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DCF57">
      <w:pPr>
        <w:spacing w:line="400" w:lineRule="exact"/>
        <w:ind w:firstLine="883"/>
        <w:rPr>
          <w:rFonts w:ascii="宋体" w:hAnsi="宋体"/>
          <w:sz w:val="44"/>
          <w:szCs w:val="44"/>
        </w:rPr>
      </w:pPr>
    </w:p>
    <w:p w14:paraId="4054F09A">
      <w:pPr>
        <w:ind w:firstLine="720"/>
        <w:jc w:val="center"/>
        <w:rPr>
          <w:rFonts w:ascii="宋体" w:hAnsi="宋体"/>
          <w:b/>
          <w:spacing w:val="-10"/>
          <w:sz w:val="36"/>
          <w:szCs w:val="36"/>
        </w:rPr>
      </w:pPr>
      <w:r>
        <w:rPr>
          <w:rFonts w:hint="eastAsia"/>
          <w:b/>
          <w:bCs/>
          <w:sz w:val="36"/>
          <w:szCs w:val="36"/>
        </w:rPr>
        <w:t>杭钱塘工出【2023】11号钱塘芯科园二期变配电工程</w:t>
      </w:r>
    </w:p>
    <w:p w14:paraId="7125F0EE">
      <w:pPr>
        <w:pStyle w:val="11"/>
        <w:rPr>
          <w:rFonts w:ascii="Tahoma" w:hAnsi="Tahoma"/>
          <w:sz w:val="24"/>
          <w:szCs w:val="20"/>
        </w:rPr>
      </w:pPr>
    </w:p>
    <w:p w14:paraId="65D72B39">
      <w:pPr>
        <w:pStyle w:val="11"/>
        <w:rPr>
          <w:rFonts w:ascii="Tahoma" w:hAnsi="Tahoma"/>
          <w:sz w:val="24"/>
          <w:szCs w:val="20"/>
        </w:rPr>
      </w:pPr>
    </w:p>
    <w:p w14:paraId="67B5AF36">
      <w:pPr>
        <w:pStyle w:val="11"/>
        <w:rPr>
          <w:rFonts w:ascii="Tahoma" w:hAnsi="Tahoma"/>
          <w:sz w:val="24"/>
          <w:szCs w:val="20"/>
        </w:rPr>
      </w:pPr>
    </w:p>
    <w:p w14:paraId="442E28A1">
      <w:pPr>
        <w:ind w:firstLine="1680"/>
        <w:jc w:val="center"/>
        <w:rPr>
          <w:rFonts w:ascii="宋体" w:hAnsi="宋体"/>
          <w:b/>
          <w:sz w:val="84"/>
          <w:szCs w:val="84"/>
        </w:rPr>
      </w:pPr>
      <w:r>
        <w:rPr>
          <w:rFonts w:hint="eastAsia" w:ascii="宋体" w:hAnsi="宋体"/>
          <w:b/>
          <w:sz w:val="84"/>
          <w:szCs w:val="84"/>
        </w:rPr>
        <w:t>招 标 文 件</w:t>
      </w:r>
    </w:p>
    <w:p w14:paraId="3A6C0E40">
      <w:pPr>
        <w:spacing w:line="400" w:lineRule="exact"/>
        <w:ind w:firstLine="640"/>
        <w:jc w:val="center"/>
        <w:rPr>
          <w:rFonts w:ascii="宋体" w:hAnsi="宋体"/>
          <w:b/>
          <w:sz w:val="32"/>
          <w:szCs w:val="32"/>
        </w:rPr>
      </w:pPr>
    </w:p>
    <w:p w14:paraId="09B1953D">
      <w:pPr>
        <w:spacing w:line="400" w:lineRule="exact"/>
        <w:ind w:firstLine="640"/>
        <w:jc w:val="center"/>
        <w:rPr>
          <w:rFonts w:ascii="宋体" w:hAnsi="宋体"/>
          <w:b/>
          <w:sz w:val="32"/>
          <w:szCs w:val="32"/>
        </w:rPr>
      </w:pPr>
    </w:p>
    <w:p w14:paraId="3A445E51">
      <w:pPr>
        <w:spacing w:line="400" w:lineRule="exact"/>
        <w:ind w:firstLine="2560" w:firstLineChars="800"/>
        <w:rPr>
          <w:rFonts w:ascii="宋体" w:hAnsi="宋体"/>
        </w:rPr>
      </w:pPr>
      <w:r>
        <w:rPr>
          <w:rFonts w:hint="eastAsia" w:ascii="宋体" w:hAnsi="宋体"/>
          <w:b/>
          <w:sz w:val="32"/>
          <w:szCs w:val="32"/>
        </w:rPr>
        <w:t xml:space="preserve">招标编号：HZGX202410-005      </w:t>
      </w:r>
    </w:p>
    <w:p w14:paraId="75B0B077">
      <w:pPr>
        <w:spacing w:line="400" w:lineRule="exact"/>
        <w:jc w:val="center"/>
        <w:rPr>
          <w:rFonts w:ascii="宋体" w:hAnsi="宋体"/>
        </w:rPr>
      </w:pPr>
    </w:p>
    <w:p w14:paraId="10507972">
      <w:pPr>
        <w:spacing w:line="400" w:lineRule="exact"/>
        <w:jc w:val="center"/>
        <w:rPr>
          <w:rFonts w:ascii="宋体" w:hAnsi="宋体"/>
        </w:rPr>
      </w:pPr>
    </w:p>
    <w:p w14:paraId="6FEAEE6B">
      <w:pPr>
        <w:spacing w:line="400" w:lineRule="exact"/>
        <w:jc w:val="center"/>
        <w:rPr>
          <w:rFonts w:ascii="宋体" w:hAnsi="宋体"/>
        </w:rPr>
      </w:pPr>
    </w:p>
    <w:p w14:paraId="7758B805">
      <w:pPr>
        <w:spacing w:line="400" w:lineRule="exact"/>
        <w:jc w:val="center"/>
        <w:rPr>
          <w:rFonts w:ascii="宋体" w:hAnsi="宋体"/>
        </w:rPr>
      </w:pPr>
    </w:p>
    <w:p w14:paraId="4ED867C9">
      <w:pPr>
        <w:spacing w:line="400" w:lineRule="exact"/>
        <w:jc w:val="center"/>
        <w:rPr>
          <w:rFonts w:ascii="宋体" w:hAnsi="宋体"/>
        </w:rPr>
      </w:pPr>
    </w:p>
    <w:p w14:paraId="1A8A130B">
      <w:pPr>
        <w:spacing w:line="660" w:lineRule="exact"/>
        <w:ind w:firstLine="643"/>
        <w:rPr>
          <w:rFonts w:ascii="宋体" w:hAnsi="宋体"/>
          <w:sz w:val="32"/>
          <w:szCs w:val="32"/>
        </w:rPr>
      </w:pPr>
    </w:p>
    <w:p w14:paraId="29F5F24C">
      <w:pPr>
        <w:pStyle w:val="11"/>
        <w:ind w:left="0" w:leftChars="0" w:firstLine="643"/>
        <w:rPr>
          <w:rFonts w:ascii="宋体" w:hAnsi="宋体"/>
          <w:sz w:val="32"/>
          <w:szCs w:val="32"/>
        </w:rPr>
      </w:pPr>
    </w:p>
    <w:p w14:paraId="5205FF78">
      <w:pPr>
        <w:spacing w:line="660" w:lineRule="exact"/>
        <w:ind w:firstLine="643"/>
        <w:rPr>
          <w:rFonts w:ascii="宋体" w:hAnsi="宋体"/>
          <w:sz w:val="32"/>
          <w:szCs w:val="32"/>
        </w:rPr>
      </w:pPr>
    </w:p>
    <w:p w14:paraId="5A1E9FD4">
      <w:pPr>
        <w:pStyle w:val="11"/>
      </w:pPr>
    </w:p>
    <w:p w14:paraId="2481D2E8">
      <w:pPr>
        <w:pStyle w:val="11"/>
      </w:pPr>
    </w:p>
    <w:p w14:paraId="0ABDCB3A">
      <w:pPr>
        <w:spacing w:line="660" w:lineRule="exact"/>
        <w:ind w:firstLine="643"/>
        <w:rPr>
          <w:rFonts w:ascii="宋体" w:hAnsi="宋体"/>
          <w:sz w:val="32"/>
          <w:szCs w:val="32"/>
        </w:rPr>
      </w:pPr>
    </w:p>
    <w:p w14:paraId="30EE3663">
      <w:pPr>
        <w:ind w:firstLine="960" w:firstLineChars="300"/>
        <w:rPr>
          <w:rFonts w:ascii="宋体" w:hAnsi="宋体"/>
          <w:b/>
          <w:sz w:val="32"/>
          <w:szCs w:val="44"/>
        </w:rPr>
      </w:pPr>
      <w:r>
        <w:rPr>
          <w:rFonts w:hint="eastAsia" w:ascii="宋体" w:hAnsi="宋体"/>
          <w:b/>
          <w:sz w:val="32"/>
        </w:rPr>
        <w:t>招   标   人：杭州城发金塘园区开发建设有限公司</w:t>
      </w:r>
    </w:p>
    <w:p w14:paraId="2E4F2AB2">
      <w:pPr>
        <w:widowControl/>
        <w:spacing w:line="480" w:lineRule="auto"/>
        <w:ind w:firstLine="960" w:firstLineChars="300"/>
        <w:rPr>
          <w:rFonts w:ascii="宋体" w:hAnsi="宋体"/>
          <w:b/>
          <w:bCs/>
          <w:sz w:val="32"/>
          <w:szCs w:val="32"/>
        </w:rPr>
      </w:pPr>
      <w:r>
        <w:rPr>
          <w:rFonts w:hint="eastAsia" w:ascii="宋体" w:hAnsi="宋体"/>
          <w:b/>
          <w:sz w:val="32"/>
        </w:rPr>
        <w:t>招标代理机构：杭州广厦建筑咨询有限公司</w:t>
      </w:r>
    </w:p>
    <w:p w14:paraId="5429D622">
      <w:pPr>
        <w:widowControl/>
        <w:spacing w:line="360" w:lineRule="auto"/>
        <w:ind w:firstLine="640"/>
        <w:jc w:val="center"/>
        <w:rPr>
          <w:rFonts w:ascii="宋体" w:hAnsi="宋体"/>
          <w:b/>
          <w:sz w:val="32"/>
        </w:rPr>
      </w:pPr>
      <w:r>
        <w:rPr>
          <w:rFonts w:hint="eastAsia" w:ascii="宋体" w:hAnsi="宋体"/>
          <w:b/>
          <w:sz w:val="32"/>
        </w:rPr>
        <w:t>202</w:t>
      </w:r>
      <w:r>
        <w:rPr>
          <w:rFonts w:hint="eastAsia" w:ascii="宋体" w:hAnsi="宋体"/>
          <w:b/>
          <w:sz w:val="32"/>
          <w:lang w:val="en-US" w:eastAsia="zh-CN"/>
        </w:rPr>
        <w:t>5</w:t>
      </w:r>
      <w:r>
        <w:rPr>
          <w:rFonts w:hint="eastAsia" w:ascii="宋体" w:hAnsi="宋体"/>
          <w:b/>
          <w:sz w:val="32"/>
        </w:rPr>
        <w:t>年1月</w:t>
      </w:r>
      <w:r>
        <w:rPr>
          <w:rFonts w:hint="eastAsia" w:ascii="宋体" w:hAnsi="宋体"/>
          <w:b/>
          <w:sz w:val="32"/>
          <w:lang w:val="en-US" w:eastAsia="zh-CN"/>
        </w:rPr>
        <w:t>10</w:t>
      </w:r>
      <w:r>
        <w:rPr>
          <w:rFonts w:hint="eastAsia" w:ascii="宋体" w:hAnsi="宋体"/>
          <w:b/>
          <w:sz w:val="32"/>
        </w:rPr>
        <w:t>日</w:t>
      </w:r>
    </w:p>
    <w:p w14:paraId="08DE3FC4">
      <w:pPr>
        <w:ind w:firstLine="640"/>
        <w:jc w:val="center"/>
        <w:rPr>
          <w:rFonts w:ascii="宋体" w:hAnsi="宋体"/>
          <w:b/>
          <w:bCs/>
          <w:sz w:val="32"/>
        </w:rPr>
        <w:sectPr>
          <w:footerReference r:id="rId5" w:type="first"/>
          <w:headerReference r:id="rId3" w:type="default"/>
          <w:footerReference r:id="rId4" w:type="even"/>
          <w:pgSz w:w="11905" w:h="16838"/>
          <w:pgMar w:top="1814" w:right="1191" w:bottom="1361" w:left="1191" w:header="850" w:footer="992" w:gutter="0"/>
          <w:cols w:space="0" w:num="1"/>
          <w:docGrid w:type="linesAndChars" w:linePitch="318" w:charSpace="0"/>
        </w:sectPr>
      </w:pPr>
      <w:bookmarkStart w:id="0" w:name="_Toc152042286"/>
      <w:bookmarkStart w:id="1" w:name="_Toc144974478"/>
    </w:p>
    <w:p w14:paraId="1A18665F">
      <w:pPr>
        <w:ind w:firstLine="640"/>
        <w:jc w:val="center"/>
        <w:rPr>
          <w:rFonts w:ascii="宋体" w:hAnsi="宋体"/>
          <w:b/>
          <w:bCs/>
          <w:sz w:val="32"/>
        </w:rPr>
      </w:pPr>
      <w:r>
        <w:rPr>
          <w:rFonts w:hint="eastAsia" w:ascii="宋体" w:hAnsi="宋体"/>
          <w:b/>
          <w:bCs/>
          <w:sz w:val="32"/>
        </w:rPr>
        <w:t>目     录</w:t>
      </w:r>
      <w:bookmarkEnd w:id="0"/>
      <w:bookmarkEnd w:id="1"/>
    </w:p>
    <w:p w14:paraId="6F8810F5">
      <w:pPr>
        <w:pStyle w:val="18"/>
        <w:tabs>
          <w:tab w:val="right" w:leader="dot" w:pos="8505"/>
          <w:tab w:val="clear" w:pos="9503"/>
        </w:tabs>
        <w:spacing w:line="360" w:lineRule="auto"/>
        <w:rPr>
          <w:rFonts w:asciiTheme="minorEastAsia" w:hAnsiTheme="minorEastAsia" w:eastAsiaTheme="minorEastAsia" w:cstheme="minorEastAsia"/>
          <w:sz w:val="24"/>
          <w:szCs w:val="32"/>
        </w:rPr>
      </w:pPr>
      <w:r>
        <w:rPr>
          <w:rFonts w:ascii="宋体" w:hAnsi="宋体"/>
          <w:szCs w:val="21"/>
        </w:rPr>
        <w:fldChar w:fldCharType="begin"/>
      </w:r>
      <w:r>
        <w:rPr>
          <w:rFonts w:hint="eastAsia" w:ascii="宋体" w:hAnsi="宋体"/>
          <w:szCs w:val="21"/>
        </w:rPr>
        <w:instrText xml:space="preserve">TOC \o "1-3" \h \z \u</w:instrText>
      </w:r>
      <w:r>
        <w:rPr>
          <w:rFonts w:ascii="宋体" w:hAnsi="宋体"/>
          <w:szCs w:val="21"/>
        </w:rPr>
        <w:fldChar w:fldCharType="separate"/>
      </w:r>
      <w:r>
        <w:fldChar w:fldCharType="begin"/>
      </w:r>
      <w:r>
        <w:instrText xml:space="preserve"> HYPERLINK \l "_Toc24730" </w:instrText>
      </w:r>
      <w:r>
        <w:fldChar w:fldCharType="separate"/>
      </w:r>
      <w:r>
        <w:rPr>
          <w:rFonts w:hint="eastAsia" w:asciiTheme="minorEastAsia" w:hAnsiTheme="minorEastAsia" w:eastAsiaTheme="minorEastAsia" w:cstheme="minorEastAsia"/>
          <w:sz w:val="24"/>
          <w:szCs w:val="44"/>
        </w:rPr>
        <w:t>第一章 招标公告</w:t>
      </w:r>
      <w:r>
        <w:rPr>
          <w:rFonts w:hint="eastAsia" w:asciiTheme="minorEastAsia" w:hAnsiTheme="minorEastAsia" w:eastAsiaTheme="minorEastAsia" w:cstheme="minorEastAsia"/>
          <w:sz w:val="24"/>
          <w:szCs w:val="32"/>
        </w:rPr>
        <w:tab/>
      </w: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 PAGEREF _Toc24730 </w:instrText>
      </w:r>
      <w:r>
        <w:rPr>
          <w:rFonts w:hint="eastAsia" w:asciiTheme="minorEastAsia" w:hAnsiTheme="minorEastAsia" w:eastAsiaTheme="minorEastAsia" w:cstheme="minorEastAsia"/>
          <w:sz w:val="24"/>
          <w:szCs w:val="32"/>
        </w:rPr>
        <w:fldChar w:fldCharType="separate"/>
      </w:r>
      <w:r>
        <w:rPr>
          <w:rFonts w:hint="eastAsia" w:asciiTheme="minorEastAsia" w:hAnsiTheme="minorEastAsia" w:eastAsiaTheme="minorEastAsia" w:cstheme="minorEastAsia"/>
          <w:sz w:val="24"/>
          <w:szCs w:val="32"/>
        </w:rPr>
        <w:t>1</w:t>
      </w:r>
      <w:r>
        <w:rPr>
          <w:rFonts w:hint="eastAsia" w:asciiTheme="minorEastAsia" w:hAnsiTheme="minorEastAsia" w:eastAsiaTheme="minorEastAsia" w:cstheme="minorEastAsia"/>
          <w:sz w:val="24"/>
          <w:szCs w:val="32"/>
        </w:rPr>
        <w:fldChar w:fldCharType="end"/>
      </w:r>
      <w:r>
        <w:rPr>
          <w:rFonts w:hint="eastAsia" w:asciiTheme="minorEastAsia" w:hAnsiTheme="minorEastAsia" w:eastAsiaTheme="minorEastAsia" w:cstheme="minorEastAsia"/>
          <w:sz w:val="24"/>
          <w:szCs w:val="32"/>
        </w:rPr>
        <w:fldChar w:fldCharType="end"/>
      </w:r>
    </w:p>
    <w:p w14:paraId="63CA7BDF">
      <w:pPr>
        <w:pStyle w:val="18"/>
        <w:tabs>
          <w:tab w:val="right" w:leader="dot" w:pos="8505"/>
          <w:tab w:val="clear" w:pos="9503"/>
        </w:tabs>
        <w:spacing w:line="360" w:lineRule="auto"/>
        <w:rPr>
          <w:rFonts w:asciiTheme="minorEastAsia" w:hAnsiTheme="minorEastAsia" w:eastAsiaTheme="minorEastAsia" w:cstheme="minorEastAsia"/>
          <w:sz w:val="24"/>
          <w:szCs w:val="32"/>
        </w:rPr>
      </w:pPr>
      <w:r>
        <w:fldChar w:fldCharType="begin"/>
      </w:r>
      <w:r>
        <w:instrText xml:space="preserve"> HYPERLINK \l "_Toc32556" </w:instrText>
      </w:r>
      <w:r>
        <w:fldChar w:fldCharType="separate"/>
      </w:r>
      <w:r>
        <w:rPr>
          <w:rFonts w:hint="eastAsia" w:asciiTheme="minorEastAsia" w:hAnsiTheme="minorEastAsia" w:eastAsiaTheme="minorEastAsia" w:cstheme="minorEastAsia"/>
          <w:sz w:val="24"/>
          <w:szCs w:val="40"/>
        </w:rPr>
        <w:t>第二章 投标人须知</w:t>
      </w:r>
      <w:r>
        <w:rPr>
          <w:rFonts w:hint="eastAsia" w:asciiTheme="minorEastAsia" w:hAnsiTheme="minorEastAsia" w:eastAsiaTheme="minorEastAsia" w:cstheme="minorEastAsia"/>
          <w:sz w:val="24"/>
          <w:szCs w:val="32"/>
        </w:rPr>
        <w:tab/>
      </w: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 PAGEREF _Toc32556 </w:instrText>
      </w:r>
      <w:r>
        <w:rPr>
          <w:rFonts w:hint="eastAsia" w:asciiTheme="minorEastAsia" w:hAnsiTheme="minorEastAsia" w:eastAsiaTheme="minorEastAsia" w:cstheme="minorEastAsia"/>
          <w:sz w:val="24"/>
          <w:szCs w:val="32"/>
        </w:rPr>
        <w:fldChar w:fldCharType="separate"/>
      </w:r>
      <w:r>
        <w:rPr>
          <w:rFonts w:hint="eastAsia" w:asciiTheme="minorEastAsia" w:hAnsiTheme="minorEastAsia" w:eastAsiaTheme="minorEastAsia" w:cstheme="minorEastAsia"/>
          <w:sz w:val="24"/>
          <w:szCs w:val="32"/>
        </w:rPr>
        <w:t>6</w:t>
      </w:r>
      <w:r>
        <w:rPr>
          <w:rFonts w:hint="eastAsia" w:asciiTheme="minorEastAsia" w:hAnsiTheme="minorEastAsia" w:eastAsiaTheme="minorEastAsia" w:cstheme="minorEastAsia"/>
          <w:sz w:val="24"/>
          <w:szCs w:val="32"/>
        </w:rPr>
        <w:fldChar w:fldCharType="end"/>
      </w:r>
      <w:r>
        <w:rPr>
          <w:rFonts w:hint="eastAsia" w:asciiTheme="minorEastAsia" w:hAnsiTheme="minorEastAsia" w:eastAsiaTheme="minorEastAsia" w:cstheme="minorEastAsia"/>
          <w:sz w:val="24"/>
          <w:szCs w:val="32"/>
        </w:rPr>
        <w:fldChar w:fldCharType="end"/>
      </w:r>
    </w:p>
    <w:p w14:paraId="1A6AF268">
      <w:pPr>
        <w:pStyle w:val="18"/>
        <w:tabs>
          <w:tab w:val="right" w:leader="dot" w:pos="8505"/>
          <w:tab w:val="clear" w:pos="9503"/>
        </w:tabs>
        <w:spacing w:line="360" w:lineRule="auto"/>
        <w:rPr>
          <w:rFonts w:asciiTheme="minorEastAsia" w:hAnsiTheme="minorEastAsia" w:eastAsiaTheme="minorEastAsia" w:cstheme="minorEastAsia"/>
          <w:sz w:val="24"/>
          <w:szCs w:val="32"/>
        </w:rPr>
      </w:pPr>
      <w:r>
        <w:fldChar w:fldCharType="begin"/>
      </w:r>
      <w:r>
        <w:instrText xml:space="preserve"> HYPERLINK \l "_Toc28110" </w:instrText>
      </w:r>
      <w:r>
        <w:fldChar w:fldCharType="separate"/>
      </w:r>
      <w:r>
        <w:rPr>
          <w:rFonts w:hint="eastAsia" w:asciiTheme="minorEastAsia" w:hAnsiTheme="minorEastAsia" w:eastAsiaTheme="minorEastAsia" w:cstheme="minorEastAsia"/>
          <w:sz w:val="24"/>
          <w:szCs w:val="40"/>
        </w:rPr>
        <w:t>第三章 评标办法</w:t>
      </w:r>
      <w:r>
        <w:rPr>
          <w:rFonts w:hint="eastAsia" w:asciiTheme="minorEastAsia" w:hAnsiTheme="minorEastAsia" w:eastAsiaTheme="minorEastAsia" w:cstheme="minorEastAsia"/>
          <w:sz w:val="24"/>
          <w:szCs w:val="32"/>
        </w:rPr>
        <w:tab/>
      </w: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 PAGEREF _Toc28110 </w:instrText>
      </w:r>
      <w:r>
        <w:rPr>
          <w:rFonts w:hint="eastAsia" w:asciiTheme="minorEastAsia" w:hAnsiTheme="minorEastAsia" w:eastAsiaTheme="minorEastAsia" w:cstheme="minorEastAsia"/>
          <w:sz w:val="24"/>
          <w:szCs w:val="32"/>
        </w:rPr>
        <w:fldChar w:fldCharType="separate"/>
      </w:r>
      <w:r>
        <w:rPr>
          <w:rFonts w:hint="eastAsia" w:asciiTheme="minorEastAsia" w:hAnsiTheme="minorEastAsia" w:eastAsiaTheme="minorEastAsia" w:cstheme="minorEastAsia"/>
          <w:sz w:val="24"/>
          <w:szCs w:val="32"/>
        </w:rPr>
        <w:t>14</w:t>
      </w:r>
      <w:r>
        <w:rPr>
          <w:rFonts w:hint="eastAsia" w:asciiTheme="minorEastAsia" w:hAnsiTheme="minorEastAsia" w:eastAsiaTheme="minorEastAsia" w:cstheme="minorEastAsia"/>
          <w:sz w:val="24"/>
          <w:szCs w:val="32"/>
        </w:rPr>
        <w:fldChar w:fldCharType="end"/>
      </w:r>
      <w:r>
        <w:rPr>
          <w:rFonts w:hint="eastAsia" w:asciiTheme="minorEastAsia" w:hAnsiTheme="minorEastAsia" w:eastAsiaTheme="minorEastAsia" w:cstheme="minorEastAsia"/>
          <w:sz w:val="24"/>
          <w:szCs w:val="32"/>
        </w:rPr>
        <w:fldChar w:fldCharType="end"/>
      </w:r>
    </w:p>
    <w:p w14:paraId="40DB7BD1">
      <w:pPr>
        <w:pStyle w:val="18"/>
        <w:tabs>
          <w:tab w:val="right" w:leader="dot" w:pos="8505"/>
          <w:tab w:val="clear" w:pos="9503"/>
        </w:tabs>
        <w:spacing w:line="360" w:lineRule="auto"/>
        <w:rPr>
          <w:rFonts w:asciiTheme="minorEastAsia" w:hAnsiTheme="minorEastAsia" w:eastAsiaTheme="minorEastAsia" w:cstheme="minorEastAsia"/>
          <w:sz w:val="24"/>
          <w:szCs w:val="32"/>
        </w:rPr>
      </w:pPr>
      <w:r>
        <w:fldChar w:fldCharType="begin"/>
      </w:r>
      <w:r>
        <w:instrText xml:space="preserve"> HYPERLINK \l "_Toc13694" </w:instrText>
      </w:r>
      <w:r>
        <w:fldChar w:fldCharType="separate"/>
      </w:r>
      <w:r>
        <w:rPr>
          <w:rFonts w:hint="eastAsia" w:asciiTheme="minorEastAsia" w:hAnsiTheme="minorEastAsia" w:eastAsiaTheme="minorEastAsia" w:cstheme="minorEastAsia"/>
          <w:sz w:val="24"/>
          <w:szCs w:val="56"/>
        </w:rPr>
        <w:t>第四章 合同格式</w:t>
      </w:r>
      <w:r>
        <w:rPr>
          <w:rFonts w:hint="eastAsia" w:asciiTheme="minorEastAsia" w:hAnsiTheme="minorEastAsia" w:eastAsiaTheme="minorEastAsia" w:cstheme="minorEastAsia"/>
          <w:sz w:val="24"/>
          <w:szCs w:val="32"/>
        </w:rPr>
        <w:tab/>
      </w: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 PAGEREF _Toc13694 </w:instrText>
      </w:r>
      <w:r>
        <w:rPr>
          <w:rFonts w:hint="eastAsia" w:asciiTheme="minorEastAsia" w:hAnsiTheme="minorEastAsia" w:eastAsiaTheme="minorEastAsia" w:cstheme="minorEastAsia"/>
          <w:sz w:val="24"/>
          <w:szCs w:val="32"/>
        </w:rPr>
        <w:fldChar w:fldCharType="separate"/>
      </w:r>
      <w:r>
        <w:rPr>
          <w:rFonts w:hint="eastAsia" w:asciiTheme="minorEastAsia" w:hAnsiTheme="minorEastAsia" w:eastAsiaTheme="minorEastAsia" w:cstheme="minorEastAsia"/>
          <w:sz w:val="24"/>
          <w:szCs w:val="32"/>
        </w:rPr>
        <w:t>25</w:t>
      </w:r>
      <w:r>
        <w:rPr>
          <w:rFonts w:hint="eastAsia" w:asciiTheme="minorEastAsia" w:hAnsiTheme="minorEastAsia" w:eastAsiaTheme="minorEastAsia" w:cstheme="minorEastAsia"/>
          <w:sz w:val="24"/>
          <w:szCs w:val="32"/>
        </w:rPr>
        <w:fldChar w:fldCharType="end"/>
      </w:r>
      <w:r>
        <w:rPr>
          <w:rFonts w:hint="eastAsia" w:asciiTheme="minorEastAsia" w:hAnsiTheme="minorEastAsia" w:eastAsiaTheme="minorEastAsia" w:cstheme="minorEastAsia"/>
          <w:sz w:val="24"/>
          <w:szCs w:val="32"/>
        </w:rPr>
        <w:fldChar w:fldCharType="end"/>
      </w:r>
    </w:p>
    <w:p w14:paraId="3F886688">
      <w:pPr>
        <w:pStyle w:val="18"/>
        <w:tabs>
          <w:tab w:val="right" w:leader="dot" w:pos="8505"/>
          <w:tab w:val="clear" w:pos="9503"/>
        </w:tabs>
        <w:spacing w:line="360" w:lineRule="auto"/>
        <w:rPr>
          <w:rFonts w:asciiTheme="minorEastAsia" w:hAnsiTheme="minorEastAsia" w:eastAsiaTheme="minorEastAsia" w:cstheme="minorEastAsia"/>
          <w:sz w:val="24"/>
          <w:szCs w:val="32"/>
        </w:rPr>
      </w:pPr>
      <w:r>
        <w:fldChar w:fldCharType="begin"/>
      </w:r>
      <w:r>
        <w:instrText xml:space="preserve"> HYPERLINK \l "_Toc25296" </w:instrText>
      </w:r>
      <w:r>
        <w:fldChar w:fldCharType="separate"/>
      </w:r>
      <w:r>
        <w:rPr>
          <w:rFonts w:hint="eastAsia" w:asciiTheme="minorEastAsia" w:hAnsiTheme="minorEastAsia" w:eastAsiaTheme="minorEastAsia" w:cstheme="minorEastAsia"/>
          <w:sz w:val="24"/>
          <w:szCs w:val="44"/>
        </w:rPr>
        <w:t>第五章 工程量清单</w:t>
      </w:r>
      <w:r>
        <w:rPr>
          <w:rFonts w:hint="eastAsia" w:asciiTheme="minorEastAsia" w:hAnsiTheme="minorEastAsia" w:eastAsiaTheme="minorEastAsia" w:cstheme="minorEastAsia"/>
          <w:sz w:val="24"/>
          <w:szCs w:val="32"/>
        </w:rPr>
        <w:tab/>
      </w: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 PAGEREF _Toc25296 </w:instrText>
      </w:r>
      <w:r>
        <w:rPr>
          <w:rFonts w:hint="eastAsia" w:asciiTheme="minorEastAsia" w:hAnsiTheme="minorEastAsia" w:eastAsiaTheme="minorEastAsia" w:cstheme="minorEastAsia"/>
          <w:sz w:val="24"/>
          <w:szCs w:val="32"/>
        </w:rPr>
        <w:fldChar w:fldCharType="separate"/>
      </w:r>
      <w:r>
        <w:rPr>
          <w:rFonts w:hint="eastAsia" w:asciiTheme="minorEastAsia" w:hAnsiTheme="minorEastAsia" w:eastAsiaTheme="minorEastAsia" w:cstheme="minorEastAsia"/>
          <w:sz w:val="24"/>
          <w:szCs w:val="32"/>
        </w:rPr>
        <w:t>25</w:t>
      </w:r>
      <w:r>
        <w:rPr>
          <w:rFonts w:hint="eastAsia" w:asciiTheme="minorEastAsia" w:hAnsiTheme="minorEastAsia" w:eastAsiaTheme="minorEastAsia" w:cstheme="minorEastAsia"/>
          <w:sz w:val="24"/>
          <w:szCs w:val="32"/>
        </w:rPr>
        <w:fldChar w:fldCharType="end"/>
      </w:r>
      <w:r>
        <w:rPr>
          <w:rFonts w:hint="eastAsia" w:asciiTheme="minorEastAsia" w:hAnsiTheme="minorEastAsia" w:eastAsiaTheme="minorEastAsia" w:cstheme="minorEastAsia"/>
          <w:sz w:val="24"/>
          <w:szCs w:val="32"/>
        </w:rPr>
        <w:fldChar w:fldCharType="end"/>
      </w:r>
    </w:p>
    <w:p w14:paraId="55AF06EF">
      <w:pPr>
        <w:pStyle w:val="18"/>
        <w:tabs>
          <w:tab w:val="right" w:leader="dot" w:pos="8505"/>
          <w:tab w:val="clear" w:pos="9503"/>
        </w:tabs>
        <w:spacing w:line="360" w:lineRule="auto"/>
        <w:rPr>
          <w:rFonts w:asciiTheme="minorEastAsia" w:hAnsiTheme="minorEastAsia" w:eastAsiaTheme="minorEastAsia" w:cstheme="minorEastAsia"/>
          <w:sz w:val="24"/>
          <w:szCs w:val="32"/>
        </w:rPr>
      </w:pPr>
      <w:r>
        <w:fldChar w:fldCharType="begin"/>
      </w:r>
      <w:r>
        <w:instrText xml:space="preserve"> HYPERLINK \l "_Toc29961" </w:instrText>
      </w:r>
      <w:r>
        <w:fldChar w:fldCharType="separate"/>
      </w:r>
      <w:r>
        <w:rPr>
          <w:rFonts w:hint="eastAsia" w:asciiTheme="minorEastAsia" w:hAnsiTheme="minorEastAsia" w:eastAsiaTheme="minorEastAsia" w:cstheme="minorEastAsia"/>
          <w:sz w:val="24"/>
          <w:szCs w:val="44"/>
        </w:rPr>
        <w:t>第六章  图  纸（电子版）</w:t>
      </w:r>
      <w:r>
        <w:rPr>
          <w:rFonts w:hint="eastAsia" w:asciiTheme="minorEastAsia" w:hAnsiTheme="minorEastAsia" w:eastAsiaTheme="minorEastAsia" w:cstheme="minorEastAsia"/>
          <w:sz w:val="24"/>
          <w:szCs w:val="32"/>
        </w:rPr>
        <w:tab/>
      </w: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 PAGEREF _Toc29961 </w:instrText>
      </w:r>
      <w:r>
        <w:rPr>
          <w:rFonts w:hint="eastAsia" w:asciiTheme="minorEastAsia" w:hAnsiTheme="minorEastAsia" w:eastAsiaTheme="minorEastAsia" w:cstheme="minorEastAsia"/>
          <w:sz w:val="24"/>
          <w:szCs w:val="32"/>
        </w:rPr>
        <w:fldChar w:fldCharType="separate"/>
      </w:r>
      <w:r>
        <w:rPr>
          <w:rFonts w:hint="eastAsia" w:asciiTheme="minorEastAsia" w:hAnsiTheme="minorEastAsia" w:eastAsiaTheme="minorEastAsia" w:cstheme="minorEastAsia"/>
          <w:sz w:val="24"/>
          <w:szCs w:val="32"/>
        </w:rPr>
        <w:t>80</w:t>
      </w:r>
      <w:r>
        <w:rPr>
          <w:rFonts w:hint="eastAsia" w:asciiTheme="minorEastAsia" w:hAnsiTheme="minorEastAsia" w:eastAsiaTheme="minorEastAsia" w:cstheme="minorEastAsia"/>
          <w:sz w:val="24"/>
          <w:szCs w:val="32"/>
        </w:rPr>
        <w:fldChar w:fldCharType="end"/>
      </w:r>
      <w:r>
        <w:rPr>
          <w:rFonts w:hint="eastAsia" w:asciiTheme="minorEastAsia" w:hAnsiTheme="minorEastAsia" w:eastAsiaTheme="minorEastAsia" w:cstheme="minorEastAsia"/>
          <w:sz w:val="24"/>
          <w:szCs w:val="32"/>
        </w:rPr>
        <w:fldChar w:fldCharType="end"/>
      </w:r>
    </w:p>
    <w:p w14:paraId="180B7CAE">
      <w:pPr>
        <w:pStyle w:val="18"/>
        <w:tabs>
          <w:tab w:val="right" w:leader="dot" w:pos="8505"/>
          <w:tab w:val="clear" w:pos="9503"/>
        </w:tabs>
        <w:spacing w:line="360" w:lineRule="auto"/>
        <w:rPr>
          <w:rFonts w:asciiTheme="minorEastAsia" w:hAnsiTheme="minorEastAsia" w:eastAsiaTheme="minorEastAsia" w:cstheme="minorEastAsia"/>
          <w:sz w:val="24"/>
          <w:szCs w:val="32"/>
        </w:rPr>
      </w:pPr>
      <w:r>
        <w:fldChar w:fldCharType="begin"/>
      </w:r>
      <w:r>
        <w:instrText xml:space="preserve"> HYPERLINK \l "_Toc30916" </w:instrText>
      </w:r>
      <w:r>
        <w:fldChar w:fldCharType="separate"/>
      </w:r>
      <w:r>
        <w:rPr>
          <w:rFonts w:hint="eastAsia" w:asciiTheme="minorEastAsia" w:hAnsiTheme="minorEastAsia" w:eastAsiaTheme="minorEastAsia" w:cstheme="minorEastAsia"/>
          <w:sz w:val="24"/>
          <w:szCs w:val="44"/>
        </w:rPr>
        <w:t>第七章 采购要求和技术标准</w:t>
      </w:r>
      <w:r>
        <w:rPr>
          <w:rFonts w:hint="eastAsia" w:asciiTheme="minorEastAsia" w:hAnsiTheme="minorEastAsia" w:eastAsiaTheme="minorEastAsia" w:cstheme="minorEastAsia"/>
          <w:sz w:val="24"/>
          <w:szCs w:val="32"/>
        </w:rPr>
        <w:tab/>
      </w: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 PAGEREF _Toc30916 </w:instrText>
      </w:r>
      <w:r>
        <w:rPr>
          <w:rFonts w:hint="eastAsia" w:asciiTheme="minorEastAsia" w:hAnsiTheme="minorEastAsia" w:eastAsiaTheme="minorEastAsia" w:cstheme="minorEastAsia"/>
          <w:sz w:val="24"/>
          <w:szCs w:val="32"/>
        </w:rPr>
        <w:fldChar w:fldCharType="separate"/>
      </w:r>
      <w:r>
        <w:rPr>
          <w:rFonts w:hint="eastAsia" w:asciiTheme="minorEastAsia" w:hAnsiTheme="minorEastAsia" w:eastAsiaTheme="minorEastAsia" w:cstheme="minorEastAsia"/>
          <w:sz w:val="24"/>
          <w:szCs w:val="32"/>
        </w:rPr>
        <w:t>81</w:t>
      </w:r>
      <w:r>
        <w:rPr>
          <w:rFonts w:hint="eastAsia" w:asciiTheme="minorEastAsia" w:hAnsiTheme="minorEastAsia" w:eastAsiaTheme="minorEastAsia" w:cstheme="minorEastAsia"/>
          <w:sz w:val="24"/>
          <w:szCs w:val="32"/>
        </w:rPr>
        <w:fldChar w:fldCharType="end"/>
      </w:r>
      <w:r>
        <w:rPr>
          <w:rFonts w:hint="eastAsia" w:asciiTheme="minorEastAsia" w:hAnsiTheme="minorEastAsia" w:eastAsiaTheme="minorEastAsia" w:cstheme="minorEastAsia"/>
          <w:sz w:val="24"/>
          <w:szCs w:val="32"/>
        </w:rPr>
        <w:fldChar w:fldCharType="end"/>
      </w:r>
    </w:p>
    <w:p w14:paraId="66F74A73">
      <w:pPr>
        <w:pStyle w:val="18"/>
        <w:tabs>
          <w:tab w:val="right" w:leader="dot" w:pos="8505"/>
          <w:tab w:val="clear" w:pos="9503"/>
        </w:tabs>
        <w:spacing w:line="360" w:lineRule="auto"/>
      </w:pPr>
      <w:r>
        <w:fldChar w:fldCharType="begin"/>
      </w:r>
      <w:r>
        <w:instrText xml:space="preserve"> HYPERLINK \l "_Toc25484" </w:instrText>
      </w:r>
      <w:r>
        <w:fldChar w:fldCharType="separate"/>
      </w:r>
      <w:r>
        <w:rPr>
          <w:rFonts w:hint="eastAsia" w:asciiTheme="minorEastAsia" w:hAnsiTheme="minorEastAsia" w:eastAsiaTheme="minorEastAsia" w:cstheme="minorEastAsia"/>
          <w:sz w:val="24"/>
          <w:szCs w:val="44"/>
        </w:rPr>
        <w:t>第八章 投标文件格式</w:t>
      </w:r>
      <w:r>
        <w:rPr>
          <w:rFonts w:hint="eastAsia" w:asciiTheme="minorEastAsia" w:hAnsiTheme="minorEastAsia" w:eastAsiaTheme="minorEastAsia" w:cstheme="minorEastAsia"/>
          <w:sz w:val="24"/>
          <w:szCs w:val="32"/>
        </w:rPr>
        <w:tab/>
      </w: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 PAGEREF _Toc25484 </w:instrText>
      </w:r>
      <w:r>
        <w:rPr>
          <w:rFonts w:hint="eastAsia" w:asciiTheme="minorEastAsia" w:hAnsiTheme="minorEastAsia" w:eastAsiaTheme="minorEastAsia" w:cstheme="minorEastAsia"/>
          <w:sz w:val="24"/>
          <w:szCs w:val="32"/>
        </w:rPr>
        <w:fldChar w:fldCharType="separate"/>
      </w:r>
      <w:r>
        <w:rPr>
          <w:rFonts w:hint="eastAsia" w:asciiTheme="minorEastAsia" w:hAnsiTheme="minorEastAsia" w:eastAsiaTheme="minorEastAsia" w:cstheme="minorEastAsia"/>
          <w:sz w:val="24"/>
          <w:szCs w:val="32"/>
        </w:rPr>
        <w:t>82</w:t>
      </w:r>
      <w:r>
        <w:rPr>
          <w:rFonts w:hint="eastAsia" w:asciiTheme="minorEastAsia" w:hAnsiTheme="minorEastAsia" w:eastAsiaTheme="minorEastAsia" w:cstheme="minorEastAsia"/>
          <w:sz w:val="24"/>
          <w:szCs w:val="32"/>
        </w:rPr>
        <w:fldChar w:fldCharType="end"/>
      </w:r>
      <w:r>
        <w:rPr>
          <w:rFonts w:hint="eastAsia" w:asciiTheme="minorEastAsia" w:hAnsiTheme="minorEastAsia" w:eastAsiaTheme="minorEastAsia" w:cstheme="minorEastAsia"/>
          <w:sz w:val="24"/>
          <w:szCs w:val="32"/>
        </w:rPr>
        <w:fldChar w:fldCharType="end"/>
      </w:r>
    </w:p>
    <w:p w14:paraId="659FE34E">
      <w:pPr>
        <w:pStyle w:val="20"/>
        <w:tabs>
          <w:tab w:val="right" w:leader="dot" w:pos="8505"/>
          <w:tab w:val="clear" w:pos="9498"/>
        </w:tabs>
      </w:pPr>
    </w:p>
    <w:p w14:paraId="3B5812EB">
      <w:pPr>
        <w:tabs>
          <w:tab w:val="right" w:leader="dot" w:pos="8820"/>
        </w:tabs>
        <w:spacing w:line="480" w:lineRule="auto"/>
        <w:ind w:firstLine="420" w:firstLineChars="200"/>
        <w:jc w:val="center"/>
        <w:rPr>
          <w:rFonts w:ascii="宋体" w:hAnsi="宋体"/>
          <w:szCs w:val="21"/>
        </w:rPr>
      </w:pPr>
      <w:r>
        <w:rPr>
          <w:rFonts w:ascii="宋体" w:hAnsi="宋体"/>
          <w:szCs w:val="21"/>
        </w:rPr>
        <w:fldChar w:fldCharType="end"/>
      </w:r>
      <w:bookmarkStart w:id="2" w:name="_Toc353381139"/>
    </w:p>
    <w:p w14:paraId="170F8D0A">
      <w:pPr>
        <w:pStyle w:val="3"/>
        <w:spacing w:before="120" w:after="120" w:line="440" w:lineRule="exact"/>
        <w:ind w:firstLine="880"/>
        <w:jc w:val="center"/>
        <w:rPr>
          <w:rFonts w:ascii="宋体" w:hAnsi="宋体"/>
          <w:szCs w:val="21"/>
        </w:rPr>
        <w:sectPr>
          <w:pgSz w:w="11905" w:h="16838"/>
          <w:pgMar w:top="1814" w:right="1191" w:bottom="1361" w:left="1191" w:header="850" w:footer="992" w:gutter="0"/>
          <w:cols w:space="0" w:num="1"/>
          <w:docGrid w:type="linesAndChars" w:linePitch="318" w:charSpace="0"/>
        </w:sectPr>
      </w:pPr>
      <w:bookmarkStart w:id="3" w:name="_Toc24730"/>
    </w:p>
    <w:p w14:paraId="3BC2A395">
      <w:pPr>
        <w:pStyle w:val="3"/>
        <w:spacing w:before="120" w:after="120" w:line="440" w:lineRule="exact"/>
        <w:ind w:firstLine="720"/>
        <w:jc w:val="center"/>
        <w:rPr>
          <w:rFonts w:ascii="宋体" w:hAnsi="宋体"/>
          <w:sz w:val="36"/>
          <w:szCs w:val="36"/>
        </w:rPr>
      </w:pPr>
      <w:r>
        <w:rPr>
          <w:rFonts w:hint="eastAsia" w:ascii="宋体" w:hAnsi="宋体"/>
          <w:sz w:val="36"/>
          <w:szCs w:val="36"/>
        </w:rPr>
        <w:t>第一章 招标公告</w:t>
      </w:r>
      <w:bookmarkEnd w:id="3"/>
    </w:p>
    <w:p w14:paraId="7A1498A1">
      <w:pPr>
        <w:spacing w:line="360" w:lineRule="auto"/>
        <w:ind w:firstLine="482"/>
        <w:rPr>
          <w:rFonts w:ascii="宋体" w:hAnsi="宋体"/>
          <w:szCs w:val="21"/>
        </w:rPr>
      </w:pPr>
      <w:r>
        <w:rPr>
          <w:rFonts w:hint="eastAsia" w:ascii="宋体" w:hAnsi="宋体"/>
          <w:szCs w:val="21"/>
        </w:rPr>
        <w:t>根据《中华人民共和国招标投标法》等有关规定，</w:t>
      </w:r>
      <w:r>
        <w:rPr>
          <w:rFonts w:hint="eastAsia" w:ascii="宋体" w:hAnsi="宋体"/>
          <w:szCs w:val="21"/>
          <w:u w:val="single"/>
        </w:rPr>
        <w:t xml:space="preserve"> 杭州广厦建筑咨询有限公司</w:t>
      </w:r>
      <w:r>
        <w:rPr>
          <w:rFonts w:hint="eastAsia" w:ascii="宋体" w:hAnsi="宋体"/>
          <w:szCs w:val="21"/>
        </w:rPr>
        <w:t>受杭州城发金塘园区开发建设有限公司委托，就“杭钱塘工出【2023】11号钱塘芯科园二期变配电工程”项目采用资格后审的方式,对该项目的施工进行公开招标,欢迎国内合格的投标人前来投标。</w:t>
      </w:r>
    </w:p>
    <w:p w14:paraId="0F064D8D">
      <w:pPr>
        <w:spacing w:line="360" w:lineRule="auto"/>
        <w:ind w:firstLine="420" w:firstLineChars="200"/>
        <w:rPr>
          <w:rFonts w:ascii="宋体" w:hAnsi="宋体"/>
          <w:b/>
          <w:szCs w:val="21"/>
        </w:rPr>
      </w:pPr>
      <w:r>
        <w:rPr>
          <w:rFonts w:ascii="宋体" w:hAnsi="宋体"/>
          <w:b/>
          <w:szCs w:val="21"/>
        </w:rPr>
        <w:t>一、招标编号：</w:t>
      </w:r>
      <w:r>
        <w:rPr>
          <w:rFonts w:hint="eastAsia" w:ascii="宋体" w:hAnsi="宋体"/>
          <w:b/>
          <w:szCs w:val="21"/>
        </w:rPr>
        <w:t xml:space="preserve">HZGX202410-005  </w:t>
      </w:r>
    </w:p>
    <w:p w14:paraId="4CF5BC64">
      <w:pPr>
        <w:spacing w:line="360" w:lineRule="auto"/>
        <w:ind w:firstLine="420" w:firstLineChars="200"/>
        <w:rPr>
          <w:rFonts w:ascii="宋体" w:hAnsi="宋体"/>
          <w:b/>
          <w:szCs w:val="21"/>
        </w:rPr>
      </w:pPr>
      <w:r>
        <w:rPr>
          <w:rFonts w:ascii="宋体" w:hAnsi="宋体"/>
          <w:b/>
          <w:szCs w:val="21"/>
        </w:rPr>
        <w:t>二、本次招标工程项目概况：</w:t>
      </w:r>
    </w:p>
    <w:p w14:paraId="40CB1718">
      <w:pPr>
        <w:spacing w:line="360" w:lineRule="auto"/>
        <w:ind w:firstLine="420" w:firstLineChars="200"/>
        <w:rPr>
          <w:rFonts w:ascii="宋体" w:hAnsi="宋体" w:cs="宋体"/>
        </w:rPr>
      </w:pPr>
      <w:r>
        <w:rPr>
          <w:rFonts w:hint="eastAsia" w:ascii="宋体" w:hAnsi="宋体" w:cs="宋体"/>
        </w:rPr>
        <w:t>项目概况：杭钱塘工出【2023】11号钱塘芯科园二期变配电工程。</w:t>
      </w:r>
    </w:p>
    <w:p w14:paraId="72E699BA">
      <w:pPr>
        <w:spacing w:line="360" w:lineRule="auto"/>
        <w:ind w:firstLine="420" w:firstLineChars="200"/>
        <w:rPr>
          <w:rFonts w:ascii="宋体" w:hAnsi="宋体" w:cs="宋体"/>
          <w:color w:val="FF0000"/>
        </w:rPr>
      </w:pPr>
      <w:r>
        <w:rPr>
          <w:rFonts w:hint="eastAsia" w:ascii="宋体" w:hAnsi="宋体" w:cs="宋体"/>
        </w:rPr>
        <w:t>1. 招标范围：施工图纸明确的工程内容</w:t>
      </w:r>
      <w:r>
        <w:rPr>
          <w:rFonts w:hint="eastAsia" w:ascii="宋体" w:hAnsi="宋体" w:cs="宋体"/>
          <w:lang w:eastAsia="zh-CN"/>
        </w:rPr>
        <w:t>（</w:t>
      </w:r>
      <w:r>
        <w:rPr>
          <w:rFonts w:hint="eastAsia" w:ascii="宋体" w:hAnsi="宋体" w:cs="宋体"/>
          <w:lang w:val="en-US" w:eastAsia="zh-CN"/>
        </w:rPr>
        <w:t>除土建电缆管沟及电缆保护套</w:t>
      </w:r>
      <w:r>
        <w:rPr>
          <w:rFonts w:hint="eastAsia" w:ascii="宋体" w:hAnsi="宋体" w:cs="宋体"/>
          <w:lang w:eastAsia="zh-CN"/>
        </w:rPr>
        <w:t>）</w:t>
      </w:r>
      <w:r>
        <w:rPr>
          <w:rFonts w:hint="eastAsia" w:ascii="宋体" w:hAnsi="宋体" w:cs="宋体"/>
        </w:rPr>
        <w:t>及招标文件和工程量清单中描述的所有工作内容；并做好与其他相关相邻专业施工单位、供货单位的配合协调工作</w:t>
      </w:r>
      <w:r>
        <w:rPr>
          <w:rFonts w:hint="eastAsia" w:ascii="宋体" w:hAnsi="宋体" w:cs="宋体"/>
          <w:lang w:eastAsia="zh-CN"/>
        </w:rPr>
        <w:t>；</w:t>
      </w:r>
      <w:r>
        <w:rPr>
          <w:rFonts w:hint="eastAsia" w:ascii="宋体" w:hAnsi="宋体" w:cs="宋体"/>
        </w:rPr>
        <w:t>详细要求详见招标文件。</w:t>
      </w:r>
    </w:p>
    <w:p w14:paraId="0E93F964">
      <w:pPr>
        <w:spacing w:line="360" w:lineRule="auto"/>
        <w:ind w:firstLine="420" w:firstLineChars="200"/>
        <w:rPr>
          <w:rFonts w:hint="eastAsia" w:ascii="宋体" w:hAnsi="宋体" w:cs="宋体"/>
        </w:rPr>
      </w:pPr>
      <w:r>
        <w:rPr>
          <w:rFonts w:hint="eastAsia" w:ascii="宋体" w:hAnsi="宋体" w:cs="宋体"/>
        </w:rPr>
        <w:t>2.</w:t>
      </w:r>
      <w:r>
        <w:rPr>
          <w:rFonts w:hint="eastAsia" w:ascii="宋体" w:hAnsi="宋体" w:cs="宋体"/>
          <w:highlight w:val="none"/>
        </w:rPr>
        <w:t>计划工期：本项目分</w:t>
      </w:r>
      <w:r>
        <w:rPr>
          <w:rFonts w:hint="eastAsia" w:ascii="宋体" w:hAnsi="宋体" w:cs="宋体"/>
          <w:highlight w:val="none"/>
          <w:lang w:val="en-US" w:eastAsia="zh-CN"/>
        </w:rPr>
        <w:t>A、B、C</w:t>
      </w:r>
      <w:r>
        <w:rPr>
          <w:rFonts w:hint="eastAsia" w:ascii="宋体" w:hAnsi="宋体" w:cs="宋体"/>
          <w:highlight w:val="none"/>
        </w:rPr>
        <w:t>三区块开发建设，</w:t>
      </w:r>
      <w:r>
        <w:rPr>
          <w:rFonts w:hint="eastAsia" w:ascii="宋体" w:hAnsi="宋体" w:cs="宋体"/>
          <w:highlight w:val="none"/>
          <w:lang w:val="en-US" w:eastAsia="zh-CN"/>
        </w:rPr>
        <w:t>招标变配电工程</w:t>
      </w:r>
      <w:r>
        <w:rPr>
          <w:rFonts w:hint="eastAsia" w:ascii="宋体" w:hAnsi="宋体" w:cs="宋体"/>
          <w:highlight w:val="none"/>
        </w:rPr>
        <w:t>每个区块绝对工期90</w:t>
      </w:r>
      <w:r>
        <w:rPr>
          <w:rFonts w:hint="eastAsia" w:ascii="宋体" w:hAnsi="宋体" w:cs="宋体"/>
          <w:highlight w:val="none"/>
          <w:lang w:val="en-US" w:eastAsia="zh-CN"/>
        </w:rPr>
        <w:t>日历</w:t>
      </w:r>
      <w:r>
        <w:rPr>
          <w:rFonts w:hint="eastAsia" w:ascii="宋体" w:hAnsi="宋体" w:cs="宋体"/>
          <w:highlight w:val="none"/>
        </w:rPr>
        <w:t>天</w:t>
      </w:r>
      <w:r>
        <w:rPr>
          <w:rFonts w:hint="eastAsia" w:ascii="宋体" w:hAnsi="宋体" w:cs="宋体"/>
          <w:highlight w:val="none"/>
          <w:lang w:eastAsia="zh-CN"/>
        </w:rPr>
        <w:t>（</w:t>
      </w:r>
      <w:r>
        <w:rPr>
          <w:rFonts w:hint="eastAsia" w:ascii="宋体" w:hAnsi="宋体" w:cs="宋体"/>
          <w:highlight w:val="none"/>
          <w:lang w:val="en-US" w:eastAsia="zh-CN"/>
        </w:rPr>
        <w:t>如遇春节顺延30日历天</w:t>
      </w:r>
      <w:r>
        <w:rPr>
          <w:rFonts w:hint="eastAsia" w:ascii="宋体" w:hAnsi="宋体" w:cs="宋体"/>
          <w:highlight w:val="none"/>
          <w:lang w:eastAsia="zh-CN"/>
        </w:rPr>
        <w:t>）</w:t>
      </w:r>
      <w:r>
        <w:rPr>
          <w:rFonts w:hint="eastAsia" w:ascii="宋体" w:hAnsi="宋体" w:cs="宋体"/>
          <w:highlight w:val="none"/>
        </w:rPr>
        <w:t>，</w:t>
      </w:r>
      <w:r>
        <w:rPr>
          <w:rFonts w:hint="eastAsia" w:ascii="宋体" w:hAnsi="宋体" w:cs="宋体"/>
          <w:highlight w:val="none"/>
          <w:lang w:val="en-US" w:eastAsia="zh-CN"/>
        </w:rPr>
        <w:t>暂定开、竣工日期为：</w:t>
      </w:r>
      <w:r>
        <w:rPr>
          <w:rFonts w:hint="eastAsia" w:ascii="宋体" w:hAnsi="宋体" w:cs="宋体"/>
          <w:highlight w:val="none"/>
        </w:rPr>
        <w:t>A区</w:t>
      </w:r>
      <w:r>
        <w:rPr>
          <w:rFonts w:hint="eastAsia" w:ascii="宋体" w:hAnsi="宋体" w:cs="宋体"/>
          <w:highlight w:val="none"/>
          <w:lang w:val="en-US" w:eastAsia="zh-CN"/>
        </w:rPr>
        <w:t>块</w:t>
      </w:r>
      <w:r>
        <w:rPr>
          <w:rFonts w:hint="eastAsia" w:ascii="宋体" w:hAnsi="宋体" w:cs="宋体"/>
          <w:highlight w:val="none"/>
        </w:rPr>
        <w:t>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2</w:t>
      </w:r>
      <w:r>
        <w:rPr>
          <w:rFonts w:hint="eastAsia" w:ascii="宋体" w:hAnsi="宋体" w:cs="宋体"/>
          <w:highlight w:val="none"/>
        </w:rPr>
        <w:t>月</w:t>
      </w:r>
      <w:r>
        <w:rPr>
          <w:rFonts w:hint="eastAsia" w:ascii="宋体" w:hAnsi="宋体" w:cs="宋体"/>
          <w:highlight w:val="none"/>
          <w:lang w:val="en-US" w:eastAsia="zh-CN"/>
        </w:rPr>
        <w:t>20</w:t>
      </w:r>
      <w:r>
        <w:rPr>
          <w:rFonts w:hint="eastAsia" w:ascii="宋体" w:hAnsi="宋体" w:cs="宋体"/>
          <w:highlight w:val="none"/>
        </w:rPr>
        <w:t>日</w:t>
      </w:r>
      <w:r>
        <w:rPr>
          <w:rFonts w:hint="eastAsia" w:ascii="宋体" w:hAnsi="宋体" w:cs="宋体"/>
          <w:highlight w:val="none"/>
          <w:lang w:val="en-US" w:eastAsia="zh-CN"/>
        </w:rPr>
        <w:t>-2025年5</w:t>
      </w:r>
      <w:r>
        <w:rPr>
          <w:rFonts w:hint="eastAsia" w:ascii="宋体" w:hAnsi="宋体" w:cs="宋体"/>
          <w:highlight w:val="none"/>
        </w:rPr>
        <w:t>月</w:t>
      </w:r>
      <w:r>
        <w:rPr>
          <w:rFonts w:hint="eastAsia" w:ascii="宋体" w:hAnsi="宋体" w:cs="宋体"/>
          <w:highlight w:val="none"/>
          <w:lang w:val="en-US" w:eastAsia="zh-CN"/>
        </w:rPr>
        <w:t>20</w:t>
      </w:r>
      <w:r>
        <w:rPr>
          <w:rFonts w:hint="eastAsia" w:ascii="宋体" w:hAnsi="宋体" w:cs="宋体"/>
          <w:highlight w:val="none"/>
        </w:rPr>
        <w:t>日，B区块2025年7月10日</w:t>
      </w:r>
      <w:r>
        <w:rPr>
          <w:rFonts w:hint="eastAsia" w:ascii="宋体" w:hAnsi="宋体" w:cs="宋体"/>
          <w:highlight w:val="none"/>
          <w:lang w:val="en-US" w:eastAsia="zh-CN"/>
        </w:rPr>
        <w:t>-2025年</w:t>
      </w:r>
      <w:r>
        <w:rPr>
          <w:rFonts w:hint="eastAsia" w:ascii="宋体" w:hAnsi="宋体" w:cs="宋体"/>
          <w:highlight w:val="none"/>
        </w:rPr>
        <w:t>10月</w:t>
      </w:r>
      <w:r>
        <w:rPr>
          <w:rFonts w:hint="eastAsia" w:ascii="宋体" w:hAnsi="宋体" w:cs="宋体"/>
          <w:highlight w:val="none"/>
          <w:lang w:val="en-US" w:eastAsia="zh-CN"/>
        </w:rPr>
        <w:t>9</w:t>
      </w:r>
      <w:r>
        <w:rPr>
          <w:rFonts w:hint="eastAsia" w:ascii="宋体" w:hAnsi="宋体" w:cs="宋体"/>
          <w:highlight w:val="none"/>
        </w:rPr>
        <w:t>日，C区块2026年3月1日</w:t>
      </w:r>
      <w:r>
        <w:rPr>
          <w:rFonts w:hint="eastAsia" w:ascii="宋体" w:hAnsi="宋体" w:cs="宋体"/>
          <w:highlight w:val="none"/>
          <w:lang w:val="en-US" w:eastAsia="zh-CN"/>
        </w:rPr>
        <w:t>-</w:t>
      </w:r>
      <w:r>
        <w:rPr>
          <w:rFonts w:hint="eastAsia" w:ascii="宋体" w:hAnsi="宋体" w:cs="宋体"/>
          <w:highlight w:val="none"/>
        </w:rPr>
        <w:t>2026年5月3</w:t>
      </w:r>
      <w:r>
        <w:rPr>
          <w:rFonts w:hint="eastAsia" w:ascii="宋体" w:hAnsi="宋体" w:cs="宋体"/>
          <w:highlight w:val="none"/>
          <w:lang w:val="en-US" w:eastAsia="zh-CN"/>
        </w:rPr>
        <w:t>0</w:t>
      </w:r>
      <w:r>
        <w:rPr>
          <w:rFonts w:hint="eastAsia" w:ascii="宋体" w:hAnsi="宋体" w:cs="宋体"/>
          <w:highlight w:val="none"/>
        </w:rPr>
        <w:t>日，具体开工时间以发包人的开工通知为准。</w:t>
      </w:r>
    </w:p>
    <w:p w14:paraId="3F03B6B4">
      <w:pPr>
        <w:spacing w:line="360" w:lineRule="auto"/>
        <w:ind w:firstLine="420" w:firstLineChars="200"/>
        <w:rPr>
          <w:rFonts w:ascii="宋体" w:hAnsi="宋体" w:cs="宋体"/>
        </w:rPr>
      </w:pPr>
      <w:r>
        <w:rPr>
          <w:rFonts w:hint="eastAsia" w:ascii="宋体" w:hAnsi="宋体" w:cs="宋体"/>
        </w:rPr>
        <w:t>3.质量要求：国家验收规范合格标准。</w:t>
      </w:r>
    </w:p>
    <w:p w14:paraId="579A2F46">
      <w:pPr>
        <w:spacing w:line="360" w:lineRule="auto"/>
        <w:ind w:firstLine="420" w:firstLineChars="200"/>
        <w:rPr>
          <w:rFonts w:ascii="宋体" w:hAnsi="宋体" w:cs="宋体"/>
        </w:rPr>
      </w:pPr>
      <w:r>
        <w:rPr>
          <w:rFonts w:hint="eastAsia" w:ascii="宋体" w:hAnsi="宋体" w:cs="宋体"/>
        </w:rPr>
        <w:t>4.其他要求：确保本工程通过项目所在地电力部门的审批、验收合格、正式通电投入使用，并负责做好与电力部门的沟通、申请、审批、文件递交和相关电力流程的办理等工作(须建设方提供的资料由建设单位提供)。</w:t>
      </w:r>
    </w:p>
    <w:p w14:paraId="46456561">
      <w:pPr>
        <w:spacing w:line="360" w:lineRule="auto"/>
        <w:ind w:firstLine="420" w:firstLineChars="200"/>
        <w:rPr>
          <w:rFonts w:ascii="宋体" w:hAnsi="宋体"/>
          <w:b/>
          <w:szCs w:val="21"/>
        </w:rPr>
      </w:pPr>
      <w:r>
        <w:rPr>
          <w:rFonts w:ascii="宋体" w:hAnsi="宋体"/>
          <w:b/>
          <w:szCs w:val="21"/>
        </w:rPr>
        <w:t>三、投标人资格要求</w:t>
      </w:r>
    </w:p>
    <w:p w14:paraId="6140CBBA">
      <w:pPr>
        <w:spacing w:line="360" w:lineRule="auto"/>
        <w:ind w:firstLine="420" w:firstLineChars="200"/>
        <w:rPr>
          <w:rFonts w:ascii="宋体" w:hAnsi="宋体"/>
          <w:szCs w:val="21"/>
        </w:rPr>
      </w:pPr>
      <w:r>
        <w:rPr>
          <w:rFonts w:hint="eastAsia" w:ascii="宋体" w:hAnsi="宋体"/>
          <w:szCs w:val="21"/>
        </w:rPr>
        <w:t xml:space="preserve">1. </w:t>
      </w:r>
      <w:r>
        <w:rPr>
          <w:rFonts w:ascii="宋体" w:hAnsi="宋体"/>
          <w:szCs w:val="21"/>
        </w:rPr>
        <w:t>投标人须具备</w:t>
      </w:r>
      <w:r>
        <w:rPr>
          <w:rFonts w:hint="eastAsia" w:ascii="宋体" w:hAnsi="宋体"/>
          <w:szCs w:val="21"/>
        </w:rPr>
        <w:t>:</w:t>
      </w:r>
      <w:r>
        <w:rPr>
          <w:rFonts w:ascii="宋体" w:hAnsi="宋体"/>
          <w:szCs w:val="21"/>
        </w:rPr>
        <w:t>电力工程施工总承包</w:t>
      </w:r>
      <w:r>
        <w:rPr>
          <w:rFonts w:hint="eastAsia" w:ascii="宋体" w:hAnsi="宋体"/>
          <w:kern w:val="0"/>
          <w:szCs w:val="21"/>
          <w:shd w:val="clear" w:color="auto" w:fill="FFFFFF"/>
        </w:rPr>
        <w:t>三级及以上资质</w:t>
      </w:r>
      <w:r>
        <w:rPr>
          <w:rFonts w:ascii="宋体" w:hAnsi="宋体"/>
          <w:szCs w:val="21"/>
        </w:rPr>
        <w:t>或</w:t>
      </w:r>
      <w:r>
        <w:rPr>
          <w:rFonts w:hint="eastAsia" w:ascii="宋体" w:hAnsi="宋体"/>
          <w:szCs w:val="21"/>
        </w:rPr>
        <w:t>输变电（新）</w:t>
      </w:r>
      <w:r>
        <w:rPr>
          <w:rFonts w:ascii="宋体" w:hAnsi="宋体"/>
          <w:szCs w:val="21"/>
        </w:rPr>
        <w:t>工程专业承包</w:t>
      </w:r>
      <w:r>
        <w:rPr>
          <w:rFonts w:hint="eastAsia" w:ascii="宋体" w:hAnsi="宋体"/>
          <w:kern w:val="0"/>
          <w:szCs w:val="21"/>
          <w:shd w:val="clear" w:color="auto" w:fill="FFFFFF"/>
        </w:rPr>
        <w:t>三级及以上</w:t>
      </w:r>
      <w:r>
        <w:rPr>
          <w:rFonts w:ascii="宋体" w:hAnsi="宋体"/>
          <w:szCs w:val="21"/>
        </w:rPr>
        <w:t>资质且具有</w:t>
      </w:r>
      <w:r>
        <w:rPr>
          <w:rFonts w:hint="eastAsia" w:ascii="宋体" w:hAnsi="宋体"/>
          <w:szCs w:val="21"/>
        </w:rPr>
        <w:t>有效的</w:t>
      </w:r>
      <w:r>
        <w:rPr>
          <w:rFonts w:ascii="宋体" w:hAnsi="宋体"/>
          <w:szCs w:val="21"/>
        </w:rPr>
        <w:t>安全生产许可证；</w:t>
      </w:r>
      <w:r>
        <w:rPr>
          <w:rFonts w:hint="eastAsia" w:ascii="宋体" w:hAnsi="宋体"/>
          <w:szCs w:val="21"/>
        </w:rPr>
        <w:t>具有电力监管机构核发的《承装（修、试）电力设施许可证》，要求承装类、承修类和承试类均为五级及以上；</w:t>
      </w:r>
    </w:p>
    <w:p w14:paraId="5CA97C2A">
      <w:pPr>
        <w:spacing w:line="360" w:lineRule="auto"/>
        <w:ind w:firstLine="420" w:firstLineChars="200"/>
        <w:rPr>
          <w:rFonts w:ascii="宋体" w:hAnsi="宋体"/>
          <w:szCs w:val="21"/>
        </w:rPr>
      </w:pPr>
      <w:r>
        <w:rPr>
          <w:rFonts w:hint="eastAsia" w:ascii="宋体" w:hAnsi="宋体"/>
          <w:szCs w:val="21"/>
        </w:rPr>
        <w:t>2. 拟派项目经理为登记在投标单位的机电工程专业</w:t>
      </w:r>
      <w:r>
        <w:rPr>
          <w:rFonts w:hint="eastAsia" w:ascii="宋体" w:hAnsi="宋体"/>
          <w:szCs w:val="21"/>
          <w:lang w:val="en-US" w:eastAsia="zh-CN"/>
        </w:rPr>
        <w:t>二</w:t>
      </w:r>
      <w:r>
        <w:rPr>
          <w:rFonts w:hint="eastAsia" w:ascii="宋体" w:hAnsi="宋体"/>
          <w:szCs w:val="21"/>
        </w:rPr>
        <w:t>级及以上注册建造师执业资格，及“三类人员”B类证书，且无在建工程（在建工程是指项目经理在投标截止日时原承担的合同工程项目未通过竣工验收）。项目经理具有注册建造师资质证书及其“三类人员”B类证书；</w:t>
      </w:r>
    </w:p>
    <w:p w14:paraId="16DD7C48">
      <w:pPr>
        <w:spacing w:line="360" w:lineRule="auto"/>
        <w:ind w:firstLine="420" w:firstLineChars="200"/>
      </w:pPr>
      <w:r>
        <w:rPr>
          <w:rFonts w:hint="eastAsia" w:ascii="宋体" w:hAnsi="宋体"/>
          <w:szCs w:val="21"/>
        </w:rPr>
        <w:t xml:space="preserve">3. </w:t>
      </w:r>
      <w:r>
        <w:rPr>
          <w:rFonts w:ascii="宋体" w:hAnsi="宋体"/>
          <w:szCs w:val="21"/>
        </w:rPr>
        <w:t>投标人拟驻现场的安全生产管理员具有“三类人员”C类证书</w:t>
      </w:r>
      <w:r>
        <w:rPr>
          <w:rFonts w:hint="eastAsia" w:ascii="宋体" w:hAnsi="宋体"/>
          <w:szCs w:val="21"/>
        </w:rPr>
        <w:t>；</w:t>
      </w:r>
    </w:p>
    <w:p w14:paraId="766E9B64">
      <w:pPr>
        <w:spacing w:line="360" w:lineRule="auto"/>
        <w:ind w:firstLine="420" w:firstLineChars="200"/>
        <w:rPr>
          <w:rFonts w:ascii="宋体" w:hAnsi="宋体"/>
          <w:szCs w:val="21"/>
        </w:rPr>
      </w:pPr>
      <w:r>
        <w:rPr>
          <w:rFonts w:hint="eastAsia" w:ascii="宋体" w:hAnsi="宋体"/>
          <w:szCs w:val="21"/>
        </w:rPr>
        <w:t>4.</w:t>
      </w:r>
      <w:r>
        <w:rPr>
          <w:rFonts w:hint="eastAsia" w:ascii="宋体" w:hAnsi="宋体"/>
          <w:szCs w:val="21"/>
          <w:lang w:val="en-US" w:eastAsia="zh-CN"/>
        </w:rPr>
        <w:t xml:space="preserve"> </w:t>
      </w:r>
      <w:r>
        <w:rPr>
          <w:rFonts w:ascii="宋体" w:hAnsi="宋体"/>
          <w:szCs w:val="21"/>
        </w:rPr>
        <w:t>本次招标不接受联合体投标。</w:t>
      </w:r>
    </w:p>
    <w:p w14:paraId="3F0D2228">
      <w:pPr>
        <w:spacing w:line="360" w:lineRule="auto"/>
        <w:ind w:firstLine="420" w:firstLineChars="200"/>
        <w:rPr>
          <w:rFonts w:ascii="宋体" w:hAnsi="宋体"/>
          <w:b/>
          <w:szCs w:val="21"/>
        </w:rPr>
      </w:pPr>
      <w:r>
        <w:rPr>
          <w:rFonts w:ascii="宋体" w:hAnsi="宋体"/>
          <w:b/>
          <w:szCs w:val="21"/>
        </w:rPr>
        <w:t>四、获取招标文件</w:t>
      </w:r>
    </w:p>
    <w:p w14:paraId="5964BE06">
      <w:pPr>
        <w:spacing w:line="360" w:lineRule="auto"/>
        <w:ind w:firstLine="420" w:firstLineChars="200"/>
        <w:rPr>
          <w:rStyle w:val="37"/>
          <w:rFonts w:ascii="宋体" w:hAnsi="宋体" w:cs="宋体"/>
          <w:color w:val="000000"/>
          <w:szCs w:val="21"/>
        </w:rPr>
      </w:pPr>
      <w:r>
        <w:rPr>
          <w:rStyle w:val="37"/>
          <w:rFonts w:hint="eastAsia" w:ascii="宋体" w:hAnsi="宋体" w:cs="宋体"/>
          <w:szCs w:val="21"/>
        </w:rPr>
        <w:t>1.招标文件获取方式：凡有投标意向的投标人，请在</w:t>
      </w:r>
      <w:r>
        <w:rPr>
          <w:rFonts w:hint="eastAsia" w:ascii="宋体" w:hAnsi="宋体" w:cs="宋体"/>
          <w:szCs w:val="21"/>
          <w:lang w:val="en-US" w:eastAsia="zh-CN"/>
        </w:rPr>
        <w:t>浙江政府采购网本项目公告发布页</w:t>
      </w:r>
      <w:r>
        <w:rPr>
          <w:rStyle w:val="37"/>
          <w:rFonts w:hint="eastAsia" w:ascii="宋体" w:hAnsi="宋体" w:cs="宋体"/>
          <w:b/>
          <w:bCs/>
          <w:szCs w:val="21"/>
        </w:rPr>
        <w:t>（https://zfcg.czt.zj.gov.cn/site/home）</w:t>
      </w:r>
      <w:r>
        <w:rPr>
          <w:rStyle w:val="37"/>
          <w:rFonts w:hint="eastAsia" w:ascii="宋体" w:hAnsi="宋体" w:cs="宋体"/>
          <w:szCs w:val="21"/>
          <w:lang w:val="en-US" w:eastAsia="zh-CN"/>
        </w:rPr>
        <w:t>附件获取本项目招标文件及其他资料</w:t>
      </w:r>
      <w:r>
        <w:rPr>
          <w:rStyle w:val="37"/>
          <w:rFonts w:hint="eastAsia" w:ascii="宋体" w:hAnsi="宋体" w:cs="宋体"/>
          <w:color w:val="000000"/>
          <w:szCs w:val="21"/>
        </w:rPr>
        <w:t>。</w:t>
      </w:r>
    </w:p>
    <w:p w14:paraId="1C3BDF83">
      <w:pPr>
        <w:widowControl/>
        <w:snapToGrid w:val="0"/>
        <w:spacing w:line="440" w:lineRule="exact"/>
        <w:ind w:firstLine="420" w:firstLineChars="200"/>
        <w:jc w:val="left"/>
        <w:rPr>
          <w:rFonts w:ascii="宋体" w:hAnsi="宋体" w:cs="宋体"/>
          <w:kern w:val="0"/>
          <w:szCs w:val="21"/>
        </w:rPr>
      </w:pPr>
      <w:r>
        <w:rPr>
          <w:rStyle w:val="37"/>
          <w:rFonts w:hint="eastAsia" w:ascii="宋体" w:hAnsi="宋体" w:cs="宋体"/>
          <w:szCs w:val="21"/>
          <w:lang w:val="en-US" w:eastAsia="zh-CN"/>
        </w:rPr>
        <w:t>2</w:t>
      </w:r>
      <w:r>
        <w:rPr>
          <w:rStyle w:val="37"/>
          <w:rFonts w:hint="eastAsia" w:ascii="宋体" w:hAnsi="宋体" w:cs="宋体"/>
          <w:szCs w:val="21"/>
        </w:rPr>
        <w:t>.</w:t>
      </w:r>
      <w:r>
        <w:rPr>
          <w:rFonts w:hint="eastAsia" w:ascii="宋体" w:hAnsi="宋体" w:cs="宋体"/>
          <w:kern w:val="0"/>
          <w:szCs w:val="21"/>
        </w:rPr>
        <w:t>采购文件工本费：人民币500元整。转账打款时必须注明项目名称主要内容及采购编号。</w:t>
      </w:r>
    </w:p>
    <w:p w14:paraId="6860B87C">
      <w:pPr>
        <w:widowControl/>
        <w:snapToGrid w:val="0"/>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收款单位（户名）：杭州广厦建筑咨询有限公司</w:t>
      </w:r>
    </w:p>
    <w:p w14:paraId="0ABD12A9">
      <w:pPr>
        <w:widowControl/>
        <w:snapToGrid w:val="0"/>
        <w:spacing w:line="440" w:lineRule="exact"/>
        <w:ind w:firstLine="420" w:firstLineChars="200"/>
        <w:jc w:val="left"/>
        <w:rPr>
          <w:rFonts w:ascii="宋体" w:hAnsi="宋体" w:cs="宋体"/>
          <w:kern w:val="0"/>
          <w:szCs w:val="21"/>
        </w:rPr>
      </w:pPr>
      <w:r>
        <w:rPr>
          <w:rFonts w:hint="eastAsia" w:ascii="宋体" w:hAnsi="宋体" w:cs="宋体"/>
          <w:kern w:val="0"/>
          <w:szCs w:val="21"/>
        </w:rPr>
        <w:t>账号：377958326822</w:t>
      </w:r>
    </w:p>
    <w:p w14:paraId="1FB9C9A4">
      <w:pPr>
        <w:widowControl/>
        <w:snapToGrid w:val="0"/>
        <w:spacing w:line="440" w:lineRule="exact"/>
        <w:ind w:firstLine="420" w:firstLineChars="200"/>
        <w:jc w:val="left"/>
        <w:rPr>
          <w:rFonts w:ascii="宋体" w:hAnsi="宋体" w:cs="宋体"/>
          <w:kern w:val="0"/>
          <w:szCs w:val="21"/>
        </w:rPr>
      </w:pPr>
      <w:r>
        <w:rPr>
          <w:rFonts w:hint="eastAsia" w:ascii="宋体" w:hAnsi="宋体" w:cs="宋体"/>
          <w:kern w:val="0"/>
          <w:szCs w:val="21"/>
        </w:rPr>
        <w:t>开户行：中国银行杭州城北支行</w:t>
      </w:r>
    </w:p>
    <w:p w14:paraId="5F4DD350">
      <w:pPr>
        <w:widowControl/>
        <w:snapToGrid w:val="0"/>
        <w:spacing w:line="440" w:lineRule="exact"/>
        <w:ind w:firstLine="420" w:firstLineChars="200"/>
        <w:jc w:val="left"/>
        <w:rPr>
          <w:rFonts w:ascii="宋体" w:hAnsi="宋体" w:cs="宋体"/>
          <w:kern w:val="0"/>
          <w:szCs w:val="21"/>
        </w:rPr>
      </w:pPr>
      <w:r>
        <w:rPr>
          <w:rStyle w:val="37"/>
          <w:rFonts w:hint="eastAsia" w:ascii="宋体" w:hAnsi="宋体" w:cs="宋体"/>
          <w:szCs w:val="21"/>
          <w:lang w:val="en-US" w:eastAsia="zh-CN"/>
        </w:rPr>
        <w:t>3</w:t>
      </w:r>
      <w:r>
        <w:rPr>
          <w:rStyle w:val="37"/>
          <w:rFonts w:hint="eastAsia" w:ascii="宋体" w:hAnsi="宋体" w:cs="宋体"/>
          <w:szCs w:val="21"/>
        </w:rPr>
        <w:t>.</w:t>
      </w:r>
      <w:r>
        <w:rPr>
          <w:rFonts w:hint="eastAsia" w:ascii="宋体" w:hAnsi="宋体" w:cs="宋体"/>
          <w:kern w:val="0"/>
          <w:szCs w:val="21"/>
        </w:rPr>
        <w:t>发售时间：公告发布时间至投标截止时间。</w:t>
      </w:r>
    </w:p>
    <w:p w14:paraId="5CA56429">
      <w:pPr>
        <w:widowControl/>
        <w:snapToGrid w:val="0"/>
        <w:spacing w:line="440" w:lineRule="exact"/>
        <w:ind w:firstLine="420" w:firstLineChars="200"/>
        <w:jc w:val="left"/>
        <w:rPr>
          <w:rFonts w:hint="eastAsia" w:ascii="宋体" w:hAnsi="宋体" w:cs="宋体"/>
          <w:kern w:val="0"/>
          <w:szCs w:val="21"/>
        </w:rPr>
      </w:pPr>
      <w:r>
        <w:rPr>
          <w:rStyle w:val="37"/>
          <w:rFonts w:hint="eastAsia" w:ascii="宋体" w:hAnsi="宋体" w:cs="宋体"/>
          <w:szCs w:val="21"/>
          <w:lang w:val="en-US" w:eastAsia="zh-CN"/>
        </w:rPr>
        <w:t>4</w:t>
      </w:r>
      <w:r>
        <w:rPr>
          <w:rStyle w:val="37"/>
          <w:rFonts w:hint="eastAsia" w:ascii="宋体" w:hAnsi="宋体" w:cs="宋体"/>
          <w:szCs w:val="21"/>
        </w:rPr>
        <w:t>.</w:t>
      </w:r>
      <w:r>
        <w:rPr>
          <w:rFonts w:hint="eastAsia" w:ascii="宋体" w:hAnsi="宋体" w:cs="宋体"/>
          <w:kern w:val="0"/>
          <w:szCs w:val="21"/>
        </w:rPr>
        <w:t>凡符合资格条件并有投标意向的，请将有效的工商营业执照复印件（加盖公章）、介绍信或法定代表人授权委托书、被授权人身份证复印件（加盖公章）的彩色PDF扫描件和报名表（发布公告网站附件处下载）发送至1062396629@qq.com 进行投标报名。</w:t>
      </w:r>
    </w:p>
    <w:p w14:paraId="67A5EB36">
      <w:pPr>
        <w:widowControl/>
        <w:snapToGrid w:val="0"/>
        <w:spacing w:line="440" w:lineRule="exact"/>
        <w:ind w:firstLine="420" w:firstLineChars="200"/>
        <w:jc w:val="left"/>
        <w:rPr>
          <w:rFonts w:hint="eastAsia" w:ascii="宋体" w:hAnsi="宋体" w:cs="宋体"/>
          <w:kern w:val="0"/>
          <w:szCs w:val="21"/>
          <w:lang w:val="en-US" w:eastAsia="zh-CN"/>
        </w:rPr>
      </w:pPr>
      <w:r>
        <w:rPr>
          <w:rFonts w:hint="eastAsia" w:ascii="宋体" w:hAnsi="宋体" w:cs="宋体"/>
          <w:kern w:val="0"/>
          <w:szCs w:val="21"/>
        </w:rPr>
        <w:t>备注：</w:t>
      </w:r>
      <w:r>
        <w:rPr>
          <w:rFonts w:hint="eastAsia" w:ascii="宋体" w:hAnsi="宋体" w:cs="宋体"/>
          <w:kern w:val="0"/>
          <w:szCs w:val="21"/>
          <w:lang w:val="en-US" w:eastAsia="zh-CN"/>
        </w:rPr>
        <w:t>本项目为资格后审，报名时递交的材料不作为评审时资格审查及其他环节证明资料。</w:t>
      </w:r>
    </w:p>
    <w:p w14:paraId="4840A317">
      <w:pPr>
        <w:widowControl/>
        <w:snapToGrid w:val="0"/>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国家法定节假日期间，本项目暂停受理报名等事宜。</w:t>
      </w:r>
    </w:p>
    <w:p w14:paraId="2874A0E5">
      <w:pPr>
        <w:spacing w:line="360" w:lineRule="auto"/>
        <w:ind w:firstLine="420" w:firstLineChars="200"/>
        <w:rPr>
          <w:rFonts w:ascii="宋体" w:hAnsi="宋体"/>
          <w:b/>
          <w:color w:val="000000" w:themeColor="text1"/>
          <w:szCs w:val="21"/>
          <w14:textFill>
            <w14:solidFill>
              <w14:schemeClr w14:val="tx1"/>
            </w14:solidFill>
          </w14:textFill>
        </w:rPr>
      </w:pPr>
      <w:r>
        <w:rPr>
          <w:rFonts w:ascii="宋体" w:hAnsi="宋体"/>
          <w:b/>
          <w:szCs w:val="21"/>
        </w:rPr>
        <w:t>五、投标文</w:t>
      </w:r>
      <w:r>
        <w:rPr>
          <w:rFonts w:ascii="宋体" w:hAnsi="宋体"/>
          <w:b/>
          <w:color w:val="000000" w:themeColor="text1"/>
          <w:szCs w:val="21"/>
          <w14:textFill>
            <w14:solidFill>
              <w14:schemeClr w14:val="tx1"/>
            </w14:solidFill>
          </w14:textFill>
        </w:rPr>
        <w:t>件递交</w:t>
      </w:r>
    </w:p>
    <w:p w14:paraId="1CDA815C">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投标文件递交截止时间：</w:t>
      </w:r>
      <w:r>
        <w:rPr>
          <w:rFonts w:hint="eastAsia"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02</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07</w:t>
      </w:r>
      <w:r>
        <w:rPr>
          <w:rFonts w:ascii="宋体" w:hAnsi="宋体"/>
          <w:color w:val="000000" w:themeColor="text1"/>
          <w:szCs w:val="21"/>
          <w14:textFill>
            <w14:solidFill>
              <w14:schemeClr w14:val="tx1"/>
            </w14:solidFill>
          </w14:textFill>
        </w:rPr>
        <w:t>日</w:t>
      </w:r>
      <w:r>
        <w:rPr>
          <w:rFonts w:hint="eastAsia" w:ascii="宋体" w:hAnsi="宋体"/>
          <w:color w:val="000000" w:themeColor="text1"/>
          <w:szCs w:val="21"/>
          <w14:textFill>
            <w14:solidFill>
              <w14:schemeClr w14:val="tx1"/>
            </w14:solidFill>
          </w14:textFill>
        </w:rPr>
        <w:t>09</w:t>
      </w:r>
      <w:r>
        <w:rPr>
          <w:rFonts w:ascii="宋体" w:hAnsi="宋体"/>
          <w:color w:val="000000" w:themeColor="text1"/>
          <w:szCs w:val="21"/>
          <w14:textFill>
            <w14:solidFill>
              <w14:schemeClr w14:val="tx1"/>
            </w14:solidFill>
          </w14:textFill>
        </w:rPr>
        <w:t>时</w:t>
      </w:r>
      <w:r>
        <w:rPr>
          <w:rFonts w:hint="eastAsia" w:ascii="宋体" w:hAnsi="宋体"/>
          <w:color w:val="000000" w:themeColor="text1"/>
          <w:szCs w:val="21"/>
          <w14:textFill>
            <w14:solidFill>
              <w14:schemeClr w14:val="tx1"/>
            </w14:solidFill>
          </w14:textFill>
        </w:rPr>
        <w:t>30</w:t>
      </w:r>
      <w:r>
        <w:rPr>
          <w:rFonts w:ascii="宋体" w:hAnsi="宋体"/>
          <w:color w:val="000000" w:themeColor="text1"/>
          <w:szCs w:val="21"/>
          <w14:textFill>
            <w14:solidFill>
              <w14:schemeClr w14:val="tx1"/>
            </w14:solidFill>
          </w14:textFill>
        </w:rPr>
        <w:t>分。</w:t>
      </w:r>
    </w:p>
    <w:p w14:paraId="33633093">
      <w:pPr>
        <w:spacing w:line="360" w:lineRule="auto"/>
        <w:ind w:firstLine="420" w:firstLineChars="200"/>
        <w:rPr>
          <w:rFonts w:ascii="宋体" w:hAnsi="宋体"/>
          <w:szCs w:val="21"/>
        </w:rPr>
      </w:pPr>
      <w:r>
        <w:rPr>
          <w:rFonts w:hint="eastAsia" w:ascii="宋体" w:hAnsi="宋体"/>
          <w:color w:val="000000" w:themeColor="text1"/>
          <w:szCs w:val="21"/>
          <w14:textFill>
            <w14:solidFill>
              <w14:schemeClr w14:val="tx1"/>
            </w14:solidFill>
          </w14:textFill>
        </w:rPr>
        <w:t>2.投标文件</w:t>
      </w:r>
      <w:r>
        <w:rPr>
          <w:rFonts w:ascii="宋体" w:hAnsi="宋体"/>
          <w:color w:val="000000" w:themeColor="text1"/>
          <w:szCs w:val="21"/>
          <w14:textFill>
            <w14:solidFill>
              <w14:schemeClr w14:val="tx1"/>
            </w14:solidFill>
          </w14:textFill>
        </w:rPr>
        <w:t>递交地点：</w:t>
      </w:r>
      <w:r>
        <w:rPr>
          <w:rFonts w:hint="eastAsia" w:ascii="宋体" w:hAnsi="宋体" w:eastAsia="宋体"/>
          <w:color w:val="000000" w:themeColor="text1"/>
          <w:szCs w:val="21"/>
          <w:lang w:val="en-US" w:eastAsia="zh-CN"/>
          <w14:textFill>
            <w14:solidFill>
              <w14:schemeClr w14:val="tx1"/>
            </w14:solidFill>
          </w14:textFill>
        </w:rPr>
        <w:t>浙江省杭州市钱塘区江东大道杭州大</w:t>
      </w:r>
      <w:r>
        <w:rPr>
          <w:rFonts w:hint="eastAsia" w:ascii="宋体" w:hAnsi="宋体" w:eastAsia="宋体"/>
          <w:szCs w:val="21"/>
          <w:lang w:val="en-US" w:eastAsia="zh-CN"/>
        </w:rPr>
        <w:t>江东产业集聚区办事服务中心旁杭州大江东人力资源大厦21层</w:t>
      </w:r>
      <w:r>
        <w:rPr>
          <w:rFonts w:hint="eastAsia" w:ascii="宋体" w:hAnsi="宋体"/>
          <w:szCs w:val="21"/>
        </w:rPr>
        <w:t>开标室。</w:t>
      </w:r>
    </w:p>
    <w:p w14:paraId="006B1DA1">
      <w:pPr>
        <w:spacing w:line="360" w:lineRule="auto"/>
        <w:ind w:firstLine="420" w:firstLineChars="200"/>
        <w:rPr>
          <w:rFonts w:ascii="宋体" w:hAnsi="宋体"/>
          <w:b/>
          <w:szCs w:val="21"/>
        </w:rPr>
      </w:pPr>
      <w:r>
        <w:rPr>
          <w:rFonts w:ascii="宋体" w:hAnsi="宋体"/>
          <w:b/>
          <w:szCs w:val="21"/>
        </w:rPr>
        <w:t>六、开标时间和地点</w:t>
      </w:r>
    </w:p>
    <w:p w14:paraId="076EFE7B">
      <w:pPr>
        <w:spacing w:line="360" w:lineRule="auto"/>
        <w:ind w:firstLine="420" w:firstLineChars="200"/>
        <w:rPr>
          <w:rFonts w:ascii="宋体" w:hAnsi="宋体"/>
          <w:szCs w:val="21"/>
        </w:rPr>
      </w:pPr>
      <w:r>
        <w:rPr>
          <w:rFonts w:hint="eastAsia" w:ascii="宋体" w:hAnsi="宋体"/>
          <w:szCs w:val="21"/>
        </w:rPr>
        <w:t>1.开标</w:t>
      </w:r>
      <w:r>
        <w:rPr>
          <w:rFonts w:ascii="宋体" w:hAnsi="宋体"/>
          <w:szCs w:val="21"/>
        </w:rPr>
        <w:t>时间：</w:t>
      </w:r>
      <w:r>
        <w:rPr>
          <w:rFonts w:hint="eastAsia" w:ascii="宋体" w:hAnsi="宋体"/>
          <w:szCs w:val="21"/>
        </w:rPr>
        <w:t>同投标文件递交截止时间</w:t>
      </w:r>
    </w:p>
    <w:p w14:paraId="7745BF2E">
      <w:pPr>
        <w:spacing w:line="360" w:lineRule="auto"/>
        <w:ind w:firstLine="420" w:firstLineChars="200"/>
        <w:rPr>
          <w:rFonts w:ascii="宋体" w:hAnsi="宋体"/>
          <w:szCs w:val="21"/>
        </w:rPr>
      </w:pPr>
      <w:r>
        <w:rPr>
          <w:rFonts w:hint="eastAsia" w:ascii="宋体" w:hAnsi="宋体"/>
          <w:szCs w:val="21"/>
        </w:rPr>
        <w:t>2.开标</w:t>
      </w:r>
      <w:r>
        <w:rPr>
          <w:rFonts w:ascii="宋体" w:hAnsi="宋体"/>
          <w:szCs w:val="21"/>
        </w:rPr>
        <w:t>地点</w:t>
      </w:r>
      <w:r>
        <w:rPr>
          <w:rFonts w:hint="eastAsia" w:ascii="宋体" w:hAnsi="宋体"/>
          <w:szCs w:val="21"/>
        </w:rPr>
        <w:t>：同投标文件</w:t>
      </w:r>
      <w:r>
        <w:rPr>
          <w:rFonts w:ascii="宋体" w:hAnsi="宋体"/>
          <w:szCs w:val="21"/>
        </w:rPr>
        <w:t>递交地点</w:t>
      </w:r>
    </w:p>
    <w:p w14:paraId="22177587">
      <w:pPr>
        <w:spacing w:line="360" w:lineRule="auto"/>
        <w:ind w:firstLine="420" w:firstLineChars="200"/>
        <w:rPr>
          <w:rFonts w:ascii="宋体" w:hAnsi="宋体"/>
          <w:b/>
          <w:szCs w:val="21"/>
        </w:rPr>
      </w:pPr>
      <w:r>
        <w:rPr>
          <w:rFonts w:ascii="宋体" w:hAnsi="宋体"/>
          <w:b/>
          <w:szCs w:val="21"/>
        </w:rPr>
        <w:t>七、投标保证金：人民币</w:t>
      </w:r>
      <w:r>
        <w:rPr>
          <w:rFonts w:hint="eastAsia" w:ascii="宋体" w:hAnsi="宋体"/>
          <w:b/>
          <w:szCs w:val="21"/>
          <w:highlight w:val="none"/>
        </w:rPr>
        <w:t>10万</w:t>
      </w:r>
      <w:r>
        <w:rPr>
          <w:rFonts w:ascii="宋体" w:hAnsi="宋体"/>
          <w:b/>
          <w:szCs w:val="21"/>
          <w:highlight w:val="none"/>
        </w:rPr>
        <w:t>元整</w:t>
      </w:r>
      <w:r>
        <w:rPr>
          <w:rFonts w:ascii="宋体" w:hAnsi="宋体"/>
          <w:b/>
          <w:szCs w:val="21"/>
        </w:rPr>
        <w:t>。</w:t>
      </w:r>
    </w:p>
    <w:p w14:paraId="5AC4B3E8">
      <w:pPr>
        <w:spacing w:line="360" w:lineRule="auto"/>
        <w:ind w:firstLine="420" w:firstLineChars="200"/>
        <w:rPr>
          <w:rFonts w:ascii="宋体" w:hAnsi="宋体"/>
          <w:szCs w:val="21"/>
        </w:rPr>
      </w:pPr>
      <w:r>
        <w:rPr>
          <w:rFonts w:hint="eastAsia" w:ascii="宋体" w:hAnsi="宋体"/>
          <w:szCs w:val="21"/>
        </w:rPr>
        <w:t>投标保证金的</w:t>
      </w:r>
      <w:r>
        <w:rPr>
          <w:rFonts w:ascii="宋体" w:hAnsi="宋体"/>
          <w:szCs w:val="21"/>
        </w:rPr>
        <w:t>形式：</w:t>
      </w:r>
      <w:r>
        <w:rPr>
          <w:rFonts w:hint="eastAsia" w:ascii="宋体" w:hAnsi="宋体"/>
          <w:szCs w:val="21"/>
        </w:rPr>
        <w:t>转帐电汇或网银（不接受个人账户汇款）</w:t>
      </w:r>
    </w:p>
    <w:p w14:paraId="3E58E7E1">
      <w:pPr>
        <w:spacing w:line="360" w:lineRule="auto"/>
        <w:ind w:firstLine="420" w:firstLineChars="200"/>
        <w:rPr>
          <w:rFonts w:ascii="宋体" w:hAnsi="宋体"/>
          <w:szCs w:val="21"/>
        </w:rPr>
      </w:pPr>
      <w:r>
        <w:rPr>
          <w:rFonts w:hint="eastAsia" w:ascii="宋体" w:hAnsi="宋体"/>
          <w:szCs w:val="21"/>
        </w:rPr>
        <w:t>投标保证金建</w:t>
      </w:r>
      <w:r>
        <w:rPr>
          <w:rFonts w:hint="eastAsia" w:ascii="宋体" w:hAnsi="宋体"/>
          <w:color w:val="000000" w:themeColor="text1"/>
          <w:szCs w:val="21"/>
          <w14:textFill>
            <w14:solidFill>
              <w14:schemeClr w14:val="tx1"/>
            </w14:solidFill>
          </w14:textFill>
        </w:rPr>
        <w:t>议在202</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02</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06</w:t>
      </w:r>
      <w:r>
        <w:rPr>
          <w:rFonts w:hint="eastAsia" w:ascii="宋体" w:hAnsi="宋体"/>
          <w:color w:val="000000" w:themeColor="text1"/>
          <w:szCs w:val="21"/>
          <w14:textFill>
            <w14:solidFill>
              <w14:schemeClr w14:val="tx1"/>
            </w14:solidFill>
          </w14:textFill>
        </w:rPr>
        <w:t>日16时前汇入以</w:t>
      </w:r>
      <w:r>
        <w:rPr>
          <w:rFonts w:hint="eastAsia" w:ascii="宋体" w:hAnsi="宋体"/>
          <w:szCs w:val="21"/>
        </w:rPr>
        <w:t>下帐户，并确保在开标截止时间前到账，超过开标截止时间作无效应答处理。</w:t>
      </w:r>
    </w:p>
    <w:p w14:paraId="1A0CBD03">
      <w:pPr>
        <w:spacing w:line="360" w:lineRule="auto"/>
        <w:ind w:firstLine="420" w:firstLineChars="200"/>
        <w:rPr>
          <w:rFonts w:ascii="宋体" w:hAnsi="宋体"/>
          <w:szCs w:val="21"/>
        </w:rPr>
      </w:pPr>
      <w:r>
        <w:rPr>
          <w:rFonts w:hint="eastAsia" w:ascii="宋体" w:hAnsi="宋体"/>
          <w:szCs w:val="21"/>
        </w:rPr>
        <w:t>收款单位（户名）：杭州城发金塘园区开发建设有限公司</w:t>
      </w:r>
    </w:p>
    <w:p w14:paraId="2143C1E0">
      <w:pPr>
        <w:spacing w:line="360" w:lineRule="auto"/>
        <w:ind w:firstLine="420" w:firstLineChars="200"/>
        <w:rPr>
          <w:rStyle w:val="37"/>
          <w:rFonts w:ascii="宋体" w:hAnsi="宋体" w:cs="宋体"/>
          <w:color w:val="000000"/>
          <w:szCs w:val="21"/>
        </w:rPr>
      </w:pPr>
      <w:r>
        <w:rPr>
          <w:rFonts w:hint="eastAsia" w:ascii="宋体" w:hAnsi="宋体"/>
          <w:szCs w:val="21"/>
        </w:rPr>
        <w:t>开户行：</w:t>
      </w:r>
      <w:r>
        <w:rPr>
          <w:rFonts w:hint="eastAsia" w:ascii="宋体" w:hAnsi="宋体" w:cs="宋体"/>
          <w:u w:val="none"/>
        </w:rPr>
        <w:t>杭州银行钱塘支行</w:t>
      </w:r>
      <w:r>
        <w:rPr>
          <w:rStyle w:val="37"/>
          <w:rFonts w:hint="eastAsia" w:ascii="宋体" w:hAnsi="宋体" w:cs="宋体"/>
          <w:color w:val="000000"/>
          <w:szCs w:val="21"/>
        </w:rPr>
        <w:t xml:space="preserve">  </w:t>
      </w:r>
    </w:p>
    <w:p w14:paraId="016F6453">
      <w:pPr>
        <w:spacing w:line="360" w:lineRule="auto"/>
        <w:ind w:firstLine="420" w:firstLineChars="200"/>
        <w:rPr>
          <w:rFonts w:ascii="宋体" w:hAnsi="宋体"/>
          <w:szCs w:val="21"/>
          <w:u w:val="none"/>
        </w:rPr>
      </w:pPr>
      <w:r>
        <w:rPr>
          <w:rFonts w:hint="eastAsia" w:ascii="宋体" w:hAnsi="宋体"/>
          <w:szCs w:val="21"/>
        </w:rPr>
        <w:t>账号：</w:t>
      </w:r>
      <w:r>
        <w:rPr>
          <w:rFonts w:hint="eastAsia" w:ascii="宋体" w:hAnsi="宋体" w:cs="宋体"/>
          <w:u w:val="none"/>
        </w:rPr>
        <w:t>3301040160021965044</w:t>
      </w:r>
    </w:p>
    <w:p w14:paraId="167CEA79">
      <w:pPr>
        <w:spacing w:line="360" w:lineRule="auto"/>
        <w:ind w:firstLine="420" w:firstLineChars="200"/>
        <w:rPr>
          <w:rFonts w:ascii="宋体" w:hAnsi="宋体"/>
          <w:szCs w:val="21"/>
        </w:rPr>
      </w:pPr>
    </w:p>
    <w:p w14:paraId="35260C22">
      <w:pPr>
        <w:spacing w:line="360" w:lineRule="auto"/>
        <w:ind w:firstLine="420" w:firstLineChars="200"/>
        <w:rPr>
          <w:rStyle w:val="37"/>
          <w:rFonts w:ascii="宋体" w:hAnsi="宋体" w:cs="宋体"/>
          <w:b/>
          <w:color w:val="000000"/>
          <w:kern w:val="0"/>
          <w:szCs w:val="21"/>
        </w:rPr>
      </w:pPr>
      <w:r>
        <w:rPr>
          <w:rStyle w:val="37"/>
          <w:rFonts w:hint="eastAsia" w:ascii="宋体" w:hAnsi="宋体" w:cs="宋体"/>
          <w:b/>
          <w:color w:val="000000"/>
          <w:kern w:val="0"/>
          <w:szCs w:val="21"/>
        </w:rPr>
        <w:t>八、招标人联系方式</w:t>
      </w:r>
    </w:p>
    <w:p w14:paraId="23584241">
      <w:pPr>
        <w:pStyle w:val="38"/>
        <w:spacing w:after="0" w:line="360" w:lineRule="auto"/>
        <w:ind w:firstLine="420" w:firstLineChars="200"/>
        <w:rPr>
          <w:rStyle w:val="37"/>
          <w:rFonts w:ascii="宋体" w:hAnsi="宋体" w:cs="宋体"/>
          <w:color w:val="000000"/>
          <w:kern w:val="0"/>
          <w:szCs w:val="21"/>
        </w:rPr>
      </w:pPr>
      <w:r>
        <w:rPr>
          <w:rStyle w:val="37"/>
          <w:rFonts w:hint="eastAsia" w:ascii="宋体" w:hAnsi="宋体" w:cs="宋体"/>
          <w:color w:val="000000"/>
          <w:kern w:val="0"/>
          <w:szCs w:val="21"/>
        </w:rPr>
        <w:t>招标人：杭州城发金塘园区开发建设有限公司</w:t>
      </w:r>
    </w:p>
    <w:p w14:paraId="48B27251">
      <w:pPr>
        <w:pStyle w:val="38"/>
        <w:spacing w:after="0" w:line="360" w:lineRule="auto"/>
        <w:ind w:firstLine="420" w:firstLineChars="200"/>
        <w:rPr>
          <w:rStyle w:val="37"/>
          <w:rFonts w:ascii="宋体" w:hAnsi="宋体" w:cs="宋体"/>
          <w:color w:val="000000"/>
          <w:kern w:val="0"/>
          <w:szCs w:val="21"/>
        </w:rPr>
      </w:pPr>
      <w:r>
        <w:rPr>
          <w:rStyle w:val="37"/>
          <w:rFonts w:hint="eastAsia" w:ascii="宋体" w:hAnsi="宋体" w:cs="宋体"/>
          <w:color w:val="000000"/>
          <w:kern w:val="0"/>
          <w:szCs w:val="21"/>
        </w:rPr>
        <w:t>办公地址：浙江省杭州市钱塘区人力资源大厦</w:t>
      </w:r>
    </w:p>
    <w:p w14:paraId="1DC339B7">
      <w:pPr>
        <w:pStyle w:val="38"/>
        <w:spacing w:after="0" w:line="360" w:lineRule="auto"/>
        <w:ind w:firstLine="420" w:firstLineChars="200"/>
        <w:rPr>
          <w:rStyle w:val="37"/>
          <w:rFonts w:ascii="宋体" w:hAnsi="宋体" w:cs="宋体"/>
          <w:color w:val="000000"/>
          <w:kern w:val="0"/>
          <w:szCs w:val="21"/>
        </w:rPr>
      </w:pPr>
      <w:r>
        <w:rPr>
          <w:rStyle w:val="37"/>
          <w:rFonts w:hint="eastAsia" w:ascii="宋体" w:hAnsi="宋体" w:cs="宋体"/>
          <w:color w:val="000000"/>
          <w:kern w:val="0"/>
          <w:szCs w:val="21"/>
        </w:rPr>
        <w:t>联系人：</w:t>
      </w:r>
      <w:r>
        <w:rPr>
          <w:rStyle w:val="37"/>
          <w:rFonts w:hint="eastAsia" w:ascii="宋体" w:hAnsi="宋体" w:cs="宋体"/>
          <w:color w:val="000000"/>
          <w:kern w:val="0"/>
          <w:szCs w:val="21"/>
          <w:lang w:val="en-US" w:eastAsia="zh-CN"/>
        </w:rPr>
        <w:t>段</w:t>
      </w:r>
      <w:r>
        <w:rPr>
          <w:rStyle w:val="37"/>
          <w:rFonts w:hint="eastAsia" w:ascii="宋体" w:hAnsi="宋体" w:cs="宋体"/>
          <w:color w:val="000000"/>
          <w:kern w:val="0"/>
          <w:szCs w:val="21"/>
        </w:rPr>
        <w:t xml:space="preserve">工     </w:t>
      </w:r>
    </w:p>
    <w:p w14:paraId="01D909D1">
      <w:pPr>
        <w:pStyle w:val="38"/>
        <w:spacing w:after="0" w:line="360" w:lineRule="auto"/>
        <w:ind w:firstLine="420" w:firstLineChars="200"/>
        <w:rPr>
          <w:rStyle w:val="37"/>
          <w:rFonts w:hint="default" w:ascii="宋体" w:hAnsi="宋体" w:eastAsia="宋体" w:cs="宋体"/>
          <w:color w:val="000000"/>
          <w:kern w:val="0"/>
          <w:szCs w:val="21"/>
          <w:lang w:val="en-US" w:eastAsia="zh-CN"/>
        </w:rPr>
      </w:pPr>
      <w:r>
        <w:rPr>
          <w:rStyle w:val="37"/>
          <w:rFonts w:hint="eastAsia" w:ascii="宋体" w:hAnsi="宋体" w:cs="宋体"/>
          <w:color w:val="000000"/>
          <w:kern w:val="0"/>
          <w:szCs w:val="21"/>
        </w:rPr>
        <w:t>电话：</w:t>
      </w:r>
      <w:r>
        <w:rPr>
          <w:rStyle w:val="37"/>
          <w:rFonts w:ascii="宋体" w:hAnsi="宋体" w:cs="宋体"/>
          <w:color w:val="000000"/>
          <w:kern w:val="0"/>
          <w:szCs w:val="21"/>
        </w:rPr>
        <w:t>13</w:t>
      </w:r>
      <w:r>
        <w:rPr>
          <w:rStyle w:val="37"/>
          <w:rFonts w:hint="eastAsia" w:ascii="宋体" w:hAnsi="宋体" w:cs="宋体"/>
          <w:color w:val="000000"/>
          <w:kern w:val="0"/>
          <w:szCs w:val="21"/>
          <w:lang w:val="en-US" w:eastAsia="zh-CN"/>
        </w:rPr>
        <w:t>861816142</w:t>
      </w:r>
    </w:p>
    <w:p w14:paraId="2E259F9C">
      <w:pPr>
        <w:spacing w:line="360" w:lineRule="auto"/>
        <w:ind w:firstLine="420" w:firstLineChars="200"/>
        <w:rPr>
          <w:rStyle w:val="37"/>
          <w:rFonts w:ascii="宋体" w:hAnsi="宋体" w:cs="宋体"/>
          <w:b/>
          <w:color w:val="000000"/>
          <w:szCs w:val="21"/>
        </w:rPr>
      </w:pPr>
      <w:r>
        <w:rPr>
          <w:rStyle w:val="37"/>
          <w:rFonts w:hint="eastAsia" w:ascii="宋体" w:hAnsi="宋体" w:cs="宋体"/>
          <w:b/>
          <w:color w:val="000000"/>
          <w:szCs w:val="21"/>
        </w:rPr>
        <w:t>九、招标代理联系方式</w:t>
      </w:r>
    </w:p>
    <w:p w14:paraId="7F540985">
      <w:pPr>
        <w:spacing w:line="360" w:lineRule="auto"/>
        <w:ind w:firstLine="420" w:firstLineChars="200"/>
        <w:rPr>
          <w:rStyle w:val="37"/>
          <w:rFonts w:ascii="宋体" w:hAnsi="宋体" w:cs="宋体"/>
          <w:color w:val="000000"/>
          <w:szCs w:val="21"/>
        </w:rPr>
      </w:pPr>
      <w:r>
        <w:rPr>
          <w:rStyle w:val="37"/>
          <w:rFonts w:hint="eastAsia" w:ascii="宋体" w:hAnsi="宋体" w:cs="宋体"/>
          <w:color w:val="000000"/>
          <w:szCs w:val="21"/>
        </w:rPr>
        <w:t>招标代理人名称：杭州广厦建筑咨询有限公司</w:t>
      </w:r>
    </w:p>
    <w:p w14:paraId="2F9B56DF">
      <w:pPr>
        <w:spacing w:line="360" w:lineRule="auto"/>
        <w:ind w:firstLine="420" w:firstLineChars="200"/>
        <w:rPr>
          <w:rStyle w:val="37"/>
          <w:rFonts w:ascii="宋体" w:hAnsi="宋体" w:cs="宋体"/>
          <w:color w:val="000000"/>
          <w:szCs w:val="21"/>
        </w:rPr>
      </w:pPr>
      <w:r>
        <w:rPr>
          <w:rStyle w:val="37"/>
          <w:rFonts w:hint="eastAsia" w:ascii="宋体" w:hAnsi="宋体" w:cs="宋体"/>
          <w:color w:val="000000"/>
          <w:szCs w:val="21"/>
        </w:rPr>
        <w:t>地址：杭州市上城区佰富时代中心2幢10楼</w:t>
      </w:r>
    </w:p>
    <w:p w14:paraId="08847B87">
      <w:pPr>
        <w:spacing w:line="360" w:lineRule="auto"/>
        <w:ind w:firstLine="420" w:firstLineChars="200"/>
        <w:rPr>
          <w:rStyle w:val="37"/>
          <w:rFonts w:ascii="宋体" w:hAnsi="宋体" w:cs="宋体"/>
          <w:color w:val="000000"/>
          <w:szCs w:val="21"/>
        </w:rPr>
      </w:pPr>
      <w:r>
        <w:rPr>
          <w:rStyle w:val="37"/>
          <w:rFonts w:hint="eastAsia" w:ascii="宋体" w:hAnsi="宋体" w:cs="宋体"/>
          <w:color w:val="000000"/>
          <w:szCs w:val="21"/>
        </w:rPr>
        <w:t>联系人：刘工</w:t>
      </w:r>
    </w:p>
    <w:p w14:paraId="14B5FABF">
      <w:pPr>
        <w:spacing w:line="360" w:lineRule="auto"/>
        <w:ind w:firstLine="420" w:firstLineChars="200"/>
        <w:rPr>
          <w:rStyle w:val="37"/>
          <w:rFonts w:ascii="宋体" w:hAnsi="宋体" w:cs="宋体"/>
          <w:color w:val="000000"/>
          <w:szCs w:val="21"/>
        </w:rPr>
      </w:pPr>
      <w:r>
        <w:rPr>
          <w:rStyle w:val="37"/>
          <w:rFonts w:hint="eastAsia" w:ascii="宋体" w:hAnsi="宋体" w:cs="宋体"/>
          <w:color w:val="000000"/>
          <w:szCs w:val="21"/>
        </w:rPr>
        <w:t xml:space="preserve">电话：15167505678  </w:t>
      </w:r>
    </w:p>
    <w:p w14:paraId="726477E0">
      <w:pPr>
        <w:spacing w:line="360" w:lineRule="auto"/>
        <w:ind w:firstLine="420" w:firstLineChars="200"/>
      </w:pPr>
      <w:r>
        <w:rPr>
          <w:rStyle w:val="37"/>
          <w:rFonts w:hint="eastAsia" w:ascii="宋体" w:hAnsi="宋体" w:cs="宋体"/>
          <w:color w:val="000000"/>
          <w:szCs w:val="21"/>
        </w:rPr>
        <w:t>电子邮箱：1062396629@qq.com</w:t>
      </w:r>
    </w:p>
    <w:p w14:paraId="22667647">
      <w:pPr>
        <w:spacing w:line="360" w:lineRule="auto"/>
        <w:ind w:firstLine="420" w:firstLineChars="200"/>
        <w:rPr>
          <w:rStyle w:val="37"/>
          <w:rFonts w:ascii="宋体" w:hAnsi="宋体" w:cs="宋体"/>
          <w:b/>
          <w:color w:val="000000"/>
          <w:szCs w:val="21"/>
        </w:rPr>
      </w:pPr>
      <w:r>
        <w:rPr>
          <w:rStyle w:val="37"/>
          <w:rFonts w:hint="eastAsia" w:ascii="宋体" w:hAnsi="宋体" w:cs="宋体"/>
          <w:b/>
          <w:color w:val="000000"/>
          <w:szCs w:val="21"/>
        </w:rPr>
        <w:t>十、其他事项</w:t>
      </w:r>
    </w:p>
    <w:p w14:paraId="4EEDD2ED">
      <w:pPr>
        <w:spacing w:line="360" w:lineRule="auto"/>
        <w:ind w:firstLine="420" w:firstLineChars="200"/>
        <w:rPr>
          <w:rFonts w:ascii="宋体" w:hAnsi="宋体"/>
          <w:szCs w:val="21"/>
        </w:rPr>
      </w:pPr>
      <w:r>
        <w:rPr>
          <w:rFonts w:hint="eastAsia" w:ascii="宋体" w:hAnsi="宋体"/>
          <w:szCs w:val="21"/>
        </w:rPr>
        <w:t>1.本次招标代理机构在浙江政府采购网（</w:t>
      </w:r>
      <w:bookmarkStart w:id="4" w:name="OLE_LINK1"/>
      <w:r>
        <w:rPr>
          <w:rFonts w:hint="eastAsia" w:ascii="宋体" w:hAnsi="宋体"/>
          <w:szCs w:val="21"/>
        </w:rPr>
        <w:t>https://zfcg.czt.zj.gov.cn/</w:t>
      </w:r>
      <w:bookmarkEnd w:id="4"/>
      <w:r>
        <w:rPr>
          <w:rFonts w:hint="eastAsia" w:ascii="宋体" w:hAnsi="宋体"/>
          <w:szCs w:val="21"/>
        </w:rPr>
        <w:t>）上发布招标公告，招标公告将明确对投标人的资格要求、发售招标文件的日期和地点、投标等事宜。</w:t>
      </w:r>
    </w:p>
    <w:p w14:paraId="1B4251B9">
      <w:pPr>
        <w:spacing w:line="360" w:lineRule="auto"/>
        <w:ind w:firstLine="420" w:firstLineChars="200"/>
        <w:rPr>
          <w:rFonts w:hint="eastAsia" w:ascii="宋体" w:hAnsi="宋体"/>
          <w:szCs w:val="21"/>
        </w:rPr>
      </w:pPr>
      <w:r>
        <w:rPr>
          <w:rFonts w:hint="eastAsia" w:ascii="宋体" w:hAnsi="宋体"/>
          <w:szCs w:val="21"/>
        </w:rPr>
        <w:t>2.凡有投标意向的投标人，请按招标文件要求参与报名参加。按本公告规定的时间、方式购买招标文件。</w:t>
      </w:r>
    </w:p>
    <w:p w14:paraId="28E09B65">
      <w:pPr>
        <w:spacing w:line="360" w:lineRule="auto"/>
        <w:ind w:firstLine="420" w:firstLineChars="200"/>
        <w:rPr>
          <w:rFonts w:hint="default" w:ascii="宋体" w:hAnsi="宋体" w:eastAsia="宋体"/>
          <w:szCs w:val="21"/>
          <w:lang w:val="en-US" w:eastAsia="zh-CN"/>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本项目为非政府采购项目。</w:t>
      </w:r>
    </w:p>
    <w:p w14:paraId="44A06B37">
      <w:pPr>
        <w:pStyle w:val="2"/>
      </w:pPr>
    </w:p>
    <w:p w14:paraId="1F7BF646">
      <w:pPr>
        <w:wordWrap w:val="0"/>
        <w:spacing w:line="360" w:lineRule="auto"/>
        <w:jc w:val="right"/>
        <w:rPr>
          <w:rFonts w:ascii="宋体" w:hAnsi="宋体"/>
          <w:szCs w:val="21"/>
        </w:rPr>
      </w:pPr>
      <w:r>
        <w:rPr>
          <w:rFonts w:hint="eastAsia" w:ascii="宋体" w:hAnsi="宋体"/>
          <w:szCs w:val="21"/>
        </w:rPr>
        <w:t xml:space="preserve">杭州城发金塘园区开发建设有限公司、杭州广厦建筑咨询有限公司  </w:t>
      </w:r>
    </w:p>
    <w:p w14:paraId="37256F0F">
      <w:pPr>
        <w:adjustRightInd w:val="0"/>
        <w:snapToGrid w:val="0"/>
        <w:spacing w:line="360" w:lineRule="auto"/>
        <w:ind w:firstLine="420" w:firstLineChars="200"/>
        <w:jc w:val="righ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01</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日</w:t>
      </w:r>
      <w:bookmarkEnd w:id="2"/>
      <w:bookmarkStart w:id="5" w:name="_Toc144974496"/>
      <w:bookmarkStart w:id="6" w:name="_Toc152045528"/>
      <w:bookmarkStart w:id="7" w:name="_Toc152042304"/>
      <w:bookmarkStart w:id="8" w:name="_Toc10458"/>
    </w:p>
    <w:p w14:paraId="42776CDA">
      <w:pPr>
        <w:adjustRightInd w:val="0"/>
        <w:snapToGrid w:val="0"/>
        <w:spacing w:line="360" w:lineRule="auto"/>
        <w:ind w:firstLine="560" w:firstLineChars="200"/>
        <w:jc w:val="center"/>
        <w:rPr>
          <w:rFonts w:ascii="宋体" w:hAnsi="宋体"/>
          <w:sz w:val="28"/>
          <w:szCs w:val="36"/>
        </w:rPr>
      </w:pPr>
    </w:p>
    <w:p w14:paraId="4DAF8E37">
      <w:pPr>
        <w:adjustRightInd w:val="0"/>
        <w:snapToGrid w:val="0"/>
        <w:spacing w:line="360" w:lineRule="auto"/>
        <w:ind w:firstLine="562"/>
        <w:rPr>
          <w:rFonts w:ascii="宋体" w:hAnsi="宋体"/>
          <w:sz w:val="28"/>
          <w:szCs w:val="36"/>
        </w:rPr>
        <w:sectPr>
          <w:footerReference r:id="rId6" w:type="default"/>
          <w:pgSz w:w="11905" w:h="16838"/>
          <w:pgMar w:top="1814" w:right="1191" w:bottom="1361" w:left="1191" w:header="850" w:footer="992" w:gutter="0"/>
          <w:pgNumType w:start="1"/>
          <w:cols w:space="0" w:num="1"/>
          <w:docGrid w:type="linesAndChars" w:linePitch="318" w:charSpace="0"/>
        </w:sectPr>
      </w:pPr>
    </w:p>
    <w:p w14:paraId="7CC9BE14">
      <w:pPr>
        <w:adjustRightInd w:val="0"/>
        <w:snapToGrid w:val="0"/>
        <w:spacing w:line="360" w:lineRule="auto"/>
        <w:ind w:firstLine="560" w:firstLineChars="200"/>
        <w:jc w:val="center"/>
        <w:rPr>
          <w:rFonts w:ascii="宋体" w:hAnsi="宋体"/>
        </w:rPr>
      </w:pPr>
      <w:r>
        <w:rPr>
          <w:rFonts w:hint="eastAsia" w:ascii="宋体" w:hAnsi="宋体"/>
          <w:sz w:val="28"/>
          <w:szCs w:val="36"/>
        </w:rPr>
        <w:t>投标人须知前附表</w:t>
      </w:r>
      <w:bookmarkEnd w:id="5"/>
      <w:bookmarkEnd w:id="6"/>
      <w:bookmarkEnd w:id="7"/>
      <w:bookmarkEnd w:id="8"/>
    </w:p>
    <w:tbl>
      <w:tblPr>
        <w:tblStyle w:val="23"/>
        <w:tblW w:w="9892"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8"/>
        <w:gridCol w:w="1965"/>
        <w:gridCol w:w="6949"/>
      </w:tblGrid>
      <w:tr w14:paraId="78B88A9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978" w:type="dxa"/>
            <w:vAlign w:val="center"/>
          </w:tcPr>
          <w:p w14:paraId="026998D7">
            <w:pPr>
              <w:spacing w:line="360" w:lineRule="exact"/>
              <w:jc w:val="both"/>
              <w:rPr>
                <w:rFonts w:ascii="宋体" w:hAnsi="宋体"/>
                <w:b/>
                <w:szCs w:val="21"/>
              </w:rPr>
            </w:pPr>
            <w:r>
              <w:rPr>
                <w:rFonts w:ascii="宋体" w:hAnsi="宋体"/>
                <w:b/>
                <w:szCs w:val="21"/>
              </w:rPr>
              <w:t>条款号</w:t>
            </w:r>
          </w:p>
        </w:tc>
        <w:tc>
          <w:tcPr>
            <w:tcW w:w="1965" w:type="dxa"/>
            <w:vAlign w:val="center"/>
          </w:tcPr>
          <w:p w14:paraId="10E62CF2">
            <w:pPr>
              <w:spacing w:line="360" w:lineRule="exact"/>
              <w:ind w:firstLine="480"/>
              <w:jc w:val="center"/>
              <w:rPr>
                <w:rFonts w:ascii="宋体" w:hAnsi="宋体"/>
                <w:b/>
                <w:szCs w:val="21"/>
              </w:rPr>
            </w:pPr>
            <w:r>
              <w:rPr>
                <w:rFonts w:ascii="宋体" w:hAnsi="宋体"/>
                <w:b/>
                <w:szCs w:val="21"/>
              </w:rPr>
              <w:t>条 款 名 称</w:t>
            </w:r>
          </w:p>
        </w:tc>
        <w:tc>
          <w:tcPr>
            <w:tcW w:w="6949" w:type="dxa"/>
            <w:vAlign w:val="center"/>
          </w:tcPr>
          <w:p w14:paraId="6563ECC9">
            <w:pPr>
              <w:spacing w:line="360" w:lineRule="exact"/>
              <w:ind w:firstLine="480"/>
              <w:jc w:val="center"/>
              <w:rPr>
                <w:rFonts w:ascii="宋体" w:hAnsi="宋体"/>
                <w:b/>
                <w:szCs w:val="21"/>
              </w:rPr>
            </w:pPr>
            <w:r>
              <w:rPr>
                <w:rFonts w:ascii="宋体" w:hAnsi="宋体"/>
                <w:b/>
                <w:szCs w:val="21"/>
              </w:rPr>
              <w:t>编  列  内  容</w:t>
            </w:r>
          </w:p>
        </w:tc>
      </w:tr>
      <w:tr w14:paraId="1ED119E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Align w:val="center"/>
          </w:tcPr>
          <w:p w14:paraId="00D3CEF3">
            <w:pPr>
              <w:spacing w:line="360" w:lineRule="exact"/>
              <w:jc w:val="center"/>
              <w:rPr>
                <w:rFonts w:ascii="宋体" w:hAnsi="宋体"/>
                <w:szCs w:val="21"/>
              </w:rPr>
            </w:pPr>
            <w:r>
              <w:rPr>
                <w:rFonts w:ascii="宋体" w:hAnsi="宋体"/>
                <w:szCs w:val="21"/>
              </w:rPr>
              <w:t>1.1.2</w:t>
            </w:r>
          </w:p>
        </w:tc>
        <w:tc>
          <w:tcPr>
            <w:tcW w:w="1965" w:type="dxa"/>
            <w:vAlign w:val="center"/>
          </w:tcPr>
          <w:p w14:paraId="24BE0FAB">
            <w:pPr>
              <w:spacing w:line="360" w:lineRule="exact"/>
              <w:jc w:val="center"/>
              <w:rPr>
                <w:rFonts w:ascii="宋体" w:hAnsi="宋体"/>
                <w:szCs w:val="21"/>
              </w:rPr>
            </w:pPr>
            <w:r>
              <w:rPr>
                <w:rFonts w:ascii="宋体" w:hAnsi="宋体"/>
                <w:szCs w:val="21"/>
              </w:rPr>
              <w:t>招标人</w:t>
            </w:r>
          </w:p>
        </w:tc>
        <w:tc>
          <w:tcPr>
            <w:tcW w:w="6949" w:type="dxa"/>
            <w:vAlign w:val="center"/>
          </w:tcPr>
          <w:p w14:paraId="46A20E88">
            <w:pPr>
              <w:spacing w:line="360" w:lineRule="exact"/>
              <w:rPr>
                <w:rFonts w:ascii="宋体" w:hAnsi="宋体"/>
                <w:szCs w:val="21"/>
              </w:rPr>
            </w:pPr>
            <w:r>
              <w:rPr>
                <w:rFonts w:hint="eastAsia" w:ascii="宋体" w:hAnsi="宋体"/>
                <w:szCs w:val="21"/>
              </w:rPr>
              <w:t>杭州城发金塘园区开发建设有限公司</w:t>
            </w:r>
          </w:p>
        </w:tc>
      </w:tr>
      <w:tr w14:paraId="0200E4B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Align w:val="center"/>
          </w:tcPr>
          <w:p w14:paraId="5A09DCE6">
            <w:pPr>
              <w:spacing w:line="360" w:lineRule="exact"/>
              <w:jc w:val="center"/>
              <w:rPr>
                <w:rFonts w:ascii="宋体" w:hAnsi="宋体"/>
                <w:szCs w:val="21"/>
              </w:rPr>
            </w:pPr>
            <w:r>
              <w:rPr>
                <w:rFonts w:ascii="宋体" w:hAnsi="宋体"/>
                <w:szCs w:val="21"/>
              </w:rPr>
              <w:t>1.1.3</w:t>
            </w:r>
          </w:p>
        </w:tc>
        <w:tc>
          <w:tcPr>
            <w:tcW w:w="1965" w:type="dxa"/>
            <w:vAlign w:val="center"/>
          </w:tcPr>
          <w:p w14:paraId="43580891">
            <w:pPr>
              <w:spacing w:line="360" w:lineRule="exact"/>
              <w:jc w:val="center"/>
              <w:rPr>
                <w:rFonts w:ascii="宋体" w:hAnsi="宋体"/>
                <w:szCs w:val="21"/>
              </w:rPr>
            </w:pPr>
            <w:r>
              <w:rPr>
                <w:rFonts w:ascii="宋体" w:hAnsi="宋体"/>
                <w:szCs w:val="21"/>
              </w:rPr>
              <w:t>招标代理机构</w:t>
            </w:r>
          </w:p>
        </w:tc>
        <w:tc>
          <w:tcPr>
            <w:tcW w:w="6949" w:type="dxa"/>
            <w:vAlign w:val="center"/>
          </w:tcPr>
          <w:p w14:paraId="31ACFE14">
            <w:pPr>
              <w:spacing w:line="360" w:lineRule="exact"/>
              <w:rPr>
                <w:rFonts w:ascii="宋体" w:hAnsi="宋体"/>
                <w:szCs w:val="21"/>
              </w:rPr>
            </w:pPr>
            <w:r>
              <w:rPr>
                <w:rFonts w:hint="eastAsia" w:ascii="宋体" w:hAnsi="宋体"/>
                <w:szCs w:val="21"/>
              </w:rPr>
              <w:t>杭州广厦建筑咨询有限公司</w:t>
            </w:r>
          </w:p>
        </w:tc>
      </w:tr>
      <w:tr w14:paraId="25939BD2">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Align w:val="center"/>
          </w:tcPr>
          <w:p w14:paraId="1A7DFE67">
            <w:pPr>
              <w:spacing w:line="360" w:lineRule="exact"/>
              <w:jc w:val="center"/>
              <w:rPr>
                <w:rFonts w:ascii="宋体" w:hAnsi="宋体"/>
                <w:szCs w:val="21"/>
              </w:rPr>
            </w:pPr>
            <w:r>
              <w:rPr>
                <w:rFonts w:ascii="宋体" w:hAnsi="宋体"/>
                <w:szCs w:val="21"/>
              </w:rPr>
              <w:t>1.1.4</w:t>
            </w:r>
          </w:p>
        </w:tc>
        <w:tc>
          <w:tcPr>
            <w:tcW w:w="1965" w:type="dxa"/>
            <w:vAlign w:val="center"/>
          </w:tcPr>
          <w:p w14:paraId="2C21C5EC">
            <w:pPr>
              <w:spacing w:line="360" w:lineRule="exact"/>
              <w:jc w:val="center"/>
              <w:rPr>
                <w:rFonts w:ascii="宋体" w:hAnsi="宋体"/>
                <w:szCs w:val="21"/>
              </w:rPr>
            </w:pPr>
            <w:r>
              <w:rPr>
                <w:rFonts w:ascii="宋体" w:hAnsi="宋体"/>
                <w:szCs w:val="21"/>
              </w:rPr>
              <w:t>项目名称</w:t>
            </w:r>
          </w:p>
        </w:tc>
        <w:tc>
          <w:tcPr>
            <w:tcW w:w="6949" w:type="dxa"/>
            <w:vAlign w:val="center"/>
          </w:tcPr>
          <w:p w14:paraId="53E1BC02">
            <w:pPr>
              <w:rPr>
                <w:rFonts w:ascii="宋体" w:hAnsi="宋体"/>
              </w:rPr>
            </w:pPr>
            <w:r>
              <w:rPr>
                <w:rFonts w:hint="eastAsia" w:ascii="宋体" w:hAnsi="宋体" w:cs="宋体"/>
              </w:rPr>
              <w:t>杭钱塘工出【2023】11号钱塘芯科园二期变配电工程</w:t>
            </w:r>
          </w:p>
        </w:tc>
      </w:tr>
      <w:tr w14:paraId="3A8FD9C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Align w:val="center"/>
          </w:tcPr>
          <w:p w14:paraId="760CBB5B">
            <w:pPr>
              <w:spacing w:line="360" w:lineRule="exact"/>
              <w:jc w:val="center"/>
              <w:rPr>
                <w:rFonts w:ascii="宋体" w:hAnsi="宋体"/>
                <w:szCs w:val="21"/>
              </w:rPr>
            </w:pPr>
            <w:r>
              <w:rPr>
                <w:rFonts w:ascii="宋体" w:hAnsi="宋体"/>
                <w:szCs w:val="21"/>
              </w:rPr>
              <w:t>1.1.5</w:t>
            </w:r>
          </w:p>
        </w:tc>
        <w:tc>
          <w:tcPr>
            <w:tcW w:w="1965" w:type="dxa"/>
            <w:vAlign w:val="center"/>
          </w:tcPr>
          <w:p w14:paraId="1C31FDF2">
            <w:pPr>
              <w:spacing w:line="360" w:lineRule="exact"/>
              <w:jc w:val="center"/>
              <w:rPr>
                <w:rFonts w:ascii="宋体" w:hAnsi="宋体"/>
                <w:szCs w:val="21"/>
              </w:rPr>
            </w:pPr>
            <w:r>
              <w:rPr>
                <w:rFonts w:ascii="宋体" w:hAnsi="宋体"/>
                <w:szCs w:val="21"/>
              </w:rPr>
              <w:t>建设地点</w:t>
            </w:r>
          </w:p>
        </w:tc>
        <w:tc>
          <w:tcPr>
            <w:tcW w:w="6949" w:type="dxa"/>
            <w:vAlign w:val="center"/>
          </w:tcPr>
          <w:p w14:paraId="43D73320">
            <w:pPr>
              <w:rPr>
                <w:rFonts w:ascii="宋体" w:hAnsi="宋体"/>
              </w:rPr>
            </w:pPr>
            <w:r>
              <w:rPr>
                <w:rFonts w:hint="eastAsia" w:ascii="宋体" w:hAnsi="宋体"/>
              </w:rPr>
              <w:t>杭州市钱塘区</w:t>
            </w:r>
          </w:p>
        </w:tc>
      </w:tr>
      <w:tr w14:paraId="0569251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Align w:val="center"/>
          </w:tcPr>
          <w:p w14:paraId="266E5B56">
            <w:pPr>
              <w:spacing w:line="360" w:lineRule="exact"/>
              <w:jc w:val="center"/>
              <w:rPr>
                <w:rFonts w:ascii="宋体" w:hAnsi="宋体"/>
                <w:szCs w:val="21"/>
              </w:rPr>
            </w:pPr>
            <w:r>
              <w:rPr>
                <w:rFonts w:ascii="宋体" w:hAnsi="宋体"/>
                <w:szCs w:val="21"/>
              </w:rPr>
              <w:t>1.2.1</w:t>
            </w:r>
          </w:p>
        </w:tc>
        <w:tc>
          <w:tcPr>
            <w:tcW w:w="1965" w:type="dxa"/>
            <w:vAlign w:val="center"/>
          </w:tcPr>
          <w:p w14:paraId="010D2A4D">
            <w:pPr>
              <w:spacing w:line="360" w:lineRule="exact"/>
              <w:jc w:val="center"/>
              <w:rPr>
                <w:rFonts w:ascii="宋体" w:hAnsi="宋体"/>
                <w:szCs w:val="21"/>
              </w:rPr>
            </w:pPr>
            <w:r>
              <w:rPr>
                <w:rFonts w:ascii="宋体" w:hAnsi="宋体"/>
                <w:szCs w:val="21"/>
              </w:rPr>
              <w:t>资金来源</w:t>
            </w:r>
          </w:p>
        </w:tc>
        <w:tc>
          <w:tcPr>
            <w:tcW w:w="6949" w:type="dxa"/>
            <w:vAlign w:val="center"/>
          </w:tcPr>
          <w:p w14:paraId="47B33159">
            <w:pPr>
              <w:spacing w:line="360" w:lineRule="exact"/>
              <w:rPr>
                <w:rFonts w:ascii="宋体" w:hAnsi="宋体"/>
                <w:szCs w:val="21"/>
              </w:rPr>
            </w:pPr>
            <w:r>
              <w:rPr>
                <w:rFonts w:ascii="宋体" w:hAnsi="宋体"/>
                <w:szCs w:val="21"/>
              </w:rPr>
              <w:t>自筹</w:t>
            </w:r>
          </w:p>
        </w:tc>
      </w:tr>
      <w:tr w14:paraId="61F4AB0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Align w:val="center"/>
          </w:tcPr>
          <w:p w14:paraId="0E9BAAFA">
            <w:pPr>
              <w:spacing w:line="360" w:lineRule="exact"/>
              <w:jc w:val="center"/>
              <w:rPr>
                <w:rFonts w:ascii="宋体" w:hAnsi="宋体"/>
                <w:szCs w:val="21"/>
              </w:rPr>
            </w:pPr>
            <w:r>
              <w:rPr>
                <w:rFonts w:ascii="宋体" w:hAnsi="宋体"/>
                <w:szCs w:val="21"/>
              </w:rPr>
              <w:t>1.2.2</w:t>
            </w:r>
          </w:p>
        </w:tc>
        <w:tc>
          <w:tcPr>
            <w:tcW w:w="1965" w:type="dxa"/>
            <w:vAlign w:val="center"/>
          </w:tcPr>
          <w:p w14:paraId="394A3AA1">
            <w:pPr>
              <w:spacing w:line="360" w:lineRule="exact"/>
              <w:jc w:val="center"/>
              <w:rPr>
                <w:rFonts w:ascii="宋体" w:hAnsi="宋体"/>
                <w:szCs w:val="21"/>
              </w:rPr>
            </w:pPr>
            <w:r>
              <w:rPr>
                <w:rFonts w:hint="eastAsia" w:ascii="宋体" w:hAnsi="宋体"/>
                <w:szCs w:val="21"/>
              </w:rPr>
              <w:t>资金</w:t>
            </w:r>
            <w:r>
              <w:rPr>
                <w:rFonts w:ascii="宋体" w:hAnsi="宋体"/>
                <w:szCs w:val="21"/>
              </w:rPr>
              <w:t>落实情况</w:t>
            </w:r>
          </w:p>
        </w:tc>
        <w:tc>
          <w:tcPr>
            <w:tcW w:w="6949" w:type="dxa"/>
            <w:vAlign w:val="center"/>
          </w:tcPr>
          <w:p w14:paraId="4931A9DD">
            <w:pPr>
              <w:spacing w:line="360" w:lineRule="exact"/>
              <w:rPr>
                <w:rFonts w:ascii="宋体" w:hAnsi="宋体"/>
                <w:szCs w:val="21"/>
              </w:rPr>
            </w:pPr>
            <w:r>
              <w:rPr>
                <w:rFonts w:hint="eastAsia" w:ascii="宋体" w:hAnsi="宋体"/>
                <w:szCs w:val="21"/>
              </w:rPr>
              <w:t>已落实</w:t>
            </w:r>
          </w:p>
        </w:tc>
      </w:tr>
      <w:tr w14:paraId="4C45F2E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978" w:type="dxa"/>
            <w:vAlign w:val="center"/>
          </w:tcPr>
          <w:p w14:paraId="71201959">
            <w:pPr>
              <w:spacing w:line="360" w:lineRule="exact"/>
              <w:jc w:val="center"/>
              <w:rPr>
                <w:rFonts w:ascii="宋体" w:hAnsi="宋体"/>
                <w:szCs w:val="21"/>
              </w:rPr>
            </w:pPr>
            <w:r>
              <w:rPr>
                <w:rFonts w:ascii="宋体" w:hAnsi="宋体"/>
                <w:szCs w:val="21"/>
              </w:rPr>
              <w:t>1.</w:t>
            </w:r>
            <w:r>
              <w:rPr>
                <w:rFonts w:hint="eastAsia" w:ascii="宋体" w:hAnsi="宋体"/>
                <w:szCs w:val="21"/>
              </w:rPr>
              <w:t>3</w:t>
            </w:r>
            <w:r>
              <w:rPr>
                <w:rFonts w:ascii="宋体" w:hAnsi="宋体"/>
                <w:szCs w:val="21"/>
              </w:rPr>
              <w:t>.1</w:t>
            </w:r>
          </w:p>
        </w:tc>
        <w:tc>
          <w:tcPr>
            <w:tcW w:w="1965" w:type="dxa"/>
            <w:vAlign w:val="center"/>
          </w:tcPr>
          <w:p w14:paraId="1D9E8755">
            <w:pPr>
              <w:spacing w:line="360" w:lineRule="exact"/>
              <w:jc w:val="center"/>
              <w:rPr>
                <w:rFonts w:ascii="宋体" w:hAnsi="宋体"/>
                <w:szCs w:val="21"/>
              </w:rPr>
            </w:pPr>
            <w:r>
              <w:rPr>
                <w:rFonts w:ascii="宋体" w:hAnsi="宋体"/>
                <w:szCs w:val="21"/>
              </w:rPr>
              <w:t>招标范围</w:t>
            </w:r>
          </w:p>
        </w:tc>
        <w:tc>
          <w:tcPr>
            <w:tcW w:w="6949" w:type="dxa"/>
            <w:vAlign w:val="center"/>
          </w:tcPr>
          <w:p w14:paraId="464BABC0">
            <w:pPr>
              <w:snapToGrid w:val="0"/>
              <w:spacing w:line="360" w:lineRule="auto"/>
            </w:pPr>
            <w:r>
              <w:rPr>
                <w:rFonts w:hint="eastAsia" w:ascii="宋体" w:hAnsi="宋体" w:cs="宋体"/>
              </w:rPr>
              <w:t>施工图纸明确的工程内容</w:t>
            </w:r>
            <w:r>
              <w:rPr>
                <w:rFonts w:hint="eastAsia" w:ascii="宋体" w:hAnsi="宋体" w:cs="宋体"/>
                <w:lang w:eastAsia="zh-CN"/>
              </w:rPr>
              <w:t>（</w:t>
            </w:r>
            <w:r>
              <w:rPr>
                <w:rFonts w:hint="eastAsia" w:ascii="宋体" w:hAnsi="宋体" w:cs="宋体"/>
                <w:lang w:val="en-US" w:eastAsia="zh-CN"/>
              </w:rPr>
              <w:t>除土建电缆管沟及电缆保护套</w:t>
            </w:r>
            <w:r>
              <w:rPr>
                <w:rFonts w:hint="eastAsia" w:ascii="宋体" w:hAnsi="宋体" w:cs="宋体"/>
                <w:lang w:eastAsia="zh-CN"/>
              </w:rPr>
              <w:t>）</w:t>
            </w:r>
            <w:r>
              <w:rPr>
                <w:rFonts w:hint="eastAsia" w:ascii="宋体" w:hAnsi="宋体" w:cs="宋体"/>
              </w:rPr>
              <w:t>及招标文件和工程量清单中描述的所有工作内容；并做好与其他相关相邻专业施工单位、供货单位的配合协调工作</w:t>
            </w:r>
            <w:r>
              <w:rPr>
                <w:rFonts w:hint="eastAsia" w:ascii="宋体" w:hAnsi="宋体" w:cs="宋体"/>
                <w:lang w:eastAsia="zh-CN"/>
              </w:rPr>
              <w:t>；</w:t>
            </w:r>
          </w:p>
        </w:tc>
      </w:tr>
      <w:tr w14:paraId="257C1DA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78" w:type="dxa"/>
            <w:vAlign w:val="center"/>
          </w:tcPr>
          <w:p w14:paraId="43C3E246">
            <w:pPr>
              <w:spacing w:line="360" w:lineRule="exact"/>
              <w:jc w:val="center"/>
              <w:rPr>
                <w:rFonts w:ascii="宋体" w:hAnsi="宋体"/>
                <w:szCs w:val="21"/>
              </w:rPr>
            </w:pPr>
            <w:r>
              <w:rPr>
                <w:rFonts w:ascii="宋体" w:hAnsi="宋体"/>
                <w:szCs w:val="21"/>
              </w:rPr>
              <w:t>1.3.2</w:t>
            </w:r>
          </w:p>
        </w:tc>
        <w:tc>
          <w:tcPr>
            <w:tcW w:w="1965" w:type="dxa"/>
            <w:vAlign w:val="center"/>
          </w:tcPr>
          <w:p w14:paraId="7FBE4986">
            <w:pPr>
              <w:spacing w:line="360" w:lineRule="exact"/>
              <w:jc w:val="center"/>
              <w:rPr>
                <w:rFonts w:ascii="宋体" w:hAnsi="宋体"/>
                <w:szCs w:val="21"/>
              </w:rPr>
            </w:pPr>
            <w:r>
              <w:rPr>
                <w:rFonts w:ascii="宋体" w:hAnsi="宋体"/>
                <w:szCs w:val="21"/>
              </w:rPr>
              <w:t>计划工期</w:t>
            </w:r>
          </w:p>
        </w:tc>
        <w:tc>
          <w:tcPr>
            <w:tcW w:w="6949" w:type="dxa"/>
            <w:vAlign w:val="center"/>
          </w:tcPr>
          <w:p w14:paraId="4A9A0046">
            <w:pPr>
              <w:spacing w:line="360" w:lineRule="auto"/>
              <w:rPr>
                <w:rFonts w:ascii="宋体" w:hAnsi="宋体"/>
                <w:szCs w:val="21"/>
              </w:rPr>
            </w:pPr>
            <w:r>
              <w:rPr>
                <w:rFonts w:hint="eastAsia" w:ascii="宋体" w:hAnsi="宋体" w:cs="宋体"/>
                <w:highlight w:val="none"/>
              </w:rPr>
              <w:t>本项目分</w:t>
            </w:r>
            <w:r>
              <w:rPr>
                <w:rFonts w:hint="eastAsia" w:ascii="宋体" w:hAnsi="宋体" w:cs="宋体"/>
                <w:highlight w:val="none"/>
                <w:lang w:val="en-US" w:eastAsia="zh-CN"/>
              </w:rPr>
              <w:t>A、B、C</w:t>
            </w:r>
            <w:r>
              <w:rPr>
                <w:rFonts w:hint="eastAsia" w:ascii="宋体" w:hAnsi="宋体" w:cs="宋体"/>
                <w:highlight w:val="none"/>
              </w:rPr>
              <w:t>三区块开发建设，</w:t>
            </w:r>
            <w:r>
              <w:rPr>
                <w:rFonts w:hint="eastAsia" w:ascii="宋体" w:hAnsi="宋体" w:cs="宋体"/>
                <w:highlight w:val="none"/>
                <w:lang w:val="en-US" w:eastAsia="zh-CN"/>
              </w:rPr>
              <w:t>招标变配电工程</w:t>
            </w:r>
            <w:r>
              <w:rPr>
                <w:rFonts w:hint="eastAsia" w:ascii="宋体" w:hAnsi="宋体" w:cs="宋体"/>
                <w:highlight w:val="none"/>
              </w:rPr>
              <w:t>每个区块绝对工期90</w:t>
            </w:r>
            <w:r>
              <w:rPr>
                <w:rFonts w:hint="eastAsia" w:ascii="宋体" w:hAnsi="宋体" w:cs="宋体"/>
                <w:highlight w:val="none"/>
                <w:lang w:val="en-US" w:eastAsia="zh-CN"/>
              </w:rPr>
              <w:t>日历</w:t>
            </w:r>
            <w:r>
              <w:rPr>
                <w:rFonts w:hint="eastAsia" w:ascii="宋体" w:hAnsi="宋体" w:cs="宋体"/>
                <w:highlight w:val="none"/>
              </w:rPr>
              <w:t>天</w:t>
            </w:r>
            <w:r>
              <w:rPr>
                <w:rFonts w:hint="eastAsia" w:ascii="宋体" w:hAnsi="宋体" w:cs="宋体"/>
                <w:highlight w:val="none"/>
                <w:lang w:eastAsia="zh-CN"/>
              </w:rPr>
              <w:t>（</w:t>
            </w:r>
            <w:r>
              <w:rPr>
                <w:rFonts w:hint="eastAsia" w:ascii="宋体" w:hAnsi="宋体" w:cs="宋体"/>
                <w:highlight w:val="none"/>
                <w:lang w:val="en-US" w:eastAsia="zh-CN"/>
              </w:rPr>
              <w:t>如遇春节顺延30日历天</w:t>
            </w:r>
            <w:r>
              <w:rPr>
                <w:rFonts w:hint="eastAsia" w:ascii="宋体" w:hAnsi="宋体" w:cs="宋体"/>
                <w:highlight w:val="none"/>
                <w:lang w:eastAsia="zh-CN"/>
              </w:rPr>
              <w:t>）</w:t>
            </w:r>
            <w:r>
              <w:rPr>
                <w:rFonts w:hint="eastAsia" w:ascii="宋体" w:hAnsi="宋体" w:cs="宋体"/>
                <w:highlight w:val="none"/>
              </w:rPr>
              <w:t>，</w:t>
            </w:r>
            <w:r>
              <w:rPr>
                <w:rFonts w:hint="eastAsia" w:ascii="宋体" w:hAnsi="宋体" w:cs="宋体"/>
                <w:highlight w:val="none"/>
                <w:lang w:val="en-US" w:eastAsia="zh-CN"/>
              </w:rPr>
              <w:t>暂定开竣工日期为：</w:t>
            </w:r>
            <w:r>
              <w:rPr>
                <w:rFonts w:hint="eastAsia" w:ascii="宋体" w:hAnsi="宋体" w:cs="宋体"/>
                <w:highlight w:val="none"/>
              </w:rPr>
              <w:t>A区</w:t>
            </w:r>
            <w:r>
              <w:rPr>
                <w:rFonts w:hint="eastAsia" w:ascii="宋体" w:hAnsi="宋体" w:cs="宋体"/>
                <w:highlight w:val="none"/>
                <w:lang w:val="en-US" w:eastAsia="zh-CN"/>
              </w:rPr>
              <w:t>块</w:t>
            </w:r>
            <w:r>
              <w:rPr>
                <w:rFonts w:hint="eastAsia" w:ascii="宋体" w:hAnsi="宋体" w:cs="宋体"/>
                <w:highlight w:val="none"/>
              </w:rPr>
              <w:t>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02</w:t>
            </w:r>
            <w:r>
              <w:rPr>
                <w:rFonts w:hint="eastAsia" w:ascii="宋体" w:hAnsi="宋体" w:cs="宋体"/>
                <w:highlight w:val="none"/>
              </w:rPr>
              <w:t>月</w:t>
            </w:r>
            <w:r>
              <w:rPr>
                <w:rFonts w:hint="eastAsia" w:ascii="宋体" w:hAnsi="宋体" w:cs="宋体"/>
                <w:highlight w:val="none"/>
                <w:lang w:val="en-US" w:eastAsia="zh-CN"/>
              </w:rPr>
              <w:t>20</w:t>
            </w:r>
            <w:r>
              <w:rPr>
                <w:rFonts w:hint="eastAsia" w:ascii="宋体" w:hAnsi="宋体" w:cs="宋体"/>
                <w:highlight w:val="none"/>
              </w:rPr>
              <w:t>日</w:t>
            </w:r>
            <w:r>
              <w:rPr>
                <w:rFonts w:hint="eastAsia" w:ascii="宋体" w:hAnsi="宋体" w:cs="宋体"/>
                <w:highlight w:val="none"/>
                <w:lang w:val="en-US" w:eastAsia="zh-CN"/>
              </w:rPr>
              <w:t>-2025年5</w:t>
            </w:r>
            <w:r>
              <w:rPr>
                <w:rFonts w:hint="eastAsia" w:ascii="宋体" w:hAnsi="宋体" w:cs="宋体"/>
                <w:highlight w:val="none"/>
              </w:rPr>
              <w:t>月</w:t>
            </w:r>
            <w:r>
              <w:rPr>
                <w:rFonts w:hint="eastAsia" w:ascii="宋体" w:hAnsi="宋体" w:cs="宋体"/>
                <w:highlight w:val="none"/>
                <w:lang w:val="en-US" w:eastAsia="zh-CN"/>
              </w:rPr>
              <w:t>20</w:t>
            </w:r>
            <w:r>
              <w:rPr>
                <w:rFonts w:hint="eastAsia" w:ascii="宋体" w:hAnsi="宋体" w:cs="宋体"/>
                <w:highlight w:val="none"/>
              </w:rPr>
              <w:t>日，B区块2025年7月10日</w:t>
            </w:r>
            <w:r>
              <w:rPr>
                <w:rFonts w:hint="eastAsia" w:ascii="宋体" w:hAnsi="宋体" w:cs="宋体"/>
                <w:highlight w:val="none"/>
                <w:lang w:val="en-US" w:eastAsia="zh-CN"/>
              </w:rPr>
              <w:t>-2025年</w:t>
            </w:r>
            <w:r>
              <w:rPr>
                <w:rFonts w:hint="eastAsia" w:ascii="宋体" w:hAnsi="宋体" w:cs="宋体"/>
                <w:highlight w:val="none"/>
              </w:rPr>
              <w:t>10月</w:t>
            </w:r>
            <w:r>
              <w:rPr>
                <w:rFonts w:hint="eastAsia" w:ascii="宋体" w:hAnsi="宋体" w:cs="宋体"/>
                <w:highlight w:val="none"/>
                <w:lang w:val="en-US" w:eastAsia="zh-CN"/>
              </w:rPr>
              <w:t>9</w:t>
            </w:r>
            <w:r>
              <w:rPr>
                <w:rFonts w:hint="eastAsia" w:ascii="宋体" w:hAnsi="宋体" w:cs="宋体"/>
                <w:highlight w:val="none"/>
              </w:rPr>
              <w:t>日，C区块2026年3月1日</w:t>
            </w:r>
            <w:r>
              <w:rPr>
                <w:rFonts w:hint="eastAsia" w:ascii="宋体" w:hAnsi="宋体" w:cs="宋体"/>
                <w:highlight w:val="none"/>
                <w:lang w:val="en-US" w:eastAsia="zh-CN"/>
              </w:rPr>
              <w:t>-</w:t>
            </w:r>
            <w:r>
              <w:rPr>
                <w:rFonts w:hint="eastAsia" w:ascii="宋体" w:hAnsi="宋体" w:cs="宋体"/>
                <w:highlight w:val="none"/>
              </w:rPr>
              <w:t>2026年5月3</w:t>
            </w:r>
            <w:r>
              <w:rPr>
                <w:rFonts w:hint="eastAsia" w:ascii="宋体" w:hAnsi="宋体" w:cs="宋体"/>
                <w:highlight w:val="none"/>
                <w:lang w:val="en-US" w:eastAsia="zh-CN"/>
              </w:rPr>
              <w:t>0</w:t>
            </w:r>
            <w:r>
              <w:rPr>
                <w:rFonts w:hint="eastAsia" w:ascii="宋体" w:hAnsi="宋体" w:cs="宋体"/>
                <w:highlight w:val="none"/>
              </w:rPr>
              <w:t>日，具体开工时间以发包人的开工通知为准。</w:t>
            </w:r>
          </w:p>
        </w:tc>
      </w:tr>
      <w:tr w14:paraId="3A6B4BB2">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978" w:type="dxa"/>
            <w:tcBorders>
              <w:bottom w:val="single" w:color="auto" w:sz="4" w:space="0"/>
            </w:tcBorders>
            <w:vAlign w:val="center"/>
          </w:tcPr>
          <w:p w14:paraId="5427037C">
            <w:pPr>
              <w:spacing w:line="360" w:lineRule="exact"/>
              <w:jc w:val="center"/>
              <w:rPr>
                <w:rFonts w:ascii="宋体" w:hAnsi="宋体"/>
                <w:szCs w:val="21"/>
              </w:rPr>
            </w:pPr>
            <w:r>
              <w:rPr>
                <w:rFonts w:ascii="宋体" w:hAnsi="宋体"/>
                <w:szCs w:val="21"/>
              </w:rPr>
              <w:t>1.3.3</w:t>
            </w:r>
          </w:p>
        </w:tc>
        <w:tc>
          <w:tcPr>
            <w:tcW w:w="1965" w:type="dxa"/>
            <w:vAlign w:val="center"/>
          </w:tcPr>
          <w:p w14:paraId="6E710EF2">
            <w:pPr>
              <w:spacing w:line="360" w:lineRule="exact"/>
              <w:jc w:val="center"/>
              <w:rPr>
                <w:rFonts w:ascii="宋体" w:hAnsi="宋体"/>
                <w:szCs w:val="21"/>
              </w:rPr>
            </w:pPr>
            <w:r>
              <w:rPr>
                <w:rFonts w:ascii="宋体" w:hAnsi="宋体"/>
                <w:szCs w:val="21"/>
              </w:rPr>
              <w:t>质量要求</w:t>
            </w:r>
          </w:p>
        </w:tc>
        <w:tc>
          <w:tcPr>
            <w:tcW w:w="6949" w:type="dxa"/>
            <w:vAlign w:val="center"/>
          </w:tcPr>
          <w:p w14:paraId="63247E81">
            <w:pPr>
              <w:spacing w:line="360" w:lineRule="exact"/>
              <w:rPr>
                <w:rFonts w:ascii="宋体" w:hAnsi="宋体"/>
                <w:szCs w:val="21"/>
              </w:rPr>
            </w:pPr>
            <w:r>
              <w:rPr>
                <w:rFonts w:hint="eastAsia" w:ascii="宋体" w:hAnsi="宋体"/>
                <w:szCs w:val="21"/>
              </w:rPr>
              <w:t>符合国家、浙江省、杭州市配电工程质量验评标准</w:t>
            </w:r>
          </w:p>
        </w:tc>
      </w:tr>
      <w:tr w14:paraId="4327170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78" w:type="dxa"/>
            <w:tcBorders>
              <w:top w:val="single" w:color="auto" w:sz="4" w:space="0"/>
              <w:bottom w:val="single" w:color="auto" w:sz="4" w:space="0"/>
            </w:tcBorders>
            <w:vAlign w:val="center"/>
          </w:tcPr>
          <w:p w14:paraId="5C57E43B">
            <w:pPr>
              <w:spacing w:line="360" w:lineRule="exact"/>
              <w:jc w:val="center"/>
              <w:rPr>
                <w:rFonts w:ascii="宋体" w:hAnsi="宋体"/>
                <w:szCs w:val="21"/>
              </w:rPr>
            </w:pPr>
            <w:r>
              <w:rPr>
                <w:rFonts w:ascii="宋体" w:hAnsi="宋体"/>
                <w:szCs w:val="21"/>
              </w:rPr>
              <w:t>1.4</w:t>
            </w:r>
            <w:r>
              <w:rPr>
                <w:rFonts w:hint="eastAsia" w:ascii="宋体" w:hAnsi="宋体"/>
                <w:szCs w:val="21"/>
              </w:rPr>
              <w:t>.</w:t>
            </w:r>
            <w:r>
              <w:rPr>
                <w:rFonts w:ascii="宋体" w:hAnsi="宋体"/>
                <w:szCs w:val="21"/>
              </w:rPr>
              <w:t>1</w:t>
            </w:r>
          </w:p>
        </w:tc>
        <w:tc>
          <w:tcPr>
            <w:tcW w:w="1965" w:type="dxa"/>
            <w:vAlign w:val="center"/>
          </w:tcPr>
          <w:p w14:paraId="4E65B2C9">
            <w:pPr>
              <w:spacing w:line="360" w:lineRule="exact"/>
              <w:jc w:val="center"/>
              <w:rPr>
                <w:rFonts w:ascii="宋体" w:hAnsi="宋体"/>
                <w:szCs w:val="21"/>
              </w:rPr>
            </w:pPr>
            <w:r>
              <w:rPr>
                <w:rFonts w:ascii="宋体" w:hAnsi="宋体"/>
                <w:szCs w:val="21"/>
              </w:rPr>
              <w:t>投标人资质条件</w:t>
            </w:r>
          </w:p>
        </w:tc>
        <w:tc>
          <w:tcPr>
            <w:tcW w:w="6949" w:type="dxa"/>
            <w:vAlign w:val="center"/>
          </w:tcPr>
          <w:p w14:paraId="542B1E24">
            <w:pPr>
              <w:spacing w:line="360" w:lineRule="exact"/>
              <w:rPr>
                <w:rFonts w:ascii="宋体" w:hAnsi="宋体"/>
                <w:szCs w:val="21"/>
              </w:rPr>
            </w:pPr>
            <w:r>
              <w:rPr>
                <w:rFonts w:hint="eastAsia" w:ascii="宋体" w:hAnsi="宋体"/>
                <w:szCs w:val="21"/>
              </w:rPr>
              <w:t>见招标公告</w:t>
            </w:r>
          </w:p>
        </w:tc>
      </w:tr>
      <w:tr w14:paraId="4E57901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78" w:type="dxa"/>
            <w:tcBorders>
              <w:top w:val="single" w:color="auto" w:sz="4" w:space="0"/>
              <w:bottom w:val="single" w:color="auto" w:sz="4" w:space="0"/>
            </w:tcBorders>
            <w:vAlign w:val="center"/>
          </w:tcPr>
          <w:p w14:paraId="0F5139BD">
            <w:pPr>
              <w:spacing w:line="360" w:lineRule="exact"/>
              <w:jc w:val="center"/>
              <w:rPr>
                <w:rFonts w:ascii="宋体" w:hAnsi="宋体"/>
                <w:szCs w:val="21"/>
              </w:rPr>
            </w:pPr>
            <w:r>
              <w:rPr>
                <w:rFonts w:ascii="宋体" w:hAnsi="宋体"/>
                <w:szCs w:val="21"/>
              </w:rPr>
              <w:t>1.4.2</w:t>
            </w:r>
          </w:p>
        </w:tc>
        <w:tc>
          <w:tcPr>
            <w:tcW w:w="1965" w:type="dxa"/>
            <w:vAlign w:val="center"/>
          </w:tcPr>
          <w:p w14:paraId="63650C92">
            <w:pPr>
              <w:spacing w:line="360" w:lineRule="exact"/>
              <w:jc w:val="center"/>
              <w:rPr>
                <w:rFonts w:ascii="宋体" w:hAnsi="宋体"/>
                <w:szCs w:val="21"/>
              </w:rPr>
            </w:pPr>
            <w:r>
              <w:rPr>
                <w:rFonts w:hint="eastAsia" w:ascii="宋体" w:hAnsi="宋体"/>
                <w:szCs w:val="21"/>
              </w:rPr>
              <w:t>资格审查方式</w:t>
            </w:r>
          </w:p>
        </w:tc>
        <w:tc>
          <w:tcPr>
            <w:tcW w:w="6949" w:type="dxa"/>
            <w:vAlign w:val="center"/>
          </w:tcPr>
          <w:p w14:paraId="7FC946D4">
            <w:pPr>
              <w:spacing w:line="360" w:lineRule="exact"/>
              <w:rPr>
                <w:rFonts w:ascii="宋体" w:hAnsi="宋体"/>
                <w:szCs w:val="21"/>
              </w:rPr>
            </w:pPr>
            <w:r>
              <w:rPr>
                <w:rFonts w:hint="eastAsia" w:ascii="宋体" w:hAnsi="宋体"/>
                <w:szCs w:val="21"/>
              </w:rPr>
              <w:t>资格后审</w:t>
            </w:r>
          </w:p>
        </w:tc>
      </w:tr>
      <w:tr w14:paraId="39D8682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78" w:type="dxa"/>
            <w:vAlign w:val="center"/>
          </w:tcPr>
          <w:p w14:paraId="7EF7B363">
            <w:pPr>
              <w:spacing w:line="360" w:lineRule="exact"/>
              <w:jc w:val="center"/>
              <w:rPr>
                <w:rFonts w:ascii="宋体" w:hAnsi="宋体"/>
                <w:szCs w:val="21"/>
              </w:rPr>
            </w:pPr>
            <w:r>
              <w:rPr>
                <w:rFonts w:ascii="宋体" w:hAnsi="宋体"/>
                <w:szCs w:val="21"/>
              </w:rPr>
              <w:t>1.</w:t>
            </w:r>
            <w:r>
              <w:rPr>
                <w:rFonts w:hint="eastAsia" w:ascii="宋体" w:hAnsi="宋体"/>
                <w:szCs w:val="21"/>
              </w:rPr>
              <w:t>9</w:t>
            </w:r>
            <w:r>
              <w:rPr>
                <w:rFonts w:ascii="宋体" w:hAnsi="宋体"/>
                <w:szCs w:val="21"/>
              </w:rPr>
              <w:t>.1</w:t>
            </w:r>
          </w:p>
        </w:tc>
        <w:tc>
          <w:tcPr>
            <w:tcW w:w="1965" w:type="dxa"/>
            <w:vAlign w:val="center"/>
          </w:tcPr>
          <w:p w14:paraId="4279F032">
            <w:pPr>
              <w:spacing w:line="360" w:lineRule="exact"/>
              <w:jc w:val="center"/>
              <w:rPr>
                <w:rFonts w:ascii="宋体" w:hAnsi="宋体"/>
                <w:szCs w:val="21"/>
              </w:rPr>
            </w:pPr>
            <w:r>
              <w:rPr>
                <w:rFonts w:ascii="宋体" w:hAnsi="宋体"/>
                <w:szCs w:val="21"/>
              </w:rPr>
              <w:t>踏勘</w:t>
            </w:r>
            <w:r>
              <w:rPr>
                <w:rFonts w:hint="eastAsia" w:ascii="宋体" w:hAnsi="宋体"/>
                <w:szCs w:val="21"/>
              </w:rPr>
              <w:t>现场</w:t>
            </w:r>
          </w:p>
        </w:tc>
        <w:tc>
          <w:tcPr>
            <w:tcW w:w="6949" w:type="dxa"/>
            <w:vAlign w:val="center"/>
          </w:tcPr>
          <w:p w14:paraId="2213CA52">
            <w:pPr>
              <w:spacing w:line="360" w:lineRule="exact"/>
              <w:rPr>
                <w:rFonts w:ascii="宋体" w:hAnsi="宋体"/>
                <w:szCs w:val="21"/>
              </w:rPr>
            </w:pPr>
            <w:r>
              <w:rPr>
                <w:rFonts w:hint="eastAsia" w:ascii="宋体" w:hAnsi="宋体"/>
                <w:szCs w:val="21"/>
              </w:rPr>
              <w:t>本项目不进行集中踏勘，投标人自行前往。</w:t>
            </w:r>
          </w:p>
        </w:tc>
      </w:tr>
      <w:tr w14:paraId="3D623F8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978" w:type="dxa"/>
            <w:vAlign w:val="center"/>
          </w:tcPr>
          <w:p w14:paraId="3D9ABD86">
            <w:pPr>
              <w:spacing w:line="360" w:lineRule="exact"/>
              <w:jc w:val="center"/>
              <w:rPr>
                <w:rFonts w:ascii="宋体" w:hAnsi="宋体"/>
                <w:szCs w:val="21"/>
              </w:rPr>
            </w:pPr>
            <w:r>
              <w:rPr>
                <w:rFonts w:hint="eastAsia" w:ascii="宋体" w:hAnsi="宋体"/>
              </w:rPr>
              <w:t>1.10.2</w:t>
            </w:r>
          </w:p>
        </w:tc>
        <w:tc>
          <w:tcPr>
            <w:tcW w:w="1965" w:type="dxa"/>
            <w:vAlign w:val="center"/>
          </w:tcPr>
          <w:p w14:paraId="10DFA2FB">
            <w:pPr>
              <w:pStyle w:val="13"/>
              <w:spacing w:line="360" w:lineRule="exact"/>
              <w:jc w:val="center"/>
              <w:rPr>
                <w:rFonts w:hAnsi="宋体"/>
              </w:rPr>
            </w:pPr>
            <w:r>
              <w:rPr>
                <w:rFonts w:hint="eastAsia" w:hAnsi="宋体"/>
              </w:rPr>
              <w:t>投标预备会</w:t>
            </w:r>
          </w:p>
          <w:p w14:paraId="0EFB263F">
            <w:pPr>
              <w:pStyle w:val="13"/>
              <w:snapToGrid w:val="0"/>
              <w:spacing w:line="400" w:lineRule="exact"/>
              <w:rPr>
                <w:rFonts w:hAnsi="宋体" w:cs="Times New Roman"/>
              </w:rPr>
            </w:pPr>
            <w:r>
              <w:rPr>
                <w:rFonts w:hint="eastAsia" w:hAnsi="宋体"/>
              </w:rPr>
              <w:t xml:space="preserve">  （答疑会）</w:t>
            </w:r>
          </w:p>
        </w:tc>
        <w:tc>
          <w:tcPr>
            <w:tcW w:w="6949" w:type="dxa"/>
            <w:vAlign w:val="center"/>
          </w:tcPr>
          <w:p w14:paraId="7399DA6A">
            <w:pPr>
              <w:spacing w:line="360" w:lineRule="auto"/>
              <w:jc w:val="left"/>
              <w:rPr>
                <w:rStyle w:val="37"/>
                <w:rFonts w:ascii="宋体" w:hAnsi="宋体" w:cs="宋体"/>
                <w:color w:val="000000"/>
                <w:szCs w:val="21"/>
              </w:rPr>
            </w:pPr>
            <w:r>
              <w:rPr>
                <w:rStyle w:val="37"/>
                <w:rFonts w:hint="eastAsia" w:ascii="宋体" w:hAnsi="宋体" w:cs="宋体"/>
                <w:color w:val="000000"/>
                <w:szCs w:val="21"/>
              </w:rPr>
              <w:t>不集中组织踏勘现场和标前会</w:t>
            </w:r>
          </w:p>
          <w:p w14:paraId="1393F0BD">
            <w:pPr>
              <w:spacing w:line="360" w:lineRule="auto"/>
              <w:rPr>
                <w:rStyle w:val="37"/>
                <w:rFonts w:ascii="宋体" w:hAnsi="宋体" w:cs="宋体"/>
                <w:color w:val="000000" w:themeColor="text1"/>
                <w:szCs w:val="21"/>
                <w14:textFill>
                  <w14:solidFill>
                    <w14:schemeClr w14:val="tx1"/>
                  </w14:solidFill>
                </w14:textFill>
              </w:rPr>
            </w:pPr>
            <w:r>
              <w:rPr>
                <w:rStyle w:val="37"/>
                <w:rFonts w:hint="eastAsia" w:ascii="宋体" w:hAnsi="宋体" w:cs="宋体"/>
                <w:color w:val="000000"/>
                <w:szCs w:val="21"/>
              </w:rPr>
              <w:t>投标人提出疑</w:t>
            </w:r>
            <w:r>
              <w:rPr>
                <w:rStyle w:val="37"/>
                <w:rFonts w:hint="eastAsia" w:ascii="宋体" w:hAnsi="宋体" w:cs="宋体"/>
                <w:color w:val="000000" w:themeColor="text1"/>
                <w:szCs w:val="21"/>
                <w14:textFill>
                  <w14:solidFill>
                    <w14:schemeClr w14:val="tx1"/>
                  </w14:solidFill>
                </w14:textFill>
              </w:rPr>
              <w:t>问的截止时间：</w:t>
            </w:r>
            <w:r>
              <w:rPr>
                <w:rStyle w:val="37"/>
                <w:rFonts w:hint="eastAsia" w:ascii="宋体" w:hAnsi="宋体" w:cs="宋体"/>
                <w:color w:val="000000" w:themeColor="text1"/>
                <w:szCs w:val="21"/>
                <w:u w:val="single"/>
                <w14:textFill>
                  <w14:solidFill>
                    <w14:schemeClr w14:val="tx1"/>
                  </w14:solidFill>
                </w14:textFill>
              </w:rPr>
              <w:t>202</w:t>
            </w:r>
            <w:r>
              <w:rPr>
                <w:rStyle w:val="37"/>
                <w:rFonts w:hint="eastAsia" w:ascii="宋体" w:hAnsi="宋体" w:cs="宋体"/>
                <w:color w:val="000000" w:themeColor="text1"/>
                <w:szCs w:val="21"/>
                <w:u w:val="single"/>
                <w:lang w:val="en-US" w:eastAsia="zh-CN"/>
                <w14:textFill>
                  <w14:solidFill>
                    <w14:schemeClr w14:val="tx1"/>
                  </w14:solidFill>
                </w14:textFill>
              </w:rPr>
              <w:t>5</w:t>
            </w:r>
            <w:r>
              <w:rPr>
                <w:rStyle w:val="37"/>
                <w:rFonts w:hint="eastAsia" w:ascii="宋体" w:hAnsi="宋体" w:cs="宋体"/>
                <w:color w:val="000000" w:themeColor="text1"/>
                <w:szCs w:val="21"/>
                <w:u w:val="single"/>
                <w14:textFill>
                  <w14:solidFill>
                    <w14:schemeClr w14:val="tx1"/>
                  </w14:solidFill>
                </w14:textFill>
              </w:rPr>
              <w:t xml:space="preserve"> 年</w:t>
            </w:r>
            <w:r>
              <w:rPr>
                <w:rStyle w:val="37"/>
                <w:rFonts w:hint="eastAsia" w:ascii="宋体" w:hAnsi="宋体" w:cs="宋体"/>
                <w:color w:val="000000" w:themeColor="text1"/>
                <w:szCs w:val="21"/>
                <w:u w:val="single"/>
                <w:lang w:val="en-US" w:eastAsia="zh-CN"/>
                <w14:textFill>
                  <w14:solidFill>
                    <w14:schemeClr w14:val="tx1"/>
                  </w14:solidFill>
                </w14:textFill>
              </w:rPr>
              <w:t>01</w:t>
            </w:r>
            <w:r>
              <w:rPr>
                <w:rStyle w:val="37"/>
                <w:rFonts w:hint="eastAsia" w:ascii="宋体" w:hAnsi="宋体" w:cs="宋体"/>
                <w:color w:val="000000" w:themeColor="text1"/>
                <w:szCs w:val="21"/>
                <w:u w:val="single"/>
                <w14:textFill>
                  <w14:solidFill>
                    <w14:schemeClr w14:val="tx1"/>
                  </w14:solidFill>
                </w14:textFill>
              </w:rPr>
              <w:t>月</w:t>
            </w:r>
            <w:r>
              <w:rPr>
                <w:rStyle w:val="37"/>
                <w:rFonts w:hint="eastAsia" w:ascii="宋体" w:hAnsi="宋体" w:cs="宋体"/>
                <w:color w:val="000000" w:themeColor="text1"/>
                <w:szCs w:val="21"/>
                <w:u w:val="single"/>
                <w:lang w:val="en-US" w:eastAsia="zh-CN"/>
                <w14:textFill>
                  <w14:solidFill>
                    <w14:schemeClr w14:val="tx1"/>
                  </w14:solidFill>
                </w14:textFill>
              </w:rPr>
              <w:t>24</w:t>
            </w:r>
            <w:r>
              <w:rPr>
                <w:rStyle w:val="37"/>
                <w:rFonts w:hint="eastAsia" w:ascii="宋体" w:hAnsi="宋体" w:cs="宋体"/>
                <w:color w:val="000000" w:themeColor="text1"/>
                <w:szCs w:val="21"/>
                <w:u w:val="single"/>
                <w14:textFill>
                  <w14:solidFill>
                    <w14:schemeClr w14:val="tx1"/>
                  </w14:solidFill>
                </w14:textFill>
              </w:rPr>
              <w:t>日17：00</w:t>
            </w:r>
            <w:r>
              <w:rPr>
                <w:rStyle w:val="37"/>
                <w:rFonts w:hint="eastAsia" w:ascii="宋体" w:hAnsi="宋体" w:cs="宋体"/>
                <w:color w:val="000000" w:themeColor="text1"/>
                <w:szCs w:val="21"/>
                <w14:textFill>
                  <w14:solidFill>
                    <w14:schemeClr w14:val="tx1"/>
                  </w14:solidFill>
                </w14:textFill>
              </w:rPr>
              <w:t>之前将投标疑问以电子邮件形式（WORD版及PDF版，不署名）向招标代理机构提交书面提疑材料；</w:t>
            </w:r>
          </w:p>
          <w:p w14:paraId="75DA1D95">
            <w:pPr>
              <w:spacing w:line="360" w:lineRule="auto"/>
              <w:rPr>
                <w:rStyle w:val="37"/>
                <w:rFonts w:ascii="宋体" w:hAnsi="宋体" w:cs="宋体"/>
                <w:color w:val="000000"/>
                <w:szCs w:val="21"/>
              </w:rPr>
            </w:pPr>
            <w:r>
              <w:rPr>
                <w:rStyle w:val="37"/>
                <w:rFonts w:hint="eastAsia" w:ascii="宋体" w:hAnsi="宋体" w:cs="宋体"/>
                <w:color w:val="000000" w:themeColor="text1"/>
                <w:szCs w:val="21"/>
                <w14:textFill>
                  <w14:solidFill>
                    <w14:schemeClr w14:val="tx1"/>
                  </w14:solidFill>
                </w14:textFill>
              </w:rPr>
              <w:t>招标人书面澄清的时间：</w:t>
            </w:r>
            <w:r>
              <w:rPr>
                <w:rStyle w:val="37"/>
                <w:rFonts w:hint="eastAsia" w:ascii="宋体" w:hAnsi="宋体" w:cs="宋体"/>
                <w:color w:val="000000" w:themeColor="text1"/>
                <w:szCs w:val="21"/>
                <w:u w:val="single"/>
                <w14:textFill>
                  <w14:solidFill>
                    <w14:schemeClr w14:val="tx1"/>
                  </w14:solidFill>
                </w14:textFill>
              </w:rPr>
              <w:t>202</w:t>
            </w:r>
            <w:r>
              <w:rPr>
                <w:rStyle w:val="37"/>
                <w:rFonts w:hint="eastAsia" w:ascii="宋体" w:hAnsi="宋体" w:cs="宋体"/>
                <w:color w:val="000000" w:themeColor="text1"/>
                <w:szCs w:val="21"/>
                <w:u w:val="single"/>
                <w:lang w:val="en-US" w:eastAsia="zh-CN"/>
                <w14:textFill>
                  <w14:solidFill>
                    <w14:schemeClr w14:val="tx1"/>
                  </w14:solidFill>
                </w14:textFill>
              </w:rPr>
              <w:t>5</w:t>
            </w:r>
            <w:r>
              <w:rPr>
                <w:rStyle w:val="37"/>
                <w:rFonts w:hint="eastAsia" w:ascii="宋体" w:hAnsi="宋体" w:cs="宋体"/>
                <w:color w:val="000000" w:themeColor="text1"/>
                <w:szCs w:val="21"/>
                <w:u w:val="single"/>
                <w14:textFill>
                  <w14:solidFill>
                    <w14:schemeClr w14:val="tx1"/>
                  </w14:solidFill>
                </w14:textFill>
              </w:rPr>
              <w:t>年</w:t>
            </w:r>
            <w:r>
              <w:rPr>
                <w:rStyle w:val="37"/>
                <w:rFonts w:hint="eastAsia" w:ascii="宋体" w:hAnsi="宋体" w:cs="宋体"/>
                <w:color w:val="000000" w:themeColor="text1"/>
                <w:szCs w:val="21"/>
                <w:u w:val="single"/>
                <w:lang w:val="en-US" w:eastAsia="zh-CN"/>
                <w14:textFill>
                  <w14:solidFill>
                    <w14:schemeClr w14:val="tx1"/>
                  </w14:solidFill>
                </w14:textFill>
              </w:rPr>
              <w:t>01</w:t>
            </w:r>
            <w:r>
              <w:rPr>
                <w:rStyle w:val="37"/>
                <w:rFonts w:hint="eastAsia" w:ascii="宋体" w:hAnsi="宋体" w:cs="宋体"/>
                <w:color w:val="000000" w:themeColor="text1"/>
                <w:szCs w:val="21"/>
                <w:u w:val="single"/>
                <w14:textFill>
                  <w14:solidFill>
                    <w14:schemeClr w14:val="tx1"/>
                  </w14:solidFill>
                </w14:textFill>
              </w:rPr>
              <w:t>月</w:t>
            </w:r>
            <w:r>
              <w:rPr>
                <w:rStyle w:val="37"/>
                <w:rFonts w:hint="eastAsia" w:ascii="宋体" w:hAnsi="宋体" w:cs="宋体"/>
                <w:color w:val="000000" w:themeColor="text1"/>
                <w:szCs w:val="21"/>
                <w:u w:val="single"/>
                <w:lang w:val="en-US" w:eastAsia="zh-CN"/>
                <w14:textFill>
                  <w14:solidFill>
                    <w14:schemeClr w14:val="tx1"/>
                  </w14:solidFill>
                </w14:textFill>
              </w:rPr>
              <w:t>27</w:t>
            </w:r>
            <w:r>
              <w:rPr>
                <w:rStyle w:val="37"/>
                <w:rFonts w:hint="eastAsia" w:ascii="宋体" w:hAnsi="宋体" w:cs="宋体"/>
                <w:color w:val="000000" w:themeColor="text1"/>
                <w:szCs w:val="21"/>
                <w:u w:val="single"/>
                <w14:textFill>
                  <w14:solidFill>
                    <w14:schemeClr w14:val="tx1"/>
                  </w14:solidFill>
                </w14:textFill>
              </w:rPr>
              <w:t>日17：00</w:t>
            </w:r>
            <w:r>
              <w:rPr>
                <w:rStyle w:val="37"/>
                <w:rFonts w:hint="eastAsia" w:ascii="宋体" w:hAnsi="宋体" w:cs="宋体"/>
                <w:color w:val="000000" w:themeColor="text1"/>
                <w:szCs w:val="21"/>
                <w14:textFill>
                  <w14:solidFill>
                    <w14:schemeClr w14:val="tx1"/>
                  </w14:solidFill>
                </w14:textFill>
              </w:rPr>
              <w:t>之前对</w:t>
            </w:r>
            <w:r>
              <w:rPr>
                <w:rStyle w:val="37"/>
                <w:rFonts w:hint="eastAsia" w:ascii="宋体" w:hAnsi="宋体" w:cs="宋体"/>
                <w:color w:val="000000"/>
                <w:szCs w:val="21"/>
              </w:rPr>
              <w:t>投标人疑问作统一解答。</w:t>
            </w:r>
          </w:p>
          <w:p w14:paraId="4A5205CC">
            <w:pPr>
              <w:spacing w:line="360" w:lineRule="auto"/>
              <w:jc w:val="left"/>
              <w:rPr>
                <w:rStyle w:val="37"/>
                <w:rFonts w:ascii="宋体" w:hAnsi="宋体" w:cs="宋体"/>
                <w:color w:val="000000"/>
                <w:szCs w:val="21"/>
              </w:rPr>
            </w:pPr>
            <w:r>
              <w:rPr>
                <w:rStyle w:val="37"/>
                <w:rFonts w:hint="eastAsia" w:ascii="宋体" w:hAnsi="宋体" w:cs="宋体"/>
                <w:color w:val="000000"/>
                <w:szCs w:val="21"/>
              </w:rPr>
              <w:t>联系人：刘工</w:t>
            </w:r>
          </w:p>
          <w:p w14:paraId="05E9BD39">
            <w:pPr>
              <w:spacing w:line="360" w:lineRule="auto"/>
              <w:jc w:val="left"/>
              <w:rPr>
                <w:rStyle w:val="37"/>
                <w:rFonts w:ascii="宋体" w:hAnsi="宋体" w:cs="宋体"/>
                <w:color w:val="000000"/>
                <w:szCs w:val="21"/>
              </w:rPr>
            </w:pPr>
            <w:r>
              <w:rPr>
                <w:rStyle w:val="37"/>
                <w:rFonts w:hint="eastAsia" w:ascii="宋体" w:hAnsi="宋体" w:cs="宋体"/>
                <w:color w:val="000000"/>
                <w:szCs w:val="21"/>
              </w:rPr>
              <w:t>邮箱：1062396629@qq.com</w:t>
            </w:r>
          </w:p>
          <w:p w14:paraId="70CD7C2B">
            <w:pPr>
              <w:pStyle w:val="13"/>
              <w:spacing w:line="400" w:lineRule="exact"/>
              <w:rPr>
                <w:rFonts w:hAnsi="宋体" w:cs="Times New Roman"/>
              </w:rPr>
            </w:pPr>
            <w:r>
              <w:rPr>
                <w:rStyle w:val="37"/>
                <w:rFonts w:hint="eastAsia" w:hAnsi="宋体" w:cs="宋体"/>
                <w:color w:val="000000"/>
              </w:rPr>
              <w:t>联系电话：15167505678</w:t>
            </w:r>
          </w:p>
        </w:tc>
      </w:tr>
      <w:tr w14:paraId="14E779F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78" w:type="dxa"/>
            <w:vAlign w:val="center"/>
          </w:tcPr>
          <w:p w14:paraId="6D28FF35">
            <w:pPr>
              <w:spacing w:line="360" w:lineRule="exact"/>
              <w:jc w:val="center"/>
              <w:rPr>
                <w:rFonts w:ascii="宋体" w:hAnsi="宋体"/>
                <w:szCs w:val="21"/>
              </w:rPr>
            </w:pPr>
            <w:r>
              <w:rPr>
                <w:rFonts w:ascii="宋体" w:hAnsi="宋体"/>
                <w:szCs w:val="21"/>
              </w:rPr>
              <w:t>1.1</w:t>
            </w:r>
            <w:r>
              <w:rPr>
                <w:rFonts w:hint="eastAsia" w:ascii="宋体" w:hAnsi="宋体"/>
                <w:szCs w:val="21"/>
              </w:rPr>
              <w:t>1</w:t>
            </w:r>
          </w:p>
        </w:tc>
        <w:tc>
          <w:tcPr>
            <w:tcW w:w="1965" w:type="dxa"/>
            <w:vAlign w:val="center"/>
          </w:tcPr>
          <w:p w14:paraId="0B7D4C0E">
            <w:pPr>
              <w:spacing w:line="360" w:lineRule="exact"/>
              <w:jc w:val="center"/>
              <w:rPr>
                <w:rFonts w:ascii="宋体" w:hAnsi="宋体"/>
                <w:szCs w:val="21"/>
              </w:rPr>
            </w:pPr>
            <w:r>
              <w:rPr>
                <w:rFonts w:ascii="宋体" w:hAnsi="宋体"/>
                <w:szCs w:val="21"/>
              </w:rPr>
              <w:t>分包</w:t>
            </w:r>
          </w:p>
        </w:tc>
        <w:tc>
          <w:tcPr>
            <w:tcW w:w="6949" w:type="dxa"/>
            <w:vAlign w:val="center"/>
          </w:tcPr>
          <w:p w14:paraId="42B33485">
            <w:pPr>
              <w:pStyle w:val="8"/>
              <w:topLinePunct/>
              <w:spacing w:line="360" w:lineRule="exact"/>
              <w:rPr>
                <w:rFonts w:hAnsi="宋体"/>
                <w:sz w:val="21"/>
                <w:szCs w:val="21"/>
              </w:rPr>
            </w:pPr>
            <w:r>
              <w:rPr>
                <w:rFonts w:hint="eastAsia" w:hAnsi="宋体"/>
                <w:sz w:val="21"/>
                <w:szCs w:val="21"/>
              </w:rPr>
              <w:t>不允许分包</w:t>
            </w:r>
          </w:p>
        </w:tc>
      </w:tr>
      <w:tr w14:paraId="2F67139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78" w:type="dxa"/>
            <w:vAlign w:val="center"/>
          </w:tcPr>
          <w:p w14:paraId="7F0C0967">
            <w:pPr>
              <w:spacing w:line="360" w:lineRule="exact"/>
              <w:jc w:val="center"/>
              <w:rPr>
                <w:rFonts w:ascii="宋体" w:hAnsi="宋体"/>
                <w:szCs w:val="21"/>
              </w:rPr>
            </w:pPr>
            <w:r>
              <w:rPr>
                <w:rFonts w:ascii="宋体" w:hAnsi="宋体"/>
                <w:szCs w:val="21"/>
              </w:rPr>
              <w:t>2.2.2</w:t>
            </w:r>
          </w:p>
        </w:tc>
        <w:tc>
          <w:tcPr>
            <w:tcW w:w="1965" w:type="dxa"/>
            <w:vAlign w:val="center"/>
          </w:tcPr>
          <w:p w14:paraId="121CC32E">
            <w:pPr>
              <w:spacing w:line="360" w:lineRule="exact"/>
              <w:jc w:val="center"/>
              <w:rPr>
                <w:rFonts w:ascii="宋体" w:hAnsi="宋体"/>
                <w:szCs w:val="21"/>
              </w:rPr>
            </w:pPr>
            <w:r>
              <w:rPr>
                <w:rFonts w:ascii="宋体" w:hAnsi="宋体"/>
                <w:szCs w:val="21"/>
              </w:rPr>
              <w:t>投标截止时间</w:t>
            </w:r>
          </w:p>
        </w:tc>
        <w:tc>
          <w:tcPr>
            <w:tcW w:w="6949" w:type="dxa"/>
            <w:vAlign w:val="center"/>
          </w:tcPr>
          <w:p w14:paraId="047E7367">
            <w:pPr>
              <w:spacing w:line="360" w:lineRule="exact"/>
              <w:rPr>
                <w:rFonts w:ascii="宋体" w:hAnsi="宋体"/>
                <w:b/>
                <w:szCs w:val="21"/>
              </w:rPr>
            </w:pPr>
            <w:r>
              <w:rPr>
                <w:rFonts w:hint="eastAsia" w:ascii="宋体" w:hAnsi="宋体"/>
                <w:szCs w:val="21"/>
              </w:rPr>
              <w:t>见招标公告</w:t>
            </w:r>
          </w:p>
        </w:tc>
      </w:tr>
      <w:tr w14:paraId="1069483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78" w:type="dxa"/>
            <w:vAlign w:val="center"/>
          </w:tcPr>
          <w:p w14:paraId="602BE8BF">
            <w:pPr>
              <w:spacing w:line="360" w:lineRule="exact"/>
              <w:jc w:val="center"/>
              <w:rPr>
                <w:rFonts w:ascii="宋体" w:hAnsi="宋体"/>
                <w:szCs w:val="21"/>
              </w:rPr>
            </w:pPr>
            <w:r>
              <w:rPr>
                <w:rFonts w:ascii="宋体" w:hAnsi="宋体"/>
                <w:szCs w:val="21"/>
              </w:rPr>
              <w:t>3.2.1</w:t>
            </w:r>
          </w:p>
        </w:tc>
        <w:tc>
          <w:tcPr>
            <w:tcW w:w="1965" w:type="dxa"/>
            <w:vAlign w:val="center"/>
          </w:tcPr>
          <w:p w14:paraId="5D22000E">
            <w:pPr>
              <w:spacing w:line="360" w:lineRule="exact"/>
              <w:jc w:val="center"/>
              <w:rPr>
                <w:rFonts w:ascii="宋体" w:hAnsi="宋体"/>
                <w:szCs w:val="21"/>
              </w:rPr>
            </w:pPr>
            <w:r>
              <w:rPr>
                <w:rFonts w:ascii="宋体" w:hAnsi="宋体"/>
                <w:szCs w:val="21"/>
              </w:rPr>
              <w:t>最高限价</w:t>
            </w:r>
          </w:p>
        </w:tc>
        <w:tc>
          <w:tcPr>
            <w:tcW w:w="6949" w:type="dxa"/>
            <w:vAlign w:val="center"/>
          </w:tcPr>
          <w:p w14:paraId="7E0892FC">
            <w:pPr>
              <w:snapToGrid w:val="0"/>
              <w:spacing w:line="400" w:lineRule="exact"/>
              <w:ind w:firstLine="480"/>
              <w:rPr>
                <w:b/>
                <w:highlight w:val="none"/>
              </w:rPr>
            </w:pPr>
            <w:r>
              <w:rPr>
                <w:rFonts w:hint="eastAsia"/>
                <w:b/>
              </w:rPr>
              <w:t>最高限价为</w:t>
            </w:r>
            <w:r>
              <w:rPr>
                <w:rFonts w:hint="eastAsia"/>
                <w:b/>
                <w:highlight w:val="none"/>
              </w:rPr>
              <w:t xml:space="preserve"> </w:t>
            </w:r>
            <w:r>
              <w:rPr>
                <w:rFonts w:hint="eastAsia"/>
                <w:b/>
                <w:highlight w:val="none"/>
                <w:lang w:val="en-US" w:eastAsia="zh-CN"/>
              </w:rPr>
              <w:t>709.6233</w:t>
            </w:r>
            <w:r>
              <w:rPr>
                <w:rFonts w:hint="eastAsia"/>
                <w:b/>
                <w:highlight w:val="none"/>
              </w:rPr>
              <w:t xml:space="preserve"> 万元人民币，投标人报价超过最高投标限价的，招标人可视其为无效投标。</w:t>
            </w:r>
          </w:p>
          <w:p w14:paraId="653E52A3">
            <w:pPr>
              <w:snapToGrid w:val="0"/>
              <w:spacing w:line="400" w:lineRule="exact"/>
              <w:ind w:firstLine="480"/>
            </w:pPr>
            <w:r>
              <w:rPr>
                <w:rFonts w:hint="eastAsia"/>
                <w:b/>
                <w:highlight w:val="none"/>
              </w:rPr>
              <w:t xml:space="preserve">风险控制价：为防止投标人恶意低价竞标，最高投标限价的 80 ％作为风险控制价，即 </w:t>
            </w:r>
            <w:r>
              <w:rPr>
                <w:rFonts w:hint="eastAsia"/>
                <w:b/>
                <w:highlight w:val="none"/>
                <w:lang w:val="en-US" w:eastAsia="zh-CN"/>
              </w:rPr>
              <w:t>567.6986</w:t>
            </w:r>
            <w:r>
              <w:rPr>
                <w:rFonts w:hint="eastAsia"/>
                <w:b/>
                <w:highlight w:val="none"/>
              </w:rPr>
              <w:t xml:space="preserve"> 万元</w:t>
            </w:r>
            <w:r>
              <w:rPr>
                <w:rFonts w:hint="eastAsia"/>
                <w:b/>
              </w:rPr>
              <w:t>。</w:t>
            </w:r>
          </w:p>
        </w:tc>
      </w:tr>
      <w:tr w14:paraId="6E4CDB2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78" w:type="dxa"/>
            <w:vAlign w:val="center"/>
          </w:tcPr>
          <w:p w14:paraId="5BEC366B">
            <w:pPr>
              <w:spacing w:line="360" w:lineRule="exact"/>
              <w:jc w:val="center"/>
              <w:rPr>
                <w:rFonts w:ascii="宋体" w:hAnsi="宋体"/>
                <w:szCs w:val="21"/>
              </w:rPr>
            </w:pPr>
            <w:r>
              <w:rPr>
                <w:rFonts w:ascii="宋体" w:hAnsi="宋体"/>
                <w:szCs w:val="21"/>
              </w:rPr>
              <w:t>3.3</w:t>
            </w:r>
            <w:r>
              <w:rPr>
                <w:rFonts w:hint="eastAsia" w:ascii="宋体" w:hAnsi="宋体"/>
                <w:szCs w:val="21"/>
              </w:rPr>
              <w:t>.1</w:t>
            </w:r>
          </w:p>
        </w:tc>
        <w:tc>
          <w:tcPr>
            <w:tcW w:w="1965" w:type="dxa"/>
            <w:vAlign w:val="center"/>
          </w:tcPr>
          <w:p w14:paraId="4B4B0CFD">
            <w:pPr>
              <w:spacing w:line="360" w:lineRule="exact"/>
              <w:jc w:val="center"/>
              <w:rPr>
                <w:rFonts w:ascii="宋体" w:hAnsi="宋体"/>
                <w:szCs w:val="21"/>
              </w:rPr>
            </w:pPr>
            <w:r>
              <w:rPr>
                <w:rFonts w:ascii="宋体" w:hAnsi="宋体"/>
                <w:szCs w:val="21"/>
              </w:rPr>
              <w:t>投标有效期</w:t>
            </w:r>
          </w:p>
        </w:tc>
        <w:tc>
          <w:tcPr>
            <w:tcW w:w="6949" w:type="dxa"/>
            <w:vAlign w:val="center"/>
          </w:tcPr>
          <w:p w14:paraId="29F63FEE">
            <w:pPr>
              <w:spacing w:line="360" w:lineRule="exact"/>
              <w:rPr>
                <w:rFonts w:ascii="宋体" w:hAnsi="宋体"/>
                <w:szCs w:val="21"/>
              </w:rPr>
            </w:pPr>
            <w:r>
              <w:rPr>
                <w:rFonts w:hint="eastAsia" w:ascii="宋体" w:hAnsi="宋体"/>
                <w:szCs w:val="21"/>
              </w:rPr>
              <w:t>投标截止之日起90天。</w:t>
            </w:r>
          </w:p>
        </w:tc>
      </w:tr>
      <w:tr w14:paraId="16BA268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024" w:hRule="atLeast"/>
          <w:jc w:val="center"/>
        </w:trPr>
        <w:tc>
          <w:tcPr>
            <w:tcW w:w="978" w:type="dxa"/>
            <w:vAlign w:val="center"/>
          </w:tcPr>
          <w:p w14:paraId="0C1EE236">
            <w:pPr>
              <w:spacing w:line="360" w:lineRule="exact"/>
              <w:jc w:val="center"/>
              <w:rPr>
                <w:rFonts w:ascii="宋体" w:hAnsi="宋体"/>
                <w:szCs w:val="21"/>
              </w:rPr>
            </w:pPr>
            <w:r>
              <w:rPr>
                <w:rFonts w:ascii="宋体" w:hAnsi="宋体"/>
                <w:szCs w:val="21"/>
              </w:rPr>
              <w:t>3.4.1</w:t>
            </w:r>
          </w:p>
        </w:tc>
        <w:tc>
          <w:tcPr>
            <w:tcW w:w="1965" w:type="dxa"/>
            <w:vAlign w:val="center"/>
          </w:tcPr>
          <w:p w14:paraId="45CFFDBF">
            <w:pPr>
              <w:spacing w:line="360" w:lineRule="exact"/>
              <w:jc w:val="center"/>
              <w:rPr>
                <w:rFonts w:ascii="宋体" w:hAnsi="宋体"/>
                <w:szCs w:val="21"/>
              </w:rPr>
            </w:pPr>
            <w:r>
              <w:rPr>
                <w:rFonts w:ascii="宋体" w:hAnsi="宋体"/>
                <w:szCs w:val="21"/>
              </w:rPr>
              <w:t>投标保证金</w:t>
            </w:r>
          </w:p>
        </w:tc>
        <w:tc>
          <w:tcPr>
            <w:tcW w:w="6949" w:type="dxa"/>
            <w:vAlign w:val="center"/>
          </w:tcPr>
          <w:p w14:paraId="667BE44A">
            <w:pPr>
              <w:spacing w:line="360" w:lineRule="exact"/>
            </w:pPr>
            <w:r>
              <w:rPr>
                <w:rFonts w:hint="eastAsia"/>
              </w:rPr>
              <w:t>投标保证金的</w:t>
            </w:r>
            <w:r>
              <w:t>形式：</w:t>
            </w:r>
            <w:r>
              <w:rPr>
                <w:rFonts w:hint="eastAsia"/>
              </w:rPr>
              <w:t>转帐电汇或网银</w:t>
            </w:r>
            <w:r>
              <w:rPr>
                <w:rFonts w:hint="eastAsia" w:ascii="宋体" w:hAnsi="宋体"/>
                <w:szCs w:val="21"/>
              </w:rPr>
              <w:t>（不接受个人账户汇款）</w:t>
            </w:r>
          </w:p>
          <w:p w14:paraId="293BCB88">
            <w:pPr>
              <w:spacing w:line="360" w:lineRule="exact"/>
            </w:pPr>
            <w:r>
              <w:rPr>
                <w:rFonts w:hint="eastAsia"/>
              </w:rPr>
              <w:t>投标保证金的</w:t>
            </w:r>
            <w:r>
              <w:t>金额：</w:t>
            </w:r>
            <w:r>
              <w:rPr>
                <w:rFonts w:hint="eastAsia"/>
              </w:rPr>
              <w:t>人民币10万元整</w:t>
            </w:r>
          </w:p>
          <w:p w14:paraId="600A8DCC">
            <w:pPr>
              <w:spacing w:line="360" w:lineRule="exact"/>
            </w:pPr>
            <w:r>
              <w:rPr>
                <w:rFonts w:hint="eastAsia"/>
              </w:rPr>
              <w:t>投标保证金建议</w:t>
            </w:r>
            <w:r>
              <w:rPr>
                <w:rFonts w:hint="eastAsia"/>
                <w:color w:val="0000FF"/>
              </w:rPr>
              <w:t>在202</w:t>
            </w:r>
            <w:r>
              <w:rPr>
                <w:rFonts w:hint="eastAsia"/>
                <w:color w:val="0000FF"/>
                <w:lang w:val="en-US" w:eastAsia="zh-CN"/>
              </w:rPr>
              <w:t>5</w:t>
            </w:r>
            <w:r>
              <w:rPr>
                <w:rFonts w:hint="eastAsia"/>
                <w:color w:val="0000FF"/>
              </w:rPr>
              <w:t>年</w:t>
            </w:r>
            <w:r>
              <w:rPr>
                <w:rFonts w:hint="eastAsia"/>
                <w:color w:val="0000FF"/>
                <w:lang w:val="en-US" w:eastAsia="zh-CN"/>
              </w:rPr>
              <w:t>02</w:t>
            </w:r>
            <w:r>
              <w:rPr>
                <w:rFonts w:hint="eastAsia"/>
                <w:color w:val="0000FF"/>
              </w:rPr>
              <w:t>月</w:t>
            </w:r>
            <w:r>
              <w:rPr>
                <w:rFonts w:hint="eastAsia"/>
                <w:color w:val="0000FF"/>
                <w:lang w:val="en-US" w:eastAsia="zh-CN"/>
              </w:rPr>
              <w:t>06</w:t>
            </w:r>
            <w:r>
              <w:rPr>
                <w:rFonts w:hint="eastAsia"/>
                <w:color w:val="0000FF"/>
              </w:rPr>
              <w:t>日</w:t>
            </w:r>
            <w:r>
              <w:rPr>
                <w:rFonts w:hint="eastAsia"/>
              </w:rPr>
              <w:t>16时前汇入以下帐户，并确保在开标截止时间前到账，超过截止时间作无效应答处理。</w:t>
            </w:r>
          </w:p>
          <w:p w14:paraId="456A792B">
            <w:pPr>
              <w:spacing w:line="360" w:lineRule="auto"/>
              <w:ind w:firstLine="420" w:firstLineChars="200"/>
              <w:rPr>
                <w:rFonts w:ascii="宋体" w:hAnsi="宋体"/>
                <w:szCs w:val="21"/>
              </w:rPr>
            </w:pPr>
            <w:bookmarkStart w:id="9" w:name="OLE_LINK3"/>
            <w:r>
              <w:rPr>
                <w:rFonts w:hint="eastAsia" w:ascii="宋体" w:hAnsi="宋体"/>
                <w:szCs w:val="21"/>
              </w:rPr>
              <w:t>收款单位（户名）：杭州城发金塘园区开发建设有限公司</w:t>
            </w:r>
          </w:p>
          <w:p w14:paraId="6587F6FA">
            <w:pPr>
              <w:spacing w:line="360" w:lineRule="auto"/>
              <w:ind w:firstLine="420" w:firstLineChars="200"/>
              <w:rPr>
                <w:rStyle w:val="37"/>
                <w:rFonts w:ascii="宋体" w:hAnsi="宋体" w:cs="宋体"/>
                <w:color w:val="000000"/>
                <w:szCs w:val="21"/>
              </w:rPr>
            </w:pPr>
            <w:r>
              <w:rPr>
                <w:rFonts w:hint="eastAsia" w:ascii="宋体" w:hAnsi="宋体"/>
                <w:szCs w:val="21"/>
              </w:rPr>
              <w:t>开户行：</w:t>
            </w:r>
            <w:r>
              <w:rPr>
                <w:rFonts w:hint="eastAsia" w:ascii="宋体" w:hAnsi="宋体" w:cs="宋体"/>
                <w:u w:val="none"/>
              </w:rPr>
              <w:t>杭州银行钱塘支行</w:t>
            </w:r>
            <w:r>
              <w:rPr>
                <w:rStyle w:val="37"/>
                <w:rFonts w:hint="eastAsia" w:ascii="宋体" w:hAnsi="宋体" w:cs="宋体"/>
                <w:color w:val="000000"/>
                <w:szCs w:val="21"/>
              </w:rPr>
              <w:t xml:space="preserve">  </w:t>
            </w:r>
          </w:p>
          <w:p w14:paraId="593DC68A">
            <w:pPr>
              <w:spacing w:line="360" w:lineRule="auto"/>
              <w:ind w:firstLine="420" w:firstLineChars="200"/>
              <w:rPr>
                <w:rFonts w:ascii="宋体" w:hAnsi="宋体"/>
                <w:szCs w:val="21"/>
                <w:u w:val="none"/>
              </w:rPr>
            </w:pPr>
            <w:r>
              <w:rPr>
                <w:rFonts w:hint="eastAsia" w:ascii="宋体" w:hAnsi="宋体"/>
                <w:szCs w:val="21"/>
              </w:rPr>
              <w:t>账号：</w:t>
            </w:r>
            <w:r>
              <w:rPr>
                <w:rFonts w:hint="eastAsia" w:ascii="宋体" w:hAnsi="宋体" w:cs="宋体"/>
                <w:u w:val="none"/>
              </w:rPr>
              <w:t>3301040160021965044</w:t>
            </w:r>
          </w:p>
          <w:bookmarkEnd w:id="9"/>
          <w:p w14:paraId="2273398F">
            <w:pPr>
              <w:spacing w:line="360" w:lineRule="exact"/>
            </w:pPr>
            <w:r>
              <w:rPr>
                <w:rFonts w:hint="eastAsia" w:ascii="宋体" w:hAnsi="宋体"/>
                <w:szCs w:val="21"/>
              </w:rPr>
              <w:t>注意：请投标人在汇款时务必注明投标项目的名称。</w:t>
            </w:r>
            <w:r>
              <w:rPr>
                <w:rFonts w:hint="eastAsia"/>
              </w:rPr>
              <w:t>投标人缴纳投标保证金账户的单位名称与投标报名单位名称必须完全一致。若二者名称不完全一致，该投标人的投标可能会被拒绝，由此造成的一切后果由该投标人承担。</w:t>
            </w:r>
          </w:p>
        </w:tc>
      </w:tr>
      <w:tr w14:paraId="1F11AC9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Align w:val="center"/>
          </w:tcPr>
          <w:p w14:paraId="02A964F2">
            <w:pPr>
              <w:spacing w:line="360" w:lineRule="exact"/>
              <w:jc w:val="center"/>
              <w:rPr>
                <w:rFonts w:ascii="宋体" w:hAnsi="宋体"/>
                <w:szCs w:val="21"/>
              </w:rPr>
            </w:pPr>
            <w:r>
              <w:rPr>
                <w:rFonts w:ascii="宋体" w:hAnsi="宋体"/>
                <w:szCs w:val="21"/>
              </w:rPr>
              <w:t>3.7.3</w:t>
            </w:r>
          </w:p>
        </w:tc>
        <w:tc>
          <w:tcPr>
            <w:tcW w:w="1965" w:type="dxa"/>
            <w:vAlign w:val="center"/>
          </w:tcPr>
          <w:p w14:paraId="32D84E64">
            <w:pPr>
              <w:spacing w:line="360" w:lineRule="exact"/>
              <w:jc w:val="center"/>
              <w:rPr>
                <w:rFonts w:ascii="宋体" w:hAnsi="宋体"/>
                <w:szCs w:val="21"/>
              </w:rPr>
            </w:pPr>
            <w:r>
              <w:rPr>
                <w:rFonts w:ascii="宋体" w:hAnsi="宋体"/>
                <w:szCs w:val="21"/>
              </w:rPr>
              <w:t>签字或盖章要求</w:t>
            </w:r>
          </w:p>
        </w:tc>
        <w:tc>
          <w:tcPr>
            <w:tcW w:w="6949" w:type="dxa"/>
            <w:vAlign w:val="center"/>
          </w:tcPr>
          <w:p w14:paraId="5C44E2E4">
            <w:pPr>
              <w:spacing w:line="360" w:lineRule="exact"/>
              <w:rPr>
                <w:rFonts w:ascii="宋体" w:hAnsi="宋体"/>
                <w:szCs w:val="21"/>
              </w:rPr>
            </w:pPr>
            <w:r>
              <w:rPr>
                <w:rFonts w:hint="eastAsia" w:ascii="宋体" w:hAnsi="宋体"/>
                <w:szCs w:val="21"/>
              </w:rPr>
              <w:t>投标书封面、报价汇总表以及各类表式中明示需盖章处</w:t>
            </w:r>
          </w:p>
        </w:tc>
      </w:tr>
      <w:tr w14:paraId="0CD41B12">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Align w:val="center"/>
          </w:tcPr>
          <w:p w14:paraId="72FFA6A6">
            <w:pPr>
              <w:spacing w:line="360" w:lineRule="exact"/>
              <w:jc w:val="center"/>
              <w:rPr>
                <w:rFonts w:ascii="宋体" w:hAnsi="宋体"/>
                <w:szCs w:val="21"/>
              </w:rPr>
            </w:pPr>
            <w:r>
              <w:rPr>
                <w:rFonts w:ascii="宋体" w:hAnsi="宋体"/>
                <w:szCs w:val="21"/>
              </w:rPr>
              <w:t>3.7.4</w:t>
            </w:r>
          </w:p>
        </w:tc>
        <w:tc>
          <w:tcPr>
            <w:tcW w:w="1965" w:type="dxa"/>
            <w:vAlign w:val="center"/>
          </w:tcPr>
          <w:p w14:paraId="340CF46E">
            <w:pPr>
              <w:spacing w:line="360" w:lineRule="exact"/>
              <w:jc w:val="center"/>
              <w:rPr>
                <w:rFonts w:ascii="宋体" w:hAnsi="宋体"/>
                <w:szCs w:val="21"/>
              </w:rPr>
            </w:pPr>
            <w:r>
              <w:rPr>
                <w:rFonts w:ascii="宋体" w:hAnsi="宋体"/>
                <w:szCs w:val="21"/>
              </w:rPr>
              <w:t>投标文件份数</w:t>
            </w:r>
          </w:p>
        </w:tc>
        <w:tc>
          <w:tcPr>
            <w:tcW w:w="6949" w:type="dxa"/>
            <w:vAlign w:val="center"/>
          </w:tcPr>
          <w:p w14:paraId="36FB9B81">
            <w:pPr>
              <w:spacing w:line="360" w:lineRule="exact"/>
              <w:rPr>
                <w:rFonts w:ascii="宋体" w:hAnsi="宋体"/>
                <w:szCs w:val="21"/>
              </w:rPr>
            </w:pPr>
            <w:r>
              <w:rPr>
                <w:rFonts w:hint="eastAsia" w:ascii="宋体" w:hAnsi="宋体"/>
                <w:szCs w:val="21"/>
              </w:rPr>
              <w:t>一式五份，正本一份，副本肆份，电子文件一份。另在包装外提供法定代表人授权委托书一份。中标人在领取中标通知书后按照招标人要求的数量另行提供投标文件副本。</w:t>
            </w:r>
          </w:p>
        </w:tc>
      </w:tr>
      <w:tr w14:paraId="3F8617C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Align w:val="center"/>
          </w:tcPr>
          <w:p w14:paraId="061B2F9F">
            <w:pPr>
              <w:spacing w:line="360" w:lineRule="exact"/>
              <w:jc w:val="center"/>
              <w:rPr>
                <w:rFonts w:ascii="宋体" w:hAnsi="宋体"/>
                <w:szCs w:val="21"/>
              </w:rPr>
            </w:pPr>
            <w:r>
              <w:rPr>
                <w:rFonts w:ascii="宋体" w:hAnsi="宋体"/>
                <w:szCs w:val="21"/>
              </w:rPr>
              <w:t>3.7.5</w:t>
            </w:r>
          </w:p>
        </w:tc>
        <w:tc>
          <w:tcPr>
            <w:tcW w:w="1965" w:type="dxa"/>
            <w:vAlign w:val="center"/>
          </w:tcPr>
          <w:p w14:paraId="14287AC5">
            <w:pPr>
              <w:spacing w:line="360" w:lineRule="exact"/>
              <w:jc w:val="center"/>
              <w:rPr>
                <w:rFonts w:ascii="宋体" w:hAnsi="宋体"/>
                <w:szCs w:val="21"/>
              </w:rPr>
            </w:pPr>
            <w:r>
              <w:rPr>
                <w:rFonts w:ascii="宋体" w:hAnsi="宋体"/>
                <w:szCs w:val="21"/>
              </w:rPr>
              <w:t>装订要求</w:t>
            </w:r>
          </w:p>
        </w:tc>
        <w:tc>
          <w:tcPr>
            <w:tcW w:w="6949" w:type="dxa"/>
            <w:vAlign w:val="center"/>
          </w:tcPr>
          <w:p w14:paraId="0AA64883">
            <w:pPr>
              <w:spacing w:line="360" w:lineRule="exact"/>
              <w:rPr>
                <w:rFonts w:ascii="宋体" w:hAnsi="宋体"/>
                <w:szCs w:val="21"/>
              </w:rPr>
            </w:pPr>
            <w:r>
              <w:rPr>
                <w:rFonts w:hint="eastAsia" w:ascii="宋体" w:hAnsi="宋体"/>
                <w:szCs w:val="21"/>
              </w:rPr>
              <w:t>正本、副本应分别装订成册。</w:t>
            </w:r>
          </w:p>
        </w:tc>
      </w:tr>
      <w:tr w14:paraId="1C3A627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978" w:type="dxa"/>
            <w:vAlign w:val="center"/>
          </w:tcPr>
          <w:p w14:paraId="20BB0E0D">
            <w:pPr>
              <w:spacing w:line="360" w:lineRule="exact"/>
              <w:jc w:val="center"/>
              <w:rPr>
                <w:rFonts w:ascii="宋体" w:hAnsi="宋体"/>
                <w:szCs w:val="21"/>
              </w:rPr>
            </w:pPr>
            <w:r>
              <w:rPr>
                <w:rFonts w:ascii="宋体" w:hAnsi="宋体"/>
                <w:szCs w:val="21"/>
              </w:rPr>
              <w:t>4.2.</w:t>
            </w:r>
            <w:r>
              <w:rPr>
                <w:rFonts w:hint="eastAsia" w:ascii="宋体" w:hAnsi="宋体"/>
                <w:szCs w:val="21"/>
              </w:rPr>
              <w:t>1</w:t>
            </w:r>
          </w:p>
        </w:tc>
        <w:tc>
          <w:tcPr>
            <w:tcW w:w="1965" w:type="dxa"/>
            <w:vAlign w:val="center"/>
          </w:tcPr>
          <w:p w14:paraId="4F7801A8">
            <w:pPr>
              <w:pStyle w:val="13"/>
              <w:snapToGrid w:val="0"/>
              <w:spacing w:line="400" w:lineRule="exact"/>
              <w:jc w:val="center"/>
              <w:rPr>
                <w:rFonts w:hAnsi="宋体" w:cs="Times New Roman"/>
              </w:rPr>
            </w:pPr>
            <w:r>
              <w:rPr>
                <w:rFonts w:hAnsi="宋体" w:cs="Times New Roman"/>
              </w:rPr>
              <w:t>投标文件递交截止时间和地点</w:t>
            </w:r>
          </w:p>
        </w:tc>
        <w:tc>
          <w:tcPr>
            <w:tcW w:w="6949" w:type="dxa"/>
            <w:vAlign w:val="center"/>
          </w:tcPr>
          <w:p w14:paraId="72BA5E10">
            <w:pPr>
              <w:pStyle w:val="13"/>
              <w:snapToGrid w:val="0"/>
              <w:spacing w:line="400" w:lineRule="exact"/>
              <w:rPr>
                <w:rFonts w:hAnsi="宋体" w:cs="Times New Roman"/>
              </w:rPr>
            </w:pPr>
            <w:r>
              <w:rPr>
                <w:rFonts w:hint="eastAsia" w:hAnsi="宋体" w:cs="Times New Roman"/>
              </w:rPr>
              <w:t>见招标公告</w:t>
            </w:r>
          </w:p>
        </w:tc>
      </w:tr>
      <w:tr w14:paraId="43AC868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978" w:type="dxa"/>
            <w:vAlign w:val="center"/>
          </w:tcPr>
          <w:p w14:paraId="4B6DE12A">
            <w:pPr>
              <w:spacing w:line="360" w:lineRule="exact"/>
              <w:jc w:val="center"/>
              <w:rPr>
                <w:rFonts w:ascii="宋体" w:hAnsi="宋体"/>
                <w:szCs w:val="21"/>
              </w:rPr>
            </w:pPr>
            <w:r>
              <w:rPr>
                <w:rFonts w:ascii="宋体" w:hAnsi="宋体"/>
                <w:szCs w:val="21"/>
              </w:rPr>
              <w:t>5.1</w:t>
            </w:r>
          </w:p>
        </w:tc>
        <w:tc>
          <w:tcPr>
            <w:tcW w:w="1965" w:type="dxa"/>
            <w:vAlign w:val="center"/>
          </w:tcPr>
          <w:p w14:paraId="76FDCE53">
            <w:pPr>
              <w:pStyle w:val="13"/>
              <w:snapToGrid w:val="0"/>
              <w:spacing w:line="400" w:lineRule="exact"/>
              <w:rPr>
                <w:rFonts w:hAnsi="宋体" w:cs="Times New Roman"/>
              </w:rPr>
            </w:pPr>
            <w:r>
              <w:rPr>
                <w:rFonts w:hAnsi="宋体" w:cs="Times New Roman"/>
              </w:rPr>
              <w:t>开标地点和时间</w:t>
            </w:r>
          </w:p>
        </w:tc>
        <w:tc>
          <w:tcPr>
            <w:tcW w:w="6949" w:type="dxa"/>
            <w:vAlign w:val="center"/>
          </w:tcPr>
          <w:p w14:paraId="599DEFBF">
            <w:pPr>
              <w:pStyle w:val="13"/>
              <w:snapToGrid w:val="0"/>
              <w:spacing w:line="400" w:lineRule="exact"/>
              <w:rPr>
                <w:rFonts w:hAnsi="宋体" w:cs="Times New Roman"/>
              </w:rPr>
            </w:pPr>
            <w:r>
              <w:rPr>
                <w:rFonts w:hint="eastAsia" w:hAnsi="宋体" w:cs="Times New Roman"/>
              </w:rPr>
              <w:t>见招标公告</w:t>
            </w:r>
          </w:p>
        </w:tc>
      </w:tr>
      <w:tr w14:paraId="51A696B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978" w:type="dxa"/>
            <w:vAlign w:val="center"/>
          </w:tcPr>
          <w:p w14:paraId="4688446B">
            <w:pPr>
              <w:spacing w:line="360" w:lineRule="exact"/>
              <w:jc w:val="center"/>
              <w:rPr>
                <w:rFonts w:ascii="宋体" w:hAnsi="宋体"/>
                <w:szCs w:val="21"/>
              </w:rPr>
            </w:pPr>
            <w:r>
              <w:rPr>
                <w:rFonts w:hint="eastAsia" w:ascii="宋体" w:hAnsi="宋体"/>
                <w:szCs w:val="21"/>
              </w:rPr>
              <w:t>6.1</w:t>
            </w:r>
          </w:p>
        </w:tc>
        <w:tc>
          <w:tcPr>
            <w:tcW w:w="1965" w:type="dxa"/>
            <w:vAlign w:val="center"/>
          </w:tcPr>
          <w:p w14:paraId="4AD87AC3">
            <w:pPr>
              <w:pStyle w:val="13"/>
              <w:snapToGrid w:val="0"/>
              <w:spacing w:line="400" w:lineRule="exact"/>
              <w:jc w:val="center"/>
              <w:rPr>
                <w:rFonts w:hAnsi="宋体" w:cs="Times New Roman"/>
              </w:rPr>
            </w:pPr>
            <w:r>
              <w:rPr>
                <w:rFonts w:hAnsi="宋体" w:cs="Times New Roman"/>
              </w:rPr>
              <w:t>评标委员会的组建</w:t>
            </w:r>
          </w:p>
        </w:tc>
        <w:tc>
          <w:tcPr>
            <w:tcW w:w="6949" w:type="dxa"/>
            <w:vAlign w:val="center"/>
          </w:tcPr>
          <w:p w14:paraId="02972E94">
            <w:pPr>
              <w:spacing w:line="240" w:lineRule="exact"/>
              <w:rPr>
                <w:rFonts w:ascii="宋体" w:hAnsi="宋体"/>
                <w:szCs w:val="21"/>
              </w:rPr>
            </w:pPr>
            <w:r>
              <w:rPr>
                <w:rFonts w:ascii="宋体" w:hAnsi="宋体"/>
                <w:szCs w:val="21"/>
              </w:rPr>
              <w:t>评标委员会</w:t>
            </w:r>
            <w:r>
              <w:rPr>
                <w:rFonts w:hint="eastAsia" w:ascii="宋体" w:hAnsi="宋体"/>
                <w:szCs w:val="21"/>
              </w:rPr>
              <w:t>构成：5人及以上单数，其中库选专家成员</w:t>
            </w:r>
            <w:r>
              <w:rPr>
                <w:rFonts w:ascii="宋体" w:hAnsi="宋体"/>
                <w:szCs w:val="21"/>
              </w:rPr>
              <w:t>不得少于成员总数的三分之二</w:t>
            </w:r>
            <w:r>
              <w:rPr>
                <w:rFonts w:hint="eastAsia" w:ascii="宋体" w:hAnsi="宋体"/>
                <w:szCs w:val="21"/>
              </w:rPr>
              <w:t>；</w:t>
            </w:r>
          </w:p>
          <w:p w14:paraId="10601050">
            <w:pPr>
              <w:adjustRightInd w:val="0"/>
              <w:snapToGrid w:val="0"/>
              <w:spacing w:line="400" w:lineRule="exact"/>
              <w:rPr>
                <w:rFonts w:ascii="宋体" w:hAnsi="宋体"/>
                <w:b/>
                <w:szCs w:val="21"/>
              </w:rPr>
            </w:pPr>
            <w:r>
              <w:rPr>
                <w:rFonts w:ascii="宋体" w:hAnsi="宋体"/>
                <w:szCs w:val="21"/>
              </w:rPr>
              <w:t>评标专家确定方式</w:t>
            </w:r>
            <w:r>
              <w:rPr>
                <w:rFonts w:hint="eastAsia" w:ascii="宋体" w:hAnsi="宋体"/>
                <w:szCs w:val="21"/>
              </w:rPr>
              <w:t>：从“乐采云”平台专家库中进行随机抽取</w:t>
            </w:r>
          </w:p>
        </w:tc>
      </w:tr>
      <w:tr w14:paraId="13CE511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978" w:type="dxa"/>
            <w:vAlign w:val="center"/>
          </w:tcPr>
          <w:p w14:paraId="6BBBA3E6">
            <w:pPr>
              <w:spacing w:line="360" w:lineRule="exact"/>
              <w:jc w:val="center"/>
              <w:rPr>
                <w:rFonts w:ascii="宋体" w:hAnsi="宋体"/>
                <w:szCs w:val="21"/>
              </w:rPr>
            </w:pPr>
            <w:r>
              <w:rPr>
                <w:rFonts w:hint="eastAsia" w:ascii="宋体" w:hAnsi="宋体"/>
                <w:szCs w:val="21"/>
              </w:rPr>
              <w:t>6.2</w:t>
            </w:r>
          </w:p>
        </w:tc>
        <w:tc>
          <w:tcPr>
            <w:tcW w:w="1965" w:type="dxa"/>
            <w:vAlign w:val="center"/>
          </w:tcPr>
          <w:p w14:paraId="7F9904D4">
            <w:pPr>
              <w:pStyle w:val="13"/>
              <w:snapToGrid w:val="0"/>
              <w:spacing w:line="400" w:lineRule="exact"/>
              <w:jc w:val="center"/>
              <w:rPr>
                <w:rFonts w:hAnsi="宋体" w:cs="Times New Roman"/>
              </w:rPr>
            </w:pPr>
            <w:r>
              <w:rPr>
                <w:rFonts w:hAnsi="宋体" w:cs="Times New Roman"/>
              </w:rPr>
              <w:t>评标办法</w:t>
            </w:r>
          </w:p>
        </w:tc>
        <w:tc>
          <w:tcPr>
            <w:tcW w:w="6949" w:type="dxa"/>
            <w:vAlign w:val="center"/>
          </w:tcPr>
          <w:p w14:paraId="06EE39AC">
            <w:pPr>
              <w:adjustRightInd w:val="0"/>
              <w:snapToGrid w:val="0"/>
              <w:spacing w:line="400" w:lineRule="exact"/>
              <w:rPr>
                <w:rFonts w:ascii="宋体" w:hAnsi="宋体"/>
                <w:szCs w:val="21"/>
              </w:rPr>
            </w:pPr>
            <w:r>
              <w:rPr>
                <w:rFonts w:hint="eastAsia" w:ascii="宋体" w:hAnsi="宋体"/>
                <w:szCs w:val="21"/>
              </w:rPr>
              <w:t>采用“综合评审法”</w:t>
            </w:r>
            <w:r>
              <w:rPr>
                <w:rFonts w:ascii="宋体" w:hAnsi="宋体"/>
                <w:szCs w:val="21"/>
              </w:rPr>
              <w:t>。详见招标文件第</w:t>
            </w:r>
            <w:r>
              <w:rPr>
                <w:rFonts w:hint="eastAsia" w:ascii="宋体" w:hAnsi="宋体"/>
                <w:szCs w:val="21"/>
              </w:rPr>
              <w:t>三</w:t>
            </w:r>
            <w:r>
              <w:rPr>
                <w:rFonts w:ascii="宋体" w:hAnsi="宋体"/>
                <w:szCs w:val="21"/>
              </w:rPr>
              <w:t>章。</w:t>
            </w:r>
          </w:p>
        </w:tc>
      </w:tr>
      <w:tr w14:paraId="72CBAC2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978" w:type="dxa"/>
            <w:vAlign w:val="center"/>
          </w:tcPr>
          <w:p w14:paraId="085B3220">
            <w:pPr>
              <w:spacing w:line="360" w:lineRule="exact"/>
              <w:jc w:val="center"/>
              <w:rPr>
                <w:rFonts w:ascii="宋体" w:hAnsi="宋体"/>
                <w:szCs w:val="21"/>
              </w:rPr>
            </w:pPr>
            <w:r>
              <w:rPr>
                <w:rFonts w:hint="eastAsia" w:ascii="宋体" w:hAnsi="宋体"/>
                <w:szCs w:val="21"/>
              </w:rPr>
              <w:t>6.3</w:t>
            </w:r>
          </w:p>
        </w:tc>
        <w:tc>
          <w:tcPr>
            <w:tcW w:w="1965" w:type="dxa"/>
            <w:vAlign w:val="center"/>
          </w:tcPr>
          <w:p w14:paraId="3995A2AB">
            <w:pPr>
              <w:spacing w:line="360" w:lineRule="exact"/>
              <w:jc w:val="center"/>
              <w:rPr>
                <w:rFonts w:ascii="宋体" w:hAnsi="宋体"/>
                <w:szCs w:val="21"/>
              </w:rPr>
            </w:pPr>
            <w:r>
              <w:rPr>
                <w:rFonts w:hint="eastAsia" w:ascii="宋体" w:hAnsi="宋体"/>
                <w:szCs w:val="21"/>
              </w:rPr>
              <w:t>推荐中标候选人</w:t>
            </w:r>
          </w:p>
        </w:tc>
        <w:tc>
          <w:tcPr>
            <w:tcW w:w="6949" w:type="dxa"/>
            <w:vAlign w:val="center"/>
          </w:tcPr>
          <w:p w14:paraId="1342120E">
            <w:pPr>
              <w:spacing w:line="360" w:lineRule="exact"/>
              <w:rPr>
                <w:rFonts w:ascii="宋体" w:hAnsi="宋体"/>
                <w:szCs w:val="21"/>
              </w:rPr>
            </w:pPr>
            <w:r>
              <w:rPr>
                <w:rFonts w:hint="eastAsia" w:ascii="宋体" w:hAnsi="宋体" w:cs="宋体"/>
                <w:szCs w:val="21"/>
              </w:rPr>
              <w:t>推荐的中标候选人数：</w:t>
            </w:r>
            <w:r>
              <w:rPr>
                <w:rFonts w:hint="eastAsia" w:ascii="宋体" w:hAnsi="宋体" w:cs="宋体"/>
                <w:szCs w:val="21"/>
                <w:u w:val="single"/>
              </w:rPr>
              <w:t>1个。</w:t>
            </w:r>
          </w:p>
        </w:tc>
      </w:tr>
      <w:tr w14:paraId="5089495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978" w:type="dxa"/>
            <w:vAlign w:val="center"/>
          </w:tcPr>
          <w:p w14:paraId="30E2C405">
            <w:pPr>
              <w:spacing w:line="360" w:lineRule="exact"/>
              <w:jc w:val="center"/>
              <w:rPr>
                <w:rFonts w:ascii="宋体" w:hAnsi="宋体"/>
                <w:szCs w:val="21"/>
              </w:rPr>
            </w:pPr>
            <w:r>
              <w:rPr>
                <w:rFonts w:ascii="宋体" w:hAnsi="宋体"/>
                <w:szCs w:val="21"/>
              </w:rPr>
              <w:t>7.3.1</w:t>
            </w:r>
          </w:p>
        </w:tc>
        <w:tc>
          <w:tcPr>
            <w:tcW w:w="1965" w:type="dxa"/>
            <w:vAlign w:val="center"/>
          </w:tcPr>
          <w:p w14:paraId="43717DFD">
            <w:pPr>
              <w:spacing w:line="360" w:lineRule="exact"/>
              <w:jc w:val="center"/>
              <w:rPr>
                <w:rFonts w:ascii="宋体" w:hAnsi="宋体"/>
                <w:szCs w:val="21"/>
              </w:rPr>
            </w:pPr>
            <w:r>
              <w:rPr>
                <w:rFonts w:ascii="宋体" w:hAnsi="宋体"/>
                <w:szCs w:val="21"/>
              </w:rPr>
              <w:t>履约担保</w:t>
            </w:r>
          </w:p>
        </w:tc>
        <w:tc>
          <w:tcPr>
            <w:tcW w:w="6949" w:type="dxa"/>
            <w:vAlign w:val="center"/>
          </w:tcPr>
          <w:p w14:paraId="1A0A6B39">
            <w:pPr>
              <w:spacing w:line="360" w:lineRule="exact"/>
              <w:rPr>
                <w:rFonts w:ascii="宋体" w:hAnsi="宋体"/>
                <w:szCs w:val="21"/>
              </w:rPr>
            </w:pPr>
            <w:r>
              <w:rPr>
                <w:rFonts w:ascii="宋体" w:hAnsi="宋体"/>
                <w:szCs w:val="21"/>
              </w:rPr>
              <w:t>履约担保的形式</w:t>
            </w:r>
            <w:r>
              <w:rPr>
                <w:rFonts w:hint="eastAsia" w:ascii="宋体" w:hAnsi="宋体"/>
                <w:szCs w:val="21"/>
              </w:rPr>
              <w:t>银行</w:t>
            </w:r>
            <w:r>
              <w:rPr>
                <w:rFonts w:ascii="宋体" w:hAnsi="宋体"/>
                <w:szCs w:val="21"/>
              </w:rPr>
              <w:t>保函</w:t>
            </w:r>
            <w:r>
              <w:rPr>
                <w:rFonts w:hint="eastAsia" w:ascii="宋体" w:hAnsi="宋体"/>
                <w:szCs w:val="21"/>
              </w:rPr>
              <w:t>（经甲方认可）</w:t>
            </w:r>
            <w:r>
              <w:rPr>
                <w:rFonts w:ascii="宋体" w:hAnsi="宋体"/>
                <w:szCs w:val="21"/>
              </w:rPr>
              <w:t>、</w:t>
            </w:r>
            <w:r>
              <w:rPr>
                <w:rFonts w:hint="eastAsia" w:ascii="宋体" w:hAnsi="宋体"/>
                <w:szCs w:val="21"/>
              </w:rPr>
              <w:t>支票、汇票或转帐</w:t>
            </w:r>
          </w:p>
          <w:p w14:paraId="04022EF9">
            <w:pPr>
              <w:spacing w:line="360" w:lineRule="exact"/>
              <w:rPr>
                <w:rFonts w:ascii="宋体" w:hAnsi="宋体"/>
                <w:szCs w:val="21"/>
              </w:rPr>
            </w:pPr>
            <w:r>
              <w:rPr>
                <w:rFonts w:ascii="宋体" w:hAnsi="宋体"/>
                <w:szCs w:val="21"/>
              </w:rPr>
              <w:t>履约担保的金额：</w:t>
            </w:r>
            <w:r>
              <w:rPr>
                <w:rFonts w:hint="eastAsia" w:ascii="宋体" w:hAnsi="宋体"/>
                <w:szCs w:val="21"/>
              </w:rPr>
              <w:t>合同价2%</w:t>
            </w:r>
          </w:p>
          <w:p w14:paraId="4318E860">
            <w:pPr>
              <w:pStyle w:val="7"/>
              <w:ind w:firstLine="402"/>
            </w:pPr>
            <w:r>
              <w:rPr>
                <w:rFonts w:hint="eastAsia"/>
              </w:rPr>
              <w:t>中标价低于风险控制价的，中标人还须向招标人提供风险控制价和中标价的差额担保，作为履约担保的一部分。</w:t>
            </w:r>
          </w:p>
        </w:tc>
      </w:tr>
      <w:tr w14:paraId="617AB9C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978" w:type="dxa"/>
            <w:vAlign w:val="center"/>
          </w:tcPr>
          <w:p w14:paraId="64D52689">
            <w:pPr>
              <w:spacing w:line="360" w:lineRule="exact"/>
              <w:jc w:val="center"/>
              <w:rPr>
                <w:rFonts w:ascii="宋体" w:hAnsi="宋体"/>
                <w:szCs w:val="21"/>
              </w:rPr>
            </w:pPr>
            <w:r>
              <w:rPr>
                <w:rFonts w:hint="eastAsia" w:ascii="宋体" w:hAnsi="宋体"/>
                <w:szCs w:val="21"/>
              </w:rPr>
              <w:t>7.3.2</w:t>
            </w:r>
          </w:p>
        </w:tc>
        <w:tc>
          <w:tcPr>
            <w:tcW w:w="1965" w:type="dxa"/>
            <w:vAlign w:val="center"/>
          </w:tcPr>
          <w:p w14:paraId="5AA28432">
            <w:pPr>
              <w:spacing w:line="440" w:lineRule="exact"/>
              <w:jc w:val="center"/>
              <w:rPr>
                <w:szCs w:val="21"/>
              </w:rPr>
            </w:pPr>
            <w:r>
              <w:rPr>
                <w:szCs w:val="21"/>
              </w:rPr>
              <w:t>递交投标文件</w:t>
            </w:r>
          </w:p>
          <w:p w14:paraId="5D69B211">
            <w:pPr>
              <w:spacing w:line="360" w:lineRule="exact"/>
              <w:jc w:val="center"/>
              <w:rPr>
                <w:rFonts w:ascii="宋体" w:hAnsi="宋体"/>
                <w:szCs w:val="21"/>
              </w:rPr>
            </w:pPr>
            <w:r>
              <w:rPr>
                <w:szCs w:val="21"/>
              </w:rPr>
              <w:t>地点</w:t>
            </w:r>
          </w:p>
        </w:tc>
        <w:tc>
          <w:tcPr>
            <w:tcW w:w="6949" w:type="dxa"/>
            <w:vAlign w:val="center"/>
          </w:tcPr>
          <w:p w14:paraId="65AE836A">
            <w:pPr>
              <w:spacing w:line="400" w:lineRule="exact"/>
              <w:rPr>
                <w:rFonts w:ascii="宋体" w:hAnsi="宋体"/>
                <w:szCs w:val="21"/>
              </w:rPr>
            </w:pPr>
            <w:r>
              <w:rPr>
                <w:rFonts w:hint="eastAsia" w:ascii="宋体" w:hAnsi="宋体"/>
                <w:szCs w:val="21"/>
              </w:rPr>
              <w:t>详见招标公告</w:t>
            </w:r>
          </w:p>
        </w:tc>
      </w:tr>
      <w:tr w14:paraId="5D98E13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978" w:type="dxa"/>
            <w:vAlign w:val="center"/>
          </w:tcPr>
          <w:p w14:paraId="70A24030">
            <w:pPr>
              <w:spacing w:line="360" w:lineRule="exact"/>
              <w:jc w:val="center"/>
              <w:rPr>
                <w:rFonts w:ascii="宋体" w:hAnsi="宋体"/>
                <w:szCs w:val="21"/>
              </w:rPr>
            </w:pPr>
            <w:r>
              <w:rPr>
                <w:rFonts w:hint="eastAsia" w:ascii="宋体" w:hAnsi="宋体"/>
                <w:szCs w:val="21"/>
              </w:rPr>
              <w:t>7.3.3</w:t>
            </w:r>
          </w:p>
        </w:tc>
        <w:tc>
          <w:tcPr>
            <w:tcW w:w="1965" w:type="dxa"/>
            <w:vAlign w:val="center"/>
          </w:tcPr>
          <w:p w14:paraId="36D4E4D7">
            <w:pPr>
              <w:spacing w:line="360" w:lineRule="exact"/>
              <w:jc w:val="center"/>
              <w:rPr>
                <w:rFonts w:ascii="宋体" w:hAnsi="宋体"/>
                <w:szCs w:val="21"/>
              </w:rPr>
            </w:pPr>
            <w:r>
              <w:rPr>
                <w:rFonts w:hint="eastAsia"/>
                <w:szCs w:val="21"/>
              </w:rPr>
              <w:t>开标时间和地点</w:t>
            </w:r>
          </w:p>
        </w:tc>
        <w:tc>
          <w:tcPr>
            <w:tcW w:w="6949" w:type="dxa"/>
            <w:vAlign w:val="center"/>
          </w:tcPr>
          <w:p w14:paraId="29A90821">
            <w:pPr>
              <w:spacing w:line="440" w:lineRule="exact"/>
              <w:rPr>
                <w:szCs w:val="21"/>
              </w:rPr>
            </w:pPr>
            <w:r>
              <w:rPr>
                <w:szCs w:val="21"/>
              </w:rPr>
              <w:t>开标时间</w:t>
            </w:r>
            <w:r>
              <w:rPr>
                <w:rFonts w:hint="eastAsia"/>
                <w:szCs w:val="21"/>
              </w:rPr>
              <w:t>：详见招标公告</w:t>
            </w:r>
          </w:p>
          <w:p w14:paraId="0491DD5B">
            <w:pPr>
              <w:spacing w:line="360" w:lineRule="exact"/>
              <w:rPr>
                <w:rFonts w:ascii="宋体" w:hAnsi="宋体"/>
                <w:szCs w:val="21"/>
              </w:rPr>
            </w:pPr>
            <w:r>
              <w:rPr>
                <w:szCs w:val="21"/>
              </w:rPr>
              <w:t>开标地点</w:t>
            </w:r>
            <w:r>
              <w:rPr>
                <w:rFonts w:hint="eastAsia"/>
                <w:szCs w:val="21"/>
              </w:rPr>
              <w:t>：详见招标公告</w:t>
            </w:r>
          </w:p>
        </w:tc>
      </w:tr>
      <w:tr w14:paraId="0B93CB4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978" w:type="dxa"/>
            <w:vAlign w:val="center"/>
          </w:tcPr>
          <w:p w14:paraId="2E332D15">
            <w:pPr>
              <w:spacing w:line="360" w:lineRule="exact"/>
              <w:jc w:val="center"/>
              <w:rPr>
                <w:rFonts w:ascii="宋体" w:hAnsi="宋体"/>
                <w:szCs w:val="21"/>
              </w:rPr>
            </w:pPr>
            <w:r>
              <w:rPr>
                <w:rFonts w:hint="eastAsia" w:ascii="宋体" w:hAnsi="宋体"/>
                <w:szCs w:val="21"/>
              </w:rPr>
              <w:t>8</w:t>
            </w:r>
          </w:p>
        </w:tc>
        <w:tc>
          <w:tcPr>
            <w:tcW w:w="1965" w:type="dxa"/>
            <w:vAlign w:val="center"/>
          </w:tcPr>
          <w:p w14:paraId="4E99CF01">
            <w:pPr>
              <w:spacing w:line="360" w:lineRule="exact"/>
              <w:jc w:val="center"/>
              <w:rPr>
                <w:rFonts w:ascii="宋体" w:hAnsi="宋体"/>
                <w:szCs w:val="21"/>
              </w:rPr>
            </w:pPr>
            <w:r>
              <w:rPr>
                <w:rFonts w:hint="eastAsia"/>
                <w:szCs w:val="21"/>
              </w:rPr>
              <w:t>开标程序</w:t>
            </w:r>
          </w:p>
        </w:tc>
        <w:tc>
          <w:tcPr>
            <w:tcW w:w="6949" w:type="dxa"/>
            <w:vAlign w:val="center"/>
          </w:tcPr>
          <w:p w14:paraId="2A58A4DE">
            <w:pPr>
              <w:spacing w:line="440" w:lineRule="exact"/>
              <w:rPr>
                <w:rFonts w:ascii="宋体" w:hAnsi="宋体"/>
                <w:szCs w:val="21"/>
                <w:u w:val="single"/>
              </w:rPr>
            </w:pPr>
            <w:r>
              <w:rPr>
                <w:rFonts w:hint="eastAsia" w:ascii="华文细黑" w:hAnsi="华文细黑"/>
                <w:szCs w:val="21"/>
              </w:rPr>
              <w:t>密</w:t>
            </w:r>
            <w:r>
              <w:rPr>
                <w:rFonts w:hint="eastAsia" w:ascii="宋体" w:hAnsi="宋体"/>
                <w:szCs w:val="21"/>
              </w:rPr>
              <w:t>封情况检</w:t>
            </w:r>
            <w:r>
              <w:rPr>
                <w:rFonts w:hint="eastAsia" w:ascii="华文细黑" w:hAnsi="华文细黑"/>
                <w:szCs w:val="21"/>
              </w:rPr>
              <w:t>查：</w:t>
            </w:r>
            <w:r>
              <w:rPr>
                <w:rFonts w:hint="eastAsia" w:ascii="宋体" w:hAnsi="宋体"/>
                <w:szCs w:val="21"/>
                <w:u w:val="single"/>
              </w:rPr>
              <w:t>投标文件是否密封完好，投标文件启封前，投标人代表在招标人代表协助下应首先检查各自投标文件的密封状况与递交时是否一致。所有投标文件的密封状况与递交时一致的，则由招标人代表按照开标顺序进行开标；</w:t>
            </w:r>
          </w:p>
          <w:p w14:paraId="70044454">
            <w:pPr>
              <w:spacing w:line="440" w:lineRule="exact"/>
              <w:rPr>
                <w:rFonts w:ascii="宋体" w:hAnsi="宋体"/>
                <w:szCs w:val="21"/>
                <w:u w:val="single"/>
              </w:rPr>
            </w:pPr>
            <w:r>
              <w:rPr>
                <w:rFonts w:hint="eastAsia" w:ascii="华文细黑" w:hAnsi="华文细黑"/>
                <w:szCs w:val="21"/>
              </w:rPr>
              <w:t>开标顺序：</w:t>
            </w:r>
            <w:r>
              <w:rPr>
                <w:rFonts w:hint="eastAsia" w:ascii="宋体" w:hAnsi="宋体"/>
                <w:szCs w:val="21"/>
                <w:u w:val="single"/>
              </w:rPr>
              <w:t>先送达后开标。</w:t>
            </w:r>
          </w:p>
          <w:p w14:paraId="6043E274">
            <w:pPr>
              <w:spacing w:line="360" w:lineRule="auto"/>
              <w:rPr>
                <w:rFonts w:ascii="ˎ̥" w:hAnsi="ˎ̥"/>
                <w:szCs w:val="21"/>
              </w:rPr>
            </w:pPr>
            <w:r>
              <w:rPr>
                <w:rFonts w:hint="eastAsia" w:ascii="ˎ̥" w:hAnsi="ˎ̥"/>
                <w:szCs w:val="21"/>
              </w:rPr>
              <w:t>开标结束后开标结果将由招标代理机构发送至投标人的联系人邮箱。投标人收到开标结果邮件后30分钟内回复，如在规定时间内不回复的则视同默认开标结果。</w:t>
            </w:r>
          </w:p>
          <w:p w14:paraId="0D000AD6">
            <w:pPr>
              <w:spacing w:line="360" w:lineRule="auto"/>
              <w:ind w:firstLine="480"/>
              <w:rPr>
                <w:rFonts w:ascii="ˎ̥" w:hAnsi="ˎ̥"/>
                <w:b/>
                <w:bCs/>
                <w:szCs w:val="21"/>
              </w:rPr>
            </w:pPr>
            <w:r>
              <w:rPr>
                <w:rFonts w:hint="eastAsia" w:ascii="ˎ̥" w:hAnsi="ˎ̥"/>
                <w:b/>
                <w:bCs/>
                <w:szCs w:val="21"/>
              </w:rPr>
              <w:t>特别说明：</w:t>
            </w:r>
          </w:p>
          <w:p w14:paraId="11092780">
            <w:pPr>
              <w:spacing w:line="360" w:lineRule="auto"/>
              <w:ind w:firstLine="480"/>
              <w:rPr>
                <w:rFonts w:ascii="ˎ̥" w:hAnsi="ˎ̥"/>
                <w:b/>
                <w:bCs/>
                <w:szCs w:val="21"/>
              </w:rPr>
            </w:pPr>
            <w:r>
              <w:rPr>
                <w:rFonts w:hint="eastAsia" w:ascii="ˎ̥" w:hAnsi="ˎ̥"/>
                <w:b/>
                <w:bCs/>
                <w:szCs w:val="21"/>
              </w:rPr>
              <w:t>①开标由招标代理主持，将在投标截止时间后，按照招标文件规定的时间</w:t>
            </w:r>
            <w:r>
              <w:rPr>
                <w:rFonts w:hint="eastAsia" w:ascii="ˎ̥" w:hAnsi="ˎ̥"/>
                <w:b/>
                <w:bCs/>
                <w:szCs w:val="21"/>
                <w:lang w:val="en-US" w:eastAsia="zh-CN"/>
              </w:rPr>
              <w:t>浙江省杭州市钱塘区江东大道杭州大江东产业集聚区办事服务中心旁杭州大江东人力资源大厦21层</w:t>
            </w:r>
            <w:r>
              <w:rPr>
                <w:rFonts w:hint="eastAsia" w:ascii="ˎ̥" w:hAnsi="ˎ̥"/>
                <w:b/>
                <w:bCs/>
                <w:szCs w:val="21"/>
              </w:rPr>
              <w:t>开标室公开进行；</w:t>
            </w:r>
          </w:p>
          <w:p w14:paraId="4DE4C091">
            <w:pPr>
              <w:spacing w:line="360" w:lineRule="auto"/>
              <w:ind w:firstLine="480"/>
              <w:rPr>
                <w:rFonts w:ascii="ˎ̥" w:hAnsi="ˎ̥"/>
                <w:b/>
                <w:bCs/>
                <w:szCs w:val="21"/>
              </w:rPr>
            </w:pPr>
            <w:r>
              <w:rPr>
                <w:rFonts w:hint="eastAsia" w:ascii="ˎ̥" w:hAnsi="ˎ̥"/>
                <w:b/>
                <w:bCs/>
                <w:szCs w:val="21"/>
              </w:rPr>
              <w:t>②至投标截止时间，送达投标文件的投标人少于三个的，应停止开标，招标人应向监督管理部门申请重新组织招标；</w:t>
            </w:r>
          </w:p>
          <w:p w14:paraId="775BCA2E">
            <w:pPr>
              <w:spacing w:line="360" w:lineRule="auto"/>
              <w:ind w:firstLine="480"/>
              <w:rPr>
                <w:rFonts w:ascii="宋体" w:hAnsi="宋体" w:eastAsia="黑体"/>
                <w:szCs w:val="21"/>
              </w:rPr>
            </w:pPr>
            <w:r>
              <w:rPr>
                <w:rFonts w:hint="eastAsia" w:ascii="ˎ̥" w:hAnsi="ˎ̥"/>
                <w:b/>
                <w:bCs/>
                <w:szCs w:val="21"/>
              </w:rPr>
              <w:t>③开标时，如出现以下情况之一的，则投标文件不予开标，并退还：投标文件不符合招标文件规定的接收条件的。</w:t>
            </w:r>
          </w:p>
        </w:tc>
      </w:tr>
      <w:tr w14:paraId="074B8C8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124" w:hRule="atLeast"/>
          <w:jc w:val="center"/>
        </w:trPr>
        <w:tc>
          <w:tcPr>
            <w:tcW w:w="978" w:type="dxa"/>
            <w:vAlign w:val="center"/>
          </w:tcPr>
          <w:p w14:paraId="20D61C81">
            <w:pPr>
              <w:spacing w:line="360" w:lineRule="exact"/>
              <w:ind w:firstLine="480"/>
              <w:jc w:val="center"/>
              <w:rPr>
                <w:rFonts w:hint="eastAsia" w:ascii="宋体" w:hAnsi="宋体" w:eastAsia="宋体"/>
                <w:b/>
                <w:szCs w:val="21"/>
                <w:lang w:eastAsia="zh-CN"/>
              </w:rPr>
            </w:pPr>
            <w:r>
              <w:rPr>
                <w:rFonts w:hint="eastAsia" w:ascii="宋体" w:hAnsi="宋体"/>
                <w:b/>
                <w:szCs w:val="21"/>
                <w:lang w:val="en-US" w:eastAsia="zh-CN"/>
              </w:rPr>
              <w:t>9</w:t>
            </w:r>
          </w:p>
        </w:tc>
        <w:tc>
          <w:tcPr>
            <w:tcW w:w="1965" w:type="dxa"/>
            <w:tcBorders>
              <w:right w:val="single" w:color="auto" w:sz="4" w:space="0"/>
            </w:tcBorders>
            <w:vAlign w:val="center"/>
          </w:tcPr>
          <w:p w14:paraId="06B99C6C">
            <w:pPr>
              <w:spacing w:line="360" w:lineRule="exact"/>
              <w:rPr>
                <w:szCs w:val="21"/>
              </w:rPr>
            </w:pPr>
            <w:r>
              <w:rPr>
                <w:rFonts w:hint="eastAsia"/>
                <w:szCs w:val="21"/>
              </w:rPr>
              <w:t>特殊约定事项</w:t>
            </w:r>
          </w:p>
        </w:tc>
        <w:tc>
          <w:tcPr>
            <w:tcW w:w="6949" w:type="dxa"/>
            <w:tcBorders>
              <w:left w:val="single" w:color="auto" w:sz="4" w:space="0"/>
            </w:tcBorders>
            <w:vAlign w:val="center"/>
          </w:tcPr>
          <w:p w14:paraId="3585D8C0">
            <w:pPr>
              <w:spacing w:line="360" w:lineRule="exact"/>
              <w:ind w:firstLine="442"/>
              <w:rPr>
                <w:rFonts w:ascii="宋体" w:hAnsi="宋体"/>
                <w:sz w:val="22"/>
                <w:szCs w:val="22"/>
              </w:rPr>
            </w:pPr>
            <w:r>
              <w:rPr>
                <w:rFonts w:hint="eastAsia" w:ascii="宋体" w:hAnsi="宋体"/>
                <w:sz w:val="22"/>
                <w:szCs w:val="22"/>
              </w:rPr>
              <w:t>1.严格按照规划线路施工，不得逾越管线周边地块及其他建筑、构筑物、绿地等规划红线。如遇古树名木及文物时，要及时通报并配合做好保护工作。</w:t>
            </w:r>
          </w:p>
          <w:p w14:paraId="75530D63">
            <w:pPr>
              <w:spacing w:line="360" w:lineRule="exact"/>
              <w:ind w:firstLine="442"/>
              <w:rPr>
                <w:rFonts w:ascii="宋体" w:hAnsi="宋体"/>
                <w:sz w:val="22"/>
                <w:szCs w:val="22"/>
              </w:rPr>
            </w:pPr>
            <w:r>
              <w:rPr>
                <w:rFonts w:hint="eastAsia" w:ascii="宋体" w:hAnsi="宋体"/>
                <w:sz w:val="22"/>
                <w:szCs w:val="22"/>
              </w:rPr>
              <w:t>2.在施工前需探明施工范围内各种管线及设施，并与相关主体单位做好充分协调工作，施工过程中采取必要的保护措施，造成后果者自行承担责任。</w:t>
            </w:r>
          </w:p>
          <w:p w14:paraId="2B53BA3F">
            <w:pPr>
              <w:spacing w:line="360" w:lineRule="exact"/>
              <w:ind w:firstLine="442"/>
              <w:rPr>
                <w:rFonts w:ascii="宋体" w:hAnsi="宋体"/>
                <w:sz w:val="22"/>
                <w:szCs w:val="22"/>
              </w:rPr>
            </w:pPr>
            <w:r>
              <w:rPr>
                <w:rFonts w:hint="eastAsia" w:ascii="宋体" w:hAnsi="宋体"/>
                <w:sz w:val="22"/>
                <w:szCs w:val="22"/>
              </w:rPr>
              <w:t>3.安全文明设施严格按照相关标准执行，达到“美丽杭州”要求，如围挡搭设、裸土覆盖、车辆清洗、临时排水、材料堆放、扬尘、噪音等，如有通报，我司将给予重罚。</w:t>
            </w:r>
          </w:p>
          <w:p w14:paraId="238CF25B">
            <w:pPr>
              <w:spacing w:line="360" w:lineRule="exact"/>
              <w:ind w:firstLine="442"/>
              <w:rPr>
                <w:rFonts w:ascii="宋体" w:hAnsi="宋体"/>
                <w:sz w:val="22"/>
                <w:szCs w:val="22"/>
              </w:rPr>
            </w:pPr>
            <w:r>
              <w:rPr>
                <w:rFonts w:hint="eastAsia" w:ascii="宋体" w:hAnsi="宋体"/>
                <w:sz w:val="22"/>
                <w:szCs w:val="22"/>
              </w:rPr>
              <w:t>4.在满足施工作业面的前提下，尽量减少对原人行道、非机动车道、机动车道及周边区域的影响。在管沟施工完成后及时按原有标准恢复，并及时移交城管部门。</w:t>
            </w:r>
          </w:p>
          <w:p w14:paraId="34D22972">
            <w:pPr>
              <w:spacing w:line="360" w:lineRule="exact"/>
              <w:ind w:firstLine="442"/>
              <w:rPr>
                <w:rFonts w:ascii="宋体" w:hAnsi="宋体"/>
                <w:sz w:val="22"/>
                <w:szCs w:val="22"/>
              </w:rPr>
            </w:pPr>
            <w:r>
              <w:rPr>
                <w:rFonts w:hint="eastAsia" w:ascii="宋体" w:hAnsi="宋体"/>
                <w:sz w:val="22"/>
                <w:szCs w:val="22"/>
              </w:rPr>
              <w:t>5.占道施工、夜间作业均需在施工前与城管、交警等相关部门沟通协调后方可实施，不得强行、野蛮施工。临时交改要设置齐全、明显的交通标示，避免造成交通安全事故。</w:t>
            </w:r>
          </w:p>
          <w:p w14:paraId="09022D5D">
            <w:pPr>
              <w:spacing w:line="360" w:lineRule="exact"/>
              <w:ind w:firstLine="442"/>
              <w:rPr>
                <w:rFonts w:ascii="宋体" w:hAnsi="宋体"/>
                <w:sz w:val="22"/>
                <w:szCs w:val="22"/>
              </w:rPr>
            </w:pPr>
            <w:r>
              <w:rPr>
                <w:rFonts w:hint="eastAsia" w:ascii="宋体" w:hAnsi="宋体"/>
                <w:sz w:val="22"/>
                <w:szCs w:val="22"/>
              </w:rPr>
              <w:t>6.严格按照图纸及电力施工相关验收标准进行施工，并整理好施工过程及相关测试资料，施工完成后及时移交电力部门，相关资料建设方存档。</w:t>
            </w:r>
          </w:p>
        </w:tc>
      </w:tr>
      <w:tr w14:paraId="7202C01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532" w:hRule="atLeast"/>
          <w:jc w:val="center"/>
        </w:trPr>
        <w:tc>
          <w:tcPr>
            <w:tcW w:w="978" w:type="dxa"/>
            <w:vAlign w:val="center"/>
          </w:tcPr>
          <w:p w14:paraId="4A5E9619">
            <w:pPr>
              <w:spacing w:line="360" w:lineRule="exact"/>
              <w:jc w:val="both"/>
              <w:rPr>
                <w:rFonts w:ascii="宋体" w:hAnsi="宋体"/>
                <w:b/>
                <w:szCs w:val="21"/>
              </w:rPr>
            </w:pPr>
            <w:r>
              <w:rPr>
                <w:rFonts w:hint="eastAsia" w:ascii="宋体" w:hAnsi="宋体"/>
                <w:b/>
                <w:szCs w:val="21"/>
              </w:rPr>
              <w:t>备注</w:t>
            </w:r>
          </w:p>
        </w:tc>
        <w:tc>
          <w:tcPr>
            <w:tcW w:w="8914" w:type="dxa"/>
            <w:gridSpan w:val="2"/>
            <w:vAlign w:val="center"/>
          </w:tcPr>
          <w:p w14:paraId="0C5BFC80">
            <w:pPr>
              <w:pStyle w:val="8"/>
              <w:spacing w:line="360" w:lineRule="exact"/>
              <w:ind w:left="315" w:hanging="315" w:hangingChars="150"/>
              <w:rPr>
                <w:rFonts w:hAnsi="宋体"/>
                <w:sz w:val="21"/>
                <w:szCs w:val="21"/>
              </w:rPr>
            </w:pPr>
            <w:r>
              <w:rPr>
                <w:rFonts w:hAnsi="宋体"/>
                <w:sz w:val="21"/>
                <w:szCs w:val="21"/>
              </w:rPr>
              <w:t>1、以上内容如有变化将另行通知，如通知其中某一内容发生变化，其余未提及的内容将不作变动。</w:t>
            </w:r>
          </w:p>
          <w:p w14:paraId="29AB4DBF">
            <w:pPr>
              <w:pStyle w:val="8"/>
              <w:spacing w:line="360" w:lineRule="exact"/>
              <w:ind w:left="315" w:hanging="315" w:hangingChars="150"/>
              <w:rPr>
                <w:rFonts w:hAnsi="宋体"/>
                <w:sz w:val="21"/>
                <w:szCs w:val="21"/>
              </w:rPr>
            </w:pPr>
            <w:r>
              <w:rPr>
                <w:rFonts w:hAnsi="宋体"/>
                <w:sz w:val="21"/>
                <w:szCs w:val="21"/>
              </w:rPr>
              <w:t>2、如发现招标文件及其评标办法中存在含糊不清、相互矛盾、多种含义以及歧视性不公正条款或违法违规等内容时，请在</w:t>
            </w:r>
            <w:r>
              <w:rPr>
                <w:rFonts w:hint="eastAsia" w:hAnsi="宋体"/>
                <w:sz w:val="21"/>
                <w:szCs w:val="21"/>
              </w:rPr>
              <w:t>规定的答疑</w:t>
            </w:r>
            <w:r>
              <w:rPr>
                <w:rFonts w:hAnsi="宋体"/>
                <w:sz w:val="21"/>
                <w:szCs w:val="21"/>
              </w:rPr>
              <w:t>截止</w:t>
            </w:r>
            <w:r>
              <w:rPr>
                <w:rFonts w:hint="eastAsia" w:hAnsi="宋体"/>
                <w:sz w:val="21"/>
                <w:szCs w:val="21"/>
              </w:rPr>
              <w:t>时间</w:t>
            </w:r>
            <w:r>
              <w:rPr>
                <w:rFonts w:hAnsi="宋体"/>
                <w:sz w:val="21"/>
                <w:szCs w:val="21"/>
              </w:rPr>
              <w:t>前同时向招标管理机构</w:t>
            </w:r>
            <w:r>
              <w:rPr>
                <w:rFonts w:hint="eastAsia" w:hAnsi="宋体"/>
                <w:sz w:val="21"/>
                <w:szCs w:val="21"/>
              </w:rPr>
              <w:t>、</w:t>
            </w:r>
            <w:r>
              <w:rPr>
                <w:rFonts w:hAnsi="宋体"/>
                <w:sz w:val="21"/>
                <w:szCs w:val="21"/>
              </w:rPr>
              <w:t>招标人、招标代理机构书面反映，逾期不得再对招标文件的条款提出质疑。</w:t>
            </w:r>
          </w:p>
          <w:p w14:paraId="6ADFBA16">
            <w:pPr>
              <w:spacing w:line="360" w:lineRule="exact"/>
              <w:rPr>
                <w:rFonts w:ascii="宋体" w:hAnsi="宋体"/>
                <w:b/>
                <w:szCs w:val="21"/>
              </w:rPr>
            </w:pPr>
            <w:r>
              <w:rPr>
                <w:rFonts w:hint="eastAsia" w:ascii="宋体" w:hAnsi="宋体"/>
                <w:szCs w:val="21"/>
              </w:rPr>
              <w:t>3</w:t>
            </w:r>
            <w:r>
              <w:rPr>
                <w:rFonts w:ascii="宋体" w:hAnsi="宋体"/>
                <w:szCs w:val="21"/>
              </w:rPr>
              <w:t>、本招标文件及相应的补充文件、通知等解释权</w:t>
            </w:r>
            <w:r>
              <w:rPr>
                <w:rFonts w:hint="eastAsia" w:ascii="宋体" w:hAnsi="宋体"/>
                <w:szCs w:val="21"/>
              </w:rPr>
              <w:t>归招标人、代理公司。</w:t>
            </w:r>
          </w:p>
        </w:tc>
      </w:tr>
    </w:tbl>
    <w:p w14:paraId="7776718E">
      <w:pPr>
        <w:spacing w:line="400" w:lineRule="exact"/>
        <w:ind w:firstLine="420" w:firstLineChars="200"/>
        <w:jc w:val="center"/>
        <w:outlineLvl w:val="0"/>
        <w:rPr>
          <w:rFonts w:ascii="宋体" w:hAnsi="宋体"/>
          <w:b/>
          <w:sz w:val="32"/>
          <w:szCs w:val="32"/>
        </w:rPr>
      </w:pPr>
      <w:r>
        <w:rPr>
          <w:rFonts w:ascii="宋体" w:hAnsi="宋体"/>
        </w:rPr>
        <w:br w:type="page"/>
      </w:r>
      <w:bookmarkStart w:id="10" w:name="_Toc32556"/>
      <w:r>
        <w:rPr>
          <w:rFonts w:hint="eastAsia" w:ascii="宋体" w:hAnsi="宋体"/>
          <w:b/>
          <w:sz w:val="32"/>
          <w:szCs w:val="32"/>
        </w:rPr>
        <w:t>第二章 投标人须知</w:t>
      </w:r>
      <w:bookmarkEnd w:id="10"/>
    </w:p>
    <w:p w14:paraId="79B4E118">
      <w:pPr>
        <w:pStyle w:val="30"/>
        <w:ind w:firstLine="562"/>
        <w:jc w:val="left"/>
        <w:rPr>
          <w:rFonts w:ascii="宋体" w:hAnsi="宋体" w:eastAsia="宋体"/>
        </w:rPr>
      </w:pPr>
      <w:bookmarkStart w:id="11" w:name="_Toc31202"/>
      <w:r>
        <w:rPr>
          <w:rFonts w:hint="eastAsia" w:ascii="宋体" w:hAnsi="宋体" w:eastAsia="宋体"/>
        </w:rPr>
        <w:t>1、总则</w:t>
      </w:r>
      <w:bookmarkEnd w:id="11"/>
    </w:p>
    <w:p w14:paraId="2BC4ACCA">
      <w:pPr>
        <w:spacing w:line="400" w:lineRule="exact"/>
        <w:jc w:val="left"/>
        <w:rPr>
          <w:rFonts w:ascii="宋体" w:hAnsi="宋体"/>
          <w:sz w:val="24"/>
        </w:rPr>
      </w:pPr>
      <w:bookmarkStart w:id="12" w:name="_Toc179632547"/>
      <w:bookmarkStart w:id="13" w:name="_Toc144974498"/>
      <w:bookmarkStart w:id="14" w:name="_Toc301112478"/>
      <w:bookmarkStart w:id="15" w:name="_Toc152042306"/>
      <w:bookmarkStart w:id="16" w:name="_Toc152045530"/>
      <w:bookmarkStart w:id="17" w:name="_Toc246392057"/>
      <w:r>
        <w:rPr>
          <w:rFonts w:hint="eastAsia" w:ascii="宋体" w:hAnsi="宋体"/>
          <w:sz w:val="24"/>
        </w:rPr>
        <w:t>1.1 项目概况</w:t>
      </w:r>
      <w:bookmarkEnd w:id="12"/>
      <w:bookmarkEnd w:id="13"/>
      <w:bookmarkEnd w:id="14"/>
      <w:bookmarkEnd w:id="15"/>
      <w:bookmarkEnd w:id="16"/>
      <w:bookmarkEnd w:id="17"/>
    </w:p>
    <w:p w14:paraId="16010FDD">
      <w:pPr>
        <w:spacing w:line="400" w:lineRule="exact"/>
        <w:ind w:firstLine="420" w:firstLineChars="200"/>
        <w:rPr>
          <w:rFonts w:ascii="宋体" w:hAnsi="宋体"/>
        </w:rPr>
      </w:pPr>
      <w:r>
        <w:rPr>
          <w:rFonts w:hint="eastAsia" w:ascii="宋体" w:hAnsi="宋体"/>
        </w:rPr>
        <w:t>1.1.1根据《中华人民共和国招标投标法》、</w:t>
      </w:r>
      <w:r>
        <w:rPr>
          <w:rFonts w:ascii="宋体" w:hAnsi="宋体"/>
        </w:rPr>
        <w:t>《中华人民共和国招标投标法实施条例》</w:t>
      </w:r>
      <w:r>
        <w:rPr>
          <w:rFonts w:hint="eastAsia" w:ascii="宋体" w:hAnsi="宋体"/>
        </w:rPr>
        <w:t>等有关法律、法规和规章的规定，本招标项目已具备招标条件，现对本标段施工进行招标。</w:t>
      </w:r>
    </w:p>
    <w:p w14:paraId="2248C0A3">
      <w:pPr>
        <w:spacing w:line="400" w:lineRule="exact"/>
        <w:ind w:firstLine="420" w:firstLineChars="200"/>
        <w:rPr>
          <w:rFonts w:ascii="宋体" w:hAnsi="宋体"/>
        </w:rPr>
      </w:pPr>
      <w:r>
        <w:rPr>
          <w:rFonts w:hint="eastAsia" w:ascii="宋体" w:hAnsi="宋体"/>
        </w:rPr>
        <w:t>1.1.2招标人：见投标人须知前附表。</w:t>
      </w:r>
    </w:p>
    <w:p w14:paraId="4933CA74">
      <w:pPr>
        <w:spacing w:line="400" w:lineRule="exact"/>
        <w:ind w:firstLine="420" w:firstLineChars="200"/>
        <w:rPr>
          <w:rFonts w:ascii="宋体" w:hAnsi="宋体"/>
        </w:rPr>
      </w:pPr>
      <w:r>
        <w:rPr>
          <w:rFonts w:hint="eastAsia" w:ascii="宋体" w:hAnsi="宋体"/>
        </w:rPr>
        <w:t>1.1.3招标代理机构：见投标人须知前附表。</w:t>
      </w:r>
    </w:p>
    <w:p w14:paraId="11408396">
      <w:pPr>
        <w:spacing w:line="400" w:lineRule="exact"/>
        <w:ind w:firstLine="420" w:firstLineChars="200"/>
        <w:rPr>
          <w:rFonts w:ascii="宋体" w:hAnsi="宋体"/>
        </w:rPr>
      </w:pPr>
      <w:r>
        <w:rPr>
          <w:rFonts w:hint="eastAsia" w:ascii="宋体" w:hAnsi="宋体"/>
        </w:rPr>
        <w:t>1.1.4项目名称：见投标人须知前附表。</w:t>
      </w:r>
    </w:p>
    <w:p w14:paraId="6444868D">
      <w:pPr>
        <w:spacing w:line="400" w:lineRule="exact"/>
        <w:ind w:firstLine="420" w:firstLineChars="200"/>
        <w:rPr>
          <w:rFonts w:ascii="宋体" w:hAnsi="宋体"/>
        </w:rPr>
      </w:pPr>
      <w:r>
        <w:rPr>
          <w:rFonts w:hint="eastAsia" w:ascii="宋体" w:hAnsi="宋体"/>
        </w:rPr>
        <w:t>1.1.5建设地点：见投标人须知前附表。</w:t>
      </w:r>
    </w:p>
    <w:p w14:paraId="2DDE2E69">
      <w:pPr>
        <w:spacing w:line="400" w:lineRule="exact"/>
        <w:jc w:val="left"/>
        <w:rPr>
          <w:rFonts w:ascii="宋体" w:hAnsi="宋体"/>
          <w:sz w:val="24"/>
        </w:rPr>
      </w:pPr>
      <w:bookmarkStart w:id="18" w:name="_Toc152042307"/>
      <w:bookmarkStart w:id="19" w:name="_Toc301112479"/>
      <w:bookmarkStart w:id="20" w:name="_Toc246392058"/>
      <w:bookmarkStart w:id="21" w:name="_Toc179632548"/>
      <w:bookmarkStart w:id="22" w:name="_Toc152045531"/>
      <w:bookmarkStart w:id="23" w:name="_Toc144974499"/>
      <w:r>
        <w:rPr>
          <w:rFonts w:hint="eastAsia" w:ascii="宋体" w:hAnsi="宋体"/>
          <w:sz w:val="24"/>
        </w:rPr>
        <w:t>1.2 资金来源和落实情况</w:t>
      </w:r>
      <w:bookmarkEnd w:id="18"/>
      <w:bookmarkEnd w:id="19"/>
      <w:bookmarkEnd w:id="20"/>
      <w:bookmarkEnd w:id="21"/>
      <w:bookmarkEnd w:id="22"/>
      <w:bookmarkEnd w:id="23"/>
    </w:p>
    <w:p w14:paraId="5D9DE9BB">
      <w:pPr>
        <w:spacing w:line="400" w:lineRule="exact"/>
        <w:ind w:firstLine="420" w:firstLineChars="200"/>
        <w:rPr>
          <w:rFonts w:ascii="宋体" w:hAnsi="宋体"/>
        </w:rPr>
      </w:pPr>
      <w:r>
        <w:rPr>
          <w:rFonts w:hint="eastAsia" w:ascii="宋体" w:hAnsi="宋体"/>
        </w:rPr>
        <w:t>1.2.1项目的资金来源：见投标人须知前附表。</w:t>
      </w:r>
    </w:p>
    <w:p w14:paraId="2DE224F9">
      <w:pPr>
        <w:spacing w:line="400" w:lineRule="exact"/>
        <w:ind w:firstLine="420" w:firstLineChars="200"/>
        <w:rPr>
          <w:rFonts w:ascii="宋体" w:hAnsi="宋体"/>
        </w:rPr>
      </w:pPr>
      <w:r>
        <w:rPr>
          <w:rFonts w:hint="eastAsia" w:ascii="宋体" w:hAnsi="宋体"/>
        </w:rPr>
        <w:t>1.2.2项目的资金落实情况：见投标人须知前附表。</w:t>
      </w:r>
    </w:p>
    <w:p w14:paraId="2D0783C4">
      <w:pPr>
        <w:spacing w:line="400" w:lineRule="exact"/>
        <w:jc w:val="left"/>
        <w:rPr>
          <w:rFonts w:ascii="宋体" w:hAnsi="宋体"/>
          <w:sz w:val="24"/>
        </w:rPr>
      </w:pPr>
      <w:bookmarkStart w:id="24" w:name="_Toc246392059"/>
      <w:bookmarkStart w:id="25" w:name="_Toc144974500"/>
      <w:bookmarkStart w:id="26" w:name="_Toc152045532"/>
      <w:bookmarkStart w:id="27" w:name="_Toc301112480"/>
      <w:bookmarkStart w:id="28" w:name="_Toc179632549"/>
      <w:bookmarkStart w:id="29" w:name="_Toc152042308"/>
      <w:r>
        <w:rPr>
          <w:rFonts w:hint="eastAsia" w:ascii="宋体" w:hAnsi="宋体"/>
          <w:sz w:val="24"/>
        </w:rPr>
        <w:t>1.3 招标范围、计划工期和质量要求</w:t>
      </w:r>
      <w:bookmarkEnd w:id="24"/>
      <w:bookmarkEnd w:id="25"/>
      <w:bookmarkEnd w:id="26"/>
      <w:bookmarkEnd w:id="27"/>
      <w:bookmarkEnd w:id="28"/>
      <w:bookmarkEnd w:id="29"/>
    </w:p>
    <w:p w14:paraId="58949B50">
      <w:pPr>
        <w:spacing w:line="400" w:lineRule="exact"/>
        <w:ind w:firstLine="420" w:firstLineChars="200"/>
        <w:rPr>
          <w:rFonts w:ascii="宋体" w:hAnsi="宋体"/>
        </w:rPr>
      </w:pPr>
      <w:r>
        <w:rPr>
          <w:rFonts w:hint="eastAsia" w:ascii="宋体" w:hAnsi="宋体"/>
        </w:rPr>
        <w:t>1.3.1招标范围：见投标人须知前附表。</w:t>
      </w:r>
    </w:p>
    <w:p w14:paraId="13A5CEA3">
      <w:pPr>
        <w:spacing w:line="400" w:lineRule="exact"/>
        <w:ind w:firstLine="420" w:firstLineChars="200"/>
        <w:rPr>
          <w:rFonts w:ascii="宋体" w:hAnsi="宋体"/>
        </w:rPr>
      </w:pPr>
      <w:r>
        <w:rPr>
          <w:rFonts w:hint="eastAsia" w:ascii="宋体" w:hAnsi="宋体"/>
        </w:rPr>
        <w:t>1.3.2计划工期：见投标人须知前附表。</w:t>
      </w:r>
    </w:p>
    <w:p w14:paraId="731B7C83">
      <w:pPr>
        <w:spacing w:line="400" w:lineRule="exact"/>
        <w:ind w:firstLine="420" w:firstLineChars="200"/>
        <w:rPr>
          <w:rFonts w:ascii="宋体" w:hAnsi="宋体"/>
        </w:rPr>
      </w:pPr>
      <w:r>
        <w:rPr>
          <w:rFonts w:hint="eastAsia" w:ascii="宋体" w:hAnsi="宋体"/>
        </w:rPr>
        <w:t>1.3.3质量要求：见投标人须知前附表。</w:t>
      </w:r>
    </w:p>
    <w:p w14:paraId="78017F8D">
      <w:pPr>
        <w:spacing w:line="400" w:lineRule="exact"/>
        <w:jc w:val="left"/>
        <w:rPr>
          <w:rFonts w:ascii="宋体" w:hAnsi="宋体"/>
          <w:sz w:val="24"/>
        </w:rPr>
      </w:pPr>
      <w:bookmarkStart w:id="30" w:name="_Toc152045534"/>
      <w:bookmarkStart w:id="31" w:name="_Toc301112481"/>
      <w:bookmarkStart w:id="32" w:name="_Toc144974502"/>
      <w:bookmarkStart w:id="33" w:name="_Toc246392060"/>
      <w:bookmarkStart w:id="34" w:name="_Toc179632551"/>
      <w:bookmarkStart w:id="35" w:name="_Toc152042310"/>
      <w:r>
        <w:rPr>
          <w:rFonts w:hint="eastAsia" w:ascii="宋体" w:hAnsi="宋体"/>
          <w:sz w:val="24"/>
        </w:rPr>
        <w:t>1.4 投标人资格要求</w:t>
      </w:r>
      <w:bookmarkEnd w:id="30"/>
      <w:bookmarkEnd w:id="31"/>
      <w:bookmarkEnd w:id="32"/>
      <w:bookmarkEnd w:id="33"/>
      <w:bookmarkEnd w:id="34"/>
      <w:bookmarkEnd w:id="35"/>
    </w:p>
    <w:p w14:paraId="0DF48A55">
      <w:pPr>
        <w:spacing w:line="400" w:lineRule="exact"/>
        <w:ind w:firstLine="420" w:firstLineChars="200"/>
        <w:rPr>
          <w:rFonts w:ascii="宋体" w:hAnsi="宋体"/>
        </w:rPr>
      </w:pPr>
      <w:r>
        <w:rPr>
          <w:rFonts w:hint="eastAsia" w:ascii="宋体" w:hAnsi="宋体"/>
        </w:rPr>
        <w:t>1.4.1投标人应具备承担本标段施工的资质条件。</w:t>
      </w:r>
    </w:p>
    <w:p w14:paraId="1437DA6C">
      <w:pPr>
        <w:spacing w:line="400" w:lineRule="exact"/>
        <w:ind w:firstLine="420" w:firstLineChars="200"/>
        <w:rPr>
          <w:rFonts w:ascii="宋体" w:hAnsi="宋体"/>
        </w:rPr>
      </w:pPr>
      <w:r>
        <w:rPr>
          <w:rFonts w:hint="eastAsia" w:ascii="宋体" w:hAnsi="宋体"/>
        </w:rPr>
        <w:t>（1）资质条件：见招标公告；</w:t>
      </w:r>
    </w:p>
    <w:p w14:paraId="63E837FF">
      <w:pPr>
        <w:spacing w:line="400" w:lineRule="exact"/>
        <w:ind w:firstLine="420" w:firstLineChars="200"/>
        <w:rPr>
          <w:rFonts w:ascii="宋体" w:hAnsi="宋体"/>
        </w:rPr>
      </w:pPr>
      <w:r>
        <w:rPr>
          <w:rFonts w:hint="eastAsia" w:ascii="宋体" w:hAnsi="宋体"/>
        </w:rPr>
        <w:t>（2）项目经理资格：见招标公告；</w:t>
      </w:r>
    </w:p>
    <w:p w14:paraId="50A22BD3">
      <w:pPr>
        <w:spacing w:line="400" w:lineRule="exact"/>
        <w:ind w:firstLine="420" w:firstLineChars="200"/>
        <w:rPr>
          <w:rFonts w:ascii="宋体" w:hAnsi="宋体"/>
        </w:rPr>
      </w:pPr>
      <w:r>
        <w:rPr>
          <w:rFonts w:hint="eastAsia" w:ascii="宋体" w:hAnsi="宋体"/>
        </w:rPr>
        <w:t>（3）其他要求：见招标公告。</w:t>
      </w:r>
    </w:p>
    <w:p w14:paraId="33CFE774">
      <w:pPr>
        <w:spacing w:line="400" w:lineRule="exact"/>
        <w:ind w:firstLine="420" w:firstLineChars="200"/>
        <w:rPr>
          <w:rFonts w:ascii="宋体" w:hAnsi="宋体"/>
        </w:rPr>
      </w:pPr>
      <w:r>
        <w:rPr>
          <w:rFonts w:ascii="宋体" w:hAnsi="宋体"/>
        </w:rPr>
        <w:t>1.4.</w:t>
      </w:r>
      <w:r>
        <w:rPr>
          <w:rFonts w:hint="eastAsia" w:ascii="宋体" w:hAnsi="宋体"/>
        </w:rPr>
        <w:t>2</w:t>
      </w:r>
      <w:r>
        <w:rPr>
          <w:rFonts w:ascii="宋体" w:hAnsi="宋体"/>
        </w:rPr>
        <w:t>投标人</w:t>
      </w:r>
      <w:r>
        <w:rPr>
          <w:rFonts w:hint="eastAsia" w:ascii="宋体" w:hAnsi="宋体"/>
        </w:rPr>
        <w:t>资格审查方式</w:t>
      </w:r>
      <w:r>
        <w:rPr>
          <w:rFonts w:ascii="宋体" w:hAnsi="宋体"/>
        </w:rPr>
        <w:t>：</w:t>
      </w:r>
      <w:r>
        <w:rPr>
          <w:rFonts w:hint="eastAsia" w:ascii="宋体" w:hAnsi="宋体"/>
        </w:rPr>
        <w:t>资格后审</w:t>
      </w:r>
    </w:p>
    <w:p w14:paraId="51A91ABB">
      <w:pPr>
        <w:spacing w:line="400" w:lineRule="exact"/>
        <w:jc w:val="left"/>
        <w:rPr>
          <w:rFonts w:ascii="宋体" w:hAnsi="宋体"/>
          <w:sz w:val="24"/>
        </w:rPr>
      </w:pPr>
      <w:bookmarkStart w:id="36" w:name="_Toc144974503"/>
      <w:bookmarkStart w:id="37" w:name="_Toc246392061"/>
      <w:bookmarkStart w:id="38" w:name="_Toc301112482"/>
      <w:bookmarkStart w:id="39" w:name="_Toc152045535"/>
      <w:bookmarkStart w:id="40" w:name="_Toc152042311"/>
      <w:bookmarkStart w:id="41" w:name="_Toc179632552"/>
      <w:r>
        <w:rPr>
          <w:rFonts w:hint="eastAsia" w:ascii="宋体" w:hAnsi="宋体"/>
          <w:sz w:val="24"/>
        </w:rPr>
        <w:t>1.5 费用承担</w:t>
      </w:r>
      <w:bookmarkEnd w:id="36"/>
      <w:bookmarkEnd w:id="37"/>
      <w:bookmarkEnd w:id="38"/>
      <w:bookmarkEnd w:id="39"/>
      <w:bookmarkEnd w:id="40"/>
      <w:bookmarkEnd w:id="41"/>
    </w:p>
    <w:p w14:paraId="63EFC167">
      <w:pPr>
        <w:spacing w:line="400" w:lineRule="exact"/>
        <w:ind w:firstLine="420" w:firstLineChars="200"/>
        <w:rPr>
          <w:rFonts w:ascii="宋体" w:hAnsi="宋体"/>
        </w:rPr>
      </w:pPr>
      <w:r>
        <w:rPr>
          <w:rFonts w:hint="eastAsia" w:ascii="宋体" w:hAnsi="宋体"/>
        </w:rPr>
        <w:t>投标人准备和参加投标活动发生的费用自理。</w:t>
      </w:r>
    </w:p>
    <w:p w14:paraId="7E7B6CD6">
      <w:pPr>
        <w:spacing w:line="400" w:lineRule="exact"/>
        <w:jc w:val="left"/>
        <w:rPr>
          <w:rFonts w:ascii="宋体" w:hAnsi="宋体"/>
          <w:sz w:val="24"/>
        </w:rPr>
      </w:pPr>
      <w:bookmarkStart w:id="42" w:name="_Toc301112483"/>
      <w:bookmarkStart w:id="43" w:name="_Toc144974504"/>
      <w:bookmarkStart w:id="44" w:name="_Toc152045536"/>
      <w:bookmarkStart w:id="45" w:name="_Toc246392062"/>
      <w:bookmarkStart w:id="46" w:name="_Toc152042312"/>
      <w:bookmarkStart w:id="47" w:name="_Toc179632553"/>
      <w:r>
        <w:rPr>
          <w:rFonts w:hint="eastAsia" w:ascii="宋体" w:hAnsi="宋体"/>
          <w:sz w:val="24"/>
        </w:rPr>
        <w:t>1.6 保密</w:t>
      </w:r>
      <w:bookmarkEnd w:id="42"/>
      <w:bookmarkEnd w:id="43"/>
      <w:bookmarkEnd w:id="44"/>
      <w:bookmarkEnd w:id="45"/>
      <w:bookmarkEnd w:id="46"/>
      <w:bookmarkEnd w:id="47"/>
    </w:p>
    <w:p w14:paraId="2E298E0F">
      <w:pPr>
        <w:spacing w:line="400" w:lineRule="exact"/>
        <w:ind w:firstLine="420" w:firstLineChars="200"/>
        <w:rPr>
          <w:rFonts w:ascii="宋体" w:hAnsi="宋体"/>
        </w:rPr>
      </w:pPr>
      <w:r>
        <w:rPr>
          <w:rFonts w:hint="eastAsia" w:ascii="宋体" w:hAnsi="宋体"/>
        </w:rPr>
        <w:t xml:space="preserve">参与招标投标活动的各方应对招标文件和投标文件中的商业和技术等秘密保密，违者应对由此造成的后果承担法律责任。 </w:t>
      </w:r>
    </w:p>
    <w:p w14:paraId="6B472F3F">
      <w:pPr>
        <w:spacing w:line="400" w:lineRule="exact"/>
        <w:jc w:val="left"/>
        <w:rPr>
          <w:rFonts w:ascii="宋体" w:hAnsi="宋体"/>
          <w:sz w:val="24"/>
        </w:rPr>
      </w:pPr>
      <w:bookmarkStart w:id="48" w:name="_Toc144974505"/>
      <w:bookmarkStart w:id="49" w:name="_Toc152045537"/>
      <w:bookmarkStart w:id="50" w:name="_Toc301112484"/>
      <w:bookmarkStart w:id="51" w:name="_Toc152042313"/>
      <w:bookmarkStart w:id="52" w:name="_Toc246392063"/>
      <w:bookmarkStart w:id="53" w:name="_Toc179632554"/>
      <w:r>
        <w:rPr>
          <w:rFonts w:hint="eastAsia" w:ascii="宋体" w:hAnsi="宋体"/>
          <w:sz w:val="24"/>
        </w:rPr>
        <w:t>1.7 语言</w:t>
      </w:r>
      <w:bookmarkEnd w:id="48"/>
      <w:r>
        <w:rPr>
          <w:rFonts w:hint="eastAsia" w:ascii="宋体" w:hAnsi="宋体"/>
          <w:sz w:val="24"/>
        </w:rPr>
        <w:t>文字</w:t>
      </w:r>
      <w:bookmarkEnd w:id="49"/>
      <w:bookmarkEnd w:id="50"/>
      <w:bookmarkEnd w:id="51"/>
      <w:bookmarkEnd w:id="52"/>
      <w:bookmarkEnd w:id="53"/>
    </w:p>
    <w:p w14:paraId="43779EBF">
      <w:pPr>
        <w:spacing w:line="400" w:lineRule="exact"/>
        <w:ind w:firstLine="420" w:firstLineChars="200"/>
        <w:rPr>
          <w:rFonts w:ascii="宋体" w:hAnsi="宋体"/>
        </w:rPr>
      </w:pPr>
      <w:r>
        <w:rPr>
          <w:rFonts w:hint="eastAsia" w:ascii="宋体" w:hAnsi="宋体"/>
        </w:rPr>
        <w:t>除专用术语外，与招标投标有关的语言均使用中文。必要时专用术语应附有中文注释。</w:t>
      </w:r>
    </w:p>
    <w:p w14:paraId="7A505394">
      <w:pPr>
        <w:spacing w:line="400" w:lineRule="exact"/>
        <w:jc w:val="left"/>
        <w:rPr>
          <w:rFonts w:ascii="宋体" w:hAnsi="宋体"/>
          <w:sz w:val="24"/>
        </w:rPr>
      </w:pPr>
      <w:bookmarkStart w:id="54" w:name="_Toc152045538"/>
      <w:bookmarkStart w:id="55" w:name="_Toc301112485"/>
      <w:bookmarkStart w:id="56" w:name="_Toc246392064"/>
      <w:bookmarkStart w:id="57" w:name="_Toc179632555"/>
      <w:bookmarkStart w:id="58" w:name="_Toc144974506"/>
      <w:bookmarkStart w:id="59" w:name="_Toc152042314"/>
      <w:r>
        <w:rPr>
          <w:rFonts w:hint="eastAsia" w:ascii="宋体" w:hAnsi="宋体"/>
          <w:sz w:val="24"/>
        </w:rPr>
        <w:t>1.8 计量单位</w:t>
      </w:r>
      <w:bookmarkEnd w:id="54"/>
      <w:bookmarkEnd w:id="55"/>
      <w:bookmarkEnd w:id="56"/>
      <w:bookmarkEnd w:id="57"/>
      <w:bookmarkEnd w:id="58"/>
      <w:bookmarkEnd w:id="59"/>
    </w:p>
    <w:p w14:paraId="0C3A8980">
      <w:pPr>
        <w:spacing w:line="400" w:lineRule="exact"/>
        <w:ind w:firstLine="420" w:firstLineChars="200"/>
        <w:rPr>
          <w:rFonts w:ascii="宋体" w:hAnsi="宋体"/>
        </w:rPr>
      </w:pPr>
      <w:r>
        <w:rPr>
          <w:rFonts w:hint="eastAsia" w:ascii="宋体" w:hAnsi="宋体"/>
        </w:rPr>
        <w:t>所有计量均采用中华人民共和国法定计量单位。</w:t>
      </w:r>
    </w:p>
    <w:p w14:paraId="0721955D">
      <w:pPr>
        <w:spacing w:line="400" w:lineRule="exact"/>
        <w:jc w:val="left"/>
        <w:rPr>
          <w:rFonts w:ascii="宋体" w:hAnsi="宋体"/>
          <w:sz w:val="24"/>
        </w:rPr>
      </w:pPr>
      <w:bookmarkStart w:id="60" w:name="_Toc179632556"/>
      <w:bookmarkStart w:id="61" w:name="_Toc246392065"/>
      <w:bookmarkStart w:id="62" w:name="_Toc152042315"/>
      <w:bookmarkStart w:id="63" w:name="_Toc301112486"/>
      <w:bookmarkStart w:id="64" w:name="_Toc152045539"/>
      <w:bookmarkStart w:id="65" w:name="_Toc144974507"/>
      <w:r>
        <w:rPr>
          <w:rFonts w:hint="eastAsia" w:ascii="宋体" w:hAnsi="宋体"/>
          <w:sz w:val="24"/>
        </w:rPr>
        <w:t>1.9 踏勘现场</w:t>
      </w:r>
      <w:bookmarkEnd w:id="60"/>
      <w:bookmarkEnd w:id="61"/>
      <w:bookmarkEnd w:id="62"/>
      <w:bookmarkEnd w:id="63"/>
      <w:bookmarkEnd w:id="64"/>
      <w:bookmarkEnd w:id="65"/>
    </w:p>
    <w:p w14:paraId="1581D116">
      <w:pPr>
        <w:spacing w:line="400" w:lineRule="exact"/>
        <w:ind w:firstLine="420" w:firstLineChars="200"/>
        <w:rPr>
          <w:rFonts w:ascii="宋体" w:hAnsi="宋体"/>
        </w:rPr>
      </w:pPr>
      <w:r>
        <w:rPr>
          <w:rFonts w:hint="eastAsia" w:ascii="宋体" w:hAnsi="宋体"/>
        </w:rPr>
        <w:t xml:space="preserve">1.9.1 投标人须知前附表规定组织踏勘现场的，招标人按投标人须知前附表规定的时间、地点组织投标人踏勘项目现场。 </w:t>
      </w:r>
    </w:p>
    <w:p w14:paraId="314288B6">
      <w:pPr>
        <w:spacing w:line="400" w:lineRule="exact"/>
        <w:ind w:firstLine="420" w:firstLineChars="200"/>
        <w:rPr>
          <w:rFonts w:ascii="宋体" w:hAnsi="宋体"/>
        </w:rPr>
      </w:pPr>
      <w:r>
        <w:rPr>
          <w:rFonts w:hint="eastAsia" w:ascii="宋体" w:hAnsi="宋体"/>
        </w:rPr>
        <w:t>1.9.2 投标人踏勘现场发生的费用自理。</w:t>
      </w:r>
    </w:p>
    <w:p w14:paraId="2E7644CE">
      <w:pPr>
        <w:spacing w:line="400" w:lineRule="exact"/>
        <w:ind w:firstLine="420" w:firstLineChars="200"/>
        <w:rPr>
          <w:rFonts w:ascii="宋体" w:hAnsi="宋体"/>
        </w:rPr>
      </w:pPr>
      <w:r>
        <w:rPr>
          <w:rFonts w:hint="eastAsia" w:ascii="宋体" w:hAnsi="宋体"/>
        </w:rPr>
        <w:t>1.9.3 除招标人的原因外，投标人自行负责在踏勘现场中所发生的人员伤亡和财产损失。</w:t>
      </w:r>
    </w:p>
    <w:p w14:paraId="689543C3">
      <w:pPr>
        <w:spacing w:line="400" w:lineRule="exact"/>
        <w:ind w:firstLine="420" w:firstLineChars="200"/>
        <w:rPr>
          <w:rFonts w:ascii="宋体" w:hAnsi="宋体"/>
        </w:rPr>
      </w:pPr>
      <w:r>
        <w:rPr>
          <w:rFonts w:hint="eastAsia" w:ascii="宋体" w:hAnsi="宋体"/>
        </w:rPr>
        <w:t>1.9.4 招标人在踏勘现场中介绍的工程场地和相关的周边环境情况，供投标人在编制投标文件时参考，招标人不对投标人据此作出的判断和决策负责。</w:t>
      </w:r>
    </w:p>
    <w:p w14:paraId="2B91D39E">
      <w:pPr>
        <w:spacing w:line="400" w:lineRule="exact"/>
        <w:jc w:val="left"/>
        <w:rPr>
          <w:rFonts w:ascii="宋体" w:hAnsi="宋体"/>
          <w:sz w:val="24"/>
        </w:rPr>
      </w:pPr>
      <w:bookmarkStart w:id="66" w:name="_Toc152045540"/>
      <w:bookmarkStart w:id="67" w:name="_Toc179632557"/>
      <w:bookmarkStart w:id="68" w:name="_Toc152042316"/>
      <w:bookmarkStart w:id="69" w:name="_Toc246392066"/>
      <w:bookmarkStart w:id="70" w:name="_Toc301112487"/>
      <w:bookmarkStart w:id="71" w:name="_Toc144974508"/>
      <w:r>
        <w:rPr>
          <w:rFonts w:hint="eastAsia" w:ascii="宋体" w:hAnsi="宋体"/>
          <w:sz w:val="24"/>
        </w:rPr>
        <w:t>1.10 投标答疑会</w:t>
      </w:r>
      <w:bookmarkEnd w:id="66"/>
      <w:bookmarkEnd w:id="67"/>
      <w:bookmarkEnd w:id="68"/>
      <w:bookmarkEnd w:id="69"/>
      <w:bookmarkEnd w:id="70"/>
      <w:bookmarkEnd w:id="71"/>
    </w:p>
    <w:p w14:paraId="6A51417B">
      <w:pPr>
        <w:spacing w:line="400" w:lineRule="exact"/>
        <w:ind w:firstLine="420" w:firstLineChars="200"/>
        <w:rPr>
          <w:rFonts w:ascii="宋体" w:hAnsi="宋体"/>
        </w:rPr>
      </w:pPr>
      <w:r>
        <w:rPr>
          <w:rFonts w:hint="eastAsia" w:ascii="宋体" w:hAnsi="宋体"/>
        </w:rPr>
        <w:t>1.10.1本项目不召开投标答疑会。</w:t>
      </w:r>
    </w:p>
    <w:p w14:paraId="19779124">
      <w:pPr>
        <w:spacing w:line="400" w:lineRule="exact"/>
        <w:ind w:firstLine="420" w:firstLineChars="200"/>
        <w:rPr>
          <w:rFonts w:ascii="宋体" w:hAnsi="宋体"/>
        </w:rPr>
      </w:pPr>
      <w:r>
        <w:rPr>
          <w:rFonts w:hint="eastAsia" w:ascii="宋体" w:hAnsi="宋体"/>
        </w:rPr>
        <w:t>1.10.2投标人应在投标人须知前附表规定的时间前，以书面形式将提出的问题送达招标人，以便招标人及时澄清。</w:t>
      </w:r>
    </w:p>
    <w:p w14:paraId="080529CF">
      <w:pPr>
        <w:spacing w:line="400" w:lineRule="exact"/>
        <w:ind w:firstLine="420" w:firstLineChars="200"/>
        <w:rPr>
          <w:rFonts w:ascii="宋体" w:hAnsi="宋体"/>
        </w:rPr>
      </w:pPr>
      <w:r>
        <w:rPr>
          <w:rFonts w:hint="eastAsia" w:ascii="宋体" w:hAnsi="宋体"/>
        </w:rPr>
        <w:t>1.10.3对投标人的书面疑问，招标人将在前附表规定的时间前，通知所有购买招标文件的投标人。该澄清内容为招标文件的组成部分。</w:t>
      </w:r>
    </w:p>
    <w:p w14:paraId="5B6F96A1">
      <w:pPr>
        <w:spacing w:line="400" w:lineRule="exact"/>
        <w:jc w:val="left"/>
        <w:rPr>
          <w:rFonts w:ascii="宋体" w:hAnsi="宋体"/>
          <w:sz w:val="24"/>
        </w:rPr>
      </w:pPr>
      <w:bookmarkStart w:id="72" w:name="_Toc301112488"/>
      <w:bookmarkStart w:id="73" w:name="_Toc152042317"/>
      <w:bookmarkStart w:id="74" w:name="_Toc152045541"/>
      <w:bookmarkStart w:id="75" w:name="_Toc246392067"/>
      <w:bookmarkStart w:id="76" w:name="_Toc144974509"/>
      <w:bookmarkStart w:id="77" w:name="_Toc179632558"/>
      <w:r>
        <w:rPr>
          <w:rFonts w:hint="eastAsia" w:ascii="宋体" w:hAnsi="宋体"/>
          <w:sz w:val="24"/>
        </w:rPr>
        <w:t>1.11 分包</w:t>
      </w:r>
      <w:bookmarkEnd w:id="72"/>
      <w:bookmarkEnd w:id="73"/>
      <w:bookmarkEnd w:id="74"/>
      <w:bookmarkEnd w:id="75"/>
      <w:bookmarkEnd w:id="76"/>
      <w:bookmarkEnd w:id="77"/>
    </w:p>
    <w:p w14:paraId="51197507">
      <w:pPr>
        <w:spacing w:line="400" w:lineRule="exact"/>
        <w:ind w:firstLine="420" w:firstLineChars="200"/>
        <w:rPr>
          <w:rFonts w:ascii="宋体" w:hAnsi="宋体"/>
        </w:rPr>
      </w:pPr>
      <w:bookmarkStart w:id="78" w:name="_Toc179632559"/>
      <w:r>
        <w:rPr>
          <w:rFonts w:hint="eastAsia" w:ascii="宋体" w:hAnsi="宋体"/>
        </w:rPr>
        <w:t>本项目不允许分包。</w:t>
      </w:r>
    </w:p>
    <w:bookmarkEnd w:id="78"/>
    <w:p w14:paraId="72F9CBA6">
      <w:pPr>
        <w:pStyle w:val="30"/>
        <w:ind w:firstLine="562"/>
        <w:jc w:val="left"/>
        <w:rPr>
          <w:rFonts w:ascii="宋体" w:hAnsi="宋体" w:eastAsia="宋体"/>
        </w:rPr>
      </w:pPr>
      <w:bookmarkStart w:id="79" w:name="_Toc17263"/>
      <w:bookmarkStart w:id="80" w:name="_Toc152042318"/>
      <w:bookmarkStart w:id="81" w:name="_Toc144974510"/>
      <w:bookmarkStart w:id="82" w:name="_Toc152045542"/>
      <w:r>
        <w:rPr>
          <w:rFonts w:hint="eastAsia" w:ascii="宋体" w:hAnsi="宋体" w:eastAsia="宋体"/>
        </w:rPr>
        <w:t>2. 招标文件</w:t>
      </w:r>
      <w:bookmarkEnd w:id="79"/>
      <w:bookmarkEnd w:id="80"/>
      <w:bookmarkEnd w:id="81"/>
      <w:bookmarkEnd w:id="82"/>
    </w:p>
    <w:p w14:paraId="44FC5FCC">
      <w:pPr>
        <w:spacing w:line="400" w:lineRule="exact"/>
        <w:jc w:val="left"/>
        <w:rPr>
          <w:rFonts w:ascii="宋体" w:hAnsi="宋体"/>
          <w:sz w:val="24"/>
        </w:rPr>
      </w:pPr>
      <w:bookmarkStart w:id="83" w:name="_Toc179632561"/>
      <w:bookmarkStart w:id="84" w:name="_Toc152042319"/>
      <w:bookmarkStart w:id="85" w:name="_Toc152045543"/>
      <w:bookmarkStart w:id="86" w:name="_Toc144974511"/>
      <w:bookmarkStart w:id="87" w:name="_Toc246392069"/>
      <w:bookmarkStart w:id="88" w:name="_Toc301112490"/>
      <w:r>
        <w:rPr>
          <w:rFonts w:hint="eastAsia" w:ascii="宋体" w:hAnsi="宋体"/>
          <w:sz w:val="24"/>
        </w:rPr>
        <w:t>2.1 招标文件的组成</w:t>
      </w:r>
      <w:bookmarkEnd w:id="83"/>
      <w:bookmarkEnd w:id="84"/>
      <w:bookmarkEnd w:id="85"/>
      <w:bookmarkEnd w:id="86"/>
      <w:bookmarkEnd w:id="87"/>
      <w:bookmarkEnd w:id="88"/>
    </w:p>
    <w:p w14:paraId="1F7C5A33">
      <w:pPr>
        <w:spacing w:line="400" w:lineRule="exact"/>
        <w:ind w:firstLine="420" w:firstLineChars="200"/>
        <w:rPr>
          <w:rFonts w:ascii="宋体" w:hAnsi="宋体"/>
        </w:rPr>
      </w:pPr>
      <w:r>
        <w:rPr>
          <w:rFonts w:hint="eastAsia" w:ascii="宋体" w:hAnsi="宋体"/>
        </w:rPr>
        <w:t>本招标文件包括：</w:t>
      </w:r>
    </w:p>
    <w:p w14:paraId="000CD263">
      <w:pPr>
        <w:spacing w:line="400" w:lineRule="exact"/>
        <w:ind w:firstLine="359" w:firstLineChars="171"/>
        <w:rPr>
          <w:rFonts w:ascii="宋体" w:hAnsi="宋体"/>
        </w:rPr>
      </w:pPr>
      <w:r>
        <w:rPr>
          <w:rFonts w:hint="eastAsia" w:ascii="宋体" w:hAnsi="宋体"/>
        </w:rPr>
        <w:t>（1）招标公告；</w:t>
      </w:r>
    </w:p>
    <w:p w14:paraId="17ABB078">
      <w:pPr>
        <w:spacing w:line="400" w:lineRule="exact"/>
        <w:ind w:firstLine="359" w:firstLineChars="171"/>
        <w:rPr>
          <w:rFonts w:ascii="宋体" w:hAnsi="宋体"/>
        </w:rPr>
      </w:pPr>
      <w:r>
        <w:rPr>
          <w:rFonts w:hint="eastAsia" w:ascii="宋体" w:hAnsi="宋体"/>
        </w:rPr>
        <w:t>（2）投标人须知；</w:t>
      </w:r>
    </w:p>
    <w:p w14:paraId="5792B803">
      <w:pPr>
        <w:spacing w:line="400" w:lineRule="exact"/>
        <w:ind w:firstLine="359" w:firstLineChars="171"/>
        <w:rPr>
          <w:rFonts w:ascii="宋体" w:hAnsi="宋体"/>
        </w:rPr>
      </w:pPr>
      <w:r>
        <w:rPr>
          <w:rFonts w:hint="eastAsia" w:ascii="宋体" w:hAnsi="宋体"/>
        </w:rPr>
        <w:t>（3）评标办法；</w:t>
      </w:r>
    </w:p>
    <w:p w14:paraId="29D70077">
      <w:pPr>
        <w:spacing w:line="400" w:lineRule="exact"/>
        <w:ind w:firstLine="359" w:firstLineChars="171"/>
        <w:rPr>
          <w:rFonts w:ascii="宋体" w:hAnsi="宋体"/>
        </w:rPr>
      </w:pPr>
      <w:r>
        <w:rPr>
          <w:rFonts w:hint="eastAsia" w:ascii="宋体" w:hAnsi="宋体"/>
        </w:rPr>
        <w:t>（4）合同格式；</w:t>
      </w:r>
    </w:p>
    <w:p w14:paraId="4867CA9C">
      <w:pPr>
        <w:spacing w:line="400" w:lineRule="exact"/>
        <w:ind w:firstLine="359" w:firstLineChars="171"/>
        <w:rPr>
          <w:rFonts w:ascii="宋体" w:hAnsi="宋体"/>
        </w:rPr>
      </w:pPr>
      <w:r>
        <w:rPr>
          <w:rFonts w:hint="eastAsia" w:ascii="宋体" w:hAnsi="宋体"/>
        </w:rPr>
        <w:t xml:space="preserve">（5）工程量清单； </w:t>
      </w:r>
    </w:p>
    <w:p w14:paraId="57D5FDA0">
      <w:pPr>
        <w:spacing w:line="400" w:lineRule="exact"/>
        <w:ind w:firstLine="359" w:firstLineChars="171"/>
        <w:rPr>
          <w:rFonts w:ascii="宋体" w:hAnsi="宋体"/>
        </w:rPr>
      </w:pPr>
      <w:r>
        <w:rPr>
          <w:rFonts w:hint="eastAsia" w:ascii="宋体" w:hAnsi="宋体"/>
        </w:rPr>
        <w:t xml:space="preserve">（6）图纸； </w:t>
      </w:r>
    </w:p>
    <w:p w14:paraId="31DD7120">
      <w:pPr>
        <w:spacing w:line="400" w:lineRule="exact"/>
        <w:ind w:firstLine="359" w:firstLineChars="171"/>
        <w:rPr>
          <w:rFonts w:ascii="宋体" w:hAnsi="宋体"/>
        </w:rPr>
      </w:pPr>
      <w:r>
        <w:rPr>
          <w:rFonts w:hint="eastAsia" w:ascii="宋体" w:hAnsi="宋体"/>
        </w:rPr>
        <w:t xml:space="preserve">（7）技术标准和要求； </w:t>
      </w:r>
    </w:p>
    <w:p w14:paraId="720E4867">
      <w:pPr>
        <w:spacing w:line="400" w:lineRule="exact"/>
        <w:ind w:firstLine="359" w:firstLineChars="171"/>
        <w:rPr>
          <w:rFonts w:ascii="宋体" w:hAnsi="宋体"/>
        </w:rPr>
      </w:pPr>
      <w:r>
        <w:rPr>
          <w:rFonts w:hint="eastAsia" w:ascii="宋体" w:hAnsi="宋体"/>
        </w:rPr>
        <w:t>（8）投标文件格式。</w:t>
      </w:r>
    </w:p>
    <w:p w14:paraId="52463743">
      <w:pPr>
        <w:spacing w:line="400" w:lineRule="exact"/>
        <w:ind w:firstLine="420" w:firstLineChars="200"/>
        <w:rPr>
          <w:rFonts w:ascii="宋体" w:hAnsi="宋体"/>
        </w:rPr>
      </w:pPr>
      <w:r>
        <w:rPr>
          <w:rFonts w:hint="eastAsia" w:ascii="宋体" w:hAnsi="宋体"/>
        </w:rPr>
        <w:t>根据本章第1.10款、第2.2款对招标文件所作的澄清、修改，构成招标文件的组成部分。</w:t>
      </w:r>
    </w:p>
    <w:p w14:paraId="6478F4B5">
      <w:pPr>
        <w:spacing w:line="400" w:lineRule="exact"/>
        <w:jc w:val="left"/>
        <w:rPr>
          <w:rFonts w:ascii="宋体" w:hAnsi="宋体"/>
          <w:sz w:val="24"/>
        </w:rPr>
      </w:pPr>
      <w:bookmarkStart w:id="89" w:name="_Toc301112491"/>
      <w:bookmarkStart w:id="90" w:name="_Toc152042320"/>
      <w:bookmarkStart w:id="91" w:name="_Toc179632562"/>
      <w:bookmarkStart w:id="92" w:name="_Toc144974512"/>
      <w:bookmarkStart w:id="93" w:name="_Toc246392070"/>
      <w:bookmarkStart w:id="94" w:name="_Toc152045544"/>
      <w:r>
        <w:rPr>
          <w:rFonts w:hint="eastAsia" w:ascii="宋体" w:hAnsi="宋体"/>
          <w:sz w:val="24"/>
        </w:rPr>
        <w:t>2.2 招标文件的澄清</w:t>
      </w:r>
      <w:bookmarkEnd w:id="89"/>
      <w:bookmarkEnd w:id="90"/>
      <w:bookmarkEnd w:id="91"/>
      <w:bookmarkEnd w:id="92"/>
      <w:bookmarkEnd w:id="93"/>
      <w:bookmarkEnd w:id="94"/>
      <w:r>
        <w:rPr>
          <w:rFonts w:hint="eastAsia" w:ascii="宋体" w:hAnsi="宋体"/>
          <w:sz w:val="24"/>
        </w:rPr>
        <w:t>、修改</w:t>
      </w:r>
    </w:p>
    <w:p w14:paraId="676E0263">
      <w:pPr>
        <w:pStyle w:val="13"/>
        <w:spacing w:line="400" w:lineRule="exact"/>
        <w:ind w:firstLine="420" w:firstLineChars="200"/>
        <w:rPr>
          <w:rFonts w:hAnsi="宋体" w:cs="Times New Roman"/>
        </w:rPr>
      </w:pPr>
      <w:r>
        <w:rPr>
          <w:rFonts w:hint="eastAsia" w:hAnsi="宋体" w:cs="Times New Roman"/>
        </w:rPr>
        <w:t>2.2</w:t>
      </w:r>
      <w:r>
        <w:rPr>
          <w:rFonts w:hAnsi="宋体" w:cs="Times New Roman"/>
        </w:rPr>
        <w:t>.1投标人购取招标文件后，应仔细检查和审阅招标文件的所有内容。如有疑问，应按前附表规定</w:t>
      </w:r>
      <w:r>
        <w:rPr>
          <w:rFonts w:hint="eastAsia" w:hAnsi="宋体" w:cs="Times New Roman"/>
        </w:rPr>
        <w:t>的时间</w:t>
      </w:r>
      <w:r>
        <w:rPr>
          <w:rFonts w:hAnsi="宋体" w:cs="Times New Roman"/>
        </w:rPr>
        <w:t>提出，否则责任自负；如果投标人的投标文件没有按照招标文件要求提交全部资料或者投标文件没有对招标文件做出实质性响应，其风险应由投标人自行承担，并根据有关条款规定，其投标有可能被拒绝。</w:t>
      </w:r>
    </w:p>
    <w:p w14:paraId="54855065">
      <w:pPr>
        <w:pStyle w:val="13"/>
        <w:spacing w:line="400" w:lineRule="exact"/>
        <w:ind w:firstLine="420" w:firstLineChars="200"/>
        <w:rPr>
          <w:rFonts w:hAnsi="宋体" w:cs="Times New Roman"/>
        </w:rPr>
      </w:pPr>
      <w:r>
        <w:rPr>
          <w:rFonts w:hint="eastAsia" w:hAnsi="宋体" w:cs="Times New Roman"/>
        </w:rPr>
        <w:t>2.2</w:t>
      </w:r>
      <w:r>
        <w:rPr>
          <w:rFonts w:hAnsi="宋体" w:cs="Times New Roman"/>
        </w:rPr>
        <w:t>.2不论是招标人根据需要或是根据投标人的要求对招标文件做出补充和修改，招标人都将在</w:t>
      </w:r>
      <w:r>
        <w:rPr>
          <w:rFonts w:hint="eastAsia" w:hAnsi="宋体" w:cs="Times New Roman"/>
        </w:rPr>
        <w:t>前附表规定的时间发布</w:t>
      </w:r>
      <w:r>
        <w:rPr>
          <w:rFonts w:hAnsi="宋体" w:cs="Times New Roman"/>
        </w:rPr>
        <w:t>，并作为招标文件的组成部分，具有约束作用。</w:t>
      </w:r>
    </w:p>
    <w:p w14:paraId="5E4AE5DE">
      <w:pPr>
        <w:pStyle w:val="13"/>
        <w:spacing w:line="400" w:lineRule="exact"/>
        <w:ind w:firstLine="420" w:firstLineChars="200"/>
        <w:rPr>
          <w:rFonts w:hAnsi="宋体" w:cs="Times New Roman"/>
        </w:rPr>
      </w:pPr>
      <w:r>
        <w:rPr>
          <w:rFonts w:hint="eastAsia" w:hAnsi="宋体" w:cs="Times New Roman"/>
        </w:rPr>
        <w:t>2.2.</w:t>
      </w:r>
      <w:r>
        <w:rPr>
          <w:rFonts w:hAnsi="宋体" w:cs="Times New Roman"/>
        </w:rPr>
        <w:t>.3招标文件、招标文件的修改和补充均以书面明确的内容为准。内容相互矛盾时，以最后发出的文件为准。</w:t>
      </w:r>
    </w:p>
    <w:p w14:paraId="0D968DDF">
      <w:pPr>
        <w:pStyle w:val="13"/>
        <w:spacing w:line="400" w:lineRule="exact"/>
        <w:ind w:firstLine="420" w:firstLineChars="200"/>
        <w:rPr>
          <w:rFonts w:hAnsi="宋体" w:cs="Times New Roman"/>
        </w:rPr>
      </w:pPr>
      <w:r>
        <w:rPr>
          <w:rFonts w:hint="eastAsia" w:hAnsi="宋体" w:cs="Times New Roman"/>
        </w:rPr>
        <w:t>2.2</w:t>
      </w:r>
      <w:r>
        <w:rPr>
          <w:rFonts w:hAnsi="宋体" w:cs="Times New Roman"/>
        </w:rPr>
        <w:t>.4为使投标人在编写投标文件时有充分时间对招标文件的补充和修改部分进行研究，招标人可以酌情延长递交投标文件的截止日期，具体时间将在书面文件中明确。</w:t>
      </w:r>
    </w:p>
    <w:p w14:paraId="7ECDAD0B">
      <w:pPr>
        <w:spacing w:line="400" w:lineRule="exact"/>
        <w:ind w:firstLine="420" w:firstLineChars="200"/>
        <w:rPr>
          <w:rFonts w:ascii="宋体" w:hAnsi="宋体"/>
        </w:rPr>
      </w:pPr>
      <w:r>
        <w:rPr>
          <w:rFonts w:hint="eastAsia" w:ascii="宋体" w:hAnsi="宋体"/>
        </w:rPr>
        <w:t>2.2</w:t>
      </w:r>
      <w:r>
        <w:rPr>
          <w:rFonts w:ascii="宋体" w:hAnsi="宋体"/>
        </w:rPr>
        <w:t>.5除非招标人另行通知，本工程不召开投标预备会。</w:t>
      </w:r>
    </w:p>
    <w:p w14:paraId="0B6CB166">
      <w:pPr>
        <w:pStyle w:val="30"/>
        <w:ind w:firstLine="562"/>
        <w:jc w:val="left"/>
        <w:rPr>
          <w:rFonts w:ascii="宋体" w:hAnsi="宋体" w:eastAsia="宋体"/>
        </w:rPr>
      </w:pPr>
      <w:bookmarkStart w:id="95" w:name="_Toc152045546"/>
      <w:bookmarkStart w:id="96" w:name="_Toc152042322"/>
      <w:bookmarkStart w:id="97" w:name="_Toc17128"/>
      <w:bookmarkStart w:id="98" w:name="_Toc144974514"/>
      <w:r>
        <w:rPr>
          <w:rFonts w:hint="eastAsia" w:ascii="宋体" w:hAnsi="宋体" w:eastAsia="宋体"/>
        </w:rPr>
        <w:t>3. 投标文件</w:t>
      </w:r>
      <w:bookmarkEnd w:id="95"/>
      <w:bookmarkEnd w:id="96"/>
      <w:bookmarkEnd w:id="97"/>
      <w:bookmarkEnd w:id="98"/>
    </w:p>
    <w:p w14:paraId="5B239540">
      <w:pPr>
        <w:spacing w:line="400" w:lineRule="exact"/>
        <w:jc w:val="left"/>
        <w:rPr>
          <w:rFonts w:ascii="宋体" w:hAnsi="宋体"/>
          <w:sz w:val="24"/>
        </w:rPr>
      </w:pPr>
      <w:bookmarkStart w:id="99" w:name="_Toc246392073"/>
      <w:bookmarkStart w:id="100" w:name="_Toc301112494"/>
      <w:bookmarkStart w:id="101" w:name="_Toc152042323"/>
      <w:bookmarkStart w:id="102" w:name="_Toc152045547"/>
      <w:bookmarkStart w:id="103" w:name="_Toc179632565"/>
      <w:bookmarkStart w:id="104" w:name="_Toc144974515"/>
      <w:r>
        <w:rPr>
          <w:rFonts w:hint="eastAsia" w:ascii="宋体" w:hAnsi="宋体"/>
          <w:sz w:val="24"/>
        </w:rPr>
        <w:t>3.1 投标文件的组成</w:t>
      </w:r>
      <w:bookmarkEnd w:id="99"/>
      <w:bookmarkEnd w:id="100"/>
      <w:bookmarkEnd w:id="101"/>
      <w:bookmarkEnd w:id="102"/>
      <w:bookmarkEnd w:id="103"/>
      <w:bookmarkEnd w:id="104"/>
    </w:p>
    <w:p w14:paraId="6D15F655">
      <w:pPr>
        <w:pStyle w:val="31"/>
        <w:spacing w:line="400" w:lineRule="exact"/>
        <w:ind w:firstLine="482"/>
        <w:rPr>
          <w:rFonts w:ascii="宋体" w:hAnsi="宋体" w:cs="Arial"/>
          <w:b w:val="0"/>
        </w:rPr>
      </w:pPr>
      <w:r>
        <w:rPr>
          <w:rFonts w:ascii="宋体" w:hAnsi="宋体" w:cs="Arial"/>
          <w:b w:val="0"/>
        </w:rPr>
        <w:t>3.</w:t>
      </w:r>
      <w:r>
        <w:rPr>
          <w:rFonts w:hint="eastAsia" w:ascii="宋体" w:hAnsi="宋体" w:cs="Arial"/>
          <w:b w:val="0"/>
        </w:rPr>
        <w:t>1.1、投标文件由商务标、技术标和资信资料三部分组成， 应包括下列内容：</w:t>
      </w:r>
    </w:p>
    <w:p w14:paraId="0ED687C3">
      <w:pPr>
        <w:pStyle w:val="31"/>
        <w:spacing w:line="400" w:lineRule="exact"/>
        <w:ind w:firstLine="482"/>
        <w:rPr>
          <w:rFonts w:ascii="宋体" w:hAnsi="宋体"/>
          <w:b w:val="0"/>
          <w:szCs w:val="24"/>
        </w:rPr>
      </w:pPr>
      <w:r>
        <w:rPr>
          <w:rFonts w:hint="eastAsia" w:ascii="宋体" w:hAnsi="宋体" w:cs="Arial"/>
          <w:b w:val="0"/>
        </w:rPr>
        <w:t>•</w:t>
      </w:r>
      <w:r>
        <w:rPr>
          <w:rFonts w:hint="eastAsia" w:ascii="宋体" w:hAnsi="宋体"/>
          <w:b w:val="0"/>
          <w:szCs w:val="24"/>
        </w:rPr>
        <w:t>商务文件封面</w:t>
      </w:r>
    </w:p>
    <w:p w14:paraId="3256DB9B">
      <w:pPr>
        <w:pStyle w:val="31"/>
        <w:spacing w:line="400" w:lineRule="exact"/>
        <w:ind w:firstLine="482"/>
        <w:rPr>
          <w:rFonts w:ascii="宋体" w:hAnsi="宋体"/>
          <w:b w:val="0"/>
          <w:szCs w:val="24"/>
        </w:rPr>
      </w:pPr>
      <w:r>
        <w:rPr>
          <w:rFonts w:hint="eastAsia" w:ascii="宋体" w:hAnsi="宋体" w:cs="Arial"/>
          <w:b w:val="0"/>
        </w:rPr>
        <w:t>•</w:t>
      </w:r>
      <w:r>
        <w:rPr>
          <w:rFonts w:hint="eastAsia" w:ascii="宋体" w:hAnsi="宋体"/>
          <w:b w:val="0"/>
          <w:szCs w:val="24"/>
        </w:rPr>
        <w:t>投标函</w:t>
      </w:r>
    </w:p>
    <w:p w14:paraId="79A4859F">
      <w:pPr>
        <w:pStyle w:val="31"/>
        <w:spacing w:line="400" w:lineRule="exact"/>
        <w:ind w:firstLine="482"/>
        <w:rPr>
          <w:rFonts w:ascii="宋体" w:hAnsi="宋体"/>
          <w:b w:val="0"/>
          <w:szCs w:val="24"/>
        </w:rPr>
      </w:pPr>
      <w:r>
        <w:rPr>
          <w:rFonts w:hint="eastAsia" w:ascii="宋体" w:hAnsi="宋体" w:cs="Arial"/>
          <w:b w:val="0"/>
        </w:rPr>
        <w:t>•</w:t>
      </w:r>
      <w:r>
        <w:rPr>
          <w:rFonts w:hint="eastAsia" w:ascii="宋体" w:hAnsi="宋体"/>
          <w:b w:val="0"/>
          <w:szCs w:val="24"/>
        </w:rPr>
        <w:t>投标承诺书</w:t>
      </w:r>
    </w:p>
    <w:p w14:paraId="0B785CF4">
      <w:pPr>
        <w:pStyle w:val="31"/>
        <w:spacing w:line="400" w:lineRule="exact"/>
        <w:ind w:firstLine="482"/>
        <w:rPr>
          <w:rFonts w:ascii="宋体" w:hAnsi="宋体"/>
          <w:b w:val="0"/>
          <w:szCs w:val="24"/>
        </w:rPr>
      </w:pPr>
      <w:r>
        <w:rPr>
          <w:rFonts w:hint="eastAsia" w:ascii="宋体" w:hAnsi="宋体" w:cs="Arial"/>
          <w:b w:val="0"/>
        </w:rPr>
        <w:t>•</w:t>
      </w:r>
      <w:r>
        <w:rPr>
          <w:rFonts w:ascii="宋体" w:hAnsi="宋体"/>
          <w:b w:val="0"/>
          <w:szCs w:val="24"/>
        </w:rPr>
        <w:t>法定代表人资格证明书或附有法定代表人资格证明书的法定代表人授权书；</w:t>
      </w:r>
      <w:r>
        <w:rPr>
          <w:rFonts w:hint="eastAsia" w:ascii="宋体" w:hAnsi="宋体"/>
          <w:b w:val="0"/>
          <w:szCs w:val="24"/>
        </w:rPr>
        <w:t>（递交投标文件时单独提交一份）；</w:t>
      </w:r>
    </w:p>
    <w:p w14:paraId="03918D11">
      <w:pPr>
        <w:pStyle w:val="31"/>
        <w:spacing w:line="400" w:lineRule="exact"/>
        <w:ind w:firstLine="420" w:firstLineChars="200"/>
        <w:rPr>
          <w:rFonts w:ascii="宋体" w:hAnsi="宋体"/>
          <w:b w:val="0"/>
        </w:rPr>
      </w:pPr>
      <w:r>
        <w:rPr>
          <w:rFonts w:hint="eastAsia" w:ascii="宋体" w:hAnsi="宋体" w:cs="Arial"/>
          <w:b w:val="0"/>
        </w:rPr>
        <w:t>•</w:t>
      </w:r>
      <w:r>
        <w:rPr>
          <w:rFonts w:ascii="宋体" w:hAnsi="宋体"/>
          <w:b w:val="0"/>
        </w:rPr>
        <w:t>投标保证金（</w:t>
      </w:r>
      <w:r>
        <w:rPr>
          <w:rFonts w:hint="eastAsia" w:ascii="宋体" w:hAnsi="宋体"/>
          <w:b w:val="0"/>
        </w:rPr>
        <w:t>投标保证金交款凭证复印件</w:t>
      </w:r>
      <w:r>
        <w:rPr>
          <w:rFonts w:ascii="宋体" w:hAnsi="宋体"/>
          <w:b w:val="0"/>
        </w:rPr>
        <w:t>）</w:t>
      </w:r>
      <w:r>
        <w:rPr>
          <w:rFonts w:hint="eastAsia" w:ascii="宋体" w:hAnsi="宋体"/>
          <w:b w:val="0"/>
        </w:rPr>
        <w:t>；</w:t>
      </w:r>
    </w:p>
    <w:p w14:paraId="0D204200">
      <w:pPr>
        <w:pStyle w:val="31"/>
        <w:ind w:firstLine="482"/>
        <w:rPr>
          <w:rFonts w:ascii="宋体" w:hAnsi="宋体" w:cs="宋体"/>
          <w:b w:val="0"/>
          <w:color w:val="000000" w:themeColor="text1"/>
          <w:sz w:val="24"/>
          <w:szCs w:val="24"/>
          <w14:textFill>
            <w14:solidFill>
              <w14:schemeClr w14:val="tx1"/>
            </w14:solidFill>
          </w14:textFill>
        </w:rPr>
      </w:pPr>
      <w:r>
        <w:rPr>
          <w:rFonts w:hint="eastAsia" w:ascii="宋体" w:hAnsi="宋体" w:cs="宋体"/>
          <w:b w:val="0"/>
          <w:color w:val="000000" w:themeColor="text1"/>
          <w:sz w:val="24"/>
          <w:szCs w:val="24"/>
          <w14:textFill>
            <w14:solidFill>
              <w14:schemeClr w14:val="tx1"/>
            </w14:solidFill>
          </w14:textFill>
        </w:rPr>
        <w:t>•投 标 总 价；</w:t>
      </w:r>
    </w:p>
    <w:p w14:paraId="5EEBB83E">
      <w:pPr>
        <w:pStyle w:val="31"/>
        <w:ind w:firstLine="482"/>
        <w:rPr>
          <w:rFonts w:ascii="宋体" w:hAnsi="宋体" w:cs="宋体"/>
          <w:b w:val="0"/>
          <w:color w:val="000000" w:themeColor="text1"/>
          <w:sz w:val="24"/>
          <w:szCs w:val="24"/>
          <w14:textFill>
            <w14:solidFill>
              <w14:schemeClr w14:val="tx1"/>
            </w14:solidFill>
          </w14:textFill>
        </w:rPr>
      </w:pPr>
      <w:r>
        <w:rPr>
          <w:rFonts w:hint="eastAsia" w:ascii="宋体" w:hAnsi="宋体" w:cs="宋体"/>
          <w:b w:val="0"/>
          <w:color w:val="000000" w:themeColor="text1"/>
          <w:sz w:val="24"/>
          <w:szCs w:val="24"/>
          <w14:textFill>
            <w14:solidFill>
              <w14:schemeClr w14:val="tx1"/>
            </w14:solidFill>
          </w14:textFill>
        </w:rPr>
        <w:t>•投标总价汇总表；</w:t>
      </w:r>
    </w:p>
    <w:p w14:paraId="39FDAC40">
      <w:pPr>
        <w:spacing w:line="360" w:lineRule="auto"/>
        <w:ind w:firstLine="440"/>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工程量清单及计价表式：</w:t>
      </w:r>
    </w:p>
    <w:p w14:paraId="534F2585">
      <w:pPr>
        <w:pStyle w:val="9"/>
        <w:numPr>
          <w:ilvl w:val="0"/>
          <w:numId w:val="1"/>
        </w:numPr>
        <w:kinsoku w:val="0"/>
        <w:autoSpaceDE w:val="0"/>
        <w:autoSpaceDN w:val="0"/>
        <w:adjustRightInd w:val="0"/>
        <w:snapToGrid w:val="0"/>
        <w:spacing w:line="360" w:lineRule="auto"/>
        <w:ind w:left="0" w:firstLine="448" w:firstLineChars="200"/>
        <w:jc w:val="left"/>
        <w:rPr>
          <w:rFonts w:hAnsi="宋体"/>
          <w:spacing w:val="-8"/>
          <w:sz w:val="24"/>
        </w:rPr>
      </w:pPr>
      <w:r>
        <w:rPr>
          <w:rFonts w:hint="eastAsia" w:hAnsi="宋体"/>
          <w:spacing w:val="-8"/>
          <w:sz w:val="24"/>
        </w:rPr>
        <w:t>投标总价封面</w:t>
      </w:r>
    </w:p>
    <w:p w14:paraId="107EF97C">
      <w:pPr>
        <w:pStyle w:val="9"/>
        <w:numPr>
          <w:ilvl w:val="0"/>
          <w:numId w:val="1"/>
        </w:numPr>
        <w:kinsoku w:val="0"/>
        <w:autoSpaceDE w:val="0"/>
        <w:autoSpaceDN w:val="0"/>
        <w:adjustRightInd w:val="0"/>
        <w:snapToGrid w:val="0"/>
        <w:spacing w:line="360" w:lineRule="auto"/>
        <w:ind w:left="0" w:firstLine="448" w:firstLineChars="200"/>
        <w:jc w:val="left"/>
        <w:rPr>
          <w:rFonts w:hAnsi="宋体"/>
          <w:spacing w:val="-8"/>
          <w:sz w:val="24"/>
        </w:rPr>
      </w:pPr>
      <w:r>
        <w:rPr>
          <w:rFonts w:hint="eastAsia" w:hAnsi="宋体"/>
          <w:spacing w:val="-8"/>
          <w:sz w:val="24"/>
        </w:rPr>
        <w:t>工程量清单报价说明</w:t>
      </w:r>
    </w:p>
    <w:p w14:paraId="6F63D342">
      <w:pPr>
        <w:pStyle w:val="9"/>
        <w:numPr>
          <w:ilvl w:val="0"/>
          <w:numId w:val="1"/>
        </w:numPr>
        <w:kinsoku w:val="0"/>
        <w:autoSpaceDE w:val="0"/>
        <w:autoSpaceDN w:val="0"/>
        <w:adjustRightInd w:val="0"/>
        <w:snapToGrid w:val="0"/>
        <w:spacing w:line="360" w:lineRule="auto"/>
        <w:ind w:left="0" w:firstLine="448" w:firstLineChars="200"/>
        <w:jc w:val="left"/>
        <w:rPr>
          <w:rFonts w:hAnsi="宋体"/>
          <w:spacing w:val="-8"/>
          <w:sz w:val="24"/>
        </w:rPr>
      </w:pPr>
      <w:r>
        <w:rPr>
          <w:rFonts w:hint="eastAsia" w:hAnsi="宋体"/>
          <w:spacing w:val="-8"/>
          <w:sz w:val="24"/>
        </w:rPr>
        <w:t>表</w:t>
      </w:r>
      <w:r>
        <w:rPr>
          <w:rFonts w:hAnsi="宋体"/>
          <w:spacing w:val="-8"/>
          <w:sz w:val="24"/>
        </w:rPr>
        <w:t xml:space="preserve">1-1-1  </w:t>
      </w:r>
      <w:r>
        <w:rPr>
          <w:rFonts w:hint="eastAsia" w:hAnsi="宋体"/>
          <w:spacing w:val="-8"/>
          <w:sz w:val="24"/>
        </w:rPr>
        <w:t>工程项目报价汇总表</w:t>
      </w:r>
    </w:p>
    <w:p w14:paraId="4D35EC83">
      <w:pPr>
        <w:pStyle w:val="9"/>
        <w:numPr>
          <w:ilvl w:val="0"/>
          <w:numId w:val="1"/>
        </w:numPr>
        <w:kinsoku w:val="0"/>
        <w:autoSpaceDE w:val="0"/>
        <w:autoSpaceDN w:val="0"/>
        <w:adjustRightInd w:val="0"/>
        <w:snapToGrid w:val="0"/>
        <w:spacing w:line="360" w:lineRule="auto"/>
        <w:ind w:left="0" w:firstLine="448" w:firstLineChars="200"/>
        <w:jc w:val="left"/>
        <w:rPr>
          <w:rFonts w:hAnsi="宋体"/>
          <w:spacing w:val="-8"/>
          <w:sz w:val="24"/>
        </w:rPr>
      </w:pPr>
      <w:r>
        <w:rPr>
          <w:rFonts w:hint="eastAsia" w:hAnsi="宋体"/>
          <w:spacing w:val="-8"/>
          <w:sz w:val="24"/>
        </w:rPr>
        <w:t>表</w:t>
      </w:r>
      <w:r>
        <w:rPr>
          <w:rFonts w:hAnsi="宋体"/>
          <w:spacing w:val="-8"/>
          <w:sz w:val="24"/>
        </w:rPr>
        <w:t xml:space="preserve">1-1-2  </w:t>
      </w:r>
      <w:r>
        <w:rPr>
          <w:rFonts w:hint="eastAsia" w:hAnsi="宋体"/>
          <w:spacing w:val="-8"/>
          <w:sz w:val="24"/>
        </w:rPr>
        <w:t>单位工程报价汇总表</w:t>
      </w:r>
    </w:p>
    <w:p w14:paraId="2D1394E9">
      <w:pPr>
        <w:pStyle w:val="9"/>
        <w:numPr>
          <w:ilvl w:val="0"/>
          <w:numId w:val="1"/>
        </w:numPr>
        <w:kinsoku w:val="0"/>
        <w:autoSpaceDE w:val="0"/>
        <w:autoSpaceDN w:val="0"/>
        <w:adjustRightInd w:val="0"/>
        <w:snapToGrid w:val="0"/>
        <w:spacing w:line="360" w:lineRule="auto"/>
        <w:ind w:left="0" w:firstLine="448" w:firstLineChars="200"/>
        <w:jc w:val="left"/>
        <w:rPr>
          <w:rFonts w:hAnsi="宋体"/>
          <w:spacing w:val="-8"/>
          <w:sz w:val="24"/>
        </w:rPr>
      </w:pPr>
      <w:r>
        <w:rPr>
          <w:rFonts w:hint="eastAsia" w:hAnsi="宋体"/>
          <w:spacing w:val="-8"/>
          <w:sz w:val="24"/>
        </w:rPr>
        <w:t>表</w:t>
      </w:r>
      <w:r>
        <w:rPr>
          <w:rFonts w:hAnsi="宋体"/>
          <w:spacing w:val="-8"/>
          <w:sz w:val="24"/>
        </w:rPr>
        <w:t xml:space="preserve">1-2    </w:t>
      </w:r>
      <w:r>
        <w:rPr>
          <w:rFonts w:hint="eastAsia" w:hAnsi="宋体"/>
          <w:spacing w:val="-8"/>
          <w:sz w:val="24"/>
        </w:rPr>
        <w:t>分部分项工程项目清单及计价表</w:t>
      </w:r>
    </w:p>
    <w:p w14:paraId="41D53484">
      <w:pPr>
        <w:pStyle w:val="9"/>
        <w:numPr>
          <w:ilvl w:val="0"/>
          <w:numId w:val="1"/>
        </w:numPr>
        <w:kinsoku w:val="0"/>
        <w:autoSpaceDE w:val="0"/>
        <w:autoSpaceDN w:val="0"/>
        <w:adjustRightInd w:val="0"/>
        <w:snapToGrid w:val="0"/>
        <w:spacing w:line="360" w:lineRule="auto"/>
        <w:ind w:left="0" w:firstLine="448" w:firstLineChars="200"/>
        <w:jc w:val="left"/>
        <w:rPr>
          <w:rFonts w:hAnsi="宋体"/>
          <w:spacing w:val="-8"/>
          <w:sz w:val="24"/>
        </w:rPr>
      </w:pPr>
      <w:r>
        <w:rPr>
          <w:rFonts w:hint="eastAsia" w:hAnsi="宋体"/>
          <w:spacing w:val="-8"/>
          <w:sz w:val="24"/>
        </w:rPr>
        <w:t>表</w:t>
      </w:r>
      <w:r>
        <w:rPr>
          <w:rFonts w:hAnsi="宋体"/>
          <w:spacing w:val="-8"/>
          <w:sz w:val="24"/>
        </w:rPr>
        <w:t xml:space="preserve">1-3-A  </w:t>
      </w:r>
      <w:r>
        <w:rPr>
          <w:rFonts w:hint="eastAsia" w:hAnsi="宋体"/>
          <w:spacing w:val="-8"/>
          <w:sz w:val="24"/>
        </w:rPr>
        <w:t>组织措施项目（整体）清单及计价表</w:t>
      </w:r>
    </w:p>
    <w:p w14:paraId="34DAC1B1">
      <w:pPr>
        <w:pStyle w:val="9"/>
        <w:numPr>
          <w:ilvl w:val="0"/>
          <w:numId w:val="1"/>
        </w:numPr>
        <w:kinsoku w:val="0"/>
        <w:autoSpaceDE w:val="0"/>
        <w:autoSpaceDN w:val="0"/>
        <w:adjustRightInd w:val="0"/>
        <w:snapToGrid w:val="0"/>
        <w:spacing w:line="360" w:lineRule="auto"/>
        <w:ind w:left="0" w:firstLine="448" w:firstLineChars="200"/>
        <w:jc w:val="left"/>
        <w:rPr>
          <w:rFonts w:hAnsi="宋体"/>
          <w:spacing w:val="-8"/>
          <w:sz w:val="24"/>
        </w:rPr>
      </w:pPr>
      <w:r>
        <w:rPr>
          <w:rFonts w:hint="eastAsia" w:hAnsi="宋体"/>
          <w:spacing w:val="-8"/>
          <w:sz w:val="24"/>
        </w:rPr>
        <w:t>表</w:t>
      </w:r>
      <w:r>
        <w:rPr>
          <w:rFonts w:hAnsi="宋体"/>
          <w:spacing w:val="-8"/>
          <w:sz w:val="24"/>
        </w:rPr>
        <w:t xml:space="preserve">1-3-B  </w:t>
      </w:r>
      <w:r>
        <w:rPr>
          <w:rFonts w:hint="eastAsia" w:hAnsi="宋体"/>
          <w:spacing w:val="-8"/>
          <w:sz w:val="24"/>
        </w:rPr>
        <w:t>组织措施项目（专业工程）清单及计价表</w:t>
      </w:r>
    </w:p>
    <w:p w14:paraId="2F11FBEB">
      <w:pPr>
        <w:pStyle w:val="9"/>
        <w:numPr>
          <w:ilvl w:val="0"/>
          <w:numId w:val="1"/>
        </w:numPr>
        <w:kinsoku w:val="0"/>
        <w:autoSpaceDE w:val="0"/>
        <w:autoSpaceDN w:val="0"/>
        <w:adjustRightInd w:val="0"/>
        <w:snapToGrid w:val="0"/>
        <w:spacing w:line="360" w:lineRule="auto"/>
        <w:ind w:left="0" w:firstLine="448" w:firstLineChars="200"/>
        <w:jc w:val="left"/>
        <w:rPr>
          <w:rFonts w:hAnsi="宋体"/>
          <w:spacing w:val="-8"/>
          <w:sz w:val="24"/>
        </w:rPr>
      </w:pPr>
      <w:r>
        <w:rPr>
          <w:rFonts w:hint="eastAsia" w:hAnsi="宋体"/>
          <w:spacing w:val="-8"/>
          <w:sz w:val="24"/>
        </w:rPr>
        <w:t>表</w:t>
      </w:r>
      <w:r>
        <w:rPr>
          <w:rFonts w:hAnsi="宋体"/>
          <w:spacing w:val="-8"/>
          <w:sz w:val="24"/>
        </w:rPr>
        <w:t xml:space="preserve">1-3-C  </w:t>
      </w:r>
      <w:r>
        <w:rPr>
          <w:rFonts w:hint="eastAsia" w:hAnsi="宋体"/>
          <w:spacing w:val="-8"/>
          <w:sz w:val="24"/>
        </w:rPr>
        <w:t>技术措施项目清单及计价表</w:t>
      </w:r>
    </w:p>
    <w:p w14:paraId="1B6CF475">
      <w:pPr>
        <w:pStyle w:val="9"/>
        <w:numPr>
          <w:ilvl w:val="0"/>
          <w:numId w:val="1"/>
        </w:numPr>
        <w:kinsoku w:val="0"/>
        <w:autoSpaceDE w:val="0"/>
        <w:autoSpaceDN w:val="0"/>
        <w:adjustRightInd w:val="0"/>
        <w:snapToGrid w:val="0"/>
        <w:spacing w:line="360" w:lineRule="auto"/>
        <w:ind w:left="0" w:firstLine="448" w:firstLineChars="200"/>
        <w:jc w:val="left"/>
        <w:rPr>
          <w:rFonts w:hAnsi="宋体"/>
          <w:spacing w:val="-8"/>
          <w:sz w:val="24"/>
        </w:rPr>
      </w:pPr>
      <w:r>
        <w:rPr>
          <w:rFonts w:hint="eastAsia" w:hAnsi="宋体"/>
          <w:spacing w:val="-8"/>
          <w:sz w:val="24"/>
        </w:rPr>
        <w:t>表</w:t>
      </w:r>
      <w:r>
        <w:rPr>
          <w:rFonts w:hAnsi="宋体"/>
          <w:spacing w:val="-8"/>
          <w:sz w:val="24"/>
        </w:rPr>
        <w:t xml:space="preserve">1-3-A-1  </w:t>
      </w:r>
      <w:r>
        <w:rPr>
          <w:rFonts w:hint="eastAsia" w:hAnsi="宋体"/>
          <w:spacing w:val="-8"/>
          <w:sz w:val="24"/>
        </w:rPr>
        <w:t>安全文明施工措施项目清单及计价表</w:t>
      </w:r>
    </w:p>
    <w:p w14:paraId="4D27FA43">
      <w:pPr>
        <w:pStyle w:val="9"/>
        <w:numPr>
          <w:ilvl w:val="0"/>
          <w:numId w:val="1"/>
        </w:numPr>
        <w:kinsoku w:val="0"/>
        <w:autoSpaceDE w:val="0"/>
        <w:autoSpaceDN w:val="0"/>
        <w:adjustRightInd w:val="0"/>
        <w:snapToGrid w:val="0"/>
        <w:spacing w:line="360" w:lineRule="auto"/>
        <w:ind w:left="0" w:firstLine="448" w:firstLineChars="200"/>
        <w:jc w:val="left"/>
        <w:rPr>
          <w:rFonts w:hAnsi="宋体"/>
          <w:spacing w:val="-8"/>
          <w:sz w:val="24"/>
        </w:rPr>
      </w:pPr>
      <w:r>
        <w:rPr>
          <w:rFonts w:hint="eastAsia" w:hAnsi="宋体"/>
          <w:spacing w:val="-8"/>
          <w:sz w:val="24"/>
        </w:rPr>
        <w:t>表</w:t>
      </w:r>
      <w:r>
        <w:rPr>
          <w:rFonts w:hAnsi="宋体"/>
          <w:spacing w:val="-8"/>
          <w:sz w:val="24"/>
        </w:rPr>
        <w:t xml:space="preserve">1-4   </w:t>
      </w:r>
      <w:r>
        <w:rPr>
          <w:rFonts w:hint="eastAsia" w:hAnsi="宋体"/>
          <w:spacing w:val="-8"/>
          <w:sz w:val="24"/>
        </w:rPr>
        <w:t xml:space="preserve"> </w:t>
      </w:r>
      <w:r>
        <w:rPr>
          <w:rFonts w:hAnsi="宋体"/>
          <w:spacing w:val="-8"/>
          <w:sz w:val="24"/>
        </w:rPr>
        <w:t xml:space="preserve"> </w:t>
      </w:r>
      <w:r>
        <w:rPr>
          <w:rFonts w:hint="eastAsia" w:hAnsi="宋体"/>
          <w:spacing w:val="-8"/>
          <w:sz w:val="24"/>
        </w:rPr>
        <w:t>其他项目清单及计价表</w:t>
      </w:r>
    </w:p>
    <w:p w14:paraId="2337991D">
      <w:pPr>
        <w:pStyle w:val="9"/>
        <w:numPr>
          <w:ilvl w:val="0"/>
          <w:numId w:val="1"/>
        </w:numPr>
        <w:kinsoku w:val="0"/>
        <w:autoSpaceDE w:val="0"/>
        <w:autoSpaceDN w:val="0"/>
        <w:adjustRightInd w:val="0"/>
        <w:snapToGrid w:val="0"/>
        <w:spacing w:line="360" w:lineRule="auto"/>
        <w:ind w:left="0" w:firstLine="448" w:firstLineChars="200"/>
        <w:jc w:val="left"/>
        <w:rPr>
          <w:rFonts w:hAnsi="宋体"/>
          <w:spacing w:val="-8"/>
          <w:sz w:val="24"/>
        </w:rPr>
      </w:pPr>
      <w:r>
        <w:rPr>
          <w:rFonts w:hint="eastAsia" w:hAnsi="宋体"/>
          <w:spacing w:val="-8"/>
          <w:sz w:val="24"/>
        </w:rPr>
        <w:t>表</w:t>
      </w:r>
      <w:r>
        <w:rPr>
          <w:rFonts w:hAnsi="宋体"/>
          <w:spacing w:val="-8"/>
          <w:sz w:val="24"/>
        </w:rPr>
        <w:t xml:space="preserve">1-4-1  </w:t>
      </w:r>
      <w:r>
        <w:rPr>
          <w:rFonts w:hint="eastAsia" w:hAnsi="宋体"/>
          <w:spacing w:val="-8"/>
          <w:sz w:val="24"/>
        </w:rPr>
        <w:t>计日工表</w:t>
      </w:r>
    </w:p>
    <w:p w14:paraId="0FCCF674">
      <w:pPr>
        <w:pStyle w:val="9"/>
        <w:numPr>
          <w:ilvl w:val="0"/>
          <w:numId w:val="1"/>
        </w:numPr>
        <w:kinsoku w:val="0"/>
        <w:autoSpaceDE w:val="0"/>
        <w:autoSpaceDN w:val="0"/>
        <w:adjustRightInd w:val="0"/>
        <w:snapToGrid w:val="0"/>
        <w:spacing w:line="360" w:lineRule="auto"/>
        <w:ind w:left="0" w:firstLine="448" w:firstLineChars="200"/>
        <w:jc w:val="left"/>
        <w:rPr>
          <w:rFonts w:hAnsi="宋体"/>
          <w:spacing w:val="-8"/>
          <w:sz w:val="24"/>
        </w:rPr>
      </w:pPr>
      <w:r>
        <w:rPr>
          <w:rFonts w:hint="eastAsia" w:hAnsi="宋体"/>
          <w:spacing w:val="-8"/>
          <w:sz w:val="24"/>
        </w:rPr>
        <w:t>表</w:t>
      </w:r>
      <w:r>
        <w:rPr>
          <w:rFonts w:hAnsi="宋体"/>
          <w:spacing w:val="-8"/>
          <w:sz w:val="24"/>
        </w:rPr>
        <w:t xml:space="preserve">1-4-2  </w:t>
      </w:r>
      <w:r>
        <w:rPr>
          <w:rFonts w:hint="eastAsia" w:hAnsi="宋体"/>
          <w:spacing w:val="-8"/>
          <w:sz w:val="24"/>
        </w:rPr>
        <w:t>总承包服务费项目及计价表</w:t>
      </w:r>
    </w:p>
    <w:p w14:paraId="73DDC281">
      <w:pPr>
        <w:pStyle w:val="9"/>
        <w:numPr>
          <w:ilvl w:val="0"/>
          <w:numId w:val="1"/>
        </w:numPr>
        <w:kinsoku w:val="0"/>
        <w:autoSpaceDE w:val="0"/>
        <w:autoSpaceDN w:val="0"/>
        <w:adjustRightInd w:val="0"/>
        <w:snapToGrid w:val="0"/>
        <w:spacing w:line="360" w:lineRule="auto"/>
        <w:ind w:left="0" w:firstLine="448" w:firstLineChars="200"/>
        <w:jc w:val="left"/>
        <w:rPr>
          <w:rFonts w:hAnsi="宋体"/>
          <w:spacing w:val="-8"/>
          <w:sz w:val="24"/>
        </w:rPr>
      </w:pPr>
      <w:r>
        <w:rPr>
          <w:rFonts w:hint="eastAsia" w:hAnsi="宋体"/>
          <w:spacing w:val="-8"/>
          <w:sz w:val="24"/>
        </w:rPr>
        <w:t>表</w:t>
      </w:r>
      <w:r>
        <w:rPr>
          <w:rFonts w:hAnsi="宋体"/>
          <w:spacing w:val="-8"/>
          <w:sz w:val="24"/>
        </w:rPr>
        <w:t xml:space="preserve">1-5    </w:t>
      </w:r>
      <w:r>
        <w:rPr>
          <w:rFonts w:hint="eastAsia" w:hAnsi="宋体"/>
          <w:spacing w:val="-8"/>
          <w:sz w:val="24"/>
        </w:rPr>
        <w:t xml:space="preserve"> 主要工日价格表</w:t>
      </w:r>
    </w:p>
    <w:p w14:paraId="01ED630B">
      <w:pPr>
        <w:pStyle w:val="9"/>
        <w:numPr>
          <w:ilvl w:val="0"/>
          <w:numId w:val="1"/>
        </w:numPr>
        <w:kinsoku w:val="0"/>
        <w:autoSpaceDE w:val="0"/>
        <w:autoSpaceDN w:val="0"/>
        <w:adjustRightInd w:val="0"/>
        <w:snapToGrid w:val="0"/>
        <w:spacing w:line="360" w:lineRule="auto"/>
        <w:ind w:left="0" w:firstLine="448" w:firstLineChars="200"/>
        <w:jc w:val="left"/>
        <w:rPr>
          <w:rFonts w:hAnsi="宋体"/>
          <w:spacing w:val="-8"/>
          <w:sz w:val="24"/>
        </w:rPr>
      </w:pPr>
      <w:r>
        <w:rPr>
          <w:rFonts w:hint="eastAsia" w:hAnsi="宋体"/>
          <w:spacing w:val="-8"/>
          <w:sz w:val="24"/>
        </w:rPr>
        <w:t>表</w:t>
      </w:r>
      <w:r>
        <w:rPr>
          <w:rFonts w:hAnsi="宋体"/>
          <w:spacing w:val="-8"/>
          <w:sz w:val="24"/>
        </w:rPr>
        <w:t xml:space="preserve">1-6    </w:t>
      </w:r>
      <w:r>
        <w:rPr>
          <w:rFonts w:hint="eastAsia" w:hAnsi="宋体"/>
          <w:spacing w:val="-8"/>
          <w:sz w:val="24"/>
        </w:rPr>
        <w:t xml:space="preserve"> 主要材料价格表</w:t>
      </w:r>
    </w:p>
    <w:p w14:paraId="5C811E17">
      <w:pPr>
        <w:pStyle w:val="9"/>
        <w:numPr>
          <w:ilvl w:val="0"/>
          <w:numId w:val="1"/>
        </w:numPr>
        <w:kinsoku w:val="0"/>
        <w:autoSpaceDE w:val="0"/>
        <w:autoSpaceDN w:val="0"/>
        <w:adjustRightInd w:val="0"/>
        <w:snapToGrid w:val="0"/>
        <w:spacing w:line="360" w:lineRule="auto"/>
        <w:ind w:left="0" w:firstLine="448" w:firstLineChars="200"/>
        <w:jc w:val="left"/>
        <w:rPr>
          <w:rFonts w:hAnsi="宋体"/>
          <w:spacing w:val="-8"/>
          <w:sz w:val="24"/>
        </w:rPr>
      </w:pPr>
      <w:r>
        <w:rPr>
          <w:rFonts w:hint="eastAsia" w:hAnsi="宋体"/>
          <w:spacing w:val="-8"/>
          <w:sz w:val="24"/>
        </w:rPr>
        <w:t>表</w:t>
      </w:r>
      <w:r>
        <w:rPr>
          <w:rFonts w:hAnsi="宋体"/>
          <w:spacing w:val="-8"/>
          <w:sz w:val="24"/>
        </w:rPr>
        <w:t xml:space="preserve">1-7    </w:t>
      </w:r>
      <w:r>
        <w:rPr>
          <w:rFonts w:hint="eastAsia" w:hAnsi="宋体"/>
          <w:spacing w:val="-8"/>
          <w:sz w:val="24"/>
        </w:rPr>
        <w:t xml:space="preserve"> 主要机械台班价格表</w:t>
      </w:r>
    </w:p>
    <w:p w14:paraId="1F266608">
      <w:pPr>
        <w:pStyle w:val="13"/>
        <w:spacing w:line="300" w:lineRule="auto"/>
        <w:ind w:firstLine="480" w:firstLineChars="200"/>
        <w:rPr>
          <w:rFonts w:hAnsi="宋体" w:cs="宋体"/>
          <w:sz w:val="24"/>
          <w:szCs w:val="24"/>
        </w:rPr>
      </w:pPr>
      <w:r>
        <w:rPr>
          <w:rFonts w:hint="eastAsia" w:hAnsi="宋体" w:cs="宋体"/>
          <w:sz w:val="24"/>
          <w:szCs w:val="24"/>
        </w:rPr>
        <w:t>招标人根据拟建工程的构成、发包方式及报价要求，将在工程量清单编制总说明中明确投标人具体需填报的表格。</w:t>
      </w:r>
    </w:p>
    <w:p w14:paraId="1E709415">
      <w:pPr>
        <w:pStyle w:val="13"/>
        <w:spacing w:line="300" w:lineRule="auto"/>
        <w:ind w:firstLine="480" w:firstLineChars="200"/>
        <w:rPr>
          <w:rFonts w:hAnsi="宋体" w:cs="宋体"/>
          <w:sz w:val="24"/>
          <w:szCs w:val="24"/>
        </w:rPr>
      </w:pPr>
      <w:r>
        <w:rPr>
          <w:rFonts w:hint="eastAsia" w:hAnsi="宋体" w:cs="宋体"/>
          <w:sz w:val="24"/>
          <w:szCs w:val="24"/>
        </w:rPr>
        <w:t>投标报价需要的其它资料(本项无格式，需要时由招标人用文字或表格提出、或投标人在投标报价时提出)</w:t>
      </w:r>
    </w:p>
    <w:p w14:paraId="40597EE1">
      <w:pPr>
        <w:pStyle w:val="31"/>
        <w:spacing w:line="400" w:lineRule="exact"/>
        <w:ind w:firstLine="482"/>
        <w:rPr>
          <w:rFonts w:ascii="宋体" w:hAnsi="宋体" w:cs="Arial"/>
          <w:b w:val="0"/>
        </w:rPr>
      </w:pPr>
      <w:r>
        <w:rPr>
          <w:rFonts w:ascii="宋体" w:hAnsi="宋体" w:cs="Arial"/>
          <w:b w:val="0"/>
        </w:rPr>
        <w:t>3.</w:t>
      </w:r>
      <w:r>
        <w:rPr>
          <w:rFonts w:hint="eastAsia" w:ascii="宋体" w:hAnsi="宋体" w:cs="Arial"/>
          <w:b w:val="0"/>
        </w:rPr>
        <w:t>1.2、</w:t>
      </w:r>
      <w:r>
        <w:rPr>
          <w:rFonts w:ascii="宋体" w:hAnsi="宋体" w:cs="Arial"/>
          <w:b w:val="0"/>
        </w:rPr>
        <w:t>技术</w:t>
      </w:r>
      <w:r>
        <w:rPr>
          <w:rFonts w:hint="eastAsia" w:ascii="宋体" w:hAnsi="宋体" w:cs="Arial"/>
          <w:b w:val="0"/>
        </w:rPr>
        <w:t>、资信</w:t>
      </w:r>
      <w:r>
        <w:rPr>
          <w:rFonts w:ascii="宋体" w:hAnsi="宋体" w:cs="Arial"/>
          <w:b w:val="0"/>
        </w:rPr>
        <w:t>文件</w:t>
      </w:r>
    </w:p>
    <w:p w14:paraId="3712BA98">
      <w:pPr>
        <w:pStyle w:val="31"/>
        <w:spacing w:line="400" w:lineRule="exact"/>
        <w:ind w:firstLine="420" w:firstLineChars="200"/>
        <w:rPr>
          <w:rFonts w:ascii="宋体" w:hAnsi="宋体" w:cs="Arial"/>
          <w:b w:val="0"/>
        </w:rPr>
      </w:pPr>
      <w:r>
        <w:rPr>
          <w:rFonts w:hint="eastAsia" w:ascii="宋体" w:hAnsi="宋体" w:cs="Arial"/>
          <w:b w:val="0"/>
        </w:rPr>
        <w:t>•技术、资信文件封面</w:t>
      </w:r>
    </w:p>
    <w:p w14:paraId="4549CA26">
      <w:pPr>
        <w:pStyle w:val="13"/>
        <w:spacing w:line="400" w:lineRule="exact"/>
        <w:ind w:firstLine="420" w:firstLineChars="200"/>
        <w:rPr>
          <w:rFonts w:hAnsi="宋体" w:cs="Arial"/>
          <w:szCs w:val="24"/>
        </w:rPr>
      </w:pPr>
      <w:r>
        <w:rPr>
          <w:rFonts w:hint="eastAsia" w:hAnsi="宋体" w:cs="Arial"/>
          <w:b/>
        </w:rPr>
        <w:t>•</w:t>
      </w:r>
      <w:r>
        <w:rPr>
          <w:rFonts w:hint="eastAsia" w:hAnsi="宋体" w:cs="Arial"/>
          <w:szCs w:val="24"/>
        </w:rPr>
        <w:t>投标人基本情况表；</w:t>
      </w:r>
    </w:p>
    <w:p w14:paraId="51688654">
      <w:pPr>
        <w:pStyle w:val="13"/>
        <w:spacing w:line="400" w:lineRule="exact"/>
        <w:ind w:firstLine="420" w:firstLineChars="200"/>
        <w:rPr>
          <w:rFonts w:hAnsi="宋体" w:cs="Arial"/>
        </w:rPr>
      </w:pPr>
      <w:r>
        <w:rPr>
          <w:rFonts w:hint="eastAsia" w:hAnsi="宋体" w:cs="Arial"/>
          <w:b/>
        </w:rPr>
        <w:t>•</w:t>
      </w:r>
      <w:r>
        <w:rPr>
          <w:rFonts w:hint="eastAsia" w:hAnsi="宋体" w:cs="Arial"/>
        </w:rPr>
        <w:t>投标人</w:t>
      </w:r>
      <w:bookmarkStart w:id="352" w:name="_GoBack"/>
      <w:r>
        <w:rPr>
          <w:rFonts w:hint="eastAsia" w:hAnsi="宋体" w:cs="Arial"/>
        </w:rPr>
        <w:t>近三年</w:t>
      </w:r>
      <w:bookmarkEnd w:id="352"/>
      <w:r>
        <w:rPr>
          <w:rFonts w:hint="eastAsia" w:hAnsi="宋体" w:cs="Arial"/>
        </w:rPr>
        <w:t>类似获奖工程一览表</w:t>
      </w:r>
    </w:p>
    <w:p w14:paraId="3C553ED1">
      <w:pPr>
        <w:pStyle w:val="13"/>
        <w:spacing w:line="400" w:lineRule="exact"/>
        <w:ind w:firstLine="420" w:firstLineChars="200"/>
        <w:rPr>
          <w:rFonts w:hAnsi="宋体" w:cs="Arial"/>
        </w:rPr>
      </w:pPr>
      <w:r>
        <w:rPr>
          <w:rFonts w:hint="eastAsia" w:hAnsi="宋体" w:cs="Arial"/>
          <w:b/>
        </w:rPr>
        <w:t>•</w:t>
      </w:r>
      <w:r>
        <w:rPr>
          <w:rFonts w:hint="eastAsia" w:hAnsi="宋体" w:cs="Arial"/>
        </w:rPr>
        <w:t>投标人近三年类似工程一览表；</w:t>
      </w:r>
    </w:p>
    <w:p w14:paraId="241804A5">
      <w:pPr>
        <w:spacing w:line="400" w:lineRule="exact"/>
        <w:ind w:firstLine="420" w:firstLineChars="200"/>
        <w:jc w:val="left"/>
        <w:rPr>
          <w:rFonts w:ascii="宋体" w:hAnsi="宋体"/>
          <w:szCs w:val="21"/>
        </w:rPr>
      </w:pPr>
      <w:bookmarkStart w:id="105" w:name="_Toc301112495"/>
      <w:bookmarkStart w:id="106" w:name="_Toc152045548"/>
      <w:bookmarkStart w:id="107" w:name="_Toc152042324"/>
      <w:bookmarkStart w:id="108" w:name="_Toc246392074"/>
      <w:bookmarkStart w:id="109" w:name="_Toc144974516"/>
      <w:bookmarkStart w:id="110" w:name="_Toc179632566"/>
      <w:r>
        <w:rPr>
          <w:rFonts w:hint="eastAsia" w:ascii="宋体" w:hAnsi="宋体" w:cs="Arial"/>
          <w:b/>
          <w:szCs w:val="21"/>
        </w:rPr>
        <w:t>•</w:t>
      </w:r>
      <w:r>
        <w:rPr>
          <w:rFonts w:hint="eastAsia" w:ascii="宋体" w:hAnsi="宋体"/>
          <w:szCs w:val="21"/>
        </w:rPr>
        <w:t>施工组织设计。</w:t>
      </w:r>
    </w:p>
    <w:p w14:paraId="0574F7D4">
      <w:pPr>
        <w:spacing w:line="400" w:lineRule="exact"/>
        <w:ind w:firstLine="420" w:firstLineChars="200"/>
        <w:jc w:val="left"/>
        <w:rPr>
          <w:rFonts w:ascii="宋体" w:hAnsi="宋体"/>
          <w:szCs w:val="21"/>
        </w:rPr>
      </w:pPr>
      <w:r>
        <w:rPr>
          <w:rFonts w:hint="eastAsia" w:ascii="宋体" w:hAnsi="宋体"/>
          <w:szCs w:val="21"/>
        </w:rPr>
        <w:t>a．工程投入的施工机械设备情况、主要施工机械进场计划；</w:t>
      </w:r>
    </w:p>
    <w:p w14:paraId="53CEF9A4">
      <w:pPr>
        <w:spacing w:line="400" w:lineRule="exact"/>
        <w:ind w:firstLine="420" w:firstLineChars="200"/>
        <w:jc w:val="left"/>
        <w:rPr>
          <w:rFonts w:ascii="宋体" w:hAnsi="宋体"/>
          <w:szCs w:val="21"/>
        </w:rPr>
      </w:pPr>
      <w:r>
        <w:rPr>
          <w:rFonts w:hint="eastAsia" w:ascii="宋体" w:hAnsi="宋体"/>
          <w:szCs w:val="21"/>
        </w:rPr>
        <w:t>b. 项目管子班子配备情况表、项目经理简历表、项目技术负责人简历表；</w:t>
      </w:r>
    </w:p>
    <w:p w14:paraId="0515CE48">
      <w:pPr>
        <w:spacing w:line="400" w:lineRule="exact"/>
        <w:ind w:firstLine="420" w:firstLineChars="200"/>
        <w:jc w:val="left"/>
        <w:rPr>
          <w:rFonts w:ascii="宋体" w:hAnsi="宋体"/>
          <w:szCs w:val="21"/>
        </w:rPr>
      </w:pPr>
      <w:r>
        <w:rPr>
          <w:rFonts w:hint="eastAsia" w:ascii="宋体" w:hAnsi="宋体"/>
          <w:szCs w:val="21"/>
        </w:rPr>
        <w:t>c.劳动力安排计划；</w:t>
      </w:r>
    </w:p>
    <w:p w14:paraId="0CECB8CB">
      <w:pPr>
        <w:spacing w:line="400" w:lineRule="exact"/>
        <w:ind w:firstLine="420" w:firstLineChars="200"/>
        <w:jc w:val="left"/>
        <w:rPr>
          <w:rFonts w:ascii="宋体" w:hAnsi="宋体"/>
          <w:szCs w:val="21"/>
        </w:rPr>
      </w:pPr>
      <w:r>
        <w:rPr>
          <w:rFonts w:hint="eastAsia" w:ascii="宋体" w:hAnsi="宋体"/>
          <w:szCs w:val="21"/>
        </w:rPr>
        <w:t>d．施工进度计划网络图；</w:t>
      </w:r>
    </w:p>
    <w:p w14:paraId="771058B1">
      <w:pPr>
        <w:spacing w:line="400" w:lineRule="exact"/>
        <w:ind w:firstLine="420" w:firstLineChars="200"/>
        <w:jc w:val="left"/>
        <w:rPr>
          <w:rFonts w:ascii="宋体" w:hAnsi="宋体"/>
          <w:szCs w:val="21"/>
        </w:rPr>
      </w:pPr>
      <w:r>
        <w:rPr>
          <w:rFonts w:hint="eastAsia" w:ascii="宋体" w:hAnsi="宋体"/>
          <w:szCs w:val="21"/>
        </w:rPr>
        <w:t>e．安全文明生产施工的目标及保证体系措施；</w:t>
      </w:r>
    </w:p>
    <w:p w14:paraId="6413FB05">
      <w:pPr>
        <w:spacing w:line="400" w:lineRule="exact"/>
        <w:ind w:firstLine="420" w:firstLineChars="200"/>
        <w:jc w:val="left"/>
        <w:rPr>
          <w:rFonts w:ascii="宋体" w:hAnsi="宋体"/>
          <w:szCs w:val="21"/>
        </w:rPr>
      </w:pPr>
      <w:r>
        <w:rPr>
          <w:rFonts w:hint="eastAsia" w:ascii="宋体" w:hAnsi="宋体"/>
          <w:szCs w:val="21"/>
        </w:rPr>
        <w:t>f.工程交付使用后保修服务和设备售后承诺。</w:t>
      </w:r>
    </w:p>
    <w:p w14:paraId="38DA5D18">
      <w:pPr>
        <w:spacing w:line="400" w:lineRule="exact"/>
        <w:ind w:firstLine="420" w:firstLineChars="200"/>
        <w:jc w:val="left"/>
        <w:rPr>
          <w:rFonts w:ascii="宋体" w:hAnsi="宋体"/>
          <w:szCs w:val="21"/>
        </w:rPr>
      </w:pPr>
      <w:r>
        <w:rPr>
          <w:rFonts w:hint="eastAsia" w:ascii="宋体" w:hAnsi="宋体"/>
          <w:szCs w:val="21"/>
        </w:rPr>
        <w:t>3.2 投标报价</w:t>
      </w:r>
      <w:bookmarkEnd w:id="105"/>
      <w:bookmarkEnd w:id="106"/>
      <w:bookmarkEnd w:id="107"/>
      <w:bookmarkEnd w:id="108"/>
      <w:bookmarkEnd w:id="109"/>
      <w:bookmarkEnd w:id="110"/>
    </w:p>
    <w:p w14:paraId="427AA2A5">
      <w:pPr>
        <w:spacing w:line="400" w:lineRule="exact"/>
        <w:ind w:firstLine="420" w:firstLineChars="200"/>
        <w:rPr>
          <w:rFonts w:ascii="宋体" w:hAnsi="宋体"/>
          <w:b/>
          <w:szCs w:val="21"/>
        </w:rPr>
      </w:pPr>
      <w:r>
        <w:rPr>
          <w:rFonts w:hint="eastAsia" w:ascii="宋体" w:hAnsi="宋体"/>
          <w:b/>
          <w:szCs w:val="21"/>
        </w:rPr>
        <w:t>3.2.1本项目设有最高限价（见前附表）。投标人的报价不得高于上述相应最高限价，否则按否决投标处理。</w:t>
      </w:r>
    </w:p>
    <w:p w14:paraId="4C7BBBFD">
      <w:pPr>
        <w:spacing w:line="400" w:lineRule="exact"/>
        <w:ind w:firstLine="420" w:firstLineChars="200"/>
        <w:rPr>
          <w:rFonts w:ascii="宋体" w:hAnsi="宋体"/>
          <w:szCs w:val="21"/>
        </w:rPr>
      </w:pPr>
      <w:r>
        <w:rPr>
          <w:rFonts w:hint="eastAsia" w:ascii="宋体" w:hAnsi="宋体"/>
          <w:szCs w:val="21"/>
        </w:rPr>
        <w:t>3.2.2 投标人应按第八章“投标文件格式”的要求填写相应表格并报价。</w:t>
      </w:r>
    </w:p>
    <w:p w14:paraId="0C748873">
      <w:pPr>
        <w:spacing w:line="400" w:lineRule="exact"/>
        <w:ind w:firstLine="420" w:firstLineChars="200"/>
        <w:rPr>
          <w:rFonts w:ascii="宋体" w:hAnsi="宋体"/>
          <w:szCs w:val="21"/>
        </w:rPr>
      </w:pPr>
      <w:r>
        <w:rPr>
          <w:rFonts w:hint="eastAsia" w:ascii="宋体" w:hAnsi="宋体"/>
          <w:szCs w:val="21"/>
        </w:rPr>
        <w:t>3.2.3 投标人在投标截止时间前修改投标函中的投标总报价，应同时修改第五章“工程量清单”中的相应报价。此修改须符合本章第4.3款的有关要求。</w:t>
      </w:r>
    </w:p>
    <w:p w14:paraId="0E8ABED8">
      <w:pPr>
        <w:spacing w:line="400" w:lineRule="exact"/>
        <w:ind w:firstLine="420" w:firstLineChars="200"/>
        <w:rPr>
          <w:rFonts w:ascii="宋体" w:hAnsi="宋体"/>
        </w:rPr>
      </w:pPr>
      <w:bookmarkStart w:id="111" w:name="_Toc246392075"/>
      <w:bookmarkStart w:id="112" w:name="_Toc144974517"/>
      <w:bookmarkStart w:id="113" w:name="_Toc179632567"/>
      <w:bookmarkStart w:id="114" w:name="_Toc152042325"/>
      <w:bookmarkStart w:id="115" w:name="_Toc152045549"/>
      <w:r>
        <w:rPr>
          <w:rFonts w:hint="eastAsia" w:ascii="宋体" w:hAnsi="宋体"/>
          <w:szCs w:val="21"/>
        </w:rPr>
        <w:t>3.2.4在措施项目清单报价中，投标人认为为完成本项目所必须采取的措施，可不限于措施项目清单中所列内容进行报价。</w:t>
      </w:r>
      <w:r>
        <w:rPr>
          <w:rFonts w:hint="eastAsia" w:ascii="宋体" w:hAnsi="宋体"/>
          <w:szCs w:val="21"/>
          <w:highlight w:val="none"/>
        </w:rPr>
        <w:t>一旦中标，该部分费用包干使用，不做调整。投标人对措施费用的漏报或者少</w:t>
      </w:r>
      <w:r>
        <w:rPr>
          <w:rFonts w:hint="eastAsia" w:ascii="宋体" w:hAnsi="宋体"/>
          <w:highlight w:val="none"/>
        </w:rPr>
        <w:t>报，视作对本项目的优惠。</w:t>
      </w:r>
    </w:p>
    <w:p w14:paraId="66CA5D3D">
      <w:pPr>
        <w:spacing w:line="400" w:lineRule="exact"/>
        <w:ind w:firstLine="420" w:firstLineChars="200"/>
        <w:rPr>
          <w:rFonts w:ascii="宋体" w:hAnsi="宋体"/>
        </w:rPr>
      </w:pPr>
      <w:r>
        <w:rPr>
          <w:rFonts w:hint="eastAsia" w:ascii="宋体" w:hAnsi="宋体"/>
        </w:rPr>
        <w:t>3.2.5本项目有关材料及设备应按国家相关标准进行，国家对相关材料设备有强制性认证要求的，投标人供货时须提供相关资料，包括商品检验试验报告等。</w:t>
      </w:r>
    </w:p>
    <w:p w14:paraId="2E907CBB">
      <w:pPr>
        <w:spacing w:line="400" w:lineRule="exact"/>
        <w:ind w:firstLine="420" w:firstLineChars="200"/>
        <w:rPr>
          <w:rFonts w:ascii="宋体" w:hAnsi="宋体"/>
          <w:b/>
          <w:u w:val="single"/>
        </w:rPr>
      </w:pPr>
      <w:r>
        <w:rPr>
          <w:rFonts w:hint="eastAsia" w:ascii="宋体" w:hAnsi="宋体"/>
        </w:rPr>
        <w:t>3.2.6</w:t>
      </w:r>
      <w:r>
        <w:rPr>
          <w:rFonts w:hint="eastAsia" w:ascii="宋体" w:hAnsi="宋体"/>
          <w:b/>
          <w:u w:val="single"/>
        </w:rPr>
        <w:t>竣工验收合格后，即可投入使用，投标人需完成与电网并网、调试及到供电部门申请等全部工作内容，费用含在投标总价内。</w:t>
      </w:r>
    </w:p>
    <w:p w14:paraId="4A555E1D">
      <w:pPr>
        <w:spacing w:line="400" w:lineRule="exact"/>
        <w:jc w:val="left"/>
        <w:rPr>
          <w:rFonts w:ascii="宋体" w:hAnsi="宋体"/>
          <w:sz w:val="24"/>
        </w:rPr>
      </w:pPr>
      <w:bookmarkStart w:id="116" w:name="_Toc301112496"/>
      <w:r>
        <w:rPr>
          <w:rFonts w:hint="eastAsia" w:ascii="宋体" w:hAnsi="宋体"/>
          <w:sz w:val="24"/>
        </w:rPr>
        <w:t>3.3 投标有效期</w:t>
      </w:r>
      <w:bookmarkEnd w:id="111"/>
      <w:bookmarkEnd w:id="112"/>
      <w:bookmarkEnd w:id="113"/>
      <w:bookmarkEnd w:id="114"/>
      <w:bookmarkEnd w:id="115"/>
      <w:bookmarkEnd w:id="116"/>
    </w:p>
    <w:p w14:paraId="3460D8A2">
      <w:pPr>
        <w:spacing w:line="400" w:lineRule="exact"/>
        <w:ind w:firstLine="420" w:firstLineChars="200"/>
        <w:rPr>
          <w:rFonts w:ascii="宋体" w:hAnsi="宋体"/>
        </w:rPr>
      </w:pPr>
      <w:r>
        <w:rPr>
          <w:rFonts w:hint="eastAsia" w:ascii="宋体" w:hAnsi="宋体"/>
        </w:rPr>
        <w:t>3.3.1 在投标人须知前附表规定的投标有效期内，投标人不得要求撤销或修改其投标文件。</w:t>
      </w:r>
    </w:p>
    <w:p w14:paraId="144CC67A">
      <w:pPr>
        <w:spacing w:line="400" w:lineRule="exact"/>
        <w:ind w:firstLine="420" w:firstLineChars="200"/>
        <w:rPr>
          <w:rFonts w:ascii="宋体" w:hAnsi="宋体"/>
        </w:rPr>
      </w:pPr>
      <w:r>
        <w:rPr>
          <w:rFonts w:hint="eastAsia" w:ascii="宋体" w:hAnsi="宋体"/>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无息）。 </w:t>
      </w:r>
    </w:p>
    <w:p w14:paraId="0ABFCC44">
      <w:pPr>
        <w:spacing w:line="400" w:lineRule="exact"/>
        <w:jc w:val="left"/>
        <w:rPr>
          <w:rFonts w:ascii="宋体" w:hAnsi="宋体"/>
          <w:sz w:val="24"/>
        </w:rPr>
      </w:pPr>
      <w:bookmarkStart w:id="117" w:name="_Toc144974518"/>
      <w:bookmarkStart w:id="118" w:name="_Toc152042326"/>
      <w:bookmarkStart w:id="119" w:name="_Toc179632568"/>
      <w:bookmarkStart w:id="120" w:name="_Toc246392076"/>
      <w:bookmarkStart w:id="121" w:name="_Toc152045550"/>
      <w:bookmarkStart w:id="122" w:name="_Toc301112497"/>
      <w:r>
        <w:rPr>
          <w:rFonts w:hint="eastAsia" w:ascii="宋体" w:hAnsi="宋体"/>
          <w:sz w:val="24"/>
        </w:rPr>
        <w:t>3.4 投标保证金</w:t>
      </w:r>
      <w:bookmarkEnd w:id="117"/>
      <w:bookmarkEnd w:id="118"/>
      <w:bookmarkEnd w:id="119"/>
      <w:bookmarkEnd w:id="120"/>
      <w:bookmarkEnd w:id="121"/>
      <w:bookmarkEnd w:id="122"/>
    </w:p>
    <w:p w14:paraId="647900BD">
      <w:pPr>
        <w:spacing w:line="400" w:lineRule="exact"/>
        <w:ind w:firstLine="420" w:firstLineChars="200"/>
        <w:rPr>
          <w:rFonts w:ascii="宋体" w:hAnsi="宋体"/>
        </w:rPr>
      </w:pPr>
      <w:r>
        <w:rPr>
          <w:rFonts w:hint="eastAsia" w:ascii="宋体" w:hAnsi="宋体"/>
        </w:rPr>
        <w:t>3.4.1 投标人在递交投标文件截止时间之前，应按投标人须知前附表规定的金额递交投标保证金，并提供已支付的投标保证金凭证作为其投标文件的组成部分。</w:t>
      </w:r>
    </w:p>
    <w:p w14:paraId="6E199F1C">
      <w:pPr>
        <w:spacing w:line="400" w:lineRule="exact"/>
        <w:ind w:firstLine="420" w:firstLineChars="200"/>
        <w:rPr>
          <w:rFonts w:ascii="宋体" w:hAnsi="宋体"/>
        </w:rPr>
      </w:pPr>
      <w:r>
        <w:rPr>
          <w:rFonts w:hint="eastAsia" w:ascii="宋体" w:hAnsi="宋体"/>
        </w:rPr>
        <w:t>3.4.2 投标人不按本章第3.4.1项要求提交投标保证金的，其投标文件作否决投标处理。</w:t>
      </w:r>
    </w:p>
    <w:p w14:paraId="710762CF">
      <w:pPr>
        <w:spacing w:line="400" w:lineRule="exact"/>
        <w:ind w:firstLine="420" w:firstLineChars="200"/>
        <w:rPr>
          <w:rFonts w:ascii="宋体" w:hAnsi="宋体"/>
        </w:rPr>
      </w:pPr>
      <w:r>
        <w:rPr>
          <w:rFonts w:hint="eastAsia" w:ascii="宋体" w:hAnsi="宋体"/>
        </w:rPr>
        <w:t>3.4.3 招标人与中标人签订合同后5个工作日内，向未中标的投标人和中标人退还投标保证金（无息）。</w:t>
      </w:r>
    </w:p>
    <w:p w14:paraId="05EEAEC4">
      <w:pPr>
        <w:spacing w:line="400" w:lineRule="exact"/>
        <w:ind w:firstLine="420" w:firstLineChars="200"/>
        <w:rPr>
          <w:rFonts w:ascii="宋体" w:hAnsi="宋体"/>
        </w:rPr>
      </w:pPr>
      <w:r>
        <w:rPr>
          <w:rFonts w:hint="eastAsia" w:ascii="宋体" w:hAnsi="宋体"/>
        </w:rPr>
        <w:t xml:space="preserve">3.4.4 有下列情形之一的，投标保证金将不予退还： </w:t>
      </w:r>
    </w:p>
    <w:p w14:paraId="1ADFBCE9">
      <w:pPr>
        <w:spacing w:line="400" w:lineRule="exact"/>
        <w:ind w:firstLine="420" w:firstLineChars="200"/>
        <w:rPr>
          <w:rFonts w:ascii="宋体" w:hAnsi="宋体"/>
        </w:rPr>
      </w:pPr>
      <w:r>
        <w:rPr>
          <w:rFonts w:hint="eastAsia" w:ascii="宋体" w:hAnsi="宋体"/>
        </w:rPr>
        <w:t>（1）投标人在规定的投标有效期内撤销或修改其投标文件；</w:t>
      </w:r>
    </w:p>
    <w:p w14:paraId="7F555D51">
      <w:pPr>
        <w:spacing w:line="400" w:lineRule="exact"/>
        <w:ind w:firstLine="420" w:firstLineChars="200"/>
        <w:rPr>
          <w:rFonts w:ascii="宋体" w:hAnsi="宋体"/>
        </w:rPr>
      </w:pPr>
      <w:r>
        <w:rPr>
          <w:rFonts w:hint="eastAsia" w:ascii="宋体" w:hAnsi="宋体"/>
        </w:rPr>
        <w:t>（2）中标人在收到中标通知书后，无正当理由拒签合同协议书或未按招标文件规定提交履约担保。</w:t>
      </w:r>
    </w:p>
    <w:p w14:paraId="4D76DE44">
      <w:pPr>
        <w:spacing w:line="400" w:lineRule="exact"/>
        <w:ind w:firstLine="420" w:firstLineChars="200"/>
        <w:rPr>
          <w:rFonts w:ascii="宋体" w:hAnsi="宋体"/>
        </w:rPr>
      </w:pPr>
      <w:r>
        <w:rPr>
          <w:rFonts w:hint="eastAsia" w:ascii="宋体" w:hAnsi="宋体"/>
        </w:rPr>
        <w:t>（3）投标人有串标、虚假投标或向招标人、评标委员会成员行贿等非法行为的；</w:t>
      </w:r>
    </w:p>
    <w:p w14:paraId="1FE74726">
      <w:pPr>
        <w:spacing w:line="400" w:lineRule="exact"/>
        <w:ind w:firstLine="420" w:firstLineChars="200"/>
        <w:rPr>
          <w:rFonts w:ascii="宋体" w:hAnsi="宋体"/>
        </w:rPr>
      </w:pPr>
      <w:r>
        <w:rPr>
          <w:rFonts w:hint="eastAsia" w:ascii="宋体" w:hAnsi="宋体"/>
        </w:rPr>
        <w:t>（4）其他违反招标文件规定的情形。</w:t>
      </w:r>
    </w:p>
    <w:p w14:paraId="1B865AF6">
      <w:pPr>
        <w:spacing w:line="400" w:lineRule="exact"/>
        <w:jc w:val="left"/>
        <w:rPr>
          <w:rFonts w:ascii="宋体" w:hAnsi="宋体"/>
          <w:sz w:val="24"/>
        </w:rPr>
      </w:pPr>
      <w:bookmarkStart w:id="123" w:name="_Toc246392077"/>
      <w:bookmarkStart w:id="124" w:name="_Toc179632570"/>
      <w:bookmarkStart w:id="125" w:name="_Toc152045552"/>
      <w:bookmarkStart w:id="126" w:name="_Toc144974520"/>
      <w:bookmarkStart w:id="127" w:name="_Toc301112498"/>
      <w:bookmarkStart w:id="128" w:name="_Toc152042328"/>
      <w:r>
        <w:rPr>
          <w:rFonts w:hint="eastAsia" w:ascii="宋体" w:hAnsi="宋体"/>
          <w:sz w:val="24"/>
        </w:rPr>
        <w:t>3.5 资格审查资料</w:t>
      </w:r>
      <w:bookmarkEnd w:id="123"/>
      <w:bookmarkEnd w:id="124"/>
      <w:bookmarkEnd w:id="125"/>
      <w:bookmarkEnd w:id="126"/>
      <w:bookmarkEnd w:id="127"/>
      <w:bookmarkEnd w:id="128"/>
    </w:p>
    <w:p w14:paraId="6E9569E6">
      <w:pPr>
        <w:spacing w:line="400" w:lineRule="exact"/>
        <w:ind w:firstLine="420" w:firstLineChars="200"/>
        <w:rPr>
          <w:rFonts w:ascii="宋体" w:hAnsi="宋体"/>
        </w:rPr>
      </w:pPr>
      <w:r>
        <w:rPr>
          <w:rFonts w:hint="eastAsia" w:ascii="宋体" w:hAnsi="宋体"/>
        </w:rPr>
        <w:t>3.5.1 “投标人基本情况表”应附投标人营业执照副本、资质证书副本和安全生产许可证等材料的复印件。</w:t>
      </w:r>
    </w:p>
    <w:p w14:paraId="11DCB303">
      <w:pPr>
        <w:spacing w:line="400" w:lineRule="exact"/>
        <w:ind w:firstLine="420" w:firstLineChars="200"/>
        <w:rPr>
          <w:rFonts w:ascii="宋体" w:hAnsi="宋体"/>
        </w:rPr>
      </w:pPr>
      <w:r>
        <w:rPr>
          <w:rFonts w:hint="eastAsia" w:ascii="宋体" w:hAnsi="宋体"/>
        </w:rPr>
        <w:t>3.5.2投标人在投标文件中提供的所有资料，均应清晰、准确、有效。否则，将按对投标人最不利原则处理，由此产生的一切责任由投标人承担。</w:t>
      </w:r>
    </w:p>
    <w:p w14:paraId="4D8A14B3">
      <w:pPr>
        <w:spacing w:line="400" w:lineRule="exact"/>
        <w:ind w:firstLine="420" w:firstLineChars="200"/>
        <w:rPr>
          <w:rFonts w:ascii="宋体" w:hAnsi="宋体"/>
          <w:b/>
        </w:rPr>
      </w:pPr>
      <w:bookmarkStart w:id="129" w:name="_Toc179632571"/>
      <w:bookmarkStart w:id="130" w:name="_Toc144974521"/>
      <w:bookmarkStart w:id="131" w:name="_Toc152042329"/>
      <w:bookmarkStart w:id="132" w:name="_Toc152045553"/>
      <w:r>
        <w:rPr>
          <w:rFonts w:hint="eastAsia" w:ascii="宋体" w:hAnsi="宋体"/>
          <w:b/>
        </w:rPr>
        <w:t>3.5.3投标单位应本着诚实信用的原则，提供真实可信的资格审查资料。若投标单位提供虚假资料，一经查实，按否决投标处理。</w:t>
      </w:r>
    </w:p>
    <w:p w14:paraId="3F66D2F8">
      <w:pPr>
        <w:spacing w:line="400" w:lineRule="exact"/>
        <w:jc w:val="left"/>
        <w:rPr>
          <w:rFonts w:ascii="宋体" w:hAnsi="宋体"/>
          <w:sz w:val="24"/>
        </w:rPr>
      </w:pPr>
      <w:bookmarkStart w:id="133" w:name="_Toc301112499"/>
      <w:bookmarkStart w:id="134" w:name="_Toc246392078"/>
      <w:r>
        <w:rPr>
          <w:rFonts w:hint="eastAsia" w:ascii="宋体" w:hAnsi="宋体"/>
          <w:sz w:val="24"/>
        </w:rPr>
        <w:t>3.6 备选投标方案</w:t>
      </w:r>
      <w:bookmarkEnd w:id="129"/>
      <w:bookmarkEnd w:id="130"/>
      <w:bookmarkEnd w:id="131"/>
      <w:bookmarkEnd w:id="132"/>
      <w:bookmarkEnd w:id="133"/>
      <w:bookmarkEnd w:id="134"/>
    </w:p>
    <w:p w14:paraId="4D157A62">
      <w:pPr>
        <w:spacing w:line="400" w:lineRule="exact"/>
        <w:ind w:firstLine="420" w:firstLineChars="200"/>
        <w:rPr>
          <w:rFonts w:ascii="宋体" w:hAnsi="宋体"/>
        </w:rPr>
      </w:pPr>
      <w:r>
        <w:rPr>
          <w:rFonts w:hint="eastAsia" w:ascii="宋体" w:hAnsi="宋体"/>
        </w:rPr>
        <w:t>本项目招标人不接受备选投标方案。</w:t>
      </w:r>
    </w:p>
    <w:p w14:paraId="78FFE10E">
      <w:pPr>
        <w:spacing w:line="400" w:lineRule="exact"/>
        <w:jc w:val="left"/>
        <w:rPr>
          <w:rFonts w:ascii="宋体" w:hAnsi="宋体"/>
          <w:sz w:val="24"/>
        </w:rPr>
      </w:pPr>
      <w:bookmarkStart w:id="135" w:name="_Toc301112500"/>
      <w:bookmarkStart w:id="136" w:name="_Toc144974522"/>
      <w:bookmarkStart w:id="137" w:name="_Toc179632572"/>
      <w:bookmarkStart w:id="138" w:name="_Toc152045554"/>
      <w:bookmarkStart w:id="139" w:name="_Toc152042330"/>
      <w:bookmarkStart w:id="140" w:name="_Toc246392079"/>
      <w:r>
        <w:rPr>
          <w:rFonts w:hint="eastAsia" w:ascii="宋体" w:hAnsi="宋体"/>
          <w:sz w:val="24"/>
        </w:rPr>
        <w:t>3.7 投标文件的编制</w:t>
      </w:r>
      <w:bookmarkEnd w:id="135"/>
      <w:bookmarkEnd w:id="136"/>
      <w:bookmarkEnd w:id="137"/>
      <w:bookmarkEnd w:id="138"/>
      <w:bookmarkEnd w:id="139"/>
      <w:bookmarkEnd w:id="140"/>
    </w:p>
    <w:p w14:paraId="6296B372">
      <w:pPr>
        <w:spacing w:line="400" w:lineRule="exact"/>
        <w:ind w:firstLine="420" w:firstLineChars="200"/>
        <w:rPr>
          <w:rFonts w:ascii="宋体" w:hAnsi="宋体"/>
        </w:rPr>
      </w:pPr>
      <w:r>
        <w:rPr>
          <w:rFonts w:hint="eastAsia" w:ascii="宋体" w:hAnsi="宋体"/>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026DF471">
      <w:pPr>
        <w:spacing w:line="400" w:lineRule="exact"/>
        <w:ind w:firstLine="420" w:firstLineChars="200"/>
        <w:rPr>
          <w:rFonts w:ascii="宋体" w:hAnsi="宋体"/>
          <w:b/>
          <w:szCs w:val="21"/>
        </w:rPr>
      </w:pPr>
      <w:r>
        <w:rPr>
          <w:rFonts w:hint="eastAsia" w:ascii="宋体" w:hAnsi="宋体"/>
          <w:b/>
        </w:rPr>
        <w:t>3.7.2 投标文件应当对招标文件有关</w:t>
      </w:r>
      <w:r>
        <w:rPr>
          <w:rFonts w:hint="eastAsia" w:ascii="宋体" w:hAnsi="宋体"/>
          <w:b/>
          <w:szCs w:val="21"/>
        </w:rPr>
        <w:t>工期、投标有效期、质量要求、技术标准和要求、招标范围等实质性内容作出响应。</w:t>
      </w:r>
    </w:p>
    <w:p w14:paraId="0804021D">
      <w:pPr>
        <w:spacing w:line="400" w:lineRule="exact"/>
        <w:ind w:firstLine="420" w:firstLineChars="200"/>
        <w:rPr>
          <w:rFonts w:ascii="宋体" w:hAnsi="宋体"/>
        </w:rPr>
      </w:pPr>
      <w:r>
        <w:rPr>
          <w:rFonts w:hint="eastAsia" w:ascii="宋体" w:hAnsi="宋体"/>
        </w:rPr>
        <w:t xml:space="preserve">3.7.3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14:paraId="77382C2B">
      <w:pPr>
        <w:spacing w:line="400" w:lineRule="exact"/>
        <w:ind w:firstLine="420" w:firstLineChars="200"/>
        <w:rPr>
          <w:rFonts w:ascii="宋体" w:hAnsi="宋体"/>
        </w:rPr>
      </w:pPr>
      <w:r>
        <w:rPr>
          <w:rFonts w:hint="eastAsia" w:ascii="宋体" w:hAnsi="宋体"/>
        </w:rPr>
        <w:t>3.7.4 投标文件正本一份, 副本份数见投标人须知前附表。正本和副本的封面上应清楚地标记“正本”或“副本”的字样。当副本和正本不一致时，以正本为准。</w:t>
      </w:r>
    </w:p>
    <w:p w14:paraId="79730B4E">
      <w:pPr>
        <w:spacing w:line="400" w:lineRule="exact"/>
        <w:ind w:firstLine="420" w:firstLineChars="200"/>
        <w:rPr>
          <w:rFonts w:ascii="宋体" w:hAnsi="宋体"/>
        </w:rPr>
      </w:pPr>
      <w:r>
        <w:rPr>
          <w:rFonts w:hint="eastAsia" w:ascii="宋体" w:hAnsi="宋体"/>
        </w:rPr>
        <w:t>3.7.5 投标文件的正本与副本应分别装订成册，并编制目录，具体装订要求见投标人须知前附表规定。</w:t>
      </w:r>
    </w:p>
    <w:p w14:paraId="44B07351">
      <w:pPr>
        <w:pStyle w:val="30"/>
        <w:ind w:firstLine="562"/>
        <w:jc w:val="left"/>
        <w:rPr>
          <w:rFonts w:ascii="宋体" w:hAnsi="宋体" w:eastAsia="宋体"/>
        </w:rPr>
      </w:pPr>
      <w:bookmarkStart w:id="141" w:name="_Toc152042331"/>
      <w:bookmarkStart w:id="142" w:name="_Toc144974523"/>
      <w:bookmarkStart w:id="143" w:name="_Toc152045555"/>
      <w:bookmarkStart w:id="144" w:name="_Toc21649"/>
      <w:r>
        <w:rPr>
          <w:rFonts w:hint="eastAsia" w:ascii="宋体" w:hAnsi="宋体" w:eastAsia="宋体"/>
        </w:rPr>
        <w:t>4. 投标</w:t>
      </w:r>
      <w:bookmarkEnd w:id="141"/>
      <w:bookmarkEnd w:id="142"/>
      <w:bookmarkEnd w:id="143"/>
      <w:bookmarkEnd w:id="144"/>
    </w:p>
    <w:p w14:paraId="7F6A8BA5">
      <w:pPr>
        <w:spacing w:line="400" w:lineRule="exact"/>
        <w:jc w:val="left"/>
        <w:rPr>
          <w:rFonts w:ascii="宋体" w:hAnsi="宋体"/>
          <w:sz w:val="24"/>
        </w:rPr>
      </w:pPr>
      <w:bookmarkStart w:id="145" w:name="_Toc152045556"/>
      <w:bookmarkStart w:id="146" w:name="_Toc246392081"/>
      <w:bookmarkStart w:id="147" w:name="_Toc152042332"/>
      <w:bookmarkStart w:id="148" w:name="_Toc179632574"/>
      <w:bookmarkStart w:id="149" w:name="_Toc144974524"/>
      <w:bookmarkStart w:id="150" w:name="_Toc301112502"/>
      <w:r>
        <w:rPr>
          <w:rFonts w:hint="eastAsia" w:ascii="宋体" w:hAnsi="宋体"/>
          <w:sz w:val="24"/>
        </w:rPr>
        <w:t>4.1 投标文件的密封和标记</w:t>
      </w:r>
      <w:bookmarkEnd w:id="145"/>
      <w:bookmarkEnd w:id="146"/>
      <w:bookmarkEnd w:id="147"/>
      <w:bookmarkEnd w:id="148"/>
      <w:bookmarkEnd w:id="149"/>
      <w:bookmarkEnd w:id="150"/>
    </w:p>
    <w:p w14:paraId="24A67736">
      <w:pPr>
        <w:spacing w:line="400" w:lineRule="exact"/>
        <w:ind w:firstLine="420" w:firstLineChars="200"/>
        <w:rPr>
          <w:rFonts w:ascii="宋体" w:hAnsi="宋体"/>
        </w:rPr>
      </w:pPr>
      <w:r>
        <w:rPr>
          <w:rFonts w:hint="eastAsia" w:ascii="宋体" w:hAnsi="宋体"/>
        </w:rPr>
        <w:t>4.1.1投标文件的正本与副本应分开包装，并在封套的封口处加盖投标人单位章。</w:t>
      </w:r>
    </w:p>
    <w:p w14:paraId="0114608C">
      <w:pPr>
        <w:spacing w:line="400" w:lineRule="exact"/>
        <w:ind w:firstLine="420" w:firstLineChars="200"/>
        <w:rPr>
          <w:rFonts w:ascii="宋体" w:hAnsi="宋体"/>
        </w:rPr>
      </w:pPr>
      <w:r>
        <w:rPr>
          <w:rFonts w:hint="eastAsia" w:ascii="宋体" w:hAnsi="宋体"/>
        </w:rPr>
        <w:t>4.1.2 投标文件的封套上应清楚地标记“正本”或“副本”字样，封套上应写明的其他内容见投标人须知前附表。</w:t>
      </w:r>
    </w:p>
    <w:p w14:paraId="43E0E06F">
      <w:pPr>
        <w:spacing w:line="400" w:lineRule="exact"/>
        <w:ind w:firstLine="420" w:firstLineChars="200"/>
        <w:rPr>
          <w:rFonts w:ascii="宋体" w:hAnsi="宋体"/>
        </w:rPr>
      </w:pPr>
      <w:r>
        <w:rPr>
          <w:rFonts w:hint="eastAsia" w:ascii="宋体" w:hAnsi="宋体"/>
        </w:rPr>
        <w:t>4.1.3 未按本章第4.1.1项或第4.1.2项要求密封和加写标记的投标文件，招标人可以不予受理。</w:t>
      </w:r>
    </w:p>
    <w:p w14:paraId="602FF3B6">
      <w:pPr>
        <w:spacing w:line="400" w:lineRule="exact"/>
        <w:jc w:val="left"/>
        <w:rPr>
          <w:rFonts w:ascii="宋体" w:hAnsi="宋体"/>
          <w:sz w:val="24"/>
        </w:rPr>
      </w:pPr>
      <w:bookmarkStart w:id="151" w:name="_Toc152045557"/>
      <w:bookmarkStart w:id="152" w:name="_Toc301112503"/>
      <w:bookmarkStart w:id="153" w:name="_Toc144974525"/>
      <w:bookmarkStart w:id="154" w:name="_Toc246392082"/>
      <w:bookmarkStart w:id="155" w:name="_Toc152042333"/>
      <w:bookmarkStart w:id="156" w:name="_Toc179632575"/>
      <w:r>
        <w:rPr>
          <w:rFonts w:hint="eastAsia" w:ascii="宋体" w:hAnsi="宋体"/>
          <w:sz w:val="24"/>
        </w:rPr>
        <w:t>4.2 投标文件的递交</w:t>
      </w:r>
      <w:bookmarkEnd w:id="151"/>
      <w:bookmarkEnd w:id="152"/>
      <w:bookmarkEnd w:id="153"/>
      <w:bookmarkEnd w:id="154"/>
      <w:bookmarkEnd w:id="155"/>
      <w:bookmarkEnd w:id="156"/>
    </w:p>
    <w:p w14:paraId="05085A90">
      <w:pPr>
        <w:spacing w:line="400" w:lineRule="exact"/>
        <w:ind w:firstLine="420" w:firstLineChars="200"/>
        <w:rPr>
          <w:rFonts w:ascii="宋体" w:hAnsi="宋体"/>
        </w:rPr>
      </w:pPr>
      <w:r>
        <w:rPr>
          <w:rFonts w:hint="eastAsia" w:ascii="宋体" w:hAnsi="宋体"/>
        </w:rPr>
        <w:t>4.2.1 投标人应在本招标文件规定的投标截止时间前递交投标文件。</w:t>
      </w:r>
    </w:p>
    <w:p w14:paraId="507B4A42">
      <w:pPr>
        <w:spacing w:line="400" w:lineRule="exact"/>
        <w:ind w:firstLine="420" w:firstLineChars="200"/>
        <w:rPr>
          <w:rFonts w:ascii="宋体" w:hAnsi="宋体"/>
        </w:rPr>
      </w:pPr>
      <w:r>
        <w:rPr>
          <w:rFonts w:hint="eastAsia" w:ascii="宋体" w:hAnsi="宋体"/>
        </w:rPr>
        <w:t>4.2.2 投标人递交投标文件的地点：见投标人须知前附表。</w:t>
      </w:r>
    </w:p>
    <w:p w14:paraId="632C0108">
      <w:pPr>
        <w:spacing w:line="400" w:lineRule="exact"/>
        <w:ind w:firstLine="420" w:firstLineChars="200"/>
        <w:rPr>
          <w:rFonts w:ascii="宋体" w:hAnsi="宋体"/>
        </w:rPr>
      </w:pPr>
      <w:r>
        <w:rPr>
          <w:rFonts w:hint="eastAsia" w:ascii="宋体" w:hAnsi="宋体"/>
        </w:rPr>
        <w:t>4.2.3 除投标人须知前附表另有规定外，投标人所递交的投标文件不予退还。</w:t>
      </w:r>
    </w:p>
    <w:p w14:paraId="6518FBB3">
      <w:pPr>
        <w:spacing w:line="400" w:lineRule="exact"/>
        <w:ind w:firstLine="420" w:firstLineChars="200"/>
        <w:rPr>
          <w:rFonts w:ascii="宋体" w:hAnsi="宋体"/>
        </w:rPr>
      </w:pPr>
      <w:r>
        <w:rPr>
          <w:rFonts w:hint="eastAsia" w:ascii="宋体" w:hAnsi="宋体"/>
        </w:rPr>
        <w:t>4.2.4 逾期送达的或者未送达指定地点的投标文件，招标人不予受理。</w:t>
      </w:r>
    </w:p>
    <w:p w14:paraId="574DD956">
      <w:pPr>
        <w:spacing w:line="400" w:lineRule="exact"/>
        <w:jc w:val="left"/>
        <w:rPr>
          <w:rFonts w:ascii="宋体" w:hAnsi="宋体"/>
          <w:sz w:val="24"/>
        </w:rPr>
      </w:pPr>
      <w:bookmarkStart w:id="157" w:name="_Toc246392083"/>
      <w:bookmarkStart w:id="158" w:name="_Toc152042334"/>
      <w:bookmarkStart w:id="159" w:name="_Toc301112504"/>
      <w:bookmarkStart w:id="160" w:name="_Toc179632576"/>
      <w:bookmarkStart w:id="161" w:name="_Toc152045558"/>
      <w:bookmarkStart w:id="162" w:name="_Toc144974526"/>
      <w:r>
        <w:rPr>
          <w:rFonts w:hint="eastAsia" w:ascii="宋体" w:hAnsi="宋体"/>
          <w:sz w:val="24"/>
        </w:rPr>
        <w:t>4.3 投标文件的修改与撤回</w:t>
      </w:r>
      <w:bookmarkEnd w:id="157"/>
      <w:bookmarkEnd w:id="158"/>
      <w:bookmarkEnd w:id="159"/>
      <w:bookmarkEnd w:id="160"/>
      <w:bookmarkEnd w:id="161"/>
      <w:bookmarkEnd w:id="162"/>
    </w:p>
    <w:p w14:paraId="7BC435DB">
      <w:pPr>
        <w:spacing w:line="400" w:lineRule="atLeast"/>
        <w:ind w:left="298" w:leftChars="1" w:hanging="296" w:hangingChars="141"/>
        <w:rPr>
          <w:rFonts w:ascii="宋体" w:hAnsi="宋体"/>
          <w:szCs w:val="21"/>
        </w:rPr>
      </w:pPr>
      <w:r>
        <w:rPr>
          <w:rFonts w:hint="eastAsia" w:ascii="宋体" w:hAnsi="宋体"/>
        </w:rPr>
        <w:t>4.3.1</w:t>
      </w:r>
      <w:r>
        <w:rPr>
          <w:rFonts w:hint="eastAsia" w:ascii="宋体" w:hAnsi="宋体"/>
          <w:szCs w:val="21"/>
        </w:rPr>
        <w:t>投标人在标书送达以后如必须修改或撤回投标文件，必须在投标截止时间以前将书面的投标修改文件或撤标通知邮寄到达或送达招标人。</w:t>
      </w:r>
    </w:p>
    <w:p w14:paraId="57B6B57B">
      <w:pPr>
        <w:spacing w:line="400" w:lineRule="atLeast"/>
        <w:ind w:left="298" w:leftChars="1" w:hanging="296" w:hangingChars="141"/>
        <w:rPr>
          <w:rFonts w:ascii="宋体" w:hAnsi="宋体"/>
          <w:szCs w:val="21"/>
        </w:rPr>
      </w:pPr>
      <w:r>
        <w:rPr>
          <w:rFonts w:hint="eastAsia" w:ascii="宋体" w:hAnsi="宋体"/>
        </w:rPr>
        <w:t>4.3.2</w:t>
      </w:r>
      <w:r>
        <w:rPr>
          <w:rFonts w:hint="eastAsia" w:ascii="宋体" w:hAnsi="宋体"/>
          <w:szCs w:val="21"/>
        </w:rPr>
        <w:t>投标修改文件必须密封，在密封袋上写明招标编号、招标项目名称、投标人名称、并注明“修改文件”、“开标时启封”字样。</w:t>
      </w:r>
    </w:p>
    <w:p w14:paraId="51FAD2CA">
      <w:pPr>
        <w:pStyle w:val="30"/>
        <w:keepNext w:val="0"/>
        <w:keepLines w:val="0"/>
        <w:ind w:firstLine="562"/>
        <w:jc w:val="left"/>
        <w:rPr>
          <w:rFonts w:ascii="宋体" w:hAnsi="宋体" w:eastAsia="宋体"/>
          <w:b/>
          <w:bCs/>
        </w:rPr>
      </w:pPr>
      <w:bookmarkStart w:id="163" w:name="_Toc152045559"/>
      <w:bookmarkStart w:id="164" w:name="_Toc144974527"/>
      <w:bookmarkStart w:id="165" w:name="_Toc152042335"/>
      <w:bookmarkStart w:id="166" w:name="_Toc16903"/>
      <w:r>
        <w:rPr>
          <w:rFonts w:hint="eastAsia" w:ascii="宋体" w:hAnsi="宋体" w:eastAsia="宋体"/>
        </w:rPr>
        <w:t xml:space="preserve">5. </w:t>
      </w:r>
      <w:r>
        <w:rPr>
          <w:rFonts w:hint="eastAsia" w:ascii="宋体" w:hAnsi="宋体" w:eastAsia="宋体"/>
          <w:b/>
          <w:bCs/>
        </w:rPr>
        <w:t>开标</w:t>
      </w:r>
      <w:bookmarkEnd w:id="163"/>
      <w:bookmarkEnd w:id="164"/>
      <w:bookmarkEnd w:id="165"/>
      <w:bookmarkEnd w:id="166"/>
    </w:p>
    <w:p w14:paraId="176D746D">
      <w:pPr>
        <w:spacing w:line="400" w:lineRule="exact"/>
        <w:jc w:val="left"/>
        <w:rPr>
          <w:rFonts w:ascii="宋体" w:hAnsi="宋体"/>
          <w:b/>
          <w:bCs/>
          <w:sz w:val="24"/>
        </w:rPr>
      </w:pPr>
      <w:bookmarkStart w:id="167" w:name="_Toc144974528"/>
      <w:bookmarkStart w:id="168" w:name="_Toc152045560"/>
      <w:bookmarkStart w:id="169" w:name="_Toc152042336"/>
      <w:bookmarkStart w:id="170" w:name="_Toc246392085"/>
      <w:bookmarkStart w:id="171" w:name="_Toc301112506"/>
      <w:bookmarkStart w:id="172" w:name="_Toc179632578"/>
      <w:r>
        <w:rPr>
          <w:rFonts w:hint="eastAsia" w:ascii="宋体" w:hAnsi="宋体"/>
          <w:sz w:val="24"/>
        </w:rPr>
        <w:t xml:space="preserve">5.1 </w:t>
      </w:r>
      <w:r>
        <w:rPr>
          <w:rFonts w:hint="eastAsia" w:ascii="宋体" w:hAnsi="宋体"/>
          <w:b/>
          <w:bCs/>
          <w:sz w:val="24"/>
        </w:rPr>
        <w:t>开标时间和地点</w:t>
      </w:r>
      <w:bookmarkEnd w:id="167"/>
      <w:bookmarkEnd w:id="168"/>
      <w:bookmarkEnd w:id="169"/>
      <w:bookmarkEnd w:id="170"/>
      <w:bookmarkEnd w:id="171"/>
      <w:bookmarkEnd w:id="172"/>
    </w:p>
    <w:p w14:paraId="14EB93D0">
      <w:pPr>
        <w:spacing w:line="400" w:lineRule="exact"/>
        <w:ind w:firstLine="420" w:firstLineChars="200"/>
      </w:pPr>
      <w:bookmarkStart w:id="173" w:name="_Toc246392086"/>
      <w:bookmarkStart w:id="174" w:name="_Toc152045561"/>
      <w:bookmarkStart w:id="175" w:name="_Toc301112507"/>
      <w:bookmarkStart w:id="176" w:name="_Toc179632579"/>
      <w:bookmarkStart w:id="177" w:name="_Toc152042337"/>
      <w:bookmarkStart w:id="178" w:name="_Toc144974529"/>
      <w:r>
        <w:rPr>
          <w:rFonts w:hint="eastAsia"/>
        </w:rPr>
        <w:t>招标人在规定的投标截止时间（开标时间）和投标人须知前附表规定的地点公开开标，并邀请所有投标人的法定代表人或其委托代理人准时参加。</w:t>
      </w:r>
    </w:p>
    <w:p w14:paraId="2A61A40F">
      <w:pPr>
        <w:spacing w:line="400" w:lineRule="atLeast"/>
        <w:ind w:left="298" w:leftChars="1" w:hanging="296" w:hangingChars="141"/>
        <w:rPr>
          <w:rFonts w:ascii="宋体" w:hAnsi="宋体"/>
          <w:szCs w:val="21"/>
        </w:rPr>
      </w:pPr>
      <w:r>
        <w:rPr>
          <w:rFonts w:hint="eastAsia" w:ascii="宋体" w:hAnsi="宋体"/>
        </w:rPr>
        <w:t>5.2</w:t>
      </w:r>
      <w:bookmarkEnd w:id="173"/>
      <w:bookmarkEnd w:id="174"/>
      <w:bookmarkEnd w:id="175"/>
      <w:bookmarkEnd w:id="176"/>
      <w:bookmarkEnd w:id="177"/>
      <w:bookmarkEnd w:id="178"/>
      <w:r>
        <w:rPr>
          <w:rFonts w:hint="eastAsia" w:ascii="宋体" w:hAnsi="宋体"/>
          <w:szCs w:val="21"/>
        </w:rPr>
        <w:t>开标时，按先到后开的顺序开标，首先由投标人代表在招标人代表协助下检查投标文件密封、完整情况，经确认无误后，招标人或招标人委托的招标代理机构工作人员即当众拆封，宣读投标人名称、投标价格（</w:t>
      </w:r>
      <w:r>
        <w:rPr>
          <w:rFonts w:hint="eastAsia" w:ascii="黑体" w:hAnsi="宋体" w:eastAsia="黑体"/>
          <w:b/>
          <w:bCs/>
        </w:rPr>
        <w:t>投标函报价大小写不一致的，以大写为准</w:t>
      </w:r>
      <w:r>
        <w:rPr>
          <w:rFonts w:hint="eastAsia" w:ascii="宋体" w:hAnsi="宋体"/>
          <w:szCs w:val="21"/>
        </w:rPr>
        <w:t>）和投标文件的其它主要内容；开标后投标人代表线上对开标结果进行确认。</w:t>
      </w:r>
    </w:p>
    <w:p w14:paraId="43CB6860">
      <w:pPr>
        <w:spacing w:line="400" w:lineRule="atLeast"/>
        <w:ind w:left="298" w:leftChars="1" w:hanging="296" w:hangingChars="141"/>
        <w:rPr>
          <w:rFonts w:ascii="宋体" w:hAnsi="宋体"/>
          <w:szCs w:val="21"/>
        </w:rPr>
      </w:pPr>
      <w:r>
        <w:rPr>
          <w:rFonts w:hint="eastAsia" w:ascii="宋体" w:hAnsi="宋体"/>
          <w:szCs w:val="21"/>
        </w:rPr>
        <w:t>5.4投标人在投标截止时间前递交投标文件撤回函的，招标人应在开标时宣读撤回函，并将其投标文件及其投标保证金及时退还投标人。</w:t>
      </w:r>
    </w:p>
    <w:p w14:paraId="44FB4C71">
      <w:pPr>
        <w:spacing w:line="400" w:lineRule="atLeast"/>
        <w:ind w:left="298" w:leftChars="1" w:hanging="296" w:hangingChars="141"/>
        <w:rPr>
          <w:rFonts w:ascii="宋体" w:hAnsi="宋体"/>
          <w:b/>
          <w:szCs w:val="21"/>
          <w:u w:val="single"/>
        </w:rPr>
      </w:pPr>
      <w:r>
        <w:rPr>
          <w:rFonts w:hint="eastAsia" w:ascii="宋体" w:hAnsi="宋体"/>
          <w:b/>
          <w:szCs w:val="21"/>
        </w:rPr>
        <w:t>5.5</w:t>
      </w:r>
      <w:r>
        <w:rPr>
          <w:rFonts w:hint="eastAsia" w:ascii="宋体" w:hAnsi="宋体"/>
          <w:b/>
          <w:szCs w:val="21"/>
          <w:u w:val="single"/>
        </w:rPr>
        <w:t>开标时，如出现以下情况之一的，则投标文件不予启封或唱标，即使已启封或唱标的，其投标文件仍然无效：</w:t>
      </w:r>
    </w:p>
    <w:p w14:paraId="3F849EAC">
      <w:pPr>
        <w:spacing w:line="400" w:lineRule="atLeast"/>
        <w:ind w:left="312" w:leftChars="149" w:firstLine="480"/>
        <w:rPr>
          <w:rFonts w:ascii="宋体" w:hAnsi="宋体"/>
          <w:b/>
          <w:szCs w:val="21"/>
          <w:u w:val="single"/>
        </w:rPr>
      </w:pPr>
      <w:r>
        <w:rPr>
          <w:rFonts w:hint="eastAsia" w:ascii="宋体" w:hAnsi="宋体"/>
          <w:b/>
          <w:szCs w:val="21"/>
          <w:u w:val="single"/>
        </w:rPr>
        <w:t>（1）投标文件的投标报价或其它关键内容字迹模糊、无法辨认的；</w:t>
      </w:r>
    </w:p>
    <w:p w14:paraId="48424596">
      <w:pPr>
        <w:spacing w:line="400" w:lineRule="atLeast"/>
        <w:ind w:left="312" w:leftChars="149" w:firstLine="480"/>
        <w:rPr>
          <w:rFonts w:ascii="宋体" w:hAnsi="宋体"/>
          <w:b/>
          <w:szCs w:val="21"/>
          <w:u w:val="single"/>
        </w:rPr>
      </w:pPr>
      <w:r>
        <w:rPr>
          <w:rFonts w:hint="eastAsia" w:ascii="宋体" w:hAnsi="宋体"/>
          <w:b/>
          <w:szCs w:val="21"/>
          <w:u w:val="single"/>
        </w:rPr>
        <w:t>（2）投标人在投标文件中有两个或多个报价，且未书面声明以哪个为最终报价的；</w:t>
      </w:r>
    </w:p>
    <w:p w14:paraId="36F912A7">
      <w:pPr>
        <w:spacing w:line="400" w:lineRule="atLeast"/>
        <w:ind w:left="312" w:leftChars="149" w:firstLine="480"/>
        <w:rPr>
          <w:rFonts w:hint="eastAsia" w:ascii="宋体" w:hAnsi="宋体" w:eastAsia="宋体"/>
          <w:b/>
          <w:szCs w:val="21"/>
          <w:u w:val="single"/>
          <w:lang w:eastAsia="zh-CN"/>
        </w:rPr>
      </w:pPr>
      <w:r>
        <w:rPr>
          <w:rFonts w:hint="eastAsia" w:ascii="宋体" w:hAnsi="宋体"/>
          <w:b/>
          <w:szCs w:val="21"/>
          <w:u w:val="single"/>
        </w:rPr>
        <w:t xml:space="preserve">（3）投标人未按照招标文件的要求或不以自己的名义提供投标保证金； </w:t>
      </w:r>
    </w:p>
    <w:p w14:paraId="4A68A86C">
      <w:pPr>
        <w:spacing w:line="400" w:lineRule="atLeast"/>
        <w:ind w:left="312" w:leftChars="149" w:firstLine="480"/>
        <w:rPr>
          <w:rFonts w:ascii="宋体" w:hAnsi="宋体"/>
          <w:b/>
          <w:szCs w:val="21"/>
          <w:u w:val="single"/>
        </w:rPr>
      </w:pPr>
      <w:r>
        <w:rPr>
          <w:rFonts w:hint="eastAsia" w:ascii="宋体" w:hAnsi="宋体"/>
          <w:b/>
          <w:szCs w:val="21"/>
          <w:u w:val="single"/>
        </w:rPr>
        <w:t>（4）法律、法规、规章或招标文件规定的其它无效标情况的。</w:t>
      </w:r>
    </w:p>
    <w:p w14:paraId="798FFE2D">
      <w:pPr>
        <w:pStyle w:val="30"/>
        <w:keepNext w:val="0"/>
        <w:ind w:firstLine="562"/>
        <w:jc w:val="left"/>
        <w:rPr>
          <w:rFonts w:ascii="宋体" w:hAnsi="宋体" w:eastAsia="宋体"/>
        </w:rPr>
      </w:pPr>
      <w:bookmarkStart w:id="179" w:name="_Toc152042338"/>
      <w:bookmarkStart w:id="180" w:name="_Toc152045562"/>
      <w:bookmarkStart w:id="181" w:name="_Toc144974530"/>
      <w:bookmarkStart w:id="182" w:name="_Toc23105"/>
      <w:r>
        <w:rPr>
          <w:rFonts w:hint="eastAsia" w:ascii="宋体" w:hAnsi="宋体" w:eastAsia="宋体"/>
        </w:rPr>
        <w:t>6. 评标</w:t>
      </w:r>
      <w:bookmarkEnd w:id="179"/>
      <w:bookmarkEnd w:id="180"/>
      <w:bookmarkEnd w:id="181"/>
      <w:bookmarkEnd w:id="182"/>
    </w:p>
    <w:p w14:paraId="6A9F9A21">
      <w:pPr>
        <w:spacing w:line="400" w:lineRule="exact"/>
        <w:jc w:val="left"/>
        <w:rPr>
          <w:rFonts w:ascii="宋体" w:hAnsi="宋体"/>
          <w:sz w:val="24"/>
        </w:rPr>
      </w:pPr>
      <w:bookmarkStart w:id="183" w:name="_Toc179632581"/>
      <w:bookmarkStart w:id="184" w:name="_Toc152042339"/>
      <w:bookmarkStart w:id="185" w:name="_Toc246392088"/>
      <w:bookmarkStart w:id="186" w:name="_Toc144974531"/>
      <w:bookmarkStart w:id="187" w:name="_Toc152045563"/>
      <w:bookmarkStart w:id="188" w:name="_Toc301112509"/>
      <w:r>
        <w:rPr>
          <w:rFonts w:hint="eastAsia" w:ascii="宋体" w:hAnsi="宋体"/>
          <w:sz w:val="24"/>
        </w:rPr>
        <w:t>6.1 评标委员会</w:t>
      </w:r>
      <w:bookmarkEnd w:id="183"/>
      <w:bookmarkEnd w:id="184"/>
      <w:bookmarkEnd w:id="185"/>
      <w:bookmarkEnd w:id="186"/>
      <w:bookmarkEnd w:id="187"/>
      <w:bookmarkEnd w:id="188"/>
    </w:p>
    <w:p w14:paraId="4641C542">
      <w:pPr>
        <w:spacing w:line="400" w:lineRule="exact"/>
        <w:ind w:firstLine="420" w:firstLineChars="200"/>
        <w:rPr>
          <w:rFonts w:ascii="宋体" w:hAnsi="宋体"/>
        </w:rPr>
      </w:pPr>
      <w:r>
        <w:rPr>
          <w:rFonts w:hint="eastAsia" w:ascii="宋体" w:hAnsi="宋体"/>
        </w:rPr>
        <w:t>6.1.1 评标由招标人依法组建的评标委员会负责。评标委员会由有关技术、经济等方面的专家组成。评标委员会成员人数以及技术、经济等方面专家的确定方式见投标人须知前附表。</w:t>
      </w:r>
    </w:p>
    <w:p w14:paraId="7C79083C">
      <w:pPr>
        <w:spacing w:line="400" w:lineRule="exact"/>
        <w:ind w:firstLine="420" w:firstLineChars="200"/>
        <w:rPr>
          <w:rFonts w:ascii="宋体" w:hAnsi="宋体"/>
        </w:rPr>
      </w:pPr>
      <w:r>
        <w:rPr>
          <w:rFonts w:hint="eastAsia" w:ascii="宋体" w:hAnsi="宋体"/>
        </w:rPr>
        <w:t>6.1.2 评标委员会成员有下列情形之一的，应当回避：</w:t>
      </w:r>
    </w:p>
    <w:p w14:paraId="3258D422">
      <w:pPr>
        <w:spacing w:line="400" w:lineRule="exact"/>
        <w:ind w:firstLine="315" w:firstLineChars="150"/>
        <w:rPr>
          <w:rFonts w:ascii="宋体" w:hAnsi="宋体"/>
        </w:rPr>
      </w:pPr>
      <w:r>
        <w:rPr>
          <w:rFonts w:hint="eastAsia" w:ascii="宋体" w:hAnsi="宋体"/>
        </w:rPr>
        <w:t>（1）招标人或投标人的主要负责人的近亲属；</w:t>
      </w:r>
    </w:p>
    <w:p w14:paraId="1B3D4228">
      <w:pPr>
        <w:spacing w:line="400" w:lineRule="exact"/>
        <w:ind w:firstLine="315" w:firstLineChars="150"/>
        <w:rPr>
          <w:rFonts w:ascii="宋体" w:hAnsi="宋体"/>
        </w:rPr>
      </w:pPr>
      <w:r>
        <w:rPr>
          <w:rFonts w:hint="eastAsia" w:ascii="宋体" w:hAnsi="宋体"/>
        </w:rPr>
        <w:t>（2）项目主管部门或者行政监督部门的人员；</w:t>
      </w:r>
    </w:p>
    <w:p w14:paraId="48D0EA3D">
      <w:pPr>
        <w:spacing w:line="400" w:lineRule="exact"/>
        <w:ind w:firstLine="315" w:firstLineChars="150"/>
        <w:rPr>
          <w:rFonts w:ascii="宋体" w:hAnsi="宋体"/>
        </w:rPr>
      </w:pPr>
      <w:r>
        <w:rPr>
          <w:rFonts w:hint="eastAsia" w:ascii="宋体" w:hAnsi="宋体"/>
        </w:rPr>
        <w:t>（3）与投标人有经济利益关系，可能影响对投标公正评审的；</w:t>
      </w:r>
    </w:p>
    <w:p w14:paraId="03431722">
      <w:pPr>
        <w:spacing w:line="400" w:lineRule="exact"/>
        <w:ind w:firstLine="315" w:firstLineChars="150"/>
        <w:rPr>
          <w:rFonts w:ascii="宋体" w:hAnsi="宋体"/>
        </w:rPr>
      </w:pPr>
      <w:r>
        <w:rPr>
          <w:rFonts w:hint="eastAsia" w:ascii="宋体" w:hAnsi="宋体"/>
        </w:rPr>
        <w:t>（4）曾因在招标、评标以及其他与招标投标有关活动中从事违法行为而受过行政处罚或刑事处罚的。</w:t>
      </w:r>
    </w:p>
    <w:p w14:paraId="4A52130B">
      <w:pPr>
        <w:spacing w:line="400" w:lineRule="exact"/>
        <w:jc w:val="left"/>
        <w:rPr>
          <w:rFonts w:ascii="宋体" w:hAnsi="宋体"/>
          <w:sz w:val="24"/>
        </w:rPr>
      </w:pPr>
      <w:bookmarkStart w:id="189" w:name="_Toc179632582"/>
      <w:bookmarkStart w:id="190" w:name="_Toc144974532"/>
      <w:bookmarkStart w:id="191" w:name="_Toc152042340"/>
      <w:bookmarkStart w:id="192" w:name="_Toc301112510"/>
      <w:bookmarkStart w:id="193" w:name="_Toc246392089"/>
      <w:bookmarkStart w:id="194" w:name="_Toc152045564"/>
      <w:r>
        <w:rPr>
          <w:rFonts w:hint="eastAsia" w:ascii="宋体" w:hAnsi="宋体"/>
          <w:sz w:val="24"/>
        </w:rPr>
        <w:t>6.2 评标原则</w:t>
      </w:r>
      <w:bookmarkEnd w:id="189"/>
      <w:bookmarkEnd w:id="190"/>
      <w:bookmarkEnd w:id="191"/>
      <w:bookmarkEnd w:id="192"/>
      <w:bookmarkEnd w:id="193"/>
      <w:bookmarkEnd w:id="194"/>
    </w:p>
    <w:p w14:paraId="434E5109">
      <w:pPr>
        <w:spacing w:line="400" w:lineRule="exact"/>
        <w:ind w:firstLine="420" w:firstLineChars="200"/>
        <w:rPr>
          <w:rFonts w:ascii="宋体" w:hAnsi="宋体"/>
        </w:rPr>
      </w:pPr>
      <w:r>
        <w:rPr>
          <w:rFonts w:hint="eastAsia" w:ascii="宋体" w:hAnsi="宋体"/>
        </w:rPr>
        <w:t>评标活动遵循公平、公正、科学和择优的原则。</w:t>
      </w:r>
    </w:p>
    <w:p w14:paraId="07602CAC">
      <w:pPr>
        <w:spacing w:line="400" w:lineRule="exact"/>
        <w:jc w:val="left"/>
        <w:rPr>
          <w:rFonts w:ascii="宋体" w:hAnsi="宋体"/>
          <w:sz w:val="24"/>
        </w:rPr>
      </w:pPr>
      <w:bookmarkStart w:id="195" w:name="_Toc152045565"/>
      <w:bookmarkStart w:id="196" w:name="_Toc179632583"/>
      <w:bookmarkStart w:id="197" w:name="_Toc152042341"/>
      <w:bookmarkStart w:id="198" w:name="_Toc301112511"/>
      <w:bookmarkStart w:id="199" w:name="_Toc246392090"/>
      <w:bookmarkStart w:id="200" w:name="_Toc144974533"/>
      <w:r>
        <w:rPr>
          <w:rFonts w:hint="eastAsia" w:ascii="宋体" w:hAnsi="宋体"/>
          <w:sz w:val="24"/>
        </w:rPr>
        <w:t>6.3 评标</w:t>
      </w:r>
      <w:bookmarkEnd w:id="195"/>
      <w:bookmarkEnd w:id="196"/>
      <w:bookmarkEnd w:id="197"/>
      <w:bookmarkEnd w:id="198"/>
      <w:bookmarkEnd w:id="199"/>
      <w:bookmarkEnd w:id="200"/>
      <w:r>
        <w:rPr>
          <w:rFonts w:hint="eastAsia" w:ascii="宋体" w:hAnsi="宋体"/>
          <w:sz w:val="24"/>
        </w:rPr>
        <w:t>办法</w:t>
      </w:r>
    </w:p>
    <w:p w14:paraId="1D709812">
      <w:pPr>
        <w:spacing w:line="400" w:lineRule="exact"/>
        <w:ind w:firstLine="420" w:firstLineChars="200"/>
        <w:rPr>
          <w:rFonts w:ascii="宋体" w:hAnsi="宋体"/>
        </w:rPr>
      </w:pPr>
      <w:r>
        <w:rPr>
          <w:rFonts w:hint="eastAsia" w:ascii="宋体" w:hAnsi="宋体"/>
        </w:rPr>
        <w:t>6.3.1评标委员会按照第三章“评标办法”规定的方法、评审因素、标准和程序对投标文件进行评审。第三章“评标办法”没有规定的方法、评审因素和标准，不作为评标依据。</w:t>
      </w:r>
    </w:p>
    <w:p w14:paraId="6097A91F">
      <w:pPr>
        <w:spacing w:line="400" w:lineRule="exact"/>
        <w:ind w:firstLine="420" w:firstLineChars="200"/>
        <w:rPr>
          <w:rFonts w:ascii="宋体" w:hAnsi="宋体"/>
        </w:rPr>
      </w:pPr>
      <w:r>
        <w:rPr>
          <w:rFonts w:hint="eastAsia" w:ascii="宋体" w:hAnsi="宋体"/>
        </w:rPr>
        <w:t>6.3.2评标委员会应根据评标情况和结果，向招标人提交评标报告。在评标报告中推荐得分排序第一名为中标候选人。</w:t>
      </w:r>
    </w:p>
    <w:p w14:paraId="217CC43D">
      <w:pPr>
        <w:spacing w:line="400" w:lineRule="exact"/>
        <w:jc w:val="left"/>
        <w:rPr>
          <w:rFonts w:ascii="宋体" w:hAnsi="宋体"/>
          <w:sz w:val="24"/>
        </w:rPr>
      </w:pPr>
      <w:r>
        <w:rPr>
          <w:rFonts w:hint="eastAsia" w:ascii="宋体" w:hAnsi="宋体"/>
          <w:sz w:val="24"/>
        </w:rPr>
        <w:t>6.4 错误修正原则</w:t>
      </w:r>
    </w:p>
    <w:p w14:paraId="393C97C2">
      <w:pPr>
        <w:spacing w:line="400" w:lineRule="exact"/>
        <w:ind w:firstLine="420" w:firstLineChars="200"/>
        <w:rPr>
          <w:rFonts w:ascii="宋体" w:hAnsi="宋体"/>
        </w:rPr>
      </w:pPr>
      <w:r>
        <w:rPr>
          <w:rFonts w:hint="eastAsia" w:ascii="宋体" w:hAnsi="宋体"/>
        </w:rPr>
        <w:t>6.4.1评标委员会将对确定为实质上响应招标文件要求的投标文件进行校核，看其是否有计算上、累计上或表达上的错误，修正错误的原则及顺序如下：</w:t>
      </w:r>
    </w:p>
    <w:p w14:paraId="4CC07D4A">
      <w:pPr>
        <w:spacing w:line="400" w:lineRule="atLeast"/>
        <w:ind w:left="417" w:leftChars="199" w:firstLine="482"/>
        <w:rPr>
          <w:rFonts w:ascii="宋体" w:hAnsi="宋体"/>
        </w:rPr>
      </w:pPr>
      <w:r>
        <w:rPr>
          <w:rFonts w:hint="eastAsia" w:ascii="宋体" w:hAnsi="宋体"/>
        </w:rPr>
        <w:t>(1) 当正本与副本不一致时，以正本为准；</w:t>
      </w:r>
    </w:p>
    <w:p w14:paraId="331C917A">
      <w:pPr>
        <w:spacing w:line="400" w:lineRule="atLeast"/>
        <w:ind w:left="417" w:leftChars="199" w:firstLine="482"/>
        <w:rPr>
          <w:rFonts w:ascii="宋体" w:hAnsi="宋体"/>
        </w:rPr>
      </w:pPr>
      <w:r>
        <w:rPr>
          <w:rFonts w:hint="eastAsia" w:ascii="宋体" w:hAnsi="宋体"/>
        </w:rPr>
        <w:t>(2) 投标函中，如果用数字表示的数额和用文字表示的数额不一致时，应以文字表示的数额为准；</w:t>
      </w:r>
    </w:p>
    <w:p w14:paraId="7690C7A8">
      <w:pPr>
        <w:spacing w:line="400" w:lineRule="atLeast"/>
        <w:ind w:left="417" w:leftChars="199" w:firstLine="482"/>
        <w:rPr>
          <w:rFonts w:ascii="宋体" w:hAnsi="宋体"/>
        </w:rPr>
      </w:pPr>
      <w:r>
        <w:rPr>
          <w:rFonts w:hint="eastAsia" w:ascii="宋体" w:hAnsi="宋体"/>
        </w:rPr>
        <w:t>(3）当投标单价与设备数量相乘所得总价与投标总价不一致时，以投标总价为准，修改单价，除非投标总价有明显错误；</w:t>
      </w:r>
    </w:p>
    <w:p w14:paraId="6F1D2811">
      <w:pPr>
        <w:spacing w:line="400" w:lineRule="atLeast"/>
        <w:ind w:left="417" w:leftChars="199" w:firstLine="482"/>
        <w:rPr>
          <w:rFonts w:ascii="宋体" w:hAnsi="宋体"/>
        </w:rPr>
      </w:pPr>
      <w:r>
        <w:rPr>
          <w:rFonts w:hint="eastAsia" w:ascii="宋体" w:hAnsi="宋体"/>
        </w:rPr>
        <w:t>(4) 如有不属重大偏差的漏报、少报，应视作已含在投标总价中，其投标总价在评标过程时不予调整。</w:t>
      </w:r>
    </w:p>
    <w:p w14:paraId="46EB7CC8">
      <w:pPr>
        <w:spacing w:line="400" w:lineRule="atLeast"/>
        <w:ind w:firstLine="420" w:firstLineChars="200"/>
        <w:rPr>
          <w:rFonts w:ascii="宋体" w:hAnsi="宋体"/>
          <w:b/>
          <w:szCs w:val="21"/>
        </w:rPr>
      </w:pPr>
      <w:r>
        <w:rPr>
          <w:rFonts w:hint="eastAsia" w:ascii="宋体" w:hAnsi="宋体"/>
          <w:b/>
          <w:bCs/>
          <w:szCs w:val="21"/>
          <w:u w:val="thick"/>
        </w:rPr>
        <w:t>如投标人不接受上述修正错误的原则，其投标文件将被拒绝。</w:t>
      </w:r>
    </w:p>
    <w:p w14:paraId="44F1024C">
      <w:pPr>
        <w:spacing w:line="400" w:lineRule="exact"/>
        <w:jc w:val="left"/>
        <w:rPr>
          <w:rFonts w:ascii="宋体" w:hAnsi="宋体"/>
          <w:szCs w:val="21"/>
        </w:rPr>
      </w:pPr>
      <w:bookmarkStart w:id="201" w:name="_Toc334534998"/>
      <w:bookmarkStart w:id="202" w:name="_Toc271302005"/>
      <w:bookmarkStart w:id="203" w:name="_Toc300761942"/>
      <w:bookmarkStart w:id="204" w:name="_Toc273466100"/>
      <w:bookmarkStart w:id="205" w:name="_Toc270599496"/>
      <w:bookmarkStart w:id="206" w:name="_Toc299123743"/>
      <w:bookmarkStart w:id="207" w:name="_Toc273341496"/>
      <w:r>
        <w:rPr>
          <w:rFonts w:hint="eastAsia" w:ascii="宋体" w:hAnsi="宋体"/>
          <w:szCs w:val="21"/>
        </w:rPr>
        <w:t>6.5投标文件的澄清</w:t>
      </w:r>
      <w:bookmarkEnd w:id="201"/>
      <w:bookmarkEnd w:id="202"/>
      <w:bookmarkEnd w:id="203"/>
      <w:bookmarkEnd w:id="204"/>
      <w:bookmarkEnd w:id="205"/>
      <w:bookmarkEnd w:id="206"/>
      <w:bookmarkEnd w:id="207"/>
    </w:p>
    <w:p w14:paraId="6D748860">
      <w:pPr>
        <w:spacing w:line="400" w:lineRule="exact"/>
        <w:ind w:firstLine="420" w:firstLineChars="200"/>
        <w:rPr>
          <w:rFonts w:ascii="宋体" w:hAnsi="宋体"/>
          <w:szCs w:val="21"/>
        </w:rPr>
      </w:pPr>
      <w:r>
        <w:rPr>
          <w:rFonts w:hint="eastAsia" w:ascii="宋体" w:hAnsi="宋体"/>
          <w:szCs w:val="21"/>
        </w:rPr>
        <w:t>6.5.1为有利于对投标文件的比较和评议，在必要时招标人可要求投标人对投标文件进行澄清，或作出书面答复。书面答复须有投标法人代表或授权代表签字并作为投标内容的一部分。</w:t>
      </w:r>
    </w:p>
    <w:p w14:paraId="38CF3E88">
      <w:pPr>
        <w:spacing w:line="400" w:lineRule="exact"/>
        <w:ind w:firstLine="420" w:firstLineChars="200"/>
        <w:rPr>
          <w:rFonts w:ascii="宋体" w:hAnsi="宋体"/>
          <w:szCs w:val="21"/>
        </w:rPr>
      </w:pPr>
      <w:r>
        <w:rPr>
          <w:rFonts w:hint="eastAsia" w:ascii="宋体" w:hAnsi="宋体"/>
          <w:szCs w:val="21"/>
        </w:rPr>
        <w:t>6.5.2投标人对投标文件的澄清不得改变投标价格及实质性内容。</w:t>
      </w:r>
    </w:p>
    <w:p w14:paraId="18A84A08">
      <w:pPr>
        <w:spacing w:line="400" w:lineRule="exact"/>
        <w:rPr>
          <w:rFonts w:ascii="宋体" w:hAnsi="宋体"/>
          <w:szCs w:val="21"/>
        </w:rPr>
      </w:pPr>
      <w:r>
        <w:rPr>
          <w:rFonts w:hint="eastAsia" w:ascii="宋体" w:hAnsi="宋体"/>
          <w:szCs w:val="21"/>
        </w:rPr>
        <w:t>6.6中标人的确定</w:t>
      </w:r>
    </w:p>
    <w:p w14:paraId="794C4581">
      <w:pPr>
        <w:spacing w:line="400" w:lineRule="exact"/>
        <w:ind w:firstLine="420" w:firstLineChars="200"/>
        <w:rPr>
          <w:rFonts w:ascii="宋体" w:hAnsi="宋体"/>
          <w:szCs w:val="21"/>
        </w:rPr>
      </w:pPr>
      <w:r>
        <w:rPr>
          <w:rFonts w:hint="eastAsia" w:ascii="宋体" w:hAnsi="宋体"/>
          <w:szCs w:val="21"/>
        </w:rPr>
        <w:t>使用国有资金投资或者国有资金占控股或者主导地位的项目施工招标，确定中标人须严格按照国家计委等7部委第12号令、建设部89号令等有关规定执行。</w:t>
      </w:r>
    </w:p>
    <w:p w14:paraId="63EC3231">
      <w:pPr>
        <w:spacing w:line="400" w:lineRule="exact"/>
        <w:rPr>
          <w:rFonts w:ascii="宋体" w:hAnsi="宋体"/>
          <w:szCs w:val="21"/>
        </w:rPr>
      </w:pPr>
      <w:r>
        <w:rPr>
          <w:rFonts w:hint="eastAsia" w:ascii="宋体" w:hAnsi="宋体"/>
          <w:szCs w:val="21"/>
        </w:rPr>
        <w:t>6.7第二次重新招标</w:t>
      </w:r>
    </w:p>
    <w:p w14:paraId="05893A55">
      <w:pPr>
        <w:spacing w:line="400" w:lineRule="exact"/>
        <w:ind w:firstLine="420" w:firstLineChars="200"/>
        <w:rPr>
          <w:rFonts w:ascii="宋体" w:hAnsi="宋体"/>
        </w:rPr>
      </w:pPr>
      <w:r>
        <w:rPr>
          <w:rFonts w:hint="eastAsia" w:ascii="宋体" w:hAnsi="宋体"/>
          <w:szCs w:val="21"/>
        </w:rPr>
        <w:t>依法必须招标的项目，评标委员会否决所有投标的，或者评标委员会否决一部分投标后其他有效投标不足三个使得投标明显缺乏竞争，否决全部投标的，招标人在分析招标失败的原因并采取相应措施后，应当</w:t>
      </w:r>
      <w:r>
        <w:rPr>
          <w:rFonts w:hint="eastAsia" w:ascii="宋体" w:hAnsi="宋体"/>
        </w:rPr>
        <w:t>依法第二次重新招标。</w:t>
      </w:r>
    </w:p>
    <w:p w14:paraId="4D7471AB">
      <w:pPr>
        <w:spacing w:line="400" w:lineRule="exact"/>
        <w:rPr>
          <w:rFonts w:ascii="宋体" w:hAnsi="宋体"/>
          <w:szCs w:val="21"/>
        </w:rPr>
      </w:pPr>
      <w:r>
        <w:rPr>
          <w:rFonts w:hint="eastAsia" w:ascii="宋体" w:hAnsi="宋体"/>
          <w:szCs w:val="21"/>
        </w:rPr>
        <w:t>6.8招标失败</w:t>
      </w:r>
    </w:p>
    <w:p w14:paraId="34AA0349">
      <w:pPr>
        <w:spacing w:line="400" w:lineRule="exact"/>
        <w:ind w:firstLine="420" w:firstLineChars="200"/>
        <w:rPr>
          <w:rFonts w:ascii="宋体" w:hAnsi="宋体"/>
        </w:rPr>
      </w:pPr>
      <w:r>
        <w:rPr>
          <w:rFonts w:hint="eastAsia" w:ascii="宋体" w:hAnsi="宋体"/>
          <w:szCs w:val="21"/>
        </w:rPr>
        <w:t>6.8.1依法必须招标的项目，第二次重新招标后，投标人仍少于三个的，招标人可以报招标决策组织经批准后转变发包方式</w:t>
      </w:r>
      <w:r>
        <w:rPr>
          <w:rFonts w:hint="eastAsia" w:ascii="宋体" w:hAnsi="宋体"/>
        </w:rPr>
        <w:t>。</w:t>
      </w:r>
    </w:p>
    <w:p w14:paraId="20DE88A7">
      <w:pPr>
        <w:spacing w:line="400" w:lineRule="exact"/>
        <w:ind w:firstLine="420" w:firstLineChars="200"/>
        <w:rPr>
          <w:rFonts w:ascii="宋体" w:hAnsi="宋体"/>
        </w:rPr>
      </w:pPr>
      <w:r>
        <w:rPr>
          <w:rFonts w:hint="eastAsia" w:ascii="宋体" w:hAnsi="宋体"/>
        </w:rPr>
        <w:t>6.8.2转变发包方式项目的承包价，原则上不得突破项目公开招标时的投标最高限价。</w:t>
      </w:r>
    </w:p>
    <w:p w14:paraId="1A726A88">
      <w:pPr>
        <w:pStyle w:val="30"/>
        <w:keepNext w:val="0"/>
        <w:ind w:firstLine="562"/>
        <w:jc w:val="left"/>
        <w:rPr>
          <w:rFonts w:ascii="宋体" w:hAnsi="宋体" w:eastAsia="宋体"/>
        </w:rPr>
      </w:pPr>
      <w:bookmarkStart w:id="208" w:name="_Toc22510"/>
      <w:bookmarkStart w:id="209" w:name="_Toc144974534"/>
      <w:bookmarkStart w:id="210" w:name="_Toc152045566"/>
      <w:bookmarkStart w:id="211" w:name="_Toc152042342"/>
      <w:r>
        <w:rPr>
          <w:rFonts w:hint="eastAsia" w:ascii="宋体" w:hAnsi="宋体" w:eastAsia="宋体"/>
        </w:rPr>
        <w:t>7. 合同授予</w:t>
      </w:r>
      <w:bookmarkEnd w:id="208"/>
      <w:bookmarkEnd w:id="209"/>
      <w:bookmarkEnd w:id="210"/>
      <w:bookmarkEnd w:id="211"/>
    </w:p>
    <w:p w14:paraId="70B15FF0">
      <w:pPr>
        <w:spacing w:line="400" w:lineRule="exact"/>
        <w:jc w:val="left"/>
        <w:rPr>
          <w:rFonts w:ascii="宋体" w:hAnsi="宋体"/>
          <w:sz w:val="24"/>
        </w:rPr>
      </w:pPr>
      <w:bookmarkStart w:id="212" w:name="_Toc301112513"/>
      <w:bookmarkStart w:id="213" w:name="_Toc152042343"/>
      <w:bookmarkStart w:id="214" w:name="_Toc152045567"/>
      <w:bookmarkStart w:id="215" w:name="_Toc179632585"/>
      <w:bookmarkStart w:id="216" w:name="_Toc144974535"/>
      <w:bookmarkStart w:id="217" w:name="_Toc246392092"/>
      <w:r>
        <w:rPr>
          <w:rFonts w:hint="eastAsia" w:ascii="宋体" w:hAnsi="宋体"/>
          <w:sz w:val="24"/>
        </w:rPr>
        <w:t>7.1定标方式</w:t>
      </w:r>
      <w:bookmarkEnd w:id="212"/>
      <w:bookmarkEnd w:id="213"/>
      <w:bookmarkEnd w:id="214"/>
      <w:bookmarkEnd w:id="215"/>
      <w:bookmarkEnd w:id="216"/>
      <w:bookmarkEnd w:id="217"/>
    </w:p>
    <w:p w14:paraId="4F178CEC">
      <w:pPr>
        <w:spacing w:line="400" w:lineRule="exact"/>
        <w:ind w:firstLine="420" w:firstLineChars="200"/>
        <w:rPr>
          <w:rFonts w:ascii="宋体" w:hAnsi="宋体"/>
        </w:rPr>
      </w:pPr>
      <w:r>
        <w:rPr>
          <w:rFonts w:hint="eastAsia" w:ascii="宋体" w:hAnsi="宋体"/>
        </w:rPr>
        <w:t>评标结束后，根据评标委员会推荐，招标人按有关规定确定中标人</w:t>
      </w:r>
      <w:r>
        <w:rPr>
          <w:rFonts w:ascii="宋体" w:hAnsi="宋体"/>
        </w:rPr>
        <w:t>。</w:t>
      </w:r>
    </w:p>
    <w:p w14:paraId="05FF0F52">
      <w:pPr>
        <w:snapToGrid w:val="0"/>
        <w:spacing w:line="400" w:lineRule="exact"/>
        <w:ind w:firstLine="420" w:firstLineChars="200"/>
        <w:rPr>
          <w:rFonts w:ascii="宋体" w:hAnsi="宋体" w:cs="Arial"/>
          <w:b/>
          <w:szCs w:val="21"/>
          <w:u w:val="single"/>
        </w:rPr>
      </w:pPr>
      <w:r>
        <w:rPr>
          <w:rFonts w:ascii="宋体" w:hAnsi="宋体" w:cs="Arial"/>
          <w:b/>
          <w:szCs w:val="21"/>
          <w:u w:val="single"/>
        </w:rPr>
        <w:t>中标候选人因不可抗力之外的原因放弃中标权的，必须按文件规定没收其投标保证金，没收的投标保证金不能弥补由于其放弃中标权而给招标人造成报价的差额部分，由放弃中标权的中标候选人承担。</w:t>
      </w:r>
    </w:p>
    <w:p w14:paraId="4D4D199D">
      <w:pPr>
        <w:spacing w:line="400" w:lineRule="exact"/>
        <w:jc w:val="left"/>
        <w:rPr>
          <w:rFonts w:ascii="宋体" w:hAnsi="宋体"/>
          <w:sz w:val="24"/>
        </w:rPr>
      </w:pPr>
      <w:bookmarkStart w:id="218" w:name="_Toc152045568"/>
      <w:bookmarkStart w:id="219" w:name="_Toc301112514"/>
      <w:bookmarkStart w:id="220" w:name="_Toc246392093"/>
      <w:bookmarkStart w:id="221" w:name="_Toc144974536"/>
      <w:bookmarkStart w:id="222" w:name="_Toc152042344"/>
      <w:bookmarkStart w:id="223" w:name="_Toc179632586"/>
      <w:r>
        <w:rPr>
          <w:rFonts w:hint="eastAsia" w:ascii="宋体" w:hAnsi="宋体"/>
          <w:sz w:val="24"/>
        </w:rPr>
        <w:t>7.2 中标通知</w:t>
      </w:r>
      <w:bookmarkEnd w:id="218"/>
      <w:bookmarkEnd w:id="219"/>
      <w:bookmarkEnd w:id="220"/>
      <w:bookmarkEnd w:id="221"/>
      <w:bookmarkEnd w:id="222"/>
      <w:bookmarkEnd w:id="223"/>
    </w:p>
    <w:p w14:paraId="5B1BE3BA">
      <w:pPr>
        <w:spacing w:line="400" w:lineRule="exact"/>
        <w:ind w:firstLine="420" w:firstLineChars="200"/>
        <w:rPr>
          <w:rFonts w:ascii="宋体" w:hAnsi="宋体"/>
        </w:rPr>
      </w:pPr>
      <w:r>
        <w:rPr>
          <w:rFonts w:hint="eastAsia" w:ascii="宋体" w:hAnsi="宋体"/>
        </w:rPr>
        <w:t>决标后，</w:t>
      </w:r>
      <w:r>
        <w:rPr>
          <w:rFonts w:ascii="宋体" w:hAnsi="宋体"/>
        </w:rPr>
        <w:t>招标人向投标人发出</w:t>
      </w:r>
      <w:r>
        <w:rPr>
          <w:rFonts w:hint="eastAsia" w:ascii="宋体" w:hAnsi="宋体"/>
        </w:rPr>
        <w:t>书面</w:t>
      </w:r>
      <w:r>
        <w:rPr>
          <w:rFonts w:ascii="宋体" w:hAnsi="宋体"/>
        </w:rPr>
        <w:t>中标通知书。招标人对未中标的投标方不作</w:t>
      </w:r>
      <w:r>
        <w:rPr>
          <w:rFonts w:hint="eastAsia" w:ascii="宋体" w:hAnsi="宋体"/>
        </w:rPr>
        <w:t>未中</w:t>
      </w:r>
      <w:r>
        <w:rPr>
          <w:rFonts w:ascii="宋体" w:hAnsi="宋体"/>
        </w:rPr>
        <w:t>标原因解释。</w:t>
      </w:r>
    </w:p>
    <w:p w14:paraId="3B971A9B">
      <w:pPr>
        <w:spacing w:line="400" w:lineRule="exact"/>
        <w:jc w:val="left"/>
        <w:rPr>
          <w:rFonts w:ascii="宋体" w:hAnsi="宋体"/>
          <w:sz w:val="24"/>
        </w:rPr>
      </w:pPr>
      <w:bookmarkStart w:id="224" w:name="_Toc144974537"/>
      <w:bookmarkStart w:id="225" w:name="_Toc179632587"/>
      <w:bookmarkStart w:id="226" w:name="_Toc152042345"/>
      <w:bookmarkStart w:id="227" w:name="_Toc246392094"/>
      <w:bookmarkStart w:id="228" w:name="_Toc152045569"/>
      <w:bookmarkStart w:id="229" w:name="_Toc301112515"/>
      <w:r>
        <w:rPr>
          <w:rFonts w:hint="eastAsia" w:ascii="宋体" w:hAnsi="宋体"/>
          <w:sz w:val="24"/>
        </w:rPr>
        <w:t>7.3 履约担保</w:t>
      </w:r>
      <w:bookmarkEnd w:id="224"/>
      <w:bookmarkEnd w:id="225"/>
      <w:bookmarkEnd w:id="226"/>
      <w:bookmarkEnd w:id="227"/>
      <w:bookmarkEnd w:id="228"/>
      <w:bookmarkEnd w:id="229"/>
    </w:p>
    <w:p w14:paraId="1F626540">
      <w:pPr>
        <w:spacing w:line="400" w:lineRule="exact"/>
        <w:ind w:firstLine="420" w:firstLineChars="200"/>
        <w:rPr>
          <w:rFonts w:ascii="宋体" w:hAnsi="宋体"/>
        </w:rPr>
      </w:pPr>
      <w:r>
        <w:rPr>
          <w:rFonts w:hint="eastAsia" w:ascii="宋体" w:hAnsi="宋体"/>
        </w:rPr>
        <w:t>7.3.1中标人应按招标文件要求提供中标</w:t>
      </w:r>
      <w:r>
        <w:rPr>
          <w:rFonts w:ascii="宋体" w:hAnsi="宋体"/>
        </w:rPr>
        <w:t>价</w:t>
      </w:r>
      <w:r>
        <w:rPr>
          <w:rFonts w:hint="eastAsia" w:ascii="宋体" w:hAnsi="宋体"/>
        </w:rPr>
        <w:t>2%</w:t>
      </w:r>
      <w:r>
        <w:rPr>
          <w:rFonts w:ascii="宋体" w:hAnsi="宋体"/>
        </w:rPr>
        <w:t>的履约保证金</w:t>
      </w:r>
      <w:r>
        <w:rPr>
          <w:rFonts w:hint="eastAsia" w:ascii="宋体" w:hAnsi="宋体"/>
        </w:rPr>
        <w:t>，形式为支票、银行汇票，履约保证金在合同执行完毕后十天内退还（无息）。</w:t>
      </w:r>
    </w:p>
    <w:p w14:paraId="137D22AB">
      <w:pPr>
        <w:spacing w:line="400" w:lineRule="exact"/>
        <w:ind w:firstLine="420" w:firstLineChars="200"/>
        <w:rPr>
          <w:rFonts w:ascii="宋体" w:hAnsi="宋体"/>
        </w:rPr>
      </w:pPr>
      <w:r>
        <w:rPr>
          <w:rFonts w:hint="eastAsia" w:ascii="宋体" w:hAnsi="宋体"/>
        </w:rPr>
        <w:t>7.3.2履约保证金自签发之日起至全部设备最终验收通过前有效。</w:t>
      </w:r>
    </w:p>
    <w:p w14:paraId="6A5E0BB3">
      <w:pPr>
        <w:spacing w:line="400" w:lineRule="exact"/>
        <w:jc w:val="left"/>
        <w:rPr>
          <w:rFonts w:ascii="宋体" w:hAnsi="宋体"/>
          <w:sz w:val="24"/>
        </w:rPr>
      </w:pPr>
      <w:bookmarkStart w:id="230" w:name="_Toc144974538"/>
      <w:bookmarkStart w:id="231" w:name="_Toc301112516"/>
      <w:bookmarkStart w:id="232" w:name="_Toc179632588"/>
      <w:bookmarkStart w:id="233" w:name="_Toc152042346"/>
      <w:bookmarkStart w:id="234" w:name="_Toc246392095"/>
      <w:bookmarkStart w:id="235" w:name="_Toc152045570"/>
      <w:r>
        <w:rPr>
          <w:rFonts w:hint="eastAsia" w:ascii="宋体" w:hAnsi="宋体"/>
          <w:sz w:val="24"/>
        </w:rPr>
        <w:t>7.4 签订合同</w:t>
      </w:r>
      <w:bookmarkEnd w:id="230"/>
      <w:bookmarkEnd w:id="231"/>
      <w:bookmarkEnd w:id="232"/>
      <w:bookmarkEnd w:id="233"/>
      <w:bookmarkEnd w:id="234"/>
      <w:bookmarkEnd w:id="235"/>
    </w:p>
    <w:p w14:paraId="68142D9F">
      <w:pPr>
        <w:spacing w:line="400" w:lineRule="exact"/>
        <w:ind w:firstLine="420" w:firstLineChars="200"/>
        <w:rPr>
          <w:rFonts w:ascii="宋体" w:hAnsi="宋体"/>
        </w:rPr>
      </w:pPr>
      <w:r>
        <w:rPr>
          <w:rFonts w:hint="eastAsia" w:ascii="宋体" w:hAnsi="宋体"/>
        </w:rPr>
        <w:t xml:space="preserve">7.4.1招标人和中标人应当自中标通知书发出之日起30天内，在中标人提交履约保证金后，招标人根据招标文件和中标人的投标文件订立书面合同。中标人无正当理由拒签合同的，招标人取消其中标资格，其投标保证金不予退还；给招标人造成的损失超过投标保证金数额的，中标人还应当对超过部分予以赔偿。 </w:t>
      </w:r>
    </w:p>
    <w:p w14:paraId="59E5ACD5">
      <w:pPr>
        <w:spacing w:line="400" w:lineRule="exact"/>
        <w:ind w:firstLine="420" w:firstLineChars="200"/>
        <w:rPr>
          <w:rFonts w:ascii="宋体" w:hAnsi="宋体"/>
        </w:rPr>
      </w:pPr>
      <w:r>
        <w:rPr>
          <w:rFonts w:hint="eastAsia" w:ascii="宋体" w:hAnsi="宋体"/>
        </w:rPr>
        <w:t xml:space="preserve">7.4.2 发出中标通知书后，招标人无正当理由拒签合同的，招标人向中标人退还投标保证金；给中标人造成损失的，还应当赔偿损失。 </w:t>
      </w:r>
    </w:p>
    <w:p w14:paraId="21FA7FEE">
      <w:pPr>
        <w:spacing w:line="400" w:lineRule="exact"/>
        <w:ind w:firstLine="420" w:firstLineChars="200"/>
        <w:rPr>
          <w:rFonts w:ascii="宋体" w:hAnsi="宋体"/>
        </w:rPr>
      </w:pPr>
      <w:r>
        <w:rPr>
          <w:rFonts w:hint="eastAsia" w:ascii="宋体" w:hAnsi="宋体"/>
        </w:rPr>
        <w:t>7.4.3招标文件、中标人的投标文件及投标修改文件、评标过程中有关澄清文件及经双方签字的询标纪要和中标通知书均作为合同附件。</w:t>
      </w:r>
    </w:p>
    <w:p w14:paraId="110205ED">
      <w:pPr>
        <w:pStyle w:val="30"/>
        <w:keepNext w:val="0"/>
        <w:ind w:firstLine="562"/>
        <w:jc w:val="left"/>
        <w:rPr>
          <w:rFonts w:ascii="宋体" w:hAnsi="宋体" w:eastAsia="宋体"/>
        </w:rPr>
      </w:pPr>
      <w:bookmarkStart w:id="236" w:name="_Toc4936"/>
      <w:bookmarkStart w:id="237" w:name="_Toc301112528"/>
      <w:r>
        <w:rPr>
          <w:rFonts w:hint="eastAsia" w:ascii="宋体" w:hAnsi="宋体" w:eastAsia="宋体"/>
        </w:rPr>
        <w:t xml:space="preserve">8. </w:t>
      </w:r>
      <w:r>
        <w:rPr>
          <w:rFonts w:ascii="宋体" w:hAnsi="宋体" w:eastAsia="宋体"/>
        </w:rPr>
        <w:t>未尽事宜</w:t>
      </w:r>
      <w:bookmarkEnd w:id="236"/>
      <w:bookmarkEnd w:id="237"/>
    </w:p>
    <w:p w14:paraId="39B3664C">
      <w:pPr>
        <w:spacing w:line="400" w:lineRule="exact"/>
        <w:ind w:firstLine="420" w:firstLineChars="200"/>
        <w:rPr>
          <w:rFonts w:ascii="宋体" w:hAnsi="宋体"/>
        </w:rPr>
      </w:pPr>
      <w:r>
        <w:rPr>
          <w:rFonts w:ascii="宋体" w:hAnsi="宋体"/>
        </w:rPr>
        <w:t>本招标文件</w:t>
      </w:r>
      <w:r>
        <w:rPr>
          <w:rFonts w:hint="eastAsia" w:ascii="宋体" w:hAnsi="宋体"/>
        </w:rPr>
        <w:t>其他</w:t>
      </w:r>
      <w:r>
        <w:rPr>
          <w:rFonts w:ascii="宋体" w:hAnsi="宋体"/>
        </w:rPr>
        <w:t>未尽事宜按现行招标投标的有关法律法规和规定执行。</w:t>
      </w:r>
    </w:p>
    <w:p w14:paraId="05457FF3">
      <w:pPr>
        <w:spacing w:line="400" w:lineRule="exact"/>
        <w:ind w:firstLine="420" w:firstLineChars="200"/>
        <w:jc w:val="center"/>
        <w:outlineLvl w:val="0"/>
        <w:rPr>
          <w:rFonts w:ascii="宋体" w:hAnsi="宋体"/>
        </w:rPr>
        <w:sectPr>
          <w:pgSz w:w="11905" w:h="16838"/>
          <w:pgMar w:top="1814" w:right="1191" w:bottom="1361" w:left="1191" w:header="850" w:footer="992" w:gutter="0"/>
          <w:pgNumType w:start="1"/>
          <w:cols w:space="0" w:num="1"/>
          <w:docGrid w:type="linesAndChars" w:linePitch="318" w:charSpace="0"/>
        </w:sectPr>
      </w:pPr>
      <w:r>
        <w:rPr>
          <w:rFonts w:ascii="宋体" w:hAnsi="宋体"/>
        </w:rPr>
        <w:br w:type="page"/>
      </w:r>
      <w:bookmarkStart w:id="238" w:name="_Toc152042364"/>
      <w:bookmarkStart w:id="239" w:name="_Toc28110"/>
      <w:bookmarkStart w:id="240" w:name="_Toc144974554"/>
      <w:bookmarkStart w:id="241" w:name="_Toc152045587"/>
    </w:p>
    <w:p w14:paraId="0B776D78">
      <w:pPr>
        <w:spacing w:line="400" w:lineRule="exact"/>
        <w:ind w:firstLine="720" w:firstLineChars="200"/>
        <w:jc w:val="center"/>
        <w:outlineLvl w:val="0"/>
        <w:rPr>
          <w:rFonts w:ascii="宋体" w:hAnsi="宋体" w:cs="宋体"/>
          <w:b/>
          <w:bCs/>
          <w:kern w:val="0"/>
          <w:sz w:val="36"/>
          <w:szCs w:val="36"/>
        </w:rPr>
      </w:pPr>
      <w:bookmarkStart w:id="242" w:name="_Toc65678808"/>
      <w:r>
        <w:rPr>
          <w:rFonts w:hint="eastAsia" w:ascii="宋体" w:hAnsi="宋体" w:cs="宋体"/>
          <w:b/>
          <w:bCs/>
          <w:kern w:val="0"/>
          <w:sz w:val="36"/>
          <w:szCs w:val="36"/>
        </w:rPr>
        <w:t>招标人针对本工程的特殊要求</w:t>
      </w:r>
      <w:bookmarkEnd w:id="242"/>
      <w:r>
        <w:rPr>
          <w:rFonts w:hint="eastAsia" w:ascii="宋体" w:hAnsi="宋体" w:cs="宋体"/>
          <w:b/>
          <w:bCs/>
          <w:kern w:val="0"/>
          <w:sz w:val="36"/>
          <w:szCs w:val="36"/>
        </w:rPr>
        <w:t>（发包人要求）</w:t>
      </w:r>
    </w:p>
    <w:p w14:paraId="61088057">
      <w:pPr>
        <w:pStyle w:val="18"/>
        <w:ind w:firstLine="720"/>
        <w:rPr>
          <w:rFonts w:ascii="宋体" w:hAnsi="宋体" w:cs="宋体"/>
          <w:b/>
          <w:bCs/>
          <w:kern w:val="0"/>
          <w:sz w:val="36"/>
          <w:szCs w:val="36"/>
        </w:rPr>
      </w:pPr>
    </w:p>
    <w:p w14:paraId="33503F85">
      <w:pPr>
        <w:numPr>
          <w:ilvl w:val="0"/>
          <w:numId w:val="0"/>
        </w:numPr>
        <w:spacing w:line="360" w:lineRule="auto"/>
        <w:ind w:left="0" w:leftChars="0" w:firstLine="480" w:firstLineChars="0"/>
        <w:jc w:val="left"/>
      </w:pPr>
      <w:r>
        <w:rPr>
          <w:rFonts w:hint="default" w:ascii="Times New Roman" w:hAnsi="Times New Roman" w:eastAsia="宋体" w:cs="Times New Roman"/>
          <w:kern w:val="2"/>
          <w:sz w:val="21"/>
          <w:szCs w:val="24"/>
          <w:lang w:val="en-US" w:eastAsia="zh-CN" w:bidi="ar-SA"/>
        </w:rPr>
        <w:t>1、</w:t>
      </w:r>
      <w:r>
        <w:rPr>
          <w:rFonts w:hint="eastAsia" w:ascii="宋体" w:hAnsi="宋体" w:cs="宋体"/>
          <w:b/>
          <w:sz w:val="24"/>
        </w:rPr>
        <w:t>投标人投标报价应包括施工过程中所需的相关费用：包括定额规定的全部费用、管理部门规定各项费用、勘察现场费用、履约保函手续费、工程保险费等费用及相关单位和人员协调费用。</w:t>
      </w:r>
    </w:p>
    <w:p w14:paraId="7A222B25">
      <w:pPr>
        <w:numPr>
          <w:ilvl w:val="0"/>
          <w:numId w:val="0"/>
        </w:numPr>
        <w:spacing w:line="360" w:lineRule="auto"/>
        <w:ind w:left="0" w:leftChars="0" w:firstLine="480" w:firstLineChars="0"/>
        <w:jc w:val="left"/>
        <w:rPr>
          <w:rFonts w:ascii="宋体" w:hAnsi="宋体" w:cs="宋体"/>
          <w:b/>
          <w:sz w:val="24"/>
        </w:rPr>
      </w:pPr>
      <w:r>
        <w:rPr>
          <w:rFonts w:hint="default" w:ascii="宋体" w:hAnsi="宋体" w:eastAsia="宋体" w:cs="宋体"/>
          <w:b/>
          <w:kern w:val="2"/>
          <w:sz w:val="24"/>
          <w:szCs w:val="24"/>
          <w:lang w:val="en-US" w:eastAsia="zh-CN" w:bidi="ar-SA"/>
        </w:rPr>
        <w:t>2、</w:t>
      </w:r>
      <w:r>
        <w:rPr>
          <w:rFonts w:hint="eastAsia" w:ascii="宋体" w:hAnsi="宋体" w:cs="宋体"/>
          <w:b/>
          <w:sz w:val="24"/>
        </w:rPr>
        <w:t>投标人应自行踏勘现场，制定贴切实际的施工方案，充分考虑施工人员、机械及材料的运输方式等，尽量避免对施工范围周边设施绿化等的不必要破坏；对非施工范围内的周边设施、绿化等造成破坏，应在施工后无条件及时恢复原样。</w:t>
      </w:r>
    </w:p>
    <w:p w14:paraId="2AEA7DB3">
      <w:pPr>
        <w:numPr>
          <w:ilvl w:val="0"/>
          <w:numId w:val="0"/>
        </w:numPr>
        <w:spacing w:line="360" w:lineRule="auto"/>
        <w:ind w:left="0" w:leftChars="0" w:firstLine="480" w:firstLineChars="0"/>
        <w:jc w:val="left"/>
        <w:rPr>
          <w:rFonts w:ascii="宋体" w:hAnsi="宋体" w:cs="宋体"/>
          <w:b/>
          <w:sz w:val="24"/>
        </w:rPr>
      </w:pPr>
      <w:r>
        <w:rPr>
          <w:rFonts w:hint="default" w:ascii="宋体" w:hAnsi="宋体" w:eastAsia="宋体" w:cs="宋体"/>
          <w:b/>
          <w:kern w:val="2"/>
          <w:sz w:val="24"/>
          <w:szCs w:val="24"/>
          <w:lang w:val="en-US" w:eastAsia="zh-CN" w:bidi="ar-SA"/>
        </w:rPr>
        <w:t>3、</w:t>
      </w:r>
      <w:r>
        <w:rPr>
          <w:rFonts w:hint="eastAsia" w:ascii="宋体" w:hAnsi="宋体" w:cs="宋体"/>
          <w:b/>
          <w:sz w:val="24"/>
        </w:rPr>
        <w:t>根据《关于印发《杭州市建设工程工程量清单计价实施细则》（2018年修订）的通知》（杭建市发〔2018〕578号）、《关于建设工程质量检验试验费计价规定的通知》（建建发〔2008〕22号），见证检测费用属于检验试验费，且检验试验费已纳入企业管理费中。承包人在报价时应充分考虑本工程的质量要求，对本工程中的见证检测所需费用和时间应充分考虑，纳入投标报价中，今后不作调整。本工程所有质量检测均由发包人委托，并由发包人与检测单位签订协议。本工程中的见证检测费用（如有）由建设单位代缴代付，最终按实在工程进度款中予以扣还。</w:t>
      </w:r>
    </w:p>
    <w:p w14:paraId="38E8B14C">
      <w:pPr>
        <w:numPr>
          <w:ilvl w:val="0"/>
          <w:numId w:val="0"/>
        </w:numPr>
        <w:spacing w:line="360" w:lineRule="auto"/>
        <w:ind w:left="0" w:leftChars="0" w:firstLine="480" w:firstLineChars="0"/>
        <w:jc w:val="left"/>
        <w:rPr>
          <w:rFonts w:ascii="宋体" w:hAnsi="宋体" w:cs="宋体"/>
          <w:b/>
          <w:sz w:val="24"/>
        </w:rPr>
      </w:pPr>
      <w:r>
        <w:rPr>
          <w:rFonts w:hint="default" w:ascii="宋体" w:hAnsi="宋体" w:eastAsia="宋体" w:cs="宋体"/>
          <w:b/>
          <w:kern w:val="2"/>
          <w:sz w:val="24"/>
          <w:szCs w:val="24"/>
          <w:lang w:val="en-US" w:eastAsia="zh-CN" w:bidi="ar-SA"/>
        </w:rPr>
        <w:t>4、</w:t>
      </w:r>
      <w:r>
        <w:rPr>
          <w:rFonts w:hint="eastAsia" w:ascii="宋体" w:hAnsi="宋体" w:cs="宋体"/>
          <w:b/>
          <w:sz w:val="24"/>
        </w:rPr>
        <w:t>本项目所涉及的临时设施及搭设场地，承包人应充分了解项目所在地相关借地政策并自行解决，相关费用请投标人综合考虑计入投标总价。临时设施要求符合省、市、区建筑安全文明施工标准化工地的相关规定及要求。进场施工前须上报临时设施搭设方案并报监理审批同意后方可实施。撤场前临设所涉及的场地需按照场地原样恢复并办理书面验收移交手续。投标人负责临时用水、用电的申请，并自行缴纳施工用水、用电的费用。投标人应考虑自备发电机，满足现场应急施工和用电需要。临时用水、用电相应费用应在投标报价中综合考虑。</w:t>
      </w:r>
    </w:p>
    <w:p w14:paraId="0B37D750">
      <w:pPr>
        <w:numPr>
          <w:ilvl w:val="0"/>
          <w:numId w:val="0"/>
        </w:numPr>
        <w:spacing w:line="360" w:lineRule="auto"/>
        <w:ind w:left="-5" w:leftChars="0" w:firstLine="480" w:firstLineChars="0"/>
        <w:jc w:val="left"/>
        <w:rPr>
          <w:rFonts w:ascii="宋体" w:hAnsi="宋体" w:cs="宋体"/>
          <w:b/>
          <w:sz w:val="24"/>
        </w:rPr>
      </w:pPr>
      <w:r>
        <w:rPr>
          <w:rFonts w:hint="default" w:ascii="宋体" w:hAnsi="宋体" w:eastAsia="宋体" w:cs="宋体"/>
          <w:b/>
          <w:kern w:val="2"/>
          <w:sz w:val="24"/>
          <w:szCs w:val="24"/>
          <w:lang w:val="en-US" w:eastAsia="zh-CN" w:bidi="ar-SA"/>
        </w:rPr>
        <w:t>5、</w:t>
      </w:r>
      <w:r>
        <w:rPr>
          <w:rFonts w:hint="eastAsia" w:ascii="宋体" w:hAnsi="宋体" w:cs="宋体"/>
          <w:b/>
          <w:sz w:val="24"/>
        </w:rPr>
        <w:t>投标人负责办理各类审查、审批手续，办理电力工程涉及的各类专项工作、各专项验收手续、工程竣工验收，涉及上述事宜相关费用在其他项目清单相关列项计取。投标人应处理好与周边人员与居民的关系，保证不影响周边居民的日常生活与办公活动。</w:t>
      </w:r>
    </w:p>
    <w:p w14:paraId="3376C616">
      <w:pPr>
        <w:numPr>
          <w:ilvl w:val="0"/>
          <w:numId w:val="0"/>
        </w:numPr>
        <w:spacing w:line="360" w:lineRule="auto"/>
        <w:ind w:left="0" w:leftChars="0" w:firstLine="480" w:firstLineChars="0"/>
        <w:jc w:val="left"/>
        <w:rPr>
          <w:rFonts w:ascii="宋体" w:hAnsi="宋体" w:cs="宋体"/>
          <w:b/>
          <w:sz w:val="24"/>
        </w:rPr>
      </w:pPr>
      <w:r>
        <w:rPr>
          <w:rFonts w:hint="default" w:ascii="宋体" w:hAnsi="宋体" w:eastAsia="宋体" w:cs="宋体"/>
          <w:b/>
          <w:kern w:val="2"/>
          <w:sz w:val="24"/>
          <w:szCs w:val="24"/>
          <w:lang w:val="en-US" w:eastAsia="zh-CN" w:bidi="ar-SA"/>
        </w:rPr>
        <w:t>6、</w:t>
      </w:r>
      <w:r>
        <w:rPr>
          <w:rFonts w:hint="eastAsia" w:ascii="宋体" w:hAnsi="宋体" w:cs="宋体"/>
          <w:b/>
          <w:sz w:val="24"/>
        </w:rPr>
        <w:t>在本工程项目未交付发包人前，本工程成品或半成品及设备保护均由承包人负责保护，费用应综合考虑到报价中。</w:t>
      </w:r>
    </w:p>
    <w:p w14:paraId="53329F48">
      <w:pPr>
        <w:spacing w:line="360" w:lineRule="auto"/>
        <w:ind w:firstLine="480" w:firstLineChars="200"/>
        <w:jc w:val="left"/>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、关于材料供应的相关规定：</w:t>
      </w:r>
    </w:p>
    <w:p w14:paraId="64437F6A">
      <w:pPr>
        <w:spacing w:line="360" w:lineRule="auto"/>
        <w:ind w:firstLine="420" w:firstLineChars="175"/>
        <w:rPr>
          <w:rFonts w:ascii="宋体" w:hAnsi="宋体" w:cs="宋体"/>
          <w:b/>
          <w:sz w:val="24"/>
        </w:rPr>
      </w:pPr>
      <w:r>
        <w:rPr>
          <w:rFonts w:hint="eastAsia" w:ascii="宋体" w:hAnsi="宋体" w:cs="宋体"/>
          <w:b/>
          <w:sz w:val="24"/>
        </w:rPr>
        <w:t>施工过程中主要材料设备进场时，必须提供产品合格证、质量保证书，进口材料还需提供原产地证明、报关单、检测性能合格证书等。产品必须按相关规定进行检测并经设计、发包人确认后方可使用；未经确认擅自使用，招标人有权要求中标人返工，返工产生的一切费用及由此造成的所有损失均由中标人承担。</w:t>
      </w:r>
    </w:p>
    <w:p w14:paraId="2590518B">
      <w:pPr>
        <w:spacing w:line="360" w:lineRule="auto"/>
        <w:ind w:firstLine="480" w:firstLineChars="200"/>
        <w:jc w:val="left"/>
        <w:rPr>
          <w:rFonts w:ascii="宋体" w:hAnsi="宋体" w:cs="宋体"/>
          <w:b/>
          <w:sz w:val="24"/>
        </w:rPr>
      </w:pPr>
      <w:r>
        <w:rPr>
          <w:rFonts w:hint="eastAsia" w:ascii="宋体" w:hAnsi="宋体" w:cs="宋体"/>
          <w:b/>
          <w:sz w:val="24"/>
          <w:lang w:val="en-US" w:eastAsia="zh-CN"/>
        </w:rPr>
        <w:t>8</w:t>
      </w:r>
      <w:r>
        <w:rPr>
          <w:rFonts w:hint="eastAsia" w:ascii="宋体" w:hAnsi="宋体" w:cs="宋体"/>
          <w:b/>
          <w:sz w:val="24"/>
        </w:rPr>
        <w:t>、关于安全文明等的相关规定：</w:t>
      </w:r>
    </w:p>
    <w:p w14:paraId="049A4DE3">
      <w:pPr>
        <w:pStyle w:val="18"/>
        <w:spacing w:line="360" w:lineRule="auto"/>
        <w:ind w:firstLine="720" w:firstLineChars="300"/>
        <w:jc w:val="left"/>
        <w:rPr>
          <w:rFonts w:ascii="宋体" w:hAnsi="宋体" w:cs="宋体"/>
          <w:b/>
          <w:sz w:val="24"/>
        </w:rPr>
      </w:pPr>
      <w:r>
        <w:rPr>
          <w:rFonts w:hint="eastAsia" w:ascii="宋体" w:hAnsi="宋体" w:cs="宋体"/>
          <w:b/>
          <w:sz w:val="24"/>
        </w:rPr>
        <w:t>1）对进入施工现场的施工人员必须进行安全文明施工教育，配备必要的劳动保护用具，保证相关人员的人身安全。施工过程中配合相关职能部门、发包人、设计及监理等做好现场安全工作（包括相关检查等）。</w:t>
      </w:r>
      <w:r>
        <w:rPr>
          <w:rFonts w:hint="eastAsia" w:ascii="宋体" w:hAnsi="宋体" w:cs="宋体"/>
          <w:b/>
          <w:sz w:val="24"/>
        </w:rPr>
        <w:cr/>
      </w: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b/>
          <w:sz w:val="24"/>
        </w:rPr>
        <w:t>2）施工作业中，如因自身原因发生的安全事故，由中标人承担全部责任，所产生费用由中标人全部承担。</w:t>
      </w:r>
    </w:p>
    <w:p w14:paraId="5D86D479">
      <w:pPr>
        <w:pStyle w:val="18"/>
        <w:spacing w:line="360" w:lineRule="auto"/>
        <w:ind w:firstLine="480" w:firstLineChars="200"/>
        <w:jc w:val="left"/>
        <w:rPr>
          <w:rFonts w:ascii="宋体" w:hAnsi="宋体" w:cs="宋体"/>
          <w:b/>
          <w:sz w:val="24"/>
        </w:rPr>
      </w:pPr>
      <w:r>
        <w:rPr>
          <w:rFonts w:hint="eastAsia" w:ascii="宋体" w:hAnsi="宋体" w:cs="宋体"/>
          <w:b/>
          <w:bCs/>
          <w:sz w:val="24"/>
          <w:lang w:val="en-US" w:eastAsia="zh-CN"/>
        </w:rPr>
        <w:t>9</w:t>
      </w:r>
      <w:r>
        <w:rPr>
          <w:rFonts w:hint="eastAsia" w:ascii="宋体" w:hAnsi="宋体" w:cs="宋体"/>
          <w:b/>
          <w:bCs/>
          <w:sz w:val="24"/>
        </w:rPr>
        <w:t>、</w:t>
      </w:r>
      <w:r>
        <w:rPr>
          <w:rFonts w:hint="eastAsia" w:ascii="宋体" w:hAnsi="宋体" w:cs="宋体"/>
          <w:b/>
          <w:sz w:val="24"/>
        </w:rPr>
        <w:t>本项目实施期间可能有其他分项工程同时施工，中标人应无条件做好与发包人另行发包项目的配合协调工作，相关费用计入报价。中标人施工过程中应密切配合工作，确保各施工方的施工进度，充分考虑施工工效降低、设备及成品等保护的相关费用，计入报价，今后不作调整；电力、燃气等专业管线工程施工时，承包人必须无条件与之配合，保证其施工的顺利进行，此过程中如需产生费用，请投标人根据以往经验、自身实力等充分考虑，相关费用在投标总价中综合考虑，计入总报价。</w:t>
      </w:r>
    </w:p>
    <w:p w14:paraId="5F8391D2">
      <w:pPr>
        <w:pStyle w:val="18"/>
        <w:spacing w:line="360" w:lineRule="auto"/>
        <w:ind w:firstLine="480" w:firstLineChars="200"/>
        <w:jc w:val="left"/>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、关于档案管理方面要求：</w:t>
      </w:r>
    </w:p>
    <w:p w14:paraId="3CC251E4">
      <w:pPr>
        <w:spacing w:line="360" w:lineRule="auto"/>
        <w:ind w:firstLine="480" w:firstLineChars="200"/>
        <w:rPr>
          <w:rFonts w:ascii="宋体" w:hAnsi="宋体" w:cs="宋体"/>
          <w:b/>
          <w:sz w:val="24"/>
        </w:rPr>
      </w:pPr>
      <w:r>
        <w:rPr>
          <w:rFonts w:hint="eastAsia" w:ascii="宋体" w:hAnsi="宋体" w:cs="宋体"/>
          <w:b/>
          <w:sz w:val="24"/>
        </w:rPr>
        <w:t xml:space="preserve"> 1）满足国家标准《建设工程文件归档规范》、按照《杭州市城建档案馆的档案移交书》中的各类工程交馆归档；按照发包人档案移交管理要求，依照国家及地方最新管理规定要求来整理资料交发包人；同时要求档案资料全面电子化，上报档案馆及发包人。承包人在施工过程中要对主要工序、隐蔽工程、工程现状及施工过程进行全程拍照、录像，以满足国家及地方最新规定要求。</w:t>
      </w:r>
    </w:p>
    <w:p w14:paraId="4426F836">
      <w:pPr>
        <w:spacing w:line="360" w:lineRule="auto"/>
        <w:ind w:firstLine="480" w:firstLineChars="200"/>
        <w:rPr>
          <w:rFonts w:ascii="宋体" w:hAnsi="宋体" w:cs="宋体"/>
          <w:b/>
          <w:sz w:val="24"/>
        </w:rPr>
      </w:pPr>
      <w:r>
        <w:rPr>
          <w:rFonts w:hint="eastAsia" w:ascii="宋体" w:hAnsi="宋体" w:cs="宋体"/>
          <w:b/>
          <w:sz w:val="24"/>
        </w:rPr>
        <w:t>2）施工单位应及时整理过程中技术资料及竣工验收资料，并严格按照档案馆要求，准时上传电子版资料。工程台帐、支付报表、联系单等资料全套扫描上报业主，涉及的相关费用自行考虑计入投标总价。</w:t>
      </w:r>
    </w:p>
    <w:p w14:paraId="72BBFCE6">
      <w:pPr>
        <w:spacing w:line="360" w:lineRule="auto"/>
        <w:ind w:firstLine="480" w:firstLineChars="200"/>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1</w:t>
      </w:r>
      <w:r>
        <w:rPr>
          <w:rFonts w:hint="eastAsia" w:ascii="宋体" w:hAnsi="宋体" w:cs="宋体"/>
          <w:b/>
          <w:sz w:val="24"/>
        </w:rPr>
        <w:t>、因</w:t>
      </w:r>
      <w:r>
        <w:rPr>
          <w:rFonts w:hint="eastAsia" w:ascii="宋体" w:hAnsi="宋体" w:cs="宋体"/>
          <w:b/>
          <w:bCs/>
          <w:sz w:val="24"/>
        </w:rPr>
        <w:t>政策原因、重大活动等引起的停工，承包人必须无条件服从，所涉及的工期顺延，费用事宜以相关部门审核为准。</w:t>
      </w:r>
    </w:p>
    <w:p w14:paraId="5E8732BA">
      <w:pPr>
        <w:spacing w:line="360" w:lineRule="auto"/>
        <w:ind w:firstLine="480" w:firstLineChars="200"/>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2</w:t>
      </w:r>
      <w:r>
        <w:rPr>
          <w:rFonts w:hint="eastAsia" w:ascii="宋体" w:hAnsi="宋体" w:cs="宋体"/>
          <w:b/>
          <w:sz w:val="24"/>
        </w:rPr>
        <w:t>、</w:t>
      </w:r>
      <w:r>
        <w:rPr>
          <w:rFonts w:hint="eastAsia" w:ascii="宋体" w:hAnsi="宋体" w:cs="宋体"/>
          <w:b/>
          <w:bCs/>
          <w:sz w:val="24"/>
        </w:rPr>
        <w:t>工程主体及相关配套设施竣工验收合格后，必须完成交警、城管、消防、人防、电力等职能部门的验收和移交工作并通过质量回访，否则招标人有权拒绝支付相应工程款。</w:t>
      </w:r>
    </w:p>
    <w:p w14:paraId="08D2DEDD">
      <w:pPr>
        <w:spacing w:line="360" w:lineRule="auto"/>
        <w:ind w:firstLine="480" w:firstLineChars="200"/>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3</w:t>
      </w:r>
      <w:r>
        <w:rPr>
          <w:rFonts w:hint="eastAsia" w:ascii="宋体" w:hAnsi="宋体" w:cs="宋体"/>
          <w:b/>
          <w:sz w:val="24"/>
        </w:rPr>
        <w:t>、</w:t>
      </w:r>
      <w:r>
        <w:rPr>
          <w:rFonts w:hint="eastAsia" w:ascii="宋体" w:hAnsi="宋体" w:cs="宋体"/>
          <w:b/>
          <w:bCs/>
          <w:sz w:val="24"/>
        </w:rPr>
        <w:t>承包人在施工过程中对周边环境造成的噪音、扬尘等影响，导致引发的一切纠纷、投诉、索赔、罚款等有关责任均由承包人自行承担。</w:t>
      </w:r>
    </w:p>
    <w:p w14:paraId="16479F1F">
      <w:pPr>
        <w:spacing w:line="360" w:lineRule="auto"/>
        <w:ind w:firstLine="480" w:firstLineChars="200"/>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bCs/>
          <w:sz w:val="24"/>
        </w:rPr>
        <w:t>承包人应严格按照省、市、区相关文件要求做好施工地各项疫情防控措施，涉及费用的按相关文件执行。</w:t>
      </w:r>
    </w:p>
    <w:p w14:paraId="58940B6B">
      <w:pPr>
        <w:spacing w:line="360" w:lineRule="auto"/>
        <w:ind w:firstLine="480" w:firstLineChars="200"/>
        <w:rPr>
          <w:rFonts w:ascii="宋体" w:hAnsi="宋体" w:cs="宋体"/>
          <w:b/>
          <w:bCs/>
          <w:sz w:val="24"/>
        </w:rPr>
      </w:pPr>
      <w:r>
        <w:rPr>
          <w:rFonts w:hint="eastAsia" w:ascii="宋体" w:hAnsi="宋体" w:cs="宋体"/>
          <w:b/>
          <w:sz w:val="24"/>
        </w:rPr>
        <w:t>1</w:t>
      </w:r>
      <w:r>
        <w:rPr>
          <w:rFonts w:hint="eastAsia" w:ascii="宋体" w:hAnsi="宋体" w:cs="宋体"/>
          <w:b/>
          <w:sz w:val="24"/>
          <w:lang w:val="en-US" w:eastAsia="zh-CN"/>
        </w:rPr>
        <w:t>5</w:t>
      </w:r>
      <w:r>
        <w:rPr>
          <w:rFonts w:hint="eastAsia" w:ascii="宋体" w:hAnsi="宋体" w:cs="宋体"/>
          <w:b/>
          <w:sz w:val="24"/>
        </w:rPr>
        <w:t>、</w:t>
      </w:r>
      <w:r>
        <w:rPr>
          <w:rFonts w:hint="eastAsia" w:ascii="宋体" w:hAnsi="宋体" w:cs="宋体"/>
          <w:b/>
          <w:bCs/>
          <w:sz w:val="24"/>
        </w:rPr>
        <w:t>本项目属于电力工程项目，项目具有质量目标高，技术复杂、安全风险因素多、沿线协调量大的特点，为保障项目顺利实施和验收，承包人需充分考虑项目后期涉及与电力部门的沟通、负责报建、审批、验收、备案、向电力部门移交等工作的行业专业性，确保项目能按发包人考核要求完成。</w:t>
      </w:r>
    </w:p>
    <w:p w14:paraId="05AF918D">
      <w:pPr>
        <w:spacing w:line="360" w:lineRule="auto"/>
        <w:ind w:firstLine="480" w:firstLineChars="200"/>
        <w:rPr>
          <w:rFonts w:ascii="宋体" w:hAnsi="宋体" w:cs="宋体"/>
          <w:b/>
          <w:sz w:val="24"/>
        </w:rPr>
      </w:pPr>
      <w:r>
        <w:rPr>
          <w:rFonts w:hint="eastAsia" w:ascii="宋体" w:hAnsi="宋体" w:cs="宋体"/>
          <w:b/>
          <w:bCs/>
          <w:sz w:val="24"/>
        </w:rPr>
        <w:t>1</w:t>
      </w:r>
      <w:r>
        <w:rPr>
          <w:rFonts w:hint="eastAsia" w:ascii="宋体" w:hAnsi="宋体" w:cs="宋体"/>
          <w:b/>
          <w:bCs/>
          <w:sz w:val="24"/>
          <w:lang w:val="en-US" w:eastAsia="zh-CN"/>
        </w:rPr>
        <w:t>6</w:t>
      </w:r>
      <w:r>
        <w:rPr>
          <w:rFonts w:hint="eastAsia" w:ascii="宋体" w:hAnsi="宋体" w:cs="宋体"/>
          <w:b/>
          <w:bCs/>
          <w:sz w:val="24"/>
        </w:rPr>
        <w:t>、投标人应严格按照招标文件及合同各项要求，切实履行合同约定事宜，共同承担合同约定的一切义务和责任。</w:t>
      </w:r>
    </w:p>
    <w:p w14:paraId="771D14C4">
      <w:pPr>
        <w:spacing w:line="360" w:lineRule="auto"/>
        <w:ind w:firstLine="480" w:firstLineChars="200"/>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bCs/>
          <w:sz w:val="24"/>
        </w:rPr>
        <w:t>投标人应按照协议书中所约定的方式做好工程款项的支付工作（含人工工资等相关费用）；如因工程款支付存在支付不及时或拖欠等原因，造成项目实施进度延误、滞后等情况的发生，则发包人有权根据项目的实际情况，采取相应措施（包括调整管理模式、工程款支付方式、经济处罚等手段）。由此产生的所有责任和法律后果均由承包人自行承担。</w:t>
      </w:r>
    </w:p>
    <w:p w14:paraId="47456ABF">
      <w:pPr>
        <w:spacing w:line="360" w:lineRule="auto"/>
        <w:ind w:firstLine="480" w:firstLineChars="200"/>
        <w:rPr>
          <w:rFonts w:ascii="宋体" w:hAnsi="宋体" w:cs="宋体"/>
          <w:b/>
          <w:sz w:val="24"/>
        </w:rPr>
      </w:pPr>
      <w:r>
        <w:rPr>
          <w:rFonts w:hint="eastAsia" w:ascii="宋体" w:hAnsi="宋体" w:cs="宋体"/>
          <w:b/>
          <w:sz w:val="24"/>
          <w:lang w:val="en-US" w:eastAsia="zh-CN"/>
        </w:rPr>
        <w:t>18</w:t>
      </w:r>
      <w:r>
        <w:rPr>
          <w:rFonts w:hint="eastAsia" w:ascii="宋体" w:hAnsi="宋体" w:cs="宋体"/>
          <w:b/>
          <w:sz w:val="24"/>
        </w:rPr>
        <w:t>、</w:t>
      </w:r>
      <w:r>
        <w:rPr>
          <w:rFonts w:hint="eastAsia" w:ascii="宋体" w:hAnsi="宋体" w:cs="宋体"/>
          <w:b/>
          <w:bCs/>
          <w:sz w:val="24"/>
        </w:rPr>
        <w:t>在项目实施管理中承包人由于自身原因造成项目管理（包括质量、安全、进度、文明施工、社会影响等）和推进出现各种问题且未及时处置和解决或违背发包人相关要求的，发包人有权根据项目的实际情况，采取相应措施（包括调整管理模式、工程款支付方式、经济处罚等手段），承包人必须无条件执行，由此产生的所有责任和法律后果均由承包人自行承担。</w:t>
      </w:r>
    </w:p>
    <w:p w14:paraId="0FEF67CF">
      <w:pPr>
        <w:spacing w:line="360" w:lineRule="auto"/>
        <w:ind w:firstLine="480" w:firstLineChars="200"/>
        <w:rPr>
          <w:rFonts w:ascii="宋体" w:hAnsi="宋体" w:cs="宋体"/>
          <w:b/>
          <w:bCs/>
          <w:sz w:val="24"/>
        </w:rPr>
      </w:pPr>
      <w:r>
        <w:rPr>
          <w:rFonts w:hint="eastAsia" w:ascii="宋体" w:hAnsi="宋体" w:cs="宋体"/>
          <w:b/>
          <w:sz w:val="24"/>
          <w:lang w:val="en-US" w:eastAsia="zh-CN"/>
        </w:rPr>
        <w:t>19</w:t>
      </w:r>
      <w:r>
        <w:rPr>
          <w:rFonts w:hint="eastAsia" w:ascii="宋体" w:hAnsi="宋体" w:cs="宋体"/>
          <w:b/>
          <w:sz w:val="24"/>
        </w:rPr>
        <w:t>、</w:t>
      </w:r>
      <w:r>
        <w:rPr>
          <w:rFonts w:hint="eastAsia" w:ascii="宋体" w:hAnsi="宋体" w:cs="宋体"/>
          <w:b/>
          <w:bCs/>
          <w:sz w:val="24"/>
        </w:rPr>
        <w:t>承包人应负责与发包人和监理人沟通协调，并将发包人与监理人的要求传达并落实到位，负责全面履行合同，组织并协调好现场的实施事宜（包括质量、安全、进度、文明施工等）。</w:t>
      </w:r>
    </w:p>
    <w:p w14:paraId="69C3CA31">
      <w:pPr>
        <w:spacing w:line="360" w:lineRule="auto"/>
        <w:ind w:firstLine="480" w:firstLineChars="200"/>
        <w:rPr>
          <w:rFonts w:ascii="宋体" w:hAnsi="宋体" w:cs="宋体"/>
          <w:b/>
          <w:sz w:val="24"/>
        </w:rPr>
      </w:pPr>
      <w:r>
        <w:rPr>
          <w:rFonts w:hint="eastAsia" w:ascii="宋体" w:hAnsi="宋体" w:cs="宋体"/>
          <w:b/>
          <w:sz w:val="24"/>
        </w:rPr>
        <w:t>2</w:t>
      </w:r>
      <w:r>
        <w:rPr>
          <w:rFonts w:hint="eastAsia" w:ascii="宋体" w:hAnsi="宋体" w:cs="宋体"/>
          <w:b/>
          <w:sz w:val="24"/>
          <w:lang w:val="en-US" w:eastAsia="zh-CN"/>
        </w:rPr>
        <w:t>0</w:t>
      </w:r>
      <w:r>
        <w:rPr>
          <w:rFonts w:hint="eastAsia" w:ascii="宋体" w:hAnsi="宋体" w:cs="宋体"/>
          <w:b/>
          <w:sz w:val="24"/>
        </w:rPr>
        <w:t>、本项目中标人在实施中如需总包单位配合的，自行同总包单位协商相关费用。</w:t>
      </w:r>
    </w:p>
    <w:p w14:paraId="44B6B53B">
      <w:pPr>
        <w:spacing w:line="360" w:lineRule="auto"/>
        <w:ind w:firstLine="480" w:firstLineChars="200"/>
        <w:rPr>
          <w:rFonts w:hint="eastAsia" w:ascii="宋体" w:hAnsi="宋体" w:cs="宋体"/>
          <w:b/>
          <w:sz w:val="24"/>
        </w:rPr>
      </w:pPr>
      <w:r>
        <w:rPr>
          <w:rFonts w:hint="eastAsia" w:ascii="宋体" w:hAnsi="宋体" w:cs="宋体"/>
          <w:b/>
          <w:sz w:val="24"/>
        </w:rPr>
        <w:t>2</w:t>
      </w:r>
      <w:r>
        <w:rPr>
          <w:rFonts w:hint="eastAsia" w:ascii="宋体" w:hAnsi="宋体" w:cs="宋体"/>
          <w:b/>
          <w:sz w:val="24"/>
          <w:lang w:val="en-US" w:eastAsia="zh-CN"/>
        </w:rPr>
        <w:t>1</w:t>
      </w:r>
      <w:r>
        <w:rPr>
          <w:rFonts w:hint="eastAsia" w:ascii="宋体" w:hAnsi="宋体" w:cs="宋体"/>
          <w:b/>
          <w:sz w:val="24"/>
        </w:rPr>
        <w:t>、若因外线原因导致承包人工期延误，需提前向发包人提出申请并说明情况，发包人予以同意则不扣除逾期竣工支付违约金。</w:t>
      </w:r>
    </w:p>
    <w:p w14:paraId="2FDE2881">
      <w:pPr>
        <w:spacing w:line="360" w:lineRule="auto"/>
        <w:ind w:firstLine="480" w:firstLineChars="200"/>
      </w:pPr>
      <w:r>
        <w:rPr>
          <w:rFonts w:hint="eastAsia" w:ascii="宋体" w:hAnsi="宋体" w:cs="宋体"/>
          <w:b/>
          <w:sz w:val="24"/>
          <w:lang w:val="en-US" w:eastAsia="zh-CN"/>
        </w:rPr>
        <w:t>22、开闭所及1-3#配电房标准化设施不限于图纸及清单所要求，</w:t>
      </w:r>
      <w:r>
        <w:rPr>
          <w:rFonts w:hint="eastAsia" w:ascii="宋体" w:hAnsi="宋体" w:cs="宋体"/>
          <w:b/>
          <w:sz w:val="24"/>
        </w:rPr>
        <w:t>承包人应充分了解项目所在地电力局</w:t>
      </w:r>
      <w:r>
        <w:rPr>
          <w:rFonts w:hint="eastAsia" w:ascii="宋体" w:hAnsi="宋体" w:cs="宋体"/>
          <w:b/>
          <w:sz w:val="24"/>
          <w:lang w:val="en-US" w:eastAsia="zh-CN"/>
        </w:rPr>
        <w:t>有</w:t>
      </w:r>
      <w:r>
        <w:rPr>
          <w:rFonts w:hint="eastAsia" w:ascii="宋体" w:hAnsi="宋体" w:cs="宋体"/>
          <w:b/>
          <w:sz w:val="24"/>
        </w:rPr>
        <w:t>关</w:t>
      </w:r>
      <w:r>
        <w:rPr>
          <w:rFonts w:hint="eastAsia" w:ascii="宋体" w:hAnsi="宋体" w:cs="宋体"/>
          <w:b/>
          <w:sz w:val="24"/>
          <w:lang w:val="en-US" w:eastAsia="zh-CN"/>
        </w:rPr>
        <w:t>标准化验收要求，产生</w:t>
      </w:r>
      <w:r>
        <w:rPr>
          <w:rFonts w:hint="eastAsia" w:ascii="宋体" w:hAnsi="宋体" w:cs="宋体"/>
          <w:b/>
          <w:sz w:val="24"/>
        </w:rPr>
        <w:t>相关费用请投标人综合考虑计入投标总价。</w:t>
      </w:r>
    </w:p>
    <w:p w14:paraId="4C3DA085">
      <w:pPr>
        <w:spacing w:line="360" w:lineRule="auto"/>
        <w:ind w:firstLine="480" w:firstLineChars="200"/>
        <w:rPr>
          <w:rFonts w:hint="eastAsia" w:ascii="宋体" w:hAnsi="宋体" w:cs="宋体"/>
          <w:b/>
          <w:sz w:val="24"/>
          <w:highlight w:val="none"/>
          <w:lang w:val="en-US" w:eastAsia="zh-CN"/>
        </w:rPr>
      </w:pPr>
      <w:r>
        <w:rPr>
          <w:rFonts w:hint="eastAsia" w:ascii="宋体" w:hAnsi="宋体" w:cs="宋体"/>
          <w:b/>
          <w:sz w:val="24"/>
          <w:highlight w:val="none"/>
          <w:lang w:val="en-US" w:eastAsia="zh-CN"/>
        </w:rPr>
        <w:t>23、本项目分A、B、C三个区块开发建设，需分批次进场施工，因分区块开发所涉及的多次进出场、周转材料及临时设施等费用由投标人综合考虑在报价中。</w:t>
      </w:r>
    </w:p>
    <w:p w14:paraId="495EE0CC">
      <w:pPr>
        <w:spacing w:line="360" w:lineRule="auto"/>
        <w:ind w:firstLine="480" w:firstLineChars="200"/>
        <w:rPr>
          <w:rFonts w:hint="eastAsia" w:ascii="宋体" w:hAnsi="宋体" w:cs="宋体"/>
          <w:b/>
          <w:sz w:val="24"/>
          <w:highlight w:val="none"/>
          <w:lang w:val="en-US" w:eastAsia="zh-CN"/>
        </w:rPr>
      </w:pPr>
      <w:r>
        <w:rPr>
          <w:rFonts w:hint="eastAsia" w:ascii="宋体" w:hAnsi="宋体" w:cs="宋体"/>
          <w:b/>
          <w:sz w:val="24"/>
          <w:highlight w:val="none"/>
          <w:lang w:val="en-US" w:eastAsia="zh-CN"/>
        </w:rPr>
        <w:t>24、本项目需参加股东方“北京联东投资（集团）有限公司”组织的第三方过程评估以及总裁四室巡检，具体按照北京联东集团相关制度文件执行。</w:t>
      </w:r>
    </w:p>
    <w:p w14:paraId="31BCC96F">
      <w:pPr>
        <w:spacing w:line="360" w:lineRule="auto"/>
        <w:ind w:firstLine="480" w:firstLineChars="200"/>
        <w:rPr>
          <w:rFonts w:hint="eastAsia"/>
          <w:highlight w:val="none"/>
          <w:lang w:val="en-US" w:eastAsia="zh-CN"/>
        </w:rPr>
      </w:pPr>
      <w:r>
        <w:rPr>
          <w:rFonts w:hint="eastAsia" w:ascii="宋体" w:hAnsi="宋体" w:cs="宋体"/>
          <w:b/>
          <w:sz w:val="24"/>
          <w:highlight w:val="none"/>
          <w:lang w:val="en-US" w:eastAsia="zh-CN"/>
        </w:rPr>
        <w:t>25、本项目实施过程中需按照股东方杭州钱塘新区城市发展集团有限公司“在建项目“赛马”实施办法”进行管理，具体管理办法按照“关于印发《杭州钱塘新区城市发展集团有限公司在建项目“赛马”实施办法(试行)》的通知钱塘城发〔2023〕45 号”以及城发集团相关制度文件执行。</w:t>
      </w:r>
    </w:p>
    <w:p w14:paraId="648475DF">
      <w:pPr>
        <w:spacing w:line="360" w:lineRule="auto"/>
        <w:ind w:firstLine="480" w:firstLineChars="200"/>
        <w:rPr>
          <w:rFonts w:ascii="宋体" w:hAnsi="宋体" w:cs="宋体"/>
          <w:b/>
          <w:sz w:val="24"/>
          <w:highlight w:val="none"/>
        </w:rPr>
      </w:pPr>
      <w:r>
        <w:rPr>
          <w:rFonts w:hint="eastAsia" w:ascii="宋体" w:hAnsi="宋体" w:cs="宋体"/>
          <w:b/>
          <w:sz w:val="24"/>
          <w:highlight w:val="none"/>
        </w:rPr>
        <w:t>2</w:t>
      </w:r>
      <w:r>
        <w:rPr>
          <w:rFonts w:hint="eastAsia" w:ascii="宋体" w:hAnsi="宋体" w:cs="宋体"/>
          <w:b/>
          <w:sz w:val="24"/>
          <w:highlight w:val="none"/>
          <w:lang w:val="en-US" w:eastAsia="zh-CN"/>
        </w:rPr>
        <w:t>6</w:t>
      </w:r>
      <w:r>
        <w:rPr>
          <w:rFonts w:hint="eastAsia" w:ascii="宋体" w:hAnsi="宋体" w:cs="宋体"/>
          <w:b/>
          <w:sz w:val="24"/>
          <w:highlight w:val="none"/>
        </w:rPr>
        <w:t>、本项目推荐品牌如下：</w:t>
      </w:r>
    </w:p>
    <w:tbl>
      <w:tblPr>
        <w:tblStyle w:val="23"/>
        <w:tblW w:w="8079" w:type="dxa"/>
        <w:jc w:val="center"/>
        <w:tblLayout w:type="autofit"/>
        <w:tblCellMar>
          <w:top w:w="0" w:type="dxa"/>
          <w:left w:w="108" w:type="dxa"/>
          <w:bottom w:w="0" w:type="dxa"/>
          <w:right w:w="108" w:type="dxa"/>
        </w:tblCellMar>
      </w:tblPr>
      <w:tblGrid>
        <w:gridCol w:w="758"/>
        <w:gridCol w:w="2921"/>
        <w:gridCol w:w="4400"/>
      </w:tblGrid>
      <w:tr w14:paraId="47AC9484">
        <w:tblPrEx>
          <w:tblCellMar>
            <w:top w:w="0" w:type="dxa"/>
            <w:left w:w="108" w:type="dxa"/>
            <w:bottom w:w="0" w:type="dxa"/>
            <w:right w:w="108" w:type="dxa"/>
          </w:tblCellMar>
        </w:tblPrEx>
        <w:trPr>
          <w:trHeight w:val="890" w:hRule="atLeast"/>
          <w:jc w:val="center"/>
        </w:trPr>
        <w:tc>
          <w:tcPr>
            <w:tcW w:w="758" w:type="dxa"/>
            <w:tcBorders>
              <w:top w:val="single" w:color="auto" w:sz="4" w:space="0"/>
              <w:left w:val="single" w:color="auto" w:sz="4" w:space="0"/>
              <w:bottom w:val="single" w:color="000000" w:sz="4" w:space="0"/>
              <w:right w:val="single" w:color="000000" w:sz="4" w:space="0"/>
            </w:tcBorders>
            <w:shd w:val="clear" w:color="auto" w:fill="FFFFFF"/>
            <w:vAlign w:val="center"/>
          </w:tcPr>
          <w:p w14:paraId="12EBA571">
            <w:pPr>
              <w:widowControl/>
              <w:ind w:firstLine="180" w:firstLineChars="100"/>
              <w:jc w:val="both"/>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序号</w:t>
            </w:r>
          </w:p>
        </w:tc>
        <w:tc>
          <w:tcPr>
            <w:tcW w:w="292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66CBCF19">
            <w:pPr>
              <w:widowControl/>
              <w:ind w:firstLine="360"/>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材料名称</w:t>
            </w:r>
          </w:p>
        </w:tc>
        <w:tc>
          <w:tcPr>
            <w:tcW w:w="4400" w:type="dxa"/>
            <w:tcBorders>
              <w:top w:val="single" w:color="auto" w:sz="4" w:space="0"/>
              <w:left w:val="single" w:color="000000" w:sz="4" w:space="0"/>
              <w:bottom w:val="single" w:color="000000" w:sz="4" w:space="0"/>
              <w:right w:val="single" w:color="auto" w:sz="4" w:space="0"/>
            </w:tcBorders>
            <w:shd w:val="clear" w:color="auto" w:fill="FFFFFF"/>
            <w:vAlign w:val="center"/>
          </w:tcPr>
          <w:p w14:paraId="2727347C">
            <w:pPr>
              <w:widowControl/>
              <w:ind w:firstLine="360"/>
              <w:jc w:val="center"/>
              <w:textAlignment w:val="center"/>
              <w:rPr>
                <w:rFonts w:ascii="宋体" w:hAnsi="宋体" w:cs="宋体"/>
                <w:b/>
                <w:bCs/>
                <w:color w:val="000000"/>
                <w:sz w:val="18"/>
                <w:szCs w:val="18"/>
              </w:rPr>
            </w:pPr>
            <w:r>
              <w:rPr>
                <w:rFonts w:hint="eastAsia" w:ascii="宋体" w:hAnsi="宋体" w:cs="宋体"/>
                <w:b/>
                <w:bCs/>
                <w:color w:val="000000"/>
                <w:sz w:val="18"/>
                <w:szCs w:val="18"/>
              </w:rPr>
              <w:t>品牌</w:t>
            </w:r>
          </w:p>
        </w:tc>
      </w:tr>
      <w:tr w14:paraId="63A83F20">
        <w:tblPrEx>
          <w:tblCellMar>
            <w:top w:w="0" w:type="dxa"/>
            <w:left w:w="108" w:type="dxa"/>
            <w:bottom w:w="0" w:type="dxa"/>
            <w:right w:w="108" w:type="dxa"/>
          </w:tblCellMar>
        </w:tblPrEx>
        <w:trPr>
          <w:trHeight w:val="679" w:hRule="atLeast"/>
          <w:jc w:val="center"/>
        </w:trPr>
        <w:tc>
          <w:tcPr>
            <w:tcW w:w="75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2258BA11">
            <w:pPr>
              <w:widowControl/>
              <w:ind w:firstLine="361"/>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921" w:type="dxa"/>
            <w:tcBorders>
              <w:top w:val="single" w:color="000000" w:sz="4" w:space="0"/>
              <w:left w:val="single" w:color="000000" w:sz="4" w:space="0"/>
              <w:bottom w:val="nil"/>
              <w:right w:val="nil"/>
            </w:tcBorders>
            <w:shd w:val="clear" w:color="auto" w:fill="FFFFFF"/>
            <w:vAlign w:val="center"/>
          </w:tcPr>
          <w:p w14:paraId="11486E6B">
            <w:pPr>
              <w:widowControl/>
              <w:ind w:firstLine="36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配电柜</w:t>
            </w:r>
          </w:p>
        </w:tc>
        <w:tc>
          <w:tcPr>
            <w:tcW w:w="4400"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5836093">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航星通用电器</w:t>
            </w:r>
            <w:r>
              <w:rPr>
                <w:rFonts w:hint="eastAsia" w:ascii="宋体" w:hAnsi="宋体" w:cs="宋体"/>
                <w:color w:val="000000"/>
                <w:kern w:val="0"/>
                <w:sz w:val="18"/>
                <w:szCs w:val="18"/>
                <w:lang w:bidi="ar"/>
              </w:rPr>
              <w:t>、杭州万控</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val="en-US" w:eastAsia="zh-CN" w:bidi="ar"/>
              </w:rPr>
              <w:t>浙江科润</w:t>
            </w:r>
            <w:r>
              <w:rPr>
                <w:rFonts w:hint="eastAsia" w:ascii="宋体" w:hAnsi="宋体" w:cs="宋体"/>
                <w:color w:val="000000"/>
                <w:kern w:val="0"/>
                <w:sz w:val="18"/>
                <w:szCs w:val="18"/>
                <w:lang w:bidi="ar"/>
              </w:rPr>
              <w:t>或同等档次品牌</w:t>
            </w:r>
          </w:p>
        </w:tc>
      </w:tr>
      <w:tr w14:paraId="2EB92B85">
        <w:tblPrEx>
          <w:tblCellMar>
            <w:top w:w="0" w:type="dxa"/>
            <w:left w:w="108" w:type="dxa"/>
            <w:bottom w:w="0" w:type="dxa"/>
            <w:right w:w="108" w:type="dxa"/>
          </w:tblCellMar>
        </w:tblPrEx>
        <w:trPr>
          <w:trHeight w:val="454" w:hRule="atLeast"/>
          <w:jc w:val="center"/>
        </w:trPr>
        <w:tc>
          <w:tcPr>
            <w:tcW w:w="75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3A7CF4B0">
            <w:pPr>
              <w:widowControl/>
              <w:ind w:firstLine="361"/>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921" w:type="dxa"/>
            <w:tcBorders>
              <w:top w:val="single" w:color="000000" w:sz="4" w:space="0"/>
              <w:left w:val="single" w:color="000000" w:sz="4" w:space="0"/>
              <w:bottom w:val="nil"/>
              <w:right w:val="nil"/>
            </w:tcBorders>
            <w:shd w:val="clear" w:color="auto" w:fill="FFFFFF"/>
            <w:vAlign w:val="center"/>
          </w:tcPr>
          <w:p w14:paraId="58DB7D83">
            <w:pPr>
              <w:widowControl/>
              <w:ind w:firstLine="36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干式变压器</w:t>
            </w:r>
          </w:p>
        </w:tc>
        <w:tc>
          <w:tcPr>
            <w:tcW w:w="4400" w:type="dxa"/>
            <w:tcBorders>
              <w:top w:val="single" w:color="000000" w:sz="4" w:space="0"/>
              <w:left w:val="single" w:color="000000" w:sz="4" w:space="0"/>
              <w:bottom w:val="single" w:color="000000" w:sz="4" w:space="0"/>
              <w:right w:val="single" w:color="auto" w:sz="4" w:space="0"/>
            </w:tcBorders>
            <w:shd w:val="clear" w:color="auto" w:fill="FFFFFF"/>
            <w:vAlign w:val="center"/>
          </w:tcPr>
          <w:p w14:paraId="256A52FF">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杭州钱江</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val="en-US" w:eastAsia="zh-CN" w:bidi="ar"/>
              </w:rPr>
              <w:t>浙江科润</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val="en-US" w:eastAsia="zh-CN" w:bidi="ar"/>
              </w:rPr>
              <w:t>三变科技</w:t>
            </w:r>
            <w:r>
              <w:rPr>
                <w:rFonts w:hint="eastAsia" w:ascii="宋体" w:hAnsi="宋体" w:cs="宋体"/>
                <w:color w:val="000000"/>
                <w:kern w:val="0"/>
                <w:sz w:val="18"/>
                <w:szCs w:val="18"/>
                <w:lang w:bidi="ar"/>
              </w:rPr>
              <w:t>或同等档次品牌</w:t>
            </w:r>
          </w:p>
        </w:tc>
      </w:tr>
      <w:tr w14:paraId="6DB209DE">
        <w:tblPrEx>
          <w:tblCellMar>
            <w:top w:w="0" w:type="dxa"/>
            <w:left w:w="108" w:type="dxa"/>
            <w:bottom w:w="0" w:type="dxa"/>
            <w:right w:w="108" w:type="dxa"/>
          </w:tblCellMar>
        </w:tblPrEx>
        <w:trPr>
          <w:trHeight w:val="454" w:hRule="atLeast"/>
          <w:jc w:val="center"/>
        </w:trPr>
        <w:tc>
          <w:tcPr>
            <w:tcW w:w="75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2E5C6FE0">
            <w:pPr>
              <w:widowControl/>
              <w:ind w:firstLine="361"/>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921" w:type="dxa"/>
            <w:tcBorders>
              <w:top w:val="single" w:color="000000" w:sz="4" w:space="0"/>
              <w:left w:val="single" w:color="000000" w:sz="4" w:space="0"/>
              <w:bottom w:val="nil"/>
              <w:right w:val="nil"/>
            </w:tcBorders>
            <w:shd w:val="clear" w:color="auto" w:fill="FFFFFF"/>
            <w:vAlign w:val="center"/>
          </w:tcPr>
          <w:p w14:paraId="62EB66EB">
            <w:pPr>
              <w:widowControl/>
              <w:ind w:firstLine="360"/>
              <w:jc w:val="left"/>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kern w:val="0"/>
                <w:sz w:val="18"/>
                <w:szCs w:val="18"/>
                <w:highlight w:val="none"/>
                <w:lang w:bidi="ar"/>
              </w:rPr>
              <w:t>电容</w:t>
            </w:r>
            <w:r>
              <w:rPr>
                <w:rFonts w:hint="eastAsia" w:ascii="宋体" w:hAnsi="宋体" w:cs="宋体"/>
                <w:color w:val="000000"/>
                <w:kern w:val="0"/>
                <w:sz w:val="18"/>
                <w:szCs w:val="18"/>
                <w:highlight w:val="none"/>
                <w:lang w:val="en-US" w:eastAsia="zh-CN" w:bidi="ar"/>
              </w:rPr>
              <w:t>电抗SVG及有源滤波</w:t>
            </w:r>
          </w:p>
        </w:tc>
        <w:tc>
          <w:tcPr>
            <w:tcW w:w="4400" w:type="dxa"/>
            <w:tcBorders>
              <w:top w:val="single" w:color="000000" w:sz="4" w:space="0"/>
              <w:left w:val="single" w:color="000000" w:sz="4" w:space="0"/>
              <w:bottom w:val="single" w:color="000000" w:sz="4" w:space="0"/>
              <w:right w:val="single" w:color="auto" w:sz="4" w:space="0"/>
            </w:tcBorders>
            <w:shd w:val="clear" w:color="auto" w:fill="FFFFFF"/>
            <w:vAlign w:val="center"/>
          </w:tcPr>
          <w:p w14:paraId="2B740CB0">
            <w:pPr>
              <w:widowControl/>
              <w:ind w:firstLine="36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val="en-US" w:eastAsia="zh-CN" w:bidi="ar"/>
              </w:rPr>
              <w:t>恩玖、埃伯瑞、宸派</w:t>
            </w:r>
            <w:r>
              <w:rPr>
                <w:rFonts w:hint="eastAsia" w:ascii="宋体" w:hAnsi="宋体" w:cs="宋体"/>
                <w:color w:val="000000"/>
                <w:kern w:val="0"/>
                <w:sz w:val="18"/>
                <w:szCs w:val="18"/>
                <w:highlight w:val="none"/>
                <w:lang w:bidi="ar"/>
              </w:rPr>
              <w:t>或同等档次品牌</w:t>
            </w:r>
          </w:p>
        </w:tc>
      </w:tr>
      <w:tr w14:paraId="34EE4B73">
        <w:tblPrEx>
          <w:tblCellMar>
            <w:top w:w="0" w:type="dxa"/>
            <w:left w:w="108" w:type="dxa"/>
            <w:bottom w:w="0" w:type="dxa"/>
            <w:right w:w="108" w:type="dxa"/>
          </w:tblCellMar>
        </w:tblPrEx>
        <w:trPr>
          <w:trHeight w:val="454" w:hRule="atLeast"/>
          <w:jc w:val="center"/>
        </w:trPr>
        <w:tc>
          <w:tcPr>
            <w:tcW w:w="75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4E04B6E8">
            <w:pPr>
              <w:widowControl/>
              <w:ind w:firstLine="361"/>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921" w:type="dxa"/>
            <w:tcBorders>
              <w:top w:val="single" w:color="000000" w:sz="4" w:space="0"/>
              <w:left w:val="single" w:color="000000" w:sz="4" w:space="0"/>
              <w:bottom w:val="nil"/>
              <w:right w:val="nil"/>
            </w:tcBorders>
            <w:shd w:val="clear" w:color="auto" w:fill="FFFFFF"/>
            <w:vAlign w:val="center"/>
          </w:tcPr>
          <w:p w14:paraId="1DDA263B">
            <w:pPr>
              <w:widowControl/>
              <w:ind w:firstLine="36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双电源切换开关</w:t>
            </w:r>
          </w:p>
        </w:tc>
        <w:tc>
          <w:tcPr>
            <w:tcW w:w="4400" w:type="dxa"/>
            <w:tcBorders>
              <w:top w:val="single" w:color="000000" w:sz="4" w:space="0"/>
              <w:left w:val="single" w:color="000000" w:sz="4" w:space="0"/>
              <w:bottom w:val="nil"/>
              <w:right w:val="single" w:color="auto" w:sz="4" w:space="0"/>
            </w:tcBorders>
            <w:shd w:val="clear" w:color="auto" w:fill="FFFFFF"/>
            <w:vAlign w:val="center"/>
          </w:tcPr>
          <w:p w14:paraId="4A286DC5">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正泰</w:t>
            </w:r>
            <w:r>
              <w:rPr>
                <w:rFonts w:hint="eastAsia" w:ascii="宋体" w:hAnsi="宋体" w:cs="宋体"/>
                <w:color w:val="000000"/>
                <w:kern w:val="0"/>
                <w:sz w:val="18"/>
                <w:szCs w:val="18"/>
                <w:lang w:bidi="ar"/>
              </w:rPr>
              <w:t>、常熟开关、天正电气或同等档次品牌</w:t>
            </w:r>
          </w:p>
        </w:tc>
      </w:tr>
      <w:tr w14:paraId="6941F956">
        <w:tblPrEx>
          <w:tblCellMar>
            <w:top w:w="0" w:type="dxa"/>
            <w:left w:w="108" w:type="dxa"/>
            <w:bottom w:w="0" w:type="dxa"/>
            <w:right w:w="108" w:type="dxa"/>
          </w:tblCellMar>
        </w:tblPrEx>
        <w:trPr>
          <w:trHeight w:val="832" w:hRule="atLeast"/>
          <w:jc w:val="center"/>
        </w:trPr>
        <w:tc>
          <w:tcPr>
            <w:tcW w:w="75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62655DEB">
            <w:pPr>
              <w:widowControl/>
              <w:ind w:firstLine="361"/>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58ABB">
            <w:pPr>
              <w:widowControl/>
              <w:ind w:firstLine="36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浪涌保护器及后备保护</w:t>
            </w:r>
          </w:p>
        </w:tc>
        <w:tc>
          <w:tcPr>
            <w:tcW w:w="4400" w:type="dxa"/>
            <w:tcBorders>
              <w:top w:val="single" w:color="000000" w:sz="4" w:space="0"/>
              <w:left w:val="single" w:color="000000" w:sz="4" w:space="0"/>
              <w:bottom w:val="nil"/>
              <w:right w:val="single" w:color="auto" w:sz="4" w:space="0"/>
            </w:tcBorders>
            <w:shd w:val="clear" w:color="auto" w:fill="FFFFFF"/>
            <w:vAlign w:val="center"/>
          </w:tcPr>
          <w:p w14:paraId="0C0BB93D">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上海森图、江苏嘉顿威尔、上海欧申或同等档次品牌</w:t>
            </w:r>
          </w:p>
        </w:tc>
      </w:tr>
      <w:tr w14:paraId="324156BA">
        <w:tblPrEx>
          <w:tblCellMar>
            <w:top w:w="0" w:type="dxa"/>
            <w:left w:w="108" w:type="dxa"/>
            <w:bottom w:w="0" w:type="dxa"/>
            <w:right w:w="108" w:type="dxa"/>
          </w:tblCellMar>
        </w:tblPrEx>
        <w:trPr>
          <w:trHeight w:val="454" w:hRule="atLeast"/>
          <w:jc w:val="center"/>
        </w:trPr>
        <w:tc>
          <w:tcPr>
            <w:tcW w:w="75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4EF8CF2D">
            <w:pPr>
              <w:widowControl/>
              <w:ind w:firstLine="361"/>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F8A76">
            <w:pPr>
              <w:widowControl/>
              <w:ind w:firstLine="36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接触器</w:t>
            </w:r>
          </w:p>
        </w:tc>
        <w:tc>
          <w:tcPr>
            <w:tcW w:w="4400" w:type="dxa"/>
            <w:tcBorders>
              <w:top w:val="single" w:color="000000" w:sz="4" w:space="0"/>
              <w:left w:val="single" w:color="000000" w:sz="4" w:space="0"/>
              <w:bottom w:val="nil"/>
              <w:right w:val="single" w:color="auto" w:sz="4" w:space="0"/>
            </w:tcBorders>
            <w:shd w:val="clear" w:color="auto" w:fill="FFFFFF"/>
            <w:vAlign w:val="center"/>
          </w:tcPr>
          <w:p w14:paraId="19785636">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正泰</w:t>
            </w:r>
            <w:r>
              <w:rPr>
                <w:rFonts w:hint="eastAsia" w:ascii="宋体" w:hAnsi="宋体" w:cs="宋体"/>
                <w:color w:val="000000"/>
                <w:kern w:val="0"/>
                <w:sz w:val="18"/>
                <w:szCs w:val="18"/>
                <w:lang w:bidi="ar"/>
              </w:rPr>
              <w:t>、常熟开关、天正电气或同等档次品牌</w:t>
            </w:r>
          </w:p>
        </w:tc>
      </w:tr>
      <w:tr w14:paraId="2591079F">
        <w:tblPrEx>
          <w:tblCellMar>
            <w:top w:w="0" w:type="dxa"/>
            <w:left w:w="108" w:type="dxa"/>
            <w:bottom w:w="0" w:type="dxa"/>
            <w:right w:w="108" w:type="dxa"/>
          </w:tblCellMar>
        </w:tblPrEx>
        <w:trPr>
          <w:trHeight w:val="454" w:hRule="atLeast"/>
          <w:jc w:val="center"/>
        </w:trPr>
        <w:tc>
          <w:tcPr>
            <w:tcW w:w="75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286F81C4">
            <w:pPr>
              <w:widowControl/>
              <w:ind w:firstLine="361"/>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C0921">
            <w:pPr>
              <w:widowControl/>
              <w:ind w:firstLine="36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空气开关</w:t>
            </w:r>
          </w:p>
        </w:tc>
        <w:tc>
          <w:tcPr>
            <w:tcW w:w="4400" w:type="dxa"/>
            <w:tcBorders>
              <w:top w:val="single" w:color="000000" w:sz="4" w:space="0"/>
              <w:left w:val="single" w:color="000000" w:sz="4" w:space="0"/>
              <w:bottom w:val="nil"/>
              <w:right w:val="single" w:color="auto" w:sz="4" w:space="0"/>
            </w:tcBorders>
            <w:shd w:val="clear" w:color="auto" w:fill="FFFFFF"/>
            <w:vAlign w:val="center"/>
          </w:tcPr>
          <w:p w14:paraId="65E621AF">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正泰</w:t>
            </w:r>
            <w:r>
              <w:rPr>
                <w:rFonts w:hint="eastAsia" w:ascii="宋体" w:hAnsi="宋体" w:cs="宋体"/>
                <w:color w:val="000000"/>
                <w:kern w:val="0"/>
                <w:sz w:val="18"/>
                <w:szCs w:val="18"/>
                <w:lang w:bidi="ar"/>
              </w:rPr>
              <w:t>、常熟开关、天正电气或同等档次品牌</w:t>
            </w:r>
          </w:p>
        </w:tc>
      </w:tr>
      <w:tr w14:paraId="3443EA2B">
        <w:tblPrEx>
          <w:tblCellMar>
            <w:top w:w="0" w:type="dxa"/>
            <w:left w:w="108" w:type="dxa"/>
            <w:bottom w:w="0" w:type="dxa"/>
            <w:right w:w="108" w:type="dxa"/>
          </w:tblCellMar>
        </w:tblPrEx>
        <w:trPr>
          <w:trHeight w:val="454" w:hRule="atLeast"/>
          <w:jc w:val="center"/>
        </w:trPr>
        <w:tc>
          <w:tcPr>
            <w:tcW w:w="75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1D416E83">
            <w:pPr>
              <w:widowControl/>
              <w:ind w:firstLine="361"/>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A0192">
            <w:pPr>
              <w:widowControl/>
              <w:ind w:firstLine="36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隔离开关</w:t>
            </w:r>
          </w:p>
        </w:tc>
        <w:tc>
          <w:tcPr>
            <w:tcW w:w="4400" w:type="dxa"/>
            <w:tcBorders>
              <w:top w:val="single" w:color="000000" w:sz="4" w:space="0"/>
              <w:left w:val="single" w:color="000000" w:sz="4" w:space="0"/>
              <w:bottom w:val="nil"/>
              <w:right w:val="single" w:color="auto" w:sz="4" w:space="0"/>
            </w:tcBorders>
            <w:shd w:val="clear" w:color="auto" w:fill="FFFFFF"/>
            <w:vAlign w:val="center"/>
          </w:tcPr>
          <w:p w14:paraId="102E1275">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正泰</w:t>
            </w:r>
            <w:r>
              <w:rPr>
                <w:rFonts w:hint="eastAsia" w:ascii="宋体" w:hAnsi="宋体" w:cs="宋体"/>
                <w:color w:val="000000"/>
                <w:kern w:val="0"/>
                <w:sz w:val="18"/>
                <w:szCs w:val="18"/>
                <w:lang w:bidi="ar"/>
              </w:rPr>
              <w:t>、常熟开关、天正电气或同等档次品牌</w:t>
            </w:r>
          </w:p>
        </w:tc>
      </w:tr>
      <w:tr w14:paraId="27466C61">
        <w:tblPrEx>
          <w:tblCellMar>
            <w:top w:w="0" w:type="dxa"/>
            <w:left w:w="108" w:type="dxa"/>
            <w:bottom w:w="0" w:type="dxa"/>
            <w:right w:w="108" w:type="dxa"/>
          </w:tblCellMar>
        </w:tblPrEx>
        <w:trPr>
          <w:trHeight w:val="454" w:hRule="atLeast"/>
          <w:jc w:val="center"/>
        </w:trPr>
        <w:tc>
          <w:tcPr>
            <w:tcW w:w="75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5C3AA0CE">
            <w:pPr>
              <w:widowControl/>
              <w:ind w:firstLine="361"/>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FB0FB">
            <w:pPr>
              <w:widowControl/>
              <w:ind w:firstLine="36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负荷隔离开关</w:t>
            </w:r>
          </w:p>
        </w:tc>
        <w:tc>
          <w:tcPr>
            <w:tcW w:w="4400" w:type="dxa"/>
            <w:tcBorders>
              <w:top w:val="single" w:color="000000" w:sz="4" w:space="0"/>
              <w:left w:val="single" w:color="000000" w:sz="4" w:space="0"/>
              <w:bottom w:val="nil"/>
              <w:right w:val="single" w:color="auto" w:sz="4" w:space="0"/>
            </w:tcBorders>
            <w:shd w:val="clear" w:color="auto" w:fill="FFFFFF"/>
            <w:vAlign w:val="center"/>
          </w:tcPr>
          <w:p w14:paraId="0F1D5B0B">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正泰</w:t>
            </w:r>
            <w:r>
              <w:rPr>
                <w:rFonts w:hint="eastAsia" w:ascii="宋体" w:hAnsi="宋体" w:cs="宋体"/>
                <w:color w:val="000000"/>
                <w:kern w:val="0"/>
                <w:sz w:val="18"/>
                <w:szCs w:val="18"/>
                <w:lang w:bidi="ar"/>
              </w:rPr>
              <w:t>、常熟开关、天正电气或同等档次品牌</w:t>
            </w:r>
          </w:p>
        </w:tc>
      </w:tr>
      <w:tr w14:paraId="0653A34B">
        <w:tblPrEx>
          <w:tblCellMar>
            <w:top w:w="0" w:type="dxa"/>
            <w:left w:w="108" w:type="dxa"/>
            <w:bottom w:w="0" w:type="dxa"/>
            <w:right w:w="108" w:type="dxa"/>
          </w:tblCellMar>
        </w:tblPrEx>
        <w:trPr>
          <w:trHeight w:val="454" w:hRule="atLeast"/>
          <w:jc w:val="center"/>
        </w:trPr>
        <w:tc>
          <w:tcPr>
            <w:tcW w:w="75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24B02AE9">
            <w:pPr>
              <w:widowControl/>
              <w:ind w:firstLine="361"/>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C5ED7">
            <w:pPr>
              <w:widowControl/>
              <w:ind w:firstLine="36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微型断路器</w:t>
            </w:r>
          </w:p>
        </w:tc>
        <w:tc>
          <w:tcPr>
            <w:tcW w:w="4400" w:type="dxa"/>
            <w:tcBorders>
              <w:top w:val="single" w:color="000000" w:sz="4" w:space="0"/>
              <w:left w:val="single" w:color="000000" w:sz="4" w:space="0"/>
              <w:bottom w:val="nil"/>
              <w:right w:val="single" w:color="auto" w:sz="4" w:space="0"/>
            </w:tcBorders>
            <w:shd w:val="clear" w:color="auto" w:fill="FFFFFF"/>
            <w:vAlign w:val="center"/>
          </w:tcPr>
          <w:p w14:paraId="71ED0F15">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正泰</w:t>
            </w:r>
            <w:r>
              <w:rPr>
                <w:rFonts w:hint="eastAsia" w:ascii="宋体" w:hAnsi="宋体" w:cs="宋体"/>
                <w:color w:val="000000"/>
                <w:kern w:val="0"/>
                <w:sz w:val="18"/>
                <w:szCs w:val="18"/>
                <w:lang w:bidi="ar"/>
              </w:rPr>
              <w:t>、常熟开关、天正电气或同等档次品牌</w:t>
            </w:r>
          </w:p>
        </w:tc>
      </w:tr>
      <w:tr w14:paraId="560BDD5E">
        <w:tblPrEx>
          <w:tblCellMar>
            <w:top w:w="0" w:type="dxa"/>
            <w:left w:w="108" w:type="dxa"/>
            <w:bottom w:w="0" w:type="dxa"/>
            <w:right w:w="108" w:type="dxa"/>
          </w:tblCellMar>
        </w:tblPrEx>
        <w:trPr>
          <w:trHeight w:val="454" w:hRule="atLeast"/>
          <w:jc w:val="center"/>
        </w:trPr>
        <w:tc>
          <w:tcPr>
            <w:tcW w:w="75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264357AD">
            <w:pPr>
              <w:widowControl/>
              <w:ind w:firstLine="361"/>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6E989">
            <w:pPr>
              <w:widowControl/>
              <w:ind w:firstLine="360"/>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数显表</w:t>
            </w:r>
          </w:p>
        </w:tc>
        <w:tc>
          <w:tcPr>
            <w:tcW w:w="4400" w:type="dxa"/>
            <w:tcBorders>
              <w:top w:val="single" w:color="000000" w:sz="4" w:space="0"/>
              <w:left w:val="single" w:color="000000" w:sz="4" w:space="0"/>
              <w:bottom w:val="nil"/>
              <w:right w:val="single" w:color="auto" w:sz="4" w:space="0"/>
            </w:tcBorders>
            <w:shd w:val="clear" w:color="auto" w:fill="FFFFFF"/>
            <w:vAlign w:val="center"/>
          </w:tcPr>
          <w:p w14:paraId="0A16E53E">
            <w:pPr>
              <w:widowControl/>
              <w:ind w:firstLine="36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val="en-US" w:eastAsia="zh-CN" w:bidi="ar"/>
              </w:rPr>
              <w:t>杭州都美、</w:t>
            </w:r>
            <w:bookmarkStart w:id="243" w:name="OLE_LINK2"/>
            <w:r>
              <w:rPr>
                <w:rFonts w:hint="eastAsia" w:ascii="宋体" w:hAnsi="宋体" w:cs="宋体"/>
                <w:color w:val="000000"/>
                <w:kern w:val="0"/>
                <w:sz w:val="18"/>
                <w:szCs w:val="18"/>
                <w:highlight w:val="none"/>
                <w:lang w:val="en-US" w:eastAsia="zh-CN" w:bidi="ar"/>
              </w:rPr>
              <w:t>宸派电气</w:t>
            </w:r>
            <w:bookmarkEnd w:id="243"/>
            <w:r>
              <w:rPr>
                <w:rFonts w:hint="eastAsia" w:ascii="宋体" w:hAnsi="宋体" w:cs="宋体"/>
                <w:color w:val="000000"/>
                <w:kern w:val="0"/>
                <w:sz w:val="18"/>
                <w:szCs w:val="18"/>
                <w:highlight w:val="none"/>
                <w:lang w:val="en-US" w:eastAsia="zh-CN" w:bidi="ar"/>
              </w:rPr>
              <w:t>、广东雅达</w:t>
            </w:r>
            <w:r>
              <w:rPr>
                <w:rFonts w:hint="eastAsia" w:ascii="宋体" w:hAnsi="宋体" w:cs="宋体"/>
                <w:color w:val="000000"/>
                <w:kern w:val="0"/>
                <w:sz w:val="18"/>
                <w:szCs w:val="18"/>
                <w:highlight w:val="none"/>
                <w:lang w:bidi="ar"/>
              </w:rPr>
              <w:t>或同等档次品牌</w:t>
            </w:r>
          </w:p>
        </w:tc>
      </w:tr>
      <w:tr w14:paraId="56352561">
        <w:tblPrEx>
          <w:tblCellMar>
            <w:top w:w="0" w:type="dxa"/>
            <w:left w:w="108" w:type="dxa"/>
            <w:bottom w:w="0" w:type="dxa"/>
            <w:right w:w="108" w:type="dxa"/>
          </w:tblCellMar>
        </w:tblPrEx>
        <w:trPr>
          <w:trHeight w:val="472" w:hRule="atLeast"/>
          <w:jc w:val="center"/>
        </w:trPr>
        <w:tc>
          <w:tcPr>
            <w:tcW w:w="75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203DF70F">
            <w:pPr>
              <w:widowControl/>
              <w:ind w:firstLine="361"/>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69D27">
            <w:pPr>
              <w:widowControl/>
              <w:ind w:firstLine="36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塑壳断路器</w:t>
            </w:r>
          </w:p>
        </w:tc>
        <w:tc>
          <w:tcPr>
            <w:tcW w:w="4400" w:type="dxa"/>
            <w:tcBorders>
              <w:top w:val="single" w:color="000000" w:sz="4" w:space="0"/>
              <w:left w:val="single" w:color="000000" w:sz="4" w:space="0"/>
              <w:bottom w:val="single" w:color="000000" w:sz="4" w:space="0"/>
              <w:right w:val="single" w:color="auto" w:sz="4" w:space="0"/>
            </w:tcBorders>
            <w:shd w:val="clear" w:color="auto" w:fill="FFFFFF"/>
            <w:vAlign w:val="center"/>
          </w:tcPr>
          <w:p w14:paraId="20C7A98D">
            <w:pPr>
              <w:widowControl/>
              <w:ind w:firstLine="360"/>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正泰</w:t>
            </w:r>
            <w:r>
              <w:rPr>
                <w:rFonts w:hint="eastAsia" w:ascii="宋体" w:hAnsi="宋体" w:cs="宋体"/>
                <w:color w:val="000000"/>
                <w:kern w:val="0"/>
                <w:sz w:val="18"/>
                <w:szCs w:val="18"/>
                <w:lang w:bidi="ar"/>
              </w:rPr>
              <w:t>、常熟开关、天正电气或同等档次品牌</w:t>
            </w:r>
          </w:p>
        </w:tc>
      </w:tr>
      <w:tr w14:paraId="00C16C1F">
        <w:tblPrEx>
          <w:tblCellMar>
            <w:top w:w="0" w:type="dxa"/>
            <w:left w:w="108" w:type="dxa"/>
            <w:bottom w:w="0" w:type="dxa"/>
            <w:right w:w="108" w:type="dxa"/>
          </w:tblCellMar>
        </w:tblPrEx>
        <w:trPr>
          <w:trHeight w:val="472" w:hRule="atLeast"/>
          <w:jc w:val="center"/>
        </w:trPr>
        <w:tc>
          <w:tcPr>
            <w:tcW w:w="75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548FA742">
            <w:pPr>
              <w:widowControl/>
              <w:ind w:firstLine="361"/>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w:t>
            </w:r>
          </w:p>
        </w:tc>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0005C">
            <w:pPr>
              <w:widowControl/>
              <w:ind w:firstLine="360"/>
              <w:jc w:val="left"/>
              <w:textAlignment w:val="center"/>
              <w:rPr>
                <w:rFonts w:ascii="宋体" w:hAnsi="宋体" w:cs="宋体"/>
                <w:color w:val="000000"/>
                <w:kern w:val="0"/>
                <w:sz w:val="18"/>
                <w:szCs w:val="18"/>
                <w:highlight w:val="cyan"/>
                <w:lang w:bidi="ar"/>
              </w:rPr>
            </w:pPr>
            <w:r>
              <w:rPr>
                <w:rFonts w:hint="eastAsia" w:ascii="宋体" w:hAnsi="宋体" w:cs="宋体"/>
                <w:color w:val="000000"/>
                <w:kern w:val="0"/>
                <w:sz w:val="18"/>
                <w:szCs w:val="18"/>
                <w:highlight w:val="none"/>
                <w:lang w:bidi="ar"/>
              </w:rPr>
              <w:t>电线、电缆</w:t>
            </w:r>
          </w:p>
        </w:tc>
        <w:tc>
          <w:tcPr>
            <w:tcW w:w="4400" w:type="dxa"/>
            <w:tcBorders>
              <w:top w:val="single" w:color="000000" w:sz="4" w:space="0"/>
              <w:left w:val="single" w:color="000000" w:sz="4" w:space="0"/>
              <w:bottom w:val="single" w:color="000000" w:sz="4" w:space="0"/>
              <w:right w:val="single" w:color="auto" w:sz="4" w:space="0"/>
            </w:tcBorders>
            <w:shd w:val="clear" w:color="auto" w:fill="FFFFFF"/>
            <w:vAlign w:val="center"/>
          </w:tcPr>
          <w:p w14:paraId="6743BC99">
            <w:pPr>
              <w:widowControl/>
              <w:ind w:firstLine="360"/>
              <w:jc w:val="center"/>
              <w:textAlignment w:val="center"/>
              <w:rPr>
                <w:rFonts w:ascii="宋体" w:hAnsi="宋体" w:cs="宋体"/>
                <w:color w:val="000000"/>
                <w:kern w:val="0"/>
                <w:sz w:val="18"/>
                <w:szCs w:val="18"/>
                <w:highlight w:val="cyan"/>
                <w:lang w:bidi="ar"/>
              </w:rPr>
            </w:pPr>
            <w:r>
              <w:rPr>
                <w:rFonts w:hint="eastAsia" w:ascii="宋体" w:hAnsi="宋体" w:cs="宋体"/>
                <w:color w:val="000000"/>
                <w:kern w:val="0"/>
                <w:sz w:val="18"/>
                <w:szCs w:val="18"/>
                <w:lang w:bidi="ar"/>
              </w:rPr>
              <w:t>浙江万马、 中大元通、 中辰电缆、远程</w:t>
            </w:r>
            <w:r>
              <w:rPr>
                <w:rFonts w:hint="eastAsia" w:ascii="宋体" w:hAnsi="宋体" w:cs="宋体"/>
                <w:color w:val="000000"/>
                <w:kern w:val="0"/>
                <w:sz w:val="18"/>
                <w:szCs w:val="18"/>
                <w:lang w:val="en-US" w:eastAsia="zh-CN" w:bidi="ar"/>
              </w:rPr>
              <w:t>电缆</w:t>
            </w:r>
            <w:r>
              <w:rPr>
                <w:rFonts w:hint="eastAsia" w:ascii="宋体" w:hAnsi="宋体" w:cs="宋体"/>
                <w:color w:val="000000"/>
                <w:kern w:val="0"/>
                <w:sz w:val="18"/>
                <w:szCs w:val="18"/>
                <w:lang w:bidi="ar"/>
              </w:rPr>
              <w:t>或同等档次品牌</w:t>
            </w:r>
          </w:p>
        </w:tc>
      </w:tr>
      <w:tr w14:paraId="72A95BBF">
        <w:tblPrEx>
          <w:tblCellMar>
            <w:top w:w="0" w:type="dxa"/>
            <w:left w:w="108" w:type="dxa"/>
            <w:bottom w:w="0" w:type="dxa"/>
            <w:right w:w="108" w:type="dxa"/>
          </w:tblCellMar>
        </w:tblPrEx>
        <w:trPr>
          <w:trHeight w:val="472" w:hRule="atLeast"/>
          <w:jc w:val="center"/>
        </w:trPr>
        <w:tc>
          <w:tcPr>
            <w:tcW w:w="758" w:type="dxa"/>
            <w:tcBorders>
              <w:top w:val="single" w:color="000000" w:sz="4" w:space="0"/>
              <w:left w:val="single" w:color="auto" w:sz="4" w:space="0"/>
              <w:bottom w:val="single" w:color="auto" w:sz="4" w:space="0"/>
              <w:right w:val="single" w:color="000000" w:sz="4" w:space="0"/>
            </w:tcBorders>
            <w:shd w:val="clear" w:color="auto" w:fill="FFFFFF"/>
            <w:vAlign w:val="center"/>
          </w:tcPr>
          <w:p w14:paraId="796B16CD">
            <w:pPr>
              <w:widowControl/>
              <w:ind w:firstLine="361"/>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w:t>
            </w:r>
          </w:p>
        </w:tc>
        <w:tc>
          <w:tcPr>
            <w:tcW w:w="2921" w:type="dxa"/>
            <w:tcBorders>
              <w:top w:val="single" w:color="000000" w:sz="4" w:space="0"/>
              <w:left w:val="single" w:color="000000" w:sz="4" w:space="0"/>
              <w:bottom w:val="single" w:color="auto" w:sz="4" w:space="0"/>
              <w:right w:val="single" w:color="000000" w:sz="4" w:space="0"/>
            </w:tcBorders>
            <w:shd w:val="clear" w:color="auto" w:fill="FFFFFF"/>
            <w:vAlign w:val="center"/>
          </w:tcPr>
          <w:p w14:paraId="0E42A154">
            <w:pPr>
              <w:widowControl/>
              <w:ind w:firstLine="36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母线槽</w:t>
            </w:r>
          </w:p>
        </w:tc>
        <w:tc>
          <w:tcPr>
            <w:tcW w:w="4400" w:type="dxa"/>
            <w:tcBorders>
              <w:top w:val="single" w:color="000000" w:sz="4" w:space="0"/>
              <w:left w:val="single" w:color="000000" w:sz="4" w:space="0"/>
              <w:bottom w:val="single" w:color="auto" w:sz="4" w:space="0"/>
              <w:right w:val="single" w:color="auto" w:sz="4" w:space="0"/>
            </w:tcBorders>
            <w:shd w:val="clear" w:color="auto" w:fill="FFFFFF"/>
            <w:vAlign w:val="center"/>
          </w:tcPr>
          <w:p w14:paraId="37751E12">
            <w:pPr>
              <w:widowControl/>
              <w:ind w:firstLine="36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浙江远大、浩翔、杭州恒光或同等档次品牌</w:t>
            </w:r>
          </w:p>
        </w:tc>
      </w:tr>
    </w:tbl>
    <w:p w14:paraId="53A48A13">
      <w:pPr>
        <w:pStyle w:val="22"/>
        <w:ind w:left="0" w:leftChars="0" w:firstLine="0" w:firstLineChars="0"/>
        <w:rPr>
          <w:rFonts w:hint="eastAsia"/>
          <w:lang w:val="en-US" w:eastAsia="zh-CN"/>
        </w:rPr>
      </w:pPr>
      <w:r>
        <w:rPr>
          <w:rFonts w:hint="eastAsia"/>
          <w:lang w:val="en-US" w:eastAsia="zh-CN"/>
        </w:rPr>
        <w:t xml:space="preserve">      </w:t>
      </w:r>
    </w:p>
    <w:p w14:paraId="248AE2FC">
      <w:pPr>
        <w:pStyle w:val="22"/>
        <w:keepNext w:val="0"/>
        <w:keepLines w:val="0"/>
        <w:pageBreakBefore w:val="0"/>
        <w:widowControl w:val="0"/>
        <w:kinsoku/>
        <w:wordWrap/>
        <w:overflowPunct/>
        <w:topLinePunct w:val="0"/>
        <w:autoSpaceDE/>
        <w:autoSpaceDN/>
        <w:bidi w:val="0"/>
        <w:adjustRightInd/>
        <w:snapToGrid/>
        <w:ind w:left="0" w:leftChars="0" w:firstLine="720" w:firstLineChars="400"/>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说明：招标人对招标材料(设备)推荐了生产厂家或品牌的，投标人须在推荐的范围内选择其一或选择与</w:t>
      </w:r>
    </w:p>
    <w:p w14:paraId="42067418">
      <w:pPr>
        <w:pStyle w:val="22"/>
        <w:keepNext w:val="0"/>
        <w:keepLines w:val="0"/>
        <w:pageBreakBefore w:val="0"/>
        <w:widowControl w:val="0"/>
        <w:kinsoku/>
        <w:wordWrap/>
        <w:overflowPunct/>
        <w:topLinePunct w:val="0"/>
        <w:autoSpaceDE/>
        <w:autoSpaceDN/>
        <w:bidi w:val="0"/>
        <w:adjustRightInd/>
        <w:snapToGrid/>
        <w:ind w:left="0" w:leftChars="0" w:firstLine="720" w:firstLineChars="400"/>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其相当的其他生产厂家或品牌</w:t>
      </w:r>
      <w:r>
        <w:rPr>
          <w:rFonts w:hint="eastAsia" w:ascii="宋体" w:hAnsi="宋体" w:cs="宋体"/>
          <w:b/>
          <w:bCs/>
          <w:color w:val="000000"/>
          <w:kern w:val="0"/>
          <w:sz w:val="18"/>
          <w:szCs w:val="18"/>
          <w:lang w:val="en-US" w:eastAsia="zh-CN" w:bidi="ar"/>
        </w:rPr>
        <w:t>，以上品牌以注册商标为准</w:t>
      </w:r>
      <w:r>
        <w:rPr>
          <w:rFonts w:hint="eastAsia" w:ascii="宋体" w:hAnsi="宋体" w:eastAsia="宋体" w:cs="宋体"/>
          <w:b/>
          <w:bCs/>
          <w:color w:val="000000"/>
          <w:kern w:val="0"/>
          <w:sz w:val="18"/>
          <w:szCs w:val="18"/>
          <w:lang w:val="en-US" w:eastAsia="zh-CN" w:bidi="ar"/>
        </w:rPr>
        <w:t>。若投标人选择与其相当的其他生产厂家或品</w:t>
      </w:r>
    </w:p>
    <w:p w14:paraId="0B5F294C">
      <w:pPr>
        <w:pStyle w:val="22"/>
        <w:keepNext w:val="0"/>
        <w:keepLines w:val="0"/>
        <w:pageBreakBefore w:val="0"/>
        <w:widowControl w:val="0"/>
        <w:kinsoku/>
        <w:wordWrap/>
        <w:overflowPunct/>
        <w:topLinePunct w:val="0"/>
        <w:autoSpaceDE/>
        <w:autoSpaceDN/>
        <w:bidi w:val="0"/>
        <w:adjustRightInd/>
        <w:snapToGrid/>
        <w:ind w:left="0" w:leftChars="0" w:firstLine="720" w:firstLineChars="400"/>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牌的，则投标人应同时提供相当于招标人推荐的生产厂家或品牌的证明材料。若投标人未在推荐的范围</w:t>
      </w:r>
    </w:p>
    <w:p w14:paraId="74ED55BB">
      <w:pPr>
        <w:pStyle w:val="22"/>
        <w:keepNext w:val="0"/>
        <w:keepLines w:val="0"/>
        <w:pageBreakBefore w:val="0"/>
        <w:widowControl w:val="0"/>
        <w:kinsoku/>
        <w:wordWrap/>
        <w:overflowPunct/>
        <w:topLinePunct w:val="0"/>
        <w:autoSpaceDE/>
        <w:autoSpaceDN/>
        <w:bidi w:val="0"/>
        <w:adjustRightInd/>
        <w:snapToGrid/>
        <w:ind w:left="0" w:leftChars="0" w:firstLine="720" w:firstLineChars="400"/>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内选择其一，也未选择与其相当的其他生产厂家或品牌的，中标后，招标人有权在推荐的生产厂家或品</w:t>
      </w:r>
    </w:p>
    <w:p w14:paraId="5AD4A4AA">
      <w:pPr>
        <w:pStyle w:val="22"/>
        <w:keepNext w:val="0"/>
        <w:keepLines w:val="0"/>
        <w:pageBreakBefore w:val="0"/>
        <w:widowControl w:val="0"/>
        <w:kinsoku/>
        <w:wordWrap/>
        <w:overflowPunct/>
        <w:topLinePunct w:val="0"/>
        <w:autoSpaceDE/>
        <w:autoSpaceDN/>
        <w:bidi w:val="0"/>
        <w:adjustRightInd/>
        <w:snapToGrid/>
        <w:ind w:left="0" w:leftChars="0" w:firstLine="720" w:firstLineChars="400"/>
        <w:textAlignment w:val="auto"/>
        <w:rPr>
          <w:rFonts w:hint="default" w:eastAsia="宋体"/>
          <w:b/>
          <w:bCs/>
          <w:lang w:val="en-US" w:eastAsia="zh-CN"/>
        </w:rPr>
        <w:sectPr>
          <w:pgSz w:w="11905" w:h="16838"/>
          <w:pgMar w:top="1814" w:right="1191" w:bottom="1361" w:left="1191" w:header="850" w:footer="992" w:gutter="0"/>
          <w:cols w:space="0" w:num="1"/>
          <w:docGrid w:type="linesAndChars" w:linePitch="318" w:charSpace="0"/>
        </w:sectPr>
      </w:pPr>
      <w:r>
        <w:rPr>
          <w:rFonts w:hint="eastAsia" w:ascii="宋体" w:hAnsi="宋体" w:eastAsia="宋体" w:cs="宋体"/>
          <w:b/>
          <w:bCs/>
          <w:color w:val="000000"/>
          <w:kern w:val="0"/>
          <w:sz w:val="18"/>
          <w:szCs w:val="18"/>
          <w:lang w:val="en-US" w:eastAsia="zh-CN" w:bidi="ar"/>
        </w:rPr>
        <w:t>牌中任选其一，投标人不得提出异议并不得修改投标价格。</w:t>
      </w:r>
    </w:p>
    <w:p w14:paraId="2E2D004F">
      <w:pPr>
        <w:spacing w:line="400" w:lineRule="exact"/>
        <w:ind w:firstLine="640" w:firstLineChars="200"/>
        <w:jc w:val="center"/>
        <w:outlineLvl w:val="0"/>
        <w:rPr>
          <w:rFonts w:ascii="宋体" w:hAnsi="宋体"/>
          <w:b/>
          <w:sz w:val="32"/>
          <w:szCs w:val="32"/>
        </w:rPr>
      </w:pPr>
      <w:r>
        <w:rPr>
          <w:rFonts w:ascii="宋体" w:hAnsi="宋体"/>
          <w:b/>
          <w:sz w:val="32"/>
          <w:szCs w:val="32"/>
        </w:rPr>
        <w:t>第</w:t>
      </w:r>
      <w:r>
        <w:rPr>
          <w:rFonts w:hint="eastAsia" w:ascii="宋体" w:hAnsi="宋体"/>
          <w:b/>
          <w:sz w:val="32"/>
          <w:szCs w:val="32"/>
        </w:rPr>
        <w:t>三</w:t>
      </w:r>
      <w:r>
        <w:rPr>
          <w:rFonts w:ascii="宋体" w:hAnsi="宋体"/>
          <w:b/>
          <w:sz w:val="32"/>
          <w:szCs w:val="32"/>
        </w:rPr>
        <w:t>章 评标办法</w:t>
      </w:r>
      <w:bookmarkEnd w:id="238"/>
      <w:bookmarkEnd w:id="239"/>
      <w:bookmarkEnd w:id="240"/>
      <w:bookmarkEnd w:id="241"/>
      <w:bookmarkStart w:id="244" w:name="_Toc152045589"/>
      <w:bookmarkStart w:id="245" w:name="_Toc144974556"/>
      <w:bookmarkStart w:id="246" w:name="_Toc246392109"/>
      <w:bookmarkStart w:id="247" w:name="_Toc152042366"/>
    </w:p>
    <w:p w14:paraId="2BE28276">
      <w:pPr>
        <w:snapToGrid w:val="0"/>
        <w:spacing w:line="360" w:lineRule="auto"/>
        <w:ind w:firstLine="540" w:firstLineChars="225"/>
        <w:jc w:val="center"/>
        <w:rPr>
          <w:rFonts w:ascii="宋体" w:hAnsi="宋体" w:cs="宋体"/>
          <w:b/>
          <w:kern w:val="0"/>
          <w:sz w:val="24"/>
        </w:rPr>
      </w:pPr>
    </w:p>
    <w:p w14:paraId="216A5C79">
      <w:pPr>
        <w:snapToGrid w:val="0"/>
        <w:spacing w:line="360" w:lineRule="auto"/>
        <w:ind w:firstLine="540" w:firstLineChars="225"/>
        <w:jc w:val="center"/>
        <w:rPr>
          <w:rFonts w:ascii="宋体" w:hAnsi="宋体" w:cs="宋体"/>
          <w:b/>
          <w:kern w:val="0"/>
          <w:sz w:val="24"/>
        </w:rPr>
      </w:pPr>
      <w:r>
        <w:rPr>
          <w:rFonts w:hint="eastAsia" w:ascii="宋体" w:hAnsi="宋体" w:cs="宋体"/>
          <w:b/>
          <w:kern w:val="0"/>
          <w:sz w:val="24"/>
        </w:rPr>
        <w:t>综合评估法</w:t>
      </w:r>
    </w:p>
    <w:p w14:paraId="11E14B32">
      <w:pPr>
        <w:snapToGrid w:val="0"/>
        <w:spacing w:line="360" w:lineRule="auto"/>
        <w:ind w:firstLine="540" w:firstLineChars="225"/>
        <w:jc w:val="left"/>
        <w:rPr>
          <w:rFonts w:ascii="宋体" w:hAnsi="宋体" w:cs="宋体"/>
          <w:kern w:val="0"/>
          <w:sz w:val="24"/>
        </w:rPr>
      </w:pPr>
      <w:r>
        <w:rPr>
          <w:rFonts w:hint="eastAsia" w:ascii="宋体" w:hAnsi="宋体" w:cs="宋体"/>
          <w:kern w:val="0"/>
          <w:sz w:val="24"/>
        </w:rPr>
        <w:t>技术标打分制的综合评估法应先对投标人进行资格审查，以通过资格审查的投标人的报价计算评标基准价，采用百分制记分法对评审区间内的投标人分别进行技术、资信、商务报价评分，总分最高的投标人推荐为中标候选人。</w:t>
      </w:r>
    </w:p>
    <w:p w14:paraId="3EA196FC">
      <w:pPr>
        <w:snapToGrid w:val="0"/>
        <w:spacing w:line="360" w:lineRule="auto"/>
        <w:ind w:firstLine="540" w:firstLineChars="225"/>
        <w:jc w:val="left"/>
        <w:rPr>
          <w:rFonts w:ascii="宋体" w:hAnsi="宋体" w:cs="宋体"/>
          <w:b/>
          <w:kern w:val="0"/>
          <w:sz w:val="24"/>
          <w:highlight w:val="none"/>
        </w:rPr>
      </w:pPr>
      <w:r>
        <w:rPr>
          <w:rFonts w:hint="eastAsia" w:ascii="宋体" w:hAnsi="宋体" w:cs="宋体"/>
          <w:b/>
          <w:kern w:val="0"/>
          <w:sz w:val="24"/>
        </w:rPr>
        <w:t>总分=资信分（10分）+技术分（</w:t>
      </w:r>
      <w:r>
        <w:rPr>
          <w:rFonts w:hint="eastAsia" w:ascii="宋体" w:hAnsi="宋体" w:cs="宋体"/>
          <w:b/>
          <w:kern w:val="0"/>
          <w:sz w:val="24"/>
          <w:lang w:val="en-US" w:eastAsia="zh-CN"/>
        </w:rPr>
        <w:t>3</w:t>
      </w:r>
      <w:r>
        <w:rPr>
          <w:rFonts w:hint="eastAsia" w:ascii="宋体" w:hAnsi="宋体" w:cs="宋体"/>
          <w:b/>
          <w:kern w:val="0"/>
          <w:sz w:val="24"/>
          <w:highlight w:val="none"/>
        </w:rPr>
        <w:t>0分）+商务分（</w:t>
      </w:r>
      <w:r>
        <w:rPr>
          <w:rFonts w:hint="eastAsia" w:ascii="宋体" w:hAnsi="宋体" w:cs="宋体"/>
          <w:b/>
          <w:kern w:val="0"/>
          <w:sz w:val="24"/>
          <w:highlight w:val="none"/>
          <w:lang w:val="en-US" w:eastAsia="zh-CN"/>
        </w:rPr>
        <w:t>6</w:t>
      </w:r>
      <w:r>
        <w:rPr>
          <w:rFonts w:hint="eastAsia" w:ascii="宋体" w:hAnsi="宋体" w:cs="宋体"/>
          <w:b/>
          <w:kern w:val="0"/>
          <w:sz w:val="24"/>
          <w:highlight w:val="none"/>
        </w:rPr>
        <w:t>0分）</w:t>
      </w:r>
    </w:p>
    <w:p w14:paraId="77E33E6F">
      <w:pPr>
        <w:snapToGrid w:val="0"/>
        <w:spacing w:line="360" w:lineRule="auto"/>
        <w:ind w:firstLine="540" w:firstLineChars="225"/>
        <w:jc w:val="left"/>
        <w:rPr>
          <w:rFonts w:ascii="宋体" w:hAnsi="宋体" w:cs="宋体"/>
          <w:kern w:val="0"/>
          <w:sz w:val="24"/>
        </w:rPr>
      </w:pPr>
      <w:r>
        <w:rPr>
          <w:rFonts w:hint="eastAsia" w:ascii="宋体" w:hAnsi="宋体" w:cs="宋体"/>
          <w:kern w:val="0"/>
          <w:sz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14:paraId="1E6B1B33">
      <w:pPr>
        <w:snapToGrid w:val="0"/>
        <w:spacing w:line="360" w:lineRule="auto"/>
        <w:ind w:firstLine="540" w:firstLineChars="225"/>
        <w:rPr>
          <w:rFonts w:ascii="宋体" w:hAnsi="宋体" w:cs="宋体"/>
          <w:b/>
          <w:kern w:val="0"/>
          <w:sz w:val="24"/>
        </w:rPr>
      </w:pPr>
      <w:r>
        <w:rPr>
          <w:rFonts w:hint="eastAsia" w:ascii="宋体" w:hAnsi="宋体" w:cs="宋体"/>
          <w:b/>
          <w:kern w:val="0"/>
          <w:sz w:val="24"/>
        </w:rPr>
        <w:t>一、评标程序</w:t>
      </w:r>
    </w:p>
    <w:p w14:paraId="03462BC8">
      <w:pPr>
        <w:snapToGrid w:val="0"/>
        <w:spacing w:line="360" w:lineRule="auto"/>
        <w:ind w:firstLine="540" w:firstLineChars="225"/>
        <w:jc w:val="left"/>
        <w:rPr>
          <w:rFonts w:ascii="宋体" w:hAnsi="宋体" w:cs="宋体"/>
          <w:kern w:val="0"/>
          <w:sz w:val="24"/>
        </w:rPr>
      </w:pPr>
      <w:r>
        <w:rPr>
          <w:rFonts w:hint="eastAsia" w:ascii="宋体" w:hAnsi="宋体" w:cs="宋体"/>
          <w:kern w:val="0"/>
          <w:sz w:val="24"/>
        </w:rPr>
        <w:t>（一）资格审查</w:t>
      </w:r>
    </w:p>
    <w:p w14:paraId="1198133F">
      <w:pPr>
        <w:snapToGrid w:val="0"/>
        <w:spacing w:line="360" w:lineRule="auto"/>
        <w:ind w:firstLine="540" w:firstLineChars="225"/>
        <w:jc w:val="left"/>
        <w:rPr>
          <w:rFonts w:ascii="宋体" w:hAnsi="宋体" w:cs="宋体"/>
          <w:kern w:val="0"/>
          <w:sz w:val="24"/>
        </w:rPr>
      </w:pPr>
      <w:r>
        <w:rPr>
          <w:rFonts w:hint="eastAsia" w:ascii="宋体" w:hAnsi="宋体" w:cs="宋体"/>
          <w:kern w:val="0"/>
          <w:sz w:val="24"/>
        </w:rPr>
        <w:t>（二）初步评审</w:t>
      </w:r>
    </w:p>
    <w:p w14:paraId="751AFE68">
      <w:pPr>
        <w:snapToGrid w:val="0"/>
        <w:spacing w:line="360" w:lineRule="auto"/>
        <w:ind w:firstLine="540" w:firstLineChars="225"/>
        <w:jc w:val="left"/>
        <w:rPr>
          <w:rFonts w:ascii="宋体" w:hAnsi="宋体" w:cs="宋体"/>
          <w:kern w:val="0"/>
          <w:sz w:val="24"/>
        </w:rPr>
      </w:pPr>
      <w:r>
        <w:rPr>
          <w:rFonts w:hint="eastAsia" w:ascii="宋体" w:hAnsi="宋体" w:cs="宋体"/>
          <w:kern w:val="0"/>
          <w:sz w:val="24"/>
        </w:rPr>
        <w:t>（三）资信评审</w:t>
      </w:r>
    </w:p>
    <w:p w14:paraId="2183E72B">
      <w:pPr>
        <w:snapToGrid w:val="0"/>
        <w:spacing w:line="360" w:lineRule="auto"/>
        <w:ind w:firstLine="540" w:firstLineChars="225"/>
        <w:jc w:val="left"/>
        <w:rPr>
          <w:rFonts w:ascii="宋体" w:hAnsi="宋体" w:cs="宋体"/>
          <w:kern w:val="0"/>
          <w:sz w:val="24"/>
        </w:rPr>
      </w:pPr>
      <w:r>
        <w:rPr>
          <w:rFonts w:hint="eastAsia" w:ascii="宋体" w:hAnsi="宋体" w:cs="宋体"/>
          <w:kern w:val="0"/>
          <w:sz w:val="24"/>
        </w:rPr>
        <w:t>（四）技术评审</w:t>
      </w:r>
    </w:p>
    <w:p w14:paraId="1950C9D2">
      <w:pPr>
        <w:snapToGrid w:val="0"/>
        <w:spacing w:line="360" w:lineRule="auto"/>
        <w:ind w:firstLine="540" w:firstLineChars="225"/>
        <w:jc w:val="left"/>
        <w:rPr>
          <w:rFonts w:ascii="宋体" w:hAnsi="宋体" w:cs="宋体"/>
          <w:kern w:val="0"/>
          <w:sz w:val="24"/>
        </w:rPr>
      </w:pPr>
      <w:r>
        <w:rPr>
          <w:rFonts w:hint="eastAsia" w:ascii="宋体" w:hAnsi="宋体" w:cs="宋体"/>
          <w:kern w:val="0"/>
          <w:sz w:val="24"/>
        </w:rPr>
        <w:t>（五）商务评审</w:t>
      </w:r>
    </w:p>
    <w:p w14:paraId="4E2FE27A">
      <w:pPr>
        <w:snapToGrid w:val="0"/>
        <w:spacing w:line="360" w:lineRule="auto"/>
        <w:ind w:firstLine="540" w:firstLineChars="225"/>
        <w:jc w:val="left"/>
        <w:rPr>
          <w:rFonts w:ascii="宋体" w:hAnsi="宋体" w:cs="宋体"/>
          <w:kern w:val="0"/>
          <w:sz w:val="24"/>
        </w:rPr>
      </w:pPr>
      <w:r>
        <w:rPr>
          <w:rFonts w:hint="eastAsia" w:ascii="宋体" w:hAnsi="宋体" w:cs="宋体"/>
          <w:kern w:val="0"/>
          <w:sz w:val="24"/>
        </w:rPr>
        <w:t>（六）推荐中标候选人</w:t>
      </w:r>
    </w:p>
    <w:p w14:paraId="0A9AE77B">
      <w:pPr>
        <w:snapToGrid w:val="0"/>
        <w:spacing w:line="360" w:lineRule="auto"/>
        <w:ind w:firstLine="540" w:firstLineChars="225"/>
        <w:rPr>
          <w:rFonts w:ascii="宋体" w:hAnsi="宋体" w:cs="宋体"/>
          <w:b/>
          <w:kern w:val="0"/>
          <w:sz w:val="24"/>
        </w:rPr>
      </w:pPr>
      <w:r>
        <w:rPr>
          <w:rFonts w:hint="eastAsia" w:ascii="宋体" w:hAnsi="宋体" w:cs="宋体"/>
          <w:b/>
          <w:kern w:val="0"/>
          <w:sz w:val="24"/>
        </w:rPr>
        <w:t>二、资格审查</w:t>
      </w:r>
    </w:p>
    <w:p w14:paraId="4772C1E7">
      <w:pPr>
        <w:snapToGrid w:val="0"/>
        <w:spacing w:line="360" w:lineRule="auto"/>
        <w:ind w:firstLine="540" w:firstLineChars="225"/>
        <w:jc w:val="left"/>
        <w:rPr>
          <w:rFonts w:ascii="宋体" w:hAnsi="宋体" w:cs="宋体"/>
          <w:kern w:val="0"/>
          <w:sz w:val="24"/>
        </w:rPr>
      </w:pPr>
      <w:r>
        <w:rPr>
          <w:rFonts w:hint="eastAsia" w:ascii="宋体" w:hAnsi="宋体" w:cs="宋体"/>
          <w:kern w:val="0"/>
          <w:sz w:val="24"/>
        </w:rPr>
        <w:t>投标人存在以下资格审查否决情形之一的，评标委员会组织投标人询问核实后，情况属实的，资格审查不予通过，否决其投标。</w:t>
      </w:r>
    </w:p>
    <w:p w14:paraId="642D1F30">
      <w:pPr>
        <w:snapToGrid w:val="0"/>
        <w:spacing w:line="360" w:lineRule="auto"/>
        <w:ind w:firstLine="540" w:firstLineChars="225"/>
        <w:jc w:val="left"/>
        <w:rPr>
          <w:rFonts w:ascii="宋体" w:hAnsi="宋体" w:cs="宋体"/>
          <w:b/>
          <w:kern w:val="0"/>
          <w:sz w:val="24"/>
        </w:rPr>
      </w:pPr>
      <w:r>
        <w:rPr>
          <w:rFonts w:hint="eastAsia" w:ascii="宋体" w:hAnsi="宋体" w:cs="宋体"/>
          <w:b/>
          <w:kern w:val="0"/>
          <w:sz w:val="24"/>
        </w:rPr>
        <w:t>①投标人不满足招标文件载明的企业资质、人员资格、安全生产许可证、业绩条件的；</w:t>
      </w:r>
    </w:p>
    <w:p w14:paraId="6B82D8C1">
      <w:pPr>
        <w:snapToGrid w:val="0"/>
        <w:spacing w:line="360" w:lineRule="auto"/>
        <w:ind w:firstLine="540" w:firstLineChars="225"/>
        <w:jc w:val="left"/>
        <w:rPr>
          <w:rFonts w:ascii="宋体" w:hAnsi="宋体" w:cs="宋体"/>
          <w:b/>
          <w:kern w:val="0"/>
          <w:sz w:val="24"/>
        </w:rPr>
      </w:pPr>
      <w:r>
        <w:rPr>
          <w:rFonts w:hint="eastAsia" w:ascii="宋体" w:hAnsi="宋体" w:cs="宋体"/>
          <w:b/>
          <w:kern w:val="0"/>
          <w:sz w:val="24"/>
        </w:rPr>
        <w:t>②投标人被有关行政监管部门依法限制投标且在限制期内的；</w:t>
      </w:r>
    </w:p>
    <w:p w14:paraId="72B07BB6">
      <w:pPr>
        <w:snapToGrid w:val="0"/>
        <w:spacing w:line="360" w:lineRule="auto"/>
        <w:ind w:firstLine="540" w:firstLineChars="225"/>
        <w:jc w:val="left"/>
        <w:rPr>
          <w:rFonts w:ascii="宋体" w:hAnsi="宋体" w:cs="宋体"/>
          <w:b/>
          <w:kern w:val="0"/>
          <w:sz w:val="24"/>
        </w:rPr>
      </w:pPr>
      <w:r>
        <w:rPr>
          <w:rFonts w:hint="eastAsia" w:ascii="宋体" w:hAnsi="宋体" w:cs="宋体"/>
          <w:b/>
          <w:kern w:val="0"/>
          <w:sz w:val="24"/>
        </w:rPr>
        <w:t>③投标报价高于最高限价的；</w:t>
      </w:r>
    </w:p>
    <w:p w14:paraId="25435E73">
      <w:pPr>
        <w:snapToGrid w:val="0"/>
        <w:spacing w:line="360" w:lineRule="auto"/>
        <w:ind w:firstLine="540" w:firstLineChars="225"/>
        <w:jc w:val="left"/>
        <w:rPr>
          <w:rFonts w:ascii="宋体" w:hAnsi="宋体" w:cs="宋体"/>
          <w:b/>
          <w:kern w:val="0"/>
          <w:sz w:val="24"/>
        </w:rPr>
      </w:pPr>
      <w:r>
        <w:rPr>
          <w:rFonts w:hint="eastAsia" w:ascii="宋体" w:hAnsi="宋体" w:cs="宋体"/>
          <w:b/>
          <w:kern w:val="0"/>
          <w:sz w:val="24"/>
        </w:rPr>
        <w:t>④存在法律、法规、规章规定的其它资格审查否决投标情况的（否决时需明确引用的具体条款及内容）。</w:t>
      </w:r>
    </w:p>
    <w:p w14:paraId="0C0F65B0">
      <w:pPr>
        <w:snapToGrid w:val="0"/>
        <w:spacing w:line="360" w:lineRule="auto"/>
        <w:ind w:firstLine="540" w:firstLineChars="225"/>
        <w:rPr>
          <w:rFonts w:ascii="宋体" w:hAnsi="宋体" w:cs="宋体"/>
          <w:b/>
          <w:kern w:val="0"/>
          <w:sz w:val="24"/>
        </w:rPr>
      </w:pPr>
      <w:r>
        <w:rPr>
          <w:rFonts w:hint="eastAsia" w:ascii="宋体" w:hAnsi="宋体" w:cs="宋体"/>
          <w:b/>
          <w:kern w:val="0"/>
          <w:sz w:val="24"/>
        </w:rPr>
        <w:t>三、初步评审</w:t>
      </w:r>
    </w:p>
    <w:p w14:paraId="37E54F44">
      <w:pPr>
        <w:snapToGrid w:val="0"/>
        <w:spacing w:line="360" w:lineRule="auto"/>
        <w:ind w:firstLine="540" w:firstLineChars="225"/>
        <w:jc w:val="left"/>
        <w:rPr>
          <w:rFonts w:ascii="宋体" w:hAnsi="宋体" w:cs="宋体"/>
          <w:kern w:val="0"/>
          <w:sz w:val="24"/>
        </w:rPr>
      </w:pPr>
      <w:r>
        <w:rPr>
          <w:rFonts w:hint="eastAsia" w:ascii="宋体" w:hAnsi="宋体" w:cs="宋体"/>
          <w:kern w:val="0"/>
          <w:sz w:val="24"/>
        </w:rPr>
        <w:t>评标委员会对通过技术标评审和资格审查的投标文件进行初步评审，投标人存在以下初步评审否决情形之一的，评标委员会组织投标人询问核实后，情况属实的，初步评审不予通过，否决其投标。</w:t>
      </w:r>
    </w:p>
    <w:p w14:paraId="335997F6">
      <w:pPr>
        <w:snapToGrid w:val="0"/>
        <w:spacing w:line="360" w:lineRule="auto"/>
        <w:ind w:firstLine="540" w:firstLineChars="225"/>
        <w:jc w:val="left"/>
        <w:rPr>
          <w:rFonts w:ascii="宋体" w:hAnsi="宋体" w:cs="宋体"/>
          <w:b/>
          <w:kern w:val="0"/>
          <w:sz w:val="24"/>
        </w:rPr>
      </w:pPr>
      <w:r>
        <w:rPr>
          <w:rFonts w:hint="eastAsia" w:ascii="宋体" w:hAnsi="宋体" w:cs="宋体"/>
          <w:b/>
          <w:kern w:val="0"/>
          <w:sz w:val="24"/>
        </w:rPr>
        <w:t>①投标文件未按招标文件规定的格式要求盖章的；</w:t>
      </w:r>
    </w:p>
    <w:p w14:paraId="7780112A">
      <w:pPr>
        <w:snapToGrid w:val="0"/>
        <w:spacing w:line="360" w:lineRule="auto"/>
        <w:ind w:firstLine="540" w:firstLineChars="225"/>
        <w:jc w:val="left"/>
        <w:rPr>
          <w:rFonts w:ascii="宋体" w:hAnsi="宋体" w:cs="宋体"/>
          <w:b/>
          <w:kern w:val="0"/>
          <w:sz w:val="24"/>
        </w:rPr>
      </w:pPr>
      <w:r>
        <w:rPr>
          <w:rFonts w:hint="eastAsia" w:ascii="宋体" w:hAnsi="宋体" w:cs="宋体"/>
          <w:b/>
          <w:kern w:val="0"/>
          <w:sz w:val="24"/>
        </w:rPr>
        <w:t>②投标文件未按招标文件规定的格式要求，经法定代表人（或提供有效“授权委托书”的委托代理人）签字和盖章的；</w:t>
      </w:r>
    </w:p>
    <w:p w14:paraId="52F6C1EB">
      <w:pPr>
        <w:snapToGrid w:val="0"/>
        <w:spacing w:line="360" w:lineRule="auto"/>
        <w:ind w:firstLine="540" w:firstLineChars="225"/>
        <w:jc w:val="left"/>
        <w:rPr>
          <w:rFonts w:ascii="宋体" w:hAnsi="宋体" w:cs="宋体"/>
          <w:b/>
          <w:kern w:val="0"/>
          <w:sz w:val="24"/>
        </w:rPr>
      </w:pPr>
      <w:r>
        <w:rPr>
          <w:rFonts w:hint="eastAsia" w:ascii="宋体" w:hAnsi="宋体" w:cs="宋体"/>
          <w:b/>
          <w:kern w:val="0"/>
          <w:sz w:val="24"/>
        </w:rPr>
        <w:t>③投标人未按照招标文件的要求提交投标保证金的；</w:t>
      </w:r>
    </w:p>
    <w:p w14:paraId="6585D11A">
      <w:pPr>
        <w:snapToGrid w:val="0"/>
        <w:spacing w:line="360" w:lineRule="auto"/>
        <w:ind w:firstLine="540" w:firstLineChars="225"/>
        <w:jc w:val="left"/>
        <w:rPr>
          <w:rFonts w:ascii="宋体" w:hAnsi="宋体" w:cs="宋体"/>
          <w:b/>
          <w:kern w:val="0"/>
          <w:sz w:val="24"/>
        </w:rPr>
      </w:pPr>
      <w:r>
        <w:rPr>
          <w:rFonts w:hint="eastAsia" w:ascii="宋体" w:hAnsi="宋体" w:cs="宋体"/>
          <w:b/>
          <w:kern w:val="0"/>
          <w:sz w:val="24"/>
        </w:rPr>
        <w:t>④投标文件未按规定的格式填写，关键内容缺失的；</w:t>
      </w:r>
    </w:p>
    <w:p w14:paraId="0234FB46">
      <w:pPr>
        <w:snapToGrid w:val="0"/>
        <w:spacing w:line="360" w:lineRule="auto"/>
        <w:ind w:firstLine="540" w:firstLineChars="225"/>
        <w:jc w:val="left"/>
        <w:rPr>
          <w:rFonts w:ascii="宋体" w:hAnsi="宋体" w:cs="宋体"/>
          <w:b/>
          <w:kern w:val="0"/>
          <w:sz w:val="24"/>
        </w:rPr>
      </w:pPr>
      <w:r>
        <w:rPr>
          <w:rFonts w:hint="eastAsia" w:ascii="宋体" w:hAnsi="宋体" w:cs="宋体"/>
          <w:b/>
          <w:kern w:val="0"/>
          <w:sz w:val="24"/>
        </w:rPr>
        <w:t>⑤投标人递交两份或多份内容不同的投标文件，或在一份投标文件中对同一招标项目报有两个或以上报价，且未声明哪一个有效，按招标文件规定提交备选投标方案的除外；</w:t>
      </w:r>
    </w:p>
    <w:p w14:paraId="0F6B9CA6">
      <w:pPr>
        <w:snapToGrid w:val="0"/>
        <w:spacing w:line="360" w:lineRule="auto"/>
        <w:ind w:firstLine="540" w:firstLineChars="225"/>
        <w:jc w:val="left"/>
        <w:rPr>
          <w:rFonts w:ascii="宋体" w:hAnsi="宋体" w:cs="宋体"/>
          <w:b/>
          <w:kern w:val="0"/>
          <w:sz w:val="24"/>
        </w:rPr>
      </w:pPr>
      <w:r>
        <w:rPr>
          <w:rFonts w:hint="eastAsia" w:ascii="宋体" w:hAnsi="宋体" w:cs="宋体"/>
          <w:b/>
          <w:kern w:val="0"/>
          <w:sz w:val="24"/>
        </w:rPr>
        <w:t>⑥组成联合体投标的，投标文件未附联合体各方共同投标协议的；</w:t>
      </w:r>
    </w:p>
    <w:p w14:paraId="79946C60">
      <w:pPr>
        <w:snapToGrid w:val="0"/>
        <w:spacing w:line="360" w:lineRule="auto"/>
        <w:ind w:firstLine="540" w:firstLineChars="225"/>
        <w:jc w:val="left"/>
        <w:rPr>
          <w:rFonts w:ascii="宋体" w:hAnsi="宋体" w:cs="宋体"/>
          <w:b/>
          <w:kern w:val="0"/>
          <w:sz w:val="24"/>
        </w:rPr>
      </w:pPr>
      <w:r>
        <w:rPr>
          <w:rFonts w:hint="eastAsia" w:ascii="宋体" w:hAnsi="宋体" w:cs="宋体"/>
          <w:b/>
          <w:kern w:val="0"/>
          <w:sz w:val="24"/>
        </w:rPr>
        <w:t>⑦投标文件不能满足招标文件载明的工程验收标准、施工工期、保修期要求的；</w:t>
      </w:r>
    </w:p>
    <w:p w14:paraId="2545C955">
      <w:pPr>
        <w:snapToGrid w:val="0"/>
        <w:spacing w:line="360" w:lineRule="auto"/>
        <w:ind w:firstLine="540" w:firstLineChars="225"/>
        <w:jc w:val="left"/>
      </w:pPr>
      <w:r>
        <w:rPr>
          <w:rFonts w:hint="eastAsia" w:ascii="宋体" w:hAnsi="宋体" w:cs="宋体"/>
          <w:b/>
          <w:kern w:val="0"/>
          <w:sz w:val="24"/>
        </w:rPr>
        <w:t>⑧存在法律、法规、规章规定的其它初步评审否决投标情况的（如否决时需明确引用的具体条款及内容）</w:t>
      </w:r>
      <w:r>
        <w:rPr>
          <w:rFonts w:hint="eastAsia"/>
          <w:b/>
        </w:rPr>
        <w:t>。</w:t>
      </w:r>
    </w:p>
    <w:p w14:paraId="42273C96">
      <w:pPr>
        <w:snapToGrid w:val="0"/>
        <w:spacing w:line="360" w:lineRule="auto"/>
        <w:ind w:firstLine="540" w:firstLineChars="225"/>
        <w:rPr>
          <w:rFonts w:ascii="宋体" w:hAnsi="宋体" w:cs="宋体"/>
          <w:b/>
          <w:kern w:val="0"/>
          <w:sz w:val="24"/>
        </w:rPr>
      </w:pPr>
      <w:r>
        <w:rPr>
          <w:rFonts w:hint="eastAsia" w:ascii="宋体" w:hAnsi="宋体" w:cs="宋体"/>
          <w:b/>
          <w:kern w:val="0"/>
          <w:sz w:val="24"/>
        </w:rPr>
        <w:t>四、资信标评审（10分）</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229"/>
        <w:gridCol w:w="6658"/>
        <w:gridCol w:w="915"/>
      </w:tblGrid>
      <w:tr w14:paraId="49C6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Align w:val="center"/>
          </w:tcPr>
          <w:p w14:paraId="25C52DBE">
            <w:pPr>
              <w:ind w:firstLine="480"/>
              <w:jc w:val="center"/>
              <w:rPr>
                <w:rFonts w:ascii="宋体" w:hAnsi="宋体"/>
                <w:sz w:val="24"/>
              </w:rPr>
            </w:pPr>
            <w:r>
              <w:rPr>
                <w:rFonts w:hint="eastAsia" w:ascii="宋体" w:hAnsi="宋体"/>
                <w:b/>
                <w:sz w:val="24"/>
              </w:rPr>
              <w:t>序号</w:t>
            </w:r>
          </w:p>
        </w:tc>
        <w:tc>
          <w:tcPr>
            <w:tcW w:w="707" w:type="pct"/>
            <w:vAlign w:val="center"/>
          </w:tcPr>
          <w:p w14:paraId="67C81DEC">
            <w:pPr>
              <w:ind w:firstLine="480"/>
              <w:jc w:val="center"/>
              <w:rPr>
                <w:b/>
                <w:sz w:val="24"/>
              </w:rPr>
            </w:pPr>
            <w:r>
              <w:rPr>
                <w:rFonts w:hint="eastAsia"/>
                <w:b/>
                <w:sz w:val="24"/>
              </w:rPr>
              <w:t>评审因素</w:t>
            </w:r>
          </w:p>
        </w:tc>
        <w:tc>
          <w:tcPr>
            <w:tcW w:w="3494" w:type="pct"/>
            <w:vAlign w:val="center"/>
          </w:tcPr>
          <w:p w14:paraId="63189860">
            <w:pPr>
              <w:ind w:firstLine="480"/>
              <w:jc w:val="center"/>
              <w:rPr>
                <w:b/>
                <w:sz w:val="24"/>
              </w:rPr>
            </w:pPr>
            <w:r>
              <w:rPr>
                <w:rFonts w:hint="eastAsia"/>
                <w:b/>
                <w:sz w:val="24"/>
              </w:rPr>
              <w:t>评审内容</w:t>
            </w:r>
          </w:p>
        </w:tc>
        <w:tc>
          <w:tcPr>
            <w:tcW w:w="463" w:type="pct"/>
            <w:vAlign w:val="center"/>
          </w:tcPr>
          <w:p w14:paraId="483DBD28">
            <w:pPr>
              <w:spacing w:line="260" w:lineRule="exact"/>
              <w:ind w:right="-23" w:firstLine="480"/>
              <w:jc w:val="center"/>
              <w:rPr>
                <w:rFonts w:ascii="宋体" w:hAnsi="宋体"/>
                <w:b/>
                <w:sz w:val="24"/>
              </w:rPr>
            </w:pPr>
            <w:r>
              <w:rPr>
                <w:rFonts w:hint="eastAsia" w:ascii="宋体" w:hAnsi="宋体"/>
                <w:b/>
                <w:sz w:val="24"/>
              </w:rPr>
              <w:t>分值</w:t>
            </w:r>
          </w:p>
        </w:tc>
      </w:tr>
      <w:tr w14:paraId="4740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Align w:val="center"/>
          </w:tcPr>
          <w:p w14:paraId="04C85AB2">
            <w:pPr>
              <w:spacing w:line="240" w:lineRule="exact"/>
              <w:jc w:val="center"/>
              <w:rPr>
                <w:rFonts w:ascii="宋体" w:hAnsi="宋体"/>
                <w:sz w:val="24"/>
              </w:rPr>
            </w:pPr>
            <w:r>
              <w:rPr>
                <w:rFonts w:hint="eastAsia" w:ascii="宋体" w:hAnsi="宋体"/>
                <w:sz w:val="24"/>
              </w:rPr>
              <w:t>1</w:t>
            </w:r>
          </w:p>
        </w:tc>
        <w:tc>
          <w:tcPr>
            <w:tcW w:w="707" w:type="pct"/>
            <w:vAlign w:val="center"/>
          </w:tcPr>
          <w:p w14:paraId="71CAFDD2">
            <w:pPr>
              <w:snapToGrid w:val="0"/>
              <w:spacing w:line="360" w:lineRule="auto"/>
              <w:jc w:val="center"/>
              <w:rPr>
                <w:rFonts w:ascii="宋体" w:hAnsi="宋体" w:cs="仿宋_GB2312"/>
                <w:sz w:val="24"/>
              </w:rPr>
            </w:pPr>
            <w:r>
              <w:rPr>
                <w:rFonts w:hint="eastAsia" w:ascii="宋体" w:hAnsi="宋体"/>
                <w:sz w:val="24"/>
              </w:rPr>
              <w:t>企业资质综合实力</w:t>
            </w:r>
          </w:p>
        </w:tc>
        <w:tc>
          <w:tcPr>
            <w:tcW w:w="3494" w:type="pct"/>
            <w:vAlign w:val="center"/>
          </w:tcPr>
          <w:p w14:paraId="2B3D47EA">
            <w:pPr>
              <w:snapToGrid w:val="0"/>
              <w:spacing w:line="288" w:lineRule="auto"/>
              <w:rPr>
                <w:rFonts w:ascii="宋体" w:hAnsi="宋体" w:cs="宋体"/>
                <w:sz w:val="24"/>
              </w:rPr>
            </w:pPr>
            <w:r>
              <w:rPr>
                <w:rFonts w:hint="eastAsia" w:ascii="宋体" w:hAnsi="宋体" w:cs="宋体"/>
                <w:sz w:val="24"/>
              </w:rPr>
              <w:t>投标人具有有效期内的ISO系列质量管理体系认证证书、环境管理体系认证证书、职业健康安全管理体系认证证书，三者齐全的得1分，具备其中两项的得0.5分，其他不得分。</w:t>
            </w:r>
          </w:p>
          <w:p w14:paraId="6EE17435">
            <w:pPr>
              <w:snapToGrid w:val="0"/>
              <w:spacing w:line="288" w:lineRule="auto"/>
              <w:rPr>
                <w:rFonts w:ascii="宋体" w:hAnsi="宋体"/>
                <w:sz w:val="24"/>
              </w:rPr>
            </w:pPr>
            <w:r>
              <w:rPr>
                <w:rFonts w:hint="eastAsia" w:ascii="宋体" w:hAnsi="宋体" w:cs="宋体"/>
                <w:sz w:val="24"/>
              </w:rPr>
              <w:t>【证明材料：证书复印件加盖单位公章；】</w:t>
            </w:r>
          </w:p>
        </w:tc>
        <w:tc>
          <w:tcPr>
            <w:tcW w:w="463" w:type="pct"/>
            <w:vAlign w:val="center"/>
          </w:tcPr>
          <w:p w14:paraId="1D0665D5">
            <w:pPr>
              <w:snapToGrid w:val="0"/>
              <w:spacing w:line="288" w:lineRule="auto"/>
              <w:jc w:val="center"/>
              <w:rPr>
                <w:rFonts w:ascii="宋体" w:hAnsi="宋体" w:cs="宋体"/>
                <w:sz w:val="24"/>
              </w:rPr>
            </w:pPr>
            <w:r>
              <w:rPr>
                <w:rFonts w:hint="eastAsia" w:ascii="宋体" w:hAnsi="宋体" w:cs="宋体"/>
                <w:sz w:val="24"/>
              </w:rPr>
              <w:t>0-1</w:t>
            </w:r>
          </w:p>
        </w:tc>
      </w:tr>
      <w:tr w14:paraId="652D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Align w:val="center"/>
          </w:tcPr>
          <w:p w14:paraId="270B20B3">
            <w:pPr>
              <w:spacing w:line="240" w:lineRule="exact"/>
              <w:jc w:val="center"/>
              <w:rPr>
                <w:rFonts w:ascii="宋体" w:hAnsi="宋体"/>
                <w:sz w:val="24"/>
              </w:rPr>
            </w:pPr>
            <w:r>
              <w:rPr>
                <w:rFonts w:hint="eastAsia" w:ascii="宋体" w:hAnsi="宋体"/>
                <w:sz w:val="24"/>
              </w:rPr>
              <w:t>2</w:t>
            </w:r>
          </w:p>
        </w:tc>
        <w:tc>
          <w:tcPr>
            <w:tcW w:w="707" w:type="pct"/>
            <w:vMerge w:val="restart"/>
            <w:vAlign w:val="center"/>
          </w:tcPr>
          <w:p w14:paraId="1915EC19">
            <w:pPr>
              <w:snapToGrid w:val="0"/>
              <w:spacing w:line="360" w:lineRule="auto"/>
              <w:jc w:val="center"/>
              <w:rPr>
                <w:rFonts w:ascii="宋体" w:hAnsi="宋体" w:cs="仿宋_GB2312"/>
                <w:sz w:val="24"/>
              </w:rPr>
            </w:pPr>
            <w:r>
              <w:rPr>
                <w:rFonts w:hint="eastAsia" w:ascii="宋体" w:hAnsi="宋体" w:cs="宋体"/>
                <w:sz w:val="24"/>
              </w:rPr>
              <w:t>类似工程业绩</w:t>
            </w:r>
          </w:p>
        </w:tc>
        <w:tc>
          <w:tcPr>
            <w:tcW w:w="3494" w:type="pct"/>
            <w:vAlign w:val="center"/>
          </w:tcPr>
          <w:p w14:paraId="28009E6C">
            <w:pPr>
              <w:snapToGrid w:val="0"/>
              <w:spacing w:line="288" w:lineRule="auto"/>
              <w:rPr>
                <w:rFonts w:ascii="宋体" w:hAnsi="宋体" w:cs="宋体"/>
                <w:sz w:val="24"/>
              </w:rPr>
            </w:pPr>
            <w:r>
              <w:rPr>
                <w:rFonts w:hint="eastAsia" w:ascii="宋体" w:hAnsi="宋体" w:cs="宋体"/>
                <w:sz w:val="24"/>
              </w:rPr>
              <w:t>企业类似工程业绩：</w:t>
            </w:r>
          </w:p>
          <w:p w14:paraId="15623D5C">
            <w:pPr>
              <w:snapToGrid w:val="0"/>
              <w:spacing w:line="288" w:lineRule="auto"/>
              <w:rPr>
                <w:rFonts w:ascii="宋体" w:hAnsi="宋体" w:cs="宋体"/>
                <w:sz w:val="24"/>
              </w:rPr>
            </w:pPr>
            <w:r>
              <w:rPr>
                <w:rFonts w:hint="eastAsia" w:ascii="宋体" w:hAnsi="宋体" w:cs="宋体"/>
                <w:sz w:val="24"/>
              </w:rPr>
              <w:t>自202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1</w:t>
            </w:r>
            <w:r>
              <w:rPr>
                <w:rFonts w:hint="eastAsia" w:ascii="宋体" w:hAnsi="宋体" w:cs="宋体"/>
                <w:sz w:val="24"/>
              </w:rPr>
              <w:t>月1日(以合同签订之日为准)以来完成过10KV</w:t>
            </w:r>
            <w:r>
              <w:rPr>
                <w:rFonts w:hint="eastAsia" w:ascii="宋体" w:hAnsi="宋体" w:cs="宋体"/>
                <w:sz w:val="24"/>
                <w:lang w:val="en-US" w:eastAsia="zh-CN"/>
              </w:rPr>
              <w:t>且合同金额在55</w:t>
            </w:r>
            <w:r>
              <w:rPr>
                <w:rFonts w:hint="eastAsia" w:ascii="宋体" w:hAnsi="宋体" w:cs="宋体"/>
                <w:sz w:val="24"/>
              </w:rPr>
              <w:t>0万</w:t>
            </w:r>
            <w:r>
              <w:rPr>
                <w:rFonts w:hint="eastAsia" w:ascii="宋体" w:hAnsi="宋体" w:cs="宋体"/>
                <w:sz w:val="24"/>
                <w:lang w:val="en-US" w:eastAsia="zh-CN"/>
              </w:rPr>
              <w:t>元及以上</w:t>
            </w:r>
            <w:r>
              <w:rPr>
                <w:rFonts w:hint="eastAsia" w:ascii="宋体" w:hAnsi="宋体" w:cs="宋体"/>
                <w:sz w:val="24"/>
              </w:rPr>
              <w:t>输电或变电工程施工业绩的，1个得1分，最高得5分。</w:t>
            </w:r>
          </w:p>
          <w:p w14:paraId="654327D7">
            <w:pPr>
              <w:snapToGrid w:val="0"/>
              <w:spacing w:line="288" w:lineRule="auto"/>
              <w:rPr>
                <w:rFonts w:ascii="宋体" w:hAnsi="宋体" w:cs="仿宋_GB2312"/>
                <w:sz w:val="24"/>
              </w:rPr>
            </w:pPr>
            <w:r>
              <w:rPr>
                <w:rFonts w:hint="eastAsia" w:ascii="宋体" w:hAnsi="宋体" w:cs="宋体"/>
                <w:sz w:val="24"/>
              </w:rPr>
              <w:t>【业绩证明材料：施工合同及竣工验收资料扫描件并加盖公章。】</w:t>
            </w:r>
          </w:p>
        </w:tc>
        <w:tc>
          <w:tcPr>
            <w:tcW w:w="463" w:type="pct"/>
            <w:vAlign w:val="center"/>
          </w:tcPr>
          <w:p w14:paraId="4E031769">
            <w:pPr>
              <w:snapToGrid w:val="0"/>
              <w:spacing w:line="288" w:lineRule="auto"/>
              <w:jc w:val="center"/>
              <w:rPr>
                <w:rFonts w:ascii="宋体" w:hAnsi="宋体" w:cs="宋体"/>
                <w:sz w:val="24"/>
              </w:rPr>
            </w:pPr>
            <w:r>
              <w:rPr>
                <w:rFonts w:hint="eastAsia" w:ascii="宋体" w:hAnsi="宋体" w:cs="宋体"/>
                <w:sz w:val="24"/>
              </w:rPr>
              <w:t>0-5</w:t>
            </w:r>
          </w:p>
        </w:tc>
      </w:tr>
      <w:tr w14:paraId="55A8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Align w:val="center"/>
          </w:tcPr>
          <w:p w14:paraId="5BA7B286">
            <w:pPr>
              <w:spacing w:line="240" w:lineRule="exact"/>
              <w:jc w:val="center"/>
              <w:rPr>
                <w:rFonts w:ascii="宋体" w:hAnsi="宋体"/>
                <w:sz w:val="24"/>
              </w:rPr>
            </w:pPr>
            <w:r>
              <w:rPr>
                <w:rFonts w:hint="eastAsia" w:ascii="宋体" w:hAnsi="宋体"/>
                <w:sz w:val="24"/>
              </w:rPr>
              <w:t>3</w:t>
            </w:r>
          </w:p>
        </w:tc>
        <w:tc>
          <w:tcPr>
            <w:tcW w:w="707" w:type="pct"/>
            <w:vMerge w:val="continue"/>
            <w:vAlign w:val="center"/>
          </w:tcPr>
          <w:p w14:paraId="1BD277FE">
            <w:pPr>
              <w:snapToGrid w:val="0"/>
              <w:spacing w:line="360" w:lineRule="auto"/>
              <w:jc w:val="center"/>
              <w:rPr>
                <w:rFonts w:ascii="宋体" w:hAnsi="宋体" w:cs="宋体"/>
                <w:sz w:val="24"/>
              </w:rPr>
            </w:pPr>
          </w:p>
        </w:tc>
        <w:tc>
          <w:tcPr>
            <w:tcW w:w="3494" w:type="pct"/>
            <w:vAlign w:val="center"/>
          </w:tcPr>
          <w:p w14:paraId="19DAA4B2">
            <w:pPr>
              <w:snapToGrid w:val="0"/>
              <w:spacing w:line="288" w:lineRule="auto"/>
              <w:rPr>
                <w:rFonts w:ascii="宋体" w:hAnsi="宋体" w:cs="宋体"/>
                <w:sz w:val="24"/>
              </w:rPr>
            </w:pPr>
            <w:r>
              <w:rPr>
                <w:rFonts w:hint="eastAsia" w:ascii="宋体" w:hAnsi="宋体" w:cs="宋体"/>
                <w:sz w:val="24"/>
              </w:rPr>
              <w:t>项目负责人类似工程业绩：</w:t>
            </w:r>
          </w:p>
          <w:p w14:paraId="51F126FA">
            <w:pPr>
              <w:snapToGrid w:val="0"/>
              <w:spacing w:line="288" w:lineRule="auto"/>
              <w:rPr>
                <w:rFonts w:ascii="宋体" w:hAnsi="宋体" w:cs="宋体"/>
                <w:sz w:val="24"/>
              </w:rPr>
            </w:pPr>
            <w:r>
              <w:rPr>
                <w:rFonts w:hint="eastAsia" w:ascii="宋体" w:hAnsi="宋体" w:cs="宋体"/>
                <w:sz w:val="24"/>
              </w:rPr>
              <w:t>自202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1</w:t>
            </w:r>
            <w:r>
              <w:rPr>
                <w:rFonts w:hint="eastAsia" w:ascii="宋体" w:hAnsi="宋体" w:cs="宋体"/>
                <w:sz w:val="24"/>
              </w:rPr>
              <w:t>月1日(以合同签订之日为准)以来以项目负责人（或项目经理）身份完成过10KV</w:t>
            </w:r>
            <w:r>
              <w:rPr>
                <w:rFonts w:hint="eastAsia" w:ascii="宋体" w:hAnsi="宋体" w:cs="宋体"/>
                <w:sz w:val="24"/>
                <w:lang w:val="en-US" w:eastAsia="zh-CN"/>
              </w:rPr>
              <w:t>且合同金额在55</w:t>
            </w:r>
            <w:r>
              <w:rPr>
                <w:rFonts w:hint="eastAsia" w:ascii="宋体" w:hAnsi="宋体" w:cs="宋体"/>
                <w:sz w:val="24"/>
              </w:rPr>
              <w:t>0万</w:t>
            </w:r>
            <w:r>
              <w:rPr>
                <w:rFonts w:hint="eastAsia" w:ascii="宋体" w:hAnsi="宋体" w:cs="宋体"/>
                <w:sz w:val="24"/>
                <w:lang w:val="en-US" w:eastAsia="zh-CN"/>
              </w:rPr>
              <w:t>元及以上</w:t>
            </w:r>
            <w:r>
              <w:rPr>
                <w:rFonts w:hint="eastAsia" w:ascii="宋体" w:hAnsi="宋体" w:cs="宋体"/>
                <w:sz w:val="24"/>
              </w:rPr>
              <w:t>输电或变电工程施工专业工程业绩，1个得</w:t>
            </w:r>
            <w:r>
              <w:rPr>
                <w:rFonts w:hint="eastAsia" w:ascii="宋体" w:hAnsi="宋体" w:cs="宋体"/>
                <w:sz w:val="24"/>
                <w:lang w:val="en-US" w:eastAsia="zh-CN"/>
              </w:rPr>
              <w:t>1</w:t>
            </w:r>
            <w:r>
              <w:rPr>
                <w:rFonts w:hint="eastAsia" w:ascii="宋体" w:hAnsi="宋体" w:cs="宋体"/>
                <w:sz w:val="24"/>
              </w:rPr>
              <w:t>分，最高得1分。</w:t>
            </w:r>
          </w:p>
          <w:p w14:paraId="076055DF">
            <w:pPr>
              <w:snapToGrid w:val="0"/>
              <w:spacing w:line="288" w:lineRule="auto"/>
              <w:rPr>
                <w:rFonts w:ascii="宋体" w:hAnsi="宋体" w:cs="仿宋_GB2312"/>
                <w:sz w:val="24"/>
              </w:rPr>
            </w:pPr>
            <w:r>
              <w:rPr>
                <w:rFonts w:hint="eastAsia" w:ascii="宋体" w:hAnsi="宋体" w:cs="宋体"/>
                <w:sz w:val="24"/>
              </w:rPr>
              <w:t>【业绩证明材料：施工合同及竣工验收资料扫描件并加盖公章。】</w:t>
            </w:r>
          </w:p>
        </w:tc>
        <w:tc>
          <w:tcPr>
            <w:tcW w:w="463" w:type="pct"/>
            <w:vAlign w:val="center"/>
          </w:tcPr>
          <w:p w14:paraId="3296E9B3">
            <w:pPr>
              <w:snapToGrid w:val="0"/>
              <w:spacing w:line="288" w:lineRule="auto"/>
              <w:jc w:val="center"/>
              <w:rPr>
                <w:rFonts w:ascii="宋体" w:hAnsi="宋体" w:cs="宋体"/>
                <w:sz w:val="24"/>
              </w:rPr>
            </w:pPr>
            <w:r>
              <w:rPr>
                <w:rFonts w:hint="eastAsia" w:ascii="宋体" w:hAnsi="宋体" w:cs="宋体"/>
                <w:sz w:val="24"/>
              </w:rPr>
              <w:t>0-1</w:t>
            </w:r>
          </w:p>
        </w:tc>
      </w:tr>
      <w:tr w14:paraId="025D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Align w:val="center"/>
          </w:tcPr>
          <w:p w14:paraId="71803707">
            <w:pPr>
              <w:spacing w:line="240" w:lineRule="exact"/>
              <w:jc w:val="center"/>
              <w:rPr>
                <w:rFonts w:ascii="宋体" w:hAnsi="宋体"/>
                <w:sz w:val="24"/>
              </w:rPr>
            </w:pPr>
            <w:r>
              <w:rPr>
                <w:rFonts w:hint="eastAsia" w:ascii="宋体" w:hAnsi="宋体"/>
                <w:sz w:val="24"/>
              </w:rPr>
              <w:t>4</w:t>
            </w:r>
          </w:p>
        </w:tc>
        <w:tc>
          <w:tcPr>
            <w:tcW w:w="707" w:type="pct"/>
            <w:vAlign w:val="center"/>
          </w:tcPr>
          <w:p w14:paraId="4915DCD1">
            <w:pPr>
              <w:snapToGrid w:val="0"/>
              <w:spacing w:line="360" w:lineRule="auto"/>
              <w:jc w:val="center"/>
              <w:rPr>
                <w:rFonts w:ascii="宋体" w:hAnsi="宋体" w:cs="仿宋_GB2312"/>
                <w:sz w:val="24"/>
              </w:rPr>
            </w:pPr>
            <w:r>
              <w:rPr>
                <w:rFonts w:hint="eastAsia" w:ascii="宋体" w:hAnsi="宋体" w:cs="宋体"/>
                <w:sz w:val="24"/>
              </w:rPr>
              <w:t>项目负责人及项目班子人员能力</w:t>
            </w:r>
          </w:p>
        </w:tc>
        <w:tc>
          <w:tcPr>
            <w:tcW w:w="3494" w:type="pct"/>
            <w:vAlign w:val="center"/>
          </w:tcPr>
          <w:p w14:paraId="1CA4657A">
            <w:pPr>
              <w:snapToGrid w:val="0"/>
              <w:spacing w:line="288" w:lineRule="auto"/>
              <w:rPr>
                <w:rFonts w:ascii="宋体" w:hAnsi="宋体" w:cs="宋体"/>
                <w:sz w:val="24"/>
              </w:rPr>
            </w:pPr>
            <w:r>
              <w:rPr>
                <w:rFonts w:hint="eastAsia" w:ascii="宋体" w:hAnsi="宋体" w:cs="宋体"/>
                <w:sz w:val="24"/>
              </w:rPr>
              <w:t>满足招标文件约定的《拟派管理人员班子配备表》前提下，符合以下评分条款：</w:t>
            </w:r>
          </w:p>
          <w:p w14:paraId="0A18070B">
            <w:pPr>
              <w:snapToGrid w:val="0"/>
              <w:spacing w:line="288" w:lineRule="auto"/>
              <w:rPr>
                <w:rFonts w:ascii="宋体" w:hAnsi="宋体" w:cs="宋体"/>
                <w:sz w:val="24"/>
              </w:rPr>
            </w:pPr>
            <w:r>
              <w:rPr>
                <w:rFonts w:hint="eastAsia" w:ascii="宋体" w:hAnsi="宋体" w:cs="宋体"/>
                <w:sz w:val="24"/>
              </w:rPr>
              <w:t>1、投标人拟派项目负责人具有工程类中级及以上技术职称的，得2分；</w:t>
            </w:r>
          </w:p>
          <w:p w14:paraId="5D341914">
            <w:pPr>
              <w:snapToGrid w:val="0"/>
              <w:spacing w:line="288" w:lineRule="auto"/>
              <w:rPr>
                <w:rFonts w:ascii="宋体" w:hAnsi="宋体" w:cs="宋体"/>
                <w:sz w:val="24"/>
              </w:rPr>
            </w:pPr>
            <w:r>
              <w:rPr>
                <w:rFonts w:hint="eastAsia" w:ascii="宋体" w:hAnsi="宋体" w:cs="宋体"/>
                <w:sz w:val="24"/>
              </w:rPr>
              <w:t>2、项目管理班子中除项目负责人外，具有工程类中级工程师及以上职称的，每1名得0.5分，此项最高得1分。</w:t>
            </w:r>
          </w:p>
          <w:p w14:paraId="3267D49C">
            <w:pPr>
              <w:snapToGrid w:val="0"/>
              <w:spacing w:line="288" w:lineRule="auto"/>
              <w:rPr>
                <w:rFonts w:ascii="宋体" w:hAnsi="宋体" w:cs="仿宋_GB2312"/>
                <w:sz w:val="24"/>
              </w:rPr>
            </w:pPr>
            <w:r>
              <w:rPr>
                <w:rFonts w:hint="eastAsia" w:ascii="宋体" w:hAnsi="宋体" w:cs="宋体"/>
                <w:sz w:val="24"/>
              </w:rPr>
              <w:t>【以上人员证明材料：提供职称证书，提供本单位缴纳的至少包含近6个月的社保证明。标书中提供扫描件加盖公章。】</w:t>
            </w:r>
          </w:p>
        </w:tc>
        <w:tc>
          <w:tcPr>
            <w:tcW w:w="463" w:type="pct"/>
            <w:vAlign w:val="center"/>
          </w:tcPr>
          <w:p w14:paraId="6DF60C32">
            <w:pPr>
              <w:snapToGrid w:val="0"/>
              <w:spacing w:line="288" w:lineRule="auto"/>
              <w:jc w:val="center"/>
              <w:rPr>
                <w:rFonts w:ascii="宋体" w:hAnsi="宋体" w:cs="宋体"/>
                <w:sz w:val="24"/>
              </w:rPr>
            </w:pPr>
            <w:r>
              <w:rPr>
                <w:rFonts w:hint="eastAsia" w:ascii="宋体" w:hAnsi="宋体" w:cs="宋体"/>
                <w:sz w:val="24"/>
              </w:rPr>
              <w:t>0-3</w:t>
            </w:r>
          </w:p>
        </w:tc>
      </w:tr>
    </w:tbl>
    <w:p w14:paraId="301E25E3">
      <w:pPr>
        <w:snapToGrid w:val="0"/>
        <w:spacing w:line="360" w:lineRule="auto"/>
        <w:ind w:firstLine="540" w:firstLineChars="225"/>
        <w:jc w:val="center"/>
        <w:rPr>
          <w:rFonts w:ascii="宋体" w:hAnsi="宋体" w:cs="宋体"/>
          <w:sz w:val="24"/>
        </w:rPr>
      </w:pPr>
      <w:r>
        <w:rPr>
          <w:rFonts w:hint="eastAsia" w:ascii="宋体" w:hAnsi="宋体" w:cs="宋体"/>
          <w:sz w:val="24"/>
        </w:rPr>
        <w:t>《拟派管理人员班子配备表》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1958"/>
        <w:gridCol w:w="1653"/>
        <w:gridCol w:w="2241"/>
        <w:gridCol w:w="1944"/>
      </w:tblGrid>
      <w:tr w14:paraId="2592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Align w:val="center"/>
          </w:tcPr>
          <w:p w14:paraId="45FC52C2">
            <w:pPr>
              <w:snapToGrid w:val="0"/>
              <w:spacing w:line="360" w:lineRule="auto"/>
              <w:jc w:val="center"/>
              <w:rPr>
                <w:rFonts w:ascii="宋体" w:hAnsi="宋体" w:cs="宋体"/>
                <w:sz w:val="24"/>
              </w:rPr>
            </w:pPr>
            <w:r>
              <w:rPr>
                <w:rFonts w:hint="eastAsia" w:ascii="宋体" w:hAnsi="宋体" w:cs="宋体"/>
                <w:sz w:val="24"/>
              </w:rPr>
              <w:t>岗位配置</w:t>
            </w:r>
          </w:p>
        </w:tc>
        <w:tc>
          <w:tcPr>
            <w:tcW w:w="1992" w:type="dxa"/>
            <w:vAlign w:val="center"/>
          </w:tcPr>
          <w:p w14:paraId="188C7BE5">
            <w:pPr>
              <w:snapToGrid w:val="0"/>
              <w:spacing w:line="360" w:lineRule="auto"/>
              <w:jc w:val="center"/>
              <w:rPr>
                <w:rFonts w:ascii="宋体" w:hAnsi="宋体" w:cs="宋体"/>
                <w:sz w:val="24"/>
              </w:rPr>
            </w:pPr>
            <w:r>
              <w:rPr>
                <w:rFonts w:hint="eastAsia" w:ascii="宋体" w:hAnsi="宋体" w:cs="宋体"/>
                <w:sz w:val="24"/>
              </w:rPr>
              <w:t>数量（人）</w:t>
            </w:r>
          </w:p>
        </w:tc>
        <w:tc>
          <w:tcPr>
            <w:tcW w:w="1693" w:type="dxa"/>
            <w:vAlign w:val="center"/>
          </w:tcPr>
          <w:p w14:paraId="2358099C">
            <w:pPr>
              <w:snapToGrid w:val="0"/>
              <w:spacing w:line="360" w:lineRule="auto"/>
              <w:jc w:val="center"/>
              <w:rPr>
                <w:rFonts w:ascii="宋体" w:hAnsi="宋体" w:cs="宋体"/>
                <w:sz w:val="24"/>
              </w:rPr>
            </w:pPr>
            <w:r>
              <w:rPr>
                <w:rFonts w:hint="eastAsia" w:ascii="宋体" w:hAnsi="宋体" w:cs="宋体"/>
                <w:sz w:val="24"/>
              </w:rPr>
              <w:t>资格要求</w:t>
            </w:r>
          </w:p>
        </w:tc>
        <w:tc>
          <w:tcPr>
            <w:tcW w:w="2292" w:type="dxa"/>
            <w:vAlign w:val="center"/>
          </w:tcPr>
          <w:p w14:paraId="45403E4B">
            <w:pPr>
              <w:snapToGrid w:val="0"/>
              <w:spacing w:line="360" w:lineRule="auto"/>
              <w:jc w:val="center"/>
              <w:rPr>
                <w:rFonts w:ascii="宋体" w:hAnsi="宋体" w:cs="宋体"/>
                <w:sz w:val="24"/>
              </w:rPr>
            </w:pPr>
            <w:r>
              <w:rPr>
                <w:rFonts w:hint="eastAsia" w:ascii="宋体" w:hAnsi="宋体" w:cs="宋体"/>
                <w:sz w:val="24"/>
              </w:rPr>
              <w:t>岗位证书专业要求</w:t>
            </w:r>
          </w:p>
        </w:tc>
        <w:tc>
          <w:tcPr>
            <w:tcW w:w="1993" w:type="dxa"/>
            <w:vAlign w:val="center"/>
          </w:tcPr>
          <w:p w14:paraId="042A6B64">
            <w:pPr>
              <w:snapToGrid w:val="0"/>
              <w:spacing w:line="360" w:lineRule="auto"/>
              <w:jc w:val="center"/>
              <w:rPr>
                <w:rFonts w:ascii="宋体" w:hAnsi="宋体" w:cs="宋体"/>
                <w:sz w:val="24"/>
              </w:rPr>
            </w:pPr>
            <w:r>
              <w:rPr>
                <w:rFonts w:hint="eastAsia" w:ascii="宋体" w:hAnsi="宋体" w:cs="宋体"/>
                <w:sz w:val="24"/>
              </w:rPr>
              <w:t>进场时间</w:t>
            </w:r>
          </w:p>
        </w:tc>
      </w:tr>
      <w:tr w14:paraId="011A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Align w:val="center"/>
          </w:tcPr>
          <w:p w14:paraId="0809F70C">
            <w:pPr>
              <w:snapToGrid w:val="0"/>
              <w:spacing w:line="360" w:lineRule="auto"/>
              <w:jc w:val="center"/>
              <w:rPr>
                <w:rFonts w:ascii="宋体" w:hAnsi="宋体" w:cs="宋体"/>
                <w:sz w:val="24"/>
              </w:rPr>
            </w:pPr>
            <w:r>
              <w:rPr>
                <w:rFonts w:hint="eastAsia" w:ascii="宋体" w:hAnsi="宋体" w:cs="宋体"/>
                <w:sz w:val="24"/>
              </w:rPr>
              <w:t>项目经理</w:t>
            </w:r>
          </w:p>
        </w:tc>
        <w:tc>
          <w:tcPr>
            <w:tcW w:w="1992" w:type="dxa"/>
            <w:vAlign w:val="center"/>
          </w:tcPr>
          <w:p w14:paraId="370F3BD9">
            <w:pPr>
              <w:snapToGrid w:val="0"/>
              <w:spacing w:line="360" w:lineRule="auto"/>
              <w:jc w:val="center"/>
              <w:rPr>
                <w:rFonts w:ascii="宋体" w:hAnsi="宋体" w:cs="宋体"/>
                <w:sz w:val="24"/>
              </w:rPr>
            </w:pPr>
            <w:r>
              <w:rPr>
                <w:rFonts w:hint="eastAsia" w:ascii="宋体" w:hAnsi="宋体" w:cs="宋体"/>
                <w:sz w:val="24"/>
              </w:rPr>
              <w:t>1</w:t>
            </w:r>
          </w:p>
        </w:tc>
        <w:tc>
          <w:tcPr>
            <w:tcW w:w="1693" w:type="dxa"/>
            <w:vAlign w:val="center"/>
          </w:tcPr>
          <w:p w14:paraId="651793BB">
            <w:pPr>
              <w:snapToGrid w:val="0"/>
              <w:spacing w:line="360" w:lineRule="auto"/>
              <w:jc w:val="center"/>
              <w:rPr>
                <w:rFonts w:ascii="宋体" w:hAnsi="宋体" w:cs="宋体"/>
                <w:sz w:val="24"/>
              </w:rPr>
            </w:pPr>
            <w:r>
              <w:rPr>
                <w:rFonts w:hint="eastAsia" w:ascii="宋体" w:hAnsi="宋体" w:cs="宋体"/>
                <w:sz w:val="24"/>
              </w:rPr>
              <w:t>二级</w:t>
            </w:r>
            <w:r>
              <w:rPr>
                <w:rFonts w:hint="eastAsia" w:ascii="宋体" w:hAnsi="宋体" w:cs="宋体"/>
                <w:sz w:val="24"/>
                <w:lang w:val="en-US" w:eastAsia="zh-CN"/>
              </w:rPr>
              <w:t>注册</w:t>
            </w:r>
            <w:r>
              <w:rPr>
                <w:rFonts w:hint="eastAsia" w:ascii="宋体" w:hAnsi="宋体" w:cs="宋体"/>
                <w:sz w:val="24"/>
              </w:rPr>
              <w:t>建造师及以上</w:t>
            </w:r>
          </w:p>
        </w:tc>
        <w:tc>
          <w:tcPr>
            <w:tcW w:w="2292" w:type="dxa"/>
            <w:vAlign w:val="center"/>
          </w:tcPr>
          <w:p w14:paraId="7D91489D">
            <w:pPr>
              <w:snapToGrid w:val="0"/>
              <w:spacing w:line="360" w:lineRule="auto"/>
              <w:jc w:val="center"/>
              <w:rPr>
                <w:rFonts w:ascii="宋体" w:hAnsi="宋体" w:cs="宋体"/>
                <w:sz w:val="24"/>
              </w:rPr>
            </w:pPr>
            <w:r>
              <w:rPr>
                <w:rFonts w:hint="eastAsia" w:ascii="宋体" w:hAnsi="宋体" w:cs="宋体"/>
                <w:sz w:val="24"/>
              </w:rPr>
              <w:t>机电相关专业</w:t>
            </w:r>
          </w:p>
        </w:tc>
        <w:tc>
          <w:tcPr>
            <w:tcW w:w="1993" w:type="dxa"/>
            <w:vAlign w:val="center"/>
          </w:tcPr>
          <w:p w14:paraId="6BDFA37F">
            <w:pPr>
              <w:snapToGrid w:val="0"/>
              <w:spacing w:line="360" w:lineRule="auto"/>
              <w:jc w:val="center"/>
              <w:rPr>
                <w:rFonts w:ascii="宋体" w:hAnsi="宋体" w:cs="宋体"/>
                <w:sz w:val="24"/>
              </w:rPr>
            </w:pPr>
            <w:r>
              <w:rPr>
                <w:rFonts w:hint="eastAsia" w:ascii="宋体" w:hAnsi="宋体" w:cs="宋体"/>
                <w:sz w:val="24"/>
              </w:rPr>
              <w:t>全过程</w:t>
            </w:r>
          </w:p>
        </w:tc>
      </w:tr>
      <w:tr w14:paraId="65C8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Align w:val="center"/>
          </w:tcPr>
          <w:p w14:paraId="79A099E8">
            <w:pPr>
              <w:snapToGrid w:val="0"/>
              <w:spacing w:line="360" w:lineRule="auto"/>
              <w:jc w:val="center"/>
              <w:rPr>
                <w:rFonts w:ascii="宋体" w:hAnsi="宋体" w:cs="宋体"/>
                <w:sz w:val="24"/>
              </w:rPr>
            </w:pPr>
            <w:r>
              <w:rPr>
                <w:rFonts w:hint="eastAsia" w:ascii="宋体" w:hAnsi="宋体" w:cs="宋体"/>
                <w:sz w:val="24"/>
              </w:rPr>
              <w:t>技术负责人</w:t>
            </w:r>
          </w:p>
        </w:tc>
        <w:tc>
          <w:tcPr>
            <w:tcW w:w="1992" w:type="dxa"/>
            <w:vAlign w:val="center"/>
          </w:tcPr>
          <w:p w14:paraId="5F607E0C">
            <w:pPr>
              <w:snapToGrid w:val="0"/>
              <w:spacing w:line="360" w:lineRule="auto"/>
              <w:jc w:val="center"/>
              <w:rPr>
                <w:rFonts w:ascii="宋体" w:hAnsi="宋体" w:cs="宋体"/>
                <w:sz w:val="24"/>
              </w:rPr>
            </w:pPr>
            <w:r>
              <w:rPr>
                <w:rFonts w:hint="eastAsia" w:ascii="宋体" w:hAnsi="宋体" w:cs="宋体"/>
                <w:sz w:val="24"/>
              </w:rPr>
              <w:t>1</w:t>
            </w:r>
          </w:p>
        </w:tc>
        <w:tc>
          <w:tcPr>
            <w:tcW w:w="1693" w:type="dxa"/>
            <w:vAlign w:val="center"/>
          </w:tcPr>
          <w:p w14:paraId="6B276921">
            <w:pPr>
              <w:snapToGrid w:val="0"/>
              <w:spacing w:line="360" w:lineRule="auto"/>
              <w:jc w:val="center"/>
              <w:rPr>
                <w:rFonts w:ascii="宋体" w:hAnsi="宋体" w:cs="宋体"/>
                <w:sz w:val="24"/>
              </w:rPr>
            </w:pPr>
            <w:r>
              <w:rPr>
                <w:rFonts w:hint="eastAsia" w:ascii="宋体" w:hAnsi="宋体" w:cs="宋体"/>
                <w:sz w:val="24"/>
                <w:lang w:val="en-US" w:eastAsia="zh-CN"/>
              </w:rPr>
              <w:t>中级工程师</w:t>
            </w:r>
            <w:r>
              <w:rPr>
                <w:rFonts w:hint="eastAsia" w:ascii="宋体" w:hAnsi="宋体" w:cs="宋体"/>
                <w:sz w:val="24"/>
              </w:rPr>
              <w:t>及以上</w:t>
            </w:r>
          </w:p>
        </w:tc>
        <w:tc>
          <w:tcPr>
            <w:tcW w:w="2292" w:type="dxa"/>
            <w:vAlign w:val="center"/>
          </w:tcPr>
          <w:p w14:paraId="071BC513">
            <w:pPr>
              <w:snapToGrid w:val="0"/>
              <w:spacing w:line="360" w:lineRule="auto"/>
              <w:jc w:val="center"/>
              <w:rPr>
                <w:rFonts w:ascii="宋体" w:hAnsi="宋体" w:cs="宋体"/>
                <w:sz w:val="24"/>
              </w:rPr>
            </w:pPr>
            <w:r>
              <w:rPr>
                <w:rFonts w:hint="eastAsia" w:ascii="宋体" w:hAnsi="宋体" w:cs="宋体"/>
                <w:sz w:val="24"/>
              </w:rPr>
              <w:t>电力相关专业</w:t>
            </w:r>
          </w:p>
        </w:tc>
        <w:tc>
          <w:tcPr>
            <w:tcW w:w="1993" w:type="dxa"/>
            <w:vAlign w:val="center"/>
          </w:tcPr>
          <w:p w14:paraId="3249DA76">
            <w:pPr>
              <w:snapToGrid w:val="0"/>
              <w:spacing w:line="360" w:lineRule="auto"/>
              <w:jc w:val="center"/>
              <w:rPr>
                <w:rFonts w:ascii="宋体" w:hAnsi="宋体" w:cs="宋体"/>
                <w:sz w:val="24"/>
              </w:rPr>
            </w:pPr>
            <w:r>
              <w:rPr>
                <w:rFonts w:hint="eastAsia" w:ascii="宋体" w:hAnsi="宋体" w:cs="宋体"/>
                <w:sz w:val="24"/>
              </w:rPr>
              <w:t>全过程</w:t>
            </w:r>
          </w:p>
        </w:tc>
      </w:tr>
      <w:tr w14:paraId="7F40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Align w:val="center"/>
          </w:tcPr>
          <w:p w14:paraId="765F210F">
            <w:pPr>
              <w:snapToGrid w:val="0"/>
              <w:spacing w:line="360" w:lineRule="auto"/>
              <w:jc w:val="center"/>
              <w:rPr>
                <w:rFonts w:ascii="宋体" w:hAnsi="宋体" w:cs="宋体"/>
                <w:sz w:val="24"/>
              </w:rPr>
            </w:pPr>
            <w:r>
              <w:rPr>
                <w:rFonts w:hint="eastAsia" w:ascii="宋体" w:hAnsi="宋体" w:cs="宋体"/>
                <w:sz w:val="24"/>
              </w:rPr>
              <w:t>安装施工员</w:t>
            </w:r>
          </w:p>
        </w:tc>
        <w:tc>
          <w:tcPr>
            <w:tcW w:w="1992" w:type="dxa"/>
            <w:vAlign w:val="center"/>
          </w:tcPr>
          <w:p w14:paraId="6C1F63EC">
            <w:pPr>
              <w:snapToGrid w:val="0"/>
              <w:spacing w:line="360" w:lineRule="auto"/>
              <w:jc w:val="center"/>
              <w:rPr>
                <w:rFonts w:ascii="宋体" w:hAnsi="宋体" w:cs="宋体"/>
                <w:sz w:val="24"/>
              </w:rPr>
            </w:pPr>
            <w:r>
              <w:rPr>
                <w:rFonts w:hint="eastAsia" w:ascii="宋体" w:hAnsi="宋体" w:cs="宋体"/>
                <w:sz w:val="24"/>
              </w:rPr>
              <w:t>不少于1</w:t>
            </w:r>
          </w:p>
        </w:tc>
        <w:tc>
          <w:tcPr>
            <w:tcW w:w="1693" w:type="dxa"/>
            <w:vAlign w:val="center"/>
          </w:tcPr>
          <w:p w14:paraId="013922FF">
            <w:pPr>
              <w:snapToGrid w:val="0"/>
              <w:spacing w:line="360" w:lineRule="auto"/>
              <w:jc w:val="center"/>
              <w:rPr>
                <w:rFonts w:ascii="宋体" w:hAnsi="宋体" w:cs="宋体"/>
                <w:sz w:val="24"/>
              </w:rPr>
            </w:pPr>
            <w:r>
              <w:rPr>
                <w:rFonts w:hint="eastAsia" w:ascii="宋体" w:hAnsi="宋体" w:cs="宋体"/>
                <w:sz w:val="24"/>
                <w:lang w:val="en-US" w:eastAsia="zh-CN"/>
              </w:rPr>
              <w:t>助理工程师</w:t>
            </w:r>
            <w:r>
              <w:rPr>
                <w:rFonts w:hint="eastAsia" w:ascii="宋体" w:hAnsi="宋体" w:cs="宋体"/>
                <w:sz w:val="24"/>
              </w:rPr>
              <w:t>及以上</w:t>
            </w:r>
          </w:p>
        </w:tc>
        <w:tc>
          <w:tcPr>
            <w:tcW w:w="2292" w:type="dxa"/>
            <w:vAlign w:val="center"/>
          </w:tcPr>
          <w:p w14:paraId="7E37DC33">
            <w:pPr>
              <w:snapToGrid w:val="0"/>
              <w:spacing w:line="360" w:lineRule="auto"/>
              <w:jc w:val="center"/>
              <w:rPr>
                <w:rFonts w:ascii="宋体" w:hAnsi="宋体" w:cs="宋体"/>
                <w:sz w:val="24"/>
              </w:rPr>
            </w:pPr>
            <w:r>
              <w:rPr>
                <w:rFonts w:hint="eastAsia" w:ascii="宋体" w:hAnsi="宋体" w:cs="宋体"/>
                <w:sz w:val="24"/>
              </w:rPr>
              <w:t>安装相关专业</w:t>
            </w:r>
          </w:p>
        </w:tc>
        <w:tc>
          <w:tcPr>
            <w:tcW w:w="1993" w:type="dxa"/>
            <w:vAlign w:val="center"/>
          </w:tcPr>
          <w:p w14:paraId="0443F8EB">
            <w:pPr>
              <w:snapToGrid w:val="0"/>
              <w:spacing w:line="360" w:lineRule="auto"/>
              <w:jc w:val="center"/>
              <w:rPr>
                <w:rFonts w:ascii="宋体" w:hAnsi="宋体" w:cs="宋体"/>
                <w:sz w:val="24"/>
              </w:rPr>
            </w:pPr>
            <w:r>
              <w:rPr>
                <w:rFonts w:hint="eastAsia" w:ascii="宋体" w:hAnsi="宋体" w:cs="宋体"/>
                <w:sz w:val="24"/>
              </w:rPr>
              <w:t>全过程</w:t>
            </w:r>
          </w:p>
        </w:tc>
      </w:tr>
      <w:tr w14:paraId="0018F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Align w:val="center"/>
          </w:tcPr>
          <w:p w14:paraId="12BB54A9">
            <w:pPr>
              <w:snapToGrid w:val="0"/>
              <w:spacing w:line="360" w:lineRule="auto"/>
              <w:jc w:val="center"/>
              <w:rPr>
                <w:rFonts w:ascii="宋体" w:hAnsi="宋体" w:cs="宋体"/>
                <w:sz w:val="24"/>
              </w:rPr>
            </w:pPr>
            <w:r>
              <w:rPr>
                <w:rFonts w:hint="eastAsia" w:ascii="宋体" w:hAnsi="宋体" w:cs="宋体"/>
                <w:sz w:val="24"/>
              </w:rPr>
              <w:t>安全员</w:t>
            </w:r>
          </w:p>
        </w:tc>
        <w:tc>
          <w:tcPr>
            <w:tcW w:w="1992" w:type="dxa"/>
            <w:vAlign w:val="center"/>
          </w:tcPr>
          <w:p w14:paraId="20DC9C28">
            <w:pPr>
              <w:snapToGrid w:val="0"/>
              <w:spacing w:line="360" w:lineRule="auto"/>
              <w:jc w:val="center"/>
              <w:rPr>
                <w:rFonts w:ascii="宋体" w:hAnsi="宋体" w:cs="宋体"/>
                <w:sz w:val="24"/>
              </w:rPr>
            </w:pPr>
            <w:r>
              <w:rPr>
                <w:rFonts w:hint="eastAsia" w:ascii="宋体" w:hAnsi="宋体" w:cs="宋体"/>
                <w:sz w:val="24"/>
              </w:rPr>
              <w:t>不少于1</w:t>
            </w:r>
          </w:p>
        </w:tc>
        <w:tc>
          <w:tcPr>
            <w:tcW w:w="1693" w:type="dxa"/>
            <w:vAlign w:val="center"/>
          </w:tcPr>
          <w:p w14:paraId="4F6CD044">
            <w:pPr>
              <w:snapToGrid w:val="0"/>
              <w:spacing w:line="360" w:lineRule="auto"/>
              <w:jc w:val="center"/>
              <w:rPr>
                <w:rFonts w:ascii="宋体" w:hAnsi="宋体" w:cs="宋体"/>
                <w:sz w:val="24"/>
              </w:rPr>
            </w:pPr>
          </w:p>
        </w:tc>
        <w:tc>
          <w:tcPr>
            <w:tcW w:w="2292" w:type="dxa"/>
            <w:vAlign w:val="center"/>
          </w:tcPr>
          <w:p w14:paraId="5AD8D8A7">
            <w:pPr>
              <w:snapToGrid w:val="0"/>
              <w:spacing w:line="360" w:lineRule="auto"/>
              <w:jc w:val="center"/>
              <w:rPr>
                <w:rFonts w:ascii="宋体" w:hAnsi="宋体" w:cs="宋体"/>
                <w:sz w:val="24"/>
              </w:rPr>
            </w:pPr>
            <w:r>
              <w:rPr>
                <w:rFonts w:hint="eastAsia" w:ascii="宋体" w:hAnsi="宋体" w:cs="宋体"/>
                <w:sz w:val="24"/>
              </w:rPr>
              <w:t>安全员证（三类人员C证）</w:t>
            </w:r>
          </w:p>
        </w:tc>
        <w:tc>
          <w:tcPr>
            <w:tcW w:w="1993" w:type="dxa"/>
            <w:vAlign w:val="center"/>
          </w:tcPr>
          <w:p w14:paraId="7E665562">
            <w:pPr>
              <w:snapToGrid w:val="0"/>
              <w:spacing w:line="360" w:lineRule="auto"/>
              <w:jc w:val="center"/>
              <w:rPr>
                <w:rFonts w:ascii="宋体" w:hAnsi="宋体" w:cs="宋体"/>
                <w:sz w:val="24"/>
              </w:rPr>
            </w:pPr>
            <w:r>
              <w:rPr>
                <w:rFonts w:hint="eastAsia" w:ascii="宋体" w:hAnsi="宋体" w:cs="宋体"/>
                <w:sz w:val="24"/>
              </w:rPr>
              <w:t>全过程</w:t>
            </w:r>
          </w:p>
        </w:tc>
      </w:tr>
      <w:tr w14:paraId="0AB69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Align w:val="center"/>
          </w:tcPr>
          <w:p w14:paraId="78264303">
            <w:pPr>
              <w:snapToGrid w:val="0"/>
              <w:spacing w:line="360" w:lineRule="auto"/>
              <w:jc w:val="center"/>
              <w:rPr>
                <w:rFonts w:ascii="宋体" w:hAnsi="宋体" w:cs="宋体"/>
                <w:sz w:val="24"/>
              </w:rPr>
            </w:pPr>
            <w:r>
              <w:rPr>
                <w:rFonts w:hint="eastAsia" w:ascii="宋体" w:hAnsi="宋体" w:cs="宋体"/>
                <w:sz w:val="24"/>
              </w:rPr>
              <w:t>造价人员</w:t>
            </w:r>
          </w:p>
        </w:tc>
        <w:tc>
          <w:tcPr>
            <w:tcW w:w="1992" w:type="dxa"/>
            <w:vAlign w:val="center"/>
          </w:tcPr>
          <w:p w14:paraId="5E19D5E3">
            <w:pPr>
              <w:snapToGrid w:val="0"/>
              <w:spacing w:line="360" w:lineRule="auto"/>
              <w:jc w:val="center"/>
              <w:rPr>
                <w:rFonts w:ascii="宋体" w:hAnsi="宋体" w:cs="宋体"/>
                <w:sz w:val="24"/>
              </w:rPr>
            </w:pPr>
            <w:r>
              <w:rPr>
                <w:rFonts w:hint="eastAsia" w:ascii="宋体" w:hAnsi="宋体" w:cs="宋体"/>
                <w:sz w:val="24"/>
              </w:rPr>
              <w:t>不少于1</w:t>
            </w:r>
          </w:p>
        </w:tc>
        <w:tc>
          <w:tcPr>
            <w:tcW w:w="1693" w:type="dxa"/>
            <w:vAlign w:val="center"/>
          </w:tcPr>
          <w:p w14:paraId="7DA7322B">
            <w:pPr>
              <w:snapToGrid w:val="0"/>
              <w:spacing w:line="360" w:lineRule="auto"/>
              <w:jc w:val="center"/>
              <w:rPr>
                <w:rFonts w:ascii="宋体" w:hAnsi="宋体" w:cs="宋体"/>
                <w:sz w:val="24"/>
              </w:rPr>
            </w:pPr>
            <w:r>
              <w:rPr>
                <w:rFonts w:hint="eastAsia" w:ascii="宋体" w:hAnsi="宋体" w:cs="宋体"/>
                <w:sz w:val="24"/>
              </w:rPr>
              <w:t>二级</w:t>
            </w:r>
            <w:r>
              <w:rPr>
                <w:rFonts w:hint="eastAsia" w:ascii="宋体" w:hAnsi="宋体" w:cs="宋体"/>
                <w:sz w:val="24"/>
                <w:lang w:val="en-US" w:eastAsia="zh-CN"/>
              </w:rPr>
              <w:t>注册</w:t>
            </w:r>
            <w:r>
              <w:rPr>
                <w:rFonts w:hint="eastAsia" w:ascii="宋体" w:hAnsi="宋体" w:cs="宋体"/>
                <w:sz w:val="24"/>
              </w:rPr>
              <w:t>造价师及以上</w:t>
            </w:r>
          </w:p>
        </w:tc>
        <w:tc>
          <w:tcPr>
            <w:tcW w:w="2292" w:type="dxa"/>
            <w:vAlign w:val="center"/>
          </w:tcPr>
          <w:p w14:paraId="31BB423C">
            <w:pPr>
              <w:snapToGrid w:val="0"/>
              <w:spacing w:line="360" w:lineRule="auto"/>
              <w:jc w:val="center"/>
              <w:rPr>
                <w:rFonts w:ascii="宋体" w:hAnsi="宋体" w:cs="宋体"/>
                <w:sz w:val="24"/>
              </w:rPr>
            </w:pPr>
            <w:r>
              <w:rPr>
                <w:rFonts w:hint="eastAsia" w:ascii="宋体" w:hAnsi="宋体" w:cs="宋体"/>
                <w:sz w:val="24"/>
              </w:rPr>
              <w:t>土木建筑工程或安装工程</w:t>
            </w:r>
          </w:p>
        </w:tc>
        <w:tc>
          <w:tcPr>
            <w:tcW w:w="1993" w:type="dxa"/>
            <w:vAlign w:val="center"/>
          </w:tcPr>
          <w:p w14:paraId="6AD3D758">
            <w:pPr>
              <w:snapToGrid w:val="0"/>
              <w:spacing w:line="360" w:lineRule="auto"/>
              <w:jc w:val="center"/>
              <w:rPr>
                <w:rFonts w:ascii="宋体" w:hAnsi="宋体" w:cs="宋体"/>
                <w:sz w:val="24"/>
              </w:rPr>
            </w:pPr>
            <w:r>
              <w:rPr>
                <w:rFonts w:hint="eastAsia" w:ascii="宋体" w:hAnsi="宋体" w:cs="宋体"/>
                <w:sz w:val="24"/>
              </w:rPr>
              <w:t>全过程</w:t>
            </w:r>
          </w:p>
        </w:tc>
      </w:tr>
      <w:tr w14:paraId="0EE9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Align w:val="center"/>
          </w:tcPr>
          <w:p w14:paraId="2C3CC25B">
            <w:pPr>
              <w:snapToGrid w:val="0"/>
              <w:spacing w:line="360" w:lineRule="auto"/>
              <w:jc w:val="center"/>
              <w:rPr>
                <w:rFonts w:ascii="宋体" w:hAnsi="宋体" w:cs="宋体"/>
                <w:sz w:val="24"/>
              </w:rPr>
            </w:pPr>
            <w:r>
              <w:rPr>
                <w:rFonts w:hint="eastAsia" w:ascii="宋体" w:hAnsi="宋体" w:cs="宋体"/>
                <w:sz w:val="24"/>
              </w:rPr>
              <w:t>资料员</w:t>
            </w:r>
          </w:p>
        </w:tc>
        <w:tc>
          <w:tcPr>
            <w:tcW w:w="1992" w:type="dxa"/>
            <w:vAlign w:val="center"/>
          </w:tcPr>
          <w:p w14:paraId="09C81690">
            <w:pPr>
              <w:snapToGrid w:val="0"/>
              <w:spacing w:line="360" w:lineRule="auto"/>
              <w:jc w:val="center"/>
              <w:rPr>
                <w:rFonts w:ascii="宋体" w:hAnsi="宋体" w:cs="宋体"/>
                <w:sz w:val="24"/>
              </w:rPr>
            </w:pPr>
            <w:r>
              <w:rPr>
                <w:rFonts w:hint="eastAsia" w:ascii="宋体" w:hAnsi="宋体" w:cs="宋体"/>
                <w:sz w:val="24"/>
              </w:rPr>
              <w:t>不少于1</w:t>
            </w:r>
          </w:p>
        </w:tc>
        <w:tc>
          <w:tcPr>
            <w:tcW w:w="1693" w:type="dxa"/>
            <w:vAlign w:val="center"/>
          </w:tcPr>
          <w:p w14:paraId="6D5D4F0C">
            <w:pPr>
              <w:snapToGrid w:val="0"/>
              <w:spacing w:line="360" w:lineRule="auto"/>
              <w:jc w:val="center"/>
              <w:rPr>
                <w:rFonts w:ascii="宋体" w:hAnsi="宋体" w:cs="宋体"/>
                <w:sz w:val="24"/>
              </w:rPr>
            </w:pPr>
            <w:r>
              <w:rPr>
                <w:rFonts w:hint="eastAsia" w:ascii="宋体" w:hAnsi="宋体" w:cs="宋体"/>
                <w:sz w:val="24"/>
              </w:rPr>
              <w:t>资料员证</w:t>
            </w:r>
          </w:p>
        </w:tc>
        <w:tc>
          <w:tcPr>
            <w:tcW w:w="2292" w:type="dxa"/>
            <w:vAlign w:val="center"/>
          </w:tcPr>
          <w:p w14:paraId="70AA0FA7">
            <w:pPr>
              <w:snapToGrid w:val="0"/>
              <w:spacing w:line="360" w:lineRule="auto"/>
              <w:jc w:val="center"/>
              <w:rPr>
                <w:rFonts w:ascii="宋体" w:hAnsi="宋体" w:cs="宋体"/>
                <w:sz w:val="24"/>
              </w:rPr>
            </w:pPr>
          </w:p>
        </w:tc>
        <w:tc>
          <w:tcPr>
            <w:tcW w:w="1993" w:type="dxa"/>
            <w:vAlign w:val="center"/>
          </w:tcPr>
          <w:p w14:paraId="364AF648">
            <w:pPr>
              <w:snapToGrid w:val="0"/>
              <w:spacing w:line="360" w:lineRule="auto"/>
              <w:jc w:val="center"/>
              <w:rPr>
                <w:rFonts w:ascii="宋体" w:hAnsi="宋体" w:cs="宋体"/>
                <w:sz w:val="24"/>
              </w:rPr>
            </w:pPr>
            <w:r>
              <w:rPr>
                <w:rFonts w:hint="eastAsia" w:ascii="宋体" w:hAnsi="宋体" w:cs="宋体"/>
                <w:sz w:val="24"/>
              </w:rPr>
              <w:t>全过程</w:t>
            </w:r>
          </w:p>
        </w:tc>
      </w:tr>
    </w:tbl>
    <w:p w14:paraId="4112EF86">
      <w:pPr>
        <w:snapToGrid w:val="0"/>
        <w:spacing w:line="360" w:lineRule="auto"/>
        <w:ind w:firstLine="480"/>
        <w:rPr>
          <w:rFonts w:ascii="宋体" w:hAnsi="宋体" w:cs="宋体"/>
          <w:b/>
          <w:kern w:val="0"/>
          <w:sz w:val="24"/>
        </w:rPr>
      </w:pPr>
    </w:p>
    <w:p w14:paraId="40C56D49">
      <w:pPr>
        <w:snapToGrid w:val="0"/>
        <w:spacing w:line="360" w:lineRule="auto"/>
        <w:ind w:firstLine="540" w:firstLineChars="225"/>
        <w:rPr>
          <w:rFonts w:ascii="宋体" w:hAnsi="宋体" w:cs="宋体"/>
          <w:b/>
          <w:kern w:val="0"/>
          <w:sz w:val="24"/>
        </w:rPr>
      </w:pPr>
      <w:r>
        <w:rPr>
          <w:rFonts w:hint="eastAsia" w:ascii="宋体" w:hAnsi="宋体" w:cs="宋体"/>
          <w:b/>
          <w:kern w:val="0"/>
          <w:sz w:val="24"/>
        </w:rPr>
        <w:t>五、技术标评审</w:t>
      </w:r>
    </w:p>
    <w:p w14:paraId="664F6575">
      <w:pPr>
        <w:snapToGrid w:val="0"/>
        <w:spacing w:line="360" w:lineRule="auto"/>
        <w:ind w:firstLine="540" w:firstLineChars="225"/>
        <w:jc w:val="left"/>
        <w:rPr>
          <w:rFonts w:ascii="宋体" w:hAnsi="宋体" w:cs="宋体"/>
          <w:kern w:val="0"/>
          <w:sz w:val="24"/>
        </w:rPr>
      </w:pPr>
      <w:r>
        <w:rPr>
          <w:rFonts w:hint="eastAsia" w:ascii="宋体" w:hAnsi="宋体" w:cs="宋体"/>
          <w:kern w:val="0"/>
          <w:sz w:val="24"/>
        </w:rPr>
        <w:t>评标委员会对进入投标文件进行技术标评审：</w:t>
      </w:r>
    </w:p>
    <w:p w14:paraId="58C5FB31">
      <w:pPr>
        <w:snapToGrid w:val="0"/>
        <w:spacing w:line="360" w:lineRule="auto"/>
        <w:ind w:firstLine="540" w:firstLineChars="225"/>
        <w:jc w:val="left"/>
        <w:rPr>
          <w:rFonts w:ascii="宋体" w:hAnsi="宋体" w:cs="宋体"/>
          <w:kern w:val="0"/>
          <w:sz w:val="24"/>
        </w:rPr>
      </w:pPr>
      <w:r>
        <w:rPr>
          <w:rFonts w:hint="eastAsia" w:ascii="宋体" w:hAnsi="宋体" w:cs="宋体"/>
          <w:kern w:val="0"/>
          <w:sz w:val="24"/>
        </w:rPr>
        <w:t>（一）投标人存在以下技术标评审否决情形之一的，评标委员会组织投标人询问核实后，情况属实的，技术标评审不予通过，否决其投标。</w:t>
      </w:r>
    </w:p>
    <w:p w14:paraId="03BC16E4">
      <w:pPr>
        <w:snapToGrid w:val="0"/>
        <w:spacing w:line="360" w:lineRule="auto"/>
        <w:ind w:firstLine="540" w:firstLineChars="225"/>
        <w:jc w:val="left"/>
        <w:rPr>
          <w:rFonts w:ascii="宋体" w:hAnsi="宋体" w:cs="宋体"/>
          <w:b/>
          <w:kern w:val="0"/>
          <w:sz w:val="24"/>
        </w:rPr>
      </w:pPr>
      <w:r>
        <w:rPr>
          <w:rFonts w:hint="eastAsia" w:ascii="宋体" w:hAnsi="宋体" w:cs="宋体"/>
          <w:b/>
          <w:kern w:val="0"/>
          <w:sz w:val="24"/>
        </w:rPr>
        <w:t>①项目管理班子配备不能满足要求的（含C类证书专职安全生产管理人员配备不符合规定的）；</w:t>
      </w:r>
    </w:p>
    <w:p w14:paraId="6979430D">
      <w:pPr>
        <w:snapToGrid w:val="0"/>
        <w:spacing w:line="360" w:lineRule="auto"/>
        <w:ind w:firstLine="540" w:firstLineChars="225"/>
        <w:jc w:val="left"/>
        <w:rPr>
          <w:rFonts w:ascii="宋体" w:hAnsi="宋体" w:cs="宋体"/>
          <w:b/>
          <w:kern w:val="0"/>
          <w:sz w:val="24"/>
        </w:rPr>
      </w:pPr>
      <w:r>
        <w:rPr>
          <w:rFonts w:hint="eastAsia" w:ascii="宋体" w:hAnsi="宋体" w:cs="宋体"/>
          <w:b/>
          <w:kern w:val="0"/>
          <w:sz w:val="24"/>
        </w:rPr>
        <w:t>②关键施工技术方案不可行的；</w:t>
      </w:r>
    </w:p>
    <w:p w14:paraId="6E7732DF">
      <w:pPr>
        <w:snapToGrid w:val="0"/>
        <w:spacing w:line="360" w:lineRule="auto"/>
        <w:ind w:firstLine="540" w:firstLineChars="225"/>
        <w:jc w:val="left"/>
        <w:rPr>
          <w:rFonts w:ascii="宋体" w:hAnsi="宋体" w:cs="宋体"/>
          <w:b/>
          <w:kern w:val="0"/>
          <w:sz w:val="24"/>
        </w:rPr>
      </w:pPr>
      <w:r>
        <w:rPr>
          <w:rFonts w:hint="eastAsia" w:ascii="宋体" w:hAnsi="宋体" w:cs="宋体"/>
          <w:b/>
          <w:kern w:val="0"/>
          <w:sz w:val="24"/>
        </w:rPr>
        <w:t>③生产措施存在重大安全隐患的；</w:t>
      </w:r>
    </w:p>
    <w:p w14:paraId="2C07B81F">
      <w:pPr>
        <w:snapToGrid w:val="0"/>
        <w:spacing w:line="360" w:lineRule="auto"/>
        <w:ind w:firstLine="540" w:firstLineChars="225"/>
        <w:jc w:val="left"/>
        <w:rPr>
          <w:rFonts w:ascii="宋体" w:hAnsi="宋体" w:cs="宋体"/>
          <w:b/>
          <w:kern w:val="0"/>
          <w:sz w:val="24"/>
        </w:rPr>
      </w:pPr>
      <w:r>
        <w:rPr>
          <w:rFonts w:hint="eastAsia" w:ascii="宋体" w:hAnsi="宋体" w:cs="宋体"/>
          <w:b/>
          <w:kern w:val="0"/>
          <w:sz w:val="24"/>
        </w:rPr>
        <w:t>④主要施工机械设备不能满足施工需要的；</w:t>
      </w:r>
    </w:p>
    <w:p w14:paraId="7F88EB58">
      <w:pPr>
        <w:snapToGrid w:val="0"/>
        <w:spacing w:line="360" w:lineRule="auto"/>
        <w:ind w:firstLine="540" w:firstLineChars="225"/>
        <w:jc w:val="left"/>
        <w:rPr>
          <w:rFonts w:ascii="宋体" w:hAnsi="宋体" w:cs="宋体"/>
          <w:b/>
          <w:kern w:val="0"/>
          <w:sz w:val="24"/>
        </w:rPr>
      </w:pPr>
      <w:r>
        <w:rPr>
          <w:rFonts w:hint="eastAsia" w:ascii="宋体" w:hAnsi="宋体" w:cs="宋体"/>
          <w:b/>
          <w:kern w:val="0"/>
          <w:sz w:val="24"/>
        </w:rPr>
        <w:t>⑤采用的验收标准或主要技术指标达不到国家强制性标准或招标文件要求的；</w:t>
      </w:r>
    </w:p>
    <w:p w14:paraId="176BF446">
      <w:pPr>
        <w:snapToGrid w:val="0"/>
        <w:spacing w:line="360" w:lineRule="auto"/>
        <w:ind w:firstLine="540" w:firstLineChars="225"/>
        <w:jc w:val="left"/>
        <w:rPr>
          <w:rFonts w:ascii="宋体" w:hAnsi="宋体" w:cs="宋体"/>
          <w:b/>
          <w:kern w:val="0"/>
          <w:sz w:val="24"/>
        </w:rPr>
      </w:pPr>
      <w:r>
        <w:rPr>
          <w:rFonts w:hint="eastAsia" w:ascii="宋体" w:hAnsi="宋体" w:cs="宋体"/>
          <w:b/>
          <w:kern w:val="0"/>
          <w:sz w:val="24"/>
        </w:rPr>
        <w:t>⑥采用的施工工艺、方法或质量安全管理措施不能满足国家强制性标准或要求的；</w:t>
      </w:r>
    </w:p>
    <w:p w14:paraId="45B3D147">
      <w:pPr>
        <w:snapToGrid w:val="0"/>
        <w:spacing w:line="360" w:lineRule="auto"/>
        <w:ind w:firstLine="540" w:firstLineChars="225"/>
        <w:jc w:val="left"/>
        <w:rPr>
          <w:rFonts w:ascii="宋体" w:hAnsi="宋体" w:cs="宋体"/>
          <w:b/>
          <w:kern w:val="0"/>
          <w:sz w:val="24"/>
        </w:rPr>
      </w:pPr>
      <w:r>
        <w:rPr>
          <w:rFonts w:hint="eastAsia" w:ascii="宋体" w:hAnsi="宋体" w:cs="宋体"/>
          <w:b/>
          <w:kern w:val="0"/>
          <w:sz w:val="24"/>
        </w:rPr>
        <w:t xml:space="preserve">⑦违反投标文件暗标要求的； </w:t>
      </w:r>
    </w:p>
    <w:p w14:paraId="2A2A8C9C">
      <w:pPr>
        <w:snapToGrid w:val="0"/>
        <w:spacing w:line="360" w:lineRule="auto"/>
        <w:ind w:firstLine="540" w:firstLineChars="225"/>
        <w:jc w:val="left"/>
      </w:pPr>
      <w:r>
        <w:rPr>
          <w:rFonts w:hint="eastAsia" w:ascii="宋体" w:hAnsi="宋体" w:cs="宋体"/>
          <w:b/>
          <w:kern w:val="0"/>
          <w:sz w:val="24"/>
        </w:rPr>
        <w:t>⑧存在法律、法规、规章规定的其它技术标评审否决投标情况的（否决时需明确引用的具体条款及内容）。</w:t>
      </w:r>
    </w:p>
    <w:p w14:paraId="299F1B6C">
      <w:pPr>
        <w:numPr>
          <w:ilvl w:val="0"/>
          <w:numId w:val="2"/>
        </w:numPr>
        <w:snapToGrid w:val="0"/>
        <w:spacing w:line="360" w:lineRule="auto"/>
        <w:ind w:firstLine="540" w:firstLineChars="225"/>
        <w:jc w:val="left"/>
        <w:rPr>
          <w:rFonts w:hint="eastAsia" w:ascii="宋体" w:hAnsi="宋体" w:cs="宋体"/>
          <w:kern w:val="0"/>
          <w:sz w:val="24"/>
        </w:rPr>
      </w:pPr>
      <w:r>
        <w:rPr>
          <w:rFonts w:hint="eastAsia" w:ascii="宋体" w:hAnsi="宋体" w:cs="宋体"/>
          <w:kern w:val="0"/>
          <w:sz w:val="24"/>
        </w:rPr>
        <w:t>技术标评分（</w:t>
      </w:r>
      <w:r>
        <w:rPr>
          <w:rFonts w:hint="eastAsia" w:ascii="宋体" w:hAnsi="宋体" w:cs="宋体"/>
          <w:kern w:val="0"/>
          <w:sz w:val="24"/>
          <w:lang w:val="en-US" w:eastAsia="zh-CN"/>
        </w:rPr>
        <w:t>3</w:t>
      </w:r>
      <w:r>
        <w:rPr>
          <w:rFonts w:hint="eastAsia" w:ascii="宋体" w:hAnsi="宋体" w:cs="宋体"/>
          <w:kern w:val="0"/>
          <w:sz w:val="24"/>
          <w:highlight w:val="none"/>
        </w:rPr>
        <w:t>0</w:t>
      </w:r>
      <w:r>
        <w:rPr>
          <w:rFonts w:hint="eastAsia" w:ascii="宋体" w:hAnsi="宋体" w:cs="宋体"/>
          <w:kern w:val="0"/>
          <w:sz w:val="24"/>
        </w:rPr>
        <w:t>分）</w:t>
      </w:r>
    </w:p>
    <w:tbl>
      <w:tblPr>
        <w:tblStyle w:val="23"/>
        <w:tblW w:w="4875" w:type="pct"/>
        <w:jc w:val="center"/>
        <w:tblLayout w:type="autofit"/>
        <w:tblCellMar>
          <w:top w:w="0" w:type="dxa"/>
          <w:left w:w="108" w:type="dxa"/>
          <w:bottom w:w="0" w:type="dxa"/>
          <w:right w:w="108" w:type="dxa"/>
        </w:tblCellMar>
      </w:tblPr>
      <w:tblGrid>
        <w:gridCol w:w="843"/>
        <w:gridCol w:w="7737"/>
        <w:gridCol w:w="916"/>
      </w:tblGrid>
      <w:tr w14:paraId="264A0D1A">
        <w:tblPrEx>
          <w:tblCellMar>
            <w:top w:w="0" w:type="dxa"/>
            <w:left w:w="108" w:type="dxa"/>
            <w:bottom w:w="0" w:type="dxa"/>
            <w:right w:w="108" w:type="dxa"/>
          </w:tblCellMar>
        </w:tblPrEx>
        <w:trPr>
          <w:trHeight w:val="777" w:hRule="atLeast"/>
          <w:jc w:val="center"/>
        </w:trPr>
        <w:tc>
          <w:tcPr>
            <w:tcW w:w="444" w:type="pct"/>
            <w:tcBorders>
              <w:top w:val="single" w:color="auto" w:sz="4" w:space="0"/>
              <w:left w:val="single" w:color="auto" w:sz="4" w:space="0"/>
              <w:bottom w:val="single" w:color="auto" w:sz="4" w:space="0"/>
              <w:right w:val="single" w:color="auto" w:sz="4" w:space="0"/>
            </w:tcBorders>
            <w:vAlign w:val="center"/>
          </w:tcPr>
          <w:p w14:paraId="203D4B98">
            <w:pPr>
              <w:jc w:val="center"/>
              <w:rPr>
                <w:rFonts w:ascii="宋体" w:hAnsi="宋体"/>
                <w:sz w:val="24"/>
              </w:rPr>
            </w:pPr>
            <w:r>
              <w:rPr>
                <w:rFonts w:hint="eastAsia" w:ascii="宋体" w:hAnsi="宋体"/>
                <w:b/>
                <w:sz w:val="24"/>
              </w:rPr>
              <w:t>序号</w:t>
            </w:r>
          </w:p>
        </w:tc>
        <w:tc>
          <w:tcPr>
            <w:tcW w:w="4074" w:type="pct"/>
            <w:tcBorders>
              <w:top w:val="single" w:color="auto" w:sz="4" w:space="0"/>
              <w:left w:val="single" w:color="auto" w:sz="4" w:space="0"/>
              <w:bottom w:val="single" w:color="auto" w:sz="4" w:space="0"/>
              <w:right w:val="single" w:color="auto" w:sz="4" w:space="0"/>
            </w:tcBorders>
            <w:vAlign w:val="center"/>
          </w:tcPr>
          <w:p w14:paraId="1235DDED">
            <w:pPr>
              <w:jc w:val="center"/>
              <w:rPr>
                <w:rFonts w:ascii="宋体" w:hAnsi="宋体"/>
                <w:sz w:val="24"/>
              </w:rPr>
            </w:pPr>
            <w:r>
              <w:rPr>
                <w:rFonts w:ascii="宋体" w:hAnsi="宋体"/>
                <w:b/>
                <w:sz w:val="24"/>
              </w:rPr>
              <w:t>评审</w:t>
            </w:r>
            <w:r>
              <w:rPr>
                <w:rFonts w:hint="eastAsia" w:ascii="宋体" w:hAnsi="宋体"/>
                <w:b/>
                <w:sz w:val="24"/>
              </w:rPr>
              <w:t>内容</w:t>
            </w:r>
          </w:p>
        </w:tc>
        <w:tc>
          <w:tcPr>
            <w:tcW w:w="481" w:type="pct"/>
            <w:tcBorders>
              <w:top w:val="single" w:color="auto" w:sz="4" w:space="0"/>
              <w:left w:val="nil"/>
              <w:bottom w:val="single" w:color="auto" w:sz="4" w:space="0"/>
              <w:right w:val="single" w:color="auto" w:sz="4" w:space="0"/>
            </w:tcBorders>
            <w:vAlign w:val="center"/>
          </w:tcPr>
          <w:p w14:paraId="299E75B8">
            <w:pPr>
              <w:ind w:right="-20"/>
              <w:jc w:val="center"/>
              <w:rPr>
                <w:rFonts w:ascii="宋体" w:hAnsi="宋体"/>
                <w:sz w:val="24"/>
              </w:rPr>
            </w:pPr>
            <w:r>
              <w:rPr>
                <w:rFonts w:hint="eastAsia" w:ascii="宋体" w:hAnsi="宋体"/>
                <w:b/>
                <w:sz w:val="24"/>
              </w:rPr>
              <w:t>分值</w:t>
            </w:r>
          </w:p>
        </w:tc>
      </w:tr>
      <w:tr w14:paraId="0C4F9E31">
        <w:tblPrEx>
          <w:tblCellMar>
            <w:top w:w="0" w:type="dxa"/>
            <w:left w:w="108" w:type="dxa"/>
            <w:bottom w:w="0" w:type="dxa"/>
            <w:right w:w="108" w:type="dxa"/>
          </w:tblCellMar>
        </w:tblPrEx>
        <w:trPr>
          <w:trHeight w:val="808" w:hRule="exact"/>
          <w:jc w:val="center"/>
        </w:trPr>
        <w:tc>
          <w:tcPr>
            <w:tcW w:w="444" w:type="pct"/>
            <w:tcBorders>
              <w:top w:val="single" w:color="auto" w:sz="4" w:space="0"/>
              <w:left w:val="single" w:color="auto" w:sz="4" w:space="0"/>
              <w:bottom w:val="single" w:color="auto" w:sz="4" w:space="0"/>
              <w:right w:val="single" w:color="auto" w:sz="4" w:space="0"/>
            </w:tcBorders>
            <w:vAlign w:val="center"/>
          </w:tcPr>
          <w:p w14:paraId="526EDAFE">
            <w:pPr>
              <w:numPr>
                <w:ilvl w:val="0"/>
                <w:numId w:val="3"/>
              </w:numPr>
              <w:autoSpaceDN w:val="0"/>
              <w:spacing w:line="280" w:lineRule="exact"/>
              <w:jc w:val="right"/>
              <w:textAlignment w:val="center"/>
              <w:rPr>
                <w:rFonts w:ascii="宋体" w:hAnsi="宋体"/>
                <w:sz w:val="24"/>
              </w:rPr>
            </w:pPr>
          </w:p>
        </w:tc>
        <w:tc>
          <w:tcPr>
            <w:tcW w:w="4074" w:type="pct"/>
            <w:tcBorders>
              <w:top w:val="single" w:color="auto" w:sz="4" w:space="0"/>
              <w:left w:val="single" w:color="auto" w:sz="4" w:space="0"/>
              <w:bottom w:val="single" w:color="auto" w:sz="4" w:space="0"/>
              <w:right w:val="single" w:color="auto" w:sz="4" w:space="0"/>
            </w:tcBorders>
            <w:vAlign w:val="center"/>
          </w:tcPr>
          <w:p w14:paraId="2D7A5D06">
            <w:pPr>
              <w:autoSpaceDE w:val="0"/>
              <w:autoSpaceDN w:val="0"/>
              <w:adjustRightInd w:val="0"/>
              <w:spacing w:line="260" w:lineRule="exact"/>
              <w:rPr>
                <w:rFonts w:ascii="宋体" w:hAnsi="宋体"/>
                <w:sz w:val="24"/>
              </w:rPr>
            </w:pPr>
            <w:r>
              <w:rPr>
                <w:rFonts w:hint="eastAsia" w:ascii="宋体" w:hAnsi="宋体"/>
                <w:sz w:val="24"/>
              </w:rPr>
              <w:t>施工组织管理结构模式是否科学、清晰</w:t>
            </w:r>
          </w:p>
        </w:tc>
        <w:tc>
          <w:tcPr>
            <w:tcW w:w="481" w:type="pct"/>
            <w:tcBorders>
              <w:top w:val="single" w:color="auto" w:sz="4" w:space="0"/>
              <w:left w:val="nil"/>
              <w:bottom w:val="single" w:color="auto" w:sz="4" w:space="0"/>
              <w:right w:val="single" w:color="auto" w:sz="4" w:space="0"/>
            </w:tcBorders>
            <w:vAlign w:val="center"/>
          </w:tcPr>
          <w:p w14:paraId="648DC8DB">
            <w:pPr>
              <w:autoSpaceDE w:val="0"/>
              <w:autoSpaceDN w:val="0"/>
              <w:adjustRightInd w:val="0"/>
              <w:spacing w:line="260" w:lineRule="exact"/>
              <w:jc w:val="center"/>
              <w:rPr>
                <w:rFonts w:ascii="宋体" w:hAnsi="宋体"/>
                <w:sz w:val="24"/>
              </w:rPr>
            </w:pPr>
            <w:r>
              <w:rPr>
                <w:rFonts w:hint="eastAsia" w:ascii="宋体" w:hAnsi="宋体"/>
                <w:sz w:val="24"/>
              </w:rPr>
              <w:t>0-2</w:t>
            </w:r>
          </w:p>
        </w:tc>
      </w:tr>
      <w:tr w14:paraId="37654A55">
        <w:tblPrEx>
          <w:tblCellMar>
            <w:top w:w="0" w:type="dxa"/>
            <w:left w:w="108" w:type="dxa"/>
            <w:bottom w:w="0" w:type="dxa"/>
            <w:right w:w="108" w:type="dxa"/>
          </w:tblCellMar>
        </w:tblPrEx>
        <w:trPr>
          <w:trHeight w:val="808" w:hRule="exact"/>
          <w:jc w:val="center"/>
        </w:trPr>
        <w:tc>
          <w:tcPr>
            <w:tcW w:w="444" w:type="pct"/>
            <w:tcBorders>
              <w:top w:val="single" w:color="auto" w:sz="4" w:space="0"/>
              <w:left w:val="single" w:color="auto" w:sz="4" w:space="0"/>
              <w:bottom w:val="single" w:color="auto" w:sz="4" w:space="0"/>
              <w:right w:val="single" w:color="auto" w:sz="4" w:space="0"/>
            </w:tcBorders>
            <w:vAlign w:val="center"/>
          </w:tcPr>
          <w:p w14:paraId="3C115D80">
            <w:pPr>
              <w:numPr>
                <w:ilvl w:val="0"/>
                <w:numId w:val="3"/>
              </w:numPr>
              <w:autoSpaceDN w:val="0"/>
              <w:spacing w:line="280" w:lineRule="exact"/>
              <w:jc w:val="right"/>
              <w:textAlignment w:val="center"/>
              <w:rPr>
                <w:rFonts w:ascii="宋体" w:hAnsi="宋体"/>
                <w:sz w:val="24"/>
              </w:rPr>
            </w:pPr>
          </w:p>
        </w:tc>
        <w:tc>
          <w:tcPr>
            <w:tcW w:w="4074" w:type="pct"/>
            <w:tcBorders>
              <w:top w:val="single" w:color="auto" w:sz="4" w:space="0"/>
              <w:left w:val="single" w:color="auto" w:sz="4" w:space="0"/>
              <w:bottom w:val="single" w:color="auto" w:sz="4" w:space="0"/>
              <w:right w:val="single" w:color="auto" w:sz="4" w:space="0"/>
            </w:tcBorders>
            <w:vAlign w:val="center"/>
          </w:tcPr>
          <w:p w14:paraId="355C8E29">
            <w:pPr>
              <w:autoSpaceDE w:val="0"/>
              <w:autoSpaceDN w:val="0"/>
              <w:adjustRightInd w:val="0"/>
              <w:spacing w:line="260" w:lineRule="exact"/>
              <w:rPr>
                <w:rFonts w:ascii="宋体" w:hAnsi="宋体"/>
                <w:sz w:val="24"/>
              </w:rPr>
            </w:pPr>
            <w:r>
              <w:rPr>
                <w:rFonts w:hint="eastAsia" w:ascii="宋体" w:hAnsi="宋体"/>
                <w:sz w:val="24"/>
              </w:rPr>
              <w:t>现场的工程技术管理人员专业配置是否充足、合理</w:t>
            </w:r>
          </w:p>
        </w:tc>
        <w:tc>
          <w:tcPr>
            <w:tcW w:w="481" w:type="pct"/>
            <w:tcBorders>
              <w:top w:val="single" w:color="auto" w:sz="4" w:space="0"/>
              <w:left w:val="nil"/>
              <w:bottom w:val="single" w:color="auto" w:sz="4" w:space="0"/>
              <w:right w:val="single" w:color="auto" w:sz="4" w:space="0"/>
            </w:tcBorders>
            <w:vAlign w:val="center"/>
          </w:tcPr>
          <w:p w14:paraId="7E49E03F">
            <w:pPr>
              <w:autoSpaceDE w:val="0"/>
              <w:autoSpaceDN w:val="0"/>
              <w:adjustRightInd w:val="0"/>
              <w:spacing w:line="260" w:lineRule="exact"/>
              <w:jc w:val="center"/>
              <w:rPr>
                <w:rFonts w:ascii="宋体" w:hAnsi="宋体"/>
                <w:sz w:val="24"/>
              </w:rPr>
            </w:pPr>
            <w:r>
              <w:rPr>
                <w:rFonts w:hint="eastAsia" w:ascii="宋体" w:hAnsi="宋体"/>
                <w:sz w:val="24"/>
              </w:rPr>
              <w:t>0-2</w:t>
            </w:r>
          </w:p>
        </w:tc>
      </w:tr>
      <w:tr w14:paraId="7A30EE90">
        <w:tblPrEx>
          <w:tblCellMar>
            <w:top w:w="0" w:type="dxa"/>
            <w:left w:w="108" w:type="dxa"/>
            <w:bottom w:w="0" w:type="dxa"/>
            <w:right w:w="108" w:type="dxa"/>
          </w:tblCellMar>
        </w:tblPrEx>
        <w:trPr>
          <w:trHeight w:val="808" w:hRule="exact"/>
          <w:jc w:val="center"/>
        </w:trPr>
        <w:tc>
          <w:tcPr>
            <w:tcW w:w="444" w:type="pct"/>
            <w:tcBorders>
              <w:top w:val="single" w:color="auto" w:sz="4" w:space="0"/>
              <w:left w:val="single" w:color="auto" w:sz="4" w:space="0"/>
              <w:bottom w:val="single" w:color="auto" w:sz="4" w:space="0"/>
              <w:right w:val="single" w:color="auto" w:sz="4" w:space="0"/>
            </w:tcBorders>
            <w:vAlign w:val="center"/>
          </w:tcPr>
          <w:p w14:paraId="128C173F">
            <w:pPr>
              <w:numPr>
                <w:ilvl w:val="0"/>
                <w:numId w:val="3"/>
              </w:numPr>
              <w:autoSpaceDN w:val="0"/>
              <w:spacing w:line="280" w:lineRule="exact"/>
              <w:jc w:val="right"/>
              <w:textAlignment w:val="center"/>
              <w:rPr>
                <w:rFonts w:ascii="宋体" w:hAnsi="宋体"/>
                <w:sz w:val="24"/>
              </w:rPr>
            </w:pPr>
          </w:p>
        </w:tc>
        <w:tc>
          <w:tcPr>
            <w:tcW w:w="4074" w:type="pct"/>
            <w:tcBorders>
              <w:top w:val="single" w:color="auto" w:sz="4" w:space="0"/>
              <w:left w:val="single" w:color="auto" w:sz="4" w:space="0"/>
              <w:bottom w:val="single" w:color="auto" w:sz="4" w:space="0"/>
              <w:right w:val="single" w:color="auto" w:sz="4" w:space="0"/>
            </w:tcBorders>
            <w:vAlign w:val="center"/>
          </w:tcPr>
          <w:p w14:paraId="2ADA31A0">
            <w:pPr>
              <w:autoSpaceDE w:val="0"/>
              <w:autoSpaceDN w:val="0"/>
              <w:adjustRightInd w:val="0"/>
              <w:spacing w:line="260" w:lineRule="exact"/>
              <w:rPr>
                <w:rFonts w:ascii="宋体" w:hAnsi="宋体"/>
                <w:sz w:val="24"/>
              </w:rPr>
            </w:pPr>
            <w:r>
              <w:rPr>
                <w:rFonts w:hint="eastAsia" w:ascii="宋体" w:hAnsi="宋体"/>
                <w:sz w:val="24"/>
              </w:rPr>
              <w:t>质量目标和质量方针是否明确</w:t>
            </w:r>
          </w:p>
        </w:tc>
        <w:tc>
          <w:tcPr>
            <w:tcW w:w="481" w:type="pct"/>
            <w:tcBorders>
              <w:top w:val="single" w:color="auto" w:sz="4" w:space="0"/>
              <w:left w:val="nil"/>
              <w:bottom w:val="single" w:color="auto" w:sz="4" w:space="0"/>
              <w:right w:val="single" w:color="auto" w:sz="4" w:space="0"/>
            </w:tcBorders>
            <w:vAlign w:val="center"/>
          </w:tcPr>
          <w:p w14:paraId="50730128">
            <w:pPr>
              <w:autoSpaceDE w:val="0"/>
              <w:autoSpaceDN w:val="0"/>
              <w:adjustRightInd w:val="0"/>
              <w:spacing w:line="260" w:lineRule="exact"/>
              <w:jc w:val="center"/>
              <w:rPr>
                <w:rFonts w:ascii="宋体" w:hAnsi="宋体"/>
                <w:sz w:val="24"/>
              </w:rPr>
            </w:pPr>
            <w:r>
              <w:rPr>
                <w:rFonts w:hint="eastAsia" w:ascii="宋体" w:hAnsi="宋体"/>
                <w:sz w:val="24"/>
              </w:rPr>
              <w:t>0-2</w:t>
            </w:r>
          </w:p>
        </w:tc>
      </w:tr>
      <w:tr w14:paraId="72E1D4F6">
        <w:tblPrEx>
          <w:tblCellMar>
            <w:top w:w="0" w:type="dxa"/>
            <w:left w:w="108" w:type="dxa"/>
            <w:bottom w:w="0" w:type="dxa"/>
            <w:right w:w="108" w:type="dxa"/>
          </w:tblCellMar>
        </w:tblPrEx>
        <w:trPr>
          <w:trHeight w:val="808" w:hRule="exact"/>
          <w:jc w:val="center"/>
        </w:trPr>
        <w:tc>
          <w:tcPr>
            <w:tcW w:w="444" w:type="pct"/>
            <w:tcBorders>
              <w:top w:val="single" w:color="auto" w:sz="4" w:space="0"/>
              <w:left w:val="single" w:color="auto" w:sz="4" w:space="0"/>
              <w:bottom w:val="single" w:color="auto" w:sz="4" w:space="0"/>
              <w:right w:val="single" w:color="auto" w:sz="4" w:space="0"/>
            </w:tcBorders>
            <w:vAlign w:val="center"/>
          </w:tcPr>
          <w:p w14:paraId="0122232A">
            <w:pPr>
              <w:numPr>
                <w:ilvl w:val="0"/>
                <w:numId w:val="3"/>
              </w:numPr>
              <w:autoSpaceDN w:val="0"/>
              <w:spacing w:line="280" w:lineRule="exact"/>
              <w:jc w:val="right"/>
              <w:textAlignment w:val="center"/>
              <w:rPr>
                <w:rFonts w:ascii="宋体" w:hAnsi="宋体"/>
                <w:sz w:val="24"/>
              </w:rPr>
            </w:pPr>
          </w:p>
        </w:tc>
        <w:tc>
          <w:tcPr>
            <w:tcW w:w="4074" w:type="pct"/>
            <w:tcBorders>
              <w:top w:val="single" w:color="auto" w:sz="4" w:space="0"/>
              <w:left w:val="single" w:color="auto" w:sz="4" w:space="0"/>
              <w:bottom w:val="single" w:color="auto" w:sz="4" w:space="0"/>
              <w:right w:val="single" w:color="auto" w:sz="4" w:space="0"/>
            </w:tcBorders>
            <w:vAlign w:val="center"/>
          </w:tcPr>
          <w:p w14:paraId="34D313BE">
            <w:pPr>
              <w:autoSpaceDE w:val="0"/>
              <w:autoSpaceDN w:val="0"/>
              <w:adjustRightInd w:val="0"/>
              <w:spacing w:line="260" w:lineRule="exact"/>
              <w:rPr>
                <w:rFonts w:ascii="宋体" w:hAnsi="宋体"/>
                <w:sz w:val="24"/>
              </w:rPr>
            </w:pPr>
            <w:r>
              <w:rPr>
                <w:rFonts w:hint="eastAsia" w:ascii="宋体" w:hAnsi="宋体"/>
                <w:sz w:val="24"/>
              </w:rPr>
              <w:t>施工质量的控制和检验手段是否科学、可靠</w:t>
            </w:r>
          </w:p>
        </w:tc>
        <w:tc>
          <w:tcPr>
            <w:tcW w:w="481" w:type="pct"/>
            <w:tcBorders>
              <w:top w:val="single" w:color="auto" w:sz="4" w:space="0"/>
              <w:left w:val="nil"/>
              <w:bottom w:val="single" w:color="auto" w:sz="4" w:space="0"/>
              <w:right w:val="single" w:color="auto" w:sz="4" w:space="0"/>
            </w:tcBorders>
            <w:vAlign w:val="center"/>
          </w:tcPr>
          <w:p w14:paraId="76169F98">
            <w:pPr>
              <w:autoSpaceDE w:val="0"/>
              <w:autoSpaceDN w:val="0"/>
              <w:adjustRightInd w:val="0"/>
              <w:spacing w:line="260" w:lineRule="exact"/>
              <w:jc w:val="center"/>
              <w:rPr>
                <w:rFonts w:ascii="宋体" w:hAnsi="宋体"/>
                <w:sz w:val="24"/>
              </w:rPr>
            </w:pPr>
            <w:r>
              <w:rPr>
                <w:rFonts w:hint="eastAsia" w:ascii="宋体" w:hAnsi="宋体"/>
                <w:sz w:val="24"/>
              </w:rPr>
              <w:t>0-2</w:t>
            </w:r>
          </w:p>
        </w:tc>
      </w:tr>
      <w:tr w14:paraId="6045AC14">
        <w:tblPrEx>
          <w:tblCellMar>
            <w:top w:w="0" w:type="dxa"/>
            <w:left w:w="108" w:type="dxa"/>
            <w:bottom w:w="0" w:type="dxa"/>
            <w:right w:w="108" w:type="dxa"/>
          </w:tblCellMar>
        </w:tblPrEx>
        <w:trPr>
          <w:trHeight w:val="799" w:hRule="exact"/>
          <w:jc w:val="center"/>
        </w:trPr>
        <w:tc>
          <w:tcPr>
            <w:tcW w:w="444" w:type="pct"/>
            <w:tcBorders>
              <w:top w:val="single" w:color="auto" w:sz="4" w:space="0"/>
              <w:left w:val="single" w:color="auto" w:sz="4" w:space="0"/>
              <w:bottom w:val="single" w:color="auto" w:sz="4" w:space="0"/>
              <w:right w:val="single" w:color="auto" w:sz="4" w:space="0"/>
            </w:tcBorders>
            <w:vAlign w:val="center"/>
          </w:tcPr>
          <w:p w14:paraId="25546093">
            <w:pPr>
              <w:numPr>
                <w:ilvl w:val="0"/>
                <w:numId w:val="3"/>
              </w:numPr>
              <w:autoSpaceDN w:val="0"/>
              <w:spacing w:line="280" w:lineRule="exact"/>
              <w:jc w:val="right"/>
              <w:textAlignment w:val="center"/>
              <w:rPr>
                <w:rFonts w:ascii="宋体" w:hAnsi="宋体"/>
                <w:sz w:val="24"/>
              </w:rPr>
            </w:pPr>
          </w:p>
        </w:tc>
        <w:tc>
          <w:tcPr>
            <w:tcW w:w="4074" w:type="pct"/>
            <w:tcBorders>
              <w:top w:val="single" w:color="auto" w:sz="4" w:space="0"/>
              <w:left w:val="single" w:color="auto" w:sz="4" w:space="0"/>
              <w:bottom w:val="single" w:color="auto" w:sz="4" w:space="0"/>
              <w:right w:val="single" w:color="auto" w:sz="4" w:space="0"/>
            </w:tcBorders>
            <w:vAlign w:val="center"/>
          </w:tcPr>
          <w:p w14:paraId="4A9E78BF">
            <w:pPr>
              <w:autoSpaceDE w:val="0"/>
              <w:autoSpaceDN w:val="0"/>
              <w:adjustRightInd w:val="0"/>
              <w:spacing w:line="260" w:lineRule="exact"/>
              <w:rPr>
                <w:rFonts w:ascii="宋体" w:hAnsi="宋体"/>
                <w:sz w:val="24"/>
              </w:rPr>
            </w:pPr>
            <w:r>
              <w:rPr>
                <w:rFonts w:hint="eastAsia" w:ascii="宋体" w:hAnsi="宋体"/>
                <w:sz w:val="24"/>
              </w:rPr>
              <w:t>施工进度网络计划、关键节点和线路的保证措施是否具有针对性及科学、可行</w:t>
            </w:r>
          </w:p>
        </w:tc>
        <w:tc>
          <w:tcPr>
            <w:tcW w:w="481" w:type="pct"/>
            <w:tcBorders>
              <w:top w:val="single" w:color="auto" w:sz="4" w:space="0"/>
              <w:left w:val="nil"/>
              <w:bottom w:val="single" w:color="auto" w:sz="4" w:space="0"/>
              <w:right w:val="single" w:color="auto" w:sz="4" w:space="0"/>
            </w:tcBorders>
            <w:vAlign w:val="center"/>
          </w:tcPr>
          <w:p w14:paraId="33315563">
            <w:pPr>
              <w:autoSpaceDE w:val="0"/>
              <w:autoSpaceDN w:val="0"/>
              <w:adjustRightInd w:val="0"/>
              <w:spacing w:line="260" w:lineRule="exact"/>
              <w:jc w:val="center"/>
              <w:rPr>
                <w:rFonts w:ascii="宋体" w:hAnsi="宋体"/>
                <w:sz w:val="24"/>
              </w:rPr>
            </w:pPr>
            <w:r>
              <w:rPr>
                <w:rFonts w:hint="eastAsia" w:ascii="宋体" w:hAnsi="宋体"/>
                <w:sz w:val="24"/>
              </w:rPr>
              <w:t>0-2</w:t>
            </w:r>
          </w:p>
        </w:tc>
      </w:tr>
      <w:tr w14:paraId="47A633D0">
        <w:tblPrEx>
          <w:tblCellMar>
            <w:top w:w="0" w:type="dxa"/>
            <w:left w:w="108" w:type="dxa"/>
            <w:bottom w:w="0" w:type="dxa"/>
            <w:right w:w="108" w:type="dxa"/>
          </w:tblCellMar>
        </w:tblPrEx>
        <w:trPr>
          <w:trHeight w:val="708" w:hRule="exact"/>
          <w:jc w:val="center"/>
        </w:trPr>
        <w:tc>
          <w:tcPr>
            <w:tcW w:w="444" w:type="pct"/>
            <w:tcBorders>
              <w:top w:val="single" w:color="auto" w:sz="4" w:space="0"/>
              <w:left w:val="single" w:color="auto" w:sz="4" w:space="0"/>
              <w:bottom w:val="single" w:color="auto" w:sz="4" w:space="0"/>
              <w:right w:val="single" w:color="auto" w:sz="4" w:space="0"/>
            </w:tcBorders>
            <w:vAlign w:val="center"/>
          </w:tcPr>
          <w:p w14:paraId="02EE0E10">
            <w:pPr>
              <w:numPr>
                <w:ilvl w:val="0"/>
                <w:numId w:val="3"/>
              </w:numPr>
              <w:autoSpaceDN w:val="0"/>
              <w:spacing w:line="280" w:lineRule="exact"/>
              <w:jc w:val="right"/>
              <w:textAlignment w:val="center"/>
              <w:rPr>
                <w:rFonts w:ascii="宋体" w:hAnsi="宋体"/>
                <w:sz w:val="24"/>
              </w:rPr>
            </w:pPr>
          </w:p>
        </w:tc>
        <w:tc>
          <w:tcPr>
            <w:tcW w:w="4074" w:type="pct"/>
            <w:tcBorders>
              <w:top w:val="single" w:color="auto" w:sz="4" w:space="0"/>
              <w:left w:val="single" w:color="auto" w:sz="4" w:space="0"/>
              <w:bottom w:val="single" w:color="auto" w:sz="4" w:space="0"/>
              <w:right w:val="single" w:color="auto" w:sz="4" w:space="0"/>
            </w:tcBorders>
            <w:vAlign w:val="center"/>
          </w:tcPr>
          <w:p w14:paraId="26E0C22C">
            <w:pPr>
              <w:autoSpaceDE w:val="0"/>
              <w:autoSpaceDN w:val="0"/>
              <w:adjustRightInd w:val="0"/>
              <w:spacing w:line="260" w:lineRule="exact"/>
              <w:rPr>
                <w:rFonts w:ascii="宋体" w:hAnsi="宋体"/>
                <w:sz w:val="24"/>
              </w:rPr>
            </w:pPr>
            <w:r>
              <w:rPr>
                <w:rFonts w:hint="eastAsia" w:ascii="宋体" w:hAnsi="宋体"/>
                <w:sz w:val="24"/>
              </w:rPr>
              <w:t>安全（安全保证体系及安全目标和安全规章制度是否完善）、文明施工措施及市政、市容、环保、消防等保证措施是否科学、合理、到位</w:t>
            </w:r>
          </w:p>
        </w:tc>
        <w:tc>
          <w:tcPr>
            <w:tcW w:w="481" w:type="pct"/>
            <w:tcBorders>
              <w:top w:val="single" w:color="auto" w:sz="4" w:space="0"/>
              <w:left w:val="nil"/>
              <w:bottom w:val="single" w:color="auto" w:sz="4" w:space="0"/>
              <w:right w:val="single" w:color="auto" w:sz="4" w:space="0"/>
            </w:tcBorders>
            <w:vAlign w:val="center"/>
          </w:tcPr>
          <w:p w14:paraId="54841BAF">
            <w:pPr>
              <w:autoSpaceDE w:val="0"/>
              <w:autoSpaceDN w:val="0"/>
              <w:adjustRightInd w:val="0"/>
              <w:spacing w:line="260" w:lineRule="exact"/>
              <w:jc w:val="center"/>
              <w:rPr>
                <w:rFonts w:ascii="宋体" w:hAnsi="宋体"/>
                <w:sz w:val="21"/>
                <w:szCs w:val="21"/>
              </w:rPr>
            </w:pPr>
            <w:r>
              <w:rPr>
                <w:rFonts w:hint="eastAsia" w:ascii="宋体" w:hAnsi="宋体"/>
                <w:sz w:val="21"/>
                <w:szCs w:val="21"/>
              </w:rPr>
              <w:t>0-2</w:t>
            </w:r>
          </w:p>
        </w:tc>
      </w:tr>
      <w:tr w14:paraId="7C59D76A">
        <w:tblPrEx>
          <w:tblCellMar>
            <w:top w:w="0" w:type="dxa"/>
            <w:left w:w="108" w:type="dxa"/>
            <w:bottom w:w="0" w:type="dxa"/>
            <w:right w:w="108" w:type="dxa"/>
          </w:tblCellMar>
        </w:tblPrEx>
        <w:trPr>
          <w:trHeight w:val="696" w:hRule="exact"/>
          <w:jc w:val="center"/>
        </w:trPr>
        <w:tc>
          <w:tcPr>
            <w:tcW w:w="444" w:type="pct"/>
            <w:tcBorders>
              <w:top w:val="single" w:color="auto" w:sz="4" w:space="0"/>
              <w:left w:val="single" w:color="auto" w:sz="4" w:space="0"/>
              <w:bottom w:val="single" w:color="auto" w:sz="4" w:space="0"/>
              <w:right w:val="single" w:color="auto" w:sz="4" w:space="0"/>
            </w:tcBorders>
            <w:vAlign w:val="center"/>
          </w:tcPr>
          <w:p w14:paraId="4687C6D7">
            <w:pPr>
              <w:numPr>
                <w:ilvl w:val="0"/>
                <w:numId w:val="3"/>
              </w:numPr>
              <w:autoSpaceDN w:val="0"/>
              <w:spacing w:line="280" w:lineRule="exact"/>
              <w:jc w:val="right"/>
              <w:textAlignment w:val="center"/>
              <w:rPr>
                <w:rFonts w:ascii="宋体" w:hAnsi="宋体"/>
                <w:sz w:val="24"/>
              </w:rPr>
            </w:pPr>
          </w:p>
        </w:tc>
        <w:tc>
          <w:tcPr>
            <w:tcW w:w="7737" w:type="dxa"/>
            <w:tcBorders>
              <w:top w:val="single" w:color="auto" w:sz="4" w:space="0"/>
              <w:left w:val="single" w:color="auto" w:sz="4" w:space="0"/>
              <w:bottom w:val="single" w:color="auto" w:sz="4" w:space="0"/>
              <w:right w:val="single" w:color="auto" w:sz="4" w:space="0"/>
            </w:tcBorders>
            <w:vAlign w:val="center"/>
          </w:tcPr>
          <w:p w14:paraId="69A8A748">
            <w:pPr>
              <w:autoSpaceDE w:val="0"/>
              <w:autoSpaceDN w:val="0"/>
              <w:adjustRightInd w:val="0"/>
              <w:spacing w:line="260" w:lineRule="exact"/>
              <w:rPr>
                <w:rFonts w:ascii="宋体" w:hAnsi="宋体"/>
                <w:sz w:val="24"/>
              </w:rPr>
            </w:pPr>
            <w:r>
              <w:rPr>
                <w:rFonts w:hint="eastAsia" w:ascii="宋体" w:hAnsi="宋体"/>
                <w:sz w:val="24"/>
              </w:rPr>
              <w:t>各专业工种配置和劳动力投入是否能满足工程需要</w:t>
            </w:r>
          </w:p>
        </w:tc>
        <w:tc>
          <w:tcPr>
            <w:tcW w:w="481" w:type="pct"/>
            <w:tcBorders>
              <w:top w:val="single" w:color="auto" w:sz="4" w:space="0"/>
              <w:left w:val="nil"/>
              <w:bottom w:val="single" w:color="auto" w:sz="4" w:space="0"/>
              <w:right w:val="single" w:color="auto" w:sz="4" w:space="0"/>
            </w:tcBorders>
            <w:vAlign w:val="center"/>
          </w:tcPr>
          <w:p w14:paraId="73D24724">
            <w:pPr>
              <w:autoSpaceDE w:val="0"/>
              <w:autoSpaceDN w:val="0"/>
              <w:adjustRightInd w:val="0"/>
              <w:spacing w:line="260" w:lineRule="exact"/>
              <w:jc w:val="center"/>
              <w:rPr>
                <w:rFonts w:hint="eastAsia" w:ascii="宋体" w:hAnsi="宋体" w:eastAsia="宋体"/>
                <w:sz w:val="21"/>
                <w:szCs w:val="21"/>
                <w:lang w:val="en-US" w:eastAsia="zh-CN"/>
              </w:rPr>
            </w:pPr>
            <w:r>
              <w:rPr>
                <w:rFonts w:hint="eastAsia" w:ascii="宋体" w:hAnsi="宋体"/>
                <w:sz w:val="21"/>
                <w:szCs w:val="21"/>
              </w:rPr>
              <w:t>0-</w:t>
            </w:r>
            <w:r>
              <w:rPr>
                <w:rFonts w:hint="eastAsia" w:ascii="宋体" w:hAnsi="宋体"/>
                <w:sz w:val="21"/>
                <w:szCs w:val="21"/>
                <w:lang w:val="en-US" w:eastAsia="zh-CN"/>
              </w:rPr>
              <w:t>2</w:t>
            </w:r>
          </w:p>
        </w:tc>
      </w:tr>
      <w:tr w14:paraId="4DAF3AB1">
        <w:tblPrEx>
          <w:tblCellMar>
            <w:top w:w="0" w:type="dxa"/>
            <w:left w:w="108" w:type="dxa"/>
            <w:bottom w:w="0" w:type="dxa"/>
            <w:right w:w="108" w:type="dxa"/>
          </w:tblCellMar>
        </w:tblPrEx>
        <w:trPr>
          <w:trHeight w:val="1013" w:hRule="exact"/>
          <w:jc w:val="center"/>
        </w:trPr>
        <w:tc>
          <w:tcPr>
            <w:tcW w:w="444" w:type="pct"/>
            <w:tcBorders>
              <w:top w:val="single" w:color="auto" w:sz="4" w:space="0"/>
              <w:left w:val="single" w:color="auto" w:sz="4" w:space="0"/>
              <w:bottom w:val="single" w:color="auto" w:sz="4" w:space="0"/>
              <w:right w:val="single" w:color="auto" w:sz="4" w:space="0"/>
            </w:tcBorders>
            <w:vAlign w:val="center"/>
          </w:tcPr>
          <w:p w14:paraId="3C15F97F">
            <w:pPr>
              <w:numPr>
                <w:ilvl w:val="0"/>
                <w:numId w:val="3"/>
              </w:numPr>
              <w:autoSpaceDN w:val="0"/>
              <w:spacing w:line="280" w:lineRule="exact"/>
              <w:jc w:val="right"/>
              <w:textAlignment w:val="center"/>
              <w:rPr>
                <w:rFonts w:ascii="宋体" w:hAnsi="宋体"/>
                <w:sz w:val="24"/>
              </w:rPr>
            </w:pPr>
          </w:p>
        </w:tc>
        <w:tc>
          <w:tcPr>
            <w:tcW w:w="7737" w:type="dxa"/>
            <w:tcBorders>
              <w:top w:val="single" w:color="auto" w:sz="4" w:space="0"/>
              <w:left w:val="single" w:color="auto" w:sz="4" w:space="0"/>
              <w:bottom w:val="single" w:color="auto" w:sz="4" w:space="0"/>
              <w:right w:val="single" w:color="auto" w:sz="4" w:space="0"/>
            </w:tcBorders>
            <w:vAlign w:val="center"/>
          </w:tcPr>
          <w:p w14:paraId="51120476">
            <w:pPr>
              <w:autoSpaceDE w:val="0"/>
              <w:autoSpaceDN w:val="0"/>
              <w:adjustRightInd w:val="0"/>
              <w:spacing w:line="260" w:lineRule="exact"/>
              <w:rPr>
                <w:rFonts w:ascii="宋体" w:hAnsi="宋体"/>
                <w:sz w:val="24"/>
              </w:rPr>
            </w:pPr>
            <w:r>
              <w:rPr>
                <w:rFonts w:hint="eastAsia" w:ascii="宋体" w:hAnsi="宋体"/>
                <w:sz w:val="24"/>
              </w:rPr>
              <w:t>施工机具和检验仪器的投入是否能满足工程要求</w:t>
            </w:r>
          </w:p>
        </w:tc>
        <w:tc>
          <w:tcPr>
            <w:tcW w:w="481" w:type="pct"/>
            <w:tcBorders>
              <w:top w:val="single" w:color="auto" w:sz="4" w:space="0"/>
              <w:left w:val="nil"/>
              <w:bottom w:val="single" w:color="auto" w:sz="4" w:space="0"/>
              <w:right w:val="single" w:color="auto" w:sz="4" w:space="0"/>
            </w:tcBorders>
            <w:vAlign w:val="center"/>
          </w:tcPr>
          <w:p w14:paraId="50979964">
            <w:pPr>
              <w:autoSpaceDE w:val="0"/>
              <w:autoSpaceDN w:val="0"/>
              <w:adjustRightInd w:val="0"/>
              <w:spacing w:line="260" w:lineRule="exact"/>
              <w:jc w:val="center"/>
              <w:rPr>
                <w:rFonts w:hint="eastAsia" w:ascii="宋体" w:hAnsi="宋体" w:eastAsia="宋体"/>
                <w:sz w:val="21"/>
                <w:szCs w:val="21"/>
                <w:lang w:val="en-US" w:eastAsia="zh-CN"/>
              </w:rPr>
            </w:pPr>
            <w:r>
              <w:rPr>
                <w:rFonts w:hint="eastAsia" w:ascii="宋体" w:hAnsi="宋体"/>
                <w:sz w:val="21"/>
                <w:szCs w:val="21"/>
              </w:rPr>
              <w:t>0-</w:t>
            </w:r>
            <w:r>
              <w:rPr>
                <w:rFonts w:hint="eastAsia" w:ascii="宋体" w:hAnsi="宋体"/>
                <w:sz w:val="21"/>
                <w:szCs w:val="21"/>
                <w:lang w:val="en-US" w:eastAsia="zh-CN"/>
              </w:rPr>
              <w:t>2</w:t>
            </w:r>
          </w:p>
        </w:tc>
      </w:tr>
      <w:tr w14:paraId="3D4C95A8">
        <w:tblPrEx>
          <w:tblCellMar>
            <w:top w:w="0" w:type="dxa"/>
            <w:left w:w="108" w:type="dxa"/>
            <w:bottom w:w="0" w:type="dxa"/>
            <w:right w:w="108" w:type="dxa"/>
          </w:tblCellMar>
        </w:tblPrEx>
        <w:trPr>
          <w:trHeight w:val="808" w:hRule="exact"/>
          <w:jc w:val="center"/>
        </w:trPr>
        <w:tc>
          <w:tcPr>
            <w:tcW w:w="444" w:type="pct"/>
            <w:tcBorders>
              <w:top w:val="single" w:color="auto" w:sz="4" w:space="0"/>
              <w:left w:val="single" w:color="auto" w:sz="4" w:space="0"/>
              <w:bottom w:val="single" w:color="auto" w:sz="4" w:space="0"/>
              <w:right w:val="single" w:color="auto" w:sz="4" w:space="0"/>
            </w:tcBorders>
            <w:vAlign w:val="center"/>
          </w:tcPr>
          <w:p w14:paraId="0DF7AF20">
            <w:pPr>
              <w:numPr>
                <w:ilvl w:val="0"/>
                <w:numId w:val="3"/>
              </w:numPr>
              <w:autoSpaceDN w:val="0"/>
              <w:spacing w:line="280" w:lineRule="exact"/>
              <w:jc w:val="right"/>
              <w:textAlignment w:val="center"/>
              <w:rPr>
                <w:rFonts w:ascii="宋体" w:hAnsi="宋体"/>
                <w:sz w:val="24"/>
              </w:rPr>
            </w:pPr>
          </w:p>
        </w:tc>
        <w:tc>
          <w:tcPr>
            <w:tcW w:w="7737" w:type="dxa"/>
            <w:tcBorders>
              <w:top w:val="single" w:color="auto" w:sz="4" w:space="0"/>
              <w:left w:val="single" w:color="auto" w:sz="4" w:space="0"/>
              <w:bottom w:val="single" w:color="auto" w:sz="4" w:space="0"/>
              <w:right w:val="single" w:color="auto" w:sz="4" w:space="0"/>
            </w:tcBorders>
            <w:vAlign w:val="center"/>
          </w:tcPr>
          <w:p w14:paraId="2B248E60">
            <w:pPr>
              <w:autoSpaceDE w:val="0"/>
              <w:autoSpaceDN w:val="0"/>
              <w:adjustRightInd w:val="0"/>
              <w:spacing w:line="260" w:lineRule="exact"/>
              <w:rPr>
                <w:rFonts w:ascii="宋体" w:hAnsi="宋体"/>
                <w:sz w:val="24"/>
              </w:rPr>
            </w:pPr>
            <w:r>
              <w:rPr>
                <w:rFonts w:hint="eastAsia" w:ascii="宋体" w:hAnsi="宋体"/>
                <w:sz w:val="24"/>
              </w:rPr>
              <w:t>工程关键部位的施工方案及保证措施是否有针对性，科学合理，切实可行</w:t>
            </w:r>
          </w:p>
        </w:tc>
        <w:tc>
          <w:tcPr>
            <w:tcW w:w="481" w:type="pct"/>
            <w:tcBorders>
              <w:top w:val="single" w:color="auto" w:sz="4" w:space="0"/>
              <w:left w:val="nil"/>
              <w:bottom w:val="single" w:color="auto" w:sz="4" w:space="0"/>
              <w:right w:val="single" w:color="auto" w:sz="4" w:space="0"/>
            </w:tcBorders>
            <w:vAlign w:val="center"/>
          </w:tcPr>
          <w:p w14:paraId="344A2578">
            <w:pPr>
              <w:autoSpaceDE w:val="0"/>
              <w:autoSpaceDN w:val="0"/>
              <w:adjustRightInd w:val="0"/>
              <w:spacing w:line="260" w:lineRule="exact"/>
              <w:jc w:val="center"/>
              <w:rPr>
                <w:rFonts w:hint="eastAsia" w:ascii="宋体" w:hAnsi="宋体" w:eastAsia="宋体"/>
                <w:sz w:val="21"/>
                <w:szCs w:val="21"/>
                <w:lang w:val="en-US" w:eastAsia="zh-CN"/>
              </w:rPr>
            </w:pPr>
            <w:r>
              <w:rPr>
                <w:rFonts w:hint="eastAsia" w:ascii="宋体" w:hAnsi="宋体"/>
                <w:sz w:val="21"/>
                <w:szCs w:val="21"/>
              </w:rPr>
              <w:t>0-</w:t>
            </w:r>
            <w:r>
              <w:rPr>
                <w:rFonts w:hint="eastAsia" w:ascii="宋体" w:hAnsi="宋体"/>
                <w:sz w:val="21"/>
                <w:szCs w:val="21"/>
                <w:lang w:val="en-US" w:eastAsia="zh-CN"/>
              </w:rPr>
              <w:t>3</w:t>
            </w:r>
          </w:p>
        </w:tc>
      </w:tr>
      <w:tr w14:paraId="2809B2CD">
        <w:tblPrEx>
          <w:tblCellMar>
            <w:top w:w="0" w:type="dxa"/>
            <w:left w:w="108" w:type="dxa"/>
            <w:bottom w:w="0" w:type="dxa"/>
            <w:right w:w="108" w:type="dxa"/>
          </w:tblCellMar>
        </w:tblPrEx>
        <w:trPr>
          <w:trHeight w:val="808" w:hRule="exact"/>
          <w:jc w:val="center"/>
        </w:trPr>
        <w:tc>
          <w:tcPr>
            <w:tcW w:w="444" w:type="pct"/>
            <w:tcBorders>
              <w:top w:val="single" w:color="auto" w:sz="4" w:space="0"/>
              <w:left w:val="single" w:color="auto" w:sz="4" w:space="0"/>
              <w:bottom w:val="single" w:color="auto" w:sz="4" w:space="0"/>
              <w:right w:val="single" w:color="auto" w:sz="4" w:space="0"/>
            </w:tcBorders>
            <w:vAlign w:val="center"/>
          </w:tcPr>
          <w:p w14:paraId="23693A60">
            <w:pPr>
              <w:numPr>
                <w:ilvl w:val="0"/>
                <w:numId w:val="3"/>
              </w:numPr>
              <w:autoSpaceDN w:val="0"/>
              <w:spacing w:line="280" w:lineRule="exact"/>
              <w:jc w:val="right"/>
              <w:textAlignment w:val="center"/>
              <w:rPr>
                <w:rFonts w:ascii="宋体" w:hAnsi="宋体"/>
                <w:sz w:val="24"/>
              </w:rPr>
            </w:pPr>
          </w:p>
        </w:tc>
        <w:tc>
          <w:tcPr>
            <w:tcW w:w="7737" w:type="dxa"/>
            <w:tcBorders>
              <w:top w:val="single" w:color="auto" w:sz="4" w:space="0"/>
              <w:left w:val="single" w:color="auto" w:sz="4" w:space="0"/>
              <w:bottom w:val="single" w:color="auto" w:sz="4" w:space="0"/>
              <w:right w:val="single" w:color="auto" w:sz="4" w:space="0"/>
            </w:tcBorders>
            <w:vAlign w:val="center"/>
          </w:tcPr>
          <w:p w14:paraId="756DA42F">
            <w:pPr>
              <w:autoSpaceDE w:val="0"/>
              <w:autoSpaceDN w:val="0"/>
              <w:adjustRightInd w:val="0"/>
              <w:spacing w:line="260" w:lineRule="exact"/>
              <w:rPr>
                <w:rFonts w:ascii="宋体" w:hAnsi="宋体"/>
                <w:sz w:val="24"/>
              </w:rPr>
            </w:pPr>
            <w:r>
              <w:rPr>
                <w:rFonts w:hint="eastAsia" w:ascii="宋体" w:hAnsi="宋体"/>
                <w:sz w:val="24"/>
              </w:rPr>
              <w:t>主要设备材料的采购计划、技术规范的响应、以及质量保证措施、是否可靠健全</w:t>
            </w:r>
          </w:p>
        </w:tc>
        <w:tc>
          <w:tcPr>
            <w:tcW w:w="481" w:type="pct"/>
            <w:tcBorders>
              <w:top w:val="single" w:color="auto" w:sz="4" w:space="0"/>
              <w:left w:val="nil"/>
              <w:bottom w:val="single" w:color="auto" w:sz="4" w:space="0"/>
              <w:right w:val="single" w:color="auto" w:sz="4" w:space="0"/>
            </w:tcBorders>
            <w:vAlign w:val="center"/>
          </w:tcPr>
          <w:p w14:paraId="2E74C074">
            <w:pPr>
              <w:autoSpaceDE w:val="0"/>
              <w:autoSpaceDN w:val="0"/>
              <w:adjustRightInd w:val="0"/>
              <w:spacing w:line="260" w:lineRule="exact"/>
              <w:jc w:val="center"/>
              <w:rPr>
                <w:rFonts w:hint="eastAsia" w:ascii="宋体" w:hAnsi="宋体" w:eastAsia="宋体"/>
                <w:sz w:val="21"/>
                <w:szCs w:val="21"/>
                <w:lang w:val="en-US" w:eastAsia="zh-CN"/>
              </w:rPr>
            </w:pPr>
            <w:r>
              <w:rPr>
                <w:rFonts w:hint="eastAsia" w:ascii="宋体" w:hAnsi="宋体"/>
                <w:sz w:val="21"/>
                <w:szCs w:val="21"/>
              </w:rPr>
              <w:t>0-</w:t>
            </w:r>
            <w:r>
              <w:rPr>
                <w:rFonts w:hint="eastAsia" w:ascii="宋体" w:hAnsi="宋体"/>
                <w:sz w:val="21"/>
                <w:szCs w:val="21"/>
                <w:lang w:val="en-US" w:eastAsia="zh-CN"/>
              </w:rPr>
              <w:t>4</w:t>
            </w:r>
          </w:p>
        </w:tc>
      </w:tr>
      <w:tr w14:paraId="3CF5DF6D">
        <w:tblPrEx>
          <w:tblCellMar>
            <w:top w:w="0" w:type="dxa"/>
            <w:left w:w="108" w:type="dxa"/>
            <w:bottom w:w="0" w:type="dxa"/>
            <w:right w:w="108" w:type="dxa"/>
          </w:tblCellMar>
        </w:tblPrEx>
        <w:trPr>
          <w:trHeight w:val="964" w:hRule="exact"/>
          <w:jc w:val="center"/>
        </w:trPr>
        <w:tc>
          <w:tcPr>
            <w:tcW w:w="444" w:type="pct"/>
            <w:tcBorders>
              <w:top w:val="single" w:color="auto" w:sz="4" w:space="0"/>
              <w:left w:val="single" w:color="auto" w:sz="4" w:space="0"/>
              <w:bottom w:val="single" w:color="auto" w:sz="4" w:space="0"/>
              <w:right w:val="single" w:color="auto" w:sz="4" w:space="0"/>
            </w:tcBorders>
            <w:vAlign w:val="center"/>
          </w:tcPr>
          <w:p w14:paraId="71E1AFA3">
            <w:pPr>
              <w:numPr>
                <w:ilvl w:val="0"/>
                <w:numId w:val="3"/>
              </w:numPr>
              <w:autoSpaceDN w:val="0"/>
              <w:spacing w:line="280" w:lineRule="exact"/>
              <w:jc w:val="right"/>
              <w:textAlignment w:val="center"/>
              <w:rPr>
                <w:rFonts w:ascii="宋体" w:hAnsi="宋体"/>
                <w:sz w:val="24"/>
              </w:rPr>
            </w:pPr>
          </w:p>
        </w:tc>
        <w:tc>
          <w:tcPr>
            <w:tcW w:w="4074" w:type="pct"/>
            <w:tcBorders>
              <w:top w:val="single" w:color="auto" w:sz="4" w:space="0"/>
              <w:left w:val="single" w:color="auto" w:sz="4" w:space="0"/>
              <w:bottom w:val="single" w:color="auto" w:sz="4" w:space="0"/>
              <w:right w:val="single" w:color="auto" w:sz="4" w:space="0"/>
            </w:tcBorders>
            <w:vAlign w:val="center"/>
          </w:tcPr>
          <w:p w14:paraId="487E9CB5">
            <w:pPr>
              <w:autoSpaceDE w:val="0"/>
              <w:autoSpaceDN w:val="0"/>
              <w:adjustRightInd w:val="0"/>
              <w:spacing w:line="260" w:lineRule="exact"/>
              <w:rPr>
                <w:rFonts w:ascii="宋体" w:hAnsi="宋体"/>
                <w:sz w:val="24"/>
              </w:rPr>
            </w:pPr>
            <w:r>
              <w:rPr>
                <w:rFonts w:hint="eastAsia" w:ascii="宋体" w:hAnsi="宋体"/>
                <w:sz w:val="24"/>
              </w:rPr>
              <w:t>工程涉及的施工占地、借地、绿化迁移修复、管线迁改、道路开挖修复、</w:t>
            </w:r>
            <w:r>
              <w:rPr>
                <w:rFonts w:ascii="宋体" w:hAnsi="宋体"/>
                <w:sz w:val="24"/>
              </w:rPr>
              <w:t>用水</w:t>
            </w:r>
            <w:r>
              <w:rPr>
                <w:rFonts w:hint="eastAsia" w:ascii="宋体" w:hAnsi="宋体"/>
                <w:sz w:val="24"/>
              </w:rPr>
              <w:t>、</w:t>
            </w:r>
            <w:r>
              <w:rPr>
                <w:rFonts w:ascii="宋体" w:hAnsi="宋体"/>
                <w:sz w:val="24"/>
              </w:rPr>
              <w:t>用电</w:t>
            </w:r>
            <w:r>
              <w:rPr>
                <w:rFonts w:hint="eastAsia" w:ascii="宋体" w:hAnsi="宋体"/>
                <w:sz w:val="24"/>
              </w:rPr>
              <w:t>、排水等与</w:t>
            </w:r>
            <w:r>
              <w:rPr>
                <w:rFonts w:ascii="宋体" w:hAnsi="宋体"/>
                <w:sz w:val="24"/>
              </w:rPr>
              <w:t>外单位（道路、绿化、交警、</w:t>
            </w:r>
            <w:r>
              <w:rPr>
                <w:rFonts w:hint="eastAsia" w:ascii="宋体" w:hAnsi="宋体"/>
                <w:sz w:val="24"/>
              </w:rPr>
              <w:t>环保、电力及</w:t>
            </w:r>
            <w:r>
              <w:rPr>
                <w:rFonts w:ascii="宋体" w:hAnsi="宋体"/>
                <w:sz w:val="24"/>
              </w:rPr>
              <w:t>其它管线部门等）协调方面</w:t>
            </w:r>
          </w:p>
        </w:tc>
        <w:tc>
          <w:tcPr>
            <w:tcW w:w="481" w:type="pct"/>
            <w:tcBorders>
              <w:top w:val="single" w:color="auto" w:sz="4" w:space="0"/>
              <w:left w:val="nil"/>
              <w:bottom w:val="single" w:color="auto" w:sz="4" w:space="0"/>
              <w:right w:val="single" w:color="auto" w:sz="4" w:space="0"/>
            </w:tcBorders>
            <w:vAlign w:val="center"/>
          </w:tcPr>
          <w:p w14:paraId="09683529">
            <w:pPr>
              <w:autoSpaceDE w:val="0"/>
              <w:autoSpaceDN w:val="0"/>
              <w:adjustRightInd w:val="0"/>
              <w:spacing w:line="260" w:lineRule="exact"/>
              <w:jc w:val="center"/>
              <w:rPr>
                <w:rFonts w:hint="eastAsia" w:ascii="宋体" w:hAnsi="宋体" w:eastAsia="宋体"/>
                <w:sz w:val="24"/>
                <w:lang w:val="en-US" w:eastAsia="zh-CN"/>
              </w:rPr>
            </w:pPr>
            <w:r>
              <w:rPr>
                <w:rFonts w:hint="eastAsia" w:ascii="宋体" w:hAnsi="宋体"/>
                <w:sz w:val="24"/>
              </w:rPr>
              <w:t>0</w:t>
            </w:r>
            <w:r>
              <w:rPr>
                <w:rFonts w:ascii="宋体" w:hAnsi="宋体"/>
                <w:sz w:val="24"/>
              </w:rPr>
              <w:t>-</w:t>
            </w:r>
            <w:r>
              <w:rPr>
                <w:rFonts w:hint="eastAsia" w:ascii="宋体" w:hAnsi="宋体"/>
                <w:sz w:val="24"/>
                <w:lang w:val="en-US" w:eastAsia="zh-CN"/>
              </w:rPr>
              <w:t>3</w:t>
            </w:r>
          </w:p>
        </w:tc>
      </w:tr>
      <w:tr w14:paraId="52BE9267">
        <w:tblPrEx>
          <w:tblCellMar>
            <w:top w:w="0" w:type="dxa"/>
            <w:left w:w="108" w:type="dxa"/>
            <w:bottom w:w="0" w:type="dxa"/>
            <w:right w:w="108" w:type="dxa"/>
          </w:tblCellMar>
        </w:tblPrEx>
        <w:trPr>
          <w:trHeight w:val="985" w:hRule="exact"/>
          <w:jc w:val="center"/>
        </w:trPr>
        <w:tc>
          <w:tcPr>
            <w:tcW w:w="444" w:type="pct"/>
            <w:tcBorders>
              <w:top w:val="single" w:color="auto" w:sz="4" w:space="0"/>
              <w:left w:val="single" w:color="auto" w:sz="4" w:space="0"/>
              <w:bottom w:val="single" w:color="auto" w:sz="4" w:space="0"/>
              <w:right w:val="single" w:color="auto" w:sz="4" w:space="0"/>
            </w:tcBorders>
            <w:vAlign w:val="center"/>
          </w:tcPr>
          <w:p w14:paraId="37DF3138">
            <w:pPr>
              <w:numPr>
                <w:ilvl w:val="0"/>
                <w:numId w:val="3"/>
              </w:numPr>
              <w:autoSpaceDN w:val="0"/>
              <w:spacing w:line="280" w:lineRule="exact"/>
              <w:jc w:val="right"/>
              <w:textAlignment w:val="center"/>
              <w:rPr>
                <w:rFonts w:ascii="宋体" w:hAnsi="宋体"/>
                <w:sz w:val="24"/>
              </w:rPr>
            </w:pPr>
          </w:p>
        </w:tc>
        <w:tc>
          <w:tcPr>
            <w:tcW w:w="4074" w:type="pct"/>
            <w:tcBorders>
              <w:top w:val="single" w:color="auto" w:sz="4" w:space="0"/>
              <w:left w:val="single" w:color="auto" w:sz="4" w:space="0"/>
              <w:bottom w:val="single" w:color="auto" w:sz="4" w:space="0"/>
              <w:right w:val="single" w:color="auto" w:sz="4" w:space="0"/>
            </w:tcBorders>
            <w:vAlign w:val="center"/>
          </w:tcPr>
          <w:p w14:paraId="46B166D7">
            <w:pPr>
              <w:autoSpaceDE w:val="0"/>
              <w:autoSpaceDN w:val="0"/>
              <w:adjustRightInd w:val="0"/>
              <w:spacing w:line="260" w:lineRule="exact"/>
              <w:rPr>
                <w:rFonts w:ascii="宋体" w:hAnsi="宋体"/>
                <w:sz w:val="24"/>
              </w:rPr>
            </w:pPr>
            <w:r>
              <w:rPr>
                <w:rFonts w:hint="eastAsia" w:ascii="宋体" w:hAnsi="宋体"/>
                <w:sz w:val="24"/>
              </w:rPr>
              <w:t>政策处理专项措施（针对性提出加快电力工程方面政策处理各类审批手续办理和赔偿谈判的措施或做法）</w:t>
            </w:r>
          </w:p>
        </w:tc>
        <w:tc>
          <w:tcPr>
            <w:tcW w:w="481" w:type="pct"/>
            <w:tcBorders>
              <w:top w:val="single" w:color="auto" w:sz="4" w:space="0"/>
              <w:left w:val="nil"/>
              <w:bottom w:val="single" w:color="auto" w:sz="4" w:space="0"/>
              <w:right w:val="single" w:color="auto" w:sz="4" w:space="0"/>
            </w:tcBorders>
            <w:vAlign w:val="center"/>
          </w:tcPr>
          <w:p w14:paraId="64D9BBC2">
            <w:pPr>
              <w:autoSpaceDE w:val="0"/>
              <w:autoSpaceDN w:val="0"/>
              <w:adjustRightInd w:val="0"/>
              <w:spacing w:line="260" w:lineRule="exact"/>
              <w:jc w:val="center"/>
              <w:rPr>
                <w:rFonts w:ascii="宋体" w:hAnsi="宋体"/>
                <w:sz w:val="24"/>
              </w:rPr>
            </w:pPr>
            <w:r>
              <w:rPr>
                <w:rFonts w:hint="eastAsia" w:ascii="宋体" w:hAnsi="宋体"/>
                <w:sz w:val="24"/>
              </w:rPr>
              <w:t>0-4</w:t>
            </w:r>
          </w:p>
        </w:tc>
      </w:tr>
      <w:tr w14:paraId="3AFD0594">
        <w:tblPrEx>
          <w:tblCellMar>
            <w:top w:w="0" w:type="dxa"/>
            <w:left w:w="108" w:type="dxa"/>
            <w:bottom w:w="0" w:type="dxa"/>
            <w:right w:w="108" w:type="dxa"/>
          </w:tblCellMar>
        </w:tblPrEx>
        <w:trPr>
          <w:trHeight w:val="2371"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54E786AC">
            <w:pPr>
              <w:ind w:firstLine="480" w:firstLineChars="200"/>
              <w:rPr>
                <w:rFonts w:cs="宋体"/>
                <w:kern w:val="0"/>
                <w:sz w:val="28"/>
                <w:szCs w:val="28"/>
                <w:highlight w:val="yellow"/>
              </w:rPr>
            </w:pPr>
            <w:r>
              <w:rPr>
                <w:rFonts w:hint="eastAsia" w:ascii="宋体" w:hAnsi="宋体" w:cs="宋体"/>
                <w:kern w:val="0"/>
                <w:sz w:val="24"/>
              </w:rPr>
              <w:t>评标委员会按本表所列评审内容进行详细评审，独立评分。并汇总技术得分情况。评标委员会成员总评分偏离平均分30%以上的，以及个人主观打分偏离评标委员会小组成员主观打分平均值30%以上的，由评标委员启动评分畸高、畸低行为认定程序，评标委员组长应提醒相关评审人员进行复核或书面说明理由，评审人员拒绝说明的，由现场监督员据实记录；评审人员的评审、修改记录应保留原件，随项目其他资料一并存档。技术得分为评标委员会各成员的评分的算术平均值，计算结果四舍五入保留两位小数。</w:t>
            </w:r>
          </w:p>
        </w:tc>
      </w:tr>
    </w:tbl>
    <w:p w14:paraId="09DA3AC4">
      <w:pPr>
        <w:pStyle w:val="2"/>
        <w:numPr>
          <w:ilvl w:val="0"/>
          <w:numId w:val="0"/>
        </w:numPr>
      </w:pPr>
    </w:p>
    <w:p w14:paraId="42AC33DC">
      <w:pPr>
        <w:snapToGrid w:val="0"/>
        <w:spacing w:line="360" w:lineRule="auto"/>
        <w:ind w:firstLine="540" w:firstLineChars="225"/>
        <w:rPr>
          <w:rFonts w:ascii="宋体" w:hAnsi="宋体" w:cs="宋体"/>
          <w:b/>
          <w:kern w:val="0"/>
          <w:sz w:val="24"/>
        </w:rPr>
      </w:pPr>
      <w:r>
        <w:rPr>
          <w:rFonts w:hint="eastAsia" w:ascii="宋体" w:hAnsi="宋体" w:cs="宋体"/>
          <w:b/>
          <w:kern w:val="0"/>
          <w:sz w:val="24"/>
        </w:rPr>
        <w:t>六、商务标评审</w:t>
      </w:r>
    </w:p>
    <w:p w14:paraId="5586C223">
      <w:pPr>
        <w:snapToGrid w:val="0"/>
        <w:spacing w:line="360" w:lineRule="auto"/>
        <w:ind w:firstLine="540" w:firstLineChars="225"/>
        <w:jc w:val="left"/>
        <w:rPr>
          <w:rFonts w:ascii="宋体" w:hAnsi="宋体" w:cs="宋体"/>
          <w:kern w:val="0"/>
          <w:sz w:val="24"/>
        </w:rPr>
      </w:pPr>
      <w:r>
        <w:rPr>
          <w:rFonts w:hint="eastAsia" w:ascii="宋体" w:hAnsi="宋体" w:cs="宋体"/>
          <w:kern w:val="0"/>
          <w:sz w:val="24"/>
        </w:rPr>
        <w:t>（一）商务标评审是对投标文件中工程量清单的范围、数量、报价进行全面审核和对比分析。投标人存在以下商务标评审否决情形之一的，评标委员会组织投标人询问核实后，情况属实的，商务标评审不予通过，否决其投标。</w:t>
      </w:r>
    </w:p>
    <w:p w14:paraId="154B8247">
      <w:pPr>
        <w:snapToGrid w:val="0"/>
        <w:spacing w:line="360" w:lineRule="auto"/>
        <w:ind w:firstLine="540" w:firstLineChars="225"/>
        <w:jc w:val="left"/>
        <w:rPr>
          <w:rFonts w:ascii="宋体" w:hAnsi="宋体" w:cs="宋体"/>
          <w:b/>
          <w:kern w:val="0"/>
          <w:sz w:val="24"/>
        </w:rPr>
      </w:pPr>
      <w:r>
        <w:rPr>
          <w:rFonts w:hint="eastAsia" w:ascii="宋体" w:hAnsi="宋体" w:cs="宋体"/>
          <w:b/>
          <w:kern w:val="0"/>
          <w:sz w:val="24"/>
        </w:rPr>
        <w:t>①改变招标文件提供的工程量清单（含分部分项工程及措施项目、其他项目清单项目的编码、项目名称、计量单位、工程数量、项目特征描述）的；</w:t>
      </w:r>
    </w:p>
    <w:p w14:paraId="3B245659">
      <w:pPr>
        <w:snapToGrid w:val="0"/>
        <w:spacing w:line="360" w:lineRule="auto"/>
        <w:ind w:firstLine="540" w:firstLineChars="225"/>
        <w:jc w:val="left"/>
        <w:rPr>
          <w:rFonts w:ascii="宋体" w:hAnsi="宋体" w:cs="宋体"/>
          <w:b/>
          <w:kern w:val="0"/>
          <w:sz w:val="24"/>
        </w:rPr>
      </w:pPr>
      <w:r>
        <w:rPr>
          <w:rFonts w:hint="eastAsia" w:ascii="宋体" w:hAnsi="宋体" w:cs="宋体"/>
          <w:b/>
          <w:kern w:val="0"/>
          <w:sz w:val="24"/>
        </w:rPr>
        <w:t>②改变招标文件明确的暂定不竞价内容的；</w:t>
      </w:r>
    </w:p>
    <w:p w14:paraId="1ED1B5DA">
      <w:pPr>
        <w:snapToGrid w:val="0"/>
        <w:spacing w:line="360" w:lineRule="auto"/>
        <w:ind w:firstLine="540" w:firstLineChars="225"/>
        <w:jc w:val="left"/>
        <w:rPr>
          <w:rFonts w:ascii="宋体" w:hAnsi="宋体" w:cs="宋体"/>
          <w:b/>
          <w:kern w:val="0"/>
          <w:sz w:val="24"/>
        </w:rPr>
      </w:pPr>
      <w:r>
        <w:rPr>
          <w:rFonts w:hint="eastAsia" w:ascii="宋体" w:hAnsi="宋体" w:cs="宋体"/>
          <w:b/>
          <w:kern w:val="0"/>
          <w:sz w:val="24"/>
        </w:rPr>
        <w:t>③经评标委员会认定的投标报价低于成本价的；</w:t>
      </w:r>
    </w:p>
    <w:p w14:paraId="77884D27">
      <w:pPr>
        <w:snapToGrid w:val="0"/>
        <w:spacing w:line="360" w:lineRule="auto"/>
        <w:ind w:firstLine="540" w:firstLineChars="225"/>
        <w:jc w:val="left"/>
        <w:rPr>
          <w:rFonts w:ascii="宋体" w:hAnsi="宋体" w:cs="宋体"/>
          <w:b/>
          <w:kern w:val="0"/>
          <w:sz w:val="24"/>
        </w:rPr>
      </w:pPr>
      <w:r>
        <w:rPr>
          <w:rFonts w:hint="eastAsia" w:ascii="宋体" w:hAnsi="宋体" w:cs="宋体"/>
          <w:b/>
          <w:kern w:val="0"/>
          <w:sz w:val="24"/>
        </w:rPr>
        <w:t>④投标人拒绝按评标委员会要求提供报价分析说明和证明材料的；</w:t>
      </w:r>
    </w:p>
    <w:p w14:paraId="6C8E7CF8">
      <w:pPr>
        <w:snapToGrid w:val="0"/>
        <w:spacing w:line="360" w:lineRule="auto"/>
        <w:ind w:firstLine="540" w:firstLineChars="225"/>
        <w:jc w:val="left"/>
        <w:rPr>
          <w:rFonts w:ascii="宋体" w:hAnsi="宋体" w:cs="宋体"/>
          <w:b/>
          <w:kern w:val="0"/>
          <w:sz w:val="24"/>
        </w:rPr>
      </w:pPr>
      <w:r>
        <w:rPr>
          <w:rFonts w:hint="eastAsia" w:ascii="宋体" w:hAnsi="宋体" w:cs="宋体"/>
          <w:b/>
          <w:kern w:val="0"/>
          <w:sz w:val="24"/>
        </w:rPr>
        <w:t>⑤工程量清单报价与工、料、机报价及对应的报价分析不相符的，或与拟建工程的施工方案明显不匹配的；</w:t>
      </w:r>
    </w:p>
    <w:p w14:paraId="582CDF22">
      <w:pPr>
        <w:snapToGrid w:val="0"/>
        <w:spacing w:line="360" w:lineRule="auto"/>
        <w:ind w:firstLine="540" w:firstLineChars="225"/>
        <w:jc w:val="left"/>
        <w:rPr>
          <w:rFonts w:ascii="宋体" w:hAnsi="宋体" w:cs="宋体"/>
          <w:b/>
          <w:kern w:val="0"/>
          <w:sz w:val="24"/>
        </w:rPr>
      </w:pPr>
      <w:r>
        <w:rPr>
          <w:rFonts w:hint="eastAsia" w:ascii="宋体" w:hAnsi="宋体" w:cs="宋体"/>
          <w:b/>
          <w:kern w:val="0"/>
          <w:sz w:val="24"/>
        </w:rPr>
        <w:t>⑥法律、法规、规章及规范性文件规定其它商务标评审否决投标的（如否决时需明确引用的具体条款及内容）。</w:t>
      </w:r>
    </w:p>
    <w:p w14:paraId="756AABDC">
      <w:pPr>
        <w:snapToGrid w:val="0"/>
        <w:spacing w:line="360" w:lineRule="auto"/>
        <w:ind w:firstLine="540" w:firstLineChars="225"/>
        <w:jc w:val="left"/>
        <w:rPr>
          <w:rFonts w:ascii="宋体" w:hAnsi="宋体" w:cs="宋体"/>
          <w:kern w:val="0"/>
          <w:sz w:val="24"/>
          <w:highlight w:val="none"/>
        </w:rPr>
      </w:pPr>
      <w:r>
        <w:rPr>
          <w:rFonts w:hint="eastAsia" w:ascii="宋体" w:hAnsi="宋体" w:cs="宋体"/>
          <w:kern w:val="0"/>
          <w:sz w:val="24"/>
        </w:rPr>
        <w:t>（二）商务标评分</w:t>
      </w:r>
      <w:r>
        <w:rPr>
          <w:rFonts w:hint="eastAsia" w:ascii="宋体" w:hAnsi="宋体" w:cs="宋体"/>
          <w:kern w:val="0"/>
          <w:sz w:val="24"/>
          <w:highlight w:val="none"/>
        </w:rPr>
        <w:t>（</w:t>
      </w:r>
      <w:r>
        <w:rPr>
          <w:rFonts w:hint="eastAsia" w:ascii="宋体" w:hAnsi="宋体" w:cs="宋体"/>
          <w:kern w:val="0"/>
          <w:sz w:val="24"/>
          <w:highlight w:val="none"/>
          <w:lang w:val="en-US" w:eastAsia="zh-CN"/>
        </w:rPr>
        <w:t>6</w:t>
      </w:r>
      <w:r>
        <w:rPr>
          <w:rFonts w:ascii="宋体" w:hAnsi="宋体" w:cs="宋体"/>
          <w:kern w:val="0"/>
          <w:sz w:val="24"/>
          <w:highlight w:val="none"/>
        </w:rPr>
        <w:t>0分）</w:t>
      </w:r>
    </w:p>
    <w:p w14:paraId="4D4C4D12">
      <w:pPr>
        <w:snapToGrid w:val="0"/>
        <w:spacing w:line="440" w:lineRule="exact"/>
        <w:ind w:firstLine="470" w:firstLineChars="196"/>
        <w:jc w:val="left"/>
        <w:rPr>
          <w:rFonts w:ascii="宋体" w:hAnsi="宋体" w:cs="宋体"/>
          <w:bCs/>
          <w:kern w:val="0"/>
          <w:sz w:val="24"/>
          <w:szCs w:val="24"/>
        </w:rPr>
      </w:pPr>
      <w:r>
        <w:rPr>
          <w:rFonts w:hint="eastAsia" w:ascii="宋体" w:hAnsi="宋体" w:cs="宋体"/>
          <w:bCs/>
          <w:kern w:val="0"/>
          <w:sz w:val="24"/>
          <w:szCs w:val="24"/>
          <w:highlight w:val="none"/>
        </w:rPr>
        <w:t>商务评分细则（满分</w:t>
      </w:r>
      <w:r>
        <w:rPr>
          <w:rFonts w:hint="eastAsia" w:ascii="宋体" w:hAnsi="宋体" w:cs="宋体"/>
          <w:bCs/>
          <w:kern w:val="0"/>
          <w:sz w:val="24"/>
          <w:szCs w:val="24"/>
          <w:highlight w:val="none"/>
          <w:lang w:val="en-US" w:eastAsia="zh-CN"/>
        </w:rPr>
        <w:t>60</w:t>
      </w:r>
      <w:r>
        <w:rPr>
          <w:rFonts w:hint="eastAsia" w:ascii="宋体" w:hAnsi="宋体" w:cs="宋体"/>
          <w:bCs/>
          <w:kern w:val="0"/>
          <w:sz w:val="24"/>
          <w:szCs w:val="24"/>
          <w:highlight w:val="none"/>
        </w:rPr>
        <w:t>分）</w:t>
      </w:r>
      <w:r>
        <w:rPr>
          <w:rFonts w:hint="eastAsia" w:ascii="宋体" w:hAnsi="宋体" w:cs="宋体"/>
          <w:bCs/>
          <w:kern w:val="0"/>
          <w:sz w:val="24"/>
          <w:szCs w:val="24"/>
        </w:rPr>
        <w:t>：进入商务评审的各投标人的最终有效报价按下列计算式进行统一计算评标基准价进行评分（评分时保留2位小数，由评标委员会统一评分）</w:t>
      </w:r>
    </w:p>
    <w:tbl>
      <w:tblPr>
        <w:tblStyle w:val="23"/>
        <w:tblW w:w="9075" w:type="dxa"/>
        <w:jc w:val="center"/>
        <w:tblLayout w:type="fixed"/>
        <w:tblCellMar>
          <w:top w:w="0" w:type="dxa"/>
          <w:left w:w="108" w:type="dxa"/>
          <w:bottom w:w="0" w:type="dxa"/>
          <w:right w:w="108" w:type="dxa"/>
        </w:tblCellMar>
      </w:tblPr>
      <w:tblGrid>
        <w:gridCol w:w="709"/>
        <w:gridCol w:w="771"/>
        <w:gridCol w:w="7595"/>
      </w:tblGrid>
      <w:tr w14:paraId="6A09D193">
        <w:tblPrEx>
          <w:tblCellMar>
            <w:top w:w="0" w:type="dxa"/>
            <w:left w:w="108" w:type="dxa"/>
            <w:bottom w:w="0" w:type="dxa"/>
            <w:right w:w="108" w:type="dxa"/>
          </w:tblCellMar>
        </w:tblPrEx>
        <w:trPr>
          <w:trHeight w:val="545"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14:paraId="3F049BFE">
            <w:pPr>
              <w:jc w:val="both"/>
              <w:rPr>
                <w:rFonts w:ascii="宋体" w:hAnsi="宋体"/>
                <w:szCs w:val="21"/>
              </w:rPr>
            </w:pPr>
            <w:bookmarkStart w:id="248" w:name="_Toc293490425"/>
            <w:bookmarkStart w:id="249" w:name="_Toc340648325"/>
            <w:r>
              <w:rPr>
                <w:rFonts w:hint="eastAsia" w:ascii="宋体" w:hAnsi="宋体"/>
                <w:b/>
                <w:szCs w:val="21"/>
              </w:rPr>
              <w:t>序号</w:t>
            </w:r>
          </w:p>
        </w:tc>
        <w:tc>
          <w:tcPr>
            <w:tcW w:w="771" w:type="dxa"/>
            <w:tcBorders>
              <w:top w:val="single" w:color="auto" w:sz="4" w:space="0"/>
              <w:left w:val="single" w:color="auto" w:sz="4" w:space="0"/>
              <w:bottom w:val="single" w:color="auto" w:sz="4" w:space="0"/>
              <w:right w:val="single" w:color="auto" w:sz="4" w:space="0"/>
            </w:tcBorders>
            <w:vAlign w:val="center"/>
          </w:tcPr>
          <w:p w14:paraId="5BAA90D3">
            <w:pPr>
              <w:jc w:val="both"/>
              <w:rPr>
                <w:rFonts w:ascii="宋体" w:hAnsi="宋体"/>
                <w:szCs w:val="21"/>
              </w:rPr>
            </w:pPr>
            <w:r>
              <w:rPr>
                <w:rFonts w:hint="eastAsia" w:ascii="宋体" w:hAnsi="宋体"/>
                <w:b/>
                <w:szCs w:val="21"/>
              </w:rPr>
              <w:t>内容</w:t>
            </w:r>
          </w:p>
        </w:tc>
        <w:tc>
          <w:tcPr>
            <w:tcW w:w="7595" w:type="dxa"/>
            <w:tcBorders>
              <w:top w:val="single" w:color="auto" w:sz="4" w:space="0"/>
              <w:left w:val="single" w:color="auto" w:sz="4" w:space="0"/>
              <w:bottom w:val="single" w:color="auto" w:sz="4" w:space="0"/>
              <w:right w:val="single" w:color="auto" w:sz="4" w:space="0"/>
            </w:tcBorders>
            <w:vAlign w:val="center"/>
          </w:tcPr>
          <w:p w14:paraId="5DB81506">
            <w:pPr>
              <w:ind w:right="-20" w:firstLine="480"/>
              <w:jc w:val="center"/>
              <w:rPr>
                <w:rFonts w:ascii="宋体" w:hAnsi="宋体"/>
                <w:szCs w:val="21"/>
              </w:rPr>
            </w:pPr>
            <w:r>
              <w:rPr>
                <w:rFonts w:hint="eastAsia" w:ascii="宋体" w:hAnsi="宋体"/>
                <w:b/>
                <w:szCs w:val="21"/>
              </w:rPr>
              <w:t>计分标准</w:t>
            </w:r>
          </w:p>
        </w:tc>
      </w:tr>
      <w:tr w14:paraId="13F71831">
        <w:tblPrEx>
          <w:tblCellMar>
            <w:top w:w="0" w:type="dxa"/>
            <w:left w:w="108" w:type="dxa"/>
            <w:bottom w:w="0" w:type="dxa"/>
            <w:right w:w="108" w:type="dxa"/>
          </w:tblCellMar>
        </w:tblPrEx>
        <w:trPr>
          <w:trHeight w:val="802"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14:paraId="21E6907E">
            <w:pPr>
              <w:jc w:val="center"/>
              <w:rPr>
                <w:rFonts w:ascii="宋体" w:hAnsi="宋体" w:cs="宋体"/>
                <w:sz w:val="24"/>
                <w:szCs w:val="24"/>
              </w:rPr>
            </w:pPr>
            <w:r>
              <w:rPr>
                <w:rFonts w:hint="eastAsia" w:ascii="宋体" w:hAnsi="宋体" w:cs="宋体"/>
                <w:sz w:val="24"/>
                <w:szCs w:val="24"/>
              </w:rPr>
              <w:t>1</w:t>
            </w:r>
          </w:p>
        </w:tc>
        <w:tc>
          <w:tcPr>
            <w:tcW w:w="771" w:type="dxa"/>
            <w:tcBorders>
              <w:top w:val="single" w:color="auto" w:sz="4" w:space="0"/>
              <w:left w:val="single" w:color="auto" w:sz="4" w:space="0"/>
              <w:bottom w:val="single" w:color="auto" w:sz="4" w:space="0"/>
              <w:right w:val="single" w:color="auto" w:sz="4" w:space="0"/>
            </w:tcBorders>
            <w:vAlign w:val="center"/>
          </w:tcPr>
          <w:p w14:paraId="3E2FE5E4">
            <w:pPr>
              <w:spacing w:line="260" w:lineRule="exact"/>
              <w:jc w:val="center"/>
              <w:rPr>
                <w:rFonts w:ascii="宋体" w:hAnsi="宋体" w:cs="宋体"/>
                <w:sz w:val="24"/>
                <w:szCs w:val="24"/>
              </w:rPr>
            </w:pPr>
            <w:r>
              <w:rPr>
                <w:rFonts w:hint="eastAsia" w:ascii="宋体" w:hAnsi="宋体" w:cs="宋体"/>
                <w:sz w:val="24"/>
                <w:szCs w:val="24"/>
              </w:rPr>
              <w:t>评审价</w:t>
            </w:r>
          </w:p>
        </w:tc>
        <w:tc>
          <w:tcPr>
            <w:tcW w:w="7595" w:type="dxa"/>
            <w:tcBorders>
              <w:top w:val="single" w:color="auto" w:sz="4" w:space="0"/>
              <w:left w:val="single" w:color="auto" w:sz="4" w:space="0"/>
              <w:bottom w:val="single" w:color="auto" w:sz="4" w:space="0"/>
              <w:right w:val="single" w:color="auto" w:sz="4" w:space="0"/>
            </w:tcBorders>
            <w:vAlign w:val="center"/>
          </w:tcPr>
          <w:p w14:paraId="6B5D4461">
            <w:pPr>
              <w:spacing w:line="260" w:lineRule="exact"/>
              <w:rPr>
                <w:rFonts w:ascii="宋体" w:hAnsi="宋体" w:cs="宋体"/>
                <w:sz w:val="24"/>
                <w:szCs w:val="24"/>
              </w:rPr>
            </w:pPr>
            <w:r>
              <w:rPr>
                <w:rFonts w:hint="eastAsia" w:ascii="宋体" w:hAnsi="宋体" w:cs="宋体"/>
                <w:sz w:val="24"/>
                <w:szCs w:val="24"/>
              </w:rPr>
              <w:t>有效投标人的投标报价</w:t>
            </w:r>
          </w:p>
        </w:tc>
      </w:tr>
      <w:tr w14:paraId="1A388BAF">
        <w:tblPrEx>
          <w:tblCellMar>
            <w:top w:w="0" w:type="dxa"/>
            <w:left w:w="108" w:type="dxa"/>
            <w:bottom w:w="0" w:type="dxa"/>
            <w:right w:w="108" w:type="dxa"/>
          </w:tblCellMar>
        </w:tblPrEx>
        <w:trPr>
          <w:trHeight w:val="3473"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14:paraId="6EE99E41">
            <w:pPr>
              <w:jc w:val="center"/>
              <w:rPr>
                <w:rFonts w:ascii="宋体" w:hAnsi="宋体" w:cs="宋体"/>
                <w:sz w:val="24"/>
                <w:szCs w:val="24"/>
              </w:rPr>
            </w:pPr>
            <w:r>
              <w:rPr>
                <w:rFonts w:hint="eastAsia" w:ascii="宋体" w:hAnsi="宋体" w:cs="宋体"/>
                <w:sz w:val="24"/>
                <w:szCs w:val="24"/>
              </w:rPr>
              <w:t>2</w:t>
            </w:r>
          </w:p>
        </w:tc>
        <w:tc>
          <w:tcPr>
            <w:tcW w:w="771" w:type="dxa"/>
            <w:tcBorders>
              <w:top w:val="single" w:color="auto" w:sz="4" w:space="0"/>
              <w:left w:val="single" w:color="auto" w:sz="4" w:space="0"/>
              <w:bottom w:val="single" w:color="auto" w:sz="4" w:space="0"/>
              <w:right w:val="single" w:color="auto" w:sz="4" w:space="0"/>
            </w:tcBorders>
            <w:vAlign w:val="center"/>
          </w:tcPr>
          <w:p w14:paraId="06766F6F">
            <w:pPr>
              <w:spacing w:line="260" w:lineRule="exact"/>
              <w:jc w:val="center"/>
              <w:rPr>
                <w:rFonts w:ascii="宋体" w:hAnsi="宋体" w:cs="宋体"/>
                <w:sz w:val="24"/>
                <w:szCs w:val="24"/>
              </w:rPr>
            </w:pPr>
            <w:r>
              <w:rPr>
                <w:rFonts w:hint="eastAsia" w:ascii="宋体" w:hAnsi="宋体" w:cs="宋体"/>
                <w:sz w:val="24"/>
                <w:szCs w:val="24"/>
              </w:rPr>
              <w:t>确定评审基准价</w:t>
            </w:r>
          </w:p>
        </w:tc>
        <w:tc>
          <w:tcPr>
            <w:tcW w:w="7595" w:type="dxa"/>
            <w:tcBorders>
              <w:top w:val="single" w:color="auto" w:sz="4" w:space="0"/>
              <w:left w:val="single" w:color="auto" w:sz="4" w:space="0"/>
              <w:bottom w:val="single" w:color="auto" w:sz="4" w:space="0"/>
              <w:right w:val="single" w:color="auto" w:sz="4" w:space="0"/>
            </w:tcBorders>
            <w:vAlign w:val="center"/>
          </w:tcPr>
          <w:p w14:paraId="509953AD">
            <w:pPr>
              <w:spacing w:line="360" w:lineRule="auto"/>
              <w:ind w:firstLine="480" w:firstLineChars="200"/>
              <w:rPr>
                <w:rFonts w:ascii="宋体" w:hAnsi="宋体" w:cs="宋体"/>
                <w:sz w:val="24"/>
                <w:szCs w:val="24"/>
              </w:rPr>
            </w:pPr>
            <w:r>
              <w:rPr>
                <w:rFonts w:hint="eastAsia" w:ascii="宋体" w:hAnsi="宋体" w:cs="宋体"/>
                <w:sz w:val="24"/>
                <w:szCs w:val="24"/>
              </w:rPr>
              <w:t>评标委员会应先计算评标基准价。即对所有通过资格审查的有效投标人按投标报价从低到高的顺序先去除N家单位(N=通过资格审查的投标人家数×10%，数值四舍五入)的报价，再按投标报价从高到低的顺序去除N家单位，然后对剩余通过资格审查的单位的投标报价进行一次算术平均</w:t>
            </w:r>
            <w:r>
              <w:rPr>
                <w:rFonts w:hint="eastAsia" w:ascii="宋体" w:hAnsi="宋体" w:cs="宋体"/>
                <w:sz w:val="24"/>
                <w:szCs w:val="24"/>
                <w:lang w:eastAsia="zh-CN"/>
              </w:rPr>
              <w:t>，</w:t>
            </w:r>
            <w:r>
              <w:rPr>
                <w:rFonts w:hint="eastAsia" w:cs="仿宋"/>
                <w:color w:val="000000"/>
                <w:sz w:val="24"/>
                <w:szCs w:val="24"/>
                <w:lang w:bidi="ar"/>
              </w:rPr>
              <w:t>将算术平均值作为评标基准价</w:t>
            </w:r>
            <w:r>
              <w:rPr>
                <w:rFonts w:hint="eastAsia" w:cs="仿宋"/>
                <w:color w:val="000000"/>
                <w:sz w:val="24"/>
                <w:szCs w:val="24"/>
                <w:lang w:eastAsia="zh-CN" w:bidi="ar"/>
              </w:rPr>
              <w:t>，</w:t>
            </w:r>
            <w:r>
              <w:rPr>
                <w:rFonts w:hint="eastAsia" w:cs="仿宋"/>
                <w:color w:val="000000"/>
                <w:sz w:val="24"/>
                <w:szCs w:val="24"/>
                <w:lang w:bidi="ar"/>
              </w:rPr>
              <w:t>评标基准价低于风险控制价的，以风险控制价为评标基准价</w:t>
            </w:r>
            <w:r>
              <w:rPr>
                <w:rFonts w:hint="eastAsia" w:ascii="宋体" w:hAnsi="宋体" w:cs="宋体"/>
                <w:sz w:val="24"/>
                <w:szCs w:val="24"/>
              </w:rPr>
              <w:t xml:space="preserve">（小数点后保留两位，该基准价在评审过程中不作调整）。 </w:t>
            </w:r>
          </w:p>
        </w:tc>
      </w:tr>
      <w:tr w14:paraId="28E411DA">
        <w:tblPrEx>
          <w:tblCellMar>
            <w:top w:w="0" w:type="dxa"/>
            <w:left w:w="108" w:type="dxa"/>
            <w:bottom w:w="0" w:type="dxa"/>
            <w:right w:w="108" w:type="dxa"/>
          </w:tblCellMar>
        </w:tblPrEx>
        <w:trPr>
          <w:trHeight w:val="4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8797A23">
            <w:pPr>
              <w:jc w:val="center"/>
              <w:rPr>
                <w:rFonts w:ascii="宋体" w:hAnsi="宋体" w:cs="宋体"/>
                <w:sz w:val="24"/>
                <w:szCs w:val="24"/>
              </w:rPr>
            </w:pPr>
            <w:r>
              <w:rPr>
                <w:rFonts w:hint="eastAsia" w:ascii="宋体" w:hAnsi="宋体" w:cs="宋体"/>
                <w:sz w:val="24"/>
                <w:szCs w:val="24"/>
              </w:rPr>
              <w:t>3</w:t>
            </w:r>
          </w:p>
        </w:tc>
        <w:tc>
          <w:tcPr>
            <w:tcW w:w="771" w:type="dxa"/>
            <w:tcBorders>
              <w:top w:val="single" w:color="auto" w:sz="4" w:space="0"/>
              <w:left w:val="single" w:color="auto" w:sz="4" w:space="0"/>
              <w:bottom w:val="single" w:color="auto" w:sz="4" w:space="0"/>
              <w:right w:val="single" w:color="auto" w:sz="4" w:space="0"/>
            </w:tcBorders>
            <w:vAlign w:val="center"/>
          </w:tcPr>
          <w:p w14:paraId="64BE20B0">
            <w:pPr>
              <w:spacing w:line="260" w:lineRule="exact"/>
              <w:jc w:val="center"/>
              <w:rPr>
                <w:rFonts w:ascii="宋体" w:hAnsi="宋体" w:cs="宋体"/>
                <w:sz w:val="24"/>
                <w:szCs w:val="24"/>
              </w:rPr>
            </w:pPr>
            <w:r>
              <w:rPr>
                <w:rFonts w:hint="eastAsia" w:ascii="宋体" w:hAnsi="宋体" w:cs="宋体"/>
                <w:sz w:val="24"/>
                <w:szCs w:val="24"/>
              </w:rPr>
              <w:t>商务报价得分</w:t>
            </w:r>
          </w:p>
        </w:tc>
        <w:tc>
          <w:tcPr>
            <w:tcW w:w="7595" w:type="dxa"/>
            <w:tcBorders>
              <w:top w:val="single" w:color="auto" w:sz="4" w:space="0"/>
              <w:left w:val="single" w:color="auto" w:sz="4" w:space="0"/>
              <w:bottom w:val="single" w:color="auto" w:sz="4" w:space="0"/>
              <w:right w:val="single" w:color="auto" w:sz="4" w:space="0"/>
            </w:tcBorders>
            <w:vAlign w:val="center"/>
          </w:tcPr>
          <w:p w14:paraId="25C96B08">
            <w:pPr>
              <w:pStyle w:val="13"/>
              <w:spacing w:line="560" w:lineRule="exact"/>
              <w:ind w:firstLine="528" w:firstLineChars="220"/>
              <w:rPr>
                <w:rFonts w:ascii="宋体" w:hAnsi="宋体" w:cs="宋体"/>
                <w:sz w:val="24"/>
                <w:szCs w:val="24"/>
              </w:rPr>
            </w:pPr>
            <w:r>
              <w:rPr>
                <w:rFonts w:hint="eastAsia" w:ascii="宋体" w:hAnsi="宋体" w:cs="宋体"/>
                <w:sz w:val="24"/>
                <w:szCs w:val="24"/>
              </w:rPr>
              <w:t>投标报价等于</w:t>
            </w:r>
            <w:r>
              <w:rPr>
                <w:rFonts w:hint="eastAsia" w:ascii="宋体" w:hAnsi="宋体" w:cs="宋体"/>
                <w:sz w:val="24"/>
                <w:szCs w:val="24"/>
                <w:lang w:val="zh-CN"/>
              </w:rPr>
              <w:t>评标</w:t>
            </w:r>
            <w:r>
              <w:rPr>
                <w:rFonts w:hint="eastAsia" w:ascii="宋体" w:hAnsi="宋体" w:cs="宋体"/>
                <w:sz w:val="24"/>
                <w:szCs w:val="24"/>
              </w:rPr>
              <w:t>基准价时，商务得分为满分；</w:t>
            </w:r>
            <w:r>
              <w:rPr>
                <w:rFonts w:hint="eastAsia" w:ascii="宋体" w:hAnsi="宋体" w:cs="宋体"/>
                <w:sz w:val="24"/>
                <w:szCs w:val="24"/>
                <w:lang w:val="zh-CN"/>
              </w:rPr>
              <w:t>每高于评标基准价</w:t>
            </w:r>
            <w:r>
              <w:rPr>
                <w:rFonts w:hint="eastAsia" w:ascii="宋体" w:hAnsi="宋体" w:cs="宋体"/>
                <w:sz w:val="24"/>
                <w:szCs w:val="24"/>
              </w:rPr>
              <w:t>的1%扣1分</w:t>
            </w:r>
            <w:r>
              <w:rPr>
                <w:rFonts w:hint="eastAsia" w:ascii="宋体" w:hAnsi="宋体" w:cs="宋体"/>
                <w:sz w:val="24"/>
                <w:szCs w:val="24"/>
                <w:lang w:val="zh-CN"/>
              </w:rPr>
              <w:t>；每低于评标基准价</w:t>
            </w:r>
            <w:r>
              <w:rPr>
                <w:rFonts w:hint="eastAsia" w:ascii="宋体" w:hAnsi="宋体" w:cs="宋体"/>
                <w:sz w:val="24"/>
                <w:szCs w:val="24"/>
              </w:rPr>
              <w:t>1%的扣</w:t>
            </w:r>
            <w:r>
              <w:rPr>
                <w:rFonts w:hint="eastAsia" w:ascii="宋体" w:hAnsi="宋体" w:cs="宋体"/>
                <w:sz w:val="24"/>
                <w:szCs w:val="24"/>
                <w:lang w:val="zh-CN"/>
              </w:rPr>
              <w:t>0.5分；</w:t>
            </w:r>
            <w:r>
              <w:rPr>
                <w:rFonts w:hint="eastAsia" w:ascii="宋体" w:hAnsi="宋体" w:cs="宋体"/>
                <w:sz w:val="24"/>
                <w:szCs w:val="24"/>
              </w:rPr>
              <w:t>如投标报价低于风险控制价的，每低于基准价</w:t>
            </w:r>
            <w:r>
              <w:rPr>
                <w:rFonts w:ascii="宋体" w:hAnsi="宋体" w:cs="宋体"/>
                <w:sz w:val="24"/>
                <w:szCs w:val="24"/>
              </w:rPr>
              <w:t>1</w:t>
            </w:r>
            <w:r>
              <w:rPr>
                <w:rFonts w:hint="eastAsia" w:ascii="宋体" w:hAnsi="宋体" w:cs="宋体"/>
                <w:sz w:val="24"/>
                <w:szCs w:val="24"/>
              </w:rPr>
              <w:t>%的扣2分；投标报价每高于或低于基准价不足一个百分点时，使用直线插入法计算，保留两位小数。</w:t>
            </w:r>
          </w:p>
        </w:tc>
      </w:tr>
      <w:bookmarkEnd w:id="248"/>
      <w:bookmarkEnd w:id="249"/>
    </w:tbl>
    <w:p w14:paraId="2DCA9237">
      <w:pPr>
        <w:snapToGrid w:val="0"/>
        <w:spacing w:line="360" w:lineRule="auto"/>
        <w:ind w:firstLine="540" w:firstLineChars="225"/>
        <w:jc w:val="left"/>
        <w:rPr>
          <w:rFonts w:ascii="宋体" w:hAnsi="宋体" w:cs="宋体"/>
          <w:kern w:val="0"/>
          <w:sz w:val="24"/>
        </w:rPr>
      </w:pPr>
    </w:p>
    <w:p w14:paraId="78DE1B65">
      <w:pPr>
        <w:snapToGrid w:val="0"/>
        <w:spacing w:line="360" w:lineRule="auto"/>
        <w:ind w:firstLine="540" w:firstLineChars="225"/>
        <w:jc w:val="left"/>
        <w:rPr>
          <w:rFonts w:ascii="宋体" w:hAnsi="宋体" w:cs="宋体"/>
          <w:b/>
          <w:kern w:val="0"/>
          <w:sz w:val="24"/>
        </w:rPr>
      </w:pPr>
      <w:r>
        <w:rPr>
          <w:rFonts w:hint="eastAsia" w:ascii="宋体" w:hAnsi="宋体" w:cs="宋体"/>
          <w:b/>
          <w:kern w:val="0"/>
          <w:sz w:val="24"/>
        </w:rPr>
        <w:t>七、推荐中标候选人</w:t>
      </w:r>
    </w:p>
    <w:p w14:paraId="45CA780D">
      <w:pPr>
        <w:snapToGrid w:val="0"/>
        <w:spacing w:line="360" w:lineRule="auto"/>
        <w:ind w:firstLine="540" w:firstLineChars="225"/>
        <w:jc w:val="left"/>
        <w:rPr>
          <w:rFonts w:ascii="宋体" w:hAnsi="宋体" w:cs="宋体"/>
          <w:kern w:val="0"/>
          <w:sz w:val="24"/>
        </w:rPr>
      </w:pPr>
      <w:r>
        <w:rPr>
          <w:rFonts w:hint="eastAsia" w:ascii="宋体" w:hAnsi="宋体" w:cs="宋体"/>
          <w:kern w:val="0"/>
          <w:sz w:val="24"/>
        </w:rPr>
        <w:t>评标委员会对投标人按总分从高到低进行排序，并按照排序推荐中标候选人。如总分相同的，以投标报价低的优先；投标报价仍相同的，以资信标排名靠前的优先；资信标排名仍相同的，以技术标排名靠前的优先；上述均相同的由评标委员会抽签确定。</w:t>
      </w:r>
    </w:p>
    <w:p w14:paraId="564D133C">
      <w:pPr>
        <w:snapToGrid w:val="0"/>
        <w:spacing w:line="360" w:lineRule="auto"/>
        <w:ind w:firstLine="540" w:firstLineChars="225"/>
        <w:jc w:val="left"/>
        <w:rPr>
          <w:rFonts w:ascii="宋体" w:hAnsi="宋体" w:cs="宋体"/>
          <w:kern w:val="0"/>
          <w:sz w:val="24"/>
        </w:rPr>
      </w:pPr>
      <w:r>
        <w:rPr>
          <w:rFonts w:hint="eastAsia" w:ascii="宋体" w:hAnsi="宋体" w:cs="宋体"/>
          <w:kern w:val="0"/>
          <w:sz w:val="24"/>
        </w:rPr>
        <w:t>当有效投标人＜3个时，评标委员会应判定本次投标是否具有竞争力。若评标委员会认为本次投标明显缺乏竞争的，可以否决全部投标。</w:t>
      </w:r>
    </w:p>
    <w:p w14:paraId="61E8D136">
      <w:pPr>
        <w:snapToGrid w:val="0"/>
        <w:spacing w:line="360" w:lineRule="auto"/>
        <w:ind w:firstLine="540" w:firstLineChars="225"/>
        <w:jc w:val="left"/>
        <w:rPr>
          <w:rFonts w:ascii="宋体" w:hAnsi="宋体" w:cs="宋体"/>
          <w:b/>
          <w:sz w:val="24"/>
        </w:rPr>
      </w:pPr>
      <w:r>
        <w:rPr>
          <w:rFonts w:hint="eastAsia" w:ascii="宋体" w:hAnsi="宋体" w:cs="宋体"/>
          <w:b/>
          <w:sz w:val="24"/>
        </w:rPr>
        <w:t>中标候选人将在“浙江政府采购网（https://zfcg.czt.zj.gov.cn/）上公示3天，投标人如发现权益受到侵害，可以按照《中华人民共和国招标投标法实施条例》的规定提出异议及投诉。</w:t>
      </w:r>
    </w:p>
    <w:p w14:paraId="1B686585">
      <w:pPr>
        <w:spacing w:line="400" w:lineRule="exact"/>
        <w:ind w:firstLine="411" w:firstLineChars="196"/>
        <w:rPr>
          <w:rFonts w:ascii="宋体" w:hAnsi="宋体"/>
          <w:szCs w:val="21"/>
        </w:rPr>
      </w:pPr>
    </w:p>
    <w:p w14:paraId="2A912FAA">
      <w:pPr>
        <w:pStyle w:val="11"/>
      </w:pPr>
    </w:p>
    <w:p w14:paraId="33208D61">
      <w:pPr>
        <w:pStyle w:val="11"/>
      </w:pPr>
    </w:p>
    <w:p w14:paraId="4B9BBFC4">
      <w:pPr>
        <w:ind w:firstLine="964"/>
        <w:rPr>
          <w:rFonts w:ascii="宋体" w:hAnsi="宋体"/>
          <w:sz w:val="48"/>
          <w:szCs w:val="48"/>
        </w:rPr>
      </w:pPr>
      <w:bookmarkStart w:id="250" w:name="_Toc382574056"/>
      <w:bookmarkStart w:id="251" w:name="_Toc13694"/>
      <w:r>
        <w:rPr>
          <w:rFonts w:hint="eastAsia" w:ascii="宋体" w:hAnsi="宋体"/>
          <w:sz w:val="48"/>
          <w:szCs w:val="48"/>
        </w:rPr>
        <w:br w:type="page"/>
      </w:r>
    </w:p>
    <w:p w14:paraId="6E1E42BF">
      <w:pPr>
        <w:pStyle w:val="3"/>
        <w:spacing w:before="120" w:after="120" w:line="480" w:lineRule="auto"/>
        <w:ind w:firstLine="964"/>
        <w:jc w:val="center"/>
        <w:rPr>
          <w:rFonts w:ascii="宋体" w:hAnsi="宋体"/>
          <w:b w:val="0"/>
          <w:bCs w:val="0"/>
          <w:sz w:val="48"/>
          <w:szCs w:val="48"/>
        </w:rPr>
      </w:pPr>
      <w:r>
        <w:rPr>
          <w:rFonts w:hint="eastAsia" w:ascii="宋体" w:hAnsi="宋体"/>
          <w:b w:val="0"/>
          <w:bCs w:val="0"/>
          <w:sz w:val="48"/>
          <w:szCs w:val="48"/>
        </w:rPr>
        <w:t>第四章 合同格式</w:t>
      </w:r>
      <w:bookmarkEnd w:id="250"/>
      <w:bookmarkEnd w:id="251"/>
    </w:p>
    <w:bookmarkEnd w:id="244"/>
    <w:bookmarkEnd w:id="245"/>
    <w:bookmarkEnd w:id="246"/>
    <w:bookmarkEnd w:id="247"/>
    <w:p w14:paraId="431B05A0">
      <w:pPr>
        <w:spacing w:line="400" w:lineRule="exact"/>
        <w:ind w:firstLine="560"/>
        <w:jc w:val="center"/>
        <w:rPr>
          <w:rFonts w:ascii="宋体" w:hAnsi="宋体"/>
          <w:b/>
          <w:sz w:val="28"/>
          <w:szCs w:val="28"/>
        </w:rPr>
      </w:pPr>
      <w:bookmarkStart w:id="252" w:name="_Toc429990154"/>
      <w:bookmarkStart w:id="253" w:name="_Toc480488540"/>
      <w:bookmarkStart w:id="254" w:name="_Toc444623357"/>
      <w:bookmarkStart w:id="255" w:name="_Toc454551556"/>
      <w:bookmarkStart w:id="256" w:name="_Toc351203494"/>
      <w:bookmarkStart w:id="257" w:name="_Toc144974851"/>
      <w:bookmarkStart w:id="258" w:name="_Toc152042571"/>
      <w:bookmarkStart w:id="259" w:name="_Toc152045782"/>
      <w:r>
        <w:rPr>
          <w:rFonts w:hint="eastAsia" w:ascii="宋体" w:hAnsi="宋体"/>
          <w:b/>
          <w:sz w:val="28"/>
          <w:szCs w:val="28"/>
        </w:rPr>
        <w:t>（本合同为签订框架，最终已签订为准）</w:t>
      </w:r>
    </w:p>
    <w:bookmarkEnd w:id="252"/>
    <w:bookmarkEnd w:id="253"/>
    <w:bookmarkEnd w:id="254"/>
    <w:bookmarkEnd w:id="255"/>
    <w:bookmarkEnd w:id="256"/>
    <w:p w14:paraId="491EDE79">
      <w:pPr>
        <w:overflowPunct w:val="0"/>
        <w:autoSpaceDE w:val="0"/>
        <w:autoSpaceDN w:val="0"/>
        <w:adjustRightInd w:val="0"/>
        <w:spacing w:before="3" w:line="288" w:lineRule="auto"/>
        <w:ind w:firstLine="480" w:firstLineChars="200"/>
        <w:jc w:val="left"/>
        <w:rPr>
          <w:rFonts w:ascii="宋体" w:hAnsi="宋体" w:cs="宋体"/>
          <w:b/>
          <w:bCs/>
          <w:kern w:val="0"/>
          <w:sz w:val="24"/>
        </w:rPr>
      </w:pPr>
      <w:bookmarkStart w:id="260" w:name="_Toc20966"/>
      <w:bookmarkStart w:id="261" w:name="_Toc25296"/>
      <w:r>
        <w:rPr>
          <w:rFonts w:hint="eastAsia" w:ascii="宋体" w:hAnsi="宋体" w:cs="宋体"/>
          <w:kern w:val="0"/>
          <w:sz w:val="24"/>
        </w:rPr>
        <w:t>使用住房城乡建设部、国家工商行政管理总局制定的《建设工程施工合同（示范文本）》（GF—2017—0201）、《杭州市房屋建筑工程和市政基础设施工程施工合同专用条款（示范文本）（2019年修订）》及市建设行政主管部门颁发的施工合同专用条款（范本）。</w:t>
      </w:r>
    </w:p>
    <w:p w14:paraId="68560F61">
      <w:pPr>
        <w:autoSpaceDE w:val="0"/>
        <w:autoSpaceDN w:val="0"/>
        <w:adjustRightInd w:val="0"/>
        <w:spacing w:before="159" w:beforeLines="50" w:line="360" w:lineRule="auto"/>
        <w:ind w:firstLine="482"/>
        <w:jc w:val="left"/>
        <w:rPr>
          <w:rFonts w:ascii="宋体" w:hAnsi="宋体" w:cs="宋体"/>
          <w:kern w:val="0"/>
          <w:sz w:val="24"/>
          <w:u w:val="single"/>
        </w:rPr>
      </w:pPr>
      <w:r>
        <w:rPr>
          <w:rFonts w:hint="eastAsia" w:ascii="宋体" w:hAnsi="宋体" w:cs="宋体"/>
          <w:kern w:val="0"/>
          <w:sz w:val="24"/>
        </w:rPr>
        <w:br w:type="page"/>
      </w:r>
    </w:p>
    <w:p w14:paraId="0ED7038B">
      <w:pPr>
        <w:autoSpaceDE w:val="0"/>
        <w:autoSpaceDN w:val="0"/>
        <w:adjustRightInd w:val="0"/>
        <w:spacing w:line="288" w:lineRule="auto"/>
        <w:ind w:firstLine="480"/>
        <w:jc w:val="center"/>
        <w:rPr>
          <w:rFonts w:ascii="宋体" w:hAnsi="宋体" w:cs="宋体"/>
          <w:b/>
          <w:bCs/>
          <w:kern w:val="0"/>
          <w:sz w:val="24"/>
        </w:rPr>
      </w:pPr>
      <w:bookmarkStart w:id="262" w:name="_Toc9330"/>
      <w:bookmarkStart w:id="263" w:name="_Toc59189218"/>
      <w:r>
        <w:rPr>
          <w:rFonts w:hint="eastAsia" w:ascii="宋体" w:hAnsi="宋体" w:cs="宋体"/>
          <w:b/>
          <w:bCs/>
          <w:kern w:val="0"/>
          <w:sz w:val="24"/>
        </w:rPr>
        <w:t>第一部分 合同协议书</w:t>
      </w:r>
    </w:p>
    <w:p w14:paraId="676EE953">
      <w:pPr>
        <w:autoSpaceDE w:val="0"/>
        <w:autoSpaceDN w:val="0"/>
        <w:adjustRightInd w:val="0"/>
        <w:spacing w:line="360" w:lineRule="auto"/>
        <w:ind w:firstLine="480" w:firstLineChars="200"/>
        <w:jc w:val="left"/>
        <w:rPr>
          <w:rFonts w:ascii="宋体" w:hAnsi="宋体" w:cs="宋体"/>
          <w:b/>
          <w:kern w:val="0"/>
          <w:sz w:val="24"/>
        </w:rPr>
      </w:pPr>
    </w:p>
    <w:p w14:paraId="5D21C9DE">
      <w:pPr>
        <w:autoSpaceDE w:val="0"/>
        <w:autoSpaceDN w:val="0"/>
        <w:adjustRightInd w:val="0"/>
        <w:spacing w:line="360" w:lineRule="auto"/>
        <w:ind w:firstLine="480" w:firstLineChars="200"/>
        <w:jc w:val="left"/>
        <w:rPr>
          <w:rFonts w:ascii="宋体" w:hAnsi="宋体" w:cs="宋体"/>
          <w:b/>
          <w:kern w:val="0"/>
          <w:sz w:val="24"/>
        </w:rPr>
      </w:pPr>
      <w:r>
        <w:rPr>
          <w:rFonts w:hint="eastAsia" w:ascii="宋体" w:hAnsi="宋体" w:cs="宋体"/>
          <w:b/>
          <w:kern w:val="0"/>
          <w:sz w:val="24"/>
        </w:rPr>
        <w:t xml:space="preserve">发包人（全称）：  </w:t>
      </w:r>
    </w:p>
    <w:p w14:paraId="4226E915">
      <w:pPr>
        <w:autoSpaceDE w:val="0"/>
        <w:autoSpaceDN w:val="0"/>
        <w:adjustRightInd w:val="0"/>
        <w:spacing w:line="360" w:lineRule="auto"/>
        <w:ind w:firstLine="480" w:firstLineChars="200"/>
        <w:jc w:val="left"/>
        <w:rPr>
          <w:rFonts w:ascii="宋体" w:hAnsi="宋体" w:cs="宋体"/>
          <w:b/>
          <w:kern w:val="0"/>
          <w:sz w:val="24"/>
        </w:rPr>
      </w:pPr>
      <w:r>
        <w:rPr>
          <w:rFonts w:hint="eastAsia" w:ascii="宋体" w:hAnsi="宋体" w:cs="宋体"/>
          <w:b/>
          <w:kern w:val="0"/>
          <w:sz w:val="24"/>
        </w:rPr>
        <w:t>承包人（全称）：</w:t>
      </w:r>
    </w:p>
    <w:p w14:paraId="20F0EF46">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根据《中华人民共和国民法典》《中华人民共和国建筑法》及有关法律规定，遵循平等、自愿、公平和诚实信用的原则，双方就</w:t>
      </w:r>
      <w:r>
        <w:rPr>
          <w:rFonts w:hint="eastAsia" w:ascii="宋体" w:hAnsi="宋体" w:cs="宋体"/>
          <w:kern w:val="0"/>
          <w:sz w:val="24"/>
          <w:u w:val="single"/>
        </w:rPr>
        <w:t xml:space="preserve">              </w:t>
      </w:r>
      <w:r>
        <w:rPr>
          <w:rFonts w:hint="eastAsia" w:ascii="宋体" w:hAnsi="宋体" w:cs="宋体"/>
          <w:kern w:val="0"/>
          <w:sz w:val="24"/>
        </w:rPr>
        <w:t>工程施工及有关事项协商一致，共同达成如下协议：</w:t>
      </w:r>
    </w:p>
    <w:p w14:paraId="04C3DB9C">
      <w:pPr>
        <w:autoSpaceDE w:val="0"/>
        <w:autoSpaceDN w:val="0"/>
        <w:adjustRightInd w:val="0"/>
        <w:spacing w:before="159" w:beforeLines="50" w:after="159" w:afterLines="50" w:line="360" w:lineRule="auto"/>
        <w:ind w:firstLine="480"/>
        <w:jc w:val="left"/>
        <w:rPr>
          <w:rFonts w:ascii="宋体" w:hAnsi="宋体" w:cs="宋体"/>
          <w:kern w:val="0"/>
          <w:sz w:val="24"/>
        </w:rPr>
      </w:pPr>
      <w:r>
        <w:rPr>
          <w:rFonts w:hint="eastAsia" w:ascii="宋体" w:hAnsi="宋体" w:cs="宋体"/>
          <w:b/>
          <w:kern w:val="0"/>
          <w:sz w:val="24"/>
        </w:rPr>
        <w:t>一、工程概况</w:t>
      </w:r>
    </w:p>
    <w:p w14:paraId="2A9406DF">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bCs/>
          <w:kern w:val="0"/>
          <w:sz w:val="24"/>
        </w:rPr>
        <w:t>1.工程名称</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w:t>
      </w:r>
    </w:p>
    <w:p w14:paraId="1339A262">
      <w:pPr>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2.工程地点：</w:t>
      </w:r>
      <w:r>
        <w:rPr>
          <w:rFonts w:hint="eastAsia" w:ascii="宋体" w:hAnsi="宋体" w:cs="宋体"/>
          <w:kern w:val="0"/>
          <w:sz w:val="24"/>
          <w:u w:val="single"/>
        </w:rPr>
        <w:t xml:space="preserve">                                 </w:t>
      </w:r>
      <w:r>
        <w:rPr>
          <w:rFonts w:hint="eastAsia" w:ascii="宋体" w:hAnsi="宋体" w:cs="宋体"/>
          <w:kern w:val="0"/>
          <w:sz w:val="24"/>
        </w:rPr>
        <w:t>。</w:t>
      </w:r>
    </w:p>
    <w:p w14:paraId="19956E7F">
      <w:pPr>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3.工程立项批准文号：</w:t>
      </w:r>
      <w:r>
        <w:rPr>
          <w:rFonts w:hint="eastAsia" w:ascii="宋体" w:hAnsi="宋体" w:cs="宋体"/>
          <w:kern w:val="0"/>
          <w:sz w:val="24"/>
          <w:u w:val="single"/>
        </w:rPr>
        <w:t xml:space="preserve">                      </w:t>
      </w:r>
      <w:r>
        <w:rPr>
          <w:rFonts w:hint="eastAsia" w:ascii="宋体" w:hAnsi="宋体" w:cs="宋体"/>
          <w:bCs/>
          <w:kern w:val="0"/>
          <w:sz w:val="24"/>
        </w:rPr>
        <w:t>。</w:t>
      </w:r>
    </w:p>
    <w:p w14:paraId="34E84E66">
      <w:pPr>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4.资金来源：</w:t>
      </w:r>
      <w:r>
        <w:rPr>
          <w:rFonts w:hint="eastAsia" w:ascii="宋体" w:hAnsi="宋体" w:cs="宋体"/>
          <w:kern w:val="0"/>
          <w:sz w:val="24"/>
          <w:u w:val="single"/>
        </w:rPr>
        <w:t>自筹</w:t>
      </w:r>
      <w:r>
        <w:rPr>
          <w:rFonts w:hint="eastAsia" w:ascii="宋体" w:hAnsi="宋体" w:cs="宋体"/>
          <w:bCs/>
          <w:kern w:val="0"/>
          <w:sz w:val="24"/>
        </w:rPr>
        <w:t>。</w:t>
      </w:r>
    </w:p>
    <w:p w14:paraId="7C6620A0">
      <w:pPr>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5.工程内容：</w:t>
      </w:r>
      <w:r>
        <w:rPr>
          <w:rFonts w:hint="eastAsia" w:ascii="宋体" w:hAnsi="宋体" w:cs="宋体"/>
          <w:bCs/>
          <w:kern w:val="0"/>
          <w:sz w:val="24"/>
          <w:u w:val="single"/>
        </w:rPr>
        <w:t xml:space="preserve">                                  </w:t>
      </w:r>
      <w:r>
        <w:rPr>
          <w:rFonts w:hint="eastAsia" w:ascii="宋体" w:hAnsi="宋体" w:cs="宋体"/>
          <w:bCs/>
          <w:kern w:val="0"/>
          <w:sz w:val="24"/>
        </w:rPr>
        <w:t>。</w:t>
      </w:r>
    </w:p>
    <w:p w14:paraId="516A9C7F">
      <w:pPr>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kern w:val="0"/>
          <w:sz w:val="24"/>
        </w:rPr>
        <w:t>群体工程应附《承包人承揽工程项目一览表》（附件1）。</w:t>
      </w:r>
    </w:p>
    <w:p w14:paraId="5E4F9641">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bCs/>
          <w:kern w:val="0"/>
          <w:sz w:val="24"/>
        </w:rPr>
        <w:t>6.工程承包范围：施工图范围内的电力施工工程，具体内容详见招标文件、工程量清单、施工图纸及其他资料。</w:t>
      </w:r>
    </w:p>
    <w:p w14:paraId="0BF5BA13">
      <w:pPr>
        <w:autoSpaceDE w:val="0"/>
        <w:autoSpaceDN w:val="0"/>
        <w:adjustRightInd w:val="0"/>
        <w:spacing w:before="159" w:beforeLines="50" w:after="159" w:afterLines="50" w:line="360" w:lineRule="auto"/>
        <w:ind w:firstLine="480"/>
        <w:jc w:val="left"/>
        <w:rPr>
          <w:rFonts w:ascii="宋体" w:hAnsi="宋体" w:cs="宋体"/>
          <w:b/>
          <w:kern w:val="0"/>
          <w:sz w:val="24"/>
        </w:rPr>
      </w:pPr>
      <w:r>
        <w:rPr>
          <w:rFonts w:hint="eastAsia" w:ascii="宋体" w:hAnsi="宋体" w:cs="宋体"/>
          <w:b/>
          <w:kern w:val="0"/>
          <w:sz w:val="24"/>
        </w:rPr>
        <w:t>二、合同工期</w:t>
      </w:r>
    </w:p>
    <w:p w14:paraId="7A93280E">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highlight w:val="none"/>
        </w:rPr>
        <w:t>本项目分</w:t>
      </w:r>
      <w:r>
        <w:rPr>
          <w:rFonts w:hint="eastAsia" w:ascii="宋体" w:hAnsi="宋体" w:cs="宋体"/>
          <w:kern w:val="0"/>
          <w:sz w:val="24"/>
          <w:highlight w:val="none"/>
          <w:lang w:val="en-US" w:eastAsia="zh-CN"/>
        </w:rPr>
        <w:t>A、B、C</w:t>
      </w:r>
      <w:r>
        <w:rPr>
          <w:rFonts w:hint="eastAsia" w:ascii="宋体" w:hAnsi="宋体" w:cs="宋体"/>
          <w:kern w:val="0"/>
          <w:sz w:val="24"/>
          <w:highlight w:val="none"/>
        </w:rPr>
        <w:t>三区块开发建设，</w:t>
      </w:r>
      <w:r>
        <w:rPr>
          <w:rFonts w:hint="eastAsia" w:ascii="宋体" w:hAnsi="宋体" w:cs="宋体"/>
          <w:kern w:val="0"/>
          <w:sz w:val="24"/>
          <w:highlight w:val="none"/>
          <w:lang w:val="en-US" w:eastAsia="zh-CN"/>
        </w:rPr>
        <w:t>招标变配电工程每个区块绝对工期90日历天（如遇春节顺延30日历天）</w:t>
      </w:r>
      <w:r>
        <w:rPr>
          <w:rFonts w:hint="eastAsia" w:ascii="宋体" w:hAnsi="宋体" w:cs="宋体"/>
          <w:kern w:val="0"/>
          <w:sz w:val="24"/>
          <w:highlight w:val="none"/>
        </w:rPr>
        <w:t>，</w:t>
      </w:r>
      <w:r>
        <w:rPr>
          <w:rFonts w:hint="eastAsia" w:ascii="宋体" w:hAnsi="宋体" w:cs="宋体"/>
          <w:kern w:val="0"/>
          <w:sz w:val="24"/>
          <w:highlight w:val="none"/>
          <w:lang w:val="en-US" w:eastAsia="zh-CN"/>
        </w:rPr>
        <w:t>暂定开竣工日期为：</w:t>
      </w:r>
      <w:r>
        <w:rPr>
          <w:rFonts w:hint="eastAsia" w:ascii="宋体" w:hAnsi="宋体" w:cs="宋体"/>
          <w:kern w:val="0"/>
          <w:sz w:val="24"/>
          <w:highlight w:val="none"/>
        </w:rPr>
        <w:t>A区</w:t>
      </w:r>
      <w:r>
        <w:rPr>
          <w:rFonts w:hint="eastAsia" w:ascii="宋体" w:hAnsi="宋体" w:cs="宋体"/>
          <w:kern w:val="0"/>
          <w:sz w:val="24"/>
          <w:highlight w:val="none"/>
          <w:lang w:val="en-US" w:eastAsia="zh-CN"/>
        </w:rPr>
        <w:t>块</w:t>
      </w:r>
      <w:r>
        <w:rPr>
          <w:rFonts w:hint="eastAsia" w:ascii="宋体" w:hAnsi="宋体" w:cs="宋体"/>
          <w:kern w:val="0"/>
          <w:sz w:val="24"/>
          <w:highlight w:val="none"/>
        </w:rPr>
        <w:t>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02</w:t>
      </w:r>
      <w:r>
        <w:rPr>
          <w:rFonts w:hint="eastAsia" w:ascii="宋体" w:hAnsi="宋体" w:cs="宋体"/>
          <w:kern w:val="0"/>
          <w:sz w:val="24"/>
          <w:highlight w:val="none"/>
        </w:rPr>
        <w:t>月</w:t>
      </w:r>
      <w:r>
        <w:rPr>
          <w:rFonts w:hint="eastAsia" w:ascii="宋体" w:hAnsi="宋体" w:cs="宋体"/>
          <w:kern w:val="0"/>
          <w:sz w:val="24"/>
          <w:highlight w:val="none"/>
          <w:lang w:val="en-US" w:eastAsia="zh-CN"/>
        </w:rPr>
        <w:t>20</w:t>
      </w:r>
      <w:r>
        <w:rPr>
          <w:rFonts w:hint="eastAsia" w:ascii="宋体" w:hAnsi="宋体" w:cs="宋体"/>
          <w:kern w:val="0"/>
          <w:sz w:val="24"/>
          <w:highlight w:val="none"/>
        </w:rPr>
        <w:t>日</w:t>
      </w:r>
      <w:r>
        <w:rPr>
          <w:rFonts w:hint="eastAsia" w:ascii="宋体" w:hAnsi="宋体" w:cs="宋体"/>
          <w:kern w:val="0"/>
          <w:sz w:val="24"/>
          <w:highlight w:val="none"/>
          <w:lang w:val="en-US" w:eastAsia="zh-CN"/>
        </w:rPr>
        <w:t>-2025年05</w:t>
      </w:r>
      <w:r>
        <w:rPr>
          <w:rFonts w:hint="eastAsia" w:ascii="宋体" w:hAnsi="宋体" w:cs="宋体"/>
          <w:kern w:val="0"/>
          <w:sz w:val="24"/>
          <w:highlight w:val="none"/>
        </w:rPr>
        <w:t>月</w:t>
      </w:r>
      <w:r>
        <w:rPr>
          <w:rFonts w:hint="eastAsia" w:ascii="宋体" w:hAnsi="宋体" w:cs="宋体"/>
          <w:kern w:val="0"/>
          <w:sz w:val="24"/>
          <w:highlight w:val="none"/>
          <w:lang w:val="en-US" w:eastAsia="zh-CN"/>
        </w:rPr>
        <w:t>20</w:t>
      </w:r>
      <w:r>
        <w:rPr>
          <w:rFonts w:hint="eastAsia" w:ascii="宋体" w:hAnsi="宋体" w:cs="宋体"/>
          <w:kern w:val="0"/>
          <w:sz w:val="24"/>
          <w:highlight w:val="none"/>
        </w:rPr>
        <w:t>日，B区块2025年7月10日</w:t>
      </w:r>
      <w:r>
        <w:rPr>
          <w:rFonts w:hint="eastAsia" w:ascii="宋体" w:hAnsi="宋体" w:cs="宋体"/>
          <w:kern w:val="0"/>
          <w:sz w:val="24"/>
          <w:highlight w:val="none"/>
          <w:lang w:val="en-US" w:eastAsia="zh-CN"/>
        </w:rPr>
        <w:t>-2025年</w:t>
      </w:r>
      <w:r>
        <w:rPr>
          <w:rFonts w:hint="eastAsia" w:ascii="宋体" w:hAnsi="宋体" w:cs="宋体"/>
          <w:kern w:val="0"/>
          <w:sz w:val="24"/>
          <w:highlight w:val="none"/>
        </w:rPr>
        <w:t>10月</w:t>
      </w:r>
      <w:r>
        <w:rPr>
          <w:rFonts w:hint="eastAsia" w:ascii="宋体" w:hAnsi="宋体" w:cs="宋体"/>
          <w:kern w:val="0"/>
          <w:sz w:val="24"/>
          <w:highlight w:val="none"/>
          <w:lang w:val="en-US" w:eastAsia="zh-CN"/>
        </w:rPr>
        <w:t>9</w:t>
      </w:r>
      <w:r>
        <w:rPr>
          <w:rFonts w:hint="eastAsia" w:ascii="宋体" w:hAnsi="宋体" w:cs="宋体"/>
          <w:kern w:val="0"/>
          <w:sz w:val="24"/>
          <w:highlight w:val="none"/>
        </w:rPr>
        <w:t>日，C区块2026年3月1日</w:t>
      </w:r>
      <w:r>
        <w:rPr>
          <w:rFonts w:hint="eastAsia" w:ascii="宋体" w:hAnsi="宋体" w:cs="宋体"/>
          <w:kern w:val="0"/>
          <w:sz w:val="24"/>
          <w:highlight w:val="none"/>
          <w:lang w:val="en-US" w:eastAsia="zh-CN"/>
        </w:rPr>
        <w:t>-</w:t>
      </w:r>
      <w:r>
        <w:rPr>
          <w:rFonts w:hint="eastAsia" w:ascii="宋体" w:hAnsi="宋体" w:cs="宋体"/>
          <w:kern w:val="0"/>
          <w:sz w:val="24"/>
          <w:highlight w:val="none"/>
        </w:rPr>
        <w:t>2026年5月3</w:t>
      </w:r>
      <w:r>
        <w:rPr>
          <w:rFonts w:hint="eastAsia" w:ascii="宋体" w:hAnsi="宋体" w:cs="宋体"/>
          <w:kern w:val="0"/>
          <w:sz w:val="24"/>
          <w:highlight w:val="none"/>
          <w:lang w:val="en-US" w:eastAsia="zh-CN"/>
        </w:rPr>
        <w:t>0</w:t>
      </w:r>
      <w:r>
        <w:rPr>
          <w:rFonts w:hint="eastAsia" w:ascii="宋体" w:hAnsi="宋体" w:cs="宋体"/>
          <w:kern w:val="0"/>
          <w:sz w:val="24"/>
          <w:highlight w:val="none"/>
        </w:rPr>
        <w:t>日，具体开工时间以发包人的开工通知为准</w:t>
      </w:r>
      <w:r>
        <w:rPr>
          <w:rFonts w:hint="eastAsia" w:ascii="宋体" w:hAnsi="宋体" w:cs="宋体"/>
          <w:kern w:val="0"/>
          <w:sz w:val="24"/>
          <w:highlight w:val="none"/>
          <w:lang w:eastAsia="zh-CN"/>
        </w:rPr>
        <w:t>；</w:t>
      </w:r>
      <w:r>
        <w:rPr>
          <w:rFonts w:hint="eastAsia" w:ascii="宋体" w:hAnsi="宋体" w:cs="宋体"/>
          <w:kern w:val="0"/>
          <w:sz w:val="24"/>
          <w:highlight w:val="none"/>
        </w:rPr>
        <w:t>工期总日历天数与根据前述计划开竣工日期计算的工期天数不一致的，以每个区块绝对工期日历天</w:t>
      </w:r>
      <w:r>
        <w:rPr>
          <w:rFonts w:hint="eastAsia" w:ascii="宋体" w:hAnsi="宋体" w:cs="宋体"/>
          <w:kern w:val="0"/>
          <w:sz w:val="24"/>
        </w:rPr>
        <w:t>数为准。</w:t>
      </w:r>
    </w:p>
    <w:p w14:paraId="3C9FFD0E">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由于设计重大变更及施工期内遇到人力不可抗拒的因素影响等而不能按时竣工，经甲乙双方协调后工期作相应调整。</w:t>
      </w:r>
    </w:p>
    <w:p w14:paraId="7F44166B">
      <w:pPr>
        <w:autoSpaceDE w:val="0"/>
        <w:autoSpaceDN w:val="0"/>
        <w:adjustRightInd w:val="0"/>
        <w:spacing w:before="159" w:beforeLines="50" w:after="159" w:afterLines="50" w:line="360" w:lineRule="auto"/>
        <w:ind w:firstLine="480"/>
        <w:jc w:val="left"/>
        <w:rPr>
          <w:rFonts w:ascii="宋体" w:hAnsi="宋体" w:cs="宋体"/>
          <w:b/>
          <w:kern w:val="0"/>
          <w:sz w:val="24"/>
        </w:rPr>
      </w:pPr>
      <w:r>
        <w:rPr>
          <w:rFonts w:hint="eastAsia" w:ascii="宋体" w:hAnsi="宋体" w:cs="宋体"/>
          <w:b/>
          <w:kern w:val="0"/>
          <w:sz w:val="24"/>
        </w:rPr>
        <w:t>三、质量标准</w:t>
      </w:r>
    </w:p>
    <w:p w14:paraId="444CB37D">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工程质量符合</w:t>
      </w:r>
      <w:r>
        <w:rPr>
          <w:rFonts w:hint="eastAsia" w:ascii="宋体" w:hAnsi="宋体" w:cs="宋体"/>
          <w:kern w:val="0"/>
          <w:sz w:val="24"/>
          <w:u w:val="single"/>
        </w:rPr>
        <w:t xml:space="preserve"> 国家现行相关质量验收标准规范中的“合格” 标准。确保本工程通过项目所在地电力部门的审批、验收合格、正式通电投入使用，并负责做好（完成）本项目前期手续办理，负责做好（完成）电力部门的沟通、申请、审批、文件递交和相关电力流程的办理等工作(须建设方提供的资料由建设单位提供)；同时做好与土建施工单位的配合协调工作。</w:t>
      </w:r>
    </w:p>
    <w:p w14:paraId="402A85CC">
      <w:pPr>
        <w:autoSpaceDE w:val="0"/>
        <w:autoSpaceDN w:val="0"/>
        <w:adjustRightInd w:val="0"/>
        <w:spacing w:before="159" w:beforeLines="50" w:after="159" w:afterLines="50" w:line="360" w:lineRule="auto"/>
        <w:ind w:firstLine="480"/>
        <w:jc w:val="left"/>
        <w:rPr>
          <w:rFonts w:ascii="宋体" w:hAnsi="宋体" w:cs="宋体"/>
          <w:b/>
          <w:kern w:val="0"/>
          <w:sz w:val="24"/>
        </w:rPr>
      </w:pPr>
      <w:r>
        <w:rPr>
          <w:rFonts w:hint="eastAsia" w:ascii="宋体" w:hAnsi="宋体" w:cs="宋体"/>
          <w:b/>
          <w:kern w:val="0"/>
          <w:sz w:val="24"/>
        </w:rPr>
        <w:t>四、签约合同价与合同价格形式</w:t>
      </w:r>
      <w:r>
        <w:rPr>
          <w:rFonts w:hint="eastAsia" w:ascii="宋体" w:hAnsi="宋体" w:cs="宋体"/>
          <w:b/>
          <w:kern w:val="0"/>
          <w:sz w:val="24"/>
        </w:rPr>
        <w:tab/>
      </w:r>
    </w:p>
    <w:p w14:paraId="5164C513">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1.签约合同价为：</w:t>
      </w:r>
    </w:p>
    <w:p w14:paraId="74A4288D">
      <w:pPr>
        <w:autoSpaceDE w:val="0"/>
        <w:autoSpaceDN w:val="0"/>
        <w:adjustRightInd w:val="0"/>
        <w:spacing w:line="360"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人民币（大写）</w:t>
      </w:r>
      <w:r>
        <w:rPr>
          <w:rFonts w:hint="eastAsia" w:ascii="宋体" w:hAnsi="宋体" w:cs="宋体"/>
          <w:kern w:val="0"/>
          <w:sz w:val="24"/>
          <w:u w:val="single"/>
        </w:rPr>
        <w:t xml:space="preserve">        </w:t>
      </w:r>
      <w:r>
        <w:rPr>
          <w:rFonts w:hint="eastAsia" w:ascii="宋体" w:hAnsi="宋体" w:cs="宋体"/>
          <w:kern w:val="0"/>
          <w:sz w:val="24"/>
        </w:rPr>
        <w:t xml:space="preserve"> (¥</w:t>
      </w:r>
      <w:r>
        <w:rPr>
          <w:rFonts w:hint="eastAsia" w:ascii="宋体" w:hAnsi="宋体" w:cs="宋体"/>
          <w:kern w:val="0"/>
          <w:sz w:val="24"/>
          <w:u w:val="single"/>
        </w:rPr>
        <w:t xml:space="preserve">        </w:t>
      </w:r>
      <w:r>
        <w:rPr>
          <w:rFonts w:hint="eastAsia" w:ascii="宋体" w:hAnsi="宋体" w:cs="宋体"/>
          <w:kern w:val="0"/>
          <w:sz w:val="24"/>
        </w:rPr>
        <w:t>元)；其中，不含税价格人民币（大写）</w:t>
      </w:r>
      <w:r>
        <w:rPr>
          <w:rFonts w:hint="eastAsia" w:ascii="宋体" w:hAnsi="宋体" w:cs="宋体"/>
          <w:kern w:val="0"/>
          <w:sz w:val="24"/>
          <w:u w:val="single"/>
        </w:rPr>
        <w:t xml:space="preserve">              </w:t>
      </w:r>
      <w:r>
        <w:rPr>
          <w:rFonts w:hint="eastAsia" w:ascii="宋体" w:hAnsi="宋体" w:cs="宋体"/>
          <w:kern w:val="0"/>
          <w:sz w:val="24"/>
        </w:rPr>
        <w:t xml:space="preserve">  (¥</w:t>
      </w:r>
      <w:r>
        <w:rPr>
          <w:rFonts w:hint="eastAsia" w:ascii="宋体" w:hAnsi="宋体" w:cs="宋体"/>
          <w:kern w:val="0"/>
          <w:sz w:val="24"/>
          <w:u w:val="single"/>
        </w:rPr>
        <w:t xml:space="preserve">        </w:t>
      </w:r>
      <w:r>
        <w:rPr>
          <w:rFonts w:hint="eastAsia" w:ascii="宋体" w:hAnsi="宋体" w:cs="宋体"/>
          <w:kern w:val="0"/>
          <w:sz w:val="24"/>
        </w:rPr>
        <w:t>元)，增值税税率</w:t>
      </w:r>
      <w:r>
        <w:rPr>
          <w:rFonts w:hint="eastAsia" w:ascii="宋体" w:hAnsi="宋体" w:cs="宋体"/>
          <w:kern w:val="0"/>
          <w:sz w:val="24"/>
          <w:u w:val="single"/>
        </w:rPr>
        <w:t xml:space="preserve">     </w:t>
      </w:r>
      <w:r>
        <w:rPr>
          <w:rFonts w:hint="eastAsia" w:ascii="宋体" w:hAnsi="宋体" w:cs="宋体"/>
          <w:kern w:val="0"/>
          <w:sz w:val="24"/>
        </w:rPr>
        <w:t>%，增值税税额</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kern w:val="0"/>
          <w:sz w:val="24"/>
          <w:lang w:eastAsia="zh-CN"/>
        </w:rPr>
        <w:t>【</w:t>
      </w:r>
      <w:r>
        <w:rPr>
          <w:rFonts w:hint="eastAsia" w:ascii="宋体" w:hAnsi="宋体" w:cs="宋体"/>
          <w:kern w:val="0"/>
          <w:sz w:val="24"/>
        </w:rPr>
        <w:t>其中：</w:t>
      </w:r>
      <w:r>
        <w:rPr>
          <w:rFonts w:hint="eastAsia" w:ascii="宋体" w:hAnsi="宋体" w:cs="宋体"/>
          <w:kern w:val="0"/>
          <w:sz w:val="24"/>
          <w:lang w:val="en-US" w:eastAsia="zh-CN"/>
        </w:rPr>
        <w:t>A区块合同价（含税）</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kern w:val="0"/>
          <w:sz w:val="24"/>
          <w:lang w:eastAsia="zh-CN"/>
        </w:rPr>
        <w:t>；</w:t>
      </w:r>
      <w:r>
        <w:rPr>
          <w:rFonts w:hint="eastAsia" w:ascii="宋体" w:hAnsi="宋体" w:cs="宋体"/>
          <w:kern w:val="0"/>
          <w:sz w:val="24"/>
          <w:lang w:val="en-US" w:eastAsia="zh-CN"/>
        </w:rPr>
        <w:t>B区块合同价（含税）</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kern w:val="0"/>
          <w:sz w:val="24"/>
          <w:lang w:eastAsia="zh-CN"/>
        </w:rPr>
        <w:t>；</w:t>
      </w:r>
      <w:r>
        <w:rPr>
          <w:rFonts w:hint="eastAsia" w:ascii="宋体" w:hAnsi="宋体" w:cs="宋体"/>
          <w:kern w:val="0"/>
          <w:sz w:val="24"/>
          <w:lang w:val="en-US" w:eastAsia="zh-CN"/>
        </w:rPr>
        <w:t>C区块合同价（含税）</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kern w:val="0"/>
          <w:sz w:val="24"/>
          <w:lang w:eastAsia="zh-CN"/>
        </w:rPr>
        <w:t>】</w:t>
      </w:r>
    </w:p>
    <w:p w14:paraId="7234F89E">
      <w:pPr>
        <w:spacing w:line="360" w:lineRule="auto"/>
        <w:ind w:firstLine="480" w:firstLineChars="200"/>
        <w:rPr>
          <w:rFonts w:ascii="宋体" w:hAnsi="宋体" w:cs="宋体"/>
          <w:kern w:val="0"/>
          <w:sz w:val="24"/>
        </w:rPr>
      </w:pPr>
      <w:r>
        <w:rPr>
          <w:rFonts w:hint="eastAsia" w:ascii="宋体" w:hAnsi="宋体" w:cs="宋体"/>
          <w:sz w:val="24"/>
        </w:rPr>
        <w:t>2.合同价格形式：</w:t>
      </w:r>
      <w:r>
        <w:rPr>
          <w:rFonts w:hint="eastAsia" w:ascii="宋体" w:hAnsi="宋体" w:cs="宋体"/>
          <w:sz w:val="24"/>
          <w:u w:val="single"/>
          <w:lang w:val="en-US" w:eastAsia="zh-CN"/>
        </w:rPr>
        <w:t>总价</w:t>
      </w:r>
      <w:r>
        <w:rPr>
          <w:rFonts w:hint="eastAsia" w:ascii="宋体" w:hAnsi="宋体" w:cs="宋体"/>
          <w:sz w:val="24"/>
          <w:u w:val="single"/>
        </w:rPr>
        <w:t xml:space="preserve">合同 </w:t>
      </w:r>
      <w:r>
        <w:rPr>
          <w:rFonts w:hint="eastAsia" w:ascii="宋体" w:hAnsi="宋体" w:cs="宋体"/>
          <w:sz w:val="24"/>
        </w:rPr>
        <w:t>。在合同有效期内，如果中国财政部及国家税务总局对增值税税率/征收率进行调整而导致签定合同时的增值税金额产生变化，本合同增值税金额将按中国有关法律/法规就适用增值税税率/征收率的改变而调整，不含增值税价格保持不变。</w:t>
      </w:r>
    </w:p>
    <w:p w14:paraId="55C1B3D9">
      <w:pPr>
        <w:autoSpaceDE w:val="0"/>
        <w:autoSpaceDN w:val="0"/>
        <w:adjustRightInd w:val="0"/>
        <w:spacing w:before="159" w:beforeLines="50" w:after="159" w:afterLines="50" w:line="360" w:lineRule="auto"/>
        <w:ind w:firstLine="480"/>
        <w:jc w:val="left"/>
        <w:rPr>
          <w:rFonts w:ascii="宋体" w:hAnsi="宋体" w:cs="宋体"/>
          <w:b/>
          <w:kern w:val="0"/>
          <w:sz w:val="24"/>
        </w:rPr>
      </w:pPr>
      <w:r>
        <w:rPr>
          <w:rFonts w:hint="eastAsia" w:ascii="宋体" w:hAnsi="宋体" w:cs="宋体"/>
          <w:b/>
          <w:kern w:val="0"/>
          <w:sz w:val="24"/>
        </w:rPr>
        <w:t>五、项目经理</w:t>
      </w:r>
    </w:p>
    <w:p w14:paraId="2719F287">
      <w:pPr>
        <w:spacing w:line="360" w:lineRule="auto"/>
        <w:ind w:firstLine="480" w:firstLineChars="200"/>
        <w:rPr>
          <w:rFonts w:hint="eastAsia" w:ascii="宋体" w:hAnsi="宋体" w:cs="宋体"/>
          <w:sz w:val="24"/>
        </w:rPr>
      </w:pPr>
      <w:r>
        <w:rPr>
          <w:rFonts w:hint="eastAsia" w:ascii="宋体" w:hAnsi="宋体" w:cs="宋体"/>
          <w:sz w:val="24"/>
        </w:rPr>
        <w:t>承包人项目经理：</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 xml:space="preserve"> ，注册证号：</w:t>
      </w:r>
      <w:r>
        <w:rPr>
          <w:rFonts w:hint="eastAsia" w:ascii="宋体" w:hAnsi="宋体" w:cs="宋体"/>
          <w:sz w:val="24"/>
          <w:u w:val="single"/>
        </w:rPr>
        <w:t xml:space="preserve">         </w:t>
      </w:r>
      <w:r>
        <w:rPr>
          <w:rFonts w:hint="eastAsia" w:ascii="宋体" w:hAnsi="宋体" w:cs="宋体"/>
          <w:sz w:val="24"/>
        </w:rPr>
        <w:t xml:space="preserve"> ，联系</w:t>
      </w:r>
      <w:r>
        <w:rPr>
          <w:rFonts w:hint="eastAsia" w:ascii="宋体" w:hAnsi="宋体" w:cs="宋体"/>
          <w:sz w:val="24"/>
          <w:lang w:val="en-US" w:eastAsia="zh-CN"/>
        </w:rPr>
        <w:t>方</w:t>
      </w:r>
      <w:r>
        <w:rPr>
          <w:rFonts w:hint="eastAsia" w:ascii="宋体" w:hAnsi="宋体" w:cs="宋体"/>
          <w:sz w:val="24"/>
        </w:rPr>
        <w:t>式：</w:t>
      </w:r>
      <w:r>
        <w:rPr>
          <w:rFonts w:hint="eastAsia" w:ascii="宋体" w:hAnsi="宋体" w:cs="宋体"/>
          <w:sz w:val="24"/>
          <w:u w:val="single"/>
        </w:rPr>
        <w:t xml:space="preserve">           </w:t>
      </w:r>
      <w:r>
        <w:rPr>
          <w:rFonts w:hint="eastAsia" w:ascii="宋体" w:hAnsi="宋体" w:cs="宋体"/>
          <w:sz w:val="24"/>
        </w:rPr>
        <w:t>。</w:t>
      </w:r>
    </w:p>
    <w:p w14:paraId="77DF51BA">
      <w:pPr>
        <w:autoSpaceDE w:val="0"/>
        <w:autoSpaceDN w:val="0"/>
        <w:adjustRightInd w:val="0"/>
        <w:spacing w:before="159" w:beforeLines="50" w:after="159" w:afterLines="50" w:line="360" w:lineRule="auto"/>
        <w:ind w:firstLine="480"/>
        <w:jc w:val="left"/>
        <w:rPr>
          <w:rFonts w:ascii="宋体" w:hAnsi="宋体" w:cs="宋体"/>
          <w:b/>
          <w:kern w:val="0"/>
          <w:sz w:val="24"/>
        </w:rPr>
      </w:pPr>
      <w:r>
        <w:rPr>
          <w:rFonts w:hint="eastAsia" w:ascii="宋体" w:hAnsi="宋体" w:cs="宋体"/>
          <w:b/>
          <w:kern w:val="0"/>
          <w:sz w:val="24"/>
        </w:rPr>
        <w:t>六、合同文件构成</w:t>
      </w:r>
    </w:p>
    <w:p w14:paraId="63F921E4">
      <w:pPr>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本协议书与下列文件一起构成合同文件：</w:t>
      </w:r>
    </w:p>
    <w:p w14:paraId="537721D8">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 合同协议书（包括补充协议书）；</w:t>
      </w:r>
    </w:p>
    <w:p w14:paraId="02B2D4FE">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 中标通知书；</w:t>
      </w:r>
    </w:p>
    <w:p w14:paraId="780B2147">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 投标函及投标函附录（如果有）；</w:t>
      </w:r>
    </w:p>
    <w:p w14:paraId="1068A403">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（4） 专用合同条款及其附件；</w:t>
      </w:r>
    </w:p>
    <w:p w14:paraId="2C8C931A">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（5） 通用合同条款；</w:t>
      </w:r>
    </w:p>
    <w:p w14:paraId="350AB17A">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（6） 招标文件及其附件、图纸；</w:t>
      </w:r>
    </w:p>
    <w:p w14:paraId="4F9F779D">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（7） 投标文件、已标价工程量清单或预算书；</w:t>
      </w:r>
    </w:p>
    <w:p w14:paraId="6B349EC8">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（8） 标准、规范及有关技术文件；</w:t>
      </w:r>
    </w:p>
    <w:p w14:paraId="4802518A">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（9） 双方约定的其他合同文件。</w:t>
      </w:r>
    </w:p>
    <w:p w14:paraId="4C5333A7">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在合同订立及履行过程中形成的与合同有关的文件均构成合同文件组成部分。</w:t>
      </w:r>
    </w:p>
    <w:p w14:paraId="31104D14">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上述各项合同文件包括合同当事人就该项合同文件所作出的补充和修改，属于同一类内容的文件，应以最新签署的为准。专用合同条款及其附件须经合同当事人签字或盖章。</w:t>
      </w:r>
    </w:p>
    <w:p w14:paraId="30E96C1F">
      <w:pPr>
        <w:autoSpaceDE w:val="0"/>
        <w:autoSpaceDN w:val="0"/>
        <w:adjustRightInd w:val="0"/>
        <w:spacing w:before="159" w:beforeLines="50" w:after="159" w:afterLines="50" w:line="360" w:lineRule="auto"/>
        <w:ind w:firstLine="480"/>
        <w:jc w:val="left"/>
        <w:rPr>
          <w:rFonts w:ascii="宋体" w:hAnsi="宋体" w:cs="宋体"/>
          <w:b/>
          <w:kern w:val="0"/>
          <w:sz w:val="24"/>
        </w:rPr>
      </w:pPr>
      <w:r>
        <w:rPr>
          <w:rFonts w:hint="eastAsia" w:ascii="宋体" w:hAnsi="宋体" w:cs="宋体"/>
          <w:b/>
          <w:kern w:val="0"/>
          <w:sz w:val="24"/>
        </w:rPr>
        <w:t>七、承诺</w:t>
      </w:r>
    </w:p>
    <w:p w14:paraId="7AABD7EE">
      <w:pPr>
        <w:autoSpaceDE w:val="0"/>
        <w:autoSpaceDN w:val="0"/>
        <w:adjustRightInd w:val="0"/>
        <w:spacing w:before="159" w:beforeLines="50" w:after="159" w:afterLines="50" w:line="360" w:lineRule="auto"/>
        <w:ind w:firstLine="480" w:firstLineChars="200"/>
        <w:jc w:val="left"/>
        <w:rPr>
          <w:rFonts w:ascii="宋体" w:hAnsi="宋体" w:cs="宋体"/>
          <w:bCs/>
          <w:kern w:val="0"/>
          <w:sz w:val="24"/>
        </w:rPr>
      </w:pPr>
      <w:r>
        <w:rPr>
          <w:rFonts w:hint="eastAsia" w:ascii="宋体" w:hAnsi="宋体" w:cs="宋体"/>
          <w:bCs/>
          <w:kern w:val="0"/>
          <w:sz w:val="24"/>
        </w:rPr>
        <w:t>1. 发包人承诺按照法律规定履行项目审批手续、筹集工程建设资金并按照合同约定的期限和方式支付合同价款。</w:t>
      </w:r>
    </w:p>
    <w:p w14:paraId="27A34775">
      <w:pPr>
        <w:autoSpaceDE w:val="0"/>
        <w:autoSpaceDN w:val="0"/>
        <w:adjustRightInd w:val="0"/>
        <w:spacing w:before="159" w:beforeLines="50" w:after="159" w:afterLines="50" w:line="360" w:lineRule="auto"/>
        <w:ind w:firstLine="480" w:firstLineChars="200"/>
        <w:jc w:val="left"/>
        <w:rPr>
          <w:rFonts w:ascii="宋体" w:hAnsi="宋体" w:cs="宋体"/>
          <w:bCs/>
          <w:kern w:val="0"/>
          <w:sz w:val="24"/>
        </w:rPr>
      </w:pPr>
      <w:r>
        <w:rPr>
          <w:rFonts w:hint="eastAsia" w:ascii="宋体" w:hAnsi="宋体" w:cs="宋体"/>
          <w:bCs/>
          <w:kern w:val="0"/>
          <w:sz w:val="24"/>
        </w:rPr>
        <w:t>2. 承包人承诺按照法律规定及合同约定组织完成工程的设计、采购和施工等工作，确保工程质量和安全，不进行转包及违法分包，并在缺陷责任期及保修期内承担相应的工程维修责任。</w:t>
      </w:r>
    </w:p>
    <w:p w14:paraId="09AD3B72">
      <w:pPr>
        <w:autoSpaceDE w:val="0"/>
        <w:autoSpaceDN w:val="0"/>
        <w:adjustRightInd w:val="0"/>
        <w:spacing w:before="159" w:beforeLines="50" w:after="159" w:afterLines="50" w:line="360" w:lineRule="auto"/>
        <w:ind w:firstLine="480" w:firstLineChars="200"/>
        <w:jc w:val="left"/>
        <w:rPr>
          <w:rFonts w:ascii="宋体" w:hAnsi="宋体" w:cs="宋体"/>
          <w:b/>
          <w:kern w:val="0"/>
          <w:sz w:val="24"/>
        </w:rPr>
      </w:pPr>
      <w:r>
        <w:rPr>
          <w:rFonts w:hint="eastAsia" w:ascii="宋体" w:hAnsi="宋体" w:cs="宋体"/>
          <w:b/>
          <w:kern w:val="0"/>
          <w:sz w:val="24"/>
        </w:rPr>
        <w:t>八、双方职责</w:t>
      </w:r>
    </w:p>
    <w:p w14:paraId="2F83F216">
      <w:pPr>
        <w:pStyle w:val="13"/>
        <w:spacing w:line="360" w:lineRule="auto"/>
        <w:rPr>
          <w:rFonts w:hAnsi="宋体" w:cs="宋体"/>
          <w:sz w:val="24"/>
          <w:szCs w:val="24"/>
        </w:rPr>
      </w:pPr>
      <w:r>
        <w:rPr>
          <w:rFonts w:hint="eastAsia" w:hAnsi="宋体" w:cs="宋体"/>
          <w:sz w:val="24"/>
          <w:szCs w:val="24"/>
        </w:rPr>
        <w:t>（一）发包人职责：</w:t>
      </w:r>
    </w:p>
    <w:p w14:paraId="61A750B2">
      <w:pPr>
        <w:spacing w:line="360" w:lineRule="auto"/>
        <w:ind w:firstLine="480" w:firstLineChars="200"/>
        <w:rPr>
          <w:rFonts w:ascii="宋体" w:hAnsi="宋体" w:cs="宋体"/>
          <w:sz w:val="24"/>
        </w:rPr>
      </w:pPr>
      <w:r>
        <w:rPr>
          <w:rFonts w:hint="eastAsia" w:ascii="宋体" w:hAnsi="宋体" w:cs="宋体"/>
          <w:sz w:val="24"/>
        </w:rPr>
        <w:t>1.负责工程前期报建手续申领工作。</w:t>
      </w:r>
    </w:p>
    <w:p w14:paraId="1E96ACF6">
      <w:pPr>
        <w:spacing w:line="360" w:lineRule="auto"/>
        <w:ind w:firstLine="480" w:firstLineChars="200"/>
        <w:rPr>
          <w:rFonts w:ascii="宋体" w:hAnsi="宋体" w:cs="宋体"/>
          <w:sz w:val="24"/>
        </w:rPr>
      </w:pPr>
      <w:r>
        <w:rPr>
          <w:rFonts w:hint="eastAsia" w:ascii="宋体" w:hAnsi="宋体" w:cs="宋体"/>
          <w:sz w:val="24"/>
        </w:rPr>
        <w:t>2.对工程进度进行监督，及时解决应由发包人解决的问题。</w:t>
      </w:r>
    </w:p>
    <w:p w14:paraId="44095755">
      <w:pPr>
        <w:spacing w:line="360" w:lineRule="auto"/>
        <w:ind w:firstLine="480" w:firstLineChars="200"/>
        <w:rPr>
          <w:rFonts w:ascii="宋体" w:hAnsi="宋体" w:cs="宋体"/>
          <w:sz w:val="24"/>
        </w:rPr>
      </w:pPr>
      <w:r>
        <w:rPr>
          <w:rFonts w:hint="eastAsia" w:ascii="宋体" w:hAnsi="宋体" w:cs="宋体"/>
          <w:sz w:val="24"/>
        </w:rPr>
        <w:t>3.做好本工程所有政策处理工作。</w:t>
      </w:r>
    </w:p>
    <w:p w14:paraId="712D4821">
      <w:pPr>
        <w:spacing w:line="360" w:lineRule="auto"/>
        <w:ind w:firstLine="480" w:firstLineChars="200"/>
        <w:rPr>
          <w:rFonts w:ascii="宋体" w:hAnsi="宋体" w:cs="宋体"/>
          <w:sz w:val="24"/>
        </w:rPr>
      </w:pPr>
      <w:r>
        <w:rPr>
          <w:rFonts w:hint="eastAsia" w:ascii="宋体" w:hAnsi="宋体" w:cs="宋体"/>
          <w:sz w:val="24"/>
        </w:rPr>
        <w:t>4.由于施工条件等原因发生变化需修改设计的，发包人应及时出具设计修改联系单。</w:t>
      </w:r>
    </w:p>
    <w:p w14:paraId="522FA5E3">
      <w:pPr>
        <w:spacing w:line="360" w:lineRule="auto"/>
        <w:ind w:firstLine="480" w:firstLineChars="200"/>
        <w:rPr>
          <w:rFonts w:ascii="宋体" w:hAnsi="宋体" w:cs="宋体"/>
          <w:sz w:val="24"/>
        </w:rPr>
      </w:pPr>
      <w:r>
        <w:rPr>
          <w:rFonts w:hint="eastAsia" w:ascii="宋体" w:hAnsi="宋体" w:cs="宋体"/>
          <w:sz w:val="24"/>
        </w:rPr>
        <w:t>5.工程未经验收发包人不得提前使用，若提前使用即视作工程验收合格。</w:t>
      </w:r>
    </w:p>
    <w:p w14:paraId="5DB430E0">
      <w:pPr>
        <w:spacing w:line="360" w:lineRule="auto"/>
        <w:ind w:firstLine="480" w:firstLineChars="200"/>
        <w:rPr>
          <w:rFonts w:ascii="宋体" w:hAnsi="宋体" w:cs="宋体"/>
          <w:sz w:val="24"/>
        </w:rPr>
      </w:pPr>
      <w:r>
        <w:rPr>
          <w:rFonts w:hint="eastAsia" w:ascii="宋体" w:hAnsi="宋体" w:cs="宋体"/>
          <w:sz w:val="24"/>
        </w:rPr>
        <w:t>6.参加工程竣工验收。</w:t>
      </w:r>
    </w:p>
    <w:p w14:paraId="4BD187B5">
      <w:pPr>
        <w:spacing w:line="360" w:lineRule="auto"/>
        <w:ind w:firstLine="480" w:firstLineChars="200"/>
        <w:rPr>
          <w:rFonts w:ascii="宋体" w:hAnsi="宋体" w:cs="宋体"/>
          <w:sz w:val="24"/>
        </w:rPr>
      </w:pPr>
      <w:r>
        <w:rPr>
          <w:rFonts w:hint="eastAsia" w:ascii="宋体" w:hAnsi="宋体" w:cs="宋体"/>
          <w:sz w:val="24"/>
        </w:rPr>
        <w:t>7.在接到承包人工程竣工结算资料后及时提交审计单位进行审计。</w:t>
      </w:r>
    </w:p>
    <w:p w14:paraId="7265EC3F">
      <w:pPr>
        <w:spacing w:line="360" w:lineRule="auto"/>
        <w:ind w:firstLine="480" w:firstLineChars="200"/>
        <w:rPr>
          <w:rFonts w:ascii="宋体" w:hAnsi="宋体" w:cs="宋体"/>
          <w:sz w:val="24"/>
        </w:rPr>
      </w:pPr>
      <w:r>
        <w:rPr>
          <w:rFonts w:hint="eastAsia" w:ascii="宋体" w:hAnsi="宋体" w:cs="宋体"/>
          <w:sz w:val="24"/>
        </w:rPr>
        <w:t>8.按照合同约定，及时支付工程款项。</w:t>
      </w:r>
    </w:p>
    <w:p w14:paraId="1E53C9BC">
      <w:pPr>
        <w:pStyle w:val="13"/>
        <w:spacing w:line="360" w:lineRule="auto"/>
        <w:rPr>
          <w:rFonts w:hAnsi="宋体" w:cs="宋体"/>
          <w:sz w:val="24"/>
          <w:szCs w:val="24"/>
        </w:rPr>
      </w:pPr>
      <w:r>
        <w:rPr>
          <w:rFonts w:hint="eastAsia" w:hAnsi="宋体" w:cs="宋体"/>
          <w:sz w:val="24"/>
          <w:szCs w:val="24"/>
        </w:rPr>
        <w:t>（二）承包人职责(不限于)：</w:t>
      </w:r>
    </w:p>
    <w:p w14:paraId="2A8B963F">
      <w:pPr>
        <w:spacing w:line="360" w:lineRule="auto"/>
        <w:ind w:firstLine="480" w:firstLineChars="200"/>
        <w:rPr>
          <w:rFonts w:ascii="宋体" w:hAnsi="宋体" w:cs="宋体"/>
          <w:sz w:val="24"/>
        </w:rPr>
      </w:pPr>
      <w:r>
        <w:rPr>
          <w:rFonts w:hint="eastAsia" w:ascii="宋体" w:hAnsi="宋体" w:cs="宋体"/>
          <w:sz w:val="24"/>
        </w:rPr>
        <w:t>1.组织做好工程施工图交底、出图工作。</w:t>
      </w:r>
    </w:p>
    <w:p w14:paraId="64ACA70F">
      <w:pPr>
        <w:spacing w:line="360" w:lineRule="auto"/>
        <w:ind w:firstLine="480" w:firstLineChars="200"/>
        <w:rPr>
          <w:rFonts w:ascii="宋体" w:hAnsi="宋体" w:cs="宋体"/>
          <w:sz w:val="24"/>
        </w:rPr>
      </w:pPr>
      <w:r>
        <w:rPr>
          <w:rFonts w:hint="eastAsia" w:ascii="宋体" w:hAnsi="宋体" w:cs="宋体"/>
          <w:sz w:val="24"/>
        </w:rPr>
        <w:t>2.编制施工组织方案，做好各项施工准备工作。</w:t>
      </w:r>
    </w:p>
    <w:p w14:paraId="6B69F710">
      <w:pPr>
        <w:spacing w:line="360" w:lineRule="auto"/>
        <w:ind w:firstLine="480" w:firstLineChars="200"/>
        <w:rPr>
          <w:rFonts w:ascii="宋体" w:hAnsi="宋体" w:cs="宋体"/>
          <w:sz w:val="24"/>
        </w:rPr>
      </w:pPr>
      <w:r>
        <w:rPr>
          <w:rFonts w:hint="eastAsia" w:ascii="宋体" w:hAnsi="宋体" w:cs="宋体"/>
          <w:sz w:val="24"/>
        </w:rPr>
        <w:t>3.做好本工程所需仪器材料的采购、供应、检测和管理。</w:t>
      </w:r>
    </w:p>
    <w:p w14:paraId="03DB67C1">
      <w:pPr>
        <w:spacing w:line="360" w:lineRule="auto"/>
        <w:ind w:firstLine="480" w:firstLineChars="200"/>
        <w:rPr>
          <w:rFonts w:ascii="宋体" w:hAnsi="宋体" w:cs="宋体"/>
          <w:sz w:val="24"/>
        </w:rPr>
      </w:pPr>
      <w:r>
        <w:rPr>
          <w:rFonts w:hint="eastAsia" w:ascii="宋体" w:hAnsi="宋体" w:cs="宋体"/>
          <w:sz w:val="24"/>
        </w:rPr>
        <w:t>4.承包人应严格按照施工图纸进行施工，积极配合施工图设计优化工作，及时认真审查并主动反映有可能对工程投资造成影响的任何事宜，否则需承担因此造成的投资浪费的相应责任；确保工程质量，因工程质量不合格而造成的返工、改建等损失，应由承包人自行负责。</w:t>
      </w:r>
    </w:p>
    <w:p w14:paraId="6382A7E5">
      <w:pPr>
        <w:spacing w:line="360" w:lineRule="auto"/>
        <w:ind w:firstLine="480" w:firstLineChars="200"/>
        <w:rPr>
          <w:rFonts w:ascii="宋体" w:hAnsi="宋体" w:cs="宋体"/>
          <w:sz w:val="24"/>
        </w:rPr>
      </w:pPr>
      <w:r>
        <w:rPr>
          <w:rFonts w:hint="eastAsia" w:ascii="宋体" w:hAnsi="宋体" w:cs="宋体"/>
          <w:sz w:val="24"/>
        </w:rPr>
        <w:t>4.按合同约定的工期完成并交付，若由于承包人原因，致使施工不能按期竣工，承包人应承担违约责任，赔偿因其违约给发包人造成的损失。</w:t>
      </w:r>
    </w:p>
    <w:p w14:paraId="2108B627">
      <w:pPr>
        <w:spacing w:line="360" w:lineRule="auto"/>
        <w:ind w:firstLine="480" w:firstLineChars="200"/>
        <w:rPr>
          <w:rFonts w:ascii="宋体" w:hAnsi="宋体" w:cs="宋体"/>
          <w:sz w:val="24"/>
        </w:rPr>
      </w:pPr>
      <w:r>
        <w:rPr>
          <w:rFonts w:hint="eastAsia" w:ascii="宋体" w:hAnsi="宋体" w:cs="宋体"/>
          <w:sz w:val="24"/>
        </w:rPr>
        <w:t>5.接受发包人、监理人或其代表的工作指令。</w:t>
      </w:r>
    </w:p>
    <w:p w14:paraId="28DB2EF3">
      <w:pPr>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bCs/>
          <w:sz w:val="24"/>
        </w:rPr>
        <w:t>施工现场的安全文明施工、环境保护、控扬尘措施、监控设备、美丽杭州等事项要符合相关规定要要求</w:t>
      </w:r>
    </w:p>
    <w:p w14:paraId="73BDA178">
      <w:pPr>
        <w:spacing w:line="360" w:lineRule="auto"/>
        <w:ind w:firstLine="480" w:firstLineChars="200"/>
        <w:rPr>
          <w:rFonts w:ascii="宋体" w:hAnsi="宋体" w:cs="宋体"/>
          <w:sz w:val="24"/>
        </w:rPr>
      </w:pPr>
      <w:r>
        <w:rPr>
          <w:rFonts w:hint="eastAsia" w:ascii="宋体" w:hAnsi="宋体" w:cs="宋体"/>
          <w:sz w:val="24"/>
        </w:rPr>
        <w:t>7.负责对分包的管理，并对分包方的行为负责。</w:t>
      </w:r>
    </w:p>
    <w:p w14:paraId="1BC11AF0">
      <w:pPr>
        <w:spacing w:line="360" w:lineRule="auto"/>
        <w:ind w:firstLine="480" w:firstLineChars="200"/>
        <w:rPr>
          <w:rFonts w:ascii="宋体" w:hAnsi="宋体" w:cs="宋体"/>
          <w:sz w:val="24"/>
        </w:rPr>
      </w:pPr>
      <w:r>
        <w:rPr>
          <w:rFonts w:hint="eastAsia" w:ascii="宋体" w:hAnsi="宋体" w:cs="宋体"/>
          <w:sz w:val="24"/>
        </w:rPr>
        <w:t>8.负责工地安全，看管进场材料、设备和未交工工程。</w:t>
      </w:r>
    </w:p>
    <w:p w14:paraId="1D9D1DDF">
      <w:pPr>
        <w:spacing w:line="360" w:lineRule="auto"/>
        <w:ind w:firstLine="480" w:firstLineChars="200"/>
        <w:rPr>
          <w:rFonts w:ascii="宋体" w:hAnsi="宋体" w:cs="宋体"/>
          <w:sz w:val="24"/>
        </w:rPr>
      </w:pPr>
      <w:r>
        <w:rPr>
          <w:rFonts w:hint="eastAsia" w:ascii="宋体" w:hAnsi="宋体" w:cs="宋体"/>
          <w:sz w:val="24"/>
        </w:rPr>
        <w:t>9.工程竣工后，应及时书面报告发包人并提供竣工资料、试验报告。</w:t>
      </w:r>
    </w:p>
    <w:p w14:paraId="42809111">
      <w:pPr>
        <w:spacing w:line="360" w:lineRule="auto"/>
        <w:rPr>
          <w:rFonts w:ascii="宋体" w:hAnsi="宋体" w:cs="宋体"/>
          <w:sz w:val="24"/>
        </w:rPr>
      </w:pPr>
      <w:r>
        <w:rPr>
          <w:rFonts w:hint="eastAsia" w:ascii="宋体" w:hAnsi="宋体" w:cs="宋体"/>
          <w:sz w:val="24"/>
        </w:rPr>
        <w:t>（三）安全职责</w:t>
      </w:r>
    </w:p>
    <w:p w14:paraId="40DA677A">
      <w:pPr>
        <w:spacing w:line="360" w:lineRule="auto"/>
        <w:ind w:firstLine="480" w:firstLineChars="200"/>
        <w:rPr>
          <w:rFonts w:ascii="宋体" w:hAnsi="宋体" w:cs="宋体"/>
          <w:sz w:val="24"/>
        </w:rPr>
      </w:pPr>
      <w:r>
        <w:rPr>
          <w:rFonts w:hint="eastAsia" w:ascii="宋体" w:hAnsi="宋体" w:cs="宋体"/>
          <w:sz w:val="24"/>
        </w:rPr>
        <w:t>1.按《承发包工程安全管理标准》的要求，发包人、承包人均应做好职责范围内的安全工作。同时按《关于修订、印发安全责任原则协议书（示范文本）的通知》要求签订安全管理协议，该安全管理协议（示范文本）作为本合同的附件。</w:t>
      </w:r>
    </w:p>
    <w:p w14:paraId="043DDAAA">
      <w:pPr>
        <w:spacing w:line="360" w:lineRule="auto"/>
        <w:ind w:firstLine="480" w:firstLineChars="200"/>
        <w:rPr>
          <w:rFonts w:ascii="宋体" w:hAnsi="宋体" w:cs="宋体"/>
          <w:sz w:val="24"/>
        </w:rPr>
      </w:pPr>
      <w:r>
        <w:rPr>
          <w:rFonts w:hint="eastAsia" w:ascii="宋体" w:hAnsi="宋体" w:cs="宋体"/>
          <w:sz w:val="24"/>
        </w:rPr>
        <w:t>2.承包人在施工中要严格依照安全规程进行操作，施工过程中造成本方或其他第三方人身、财物等伤害、毁损的，承包人负责处理并承担相应的法律责任。</w:t>
      </w:r>
    </w:p>
    <w:p w14:paraId="73FB47D1">
      <w:pPr>
        <w:spacing w:line="360" w:lineRule="auto"/>
        <w:rPr>
          <w:rFonts w:ascii="宋体" w:hAnsi="宋体" w:cs="宋体"/>
          <w:sz w:val="24"/>
        </w:rPr>
      </w:pPr>
      <w:r>
        <w:rPr>
          <w:rFonts w:hint="eastAsia" w:ascii="宋体" w:hAnsi="宋体" w:cs="宋体"/>
          <w:sz w:val="24"/>
        </w:rPr>
        <w:t>（四）保密责任：</w:t>
      </w:r>
    </w:p>
    <w:p w14:paraId="010AE2B8">
      <w:pPr>
        <w:spacing w:line="360" w:lineRule="auto"/>
        <w:ind w:firstLine="480" w:firstLineChars="200"/>
        <w:rPr>
          <w:rFonts w:ascii="宋体" w:hAnsi="宋体" w:cs="宋体"/>
          <w:sz w:val="24"/>
        </w:rPr>
      </w:pPr>
      <w:r>
        <w:rPr>
          <w:rFonts w:hint="eastAsia" w:ascii="宋体" w:hAnsi="宋体" w:cs="宋体"/>
          <w:sz w:val="24"/>
        </w:rPr>
        <w:t>1.未经发包人同意，承包人不得将本工程图纸转给第三人，除承包人存档需要的图纸外，应将全部图纸退还给发包人。对无须保存或退还的各种资料，应妥善销毁。</w:t>
      </w:r>
    </w:p>
    <w:p w14:paraId="31E4DCC4">
      <w:pPr>
        <w:spacing w:line="360" w:lineRule="auto"/>
        <w:ind w:firstLine="480" w:firstLineChars="200"/>
        <w:rPr>
          <w:rFonts w:ascii="宋体" w:hAnsi="宋体" w:cs="宋体"/>
          <w:sz w:val="24"/>
        </w:rPr>
      </w:pPr>
      <w:r>
        <w:rPr>
          <w:rFonts w:hint="eastAsia" w:ascii="宋体" w:hAnsi="宋体" w:cs="宋体"/>
          <w:sz w:val="24"/>
        </w:rPr>
        <w:t>2.发包人、承包人对在工程中获取的各种秘密负有保密的责任，任何一方因泄密或不当使用给对方造成损失的，应负相应的法律责任。</w:t>
      </w:r>
    </w:p>
    <w:p w14:paraId="17E834F9">
      <w:pPr>
        <w:autoSpaceDE w:val="0"/>
        <w:autoSpaceDN w:val="0"/>
        <w:adjustRightInd w:val="0"/>
        <w:spacing w:before="159" w:beforeLines="50" w:after="159" w:afterLines="50" w:line="360" w:lineRule="auto"/>
        <w:ind w:firstLine="480"/>
        <w:jc w:val="left"/>
        <w:rPr>
          <w:rFonts w:ascii="宋体" w:hAnsi="宋体" w:cs="宋体"/>
          <w:b/>
          <w:kern w:val="0"/>
          <w:sz w:val="24"/>
        </w:rPr>
      </w:pPr>
      <w:r>
        <w:rPr>
          <w:rFonts w:hint="eastAsia" w:ascii="宋体" w:hAnsi="宋体" w:cs="宋体"/>
          <w:b/>
          <w:kern w:val="0"/>
          <w:sz w:val="24"/>
        </w:rPr>
        <w:t>九、词语含义</w:t>
      </w:r>
    </w:p>
    <w:p w14:paraId="7121E2EE">
      <w:pPr>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1、本协议书中词语含义与第二部分通用合同条款中赋予的含义相同。</w:t>
      </w:r>
    </w:p>
    <w:p w14:paraId="5D32084D">
      <w:pPr>
        <w:autoSpaceDE w:val="0"/>
        <w:autoSpaceDN w:val="0"/>
        <w:adjustRightInd w:val="0"/>
        <w:spacing w:before="159" w:beforeLines="50" w:after="159" w:afterLines="50" w:line="360" w:lineRule="auto"/>
        <w:ind w:firstLine="480"/>
        <w:jc w:val="left"/>
        <w:rPr>
          <w:rFonts w:ascii="宋体" w:hAnsi="宋体" w:cs="宋体"/>
          <w:b/>
          <w:kern w:val="0"/>
          <w:sz w:val="24"/>
        </w:rPr>
      </w:pPr>
      <w:r>
        <w:rPr>
          <w:rFonts w:hint="eastAsia" w:ascii="宋体" w:hAnsi="宋体" w:cs="宋体"/>
          <w:b/>
          <w:kern w:val="0"/>
          <w:sz w:val="24"/>
        </w:rPr>
        <w:t>十、签订时间</w:t>
      </w:r>
    </w:p>
    <w:p w14:paraId="43B65916">
      <w:pPr>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本合同于</w:t>
      </w:r>
      <w:r>
        <w:rPr>
          <w:rFonts w:hint="eastAsia" w:ascii="宋体" w:hAnsi="宋体" w:cs="宋体"/>
          <w:bCs/>
          <w:kern w:val="0"/>
          <w:sz w:val="24"/>
          <w:u w:val="single"/>
        </w:rPr>
        <w:t xml:space="preserve">    </w:t>
      </w:r>
      <w:r>
        <w:rPr>
          <w:rFonts w:hint="eastAsia" w:ascii="宋体" w:hAnsi="宋体" w:cs="宋体"/>
          <w:bCs/>
          <w:kern w:val="0"/>
          <w:sz w:val="24"/>
        </w:rPr>
        <w:t>年</w:t>
      </w:r>
      <w:r>
        <w:rPr>
          <w:rFonts w:hint="eastAsia" w:ascii="宋体" w:hAnsi="宋体" w:cs="宋体"/>
          <w:bCs/>
          <w:kern w:val="0"/>
          <w:sz w:val="24"/>
          <w:u w:val="single"/>
        </w:rPr>
        <w:t xml:space="preserve">    </w:t>
      </w:r>
      <w:r>
        <w:rPr>
          <w:rFonts w:hint="eastAsia" w:ascii="宋体" w:hAnsi="宋体" w:cs="宋体"/>
          <w:bCs/>
          <w:kern w:val="0"/>
          <w:sz w:val="24"/>
        </w:rPr>
        <w:t>月</w:t>
      </w:r>
      <w:r>
        <w:rPr>
          <w:rFonts w:hint="eastAsia" w:ascii="宋体" w:hAnsi="宋体" w:cs="宋体"/>
          <w:bCs/>
          <w:kern w:val="0"/>
          <w:sz w:val="24"/>
          <w:u w:val="single"/>
        </w:rPr>
        <w:t xml:space="preserve">    </w:t>
      </w:r>
      <w:r>
        <w:rPr>
          <w:rFonts w:hint="eastAsia" w:ascii="宋体" w:hAnsi="宋体" w:cs="宋体"/>
          <w:bCs/>
          <w:kern w:val="0"/>
          <w:sz w:val="24"/>
        </w:rPr>
        <w:t>日签订。</w:t>
      </w:r>
    </w:p>
    <w:p w14:paraId="13D0805A">
      <w:pPr>
        <w:autoSpaceDE w:val="0"/>
        <w:autoSpaceDN w:val="0"/>
        <w:adjustRightInd w:val="0"/>
        <w:spacing w:before="159" w:beforeLines="50" w:after="159" w:afterLines="50" w:line="360" w:lineRule="auto"/>
        <w:ind w:firstLine="480"/>
        <w:jc w:val="left"/>
        <w:rPr>
          <w:rFonts w:ascii="宋体" w:hAnsi="宋体" w:cs="宋体"/>
          <w:b/>
          <w:kern w:val="0"/>
          <w:sz w:val="24"/>
        </w:rPr>
      </w:pPr>
      <w:r>
        <w:rPr>
          <w:rFonts w:hint="eastAsia" w:ascii="宋体" w:hAnsi="宋体" w:cs="宋体"/>
          <w:b/>
          <w:kern w:val="0"/>
          <w:sz w:val="24"/>
        </w:rPr>
        <w:t>十一、签订地点</w:t>
      </w:r>
    </w:p>
    <w:p w14:paraId="597BF4DB">
      <w:pPr>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本合同在</w:t>
      </w:r>
      <w:r>
        <w:rPr>
          <w:rFonts w:hint="eastAsia" w:ascii="宋体" w:hAnsi="宋体" w:cs="宋体"/>
          <w:bCs/>
          <w:kern w:val="0"/>
          <w:sz w:val="24"/>
          <w:u w:val="single"/>
        </w:rPr>
        <w:t xml:space="preserve">         </w:t>
      </w:r>
      <w:r>
        <w:rPr>
          <w:rFonts w:hint="eastAsia" w:ascii="宋体" w:hAnsi="宋体" w:cs="宋体"/>
          <w:bCs/>
          <w:kern w:val="0"/>
          <w:sz w:val="24"/>
        </w:rPr>
        <w:t>签订。</w:t>
      </w:r>
    </w:p>
    <w:p w14:paraId="415C407B">
      <w:pPr>
        <w:autoSpaceDE w:val="0"/>
        <w:autoSpaceDN w:val="0"/>
        <w:adjustRightInd w:val="0"/>
        <w:spacing w:before="159" w:beforeLines="50" w:after="159" w:afterLines="50" w:line="360" w:lineRule="auto"/>
        <w:ind w:firstLine="480"/>
        <w:jc w:val="left"/>
        <w:rPr>
          <w:rFonts w:ascii="宋体" w:hAnsi="宋体" w:cs="宋体"/>
          <w:b/>
          <w:kern w:val="0"/>
          <w:sz w:val="24"/>
        </w:rPr>
      </w:pPr>
      <w:r>
        <w:rPr>
          <w:rFonts w:hint="eastAsia" w:ascii="宋体" w:hAnsi="宋体" w:cs="宋体"/>
          <w:b/>
          <w:kern w:val="0"/>
          <w:sz w:val="24"/>
        </w:rPr>
        <w:t>十二、补充协议</w:t>
      </w:r>
    </w:p>
    <w:p w14:paraId="4E50D9FF">
      <w:pPr>
        <w:autoSpaceDE w:val="0"/>
        <w:autoSpaceDN w:val="0"/>
        <w:adjustRightInd w:val="0"/>
        <w:spacing w:line="360" w:lineRule="auto"/>
        <w:ind w:firstLine="480" w:firstLineChars="200"/>
        <w:jc w:val="left"/>
        <w:rPr>
          <w:rFonts w:ascii="宋体" w:hAnsi="宋体" w:cs="宋体"/>
          <w:b/>
          <w:bCs/>
          <w:kern w:val="0"/>
          <w:sz w:val="24"/>
        </w:rPr>
      </w:pPr>
      <w:r>
        <w:rPr>
          <w:rFonts w:hint="eastAsia" w:ascii="宋体" w:hAnsi="宋体" w:cs="宋体"/>
          <w:bCs/>
          <w:kern w:val="0"/>
          <w:sz w:val="24"/>
        </w:rPr>
        <w:t>合同未尽事宜，合同当事人另行签订补充协议，补充协议是合同的组成部分。</w:t>
      </w:r>
    </w:p>
    <w:p w14:paraId="604A8D91">
      <w:pPr>
        <w:autoSpaceDE w:val="0"/>
        <w:autoSpaceDN w:val="0"/>
        <w:adjustRightInd w:val="0"/>
        <w:spacing w:before="159" w:beforeLines="50" w:after="159" w:afterLines="50" w:line="360" w:lineRule="auto"/>
        <w:ind w:firstLine="480"/>
        <w:jc w:val="left"/>
        <w:rPr>
          <w:rFonts w:ascii="宋体" w:hAnsi="宋体" w:cs="宋体"/>
          <w:b/>
          <w:kern w:val="0"/>
          <w:sz w:val="24"/>
        </w:rPr>
      </w:pPr>
      <w:r>
        <w:rPr>
          <w:rFonts w:hint="eastAsia" w:ascii="宋体" w:hAnsi="宋体" w:cs="宋体"/>
          <w:b/>
          <w:kern w:val="0"/>
          <w:sz w:val="24"/>
        </w:rPr>
        <w:t>十三、合同生效</w:t>
      </w:r>
    </w:p>
    <w:p w14:paraId="0042C072">
      <w:pPr>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本合同自</w:t>
      </w:r>
      <w:r>
        <w:rPr>
          <w:rFonts w:hint="eastAsia" w:ascii="宋体" w:hAnsi="宋体" w:cs="宋体"/>
          <w:bCs/>
          <w:kern w:val="0"/>
          <w:sz w:val="24"/>
          <w:u w:val="single"/>
        </w:rPr>
        <w:t>双方盖章后成立，自乙方提交履约担保后</w:t>
      </w:r>
      <w:r>
        <w:rPr>
          <w:rFonts w:hint="eastAsia" w:ascii="宋体" w:hAnsi="宋体" w:cs="宋体"/>
          <w:bCs/>
          <w:kern w:val="0"/>
          <w:sz w:val="24"/>
        </w:rPr>
        <w:t>生效。</w:t>
      </w:r>
    </w:p>
    <w:p w14:paraId="5B0C58FA">
      <w:pPr>
        <w:autoSpaceDE w:val="0"/>
        <w:autoSpaceDN w:val="0"/>
        <w:adjustRightInd w:val="0"/>
        <w:spacing w:before="159" w:beforeLines="50" w:after="159" w:afterLines="50" w:line="360" w:lineRule="auto"/>
        <w:ind w:firstLine="480"/>
        <w:jc w:val="left"/>
        <w:rPr>
          <w:rFonts w:ascii="宋体" w:hAnsi="宋体" w:cs="宋体"/>
          <w:b/>
          <w:kern w:val="0"/>
          <w:sz w:val="24"/>
        </w:rPr>
      </w:pPr>
      <w:r>
        <w:rPr>
          <w:rFonts w:hint="eastAsia" w:ascii="宋体" w:hAnsi="宋体" w:cs="宋体"/>
          <w:b/>
          <w:kern w:val="0"/>
          <w:sz w:val="24"/>
        </w:rPr>
        <w:t>十四、合同份数</w:t>
      </w:r>
    </w:p>
    <w:p w14:paraId="3CA2698D">
      <w:pPr>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本合同一式</w:t>
      </w:r>
      <w:r>
        <w:rPr>
          <w:rFonts w:hint="eastAsia" w:ascii="宋体" w:hAnsi="宋体" w:cs="宋体"/>
          <w:bCs/>
          <w:kern w:val="0"/>
          <w:sz w:val="24"/>
          <w:u w:val="single"/>
        </w:rPr>
        <w:t xml:space="preserve">    </w:t>
      </w:r>
      <w:r>
        <w:rPr>
          <w:rFonts w:hint="eastAsia" w:ascii="宋体" w:hAnsi="宋体" w:cs="宋体"/>
          <w:bCs/>
          <w:kern w:val="0"/>
          <w:sz w:val="24"/>
        </w:rPr>
        <w:t>份，均具有同等法律效力，发包人执</w:t>
      </w:r>
      <w:r>
        <w:rPr>
          <w:rFonts w:hint="eastAsia" w:ascii="宋体" w:hAnsi="宋体" w:cs="宋体"/>
          <w:bCs/>
          <w:kern w:val="0"/>
          <w:sz w:val="24"/>
          <w:u w:val="single"/>
        </w:rPr>
        <w:t xml:space="preserve">  </w:t>
      </w:r>
      <w:r>
        <w:rPr>
          <w:rFonts w:hint="eastAsia" w:ascii="宋体" w:hAnsi="宋体" w:cs="宋体"/>
          <w:bCs/>
          <w:kern w:val="0"/>
          <w:sz w:val="24"/>
        </w:rPr>
        <w:t>份，承包人执</w:t>
      </w:r>
      <w:r>
        <w:rPr>
          <w:rFonts w:hint="eastAsia" w:ascii="宋体" w:hAnsi="宋体" w:cs="宋体"/>
          <w:bCs/>
          <w:kern w:val="0"/>
          <w:sz w:val="24"/>
          <w:u w:val="single"/>
        </w:rPr>
        <w:t xml:space="preserve">  </w:t>
      </w:r>
      <w:r>
        <w:rPr>
          <w:rFonts w:hint="eastAsia" w:ascii="宋体" w:hAnsi="宋体" w:cs="宋体"/>
          <w:bCs/>
          <w:kern w:val="0"/>
          <w:sz w:val="24"/>
        </w:rPr>
        <w:t>份。</w:t>
      </w:r>
    </w:p>
    <w:tbl>
      <w:tblPr>
        <w:tblStyle w:val="23"/>
        <w:tblW w:w="9070" w:type="dxa"/>
        <w:jc w:val="center"/>
        <w:tblLayout w:type="autofit"/>
        <w:tblCellMar>
          <w:top w:w="0" w:type="dxa"/>
          <w:left w:w="108" w:type="dxa"/>
          <w:bottom w:w="0" w:type="dxa"/>
          <w:right w:w="108" w:type="dxa"/>
        </w:tblCellMar>
      </w:tblPr>
      <w:tblGrid>
        <w:gridCol w:w="4535"/>
        <w:gridCol w:w="4535"/>
      </w:tblGrid>
      <w:tr w14:paraId="107E1754">
        <w:tblPrEx>
          <w:tblCellMar>
            <w:top w:w="0" w:type="dxa"/>
            <w:left w:w="108" w:type="dxa"/>
            <w:bottom w:w="0" w:type="dxa"/>
            <w:right w:w="108" w:type="dxa"/>
          </w:tblCellMar>
        </w:tblPrEx>
        <w:trPr>
          <w:trHeight w:val="680" w:hRule="exact"/>
          <w:jc w:val="center"/>
        </w:trPr>
        <w:tc>
          <w:tcPr>
            <w:tcW w:w="4535" w:type="dxa"/>
            <w:shd w:val="clear" w:color="auto" w:fill="auto"/>
            <w:vAlign w:val="center"/>
          </w:tcPr>
          <w:p w14:paraId="2D1B6B82">
            <w:pPr>
              <w:autoSpaceDE w:val="0"/>
              <w:autoSpaceDN w:val="0"/>
              <w:adjustRightInd w:val="0"/>
              <w:spacing w:line="288" w:lineRule="auto"/>
              <w:ind w:firstLine="482"/>
              <w:rPr>
                <w:rFonts w:ascii="宋体" w:hAnsi="宋体" w:cs="宋体"/>
                <w:kern w:val="0"/>
                <w:sz w:val="24"/>
              </w:rPr>
            </w:pPr>
            <w:r>
              <w:rPr>
                <w:rFonts w:hint="eastAsia" w:ascii="宋体" w:hAnsi="宋体" w:cs="宋体"/>
                <w:kern w:val="0"/>
                <w:sz w:val="24"/>
              </w:rPr>
              <w:t>发包人：          (盖章)</w:t>
            </w:r>
          </w:p>
        </w:tc>
        <w:tc>
          <w:tcPr>
            <w:tcW w:w="4535" w:type="dxa"/>
            <w:shd w:val="clear" w:color="auto" w:fill="auto"/>
            <w:vAlign w:val="center"/>
          </w:tcPr>
          <w:p w14:paraId="0EA83885">
            <w:pPr>
              <w:autoSpaceDE w:val="0"/>
              <w:autoSpaceDN w:val="0"/>
              <w:adjustRightInd w:val="0"/>
              <w:spacing w:line="288" w:lineRule="auto"/>
              <w:ind w:firstLine="482"/>
              <w:rPr>
                <w:rFonts w:ascii="宋体" w:hAnsi="宋体" w:cs="宋体"/>
                <w:kern w:val="0"/>
                <w:sz w:val="24"/>
              </w:rPr>
            </w:pPr>
            <w:r>
              <w:rPr>
                <w:rFonts w:hint="eastAsia" w:ascii="宋体" w:hAnsi="宋体" w:cs="宋体"/>
                <w:kern w:val="0"/>
                <w:sz w:val="24"/>
              </w:rPr>
              <w:t>承包人：              (盖章)</w:t>
            </w:r>
          </w:p>
        </w:tc>
      </w:tr>
      <w:tr w14:paraId="0327EBD8">
        <w:tblPrEx>
          <w:tblCellMar>
            <w:top w:w="0" w:type="dxa"/>
            <w:left w:w="108" w:type="dxa"/>
            <w:bottom w:w="0" w:type="dxa"/>
            <w:right w:w="108" w:type="dxa"/>
          </w:tblCellMar>
        </w:tblPrEx>
        <w:trPr>
          <w:trHeight w:val="680" w:hRule="exact"/>
          <w:jc w:val="center"/>
        </w:trPr>
        <w:tc>
          <w:tcPr>
            <w:tcW w:w="4535" w:type="dxa"/>
            <w:shd w:val="clear" w:color="auto" w:fill="auto"/>
            <w:vAlign w:val="center"/>
          </w:tcPr>
          <w:p w14:paraId="0C7388AB">
            <w:pPr>
              <w:autoSpaceDE w:val="0"/>
              <w:autoSpaceDN w:val="0"/>
              <w:adjustRightInd w:val="0"/>
              <w:spacing w:line="288" w:lineRule="auto"/>
              <w:ind w:firstLine="482"/>
              <w:rPr>
                <w:rFonts w:ascii="宋体" w:hAnsi="宋体" w:cs="宋体"/>
                <w:kern w:val="0"/>
                <w:sz w:val="24"/>
              </w:rPr>
            </w:pPr>
            <w:r>
              <w:rPr>
                <w:rFonts w:hint="eastAsia" w:ascii="宋体" w:hAnsi="宋体" w:cs="宋体"/>
                <w:kern w:val="0"/>
                <w:sz w:val="24"/>
              </w:rPr>
              <w:t>法定代表人或其委托代理人：</w:t>
            </w:r>
          </w:p>
        </w:tc>
        <w:tc>
          <w:tcPr>
            <w:tcW w:w="4535" w:type="dxa"/>
            <w:shd w:val="clear" w:color="auto" w:fill="auto"/>
            <w:vAlign w:val="center"/>
          </w:tcPr>
          <w:p w14:paraId="3F9E3EE0">
            <w:pPr>
              <w:autoSpaceDE w:val="0"/>
              <w:autoSpaceDN w:val="0"/>
              <w:adjustRightInd w:val="0"/>
              <w:spacing w:line="288" w:lineRule="auto"/>
              <w:ind w:firstLine="482"/>
              <w:rPr>
                <w:rFonts w:ascii="宋体" w:hAnsi="宋体" w:cs="宋体"/>
                <w:kern w:val="0"/>
                <w:sz w:val="24"/>
              </w:rPr>
            </w:pPr>
            <w:r>
              <w:rPr>
                <w:rFonts w:hint="eastAsia" w:ascii="宋体" w:hAnsi="宋体" w:cs="宋体"/>
                <w:kern w:val="0"/>
                <w:sz w:val="24"/>
              </w:rPr>
              <w:t>法定代表人或其委托代理人：</w:t>
            </w:r>
          </w:p>
        </w:tc>
      </w:tr>
      <w:tr w14:paraId="04180F07">
        <w:tblPrEx>
          <w:tblCellMar>
            <w:top w:w="0" w:type="dxa"/>
            <w:left w:w="108" w:type="dxa"/>
            <w:bottom w:w="0" w:type="dxa"/>
            <w:right w:w="108" w:type="dxa"/>
          </w:tblCellMar>
        </w:tblPrEx>
        <w:trPr>
          <w:trHeight w:val="680" w:hRule="exact"/>
          <w:jc w:val="center"/>
        </w:trPr>
        <w:tc>
          <w:tcPr>
            <w:tcW w:w="4535" w:type="dxa"/>
            <w:shd w:val="clear" w:color="auto" w:fill="auto"/>
            <w:vAlign w:val="center"/>
          </w:tcPr>
          <w:p w14:paraId="0AA31CF6">
            <w:pPr>
              <w:autoSpaceDE w:val="0"/>
              <w:autoSpaceDN w:val="0"/>
              <w:adjustRightInd w:val="0"/>
              <w:spacing w:line="288" w:lineRule="auto"/>
              <w:ind w:firstLine="482"/>
              <w:rPr>
                <w:rFonts w:ascii="宋体" w:hAnsi="宋体" w:cs="宋体"/>
                <w:kern w:val="0"/>
                <w:sz w:val="24"/>
              </w:rPr>
            </w:pPr>
            <w:r>
              <w:rPr>
                <w:rFonts w:hint="eastAsia" w:ascii="宋体" w:hAnsi="宋体" w:cs="宋体"/>
                <w:kern w:val="0"/>
                <w:sz w:val="24"/>
              </w:rPr>
              <w:t>地    址：</w:t>
            </w:r>
          </w:p>
        </w:tc>
        <w:tc>
          <w:tcPr>
            <w:tcW w:w="4535" w:type="dxa"/>
            <w:shd w:val="clear" w:color="auto" w:fill="auto"/>
            <w:vAlign w:val="center"/>
          </w:tcPr>
          <w:p w14:paraId="6BF66DEC">
            <w:pPr>
              <w:autoSpaceDE w:val="0"/>
              <w:autoSpaceDN w:val="0"/>
              <w:adjustRightInd w:val="0"/>
              <w:spacing w:line="288" w:lineRule="auto"/>
              <w:ind w:firstLine="482"/>
              <w:rPr>
                <w:rFonts w:ascii="宋体" w:hAnsi="宋体" w:cs="宋体"/>
                <w:kern w:val="0"/>
                <w:sz w:val="24"/>
              </w:rPr>
            </w:pPr>
            <w:r>
              <w:rPr>
                <w:rFonts w:hint="eastAsia" w:ascii="宋体" w:hAnsi="宋体" w:cs="宋体"/>
                <w:kern w:val="0"/>
                <w:sz w:val="24"/>
              </w:rPr>
              <w:t>地    址：</w:t>
            </w:r>
          </w:p>
        </w:tc>
      </w:tr>
      <w:tr w14:paraId="605BF3F7">
        <w:tblPrEx>
          <w:tblCellMar>
            <w:top w:w="0" w:type="dxa"/>
            <w:left w:w="108" w:type="dxa"/>
            <w:bottom w:w="0" w:type="dxa"/>
            <w:right w:w="108" w:type="dxa"/>
          </w:tblCellMar>
        </w:tblPrEx>
        <w:trPr>
          <w:trHeight w:val="680" w:hRule="exact"/>
          <w:jc w:val="center"/>
        </w:trPr>
        <w:tc>
          <w:tcPr>
            <w:tcW w:w="4535" w:type="dxa"/>
            <w:shd w:val="clear" w:color="auto" w:fill="auto"/>
            <w:vAlign w:val="center"/>
          </w:tcPr>
          <w:p w14:paraId="74534319">
            <w:pPr>
              <w:autoSpaceDE w:val="0"/>
              <w:autoSpaceDN w:val="0"/>
              <w:adjustRightInd w:val="0"/>
              <w:spacing w:line="288" w:lineRule="auto"/>
              <w:ind w:firstLine="482"/>
              <w:rPr>
                <w:rFonts w:ascii="宋体" w:hAnsi="宋体" w:cs="宋体"/>
                <w:kern w:val="0"/>
                <w:sz w:val="24"/>
              </w:rPr>
            </w:pPr>
            <w:r>
              <w:rPr>
                <w:rFonts w:hint="eastAsia" w:ascii="宋体" w:hAnsi="宋体" w:cs="宋体"/>
                <w:kern w:val="0"/>
                <w:sz w:val="24"/>
              </w:rPr>
              <w:t>邮政编码：</w:t>
            </w:r>
          </w:p>
        </w:tc>
        <w:tc>
          <w:tcPr>
            <w:tcW w:w="4535" w:type="dxa"/>
            <w:shd w:val="clear" w:color="auto" w:fill="auto"/>
            <w:vAlign w:val="center"/>
          </w:tcPr>
          <w:p w14:paraId="13F9E70C">
            <w:pPr>
              <w:autoSpaceDE w:val="0"/>
              <w:autoSpaceDN w:val="0"/>
              <w:adjustRightInd w:val="0"/>
              <w:spacing w:line="288" w:lineRule="auto"/>
              <w:ind w:firstLine="482"/>
              <w:rPr>
                <w:rFonts w:ascii="宋体" w:hAnsi="宋体" w:cs="宋体"/>
                <w:kern w:val="0"/>
                <w:sz w:val="24"/>
              </w:rPr>
            </w:pPr>
            <w:r>
              <w:rPr>
                <w:rFonts w:hint="eastAsia" w:ascii="宋体" w:hAnsi="宋体" w:cs="宋体"/>
                <w:kern w:val="0"/>
                <w:sz w:val="24"/>
              </w:rPr>
              <w:t>邮政编码：</w:t>
            </w:r>
          </w:p>
        </w:tc>
      </w:tr>
      <w:tr w14:paraId="315A72DC">
        <w:tblPrEx>
          <w:tblCellMar>
            <w:top w:w="0" w:type="dxa"/>
            <w:left w:w="108" w:type="dxa"/>
            <w:bottom w:w="0" w:type="dxa"/>
            <w:right w:w="108" w:type="dxa"/>
          </w:tblCellMar>
        </w:tblPrEx>
        <w:trPr>
          <w:trHeight w:val="680" w:hRule="exact"/>
          <w:jc w:val="center"/>
        </w:trPr>
        <w:tc>
          <w:tcPr>
            <w:tcW w:w="4535" w:type="dxa"/>
            <w:shd w:val="clear" w:color="auto" w:fill="auto"/>
            <w:vAlign w:val="center"/>
          </w:tcPr>
          <w:p w14:paraId="51DEF5ED">
            <w:pPr>
              <w:autoSpaceDE w:val="0"/>
              <w:autoSpaceDN w:val="0"/>
              <w:adjustRightInd w:val="0"/>
              <w:spacing w:line="288" w:lineRule="auto"/>
              <w:ind w:firstLine="482"/>
              <w:rPr>
                <w:rFonts w:ascii="宋体" w:hAnsi="宋体" w:cs="宋体"/>
                <w:kern w:val="0"/>
                <w:sz w:val="24"/>
              </w:rPr>
            </w:pPr>
            <w:r>
              <w:rPr>
                <w:rFonts w:hint="eastAsia" w:ascii="宋体" w:hAnsi="宋体" w:cs="宋体"/>
                <w:kern w:val="0"/>
                <w:sz w:val="24"/>
              </w:rPr>
              <w:t>电    话：</w:t>
            </w:r>
          </w:p>
        </w:tc>
        <w:tc>
          <w:tcPr>
            <w:tcW w:w="4535" w:type="dxa"/>
            <w:shd w:val="clear" w:color="auto" w:fill="auto"/>
            <w:vAlign w:val="center"/>
          </w:tcPr>
          <w:p w14:paraId="6710007D">
            <w:pPr>
              <w:autoSpaceDE w:val="0"/>
              <w:autoSpaceDN w:val="0"/>
              <w:adjustRightInd w:val="0"/>
              <w:spacing w:line="288" w:lineRule="auto"/>
              <w:ind w:firstLine="482"/>
              <w:rPr>
                <w:rFonts w:ascii="宋体" w:hAnsi="宋体" w:cs="宋体"/>
                <w:kern w:val="0"/>
                <w:sz w:val="24"/>
              </w:rPr>
            </w:pPr>
            <w:r>
              <w:rPr>
                <w:rFonts w:hint="eastAsia" w:ascii="宋体" w:hAnsi="宋体" w:cs="宋体"/>
                <w:kern w:val="0"/>
                <w:sz w:val="24"/>
              </w:rPr>
              <w:t>电    话：</w:t>
            </w:r>
          </w:p>
        </w:tc>
      </w:tr>
      <w:tr w14:paraId="5E5E421E">
        <w:tblPrEx>
          <w:tblCellMar>
            <w:top w:w="0" w:type="dxa"/>
            <w:left w:w="108" w:type="dxa"/>
            <w:bottom w:w="0" w:type="dxa"/>
            <w:right w:w="108" w:type="dxa"/>
          </w:tblCellMar>
        </w:tblPrEx>
        <w:trPr>
          <w:trHeight w:val="680" w:hRule="exact"/>
          <w:jc w:val="center"/>
        </w:trPr>
        <w:tc>
          <w:tcPr>
            <w:tcW w:w="4535" w:type="dxa"/>
            <w:shd w:val="clear" w:color="auto" w:fill="auto"/>
            <w:vAlign w:val="center"/>
          </w:tcPr>
          <w:p w14:paraId="20E0CC52">
            <w:pPr>
              <w:autoSpaceDE w:val="0"/>
              <w:autoSpaceDN w:val="0"/>
              <w:adjustRightInd w:val="0"/>
              <w:spacing w:line="288" w:lineRule="auto"/>
              <w:ind w:firstLine="482"/>
              <w:rPr>
                <w:rFonts w:ascii="宋体" w:hAnsi="宋体" w:cs="宋体"/>
                <w:kern w:val="0"/>
                <w:sz w:val="24"/>
              </w:rPr>
            </w:pPr>
            <w:r>
              <w:rPr>
                <w:rFonts w:hint="eastAsia" w:ascii="宋体" w:hAnsi="宋体" w:cs="宋体"/>
                <w:kern w:val="0"/>
                <w:sz w:val="24"/>
              </w:rPr>
              <w:t>传    真：</w:t>
            </w:r>
          </w:p>
        </w:tc>
        <w:tc>
          <w:tcPr>
            <w:tcW w:w="4535" w:type="dxa"/>
            <w:shd w:val="clear" w:color="auto" w:fill="auto"/>
            <w:vAlign w:val="center"/>
          </w:tcPr>
          <w:p w14:paraId="3C574F33">
            <w:pPr>
              <w:autoSpaceDE w:val="0"/>
              <w:autoSpaceDN w:val="0"/>
              <w:adjustRightInd w:val="0"/>
              <w:spacing w:line="288" w:lineRule="auto"/>
              <w:ind w:firstLine="482"/>
              <w:rPr>
                <w:rFonts w:ascii="宋体" w:hAnsi="宋体" w:cs="宋体"/>
                <w:kern w:val="0"/>
                <w:sz w:val="24"/>
              </w:rPr>
            </w:pPr>
            <w:r>
              <w:rPr>
                <w:rFonts w:hint="eastAsia" w:ascii="宋体" w:hAnsi="宋体" w:cs="宋体"/>
                <w:kern w:val="0"/>
                <w:sz w:val="24"/>
              </w:rPr>
              <w:t>传    真：</w:t>
            </w:r>
          </w:p>
        </w:tc>
      </w:tr>
      <w:tr w14:paraId="40725EC4">
        <w:tblPrEx>
          <w:tblCellMar>
            <w:top w:w="0" w:type="dxa"/>
            <w:left w:w="108" w:type="dxa"/>
            <w:bottom w:w="0" w:type="dxa"/>
            <w:right w:w="108" w:type="dxa"/>
          </w:tblCellMar>
        </w:tblPrEx>
        <w:trPr>
          <w:trHeight w:val="680" w:hRule="exact"/>
          <w:jc w:val="center"/>
        </w:trPr>
        <w:tc>
          <w:tcPr>
            <w:tcW w:w="4535" w:type="dxa"/>
            <w:shd w:val="clear" w:color="auto" w:fill="auto"/>
            <w:vAlign w:val="center"/>
          </w:tcPr>
          <w:p w14:paraId="34EC4596">
            <w:pPr>
              <w:autoSpaceDE w:val="0"/>
              <w:autoSpaceDN w:val="0"/>
              <w:adjustRightInd w:val="0"/>
              <w:spacing w:line="288" w:lineRule="auto"/>
              <w:ind w:firstLine="482"/>
              <w:rPr>
                <w:rFonts w:ascii="宋体" w:hAnsi="宋体" w:cs="宋体"/>
                <w:kern w:val="0"/>
                <w:sz w:val="24"/>
              </w:rPr>
            </w:pPr>
            <w:r>
              <w:rPr>
                <w:rFonts w:hint="eastAsia" w:ascii="宋体" w:hAnsi="宋体" w:cs="宋体"/>
                <w:kern w:val="0"/>
                <w:sz w:val="24"/>
              </w:rPr>
              <w:t>电子信箱：</w:t>
            </w:r>
          </w:p>
        </w:tc>
        <w:tc>
          <w:tcPr>
            <w:tcW w:w="4535" w:type="dxa"/>
            <w:shd w:val="clear" w:color="auto" w:fill="auto"/>
            <w:vAlign w:val="center"/>
          </w:tcPr>
          <w:p w14:paraId="5791F078">
            <w:pPr>
              <w:autoSpaceDE w:val="0"/>
              <w:autoSpaceDN w:val="0"/>
              <w:adjustRightInd w:val="0"/>
              <w:spacing w:line="288" w:lineRule="auto"/>
              <w:ind w:firstLine="482"/>
              <w:rPr>
                <w:rFonts w:ascii="宋体" w:hAnsi="宋体" w:cs="宋体"/>
                <w:kern w:val="0"/>
                <w:sz w:val="24"/>
              </w:rPr>
            </w:pPr>
            <w:r>
              <w:rPr>
                <w:rFonts w:hint="eastAsia" w:ascii="宋体" w:hAnsi="宋体" w:cs="宋体"/>
                <w:kern w:val="0"/>
                <w:sz w:val="24"/>
              </w:rPr>
              <w:t>电子信箱：</w:t>
            </w:r>
          </w:p>
        </w:tc>
      </w:tr>
      <w:tr w14:paraId="64C6C211">
        <w:tblPrEx>
          <w:tblCellMar>
            <w:top w:w="0" w:type="dxa"/>
            <w:left w:w="108" w:type="dxa"/>
            <w:bottom w:w="0" w:type="dxa"/>
            <w:right w:w="108" w:type="dxa"/>
          </w:tblCellMar>
        </w:tblPrEx>
        <w:trPr>
          <w:trHeight w:val="680" w:hRule="exact"/>
          <w:jc w:val="center"/>
        </w:trPr>
        <w:tc>
          <w:tcPr>
            <w:tcW w:w="4535" w:type="dxa"/>
            <w:shd w:val="clear" w:color="auto" w:fill="auto"/>
            <w:vAlign w:val="center"/>
          </w:tcPr>
          <w:p w14:paraId="293BCB11">
            <w:pPr>
              <w:autoSpaceDE w:val="0"/>
              <w:autoSpaceDN w:val="0"/>
              <w:adjustRightInd w:val="0"/>
              <w:spacing w:line="288" w:lineRule="auto"/>
              <w:ind w:firstLine="482"/>
              <w:rPr>
                <w:rFonts w:ascii="宋体" w:hAnsi="宋体" w:cs="宋体"/>
                <w:kern w:val="0"/>
                <w:sz w:val="24"/>
              </w:rPr>
            </w:pPr>
            <w:r>
              <w:rPr>
                <w:rFonts w:hint="eastAsia" w:ascii="宋体" w:hAnsi="宋体" w:cs="宋体"/>
                <w:kern w:val="0"/>
                <w:sz w:val="24"/>
              </w:rPr>
              <w:t>开户银行：</w:t>
            </w:r>
          </w:p>
        </w:tc>
        <w:tc>
          <w:tcPr>
            <w:tcW w:w="4535" w:type="dxa"/>
            <w:shd w:val="clear" w:color="auto" w:fill="auto"/>
            <w:vAlign w:val="center"/>
          </w:tcPr>
          <w:p w14:paraId="508626A6">
            <w:pPr>
              <w:autoSpaceDE w:val="0"/>
              <w:autoSpaceDN w:val="0"/>
              <w:adjustRightInd w:val="0"/>
              <w:spacing w:line="288" w:lineRule="auto"/>
              <w:ind w:firstLine="482"/>
              <w:rPr>
                <w:rFonts w:ascii="宋体" w:hAnsi="宋体" w:cs="宋体"/>
                <w:kern w:val="0"/>
                <w:sz w:val="24"/>
              </w:rPr>
            </w:pPr>
            <w:r>
              <w:rPr>
                <w:rFonts w:hint="eastAsia" w:ascii="宋体" w:hAnsi="宋体" w:cs="宋体"/>
                <w:kern w:val="0"/>
                <w:sz w:val="24"/>
              </w:rPr>
              <w:t>开户银行：</w:t>
            </w:r>
          </w:p>
        </w:tc>
      </w:tr>
      <w:tr w14:paraId="62D48EA3">
        <w:tblPrEx>
          <w:tblCellMar>
            <w:top w:w="0" w:type="dxa"/>
            <w:left w:w="108" w:type="dxa"/>
            <w:bottom w:w="0" w:type="dxa"/>
            <w:right w:w="108" w:type="dxa"/>
          </w:tblCellMar>
        </w:tblPrEx>
        <w:trPr>
          <w:trHeight w:val="680" w:hRule="exact"/>
          <w:jc w:val="center"/>
        </w:trPr>
        <w:tc>
          <w:tcPr>
            <w:tcW w:w="4535" w:type="dxa"/>
            <w:shd w:val="clear" w:color="auto" w:fill="auto"/>
            <w:vAlign w:val="center"/>
          </w:tcPr>
          <w:p w14:paraId="52EB3B9B">
            <w:pPr>
              <w:autoSpaceDE w:val="0"/>
              <w:autoSpaceDN w:val="0"/>
              <w:adjustRightInd w:val="0"/>
              <w:spacing w:line="288" w:lineRule="auto"/>
              <w:ind w:firstLine="482"/>
              <w:rPr>
                <w:rFonts w:ascii="宋体" w:hAnsi="宋体" w:cs="宋体"/>
                <w:kern w:val="0"/>
                <w:sz w:val="24"/>
                <w:u w:val="single"/>
              </w:rPr>
            </w:pPr>
            <w:r>
              <w:rPr>
                <w:rFonts w:hint="eastAsia" w:ascii="宋体" w:hAnsi="宋体" w:cs="宋体"/>
                <w:kern w:val="0"/>
                <w:sz w:val="24"/>
              </w:rPr>
              <w:t>账    号：</w:t>
            </w:r>
          </w:p>
        </w:tc>
        <w:tc>
          <w:tcPr>
            <w:tcW w:w="4535" w:type="dxa"/>
            <w:shd w:val="clear" w:color="auto" w:fill="auto"/>
            <w:vAlign w:val="center"/>
          </w:tcPr>
          <w:p w14:paraId="41ACB765">
            <w:pPr>
              <w:autoSpaceDE w:val="0"/>
              <w:autoSpaceDN w:val="0"/>
              <w:adjustRightInd w:val="0"/>
              <w:spacing w:line="288" w:lineRule="auto"/>
              <w:ind w:firstLine="482"/>
              <w:rPr>
                <w:rFonts w:ascii="宋体" w:hAnsi="宋体" w:cs="宋体"/>
                <w:kern w:val="0"/>
                <w:sz w:val="24"/>
              </w:rPr>
            </w:pPr>
            <w:r>
              <w:rPr>
                <w:rFonts w:hint="eastAsia" w:ascii="宋体" w:hAnsi="宋体" w:cs="宋体"/>
                <w:kern w:val="0"/>
                <w:sz w:val="24"/>
              </w:rPr>
              <w:t>账    号：</w:t>
            </w:r>
          </w:p>
        </w:tc>
      </w:tr>
    </w:tbl>
    <w:p w14:paraId="48E6A4F9">
      <w:pPr>
        <w:widowControl/>
        <w:overflowPunct w:val="0"/>
        <w:autoSpaceDE w:val="0"/>
        <w:autoSpaceDN w:val="0"/>
        <w:adjustRightInd w:val="0"/>
        <w:spacing w:before="157" w:line="360" w:lineRule="auto"/>
        <w:ind w:left="102" w:right="45" w:firstLine="640"/>
        <w:jc w:val="center"/>
        <w:outlineLvl w:val="2"/>
        <w:rPr>
          <w:rFonts w:ascii="宋体" w:hAnsi="宋体" w:cs="宋体"/>
          <w:b/>
          <w:bCs/>
          <w:kern w:val="0"/>
          <w:sz w:val="24"/>
        </w:rPr>
      </w:pPr>
      <w:r>
        <w:rPr>
          <w:rFonts w:hint="eastAsia" w:ascii="宋体" w:hAnsi="宋体" w:cs="宋体"/>
          <w:b/>
          <w:bCs/>
          <w:kern w:val="0"/>
          <w:sz w:val="32"/>
          <w:szCs w:val="32"/>
          <w:u w:val="single"/>
        </w:rPr>
        <w:br w:type="page"/>
      </w:r>
      <w:bookmarkStart w:id="264" w:name="_Toc52189428"/>
      <w:bookmarkStart w:id="265" w:name="_Toc49258273"/>
      <w:bookmarkStart w:id="266" w:name="_Toc45718237"/>
      <w:bookmarkStart w:id="267" w:name="_Toc65678811"/>
      <w:r>
        <w:rPr>
          <w:rFonts w:hint="eastAsia" w:ascii="宋体" w:hAnsi="宋体" w:cs="宋体"/>
          <w:b/>
          <w:bCs/>
          <w:kern w:val="0"/>
          <w:sz w:val="24"/>
        </w:rPr>
        <w:t>第二部分 通用合同条款</w:t>
      </w:r>
      <w:bookmarkStart w:id="268" w:name="_Toc337558727"/>
      <w:r>
        <w:rPr>
          <w:rFonts w:hint="eastAsia" w:ascii="宋体" w:hAnsi="宋体" w:cs="宋体"/>
          <w:b/>
          <w:bCs/>
          <w:kern w:val="0"/>
          <w:sz w:val="24"/>
        </w:rPr>
        <w:t>（略）</w:t>
      </w:r>
      <w:bookmarkEnd w:id="264"/>
      <w:bookmarkEnd w:id="265"/>
      <w:bookmarkEnd w:id="266"/>
      <w:bookmarkEnd w:id="267"/>
    </w:p>
    <w:bookmarkEnd w:id="268"/>
    <w:p w14:paraId="6C1BD4D9">
      <w:pPr>
        <w:widowControl/>
        <w:overflowPunct w:val="0"/>
        <w:autoSpaceDE w:val="0"/>
        <w:autoSpaceDN w:val="0"/>
        <w:adjustRightInd w:val="0"/>
        <w:spacing w:before="157" w:line="288" w:lineRule="auto"/>
        <w:ind w:left="102" w:right="45" w:firstLine="480"/>
        <w:jc w:val="center"/>
        <w:outlineLvl w:val="2"/>
        <w:rPr>
          <w:rFonts w:ascii="宋体" w:hAnsi="宋体" w:cs="宋体"/>
          <w:b/>
          <w:bCs/>
          <w:kern w:val="0"/>
          <w:sz w:val="32"/>
          <w:szCs w:val="32"/>
        </w:rPr>
      </w:pPr>
      <w:bookmarkStart w:id="269" w:name="_Toc49258274"/>
      <w:bookmarkStart w:id="270" w:name="_Toc52189429"/>
      <w:bookmarkStart w:id="271" w:name="_Toc45718238"/>
      <w:bookmarkStart w:id="272" w:name="_Toc65678812"/>
      <w:r>
        <w:rPr>
          <w:rFonts w:hint="eastAsia" w:ascii="宋体" w:hAnsi="宋体" w:cs="宋体"/>
          <w:b/>
          <w:bCs/>
          <w:kern w:val="0"/>
          <w:sz w:val="24"/>
        </w:rPr>
        <w:t>第三部分 专用合同条款</w:t>
      </w:r>
      <w:bookmarkEnd w:id="269"/>
      <w:bookmarkEnd w:id="270"/>
      <w:bookmarkEnd w:id="271"/>
      <w:bookmarkEnd w:id="272"/>
    </w:p>
    <w:p w14:paraId="0E1DBD77">
      <w:pPr>
        <w:autoSpaceDE w:val="0"/>
        <w:autoSpaceDN w:val="0"/>
        <w:adjustRightInd w:val="0"/>
        <w:spacing w:before="159" w:beforeLines="50" w:after="159" w:afterLines="50" w:line="360" w:lineRule="auto"/>
        <w:ind w:firstLine="482"/>
        <w:jc w:val="left"/>
        <w:outlineLvl w:val="1"/>
        <w:rPr>
          <w:rFonts w:ascii="宋体" w:hAnsi="宋体" w:cs="宋体"/>
          <w:bCs/>
          <w:kern w:val="0"/>
          <w:sz w:val="24"/>
        </w:rPr>
      </w:pPr>
      <w:bookmarkStart w:id="273" w:name="_Toc45718239"/>
      <w:bookmarkStart w:id="274" w:name="_Toc49258275"/>
      <w:bookmarkStart w:id="275" w:name="_Toc52189430"/>
      <w:bookmarkStart w:id="276" w:name="_Toc65678813"/>
      <w:r>
        <w:rPr>
          <w:rFonts w:hint="eastAsia" w:ascii="宋体" w:hAnsi="宋体" w:cs="宋体"/>
          <w:bCs/>
          <w:kern w:val="0"/>
          <w:sz w:val="24"/>
        </w:rPr>
        <w:t>1. 一般约定</w:t>
      </w:r>
      <w:bookmarkEnd w:id="273"/>
      <w:bookmarkEnd w:id="274"/>
      <w:bookmarkEnd w:id="275"/>
      <w:bookmarkEnd w:id="276"/>
    </w:p>
    <w:p w14:paraId="77A9CA88">
      <w:pPr>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1.1 词语定义</w:t>
      </w:r>
    </w:p>
    <w:p w14:paraId="30B2E13A">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1.1.1合同</w:t>
      </w:r>
    </w:p>
    <w:p w14:paraId="12558BA0">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1.1.1.10其他合同文件包括：</w:t>
      </w:r>
      <w:r>
        <w:rPr>
          <w:rFonts w:hint="eastAsia" w:ascii="宋体" w:hAnsi="宋体" w:cs="宋体"/>
          <w:kern w:val="0"/>
          <w:sz w:val="24"/>
          <w:u w:val="single"/>
        </w:rPr>
        <w:t>施工组织设计：施工组织设计是用来指导施工项目全过程各项活动的技术、经济和组织的综合性文件</w:t>
      </w:r>
      <w:r>
        <w:rPr>
          <w:rFonts w:hint="eastAsia" w:ascii="宋体" w:hAnsi="宋体" w:cs="宋体"/>
          <w:kern w:val="0"/>
          <w:sz w:val="24"/>
        </w:rPr>
        <w:t>。</w:t>
      </w:r>
    </w:p>
    <w:p w14:paraId="3E347D9B">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1.1.2 合同当事人及其他相关方</w:t>
      </w:r>
    </w:p>
    <w:p w14:paraId="43301116">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1.1.2.4监理人：</w:t>
      </w:r>
    </w:p>
    <w:p w14:paraId="245FA526">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名    称：</w:t>
      </w:r>
      <w:r>
        <w:rPr>
          <w:rFonts w:hint="eastAsia" w:ascii="宋体" w:hAnsi="宋体" w:cs="宋体"/>
          <w:kern w:val="0"/>
          <w:sz w:val="24"/>
          <w:u w:val="single"/>
        </w:rPr>
        <w:t xml:space="preserve">                  </w:t>
      </w:r>
      <w:r>
        <w:rPr>
          <w:rFonts w:hint="eastAsia" w:ascii="宋体" w:hAnsi="宋体" w:cs="宋体"/>
          <w:kern w:val="0"/>
          <w:sz w:val="24"/>
        </w:rPr>
        <w:t>；</w:t>
      </w:r>
    </w:p>
    <w:p w14:paraId="063A8B54">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资质类别和等级：</w:t>
      </w:r>
      <w:r>
        <w:rPr>
          <w:rFonts w:hint="eastAsia" w:ascii="宋体" w:hAnsi="宋体" w:cs="宋体"/>
          <w:kern w:val="0"/>
          <w:sz w:val="24"/>
          <w:u w:val="single"/>
        </w:rPr>
        <w:t xml:space="preserve">              </w:t>
      </w:r>
      <w:r>
        <w:rPr>
          <w:rFonts w:hint="eastAsia" w:ascii="宋体" w:hAnsi="宋体" w:cs="宋体"/>
          <w:kern w:val="0"/>
          <w:sz w:val="24"/>
        </w:rPr>
        <w:t>；</w:t>
      </w:r>
    </w:p>
    <w:p w14:paraId="33BE446D">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联系电话：</w:t>
      </w:r>
      <w:r>
        <w:rPr>
          <w:rFonts w:hint="eastAsia" w:ascii="宋体" w:hAnsi="宋体" w:cs="宋体"/>
          <w:kern w:val="0"/>
          <w:sz w:val="24"/>
          <w:u w:val="single"/>
        </w:rPr>
        <w:t xml:space="preserve">                  </w:t>
      </w:r>
      <w:r>
        <w:rPr>
          <w:rFonts w:hint="eastAsia" w:ascii="宋体" w:hAnsi="宋体" w:cs="宋体"/>
          <w:kern w:val="0"/>
          <w:sz w:val="24"/>
        </w:rPr>
        <w:t>；</w:t>
      </w:r>
    </w:p>
    <w:p w14:paraId="2F9284C0">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电子信箱：</w:t>
      </w:r>
      <w:r>
        <w:rPr>
          <w:rFonts w:hint="eastAsia" w:ascii="宋体" w:hAnsi="宋体" w:cs="宋体"/>
          <w:kern w:val="0"/>
          <w:sz w:val="24"/>
          <w:u w:val="single"/>
        </w:rPr>
        <w:t xml:space="preserve">                  </w:t>
      </w:r>
      <w:r>
        <w:rPr>
          <w:rFonts w:hint="eastAsia" w:ascii="宋体" w:hAnsi="宋体" w:cs="宋体"/>
          <w:kern w:val="0"/>
          <w:sz w:val="24"/>
        </w:rPr>
        <w:t>；</w:t>
      </w:r>
    </w:p>
    <w:p w14:paraId="07B87567">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通信地址：</w:t>
      </w:r>
      <w:r>
        <w:rPr>
          <w:rFonts w:hint="eastAsia" w:ascii="宋体" w:hAnsi="宋体" w:cs="宋体"/>
          <w:kern w:val="0"/>
          <w:sz w:val="24"/>
          <w:u w:val="single"/>
        </w:rPr>
        <w:t xml:space="preserve">                  </w:t>
      </w:r>
      <w:r>
        <w:rPr>
          <w:rFonts w:hint="eastAsia" w:ascii="宋体" w:hAnsi="宋体" w:cs="宋体"/>
          <w:kern w:val="0"/>
          <w:sz w:val="24"/>
        </w:rPr>
        <w:t>。</w:t>
      </w:r>
    </w:p>
    <w:p w14:paraId="6FDF1558">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1.1.2.5 设计人：</w:t>
      </w:r>
    </w:p>
    <w:p w14:paraId="3C440923">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名    称：</w:t>
      </w:r>
      <w:r>
        <w:rPr>
          <w:rFonts w:hint="eastAsia" w:ascii="宋体" w:hAnsi="宋体" w:cs="宋体"/>
          <w:kern w:val="0"/>
          <w:sz w:val="24"/>
          <w:u w:val="single"/>
        </w:rPr>
        <w:t xml:space="preserve">                  </w:t>
      </w:r>
      <w:r>
        <w:rPr>
          <w:rFonts w:hint="eastAsia" w:ascii="宋体" w:hAnsi="宋体" w:cs="宋体"/>
          <w:kern w:val="0"/>
          <w:sz w:val="24"/>
        </w:rPr>
        <w:t>；</w:t>
      </w:r>
    </w:p>
    <w:p w14:paraId="113589A7">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资质类别和等级：</w:t>
      </w:r>
      <w:r>
        <w:rPr>
          <w:rFonts w:hint="eastAsia" w:ascii="宋体" w:hAnsi="宋体" w:cs="宋体"/>
          <w:kern w:val="0"/>
          <w:sz w:val="24"/>
          <w:u w:val="single"/>
        </w:rPr>
        <w:t xml:space="preserve">              </w:t>
      </w:r>
      <w:r>
        <w:rPr>
          <w:rFonts w:hint="eastAsia" w:ascii="宋体" w:hAnsi="宋体" w:cs="宋体"/>
          <w:kern w:val="0"/>
          <w:sz w:val="24"/>
        </w:rPr>
        <w:t>；</w:t>
      </w:r>
    </w:p>
    <w:p w14:paraId="4AC74141">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联系电话：</w:t>
      </w:r>
      <w:r>
        <w:rPr>
          <w:rFonts w:hint="eastAsia" w:ascii="宋体" w:hAnsi="宋体" w:cs="宋体"/>
          <w:kern w:val="0"/>
          <w:sz w:val="24"/>
          <w:u w:val="single"/>
        </w:rPr>
        <w:t xml:space="preserve">                  </w:t>
      </w:r>
      <w:r>
        <w:rPr>
          <w:rFonts w:hint="eastAsia" w:ascii="宋体" w:hAnsi="宋体" w:cs="宋体"/>
          <w:kern w:val="0"/>
          <w:sz w:val="24"/>
        </w:rPr>
        <w:t>；</w:t>
      </w:r>
    </w:p>
    <w:p w14:paraId="57A16915">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电子信箱：</w:t>
      </w:r>
      <w:r>
        <w:rPr>
          <w:rFonts w:hint="eastAsia" w:ascii="宋体" w:hAnsi="宋体" w:cs="宋体"/>
          <w:kern w:val="0"/>
          <w:sz w:val="24"/>
          <w:u w:val="single"/>
        </w:rPr>
        <w:t xml:space="preserve">                </w:t>
      </w:r>
      <w:r>
        <w:rPr>
          <w:rFonts w:hint="eastAsia" w:ascii="宋体" w:hAnsi="宋体" w:cs="宋体"/>
          <w:kern w:val="0"/>
          <w:sz w:val="24"/>
        </w:rPr>
        <w:t>；</w:t>
      </w:r>
    </w:p>
    <w:p w14:paraId="0C98B5C3">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通信地址：</w:t>
      </w:r>
      <w:r>
        <w:rPr>
          <w:rFonts w:hint="eastAsia" w:ascii="宋体" w:hAnsi="宋体" w:cs="宋体"/>
          <w:kern w:val="0"/>
          <w:sz w:val="24"/>
          <w:u w:val="single"/>
        </w:rPr>
        <w:t xml:space="preserve">                  </w:t>
      </w:r>
      <w:r>
        <w:rPr>
          <w:rFonts w:hint="eastAsia" w:ascii="宋体" w:hAnsi="宋体" w:cs="宋体"/>
          <w:kern w:val="0"/>
          <w:sz w:val="24"/>
        </w:rPr>
        <w:t>。</w:t>
      </w:r>
    </w:p>
    <w:p w14:paraId="11AEA34C">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1.1.3 工程和设备</w:t>
      </w:r>
    </w:p>
    <w:p w14:paraId="4BD0A52E">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1.1.3.7 作为施工现场组成部分的其他场所包括：</w:t>
      </w:r>
      <w:r>
        <w:rPr>
          <w:rFonts w:hint="eastAsia" w:ascii="宋体" w:hAnsi="宋体" w:cs="宋体"/>
          <w:kern w:val="0"/>
          <w:sz w:val="24"/>
          <w:u w:val="single"/>
        </w:rPr>
        <w:t xml:space="preserve"> 由发包人根据现场使用情况划定 </w:t>
      </w:r>
      <w:r>
        <w:rPr>
          <w:rFonts w:hint="eastAsia" w:ascii="宋体" w:hAnsi="宋体" w:cs="宋体"/>
          <w:kern w:val="0"/>
          <w:sz w:val="24"/>
        </w:rPr>
        <w:t>。</w:t>
      </w:r>
    </w:p>
    <w:p w14:paraId="7766628B">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1.1.3.9 永久占地包括：</w:t>
      </w:r>
      <w:r>
        <w:rPr>
          <w:rFonts w:hint="eastAsia" w:ascii="宋体" w:hAnsi="宋体" w:cs="宋体"/>
          <w:kern w:val="0"/>
          <w:sz w:val="24"/>
          <w:u w:val="single"/>
        </w:rPr>
        <w:t xml:space="preserve">图纸所示红线范围 </w:t>
      </w:r>
      <w:r>
        <w:rPr>
          <w:rFonts w:hint="eastAsia" w:ascii="宋体" w:hAnsi="宋体" w:cs="宋体"/>
          <w:kern w:val="0"/>
          <w:sz w:val="24"/>
        </w:rPr>
        <w:t>。</w:t>
      </w:r>
    </w:p>
    <w:p w14:paraId="63A90784">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1.1.3.10 临时占地包括：</w:t>
      </w:r>
      <w:r>
        <w:rPr>
          <w:rFonts w:hint="eastAsia" w:ascii="宋体" w:hAnsi="宋体" w:cs="宋体"/>
          <w:kern w:val="0"/>
          <w:sz w:val="24"/>
          <w:u w:val="single"/>
        </w:rPr>
        <w:t xml:space="preserve">承包人为实施本工程并履行占地手续后临时占用的土地 </w:t>
      </w:r>
      <w:r>
        <w:rPr>
          <w:rFonts w:hint="eastAsia" w:ascii="宋体" w:hAnsi="宋体" w:cs="宋体"/>
          <w:kern w:val="0"/>
          <w:sz w:val="24"/>
        </w:rPr>
        <w:t>。</w:t>
      </w:r>
    </w:p>
    <w:p w14:paraId="19007240">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1.3法律 </w:t>
      </w:r>
    </w:p>
    <w:p w14:paraId="41853652">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适用于合同的其他规范性文件：</w:t>
      </w:r>
    </w:p>
    <w:p w14:paraId="594FDE83">
      <w:pPr>
        <w:snapToGrid w:val="0"/>
        <w:spacing w:line="360" w:lineRule="auto"/>
        <w:ind w:firstLine="480" w:firstLineChars="200"/>
        <w:rPr>
          <w:rFonts w:cs="仿宋" w:asciiTheme="minorEastAsia" w:hAnsiTheme="minorEastAsia" w:eastAsiaTheme="minorEastAsia"/>
          <w:b/>
          <w:sz w:val="24"/>
          <w:u w:val="single"/>
        </w:rPr>
      </w:pPr>
      <w:r>
        <w:rPr>
          <w:rFonts w:hint="eastAsia" w:cs="仿宋" w:asciiTheme="minorEastAsia" w:hAnsiTheme="minorEastAsia" w:eastAsiaTheme="minorEastAsia"/>
          <w:b/>
          <w:kern w:val="0"/>
          <w:sz w:val="24"/>
          <w:u w:val="single"/>
        </w:rPr>
        <w:t>1.3.1  《输变电工程工程量清单计价规范》(杭建市发〔2018〕578号)；</w:t>
      </w:r>
    </w:p>
    <w:p w14:paraId="70947E07">
      <w:pPr>
        <w:snapToGrid w:val="0"/>
        <w:spacing w:line="360" w:lineRule="auto"/>
        <w:ind w:firstLine="480" w:firstLineChars="200"/>
        <w:rPr>
          <w:rFonts w:cs="仿宋" w:asciiTheme="minorEastAsia" w:hAnsiTheme="minorEastAsia" w:eastAsiaTheme="minorEastAsia"/>
          <w:b/>
          <w:sz w:val="24"/>
          <w:u w:val="single"/>
        </w:rPr>
      </w:pPr>
      <w:r>
        <w:rPr>
          <w:rFonts w:hint="eastAsia" w:cs="仿宋" w:asciiTheme="minorEastAsia" w:hAnsiTheme="minorEastAsia" w:eastAsiaTheme="minorEastAsia"/>
          <w:b/>
          <w:kern w:val="0"/>
          <w:sz w:val="24"/>
          <w:u w:val="single"/>
        </w:rPr>
        <w:t>1.3.2  《关于进一步加强杭州市建设工程市场要素价格动态管理的指导意见》（杭建市发〔2018〕579号）和《转发市建委关于进一步加强杭州市建设工程市场要素价格动态管理的指导意见的通知》（区住建【2019】5号）；</w:t>
      </w:r>
    </w:p>
    <w:p w14:paraId="530CBA12">
      <w:pPr>
        <w:snapToGrid w:val="0"/>
        <w:spacing w:line="360" w:lineRule="auto"/>
        <w:ind w:firstLine="480" w:firstLineChars="200"/>
        <w:rPr>
          <w:rFonts w:cs="仿宋" w:asciiTheme="minorEastAsia" w:hAnsiTheme="minorEastAsia" w:eastAsiaTheme="minorEastAsia"/>
          <w:b/>
          <w:kern w:val="0"/>
          <w:sz w:val="24"/>
          <w:u w:val="single"/>
        </w:rPr>
      </w:pPr>
      <w:r>
        <w:rPr>
          <w:rFonts w:hint="eastAsia" w:cs="仿宋" w:asciiTheme="minorEastAsia" w:hAnsiTheme="minorEastAsia" w:eastAsiaTheme="minorEastAsia"/>
          <w:b/>
          <w:kern w:val="0"/>
          <w:sz w:val="24"/>
          <w:u w:val="single"/>
        </w:rPr>
        <w:t>1.3.3  《关于贯彻《省厅调整安全文明施工费的通知》的通知》（杭建市发〔2022〕54号）</w:t>
      </w:r>
    </w:p>
    <w:p w14:paraId="01A01327">
      <w:pPr>
        <w:snapToGrid w:val="0"/>
        <w:spacing w:line="360" w:lineRule="auto"/>
        <w:ind w:firstLine="480" w:firstLineChars="200"/>
        <w:rPr>
          <w:rFonts w:cs="仿宋" w:asciiTheme="minorEastAsia" w:hAnsiTheme="minorEastAsia" w:eastAsiaTheme="minorEastAsia"/>
          <w:b/>
          <w:sz w:val="24"/>
          <w:u w:val="single"/>
        </w:rPr>
      </w:pPr>
      <w:r>
        <w:rPr>
          <w:rFonts w:hint="eastAsia" w:cs="仿宋" w:asciiTheme="minorEastAsia" w:hAnsiTheme="minorEastAsia" w:eastAsiaTheme="minorEastAsia"/>
          <w:b/>
          <w:kern w:val="0"/>
          <w:sz w:val="24"/>
          <w:u w:val="single"/>
        </w:rPr>
        <w:t>1.3.4  省市建设行政部门颁发的其他现行有效文件(包括但不仅限于以下文件)：</w:t>
      </w:r>
    </w:p>
    <w:p w14:paraId="1575D60A">
      <w:pPr>
        <w:snapToGrid w:val="0"/>
        <w:spacing w:line="360" w:lineRule="auto"/>
        <w:ind w:firstLine="480" w:firstLineChars="200"/>
        <w:rPr>
          <w:rFonts w:cs="仿宋" w:asciiTheme="minorEastAsia" w:hAnsiTheme="minorEastAsia" w:eastAsiaTheme="minorEastAsia"/>
          <w:b/>
          <w:sz w:val="24"/>
          <w:u w:val="single"/>
        </w:rPr>
      </w:pPr>
      <w:r>
        <w:rPr>
          <w:rFonts w:hint="eastAsia" w:cs="仿宋" w:asciiTheme="minorEastAsia" w:hAnsiTheme="minorEastAsia" w:eastAsiaTheme="minorEastAsia"/>
          <w:b/>
          <w:kern w:val="0"/>
          <w:sz w:val="24"/>
          <w:u w:val="single"/>
        </w:rPr>
        <w:t>（1）《关于转发省建设厅&lt;关于进一步加强建筑施工领域企业安全生产工作的实施意见&gt;的通知》（杭建工发〔2011〕130号）；</w:t>
      </w:r>
    </w:p>
    <w:p w14:paraId="1651ED3E">
      <w:pPr>
        <w:snapToGrid w:val="0"/>
        <w:spacing w:line="360" w:lineRule="auto"/>
        <w:ind w:firstLine="480" w:firstLineChars="200"/>
        <w:rPr>
          <w:rFonts w:cs="仿宋" w:asciiTheme="minorEastAsia" w:hAnsiTheme="minorEastAsia" w:eastAsiaTheme="minorEastAsia"/>
          <w:b/>
          <w:sz w:val="24"/>
          <w:u w:val="single"/>
        </w:rPr>
      </w:pPr>
      <w:r>
        <w:rPr>
          <w:rFonts w:hint="eastAsia" w:cs="仿宋" w:asciiTheme="minorEastAsia" w:hAnsiTheme="minorEastAsia" w:eastAsiaTheme="minorEastAsia"/>
          <w:b/>
          <w:kern w:val="0"/>
          <w:sz w:val="24"/>
          <w:u w:val="single"/>
        </w:rPr>
        <w:t>（2）《关于进一步加强建设工程安全质量物联网管理应用平台建设的通知》（杭建工发〔2012〕426号）；</w:t>
      </w:r>
    </w:p>
    <w:p w14:paraId="7A75A55A">
      <w:pPr>
        <w:snapToGrid w:val="0"/>
        <w:spacing w:line="360" w:lineRule="auto"/>
        <w:ind w:firstLine="480" w:firstLineChars="200"/>
        <w:rPr>
          <w:rFonts w:cs="仿宋" w:asciiTheme="minorEastAsia" w:hAnsiTheme="minorEastAsia" w:eastAsiaTheme="minorEastAsia"/>
          <w:b/>
          <w:sz w:val="24"/>
          <w:u w:val="single"/>
        </w:rPr>
      </w:pPr>
      <w:r>
        <w:rPr>
          <w:rFonts w:hint="eastAsia" w:cs="仿宋" w:asciiTheme="minorEastAsia" w:hAnsiTheme="minorEastAsia" w:eastAsiaTheme="minorEastAsia"/>
          <w:b/>
          <w:kern w:val="0"/>
          <w:sz w:val="24"/>
          <w:u w:val="single"/>
        </w:rPr>
        <w:t>（3）《关于开展建筑工程扬尘在线监测设施安装工作的通知》（杭建工〔2019〕103号）；</w:t>
      </w:r>
    </w:p>
    <w:p w14:paraId="06CB49C7">
      <w:pPr>
        <w:snapToGrid w:val="0"/>
        <w:spacing w:line="360" w:lineRule="auto"/>
        <w:ind w:firstLine="480" w:firstLineChars="200"/>
        <w:rPr>
          <w:rFonts w:cs="仿宋" w:asciiTheme="minorEastAsia" w:hAnsiTheme="minorEastAsia" w:eastAsiaTheme="minorEastAsia"/>
          <w:b/>
          <w:sz w:val="24"/>
          <w:u w:val="single"/>
        </w:rPr>
      </w:pPr>
      <w:r>
        <w:rPr>
          <w:rFonts w:hint="eastAsia" w:cs="仿宋" w:asciiTheme="minorEastAsia" w:hAnsiTheme="minorEastAsia" w:eastAsiaTheme="minorEastAsia"/>
          <w:b/>
          <w:kern w:val="0"/>
          <w:sz w:val="24"/>
          <w:u w:val="single"/>
        </w:rPr>
        <w:t>（4）《关于巩固G20杭州峰会成果进一步加强建设工程文明施工管理的若干意见》（杭建工发〔2017〕112号）；</w:t>
      </w:r>
    </w:p>
    <w:p w14:paraId="779D48EB">
      <w:pPr>
        <w:snapToGrid w:val="0"/>
        <w:spacing w:line="360" w:lineRule="auto"/>
        <w:ind w:firstLine="480" w:firstLineChars="200"/>
        <w:rPr>
          <w:rFonts w:cs="仿宋" w:asciiTheme="minorEastAsia" w:hAnsiTheme="minorEastAsia" w:eastAsiaTheme="minorEastAsia"/>
          <w:b/>
          <w:sz w:val="24"/>
          <w:u w:val="single"/>
        </w:rPr>
      </w:pPr>
      <w:r>
        <w:rPr>
          <w:rFonts w:hint="eastAsia" w:cs="仿宋" w:asciiTheme="minorEastAsia" w:hAnsiTheme="minorEastAsia" w:eastAsiaTheme="minorEastAsia"/>
          <w:b/>
          <w:kern w:val="0"/>
          <w:sz w:val="24"/>
          <w:u w:val="single"/>
        </w:rPr>
        <w:t>（5）《杭州市建设领域农民工“无欠薪”管理实施细则（试行）》（杭建市〔2018〕161号），关于修印发《杭州市建设行业农民工工资保证金管理规定》的通知[杭建市（2019）5号；</w:t>
      </w:r>
    </w:p>
    <w:p w14:paraId="0C45F18E">
      <w:pPr>
        <w:snapToGrid w:val="0"/>
        <w:spacing w:line="360" w:lineRule="auto"/>
        <w:ind w:firstLine="480" w:firstLineChars="200"/>
        <w:rPr>
          <w:rFonts w:cs="仿宋" w:asciiTheme="minorEastAsia" w:hAnsiTheme="minorEastAsia" w:eastAsiaTheme="minorEastAsia"/>
          <w:b/>
          <w:sz w:val="24"/>
          <w:u w:val="single"/>
        </w:rPr>
      </w:pPr>
      <w:r>
        <w:rPr>
          <w:rFonts w:hint="eastAsia" w:cs="仿宋" w:asciiTheme="minorEastAsia" w:hAnsiTheme="minorEastAsia" w:eastAsiaTheme="minorEastAsia"/>
          <w:b/>
          <w:kern w:val="0"/>
          <w:sz w:val="24"/>
          <w:u w:val="single"/>
        </w:rPr>
        <w:t>（6）《关于杭州市建筑工地全面推广使用“浙里工程建设现场管控”重大应用（浙里建）的通知》（杭建数改办（2022）1号）；</w:t>
      </w:r>
    </w:p>
    <w:p w14:paraId="39621305">
      <w:pPr>
        <w:snapToGrid w:val="0"/>
        <w:spacing w:line="360" w:lineRule="auto"/>
        <w:ind w:firstLine="480" w:firstLineChars="200"/>
        <w:rPr>
          <w:rFonts w:cs="仿宋" w:asciiTheme="minorEastAsia" w:hAnsiTheme="minorEastAsia" w:eastAsiaTheme="minorEastAsia"/>
          <w:b/>
          <w:sz w:val="24"/>
          <w:u w:val="single"/>
        </w:rPr>
      </w:pPr>
      <w:r>
        <w:rPr>
          <w:rFonts w:hint="eastAsia" w:cs="仿宋" w:asciiTheme="minorEastAsia" w:hAnsiTheme="minorEastAsia" w:eastAsiaTheme="minorEastAsia"/>
          <w:b/>
          <w:kern w:val="0"/>
          <w:sz w:val="24"/>
          <w:u w:val="single"/>
        </w:rPr>
        <w:t>（7）《杭州市建设工程渣土管理办法》（市政府令第192号）；</w:t>
      </w:r>
    </w:p>
    <w:p w14:paraId="5204ED3D">
      <w:pPr>
        <w:snapToGrid w:val="0"/>
        <w:spacing w:line="360" w:lineRule="auto"/>
        <w:ind w:firstLine="480" w:firstLineChars="200"/>
        <w:rPr>
          <w:rFonts w:cs="仿宋" w:asciiTheme="minorEastAsia" w:hAnsiTheme="minorEastAsia" w:eastAsiaTheme="minorEastAsia"/>
          <w:b/>
          <w:sz w:val="24"/>
          <w:u w:val="single"/>
        </w:rPr>
      </w:pPr>
      <w:r>
        <w:rPr>
          <w:rFonts w:hint="eastAsia" w:cs="仿宋" w:asciiTheme="minorEastAsia" w:hAnsiTheme="minorEastAsia" w:eastAsiaTheme="minorEastAsia"/>
          <w:b/>
          <w:kern w:val="0"/>
          <w:sz w:val="24"/>
          <w:u w:val="single"/>
        </w:rPr>
        <w:t>（8）市政府办公厅2022年5月15日发布的《杭州市人民政府办公厅关于进一步规范工程建筑垃圾管理的通知》</w:t>
      </w:r>
    </w:p>
    <w:p w14:paraId="25264D7D">
      <w:pPr>
        <w:snapToGrid w:val="0"/>
        <w:spacing w:line="360" w:lineRule="auto"/>
        <w:ind w:firstLine="480" w:firstLineChars="200"/>
        <w:rPr>
          <w:rFonts w:cs="仿宋" w:asciiTheme="minorEastAsia" w:hAnsiTheme="minorEastAsia" w:eastAsiaTheme="minorEastAsia"/>
          <w:b/>
          <w:sz w:val="24"/>
          <w:u w:val="single"/>
        </w:rPr>
      </w:pPr>
      <w:r>
        <w:rPr>
          <w:rFonts w:hint="eastAsia" w:cs="仿宋" w:asciiTheme="minorEastAsia" w:hAnsiTheme="minorEastAsia" w:eastAsiaTheme="minorEastAsia"/>
          <w:b/>
          <w:kern w:val="0"/>
          <w:sz w:val="24"/>
          <w:u w:val="single"/>
        </w:rPr>
        <w:t>（9）《关于发布杭州市工程渣土消纳市场信息价的通知》杭渣土领【2020】1号</w:t>
      </w:r>
    </w:p>
    <w:p w14:paraId="591715C9">
      <w:pPr>
        <w:snapToGrid w:val="0"/>
        <w:spacing w:line="360" w:lineRule="auto"/>
        <w:ind w:firstLine="480" w:firstLineChars="200"/>
        <w:rPr>
          <w:rFonts w:cs="仿宋" w:asciiTheme="minorEastAsia" w:hAnsiTheme="minorEastAsia" w:eastAsiaTheme="minorEastAsia"/>
          <w:b/>
          <w:sz w:val="24"/>
          <w:u w:val="single"/>
        </w:rPr>
      </w:pPr>
      <w:r>
        <w:rPr>
          <w:rFonts w:hint="eastAsia" w:cs="仿宋" w:asciiTheme="minorEastAsia" w:hAnsiTheme="minorEastAsia" w:eastAsiaTheme="minorEastAsia"/>
          <w:b/>
          <w:kern w:val="0"/>
          <w:sz w:val="24"/>
          <w:u w:val="single"/>
        </w:rPr>
        <w:t>（10）</w:t>
      </w:r>
      <w:r>
        <w:rPr>
          <w:rFonts w:hint="eastAsia" w:asciiTheme="minorEastAsia" w:hAnsiTheme="minorEastAsia" w:eastAsiaTheme="minorEastAsia"/>
          <w:b/>
          <w:bCs/>
          <w:sz w:val="24"/>
          <w:u w:val="single"/>
        </w:rPr>
        <w:t>市建委2020年10月30日发布的《关于明确杭州市渣土运输及消纳项目计价清单编制和报价口径的通知》，钱塘区关于明确杭州市工程渣土运输及消纳项目计价清单编制和报价口径的通知；</w:t>
      </w:r>
    </w:p>
    <w:p w14:paraId="04244E9F">
      <w:pPr>
        <w:snapToGrid w:val="0"/>
        <w:spacing w:line="360" w:lineRule="auto"/>
        <w:ind w:firstLine="480" w:firstLineChars="200"/>
        <w:rPr>
          <w:rFonts w:cs="仿宋" w:asciiTheme="minorEastAsia" w:hAnsiTheme="minorEastAsia" w:eastAsiaTheme="minorEastAsia"/>
          <w:b/>
          <w:sz w:val="24"/>
          <w:u w:val="single"/>
        </w:rPr>
      </w:pPr>
      <w:r>
        <w:rPr>
          <w:rFonts w:hint="eastAsia" w:cs="仿宋" w:asciiTheme="minorEastAsia" w:hAnsiTheme="minorEastAsia" w:eastAsiaTheme="minorEastAsia"/>
          <w:b/>
          <w:kern w:val="0"/>
          <w:sz w:val="24"/>
          <w:u w:val="single"/>
        </w:rPr>
        <w:t>（11）《关于转发&lt;关于在全省工程建设领域改革保证金制度的通知&gt;的通知》(杭建市通知〔2020〕4号)</w:t>
      </w:r>
    </w:p>
    <w:p w14:paraId="2D29B452">
      <w:pPr>
        <w:snapToGrid w:val="0"/>
        <w:spacing w:line="360" w:lineRule="auto"/>
        <w:ind w:firstLine="480" w:firstLineChars="200"/>
        <w:rPr>
          <w:rFonts w:cs="仿宋" w:asciiTheme="minorEastAsia" w:hAnsiTheme="minorEastAsia" w:eastAsiaTheme="minorEastAsia"/>
          <w:b/>
          <w:kern w:val="0"/>
          <w:sz w:val="24"/>
          <w:u w:val="single"/>
        </w:rPr>
      </w:pPr>
      <w:r>
        <w:rPr>
          <w:rFonts w:hint="eastAsia" w:cs="仿宋" w:asciiTheme="minorEastAsia" w:hAnsiTheme="minorEastAsia" w:eastAsiaTheme="minorEastAsia"/>
          <w:b/>
          <w:kern w:val="0"/>
          <w:sz w:val="24"/>
          <w:u w:val="single"/>
        </w:rPr>
        <w:t>（12）《关于印发&lt;关于进一步提升杭州市市政道路建设质量管理的若干意见&gt;及相关配套文件的通知》（杭建工发〔2021〕32号）</w:t>
      </w:r>
    </w:p>
    <w:p w14:paraId="66894399">
      <w:pPr>
        <w:snapToGrid w:val="0"/>
        <w:spacing w:line="360" w:lineRule="auto"/>
        <w:ind w:firstLine="480" w:firstLineChars="200"/>
        <w:rPr>
          <w:rFonts w:cs="仿宋" w:asciiTheme="minorEastAsia" w:hAnsiTheme="minorEastAsia" w:eastAsiaTheme="minorEastAsia"/>
          <w:b/>
          <w:kern w:val="0"/>
          <w:sz w:val="24"/>
          <w:u w:val="single"/>
        </w:rPr>
      </w:pPr>
      <w:r>
        <w:rPr>
          <w:rFonts w:hint="eastAsia" w:cs="仿宋" w:asciiTheme="minorEastAsia" w:hAnsiTheme="minorEastAsia" w:eastAsiaTheme="minorEastAsia"/>
          <w:b/>
          <w:kern w:val="0"/>
          <w:sz w:val="24"/>
          <w:u w:val="single"/>
        </w:rPr>
        <w:t>（13）《关于全面推广应用承插型盘扣式脚手架的通知》（杭建工发〔2021〕358号）</w:t>
      </w:r>
    </w:p>
    <w:p w14:paraId="120280B8">
      <w:pPr>
        <w:snapToGrid w:val="0"/>
        <w:spacing w:line="360" w:lineRule="auto"/>
        <w:ind w:firstLine="480" w:firstLineChars="200"/>
        <w:rPr>
          <w:rFonts w:cs="仿宋" w:asciiTheme="minorEastAsia" w:hAnsiTheme="minorEastAsia" w:eastAsiaTheme="minorEastAsia"/>
          <w:b/>
          <w:kern w:val="0"/>
          <w:sz w:val="24"/>
          <w:u w:val="single"/>
        </w:rPr>
      </w:pPr>
      <w:r>
        <w:rPr>
          <w:rFonts w:hint="eastAsia" w:cs="仿宋" w:asciiTheme="minorEastAsia" w:hAnsiTheme="minorEastAsia" w:eastAsiaTheme="minorEastAsia"/>
          <w:b/>
          <w:kern w:val="0"/>
          <w:sz w:val="24"/>
          <w:u w:val="single"/>
        </w:rPr>
        <w:t>（14）《关于明确杭州市建筑施工领域安全生产责任保险费用计取的通知》（杭建招标造价中心（2021）84号）</w:t>
      </w:r>
    </w:p>
    <w:p w14:paraId="778D20B8">
      <w:pPr>
        <w:pStyle w:val="2"/>
        <w:ind w:firstLine="482"/>
        <w:rPr>
          <w:rFonts w:asciiTheme="minorEastAsia" w:hAnsiTheme="minorEastAsia" w:eastAsiaTheme="minorEastAsia"/>
          <w:b/>
          <w:bCs/>
          <w:sz w:val="24"/>
        </w:rPr>
      </w:pPr>
      <w:r>
        <w:rPr>
          <w:rFonts w:hint="eastAsia" w:asciiTheme="minorEastAsia" w:hAnsiTheme="minorEastAsia" w:eastAsiaTheme="minorEastAsia"/>
          <w:b/>
          <w:bCs/>
          <w:sz w:val="24"/>
        </w:rPr>
        <w:t>（15）其他：</w:t>
      </w:r>
    </w:p>
    <w:p w14:paraId="0DAA9825">
      <w:pPr>
        <w:pStyle w:val="2"/>
        <w:ind w:firstLine="482"/>
        <w:rPr>
          <w:rFonts w:cs="仿宋" w:asciiTheme="minorEastAsia" w:hAnsiTheme="minorEastAsia" w:eastAsiaTheme="minorEastAsia"/>
          <w:b/>
          <w:kern w:val="0"/>
          <w:sz w:val="24"/>
          <w:u w:val="single"/>
        </w:rPr>
      </w:pPr>
      <w:r>
        <w:rPr>
          <w:rFonts w:hint="eastAsia" w:cs="仿宋" w:asciiTheme="minorEastAsia" w:hAnsiTheme="minorEastAsia" w:eastAsiaTheme="minorEastAsia"/>
          <w:b/>
          <w:kern w:val="0"/>
          <w:sz w:val="24"/>
          <w:u w:val="single"/>
        </w:rPr>
        <w:t>①《关于印发政府投资基本建设项目资金实行区财政直接支付管理办法的通知》(区办[2007]32号)；</w:t>
      </w:r>
    </w:p>
    <w:p w14:paraId="0F9996B3">
      <w:pPr>
        <w:snapToGrid w:val="0"/>
        <w:spacing w:line="360" w:lineRule="auto"/>
        <w:ind w:firstLine="480" w:firstLineChars="200"/>
        <w:rPr>
          <w:rFonts w:cs="仿宋" w:asciiTheme="minorEastAsia" w:hAnsiTheme="minorEastAsia" w:eastAsiaTheme="minorEastAsia"/>
          <w:b/>
          <w:kern w:val="0"/>
          <w:sz w:val="24"/>
          <w:u w:val="single"/>
        </w:rPr>
      </w:pPr>
      <w:r>
        <w:rPr>
          <w:rFonts w:hint="eastAsia" w:cs="仿宋" w:asciiTheme="minorEastAsia" w:hAnsiTheme="minorEastAsia" w:eastAsiaTheme="minorEastAsia"/>
          <w:b/>
          <w:kern w:val="0"/>
          <w:sz w:val="24"/>
          <w:u w:val="single"/>
        </w:rPr>
        <w:t>②《浙江省关于在房屋建筑和市政基础设施工程中推行施工过程结算的实施意见》（浙建〔2020〕5号）；</w:t>
      </w:r>
      <w:r>
        <w:rPr>
          <w:rFonts w:cs="仿宋" w:asciiTheme="minorEastAsia" w:hAnsiTheme="minorEastAsia" w:eastAsiaTheme="minorEastAsia"/>
          <w:b/>
          <w:kern w:val="0"/>
          <w:sz w:val="24"/>
          <w:u w:val="single"/>
        </w:rPr>
        <w:t xml:space="preserve"> </w:t>
      </w:r>
    </w:p>
    <w:p w14:paraId="0B9494B2">
      <w:pPr>
        <w:snapToGrid w:val="0"/>
        <w:spacing w:line="360" w:lineRule="auto"/>
        <w:ind w:firstLine="480" w:firstLineChars="200"/>
        <w:rPr>
          <w:rFonts w:cs="仿宋" w:asciiTheme="minorEastAsia" w:hAnsiTheme="minorEastAsia" w:eastAsiaTheme="minorEastAsia"/>
          <w:b/>
          <w:kern w:val="0"/>
          <w:sz w:val="24"/>
          <w:u w:val="single"/>
        </w:rPr>
      </w:pPr>
      <w:r>
        <w:rPr>
          <w:rFonts w:hint="eastAsia" w:cs="仿宋" w:asciiTheme="minorEastAsia" w:hAnsiTheme="minorEastAsia" w:eastAsiaTheme="minorEastAsia"/>
          <w:b/>
          <w:kern w:val="0"/>
          <w:sz w:val="24"/>
          <w:u w:val="single"/>
        </w:rPr>
        <w:t>③《杭州市城乡建设委员会关于推进杭州市建筑施工领域安全生产责任保险工作的通知》（杭建工发〔2021〕384号）</w:t>
      </w:r>
    </w:p>
    <w:p w14:paraId="08FAE01B">
      <w:pPr>
        <w:snapToGrid w:val="0"/>
        <w:spacing w:line="360" w:lineRule="auto"/>
        <w:ind w:firstLine="480" w:firstLineChars="200"/>
        <w:rPr>
          <w:rFonts w:cs="仿宋" w:asciiTheme="minorEastAsia" w:hAnsiTheme="minorEastAsia" w:eastAsiaTheme="minorEastAsia"/>
          <w:b/>
          <w:kern w:val="0"/>
          <w:sz w:val="24"/>
          <w:u w:val="single"/>
        </w:rPr>
      </w:pPr>
      <w:r>
        <w:rPr>
          <w:rFonts w:hint="eastAsia" w:cs="仿宋" w:asciiTheme="minorEastAsia" w:hAnsiTheme="minorEastAsia" w:eastAsiaTheme="minorEastAsia"/>
          <w:b/>
          <w:kern w:val="0"/>
          <w:sz w:val="24"/>
          <w:u w:val="single"/>
        </w:rPr>
        <w:t>④《关于贯彻《省厅调整安全文明施工费的通知》的通知》（杭建市发〔2022〕54号）；</w:t>
      </w:r>
    </w:p>
    <w:p w14:paraId="410F9008">
      <w:pPr>
        <w:snapToGrid w:val="0"/>
        <w:spacing w:line="360" w:lineRule="auto"/>
        <w:ind w:firstLine="480" w:firstLineChars="200"/>
        <w:rPr>
          <w:rFonts w:cs="仿宋" w:asciiTheme="minorEastAsia" w:hAnsiTheme="minorEastAsia" w:eastAsiaTheme="minorEastAsia"/>
          <w:b/>
          <w:kern w:val="0"/>
          <w:sz w:val="24"/>
          <w:u w:val="single"/>
        </w:rPr>
      </w:pPr>
      <w:r>
        <w:rPr>
          <w:rFonts w:hint="eastAsia" w:cs="仿宋" w:asciiTheme="minorEastAsia" w:hAnsiTheme="minorEastAsia" w:eastAsiaTheme="minorEastAsia"/>
          <w:b/>
          <w:kern w:val="0"/>
          <w:sz w:val="24"/>
          <w:u w:val="single"/>
        </w:rPr>
        <w:t>⑤《关于进一步明确杭州市建设工程优质工程增加费计取规定的通知》（杭建市【2012】240号）</w:t>
      </w:r>
    </w:p>
    <w:p w14:paraId="52838159">
      <w:pPr>
        <w:snapToGrid w:val="0"/>
        <w:spacing w:line="360" w:lineRule="auto"/>
        <w:ind w:firstLine="480" w:firstLineChars="200"/>
        <w:rPr>
          <w:rFonts w:cs="仿宋" w:asciiTheme="minorEastAsia" w:hAnsiTheme="minorEastAsia" w:eastAsiaTheme="minorEastAsia"/>
          <w:b/>
          <w:kern w:val="0"/>
          <w:sz w:val="24"/>
          <w:u w:val="single"/>
        </w:rPr>
      </w:pPr>
      <w:r>
        <w:rPr>
          <w:rFonts w:hint="eastAsia" w:cs="仿宋" w:asciiTheme="minorEastAsia" w:hAnsiTheme="minorEastAsia" w:eastAsiaTheme="minorEastAsia"/>
          <w:b/>
          <w:kern w:val="0"/>
          <w:sz w:val="24"/>
          <w:u w:val="single"/>
        </w:rPr>
        <w:t>⑥关于印发《杭州市建设工地扬尘污染防治细则》和《杭州市道路施工扬尘污染防治细则》</w:t>
      </w:r>
    </w:p>
    <w:p w14:paraId="4990DDAC">
      <w:pPr>
        <w:snapToGrid w:val="0"/>
        <w:spacing w:line="360" w:lineRule="auto"/>
        <w:ind w:firstLine="480" w:firstLineChars="200"/>
        <w:rPr>
          <w:rFonts w:cs="仿宋" w:asciiTheme="minorEastAsia" w:hAnsiTheme="minorEastAsia" w:eastAsiaTheme="minorEastAsia"/>
          <w:b/>
          <w:kern w:val="0"/>
          <w:sz w:val="24"/>
          <w:u w:val="single"/>
        </w:rPr>
      </w:pPr>
      <w:r>
        <w:rPr>
          <w:rFonts w:hint="eastAsia" w:cs="仿宋" w:asciiTheme="minorEastAsia" w:hAnsiTheme="minorEastAsia" w:eastAsiaTheme="minorEastAsia"/>
          <w:b/>
          <w:kern w:val="0"/>
          <w:sz w:val="24"/>
          <w:u w:val="single"/>
        </w:rPr>
        <w:t>⑦《关于全力做好疫情防控支持建筑业发展的通知》杭建研发〔2020〕41号文；</w:t>
      </w:r>
    </w:p>
    <w:p w14:paraId="580A36BF">
      <w:pPr>
        <w:pStyle w:val="2"/>
        <w:ind w:firstLine="482"/>
        <w:rPr>
          <w:rFonts w:eastAsiaTheme="minorEastAsia"/>
        </w:rPr>
      </w:pPr>
      <w:r>
        <w:rPr>
          <w:rFonts w:hint="eastAsia" w:ascii="宋体" w:hAnsi="宋体" w:cs="宋体"/>
          <w:b/>
          <w:kern w:val="0"/>
          <w:sz w:val="24"/>
          <w:u w:val="single"/>
        </w:rPr>
        <w:t>⑧</w:t>
      </w:r>
      <w:r>
        <w:rPr>
          <w:rFonts w:hint="eastAsia" w:cs="仿宋" w:asciiTheme="minorEastAsia" w:hAnsiTheme="minorEastAsia" w:eastAsiaTheme="minorEastAsia"/>
          <w:b/>
          <w:kern w:val="0"/>
          <w:sz w:val="24"/>
          <w:u w:val="single"/>
        </w:rPr>
        <w:t>招标人及上级管理部门相关管理办法，包括合同有效期内的不时更新。</w:t>
      </w:r>
    </w:p>
    <w:p w14:paraId="562B3C18">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1.4 标准和规范</w:t>
      </w:r>
    </w:p>
    <w:p w14:paraId="23F239DC">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1.4.1 适用于工程的标准规范包括：</w:t>
      </w:r>
      <w:r>
        <w:rPr>
          <w:rFonts w:hint="eastAsia" w:ascii="宋体" w:hAnsi="宋体" w:cs="宋体"/>
          <w:kern w:val="0"/>
          <w:sz w:val="24"/>
          <w:u w:val="single"/>
        </w:rPr>
        <w:t xml:space="preserve"> 《中华人民共和国民法典》《中华人民共和国建筑法》《中华人民共和国招标投标法》和《建筑工程质量管理条例》等国家颁布的有关法律、行政法规，建设部（或专业部门）规章及工程所在地的地方性（省、市、县）法规、规章</w:t>
      </w:r>
      <w:r>
        <w:rPr>
          <w:rFonts w:hint="eastAsia" w:ascii="宋体" w:hAnsi="宋体" w:cs="宋体"/>
          <w:kern w:val="0"/>
          <w:sz w:val="24"/>
        </w:rPr>
        <w:t>。</w:t>
      </w:r>
    </w:p>
    <w:p w14:paraId="7A925686">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1.4.2 发包人提供国外标准、规范的名称：</w:t>
      </w:r>
      <w:r>
        <w:rPr>
          <w:rFonts w:hint="eastAsia" w:ascii="宋体" w:hAnsi="宋体" w:cs="宋体"/>
          <w:kern w:val="0"/>
          <w:sz w:val="24"/>
          <w:u w:val="single"/>
        </w:rPr>
        <w:t>所有标准、规范除本文件提供外均由承包人自备</w:t>
      </w:r>
      <w:r>
        <w:rPr>
          <w:rFonts w:hint="eastAsia" w:ascii="宋体" w:hAnsi="宋体" w:cs="宋体"/>
          <w:kern w:val="0"/>
          <w:sz w:val="24"/>
        </w:rPr>
        <w:t>；</w:t>
      </w:r>
    </w:p>
    <w:p w14:paraId="15D0751E">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发包人提供国外标准、规范的份数：</w:t>
      </w:r>
      <w:r>
        <w:rPr>
          <w:rFonts w:hint="eastAsia" w:ascii="宋体" w:hAnsi="宋体" w:cs="宋体"/>
          <w:kern w:val="0"/>
          <w:sz w:val="24"/>
          <w:u w:val="single"/>
        </w:rPr>
        <w:t>所有标准、规范除本文件提供外均由承包人自备</w:t>
      </w:r>
      <w:r>
        <w:rPr>
          <w:rFonts w:hint="eastAsia" w:ascii="宋体" w:hAnsi="宋体" w:cs="宋体"/>
          <w:kern w:val="0"/>
          <w:sz w:val="24"/>
        </w:rPr>
        <w:t>；</w:t>
      </w:r>
    </w:p>
    <w:p w14:paraId="3DA6D327">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发包人提供国外标准、规范的名称：</w:t>
      </w:r>
      <w:r>
        <w:rPr>
          <w:rFonts w:hint="eastAsia" w:ascii="宋体" w:hAnsi="宋体" w:cs="宋体"/>
          <w:kern w:val="0"/>
          <w:sz w:val="24"/>
          <w:u w:val="single"/>
        </w:rPr>
        <w:t>所有标准、规范除本文件提供外均由承包人自备</w:t>
      </w:r>
      <w:r>
        <w:rPr>
          <w:rFonts w:hint="eastAsia" w:ascii="宋体" w:hAnsi="宋体" w:cs="宋体"/>
          <w:kern w:val="0"/>
          <w:sz w:val="24"/>
        </w:rPr>
        <w:t>。</w:t>
      </w:r>
    </w:p>
    <w:p w14:paraId="7F98EB49">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1.4.3 发包人对工程的技术标准和功能要求的特殊要求：</w:t>
      </w:r>
      <w:r>
        <w:rPr>
          <w:rFonts w:hint="eastAsia" w:ascii="宋体" w:hAnsi="宋体" w:cs="宋体"/>
          <w:kern w:val="0"/>
          <w:sz w:val="24"/>
          <w:u w:val="single"/>
        </w:rPr>
        <w:t>详见设计文件和招标技术要求</w:t>
      </w:r>
      <w:r>
        <w:rPr>
          <w:rFonts w:hint="eastAsia" w:ascii="宋体" w:hAnsi="宋体" w:cs="宋体"/>
          <w:kern w:val="0"/>
          <w:sz w:val="24"/>
        </w:rPr>
        <w:t>。</w:t>
      </w:r>
    </w:p>
    <w:p w14:paraId="72E50963">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1.5 合同文件的优先顺序</w:t>
      </w:r>
    </w:p>
    <w:p w14:paraId="7B8B4869">
      <w:pPr>
        <w:autoSpaceDE w:val="0"/>
        <w:autoSpaceDN w:val="0"/>
        <w:adjustRightIn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合同文件组成及优先顺序为：</w:t>
      </w:r>
    </w:p>
    <w:p w14:paraId="01521F4B">
      <w:pPr>
        <w:snapToGrid w:val="0"/>
        <w:spacing w:line="360" w:lineRule="auto"/>
        <w:ind w:firstLine="480" w:firstLineChars="200"/>
        <w:rPr>
          <w:rFonts w:cs="仿宋" w:asciiTheme="minorEastAsia" w:hAnsiTheme="minorEastAsia" w:eastAsiaTheme="minorEastAsia"/>
          <w:b/>
          <w:kern w:val="0"/>
          <w:sz w:val="24"/>
          <w:u w:val="single"/>
        </w:rPr>
      </w:pPr>
      <w:r>
        <w:rPr>
          <w:rFonts w:hint="eastAsia" w:cs="仿宋" w:asciiTheme="minorEastAsia" w:hAnsiTheme="minorEastAsia" w:eastAsiaTheme="minorEastAsia"/>
          <w:b/>
          <w:kern w:val="0"/>
          <w:sz w:val="24"/>
          <w:u w:val="single"/>
        </w:rPr>
        <w:t>（1） 合同协议书（包括补充协议书）；</w:t>
      </w:r>
    </w:p>
    <w:p w14:paraId="7BF484AC">
      <w:pPr>
        <w:snapToGrid w:val="0"/>
        <w:spacing w:line="360" w:lineRule="auto"/>
        <w:ind w:firstLine="480" w:firstLineChars="200"/>
        <w:rPr>
          <w:rFonts w:cs="仿宋" w:asciiTheme="minorEastAsia" w:hAnsiTheme="minorEastAsia" w:eastAsiaTheme="minorEastAsia"/>
          <w:b/>
          <w:kern w:val="0"/>
          <w:sz w:val="24"/>
          <w:u w:val="single"/>
        </w:rPr>
      </w:pPr>
      <w:r>
        <w:rPr>
          <w:rFonts w:hint="eastAsia" w:cs="仿宋" w:asciiTheme="minorEastAsia" w:hAnsiTheme="minorEastAsia" w:eastAsiaTheme="minorEastAsia"/>
          <w:b/>
          <w:kern w:val="0"/>
          <w:sz w:val="24"/>
          <w:u w:val="single"/>
        </w:rPr>
        <w:t>（2） 中标通知书；</w:t>
      </w:r>
    </w:p>
    <w:p w14:paraId="30DB1013">
      <w:pPr>
        <w:snapToGrid w:val="0"/>
        <w:spacing w:line="360" w:lineRule="auto"/>
        <w:ind w:firstLine="480" w:firstLineChars="200"/>
        <w:rPr>
          <w:rFonts w:cs="仿宋" w:asciiTheme="minorEastAsia" w:hAnsiTheme="minorEastAsia" w:eastAsiaTheme="minorEastAsia"/>
          <w:b/>
          <w:kern w:val="0"/>
          <w:sz w:val="24"/>
          <w:u w:val="single"/>
        </w:rPr>
      </w:pPr>
      <w:r>
        <w:rPr>
          <w:rFonts w:hint="eastAsia" w:cs="仿宋" w:asciiTheme="minorEastAsia" w:hAnsiTheme="minorEastAsia" w:eastAsiaTheme="minorEastAsia"/>
          <w:b/>
          <w:kern w:val="0"/>
          <w:sz w:val="24"/>
          <w:u w:val="single"/>
        </w:rPr>
        <w:t>（3） 投标函及投标函附录（如果有）；</w:t>
      </w:r>
    </w:p>
    <w:p w14:paraId="3C84B9C4">
      <w:pPr>
        <w:snapToGrid w:val="0"/>
        <w:spacing w:line="360" w:lineRule="auto"/>
        <w:ind w:firstLine="480" w:firstLineChars="200"/>
        <w:rPr>
          <w:rFonts w:cs="仿宋" w:asciiTheme="minorEastAsia" w:hAnsiTheme="minorEastAsia" w:eastAsiaTheme="minorEastAsia"/>
          <w:b/>
          <w:kern w:val="0"/>
          <w:sz w:val="24"/>
          <w:u w:val="single"/>
        </w:rPr>
      </w:pPr>
      <w:r>
        <w:rPr>
          <w:rFonts w:hint="eastAsia" w:cs="仿宋" w:asciiTheme="minorEastAsia" w:hAnsiTheme="minorEastAsia" w:eastAsiaTheme="minorEastAsia"/>
          <w:b/>
          <w:kern w:val="0"/>
          <w:sz w:val="24"/>
          <w:u w:val="single"/>
        </w:rPr>
        <w:t>（4） 专用合同条款及其附件；</w:t>
      </w:r>
    </w:p>
    <w:p w14:paraId="035ED5C3">
      <w:pPr>
        <w:snapToGrid w:val="0"/>
        <w:spacing w:line="360" w:lineRule="auto"/>
        <w:ind w:firstLine="480" w:firstLineChars="200"/>
        <w:rPr>
          <w:rFonts w:cs="仿宋" w:asciiTheme="minorEastAsia" w:hAnsiTheme="minorEastAsia" w:eastAsiaTheme="minorEastAsia"/>
          <w:b/>
          <w:kern w:val="0"/>
          <w:sz w:val="24"/>
          <w:u w:val="single"/>
        </w:rPr>
      </w:pPr>
      <w:r>
        <w:rPr>
          <w:rFonts w:hint="eastAsia" w:cs="仿宋" w:asciiTheme="minorEastAsia" w:hAnsiTheme="minorEastAsia" w:eastAsiaTheme="minorEastAsia"/>
          <w:b/>
          <w:kern w:val="0"/>
          <w:sz w:val="24"/>
          <w:u w:val="single"/>
        </w:rPr>
        <w:t>（5） 通用合同条款；</w:t>
      </w:r>
    </w:p>
    <w:p w14:paraId="78526374">
      <w:pPr>
        <w:snapToGrid w:val="0"/>
        <w:spacing w:line="360" w:lineRule="auto"/>
        <w:ind w:firstLine="480" w:firstLineChars="200"/>
        <w:rPr>
          <w:rFonts w:cs="仿宋" w:asciiTheme="minorEastAsia" w:hAnsiTheme="minorEastAsia" w:eastAsiaTheme="minorEastAsia"/>
          <w:b/>
          <w:kern w:val="0"/>
          <w:sz w:val="24"/>
          <w:u w:val="single"/>
        </w:rPr>
      </w:pPr>
      <w:r>
        <w:rPr>
          <w:rFonts w:hint="eastAsia" w:cs="仿宋" w:asciiTheme="minorEastAsia" w:hAnsiTheme="minorEastAsia" w:eastAsiaTheme="minorEastAsia"/>
          <w:b/>
          <w:kern w:val="0"/>
          <w:sz w:val="24"/>
          <w:u w:val="single"/>
        </w:rPr>
        <w:t>（6） 招标文件及其附件、图纸；</w:t>
      </w:r>
    </w:p>
    <w:p w14:paraId="6CEA6B4D">
      <w:pPr>
        <w:snapToGrid w:val="0"/>
        <w:spacing w:line="360" w:lineRule="auto"/>
        <w:ind w:firstLine="480" w:firstLineChars="200"/>
        <w:rPr>
          <w:rFonts w:cs="仿宋" w:asciiTheme="minorEastAsia" w:hAnsiTheme="minorEastAsia" w:eastAsiaTheme="minorEastAsia"/>
          <w:b/>
          <w:kern w:val="0"/>
          <w:sz w:val="24"/>
          <w:u w:val="single"/>
        </w:rPr>
      </w:pPr>
      <w:r>
        <w:rPr>
          <w:rFonts w:hint="eastAsia" w:cs="仿宋" w:asciiTheme="minorEastAsia" w:hAnsiTheme="minorEastAsia" w:eastAsiaTheme="minorEastAsia"/>
          <w:b/>
          <w:kern w:val="0"/>
          <w:sz w:val="24"/>
          <w:u w:val="single"/>
        </w:rPr>
        <w:t>（7） 投标文件、已标价工程量清单或预算书；</w:t>
      </w:r>
    </w:p>
    <w:p w14:paraId="4174F565">
      <w:pPr>
        <w:snapToGrid w:val="0"/>
        <w:spacing w:line="360" w:lineRule="auto"/>
        <w:ind w:firstLine="480" w:firstLineChars="200"/>
        <w:rPr>
          <w:rFonts w:cs="仿宋" w:asciiTheme="minorEastAsia" w:hAnsiTheme="minorEastAsia" w:eastAsiaTheme="minorEastAsia"/>
          <w:b/>
          <w:kern w:val="0"/>
          <w:sz w:val="24"/>
          <w:u w:val="single"/>
        </w:rPr>
      </w:pPr>
      <w:r>
        <w:rPr>
          <w:rFonts w:hint="eastAsia" w:cs="仿宋" w:asciiTheme="minorEastAsia" w:hAnsiTheme="minorEastAsia" w:eastAsiaTheme="minorEastAsia"/>
          <w:b/>
          <w:kern w:val="0"/>
          <w:sz w:val="24"/>
          <w:u w:val="single"/>
        </w:rPr>
        <w:t>（8） 标准、规范及有关技术文件；</w:t>
      </w:r>
    </w:p>
    <w:p w14:paraId="62745D30">
      <w:pPr>
        <w:snapToGrid w:val="0"/>
        <w:spacing w:line="360" w:lineRule="auto"/>
        <w:ind w:firstLine="480" w:firstLineChars="200"/>
        <w:rPr>
          <w:rFonts w:cs="仿宋" w:asciiTheme="minorEastAsia" w:hAnsiTheme="minorEastAsia" w:eastAsiaTheme="minorEastAsia"/>
          <w:b/>
          <w:sz w:val="24"/>
          <w:u w:val="single"/>
        </w:rPr>
      </w:pPr>
      <w:r>
        <w:rPr>
          <w:rFonts w:hint="eastAsia" w:cs="仿宋" w:asciiTheme="minorEastAsia" w:hAnsiTheme="minorEastAsia" w:eastAsiaTheme="minorEastAsia"/>
          <w:b/>
          <w:kern w:val="0"/>
          <w:sz w:val="24"/>
          <w:u w:val="single"/>
        </w:rPr>
        <w:t>（9） 双方约定的其他合同文件。</w:t>
      </w:r>
    </w:p>
    <w:p w14:paraId="39B7F9E0">
      <w:pPr>
        <w:snapToGrid w:val="0"/>
        <w:spacing w:line="360" w:lineRule="auto"/>
        <w:ind w:firstLine="480" w:firstLineChars="200"/>
        <w:rPr>
          <w:rFonts w:cs="仿宋" w:asciiTheme="minorEastAsia" w:hAnsiTheme="minorEastAsia" w:eastAsiaTheme="minorEastAsia"/>
          <w:sz w:val="24"/>
          <w:u w:val="single"/>
        </w:rPr>
      </w:pPr>
      <w:r>
        <w:rPr>
          <w:rFonts w:hint="eastAsia" w:cs="仿宋" w:asciiTheme="minorEastAsia" w:hAnsiTheme="minorEastAsia" w:eastAsiaTheme="minorEastAsia"/>
          <w:kern w:val="0"/>
          <w:sz w:val="24"/>
          <w:u w:val="single"/>
        </w:rPr>
        <w:t>组成合同的各个文件应该认为是一个整体，彼此相互解释，相互补充。如果出现含糊不清或相互矛盾的情况，由发包人做出解释和调整。在这种情况下，除非合同另有规定，组成合同的几个文件的优先支配地位应依次如上所述。任何不列入其上的其他文件，皆不影响合同文件，除非双方另签补充合同。</w:t>
      </w:r>
    </w:p>
    <w:p w14:paraId="28030799">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1.6 图纸和承包人文件</w:t>
      </w:r>
      <w:r>
        <w:rPr>
          <w:rFonts w:hint="eastAsia" w:ascii="宋体" w:hAnsi="宋体" w:cs="宋体"/>
          <w:kern w:val="0"/>
          <w:sz w:val="24"/>
        </w:rPr>
        <w:tab/>
      </w:r>
    </w:p>
    <w:p w14:paraId="77AEEBB5">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1.6.1 图纸的提供</w:t>
      </w:r>
    </w:p>
    <w:p w14:paraId="49345EFD">
      <w:pPr>
        <w:autoSpaceDE w:val="0"/>
        <w:autoSpaceDN w:val="0"/>
        <w:adjustRightInd w:val="0"/>
        <w:snapToGrid w:val="0"/>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rPr>
        <w:t>发包人向承包人提供图纸的期限：</w:t>
      </w:r>
      <w:r>
        <w:rPr>
          <w:rFonts w:hint="eastAsia" w:ascii="宋体" w:hAnsi="宋体" w:cs="宋体"/>
          <w:kern w:val="0"/>
          <w:sz w:val="24"/>
          <w:u w:val="single"/>
        </w:rPr>
        <w:t xml:space="preserve"> 施工合同签署后7日历天内提供图纸，并按工程推进情况及时组织承包人、监理人和设计人进行图纸会审</w:t>
      </w:r>
      <w:r>
        <w:rPr>
          <w:rFonts w:hint="eastAsia" w:ascii="宋体" w:hAnsi="宋体" w:cs="宋体"/>
          <w:kern w:val="0"/>
          <w:sz w:val="24"/>
          <w:highlight w:val="none"/>
          <w:u w:val="single"/>
        </w:rPr>
        <w:t xml:space="preserve">和设计交底。 </w:t>
      </w:r>
    </w:p>
    <w:p w14:paraId="70551498">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highlight w:val="none"/>
        </w:rPr>
        <w:t>发包人向承包人提供图纸的数量：</w:t>
      </w:r>
      <w:r>
        <w:rPr>
          <w:rFonts w:hint="eastAsia" w:ascii="宋体" w:hAnsi="宋体" w:cs="宋体"/>
          <w:kern w:val="0"/>
          <w:sz w:val="24"/>
          <w:highlight w:val="none"/>
          <w:u w:val="single"/>
        </w:rPr>
        <w:t xml:space="preserve"> 提供完整的施工图纸</w:t>
      </w:r>
      <w:r>
        <w:rPr>
          <w:rFonts w:hint="eastAsia" w:ascii="宋体" w:hAnsi="宋体" w:cs="宋体"/>
          <w:kern w:val="0"/>
          <w:sz w:val="24"/>
          <w:highlight w:val="none"/>
          <w:u w:val="single"/>
          <w:lang w:val="en-US" w:eastAsia="zh-CN"/>
        </w:rPr>
        <w:t>叁</w:t>
      </w:r>
      <w:r>
        <w:rPr>
          <w:rFonts w:hint="eastAsia" w:ascii="宋体" w:hAnsi="宋体" w:cs="宋体"/>
          <w:kern w:val="0"/>
          <w:sz w:val="24"/>
          <w:highlight w:val="none"/>
          <w:u w:val="single"/>
        </w:rPr>
        <w:t>套（已</w:t>
      </w:r>
      <w:r>
        <w:rPr>
          <w:rFonts w:hint="eastAsia" w:ascii="宋体" w:hAnsi="宋体" w:cs="宋体"/>
          <w:kern w:val="0"/>
          <w:sz w:val="24"/>
          <w:u w:val="single"/>
        </w:rPr>
        <w:t>包括城建归档等竣工图），承包人要求增加的，发包人可代为复制，复制费由承包人承担。</w:t>
      </w:r>
    </w:p>
    <w:p w14:paraId="1FB5CA72">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发包人向承包人提供图纸的内容：</w:t>
      </w:r>
      <w:r>
        <w:rPr>
          <w:rFonts w:hint="eastAsia" w:ascii="宋体" w:hAnsi="宋体" w:cs="宋体"/>
          <w:kern w:val="0"/>
          <w:sz w:val="24"/>
          <w:u w:val="single"/>
        </w:rPr>
        <w:t xml:space="preserve"> 整套施工图纸</w:t>
      </w:r>
      <w:r>
        <w:rPr>
          <w:rFonts w:hint="eastAsia" w:ascii="宋体" w:hAnsi="宋体" w:cs="宋体"/>
          <w:kern w:val="0"/>
          <w:sz w:val="24"/>
        </w:rPr>
        <w:t>。</w:t>
      </w:r>
    </w:p>
    <w:p w14:paraId="66D4BB18">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1.6.4 承包人文件</w:t>
      </w:r>
    </w:p>
    <w:p w14:paraId="1D761987">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需要由承包人提供的文件，包括：</w:t>
      </w:r>
      <w:r>
        <w:rPr>
          <w:rFonts w:hint="eastAsia" w:ascii="宋体" w:hAnsi="宋体" w:cs="宋体"/>
          <w:kern w:val="0"/>
          <w:sz w:val="24"/>
          <w:u w:val="single"/>
        </w:rPr>
        <w:t>施工组织设计、详细的工期质量安全文明保证措施方案、工程进度计划、月工程量报表、月进度报表、周作业计划、发包人（监理）和政府规定要求必须提供的其他文件</w:t>
      </w:r>
      <w:r>
        <w:rPr>
          <w:rFonts w:hint="eastAsia" w:ascii="宋体" w:hAnsi="宋体" w:cs="宋体"/>
          <w:kern w:val="0"/>
          <w:sz w:val="24"/>
        </w:rPr>
        <w:t>；</w:t>
      </w:r>
    </w:p>
    <w:p w14:paraId="3A242C11">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承包人提供的文件的期限为：</w:t>
      </w:r>
      <w:r>
        <w:rPr>
          <w:rFonts w:hint="eastAsia" w:ascii="宋体" w:hAnsi="宋体" w:cs="宋体"/>
          <w:kern w:val="0"/>
          <w:sz w:val="24"/>
          <w:u w:val="single"/>
        </w:rPr>
        <w:t xml:space="preserve"> 施工组织设计、施工总进度计划要求在发包人提供完整的施工图纸后7 天内提供，各阶段（年、季、月、周）进度计划、单位工程等进度计划按监理工程师要求时间提供；发包人（或监理人）和政府规定要求必须提供的其他文件按发包人要求和政府相关规定时间提供。 </w:t>
      </w:r>
    </w:p>
    <w:p w14:paraId="153A2C25">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承包人提供的文件的数量为：</w:t>
      </w:r>
      <w:r>
        <w:rPr>
          <w:rFonts w:hint="eastAsia" w:ascii="宋体" w:hAnsi="宋体" w:cs="宋体"/>
          <w:kern w:val="0"/>
          <w:sz w:val="24"/>
          <w:u w:val="single"/>
        </w:rPr>
        <w:t xml:space="preserve"> 施工组织设计、进度计划等类似文件数量要求一式伍份；发包人（或监理人）和政府规定要求必须提供的其他文件数量按发包人要求和政府相关规定</w:t>
      </w:r>
      <w:r>
        <w:rPr>
          <w:rFonts w:hint="eastAsia" w:ascii="宋体" w:hAnsi="宋体" w:cs="宋体"/>
          <w:kern w:val="0"/>
          <w:sz w:val="24"/>
        </w:rPr>
        <w:t>；</w:t>
      </w:r>
    </w:p>
    <w:p w14:paraId="4350970D">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承包人提供的文件的形式为：</w:t>
      </w:r>
      <w:r>
        <w:rPr>
          <w:rFonts w:hint="eastAsia" w:ascii="宋体" w:hAnsi="宋体" w:cs="宋体"/>
          <w:kern w:val="0"/>
          <w:sz w:val="24"/>
          <w:u w:val="single"/>
        </w:rPr>
        <w:t xml:space="preserve"> 文件应以书面形式提供，并按相关要求进行签字和盖章，若发包人要求提供对应电子文档的，应按要求提供电子文档  </w:t>
      </w:r>
      <w:r>
        <w:rPr>
          <w:rFonts w:hint="eastAsia" w:ascii="宋体" w:hAnsi="宋体" w:cs="宋体"/>
          <w:kern w:val="0"/>
          <w:sz w:val="24"/>
        </w:rPr>
        <w:t>；</w:t>
      </w:r>
    </w:p>
    <w:p w14:paraId="6F93F064">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发包人审批承包人文件的期限：</w:t>
      </w:r>
      <w:r>
        <w:rPr>
          <w:rFonts w:hint="eastAsia" w:ascii="宋体" w:hAnsi="宋体" w:cs="宋体"/>
          <w:kern w:val="0"/>
          <w:sz w:val="24"/>
          <w:u w:val="single"/>
        </w:rPr>
        <w:t xml:space="preserve"> 监理人应在收到承包人文件后7天内审查完毕并报送发包人，发包人和监理人对承包人文件若有异议的，承包人应予以修改，并进行重新报送。发包人和监理人的审查并不减轻或免除承包人根据合同约定应当承担的责任。</w:t>
      </w:r>
    </w:p>
    <w:p w14:paraId="00755D1A">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1.6.5 现场图纸准备</w:t>
      </w:r>
    </w:p>
    <w:p w14:paraId="5C7B36CE">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关于现场图纸准备的约定：</w:t>
      </w:r>
      <w:r>
        <w:rPr>
          <w:rFonts w:hint="eastAsia" w:ascii="宋体" w:hAnsi="宋体" w:cs="宋体"/>
          <w:kern w:val="0"/>
          <w:sz w:val="24"/>
          <w:u w:val="single"/>
        </w:rPr>
        <w:t>承包人应在施工现场办公室另外保存至少一套完整的图纸和承包人文件，供发包人、监理人及有关人员进行工程检查时使用。</w:t>
      </w:r>
    </w:p>
    <w:p w14:paraId="777D607B">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1.7 联络</w:t>
      </w:r>
    </w:p>
    <w:p w14:paraId="11F8C65B">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1.7.1发包人和承包人应当在</w:t>
      </w:r>
      <w:r>
        <w:rPr>
          <w:rFonts w:ascii="宋体" w:hAnsi="宋体" w:cs="宋体"/>
          <w:kern w:val="0"/>
          <w:sz w:val="24"/>
          <w:u w:val="single"/>
        </w:rPr>
        <w:t xml:space="preserve">  </w:t>
      </w:r>
      <w:r>
        <w:rPr>
          <w:rFonts w:hint="eastAsia" w:ascii="宋体" w:hAnsi="宋体" w:cs="宋体"/>
          <w:kern w:val="0"/>
          <w:sz w:val="24"/>
          <w:u w:val="single"/>
        </w:rPr>
        <w:t>/</w:t>
      </w:r>
      <w:r>
        <w:rPr>
          <w:rFonts w:ascii="宋体" w:hAnsi="宋体" w:cs="宋体"/>
          <w:kern w:val="0"/>
          <w:sz w:val="24"/>
          <w:u w:val="single"/>
        </w:rPr>
        <w:t xml:space="preserve">  </w:t>
      </w:r>
      <w:r>
        <w:rPr>
          <w:rFonts w:hint="eastAsia" w:ascii="宋体" w:hAnsi="宋体" w:cs="宋体"/>
          <w:kern w:val="0"/>
          <w:sz w:val="24"/>
        </w:rPr>
        <w:t>天内将与合同有关的通知、批准、证明、证书、指示、指令、要求、请求、同意、意见、确定和决定等书面函件送达对方当事人。</w:t>
      </w:r>
    </w:p>
    <w:p w14:paraId="65273C4D">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1.7.2 发包人接收文件的地点：</w:t>
      </w:r>
      <w:r>
        <w:rPr>
          <w:rFonts w:hint="eastAsia" w:ascii="宋体" w:hAnsi="宋体" w:cs="宋体"/>
          <w:kern w:val="0"/>
          <w:sz w:val="24"/>
          <w:u w:val="single"/>
        </w:rPr>
        <w:t xml:space="preserve"> 杭州市钱塘区  </w:t>
      </w:r>
      <w:r>
        <w:rPr>
          <w:rFonts w:hint="eastAsia" w:ascii="宋体" w:hAnsi="宋体" w:cs="宋体"/>
          <w:kern w:val="0"/>
          <w:sz w:val="24"/>
        </w:rPr>
        <w:t>；</w:t>
      </w:r>
    </w:p>
    <w:p w14:paraId="5031D0E4">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发包人指定的接收人为：</w:t>
      </w:r>
      <w:r>
        <w:rPr>
          <w:rFonts w:hint="eastAsia" w:ascii="宋体" w:hAnsi="宋体" w:cs="宋体"/>
          <w:kern w:val="0"/>
          <w:sz w:val="24"/>
          <w:u w:val="single"/>
        </w:rPr>
        <w:t xml:space="preserve">  / </w:t>
      </w:r>
      <w:r>
        <w:rPr>
          <w:rFonts w:hint="eastAsia" w:ascii="宋体" w:hAnsi="宋体" w:cs="宋体"/>
          <w:kern w:val="0"/>
          <w:sz w:val="24"/>
        </w:rPr>
        <w:t>。</w:t>
      </w:r>
    </w:p>
    <w:p w14:paraId="75B3CAD1">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发包人传真号码：</w:t>
      </w:r>
      <w:r>
        <w:rPr>
          <w:rFonts w:hint="eastAsia" w:ascii="宋体" w:hAnsi="宋体" w:cs="宋体"/>
          <w:kern w:val="0"/>
          <w:sz w:val="24"/>
          <w:u w:val="single"/>
        </w:rPr>
        <w:t xml:space="preserve">   </w:t>
      </w:r>
      <w:r>
        <w:rPr>
          <w:rFonts w:hint="eastAsia" w:ascii="宋体" w:hAnsi="宋体" w:cs="宋体"/>
          <w:kern w:val="0"/>
          <w:sz w:val="24"/>
        </w:rPr>
        <w:t>。</w:t>
      </w:r>
    </w:p>
    <w:p w14:paraId="6EF0CDF9">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承包人接收文件的地点：</w:t>
      </w:r>
      <w:r>
        <w:rPr>
          <w:rFonts w:hint="eastAsia" w:ascii="宋体" w:hAnsi="宋体" w:cs="宋体"/>
          <w:kern w:val="0"/>
          <w:sz w:val="24"/>
          <w:u w:val="single"/>
        </w:rPr>
        <w:t xml:space="preserve"> 承包人现场办公室  </w:t>
      </w:r>
      <w:r>
        <w:rPr>
          <w:rFonts w:hint="eastAsia" w:ascii="宋体" w:hAnsi="宋体" w:cs="宋体"/>
          <w:kern w:val="0"/>
          <w:sz w:val="24"/>
        </w:rPr>
        <w:t>；</w:t>
      </w:r>
    </w:p>
    <w:p w14:paraId="70E3D76C">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承包人指定的接收人为：</w:t>
      </w:r>
      <w:r>
        <w:rPr>
          <w:rFonts w:hint="eastAsia" w:ascii="宋体" w:hAnsi="宋体" w:cs="宋体"/>
          <w:kern w:val="0"/>
          <w:sz w:val="24"/>
          <w:u w:val="single"/>
        </w:rPr>
        <w:t xml:space="preserve">  /  </w:t>
      </w:r>
      <w:r>
        <w:rPr>
          <w:rFonts w:hint="eastAsia" w:ascii="宋体" w:hAnsi="宋体" w:cs="宋体"/>
          <w:kern w:val="0"/>
          <w:sz w:val="24"/>
        </w:rPr>
        <w:t>。</w:t>
      </w:r>
    </w:p>
    <w:p w14:paraId="27809FAF">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承包人传真号码：</w:t>
      </w:r>
      <w:r>
        <w:rPr>
          <w:rFonts w:hint="eastAsia" w:ascii="宋体" w:hAnsi="宋体" w:cs="宋体"/>
          <w:kern w:val="0"/>
          <w:sz w:val="24"/>
          <w:u w:val="single"/>
        </w:rPr>
        <w:t xml:space="preserve">   </w:t>
      </w:r>
      <w:r>
        <w:rPr>
          <w:rFonts w:hint="eastAsia" w:ascii="宋体" w:hAnsi="宋体" w:cs="宋体"/>
          <w:kern w:val="0"/>
          <w:sz w:val="24"/>
        </w:rPr>
        <w:t>。</w:t>
      </w:r>
    </w:p>
    <w:p w14:paraId="6FF18C38">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监理人接收文件的地点：</w:t>
      </w:r>
      <w:r>
        <w:rPr>
          <w:rFonts w:hint="eastAsia" w:ascii="宋体" w:hAnsi="宋体" w:cs="宋体"/>
          <w:kern w:val="0"/>
          <w:sz w:val="24"/>
          <w:u w:val="single"/>
        </w:rPr>
        <w:t xml:space="preserve"> 监理人现场办公室   </w:t>
      </w:r>
      <w:r>
        <w:rPr>
          <w:rFonts w:hint="eastAsia" w:ascii="宋体" w:hAnsi="宋体" w:cs="宋体"/>
          <w:kern w:val="0"/>
          <w:sz w:val="24"/>
        </w:rPr>
        <w:t>；</w:t>
      </w:r>
    </w:p>
    <w:p w14:paraId="2AD587E7">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监理人传真号码：</w:t>
      </w:r>
      <w:r>
        <w:rPr>
          <w:rFonts w:hint="eastAsia" w:ascii="宋体" w:hAnsi="宋体" w:cs="宋体"/>
          <w:kern w:val="0"/>
          <w:sz w:val="24"/>
          <w:u w:val="single"/>
        </w:rPr>
        <w:t xml:space="preserve">   </w:t>
      </w:r>
      <w:r>
        <w:rPr>
          <w:rFonts w:hint="eastAsia" w:ascii="宋体" w:hAnsi="宋体" w:cs="宋体"/>
          <w:kern w:val="0"/>
          <w:sz w:val="24"/>
        </w:rPr>
        <w:t>。</w:t>
      </w:r>
    </w:p>
    <w:p w14:paraId="73282EDE">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监理人指定的接收人为：</w:t>
      </w:r>
      <w:r>
        <w:rPr>
          <w:rFonts w:hint="eastAsia" w:ascii="宋体" w:hAnsi="宋体" w:cs="宋体"/>
          <w:kern w:val="0"/>
          <w:sz w:val="24"/>
          <w:u w:val="single"/>
        </w:rPr>
        <w:t xml:space="preserve">  待定  </w:t>
      </w:r>
      <w:r>
        <w:rPr>
          <w:rFonts w:hint="eastAsia" w:ascii="宋体" w:hAnsi="宋体" w:cs="宋体"/>
          <w:kern w:val="0"/>
          <w:sz w:val="24"/>
        </w:rPr>
        <w:t>。</w:t>
      </w:r>
    </w:p>
    <w:p w14:paraId="0AD23B7C">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1.10 交通运输</w:t>
      </w:r>
    </w:p>
    <w:p w14:paraId="33A51659">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1.10.1 出入现场的权利</w:t>
      </w:r>
    </w:p>
    <w:p w14:paraId="39AF4F7A">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关于出入现场的权利的约定：</w:t>
      </w:r>
      <w:r>
        <w:rPr>
          <w:rFonts w:hint="eastAsia" w:ascii="宋体" w:hAnsi="宋体" w:cs="宋体"/>
          <w:kern w:val="0"/>
          <w:sz w:val="24"/>
          <w:u w:val="single"/>
        </w:rPr>
        <w:t xml:space="preserve"> 按通用条款约定。 </w:t>
      </w:r>
    </w:p>
    <w:p w14:paraId="012F9BE9">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1.10.3 场内交通</w:t>
      </w:r>
    </w:p>
    <w:p w14:paraId="23EDF8A8">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关于场外交通和场内交通的边界的约定：</w:t>
      </w:r>
      <w:r>
        <w:rPr>
          <w:rFonts w:hint="eastAsia" w:ascii="宋体" w:hAnsi="宋体" w:cs="宋体"/>
          <w:kern w:val="0"/>
          <w:sz w:val="24"/>
          <w:u w:val="single"/>
        </w:rPr>
        <w:t>以图纸所示红线范围为准；若有施工现场围墙（挡）的，则以现场围墙（挡）为界；若有发包人提供场外临时用地的，则临时用地范围也为场内交通</w:t>
      </w:r>
      <w:r>
        <w:rPr>
          <w:rFonts w:hint="eastAsia" w:ascii="宋体" w:hAnsi="宋体" w:cs="宋体"/>
          <w:kern w:val="0"/>
          <w:sz w:val="24"/>
        </w:rPr>
        <w:t>。</w:t>
      </w:r>
    </w:p>
    <w:p w14:paraId="4B4DD10F">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关于发包人向承包人免费提供满足工程施工需要的场内道路和交通设施的约定：</w:t>
      </w:r>
      <w:r>
        <w:rPr>
          <w:rFonts w:hint="eastAsia" w:ascii="宋体" w:hAnsi="宋体" w:cs="宋体"/>
          <w:kern w:val="0"/>
          <w:sz w:val="24"/>
          <w:u w:val="single"/>
        </w:rPr>
        <w:t xml:space="preserve"> 发包人不负责提供工程施工所需的场内道路和交通设施等，场内道路和交通设施等均由承包人自行负责</w:t>
      </w:r>
      <w:r>
        <w:rPr>
          <w:rFonts w:hint="eastAsia" w:ascii="宋体" w:hAnsi="宋体" w:cs="宋体"/>
          <w:kern w:val="0"/>
          <w:sz w:val="24"/>
        </w:rPr>
        <w:t>。</w:t>
      </w:r>
    </w:p>
    <w:p w14:paraId="23AA819F">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1.10.4超大件和超重件的运输</w:t>
      </w:r>
    </w:p>
    <w:p w14:paraId="7FF102B6">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运输超大件或超重件所需的道路和桥梁临时加固改造费用和其他有关费用由</w:t>
      </w:r>
      <w:r>
        <w:rPr>
          <w:rFonts w:hint="eastAsia" w:ascii="宋体" w:hAnsi="宋体" w:cs="宋体"/>
          <w:kern w:val="0"/>
          <w:sz w:val="24"/>
          <w:u w:val="single"/>
        </w:rPr>
        <w:t xml:space="preserve"> 承包人 </w:t>
      </w:r>
      <w:r>
        <w:rPr>
          <w:rFonts w:hint="eastAsia" w:ascii="宋体" w:hAnsi="宋体" w:cs="宋体"/>
          <w:kern w:val="0"/>
          <w:sz w:val="24"/>
        </w:rPr>
        <w:t>承担。</w:t>
      </w:r>
    </w:p>
    <w:p w14:paraId="7551DC6C">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本工程的超大件：</w:t>
      </w:r>
      <w:r>
        <w:rPr>
          <w:rFonts w:hint="eastAsia" w:ascii="宋体" w:hAnsi="宋体" w:cs="宋体"/>
          <w:kern w:val="0"/>
          <w:sz w:val="24"/>
          <w:u w:val="single"/>
        </w:rPr>
        <w:t>见设计或技术文件。</w:t>
      </w:r>
    </w:p>
    <w:p w14:paraId="13827F74">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本工程的超重件：</w:t>
      </w:r>
      <w:r>
        <w:rPr>
          <w:rFonts w:hint="eastAsia" w:ascii="宋体" w:hAnsi="宋体" w:cs="宋体"/>
          <w:kern w:val="0"/>
          <w:sz w:val="24"/>
          <w:u w:val="single"/>
        </w:rPr>
        <w:t>见设计或技术文件。</w:t>
      </w:r>
    </w:p>
    <w:p w14:paraId="1AF8D017">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1.11 知识产权</w:t>
      </w:r>
    </w:p>
    <w:p w14:paraId="11F91466">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kern w:val="0"/>
          <w:sz w:val="24"/>
          <w:u w:val="single"/>
        </w:rPr>
        <w:t xml:space="preserve"> 归发包人所有。</w:t>
      </w:r>
    </w:p>
    <w:p w14:paraId="6E6DB7E7">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关于发包人提供的上述文件的使用限制的要求：</w:t>
      </w:r>
      <w:r>
        <w:rPr>
          <w:rFonts w:hint="eastAsia" w:ascii="宋体" w:hAnsi="宋体" w:cs="宋体"/>
          <w:kern w:val="0"/>
          <w:sz w:val="24"/>
          <w:u w:val="single"/>
        </w:rPr>
        <w:t xml:space="preserve">  /。</w:t>
      </w:r>
    </w:p>
    <w:p w14:paraId="6F1FC8D5">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1.11.2关于承包人为实施工程所编制文件的著作权的归属：</w:t>
      </w:r>
      <w:r>
        <w:rPr>
          <w:rFonts w:hint="eastAsia" w:ascii="宋体" w:hAnsi="宋体" w:cs="宋体"/>
          <w:kern w:val="0"/>
          <w:sz w:val="24"/>
          <w:u w:val="single"/>
        </w:rPr>
        <w:t xml:space="preserve"> 归发包人所有</w:t>
      </w:r>
      <w:r>
        <w:rPr>
          <w:rFonts w:hint="eastAsia" w:ascii="宋体" w:hAnsi="宋体" w:cs="宋体"/>
          <w:kern w:val="0"/>
          <w:sz w:val="24"/>
        </w:rPr>
        <w:t>。</w:t>
      </w:r>
    </w:p>
    <w:p w14:paraId="037CA961">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关于承包人提供的上述文件的使用限制的要求：</w:t>
      </w:r>
      <w:r>
        <w:rPr>
          <w:rFonts w:hint="eastAsia" w:ascii="宋体" w:hAnsi="宋体" w:cs="宋体"/>
          <w:kern w:val="0"/>
          <w:sz w:val="24"/>
          <w:u w:val="single"/>
        </w:rPr>
        <w:t xml:space="preserve">  / </w:t>
      </w:r>
      <w:r>
        <w:rPr>
          <w:rFonts w:hint="eastAsia" w:ascii="宋体" w:hAnsi="宋体" w:cs="宋体"/>
          <w:kern w:val="0"/>
          <w:sz w:val="24"/>
        </w:rPr>
        <w:t>。</w:t>
      </w:r>
    </w:p>
    <w:p w14:paraId="2B8CF7B4">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1.11.3承包人在施工过程中所采用的专利、专有技术、技术秘密的使用费的承担方式：</w:t>
      </w:r>
      <w:r>
        <w:rPr>
          <w:rFonts w:hint="eastAsia" w:ascii="宋体" w:hAnsi="宋体" w:cs="宋体"/>
          <w:kern w:val="0"/>
          <w:sz w:val="24"/>
          <w:u w:val="single"/>
        </w:rPr>
        <w:t xml:space="preserve"> 承包人在项目实施过程中所采用的专利、专有技术、商业软件、技术秘密的使用费包含在合同价款内。承包人应确保在本项目下所提供给发包人的全部文件资料以及工艺技术不存在任何权利瑕疵，并保证发包人免于遭受因第三方提起侵权索赔而产生的任何损失。如果任何第三方向发包人提起侵权索赔，承包人应负责与之进行交涉，并承担由此引起的一切责任；因此引发发包人诉累的，发包人因维权支出的费用，包括但不限于诉讼费/仲裁费、律师费、保全费、保全担保费、公证费、鉴定费、取证费、差旅等均由承包人承担。</w:t>
      </w:r>
    </w:p>
    <w:p w14:paraId="011CCFBC">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1.13工程量清单错误的修正</w:t>
      </w:r>
    </w:p>
    <w:p w14:paraId="5AB726A6">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出现工程量清单错误时，是否调整合同价格：</w:t>
      </w:r>
      <w:r>
        <w:rPr>
          <w:rFonts w:hint="eastAsia" w:ascii="宋体" w:hAnsi="宋体" w:cs="宋体"/>
          <w:kern w:val="0"/>
          <w:sz w:val="24"/>
          <w:u w:val="single"/>
        </w:rPr>
        <w:t xml:space="preserve"> </w:t>
      </w:r>
      <w:r>
        <w:rPr>
          <w:rFonts w:hint="eastAsia" w:ascii="宋体" w:hAnsi="宋体" w:cs="宋体"/>
          <w:kern w:val="0"/>
          <w:sz w:val="24"/>
          <w:u w:val="single"/>
          <w:lang w:val="en-US" w:eastAsia="zh-CN"/>
        </w:rPr>
        <w:t>否</w:t>
      </w:r>
      <w:r>
        <w:rPr>
          <w:rFonts w:hint="eastAsia" w:ascii="宋体" w:hAnsi="宋体" w:cs="宋体"/>
          <w:kern w:val="0"/>
          <w:sz w:val="24"/>
        </w:rPr>
        <w:t>。</w:t>
      </w:r>
    </w:p>
    <w:p w14:paraId="7292A4F6">
      <w:pPr>
        <w:numPr>
          <w:ilvl w:val="0"/>
          <w:numId w:val="4"/>
        </w:numPr>
        <w:autoSpaceDE w:val="0"/>
        <w:autoSpaceDN w:val="0"/>
        <w:adjustRightInd w:val="0"/>
        <w:spacing w:before="159" w:beforeLines="50" w:after="159" w:afterLines="50" w:line="360" w:lineRule="auto"/>
        <w:ind w:firstLine="482"/>
        <w:jc w:val="left"/>
        <w:outlineLvl w:val="1"/>
        <w:rPr>
          <w:rFonts w:ascii="宋体" w:hAnsi="宋体" w:cs="宋体"/>
          <w:bCs/>
          <w:kern w:val="0"/>
          <w:sz w:val="24"/>
        </w:rPr>
      </w:pPr>
      <w:bookmarkStart w:id="277" w:name="_Toc65678814"/>
      <w:r>
        <w:rPr>
          <w:rFonts w:hint="eastAsia" w:ascii="宋体" w:hAnsi="宋体" w:cs="宋体"/>
          <w:bCs/>
          <w:kern w:val="0"/>
          <w:sz w:val="24"/>
        </w:rPr>
        <w:t>发包人</w:t>
      </w:r>
      <w:bookmarkEnd w:id="277"/>
    </w:p>
    <w:p w14:paraId="233D68FD">
      <w:pPr>
        <w:autoSpaceDE w:val="0"/>
        <w:autoSpaceDN w:val="0"/>
        <w:adjustRightInd w:val="0"/>
        <w:spacing w:before="159" w:beforeLines="50" w:after="159" w:afterLines="50" w:line="360" w:lineRule="auto"/>
        <w:ind w:firstLine="480" w:firstLineChars="200"/>
        <w:jc w:val="left"/>
        <w:outlineLvl w:val="1"/>
        <w:rPr>
          <w:rFonts w:ascii="宋体" w:hAnsi="宋体" w:cs="宋体"/>
          <w:bCs/>
          <w:kern w:val="0"/>
          <w:sz w:val="24"/>
        </w:rPr>
      </w:pPr>
      <w:r>
        <w:rPr>
          <w:rFonts w:hint="eastAsia" w:ascii="宋体" w:hAnsi="宋体" w:cs="宋体"/>
          <w:bCs/>
          <w:kern w:val="0"/>
          <w:sz w:val="24"/>
        </w:rPr>
        <w:t>发包人有权开展现场检查，督促承包人落实规范垃圾处置合同分包、车辆装载、车辆冲洗和规范消纳等措施。</w:t>
      </w:r>
    </w:p>
    <w:p w14:paraId="579720BE">
      <w:pPr>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2.1 发包人代表</w:t>
      </w:r>
    </w:p>
    <w:p w14:paraId="5EEFA8BC">
      <w:pPr>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发包人代表：</w:t>
      </w:r>
    </w:p>
    <w:p w14:paraId="6DF1CDC9">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姓    名：</w:t>
      </w:r>
      <w:r>
        <w:rPr>
          <w:rFonts w:hint="eastAsia" w:ascii="宋体" w:hAnsi="宋体" w:cs="宋体"/>
          <w:kern w:val="0"/>
          <w:sz w:val="24"/>
          <w:u w:val="single"/>
        </w:rPr>
        <w:t xml:space="preserve">                 </w:t>
      </w:r>
      <w:r>
        <w:rPr>
          <w:rFonts w:hint="eastAsia" w:ascii="宋体" w:hAnsi="宋体" w:cs="宋体"/>
          <w:kern w:val="0"/>
          <w:sz w:val="24"/>
        </w:rPr>
        <w:t>；</w:t>
      </w:r>
    </w:p>
    <w:p w14:paraId="458D5676">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身份证号：</w:t>
      </w:r>
      <w:r>
        <w:rPr>
          <w:rFonts w:hint="eastAsia" w:ascii="宋体" w:hAnsi="宋体" w:cs="宋体"/>
          <w:kern w:val="0"/>
          <w:sz w:val="24"/>
          <w:u w:val="single"/>
        </w:rPr>
        <w:t xml:space="preserve">                 </w:t>
      </w:r>
      <w:r>
        <w:rPr>
          <w:rFonts w:hint="eastAsia" w:ascii="宋体" w:hAnsi="宋体" w:cs="宋体"/>
          <w:kern w:val="0"/>
          <w:sz w:val="24"/>
        </w:rPr>
        <w:t>；</w:t>
      </w:r>
    </w:p>
    <w:p w14:paraId="7BB21E50">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职    务：</w:t>
      </w:r>
      <w:r>
        <w:rPr>
          <w:rFonts w:hint="eastAsia" w:ascii="宋体" w:hAnsi="宋体" w:cs="宋体"/>
          <w:kern w:val="0"/>
          <w:sz w:val="24"/>
          <w:u w:val="single"/>
        </w:rPr>
        <w:t xml:space="preserve">                  </w:t>
      </w:r>
      <w:r>
        <w:rPr>
          <w:rFonts w:hint="eastAsia" w:ascii="宋体" w:hAnsi="宋体" w:cs="宋体"/>
          <w:kern w:val="0"/>
          <w:sz w:val="24"/>
        </w:rPr>
        <w:t>；</w:t>
      </w:r>
    </w:p>
    <w:p w14:paraId="4B7E7A43">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联系电话：</w:t>
      </w:r>
      <w:r>
        <w:rPr>
          <w:rFonts w:hint="eastAsia" w:ascii="宋体" w:hAnsi="宋体" w:cs="宋体"/>
          <w:kern w:val="0"/>
          <w:sz w:val="24"/>
          <w:u w:val="single"/>
        </w:rPr>
        <w:t xml:space="preserve">                  </w:t>
      </w:r>
      <w:r>
        <w:rPr>
          <w:rFonts w:hint="eastAsia" w:ascii="宋体" w:hAnsi="宋体" w:cs="宋体"/>
          <w:kern w:val="0"/>
          <w:sz w:val="24"/>
        </w:rPr>
        <w:t>；</w:t>
      </w:r>
    </w:p>
    <w:p w14:paraId="5E8D435D">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电子信箱：</w:t>
      </w:r>
      <w:r>
        <w:rPr>
          <w:rFonts w:hint="eastAsia" w:ascii="宋体" w:hAnsi="宋体" w:cs="宋体"/>
          <w:kern w:val="0"/>
          <w:sz w:val="24"/>
          <w:u w:val="single"/>
        </w:rPr>
        <w:t xml:space="preserve">                  </w:t>
      </w:r>
      <w:r>
        <w:rPr>
          <w:rFonts w:hint="eastAsia" w:ascii="宋体" w:hAnsi="宋体" w:cs="宋体"/>
          <w:kern w:val="0"/>
          <w:sz w:val="24"/>
        </w:rPr>
        <w:t>；</w:t>
      </w:r>
    </w:p>
    <w:p w14:paraId="41682EAB">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通信地址：</w:t>
      </w:r>
      <w:r>
        <w:rPr>
          <w:rFonts w:hint="eastAsia" w:ascii="宋体" w:hAnsi="宋体" w:cs="宋体"/>
          <w:kern w:val="0"/>
          <w:sz w:val="24"/>
          <w:u w:val="single"/>
        </w:rPr>
        <w:t xml:space="preserve">                </w:t>
      </w:r>
      <w:r>
        <w:rPr>
          <w:rFonts w:hint="eastAsia" w:ascii="宋体" w:hAnsi="宋体" w:cs="宋体"/>
          <w:kern w:val="0"/>
          <w:sz w:val="24"/>
        </w:rPr>
        <w:t>。</w:t>
      </w:r>
    </w:p>
    <w:p w14:paraId="29404D32">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kern w:val="0"/>
          <w:sz w:val="24"/>
        </w:rPr>
        <w:t>发包人对发包人代表的授权范围如下：1、</w:t>
      </w:r>
      <w:r>
        <w:rPr>
          <w:rFonts w:hint="eastAsia" w:ascii="宋体" w:hAnsi="宋体" w:cs="宋体"/>
          <w:kern w:val="0"/>
          <w:sz w:val="24"/>
          <w:u w:val="single"/>
        </w:rPr>
        <w:t>代表发包人针对本工程做好管理、协调和监督工作，行使并履行本合同明确约定或合理推定的工程师的全部权力和职责，受理与其相关的所有通知、指示、同意、批准、证书、决定及其通讯联络。工程质量、进度、安全管理、设计变更及施工联系单签证、工程价款变更签证、工程价款的拨付等职能；2、因乙方内控管理不到位等因素，造成对项目推进造成影响的，发包人有权根据项目的实际情况，采取相应措施。</w:t>
      </w:r>
      <w:r>
        <w:rPr>
          <w:rFonts w:ascii="宋体" w:hAnsi="宋体" w:cs="宋体"/>
          <w:kern w:val="0"/>
          <w:sz w:val="24"/>
          <w:u w:val="single"/>
        </w:rPr>
        <w:t>3</w:t>
      </w:r>
      <w:r>
        <w:rPr>
          <w:rFonts w:hint="eastAsia" w:ascii="宋体" w:hAnsi="宋体" w:cs="宋体"/>
          <w:kern w:val="0"/>
          <w:sz w:val="24"/>
          <w:u w:val="single"/>
        </w:rPr>
        <w:t>、发包人代表可委派有关具体管理人员，承担自己部分权力和职责，并可在任何时候撤回并重新委派，委派和撤回均应提前 3 个工作日通知承包人；</w:t>
      </w:r>
      <w:r>
        <w:rPr>
          <w:rFonts w:ascii="宋体" w:hAnsi="宋体" w:cs="宋体"/>
          <w:kern w:val="0"/>
          <w:sz w:val="24"/>
          <w:u w:val="single"/>
        </w:rPr>
        <w:t>4</w:t>
      </w:r>
      <w:r>
        <w:rPr>
          <w:rFonts w:hint="eastAsia" w:ascii="宋体" w:hAnsi="宋体" w:cs="宋体"/>
          <w:kern w:val="0"/>
          <w:sz w:val="24"/>
          <w:u w:val="single"/>
        </w:rPr>
        <w:t>、发包人代表的指令、通知及签证须由其本人签字并盖公章（仅有本人签字未盖章的，经发包人追认，则对发包人有效；发包人不予追认的，对发包人不具有效力），以书面形式由监理工程师签发交给承包人现场代表（或合同约定签收人），承包人代表（或合同约定签收人）在回执（签发登记表）上签署姓名和收到时间。当承包人代表不在施工现场时，发包人、监理工程师可要求属于承包人其他管理人员代签，签字后即可视为承包人代表已签收。</w:t>
      </w:r>
    </w:p>
    <w:p w14:paraId="2E49F178">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2.4 施工现场、施工条件和基础资料的提供</w:t>
      </w:r>
    </w:p>
    <w:p w14:paraId="665D0625">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2.4.1 提供施工现场</w:t>
      </w:r>
    </w:p>
    <w:p w14:paraId="53E3AEB2">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关于发包人移交施工现场的期限要求：</w:t>
      </w:r>
      <w:r>
        <w:rPr>
          <w:rFonts w:hint="eastAsia" w:ascii="宋体" w:hAnsi="宋体" w:cs="宋体"/>
          <w:kern w:val="0"/>
          <w:sz w:val="24"/>
          <w:u w:val="single"/>
        </w:rPr>
        <w:t>中标通知书发出后</w:t>
      </w:r>
      <w:r>
        <w:rPr>
          <w:rFonts w:ascii="宋体" w:hAnsi="宋体" w:cs="宋体"/>
          <w:kern w:val="0"/>
          <w:sz w:val="24"/>
          <w:u w:val="single"/>
        </w:rPr>
        <w:t>7</w:t>
      </w:r>
      <w:r>
        <w:rPr>
          <w:rFonts w:hint="eastAsia" w:ascii="宋体" w:hAnsi="宋体" w:cs="宋体"/>
          <w:kern w:val="0"/>
          <w:sz w:val="24"/>
          <w:u w:val="single"/>
        </w:rPr>
        <w:t>日历天内，发包人向承包人移交施工现场。</w:t>
      </w:r>
    </w:p>
    <w:p w14:paraId="22E9B237">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2.4.2 提供施工条件</w:t>
      </w:r>
    </w:p>
    <w:p w14:paraId="3CA45908">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关于发包人应负责提供施工所需要的条件，包括：</w:t>
      </w:r>
      <w:r>
        <w:rPr>
          <w:rFonts w:hint="eastAsia" w:ascii="宋体" w:hAnsi="宋体" w:cs="宋体"/>
          <w:kern w:val="0"/>
          <w:sz w:val="24"/>
          <w:u w:val="single"/>
        </w:rPr>
        <w:t>（1）水、电、通讯条件：发包人仅提供现场水源、电源的接驳点，电源至各个施工地点的驳接费及施工用水电费用由承包人自行承担（装表计量）。电讯相关所有费用由承包人自行承担。承包人配备必要的发电设备保证施工的正常进行。</w:t>
      </w:r>
    </w:p>
    <w:p w14:paraId="56084251">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（2）交通条件：场外交通已开通，承包人应遵守杭州市交通管理部门限制通行的有关规定。</w:t>
      </w:r>
    </w:p>
    <w:p w14:paraId="3D5FA003">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3）工程地质和已探明的地下管线资料的提供：工程地质和已探明的地下管线资料随招标文件提供，但承包人应对发包人提供的管线资料、物探报告、地质详勘等资料进行现场核查、确认和修正，必要时应自行组织补充管线和障碍物调查、补充地质勘察。在施工过程中若发现有发包人提供的“工程物探报告”和“工程地质资料”中未反映的暗浜、空洞等，应按设计的要求进行处理，其费用按发包人变更管理办法调整。</w:t>
      </w:r>
    </w:p>
    <w:p w14:paraId="3D39BA15">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2.5 资金来源证明及支付担保</w:t>
      </w:r>
    </w:p>
    <w:p w14:paraId="40BC9EDC">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发包人提供资金来源证明的期限要求：</w:t>
      </w:r>
      <w:r>
        <w:rPr>
          <w:rFonts w:hint="eastAsia" w:ascii="宋体" w:hAnsi="宋体" w:cs="宋体"/>
          <w:kern w:val="0"/>
          <w:sz w:val="24"/>
          <w:u w:val="single"/>
        </w:rPr>
        <w:t>已提供</w:t>
      </w:r>
      <w:r>
        <w:rPr>
          <w:rFonts w:hint="eastAsia" w:ascii="宋体" w:hAnsi="宋体" w:cs="宋体"/>
          <w:kern w:val="0"/>
          <w:sz w:val="24"/>
        </w:rPr>
        <w:t>。</w:t>
      </w:r>
    </w:p>
    <w:p w14:paraId="030AC810">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发包人是否提供支付担保：</w:t>
      </w:r>
      <w:r>
        <w:rPr>
          <w:rFonts w:hint="eastAsia" w:ascii="宋体" w:hAnsi="宋体" w:cs="宋体"/>
          <w:kern w:val="0"/>
          <w:sz w:val="24"/>
          <w:u w:val="single"/>
        </w:rPr>
        <w:t xml:space="preserve">   /   </w:t>
      </w:r>
      <w:r>
        <w:rPr>
          <w:rFonts w:hint="eastAsia" w:ascii="宋体" w:hAnsi="宋体" w:cs="宋体"/>
          <w:kern w:val="0"/>
          <w:sz w:val="24"/>
        </w:rPr>
        <w:t>。</w:t>
      </w:r>
    </w:p>
    <w:p w14:paraId="5826CD22">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发包人提供支付担保的形式：</w:t>
      </w:r>
      <w:r>
        <w:rPr>
          <w:rFonts w:hint="eastAsia" w:ascii="宋体" w:hAnsi="宋体" w:cs="宋体"/>
          <w:kern w:val="0"/>
          <w:sz w:val="24"/>
          <w:u w:val="single"/>
        </w:rPr>
        <w:t xml:space="preserve"> /  </w:t>
      </w:r>
      <w:r>
        <w:rPr>
          <w:rFonts w:hint="eastAsia" w:ascii="宋体" w:hAnsi="宋体" w:cs="宋体"/>
          <w:kern w:val="0"/>
          <w:sz w:val="24"/>
        </w:rPr>
        <w:t>。</w:t>
      </w:r>
    </w:p>
    <w:p w14:paraId="30DAD53F">
      <w:pPr>
        <w:autoSpaceDE w:val="0"/>
        <w:autoSpaceDN w:val="0"/>
        <w:adjustRightInd w:val="0"/>
        <w:spacing w:before="159" w:beforeLines="50" w:after="159" w:afterLines="50" w:line="360" w:lineRule="auto"/>
        <w:ind w:firstLine="482"/>
        <w:jc w:val="left"/>
        <w:outlineLvl w:val="1"/>
        <w:rPr>
          <w:rFonts w:ascii="宋体" w:hAnsi="宋体" w:cs="宋体"/>
          <w:kern w:val="0"/>
          <w:sz w:val="24"/>
        </w:rPr>
      </w:pPr>
      <w:bookmarkStart w:id="278" w:name="_Toc65678815"/>
      <w:r>
        <w:rPr>
          <w:rFonts w:hint="eastAsia" w:ascii="宋体" w:hAnsi="宋体" w:cs="宋体"/>
          <w:kern w:val="0"/>
          <w:sz w:val="24"/>
        </w:rPr>
        <w:t>3. 承包人</w:t>
      </w:r>
      <w:bookmarkEnd w:id="278"/>
    </w:p>
    <w:p w14:paraId="2625508F">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3.1 承包人的一般义务</w:t>
      </w:r>
    </w:p>
    <w:p w14:paraId="33B149E5">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承包人提交的竣工资料的内容：</w:t>
      </w:r>
      <w:r>
        <w:rPr>
          <w:rFonts w:hint="eastAsia" w:ascii="宋体" w:hAnsi="宋体" w:cs="宋体"/>
          <w:kern w:val="0"/>
          <w:sz w:val="24"/>
          <w:u w:val="single"/>
        </w:rPr>
        <w:t>承包人应按发包人、城建档案管及其他有关部门要求提交竣工资料。竣工资料主要包括并不限于：竣工图，技术复核资料，工程原始施工纪录（包括影像和相片资料）及验收签证单，材料质保书、检验签证单、材质试验报告，有关设计变更的技术资料，工程的检测数据、质量评定报告等的全部资料；竣工资料不齐者，不得办理工程结算手续。</w:t>
      </w:r>
    </w:p>
    <w:p w14:paraId="3AA97CDC">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（1）施工中无设计变更，由承包人在发包的施工图上加盖竣工图章提交发包人；</w:t>
      </w:r>
    </w:p>
    <w:p w14:paraId="4817EE69">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（2）施工中有少量设计变更，承包人在施工图变更位置注明并修改，并连同经发包人同意的变更联系单，在竣工后由承包人加盖竣工图章提交发包人；</w:t>
      </w:r>
    </w:p>
    <w:p w14:paraId="46630668">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（3）施工中对原设计变更较多，原施工图不能作为竣工图的，由承包人委托原设计单位组织重新绘制竣工图，并承担相应费用。</w:t>
      </w:r>
    </w:p>
    <w:p w14:paraId="0F6C6DFC">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承包人需要提交的竣工资料套数：</w:t>
      </w:r>
      <w:r>
        <w:rPr>
          <w:rFonts w:hint="eastAsia" w:ascii="宋体" w:hAnsi="宋体" w:cs="宋体"/>
          <w:kern w:val="0"/>
          <w:sz w:val="24"/>
          <w:u w:val="single"/>
        </w:rPr>
        <w:t>要求提交完整的竣工图</w:t>
      </w:r>
      <w:r>
        <w:rPr>
          <w:rFonts w:ascii="宋体" w:hAnsi="宋体" w:cs="宋体"/>
          <w:kern w:val="0"/>
          <w:sz w:val="24"/>
          <w:u w:val="single"/>
        </w:rPr>
        <w:t>6</w:t>
      </w:r>
      <w:r>
        <w:rPr>
          <w:rFonts w:hint="eastAsia" w:ascii="宋体" w:hAnsi="宋体" w:cs="宋体"/>
          <w:kern w:val="0"/>
          <w:sz w:val="24"/>
          <w:u w:val="single"/>
        </w:rPr>
        <w:t>份及竣工资料</w:t>
      </w:r>
      <w:r>
        <w:rPr>
          <w:rFonts w:ascii="宋体" w:hAnsi="宋体" w:cs="宋体"/>
          <w:kern w:val="0"/>
          <w:sz w:val="24"/>
          <w:u w:val="single"/>
        </w:rPr>
        <w:t>6</w:t>
      </w:r>
      <w:r>
        <w:rPr>
          <w:rFonts w:hint="eastAsia" w:ascii="宋体" w:hAnsi="宋体" w:cs="宋体"/>
          <w:kern w:val="0"/>
          <w:sz w:val="24"/>
          <w:u w:val="single"/>
        </w:rPr>
        <w:t>套（包括影像和相片资料），对应内容的电子文件光盘1式2份。</w:t>
      </w:r>
    </w:p>
    <w:p w14:paraId="75813D43">
      <w:pPr>
        <w:autoSpaceDE w:val="0"/>
        <w:autoSpaceDN w:val="0"/>
        <w:adjustRightInd w:val="0"/>
        <w:snapToGrid w:val="0"/>
        <w:spacing w:line="360" w:lineRule="auto"/>
        <w:ind w:firstLine="600" w:firstLineChars="250"/>
        <w:jc w:val="left"/>
        <w:rPr>
          <w:rFonts w:ascii="宋体" w:hAnsi="宋体" w:cs="宋体"/>
          <w:kern w:val="0"/>
          <w:sz w:val="24"/>
          <w:u w:val="single"/>
        </w:rPr>
      </w:pPr>
      <w:r>
        <w:rPr>
          <w:rFonts w:hint="eastAsia" w:ascii="宋体" w:hAnsi="宋体" w:cs="宋体"/>
          <w:kern w:val="0"/>
          <w:sz w:val="24"/>
        </w:rPr>
        <w:t>承包人提交的竣工资料的费用承担：</w:t>
      </w:r>
      <w:r>
        <w:rPr>
          <w:rFonts w:hint="eastAsia" w:ascii="宋体" w:hAnsi="宋体" w:cs="宋体"/>
          <w:kern w:val="0"/>
          <w:sz w:val="24"/>
          <w:u w:val="single"/>
        </w:rPr>
        <w:t xml:space="preserve"> 由承包人全部承担（包括因竣工资料不符合发包人、城建档案管及其他有关部门要求，而产生的资料整理和整改费用等）。</w:t>
      </w:r>
    </w:p>
    <w:p w14:paraId="7060D120">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承包人提交的竣工资料移交时间：</w:t>
      </w:r>
      <w:r>
        <w:rPr>
          <w:rFonts w:hint="eastAsia" w:ascii="宋体" w:hAnsi="宋体" w:cs="宋体"/>
          <w:kern w:val="0"/>
          <w:sz w:val="24"/>
          <w:u w:val="single"/>
        </w:rPr>
        <w:t>工程竣工验收合格后6</w:t>
      </w:r>
      <w:r>
        <w:rPr>
          <w:rFonts w:ascii="宋体" w:hAnsi="宋体" w:cs="宋体"/>
          <w:kern w:val="0"/>
          <w:sz w:val="24"/>
          <w:u w:val="single"/>
        </w:rPr>
        <w:t>0天内。</w:t>
      </w:r>
    </w:p>
    <w:p w14:paraId="55260698">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承包人提交的竣工资料形式要求：</w:t>
      </w:r>
      <w:r>
        <w:rPr>
          <w:rFonts w:hint="eastAsia" w:ascii="宋体" w:hAnsi="宋体" w:cs="宋体"/>
          <w:kern w:val="0"/>
          <w:sz w:val="24"/>
          <w:u w:val="single"/>
        </w:rPr>
        <w:t>竣工图及竣工资料要求以纸质形式提供，其中相片资料要求冲印或彩打后附上，影像资料以光盘形式；竣工资料中必须有壹套为原件竣工图及竣工资料。两套对应的电子文件以光盘形式提供，其中竣工图要求以CAD和PDF两种形式提供。</w:t>
      </w:r>
    </w:p>
    <w:p w14:paraId="13929C6A">
      <w:pPr>
        <w:autoSpaceDE w:val="0"/>
        <w:autoSpaceDN w:val="0"/>
        <w:adjustRightInd w:val="0"/>
        <w:snapToGrid w:val="0"/>
        <w:spacing w:line="360" w:lineRule="auto"/>
        <w:ind w:firstLine="600" w:firstLineChars="250"/>
        <w:jc w:val="left"/>
        <w:rPr>
          <w:rFonts w:ascii="宋体" w:hAnsi="宋体" w:cs="宋体"/>
          <w:kern w:val="0"/>
          <w:sz w:val="24"/>
          <w:highlight w:val="none"/>
        </w:rPr>
      </w:pPr>
      <w:r>
        <w:rPr>
          <w:rFonts w:hint="eastAsia" w:ascii="宋体" w:hAnsi="宋体" w:cs="宋体"/>
          <w:kern w:val="0"/>
          <w:sz w:val="24"/>
          <w:highlight w:val="none"/>
        </w:rPr>
        <w:t>承包人应履行的其他义务：</w:t>
      </w:r>
    </w:p>
    <w:p w14:paraId="76A189E2">
      <w:pPr>
        <w:autoSpaceDE w:val="0"/>
        <w:autoSpaceDN w:val="0"/>
        <w:adjustRightInd w:val="0"/>
        <w:spacing w:line="360" w:lineRule="auto"/>
        <w:ind w:firstLine="480" w:firstLineChars="200"/>
        <w:jc w:val="left"/>
      </w:pPr>
      <w:r>
        <w:rPr>
          <w:rFonts w:hint="eastAsia" w:ascii="宋体" w:hAnsi="宋体" w:cs="宋体"/>
          <w:kern w:val="0"/>
          <w:sz w:val="24"/>
          <w:u w:val="single"/>
        </w:rPr>
        <w:t>承包人应当在工程项目部配备劳资专管员。承包人应当按照与农民工依法约定的工资支付周期和具体支付日期支付工资，且每月至少向农民工足额支付一次工资。</w:t>
      </w:r>
    </w:p>
    <w:p w14:paraId="791425C9">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b/>
          <w:kern w:val="0"/>
          <w:sz w:val="24"/>
        </w:rPr>
        <w:t>除以上义务外，还需履行以下义务：</w:t>
      </w:r>
    </w:p>
    <w:p w14:paraId="665E54C1">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sz w:val="24"/>
          <w:u w:val="single"/>
        </w:rPr>
        <w:t>①承包人应在收到发包人书面进场通知书后进场施工，如不能如期进场施工，造成工期的拖延，由此发生的经济损失，应由承包人负责承担。本工程发包人如要求承包人提前进场施工时，承包人不得予以拒绝。</w:t>
      </w:r>
    </w:p>
    <w:p w14:paraId="70AA91C3">
      <w:pPr>
        <w:widowControl/>
        <w:snapToGrid w:val="0"/>
        <w:spacing w:line="360" w:lineRule="auto"/>
        <w:ind w:firstLine="480" w:firstLineChars="200"/>
        <w:rPr>
          <w:rFonts w:ascii="宋体" w:hAnsi="宋体" w:cs="宋体"/>
          <w:sz w:val="24"/>
          <w:u w:val="single"/>
        </w:rPr>
      </w:pPr>
      <w:r>
        <w:rPr>
          <w:rFonts w:hint="eastAsia" w:ascii="宋体" w:hAnsi="宋体" w:cs="宋体"/>
          <w:sz w:val="24"/>
          <w:u w:val="single"/>
        </w:rPr>
        <w:fldChar w:fldCharType="begin"/>
      </w:r>
      <w:r>
        <w:rPr>
          <w:rFonts w:hint="eastAsia" w:ascii="宋体" w:hAnsi="宋体" w:cs="宋体"/>
          <w:sz w:val="24"/>
          <w:u w:val="single"/>
        </w:rPr>
        <w:instrText xml:space="preserve">= 2 \* GB3</w:instrText>
      </w:r>
      <w:r>
        <w:rPr>
          <w:rFonts w:hint="eastAsia" w:ascii="宋体" w:hAnsi="宋体" w:cs="宋体"/>
          <w:sz w:val="24"/>
          <w:u w:val="single"/>
        </w:rPr>
        <w:fldChar w:fldCharType="separate"/>
      </w:r>
      <w:r>
        <w:rPr>
          <w:rFonts w:hint="eastAsia" w:ascii="宋体" w:hAnsi="宋体" w:cs="宋体"/>
          <w:sz w:val="24"/>
          <w:u w:val="single"/>
        </w:rPr>
        <w:t>②</w:t>
      </w:r>
      <w:r>
        <w:rPr>
          <w:rFonts w:hint="eastAsia" w:ascii="宋体" w:hAnsi="宋体" w:cs="宋体"/>
          <w:sz w:val="24"/>
          <w:u w:val="single"/>
        </w:rPr>
        <w:fldChar w:fldCharType="end"/>
      </w:r>
      <w:r>
        <w:rPr>
          <w:rFonts w:hint="eastAsia" w:ascii="宋体" w:hAnsi="宋体" w:cs="宋体"/>
          <w:sz w:val="24"/>
          <w:u w:val="single"/>
        </w:rPr>
        <w:t>承包人按政府建设主管部门规定办理各项开工准备工作，交纳各种应缴费用，并密切配合好发包人办理相关许可证。</w:t>
      </w:r>
    </w:p>
    <w:p w14:paraId="35E51A43">
      <w:pPr>
        <w:widowControl/>
        <w:snapToGrid w:val="0"/>
        <w:spacing w:line="360" w:lineRule="auto"/>
        <w:ind w:firstLine="480" w:firstLineChars="200"/>
        <w:rPr>
          <w:rFonts w:ascii="宋体" w:hAnsi="宋体" w:cs="宋体"/>
          <w:sz w:val="24"/>
          <w:u w:val="single"/>
        </w:rPr>
      </w:pPr>
      <w:r>
        <w:rPr>
          <w:rFonts w:hint="eastAsia" w:ascii="宋体" w:hAnsi="宋体" w:cs="宋体"/>
          <w:sz w:val="24"/>
          <w:u w:val="single"/>
        </w:rPr>
        <w:fldChar w:fldCharType="begin"/>
      </w:r>
      <w:r>
        <w:rPr>
          <w:rFonts w:hint="eastAsia" w:ascii="宋体" w:hAnsi="宋体" w:cs="宋体"/>
          <w:sz w:val="24"/>
          <w:u w:val="single"/>
        </w:rPr>
        <w:instrText xml:space="preserve">= 3 \* GB3</w:instrText>
      </w:r>
      <w:r>
        <w:rPr>
          <w:rFonts w:hint="eastAsia" w:ascii="宋体" w:hAnsi="宋体" w:cs="宋体"/>
          <w:sz w:val="24"/>
          <w:u w:val="single"/>
        </w:rPr>
        <w:fldChar w:fldCharType="separate"/>
      </w:r>
      <w:r>
        <w:rPr>
          <w:rFonts w:hint="eastAsia" w:ascii="宋体" w:hAnsi="宋体" w:cs="宋体"/>
          <w:sz w:val="24"/>
          <w:u w:val="single"/>
        </w:rPr>
        <w:t>③</w:t>
      </w:r>
      <w:r>
        <w:rPr>
          <w:rFonts w:hint="eastAsia" w:ascii="宋体" w:hAnsi="宋体" w:cs="宋体"/>
          <w:sz w:val="24"/>
          <w:u w:val="single"/>
        </w:rPr>
        <w:fldChar w:fldCharType="end"/>
      </w:r>
      <w:r>
        <w:rPr>
          <w:rFonts w:hint="eastAsia" w:ascii="宋体" w:hAnsi="宋体" w:cs="宋体"/>
          <w:sz w:val="24"/>
          <w:u w:val="single"/>
        </w:rPr>
        <w:t>承包人在施工过程中，与公安、交警、城管、</w:t>
      </w:r>
      <w:r>
        <w:rPr>
          <w:rFonts w:hint="eastAsia" w:ascii="宋体" w:hAnsi="宋体" w:cs="宋体"/>
          <w:sz w:val="24"/>
          <w:highlight w:val="none"/>
          <w:u w:val="single"/>
        </w:rPr>
        <w:t>环保、电力、排污排水、治安、绿化、卫生等相关的关系由承包人自行协调并承担相应的费用</w:t>
      </w:r>
      <w:r>
        <w:rPr>
          <w:rFonts w:hint="eastAsia" w:ascii="宋体" w:hAnsi="宋体" w:cs="宋体"/>
          <w:sz w:val="24"/>
          <w:highlight w:val="none"/>
          <w:u w:val="single"/>
          <w:lang w:eastAsia="zh-CN"/>
        </w:rPr>
        <w:t>，</w:t>
      </w:r>
      <w:r>
        <w:rPr>
          <w:rFonts w:hint="eastAsia" w:ascii="宋体" w:hAnsi="宋体" w:cs="宋体"/>
          <w:sz w:val="24"/>
          <w:highlight w:val="none"/>
          <w:u w:val="single"/>
        </w:rPr>
        <w:t>包括并不限于各种施工专项方案、临时交通导改、占道挖掘、管线监护等方案编制、审批等费用均由承包人承担。</w:t>
      </w:r>
    </w:p>
    <w:p w14:paraId="71ED457C">
      <w:pPr>
        <w:widowControl/>
        <w:snapToGrid w:val="0"/>
        <w:spacing w:line="360" w:lineRule="auto"/>
        <w:ind w:firstLine="480" w:firstLineChars="200"/>
        <w:rPr>
          <w:rFonts w:ascii="宋体" w:hAnsi="宋体" w:cs="宋体"/>
          <w:sz w:val="24"/>
          <w:u w:val="single"/>
        </w:rPr>
      </w:pPr>
      <w:r>
        <w:rPr>
          <w:rFonts w:hint="eastAsia" w:ascii="宋体" w:hAnsi="宋体" w:cs="宋体"/>
          <w:sz w:val="24"/>
          <w:u w:val="single"/>
        </w:rPr>
        <w:fldChar w:fldCharType="begin"/>
      </w:r>
      <w:r>
        <w:rPr>
          <w:rFonts w:hint="eastAsia" w:ascii="宋体" w:hAnsi="宋体" w:cs="宋体"/>
          <w:sz w:val="24"/>
          <w:u w:val="single"/>
        </w:rPr>
        <w:instrText xml:space="preserve">= 4 \* GB3</w:instrText>
      </w:r>
      <w:r>
        <w:rPr>
          <w:rFonts w:hint="eastAsia" w:ascii="宋体" w:hAnsi="宋体" w:cs="宋体"/>
          <w:sz w:val="24"/>
          <w:u w:val="single"/>
        </w:rPr>
        <w:fldChar w:fldCharType="separate"/>
      </w:r>
      <w:r>
        <w:rPr>
          <w:rFonts w:hint="eastAsia" w:ascii="宋体" w:hAnsi="宋体" w:cs="宋体"/>
          <w:sz w:val="24"/>
          <w:u w:val="single"/>
        </w:rPr>
        <w:t>④</w:t>
      </w:r>
      <w:r>
        <w:rPr>
          <w:rFonts w:hint="eastAsia" w:ascii="宋体" w:hAnsi="宋体" w:cs="宋体"/>
          <w:sz w:val="24"/>
          <w:u w:val="single"/>
        </w:rPr>
        <w:fldChar w:fldCharType="end"/>
      </w:r>
      <w:r>
        <w:rPr>
          <w:rFonts w:hint="eastAsia" w:ascii="宋体" w:hAnsi="宋体" w:cs="宋体"/>
          <w:sz w:val="24"/>
          <w:u w:val="single"/>
        </w:rPr>
        <w:t>承包人应规范建筑垃圾处置分包合同管理，建筑垃圾运输业务应当发包给本工程建筑垃圾处置证核准确定的运输单位。</w:t>
      </w:r>
    </w:p>
    <w:p w14:paraId="023C75BD">
      <w:pPr>
        <w:widowControl/>
        <w:snapToGrid w:val="0"/>
        <w:spacing w:line="360" w:lineRule="auto"/>
        <w:ind w:firstLine="480" w:firstLineChars="200"/>
        <w:rPr>
          <w:rFonts w:ascii="宋体" w:hAnsi="宋体" w:cs="宋体"/>
          <w:sz w:val="24"/>
          <w:u w:val="single"/>
        </w:rPr>
      </w:pPr>
      <w:r>
        <w:rPr>
          <w:rFonts w:hint="eastAsia" w:ascii="宋体" w:hAnsi="宋体" w:cs="宋体"/>
          <w:sz w:val="24"/>
          <w:u w:val="single"/>
        </w:rPr>
        <w:t>承包人负责根据施工合同约定和相关法律法规要求，编制工程建筑垃圾处置方案，向项目所在地城管部门进行备案，并在工地出入口做好公示及日常维护工作。</w:t>
      </w:r>
    </w:p>
    <w:p w14:paraId="3F956060">
      <w:pPr>
        <w:widowControl/>
        <w:snapToGrid w:val="0"/>
        <w:spacing w:line="360" w:lineRule="auto"/>
        <w:ind w:firstLine="480" w:firstLineChars="200"/>
        <w:rPr>
          <w:rFonts w:ascii="宋体" w:hAnsi="宋体" w:cs="宋体"/>
          <w:sz w:val="24"/>
          <w:u w:val="single"/>
        </w:rPr>
      </w:pPr>
      <w:r>
        <w:rPr>
          <w:rFonts w:hint="eastAsia" w:ascii="宋体" w:hAnsi="宋体" w:cs="宋体"/>
          <w:sz w:val="24"/>
          <w:u w:val="single"/>
        </w:rPr>
        <w:t>承包人要加强建筑垃圾处置分包合同履约监管，严格核对建筑垃圾运输车辆，对不具备垃圾处置证、准运证、通行证的工程车辆，要及时清退。杜绝运输单位将建筑垃圾运输至非指定消纳场所，确保运输和处置规范。</w:t>
      </w:r>
    </w:p>
    <w:p w14:paraId="288288F2">
      <w:pPr>
        <w:widowControl/>
        <w:snapToGrid w:val="0"/>
        <w:spacing w:line="360" w:lineRule="auto"/>
        <w:ind w:firstLine="480" w:firstLineChars="200"/>
        <w:rPr>
          <w:rFonts w:ascii="宋体" w:hAnsi="宋体" w:cs="宋体"/>
          <w:sz w:val="24"/>
          <w:u w:val="single"/>
        </w:rPr>
      </w:pPr>
      <w:r>
        <w:rPr>
          <w:rFonts w:hint="eastAsia" w:ascii="宋体" w:hAnsi="宋体" w:cs="宋体"/>
          <w:sz w:val="24"/>
          <w:u w:val="single"/>
        </w:rPr>
        <w:t>承包人与运输、处置单位结算相关费用前应当查验接纳回执。</w:t>
      </w:r>
    </w:p>
    <w:p w14:paraId="25E45A4B">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3.2 项目经理</w:t>
      </w:r>
    </w:p>
    <w:p w14:paraId="4DEC8233">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3.2.1 项目经理：</w:t>
      </w:r>
    </w:p>
    <w:p w14:paraId="74CA0872">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姓    名：</w:t>
      </w:r>
      <w:r>
        <w:rPr>
          <w:rFonts w:hint="eastAsia" w:ascii="宋体" w:hAnsi="宋体" w:cs="宋体"/>
          <w:kern w:val="0"/>
          <w:sz w:val="24"/>
          <w:u w:val="single"/>
        </w:rPr>
        <w:t xml:space="preserve">                 </w:t>
      </w:r>
      <w:r>
        <w:rPr>
          <w:rFonts w:hint="eastAsia" w:ascii="宋体" w:hAnsi="宋体" w:cs="宋体"/>
          <w:kern w:val="0"/>
          <w:sz w:val="24"/>
        </w:rPr>
        <w:t>；</w:t>
      </w:r>
    </w:p>
    <w:p w14:paraId="199E92E3">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身份证号：</w:t>
      </w:r>
      <w:r>
        <w:rPr>
          <w:rFonts w:hint="eastAsia" w:ascii="宋体" w:hAnsi="宋体" w:cs="宋体"/>
          <w:kern w:val="0"/>
          <w:sz w:val="24"/>
          <w:u w:val="single"/>
        </w:rPr>
        <w:t xml:space="preserve">                 </w:t>
      </w:r>
      <w:r>
        <w:rPr>
          <w:rFonts w:hint="eastAsia" w:ascii="宋体" w:hAnsi="宋体" w:cs="宋体"/>
          <w:kern w:val="0"/>
          <w:sz w:val="24"/>
        </w:rPr>
        <w:t>；</w:t>
      </w:r>
    </w:p>
    <w:p w14:paraId="173C5031">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建造师执业资格等级：</w:t>
      </w:r>
      <w:r>
        <w:rPr>
          <w:rFonts w:hint="eastAsia" w:ascii="宋体" w:hAnsi="宋体" w:cs="宋体"/>
          <w:kern w:val="0"/>
          <w:sz w:val="24"/>
          <w:u w:val="single"/>
        </w:rPr>
        <w:t xml:space="preserve">               </w:t>
      </w:r>
      <w:r>
        <w:rPr>
          <w:rFonts w:hint="eastAsia" w:ascii="宋体" w:hAnsi="宋体" w:cs="宋体"/>
          <w:kern w:val="0"/>
          <w:sz w:val="24"/>
        </w:rPr>
        <w:t>；</w:t>
      </w:r>
    </w:p>
    <w:p w14:paraId="727F5679">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建造师注册证书号：</w:t>
      </w:r>
      <w:r>
        <w:rPr>
          <w:rFonts w:hint="eastAsia" w:ascii="宋体" w:hAnsi="宋体" w:cs="宋体"/>
          <w:kern w:val="0"/>
          <w:sz w:val="24"/>
          <w:u w:val="single"/>
        </w:rPr>
        <w:t xml:space="preserve">               </w:t>
      </w:r>
      <w:r>
        <w:rPr>
          <w:rFonts w:hint="eastAsia" w:ascii="宋体" w:hAnsi="宋体" w:cs="宋体"/>
          <w:kern w:val="0"/>
          <w:sz w:val="24"/>
        </w:rPr>
        <w:t>；</w:t>
      </w:r>
    </w:p>
    <w:p w14:paraId="6C757972">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建造师执业印章号：</w:t>
      </w:r>
      <w:r>
        <w:rPr>
          <w:rFonts w:hint="eastAsia" w:ascii="宋体" w:hAnsi="宋体" w:cs="宋体"/>
          <w:kern w:val="0"/>
          <w:sz w:val="24"/>
          <w:u w:val="single"/>
        </w:rPr>
        <w:t xml:space="preserve">               </w:t>
      </w:r>
      <w:r>
        <w:rPr>
          <w:rFonts w:hint="eastAsia" w:ascii="宋体" w:hAnsi="宋体" w:cs="宋体"/>
          <w:kern w:val="0"/>
          <w:sz w:val="24"/>
        </w:rPr>
        <w:t>；</w:t>
      </w:r>
    </w:p>
    <w:p w14:paraId="47C4B825">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安全生产考核合格证书号：</w:t>
      </w:r>
      <w:r>
        <w:rPr>
          <w:rFonts w:hint="eastAsia" w:ascii="宋体" w:hAnsi="宋体" w:cs="宋体"/>
          <w:kern w:val="0"/>
          <w:sz w:val="24"/>
          <w:u w:val="single"/>
        </w:rPr>
        <w:t xml:space="preserve">            </w:t>
      </w:r>
      <w:r>
        <w:rPr>
          <w:rFonts w:hint="eastAsia" w:ascii="宋体" w:hAnsi="宋体" w:cs="宋体"/>
          <w:kern w:val="0"/>
          <w:sz w:val="24"/>
        </w:rPr>
        <w:t>；</w:t>
      </w:r>
    </w:p>
    <w:p w14:paraId="5DDB4A27">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联系电话：</w:t>
      </w:r>
      <w:r>
        <w:rPr>
          <w:rFonts w:hint="eastAsia" w:ascii="宋体" w:hAnsi="宋体" w:cs="宋体"/>
          <w:kern w:val="0"/>
          <w:sz w:val="24"/>
          <w:u w:val="single"/>
        </w:rPr>
        <w:t xml:space="preserve">                 </w:t>
      </w:r>
      <w:r>
        <w:rPr>
          <w:rFonts w:hint="eastAsia" w:ascii="宋体" w:hAnsi="宋体" w:cs="宋体"/>
          <w:kern w:val="0"/>
          <w:sz w:val="24"/>
        </w:rPr>
        <w:t>；</w:t>
      </w:r>
    </w:p>
    <w:p w14:paraId="665D64ED">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电子信箱：</w:t>
      </w:r>
      <w:r>
        <w:rPr>
          <w:rFonts w:hint="eastAsia" w:ascii="宋体" w:hAnsi="宋体" w:cs="宋体"/>
          <w:kern w:val="0"/>
          <w:sz w:val="24"/>
          <w:u w:val="single"/>
        </w:rPr>
        <w:t xml:space="preserve">                 </w:t>
      </w:r>
      <w:r>
        <w:rPr>
          <w:rFonts w:hint="eastAsia" w:ascii="宋体" w:hAnsi="宋体" w:cs="宋体"/>
          <w:kern w:val="0"/>
          <w:sz w:val="24"/>
        </w:rPr>
        <w:t>；</w:t>
      </w:r>
    </w:p>
    <w:p w14:paraId="7E5A2E81">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通信地址：</w:t>
      </w:r>
      <w:r>
        <w:rPr>
          <w:rFonts w:hint="eastAsia" w:ascii="宋体" w:hAnsi="宋体" w:cs="宋体"/>
          <w:kern w:val="0"/>
          <w:sz w:val="24"/>
          <w:u w:val="single"/>
        </w:rPr>
        <w:t xml:space="preserve">                 </w:t>
      </w:r>
      <w:r>
        <w:rPr>
          <w:rFonts w:hint="eastAsia" w:ascii="宋体" w:hAnsi="宋体" w:cs="宋体"/>
          <w:kern w:val="0"/>
          <w:sz w:val="24"/>
        </w:rPr>
        <w:t>；</w:t>
      </w:r>
    </w:p>
    <w:p w14:paraId="5AE63C35">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承包人对项目经理的授权范围如下：</w:t>
      </w:r>
      <w:r>
        <w:rPr>
          <w:rFonts w:hint="eastAsia" w:ascii="宋体" w:hAnsi="宋体" w:cs="宋体"/>
          <w:kern w:val="0"/>
          <w:sz w:val="24"/>
          <w:u w:val="single"/>
        </w:rPr>
        <w:t>代表承包人全面负责本工程的质量、安全、工期及成本控制，做好本工程施工管理、协调和监督工作，行使并履行本合同明确约定的项目经理的全部权力和职责，受理与其相关的所有通知、指示、同意、批准、决定及其通讯联络。</w:t>
      </w:r>
    </w:p>
    <w:p w14:paraId="3414032F">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关于项目经理每月在施工现场的时间要求：</w:t>
      </w:r>
      <w:r>
        <w:rPr>
          <w:rFonts w:hint="eastAsia" w:ascii="宋体" w:hAnsi="宋体" w:cs="宋体"/>
          <w:kern w:val="0"/>
          <w:sz w:val="24"/>
          <w:u w:val="single"/>
        </w:rPr>
        <w:t xml:space="preserve"> 项目经理到岗天数按市、区最新文件执行，并符合建设行政主管等相关部门要求，重要施工工序或环节其项目经理等重要人员必须到场。</w:t>
      </w:r>
    </w:p>
    <w:p w14:paraId="3FDC8EBB">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承包人未提交劳动合同，以及没有为项目经理缴纳社会保险证明的违约责任：</w:t>
      </w:r>
      <w:r>
        <w:rPr>
          <w:rFonts w:hint="eastAsia" w:ascii="宋体" w:hAnsi="宋体" w:cs="宋体"/>
          <w:kern w:val="0"/>
          <w:sz w:val="24"/>
          <w:u w:val="single"/>
        </w:rPr>
        <w:t>要求承包人进行整改，若不整改到位，则由监理通报有关建设行政主管部门进行处置，由此增加的费用和（或）延误的工期均由由承包人自行承担。</w:t>
      </w:r>
    </w:p>
    <w:p w14:paraId="0CFF33FE">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项目经理未经批准，擅自离开施工现场的违约责任：</w:t>
      </w:r>
      <w:r>
        <w:rPr>
          <w:rFonts w:hint="eastAsia" w:ascii="宋体" w:hAnsi="宋体" w:cs="宋体"/>
          <w:kern w:val="0"/>
          <w:sz w:val="24"/>
          <w:u w:val="single"/>
        </w:rPr>
        <w:t xml:space="preserve"> 项目经理未经批准擅自离开施工现场视为承包人违约，扣减承包人2000元/天违约金,上述所有违约金直接在当次工程款中扣除，由上述原因增加的费用和（或）延误的工期均由承包人承担。</w:t>
      </w:r>
    </w:p>
    <w:p w14:paraId="0F6897EF">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3.2.3 承包人擅自更换项目经理的违约责任：</w:t>
      </w:r>
      <w:r>
        <w:rPr>
          <w:rFonts w:hint="eastAsia" w:ascii="宋体" w:hAnsi="宋体" w:cs="宋体"/>
          <w:kern w:val="0"/>
          <w:sz w:val="24"/>
          <w:u w:val="single"/>
        </w:rPr>
        <w:t xml:space="preserve"> 项目经理不得擅自更换项目经理。若确须更换项目经理应事先征得发包人、原备案主管部门（如有）同意，并应在更换14天前通知发包人、代建人和监理人，且更换后的人员不得低于原投标承诺人员所具有的资格和业绩条件，并处以30万元/人•次的违约金。未征得发包人同意擅自更换，或项目经理兼任其他工程项目经理的向发包人支付60万元/人•次的违约金，且发包人有权解除合同，由此产生的责任和损失均由承包人负责，发包人有权向承包人索赔或没收其履约保证金。</w:t>
      </w:r>
    </w:p>
    <w:p w14:paraId="73F65D19">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3.2.4 承包人无正当理由拒绝更换项目经理的违约责任：</w:t>
      </w:r>
      <w:r>
        <w:rPr>
          <w:rFonts w:hint="eastAsia" w:ascii="宋体" w:hAnsi="宋体" w:cs="宋体"/>
          <w:kern w:val="0"/>
          <w:sz w:val="24"/>
          <w:u w:val="single"/>
        </w:rPr>
        <w:t xml:space="preserve"> 若发包人书面通知承包人后，承包人在15日内未更换项目经理的，处以</w:t>
      </w:r>
      <w:r>
        <w:rPr>
          <w:rFonts w:ascii="宋体" w:hAnsi="宋体" w:cs="宋体"/>
          <w:kern w:val="0"/>
          <w:sz w:val="24"/>
          <w:u w:val="single"/>
        </w:rPr>
        <w:t>1</w:t>
      </w:r>
      <w:r>
        <w:rPr>
          <w:rFonts w:hint="eastAsia" w:ascii="宋体" w:hAnsi="宋体" w:cs="宋体"/>
          <w:kern w:val="0"/>
          <w:sz w:val="24"/>
          <w:u w:val="single"/>
        </w:rPr>
        <w:t>0万元人民币处罚并扣除全部履约保证金，情节严重的（包括但不限于项目经理未经发包人同意，连续30天不到岗；项目管理过程中造成质量事故、安全事故，发包人发文通知后尚不更换的），发包人有权单方解除合同，由此造成的工程质量、进度、安全问题的一切损失，均由承包人承担。</w:t>
      </w:r>
    </w:p>
    <w:p w14:paraId="2A6624B7">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3.3 承包人人员</w:t>
      </w:r>
    </w:p>
    <w:p w14:paraId="6C236D8B">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3.3.1 承包人提交项目管理机构及施工现场管理人员安排报告的期限：</w:t>
      </w:r>
      <w:r>
        <w:rPr>
          <w:rFonts w:hint="eastAsia" w:ascii="宋体" w:hAnsi="宋体" w:cs="宋体"/>
          <w:kern w:val="0"/>
          <w:sz w:val="24"/>
          <w:u w:val="single"/>
        </w:rPr>
        <w:t xml:space="preserve"> 承包人应在合同签署后7日历天内按合同文件提供项目管理机构及施工现场管理人员安排报告。</w:t>
      </w:r>
    </w:p>
    <w:p w14:paraId="705A27CC">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承包人提交关键人员信息及注册执业资格等证明其具备担任关键人员能力的相关文件的期限：</w:t>
      </w:r>
      <w:r>
        <w:rPr>
          <w:rFonts w:hint="eastAsia" w:ascii="宋体" w:hAnsi="宋体" w:cs="宋体"/>
          <w:kern w:val="0"/>
          <w:sz w:val="24"/>
          <w:u w:val="single"/>
        </w:rPr>
        <w:t>合同签署后7日历天内。</w:t>
      </w:r>
    </w:p>
    <w:p w14:paraId="6BD09FAD">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3.3.2 承包人擅自更换关键人员的违约责任：</w:t>
      </w:r>
      <w:r>
        <w:rPr>
          <w:rFonts w:hint="eastAsia" w:ascii="宋体" w:hAnsi="宋体" w:cs="宋体"/>
          <w:kern w:val="0"/>
          <w:sz w:val="24"/>
          <w:u w:val="single"/>
        </w:rPr>
        <w:t xml:space="preserve"> 项目技术负责人或安全管理负责人不得擅自更换。若确须更换项目技术负责人或安全管理负责人应事先征得发包人、原备案主管部门（如有）同意，并应在更换14天前通知发包人、代建人和监理人，且更换后的人员不得低于原投标承诺人员所具有的资格和业绩条件，并处以20万元/人•次的违约金。未征得发包人同意擅自更换的向发包人支付40万元/人•次的违约金，且发包人有权将部分或全部扣除履约保证金中项目班子到岗费用，并予以撤换，情节严重的，发包人有权单方解除合同，后果由承包人自行承担。</w:t>
      </w:r>
    </w:p>
    <w:p w14:paraId="4F4DE9DB">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3.3.3 承包人无正当理由拒绝撤换主要施工管理人员的违约责任：</w:t>
      </w:r>
      <w:r>
        <w:rPr>
          <w:rFonts w:hint="eastAsia" w:ascii="宋体" w:hAnsi="宋体" w:cs="宋体"/>
          <w:kern w:val="0"/>
          <w:sz w:val="24"/>
          <w:u w:val="single"/>
        </w:rPr>
        <w:t>若发包认为乙方人员能力不能满足项目需要的，可以要求更换，并按合同约定的征得发包人、原备案主管部门（如有）同意人员更换违约条款对乙方实施处罚。书面通知承包人后，承包人在15日内无正当理由拒绝更换的，按合同约定的未征得发包人同意擅自人员更换违约条款对乙方实施处罚，情节严重的（专业负责人级别及以上的主要管理人员连续30天不到岗；项目管理过程中造成质量事故、安全事故，发包人发文通知后尚不更换的），发包人有权单方解除合同，由此造成的工程质量、进度、安全问题的一切损失，均由承包人承担</w:t>
      </w:r>
      <w:r>
        <w:rPr>
          <w:rFonts w:hint="eastAsia" w:ascii="宋体" w:hAnsi="宋体" w:cs="宋体"/>
          <w:kern w:val="0"/>
          <w:sz w:val="24"/>
        </w:rPr>
        <w:t>。</w:t>
      </w:r>
    </w:p>
    <w:p w14:paraId="45A8BC38">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施工技术负责人按</w:t>
      </w:r>
      <w:r>
        <w:rPr>
          <w:rFonts w:ascii="宋体" w:hAnsi="宋体" w:cs="宋体"/>
          <w:kern w:val="0"/>
          <w:sz w:val="24"/>
          <w:u w:val="single"/>
        </w:rPr>
        <w:t>10</w:t>
      </w:r>
      <w:r>
        <w:rPr>
          <w:rFonts w:hint="eastAsia" w:ascii="宋体" w:hAnsi="宋体" w:cs="宋体"/>
          <w:kern w:val="0"/>
          <w:sz w:val="24"/>
          <w:u w:val="single"/>
        </w:rPr>
        <w:t>万元/人/次扣减承包人违约金；安全员、质量员等按10000元/人/次扣减承包人违约金,由此原因增加的费用和（或）延误的工期均由承包人承担。</w:t>
      </w:r>
    </w:p>
    <w:p w14:paraId="22FD54C3">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3.3.4 承包人主要施工管理人员离开施工现场的批准要求：</w:t>
      </w:r>
      <w:r>
        <w:rPr>
          <w:rFonts w:hint="eastAsia" w:ascii="宋体" w:hAnsi="宋体" w:cs="宋体"/>
          <w:kern w:val="0"/>
          <w:sz w:val="24"/>
          <w:u w:val="single"/>
        </w:rPr>
        <w:t xml:space="preserve"> 现场管理关键人员离开施工现场，应提前通知监理人，并征得监理人书面同意，否则按缺勤处理。承包人现场管理关键人员经批准离场前应指定一名有经验的管理人员临时代替其职责，该人员应具备履行相应职责的资格和能力，并征得监理人的同意。</w:t>
      </w:r>
    </w:p>
    <w:p w14:paraId="71004ECB">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承包人现场管理关键人员擅自离开施工现场的违约责任：</w:t>
      </w:r>
      <w:r>
        <w:rPr>
          <w:rFonts w:hint="eastAsia" w:ascii="宋体" w:hAnsi="宋体" w:cs="宋体"/>
          <w:kern w:val="0"/>
          <w:sz w:val="24"/>
          <w:u w:val="single"/>
        </w:rPr>
        <w:t>承包人现场管理关键人员(技术负责人、安全员及质量员）擅自离开施工现场视为承包人违约，扣减承包人1000元/天违约金,上述所有违约金直接在当次工程款支付前上交至发包人指定账户内,由上述原因增加的费用和（或）延误的工期均由承包人承担。</w:t>
      </w:r>
    </w:p>
    <w:p w14:paraId="254EFE0F">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于项目出现重大质量、安全或进度问题，发包人有权要求承包人法人代表驻场处理相关问题，每周不得少于3天，由发包人考勤，直至问题妥善处理完成。如承包人未按要求履行，每次处以5万元-10万元的违约金。</w:t>
      </w:r>
    </w:p>
    <w:p w14:paraId="37F22136">
      <w:pPr>
        <w:autoSpaceDE w:val="0"/>
        <w:autoSpaceDN w:val="0"/>
        <w:adjustRightInd w:val="0"/>
        <w:snapToGrid w:val="0"/>
        <w:spacing w:line="360" w:lineRule="auto"/>
        <w:ind w:firstLine="480" w:firstLineChars="200"/>
        <w:jc w:val="left"/>
      </w:pPr>
      <w:r>
        <w:rPr>
          <w:rFonts w:hint="eastAsia" w:ascii="宋体" w:hAnsi="宋体" w:cs="宋体"/>
          <w:kern w:val="0"/>
          <w:sz w:val="24"/>
          <w:u w:val="single"/>
        </w:rPr>
        <w:t>因管理人员不到岗或失职造成发包人工期严重滞后、工程质量不合格及其它损失的，发包人及管理单位有权在保证金以外的工程款中进行违约扣罚。</w:t>
      </w:r>
    </w:p>
    <w:p w14:paraId="5892C3BF">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3.5 分包</w:t>
      </w:r>
    </w:p>
    <w:p w14:paraId="5EFB9297">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3.5.1 分包的一般约定</w:t>
      </w:r>
    </w:p>
    <w:p w14:paraId="7BAA6B6C">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禁止分包的工程包括：</w:t>
      </w:r>
      <w:r>
        <w:rPr>
          <w:rFonts w:hint="eastAsia" w:ascii="宋体" w:hAnsi="宋体" w:cs="宋体"/>
          <w:kern w:val="0"/>
          <w:sz w:val="24"/>
          <w:u w:val="single"/>
        </w:rPr>
        <w:t>/</w:t>
      </w:r>
      <w:r>
        <w:rPr>
          <w:rFonts w:hint="eastAsia" w:ascii="宋体" w:hAnsi="宋体" w:cs="宋体"/>
          <w:kern w:val="0"/>
          <w:sz w:val="24"/>
        </w:rPr>
        <w:t>。</w:t>
      </w:r>
    </w:p>
    <w:p w14:paraId="07E1707A">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主体结构、关键性工作的范围：</w:t>
      </w:r>
      <w:r>
        <w:rPr>
          <w:rFonts w:hint="eastAsia" w:ascii="宋体" w:hAnsi="宋体" w:cs="宋体"/>
          <w:kern w:val="0"/>
          <w:sz w:val="24"/>
          <w:u w:val="single"/>
        </w:rPr>
        <w:t xml:space="preserve">   /    </w:t>
      </w:r>
    </w:p>
    <w:p w14:paraId="54AB4993">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3.5.2分包的确定</w:t>
      </w:r>
    </w:p>
    <w:p w14:paraId="53316DD0">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允许分包的专业工程包括：</w:t>
      </w:r>
      <w:r>
        <w:rPr>
          <w:rFonts w:hint="eastAsia" w:ascii="宋体" w:hAnsi="宋体" w:cs="宋体"/>
          <w:kern w:val="0"/>
          <w:sz w:val="24"/>
          <w:u w:val="single"/>
        </w:rPr>
        <w:t>/</w:t>
      </w:r>
    </w:p>
    <w:p w14:paraId="41EB42DF">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其他关于分包的约定：</w:t>
      </w:r>
      <w:r>
        <w:rPr>
          <w:rFonts w:hint="eastAsia" w:ascii="宋体" w:hAnsi="宋体" w:cs="宋体"/>
          <w:kern w:val="0"/>
          <w:sz w:val="24"/>
          <w:u w:val="single"/>
        </w:rPr>
        <w:t>/</w:t>
      </w:r>
      <w:r>
        <w:rPr>
          <w:rFonts w:hint="eastAsia" w:ascii="宋体" w:hAnsi="宋体" w:cs="宋体"/>
          <w:kern w:val="0"/>
          <w:sz w:val="24"/>
        </w:rPr>
        <w:t>。</w:t>
      </w:r>
    </w:p>
    <w:p w14:paraId="3C2DD635">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3.5.4 分包合同价款</w:t>
      </w:r>
    </w:p>
    <w:p w14:paraId="410D7C0A">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关于分包合同价款支付的约定：</w:t>
      </w:r>
      <w:r>
        <w:rPr>
          <w:rFonts w:hint="eastAsia" w:ascii="宋体" w:hAnsi="宋体" w:cs="宋体"/>
          <w:kern w:val="0"/>
          <w:sz w:val="24"/>
          <w:u w:val="single"/>
        </w:rPr>
        <w:t xml:space="preserve"> 承包人应按分包合同约定，及时向分包人支付合同价款，不得无故延误分包人价款的支付。</w:t>
      </w:r>
    </w:p>
    <w:p w14:paraId="0D124A56">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3.6 工程照管与成品、半成品保护</w:t>
      </w:r>
    </w:p>
    <w:p w14:paraId="3C23436C">
      <w:pPr>
        <w:autoSpaceDE w:val="0"/>
        <w:autoSpaceDN w:val="0"/>
        <w:adjustRightInd w:val="0"/>
        <w:spacing w:before="120" w:after="120" w:line="360" w:lineRule="auto"/>
        <w:ind w:firstLine="480" w:firstLineChars="200"/>
        <w:jc w:val="left"/>
        <w:rPr>
          <w:rFonts w:ascii="宋体" w:hAnsi="宋体" w:cs="宋体"/>
          <w:kern w:val="0"/>
          <w:sz w:val="24"/>
          <w:u w:val="single"/>
        </w:rPr>
      </w:pPr>
      <w:r>
        <w:rPr>
          <w:rFonts w:hint="eastAsia" w:ascii="宋体" w:hAnsi="宋体" w:cs="宋体"/>
          <w:kern w:val="0"/>
          <w:sz w:val="24"/>
        </w:rPr>
        <w:t>承包人负责照管工程及工程相关的材料、工程设备的起始时间：</w:t>
      </w:r>
      <w:r>
        <w:rPr>
          <w:rFonts w:hint="eastAsia" w:ascii="宋体" w:hAnsi="宋体" w:cs="宋体"/>
          <w:kern w:val="0"/>
          <w:sz w:val="24"/>
          <w:u w:val="single"/>
        </w:rPr>
        <w:t>按通用条款约定</w:t>
      </w:r>
      <w:r>
        <w:rPr>
          <w:rFonts w:hint="eastAsia" w:ascii="宋体" w:hAnsi="宋体" w:cs="宋体"/>
          <w:kern w:val="0"/>
          <w:sz w:val="24"/>
        </w:rPr>
        <w:t>。</w:t>
      </w:r>
    </w:p>
    <w:p w14:paraId="0343BC81">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3.7 履约担保</w:t>
      </w:r>
    </w:p>
    <w:p w14:paraId="591129CC">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承包人是否提供履约担保：</w:t>
      </w:r>
      <w:r>
        <w:rPr>
          <w:rFonts w:hint="eastAsia" w:ascii="宋体" w:hAnsi="宋体" w:cs="宋体"/>
          <w:kern w:val="0"/>
          <w:sz w:val="24"/>
          <w:u w:val="single"/>
        </w:rPr>
        <w:t>是</w:t>
      </w:r>
      <w:r>
        <w:rPr>
          <w:rFonts w:hint="eastAsia" w:ascii="宋体" w:hAnsi="宋体" w:cs="宋体"/>
          <w:kern w:val="0"/>
          <w:sz w:val="24"/>
        </w:rPr>
        <w:t>。</w:t>
      </w:r>
    </w:p>
    <w:p w14:paraId="1A30C813">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承包人提供履约担保的形式、金额及期限的：采用以下第</w:t>
      </w:r>
      <w:r>
        <w:rPr>
          <w:rFonts w:hint="eastAsia" w:ascii="宋体" w:hAnsi="宋体" w:cs="宋体"/>
          <w:kern w:val="0"/>
          <w:sz w:val="24"/>
          <w:u w:val="single"/>
        </w:rPr>
        <w:t xml:space="preserve">  （3）  </w:t>
      </w:r>
      <w:r>
        <w:rPr>
          <w:rFonts w:hint="eastAsia" w:ascii="宋体" w:hAnsi="宋体" w:cs="宋体"/>
          <w:kern w:val="0"/>
          <w:sz w:val="24"/>
        </w:rPr>
        <w:t>种方式：</w:t>
      </w:r>
    </w:p>
    <w:p w14:paraId="0D76C08D">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保证保险，金额及期限为：</w:t>
      </w:r>
      <w:r>
        <w:rPr>
          <w:rFonts w:hint="eastAsia" w:ascii="宋体" w:hAnsi="宋体" w:cs="宋体"/>
          <w:kern w:val="0"/>
          <w:sz w:val="24"/>
        </w:rPr>
        <w:t>；</w:t>
      </w:r>
    </w:p>
    <w:p w14:paraId="4D89CB99">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（2）</w:t>
      </w:r>
      <w:r>
        <w:rPr>
          <w:rFonts w:hint="eastAsia" w:ascii="宋体" w:hAnsi="宋体" w:cs="宋体"/>
          <w:kern w:val="0"/>
          <w:sz w:val="24"/>
          <w:u w:val="single"/>
        </w:rPr>
        <w:t>银行保函，金额及期限为：；</w:t>
      </w:r>
    </w:p>
    <w:p w14:paraId="63AB5CB7">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kern w:val="0"/>
          <w:sz w:val="24"/>
          <w:u w:val="single"/>
        </w:rPr>
        <w:t>其他方式: ①合同签订后30天内，承包人应向发包人提交签约合同总价2%的履约担保。履约担保可以转账或现金形式缴纳履约保证金或由具有相应担保额度的国有银行、股份制银行（外资银行除外）开具不可撤销的无条件见索即付银行保函。保函有效期自合同签订之日起至整体工程竣工验收合格后六个月。②履约担保按以下方式分配：</w:t>
      </w:r>
      <w:r>
        <w:rPr>
          <w:rFonts w:hint="eastAsia" w:ascii="宋体" w:hAnsi="宋体" w:cs="宋体"/>
          <w:b/>
          <w:kern w:val="0"/>
          <w:sz w:val="24"/>
          <w:u w:val="single"/>
        </w:rPr>
        <w:t>质量保证金占30%；工期保证金占30%；项目班子到位保证金占10%；安全生产保证金占20%；文明施工保证金占5%；与发包人、监理及相关单位的配合度占5%。</w:t>
      </w:r>
      <w:r>
        <w:rPr>
          <w:rFonts w:hint="eastAsia" w:ascii="宋体" w:hAnsi="宋体" w:cs="宋体"/>
          <w:kern w:val="0"/>
          <w:sz w:val="24"/>
          <w:u w:val="single"/>
        </w:rPr>
        <w:t>③履约担保结算：合同履行过程中，若承包人存在违约行为，则发包人有权按合同约定在当期应付工程款中先行扣罚，待工程结算时一次性进行履约担保结算，履约担保的扣罚金额全部在结算款中直接扣除。④履约担保返还：履约担保待竣工验收后按政府相关规定办理退还，由于履约担保的扣罚金额将在结算款中直接扣除，故履约担保全额无息退还。</w:t>
      </w:r>
    </w:p>
    <w:p w14:paraId="5339BA2D">
      <w:pPr>
        <w:autoSpaceDE w:val="0"/>
        <w:autoSpaceDN w:val="0"/>
        <w:adjustRightInd w:val="0"/>
        <w:spacing w:before="159" w:beforeLines="50" w:after="159" w:afterLines="50" w:line="360" w:lineRule="auto"/>
        <w:jc w:val="left"/>
        <w:outlineLvl w:val="1"/>
        <w:rPr>
          <w:rFonts w:ascii="宋体" w:hAnsi="宋体" w:cs="宋体"/>
          <w:kern w:val="0"/>
          <w:sz w:val="24"/>
        </w:rPr>
      </w:pPr>
      <w:bookmarkStart w:id="279" w:name="_Toc65678816"/>
      <w:r>
        <w:rPr>
          <w:rFonts w:hint="eastAsia" w:ascii="宋体" w:hAnsi="宋体" w:cs="宋体"/>
          <w:kern w:val="0"/>
          <w:sz w:val="24"/>
        </w:rPr>
        <w:t>4. 监理人</w:t>
      </w:r>
      <w:bookmarkEnd w:id="279"/>
    </w:p>
    <w:p w14:paraId="07DC6976">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4.1监理人的一般规定</w:t>
      </w:r>
    </w:p>
    <w:p w14:paraId="7F5AB7F4">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关于监理人的监理内容：</w:t>
      </w:r>
      <w:r>
        <w:rPr>
          <w:rFonts w:hint="eastAsia" w:ascii="宋体" w:hAnsi="宋体" w:cs="宋体"/>
          <w:kern w:val="0"/>
          <w:sz w:val="24"/>
          <w:u w:val="single"/>
        </w:rPr>
        <w:t>按监理合同执行</w:t>
      </w:r>
      <w:r>
        <w:rPr>
          <w:rFonts w:hint="eastAsia" w:ascii="宋体" w:hAnsi="宋体" w:cs="宋体"/>
          <w:kern w:val="0"/>
          <w:sz w:val="24"/>
        </w:rPr>
        <w:t>。</w:t>
      </w:r>
    </w:p>
    <w:p w14:paraId="0D328CFD">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关于监理人的监理权限：</w:t>
      </w:r>
      <w:r>
        <w:rPr>
          <w:rFonts w:hint="eastAsia" w:ascii="宋体" w:hAnsi="宋体" w:cs="宋体"/>
          <w:kern w:val="0"/>
          <w:sz w:val="24"/>
          <w:u w:val="single"/>
        </w:rPr>
        <w:t xml:space="preserve"> 在监理工作范围内，凡涉及下列事项必须征得同意后，监理人方可实施：</w:t>
      </w:r>
    </w:p>
    <w:p w14:paraId="3EDFE3FB">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（1）同意工程分包，承包人主要项目管理人员更换，或主要材料或设备的替换；</w:t>
      </w:r>
    </w:p>
    <w:p w14:paraId="19BEDEFC">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（2）签发开工令、同意暂停施工或延期；</w:t>
      </w:r>
    </w:p>
    <w:p w14:paraId="11E2FE6E">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（3）同意设计变更、经济签证或技术标准和要求变更；</w:t>
      </w:r>
    </w:p>
    <w:p w14:paraId="4F1E0E9B">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（4）同意合同价款调整、索赔，或暂列金额、暂估价的使用；</w:t>
      </w:r>
    </w:p>
    <w:p w14:paraId="59AB7F18">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（5）签发工程计量、支付证书、竣工结清证书；</w:t>
      </w:r>
    </w:p>
    <w:p w14:paraId="0AC2D005">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（6）其他须发包人同意的事项等。</w:t>
      </w:r>
    </w:p>
    <w:p w14:paraId="77090EC6">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u w:val="single"/>
        </w:rPr>
        <w:t>除上述约定事项外，其他事项授权监理人依照监理合同及相关监理规范办理。</w:t>
      </w:r>
    </w:p>
    <w:p w14:paraId="60025481">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关于发包人、监理人在施工现场的办公场所、生活场所的提供和费用承担的约定：</w:t>
      </w:r>
      <w:r>
        <w:rPr>
          <w:rFonts w:hint="eastAsia" w:ascii="宋体" w:hAnsi="宋体" w:cs="宋体"/>
          <w:kern w:val="0"/>
          <w:sz w:val="24"/>
          <w:u w:val="single"/>
        </w:rPr>
        <w:t>/。</w:t>
      </w:r>
    </w:p>
    <w:p w14:paraId="59894C20">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4.2 监理人员</w:t>
      </w:r>
    </w:p>
    <w:p w14:paraId="0999D633">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总监理工程师：</w:t>
      </w:r>
    </w:p>
    <w:p w14:paraId="34E48F0A">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姓    名：</w:t>
      </w:r>
      <w:r>
        <w:rPr>
          <w:rFonts w:hint="eastAsia" w:ascii="宋体" w:hAnsi="宋体" w:cs="宋体"/>
          <w:kern w:val="0"/>
          <w:sz w:val="24"/>
          <w:u w:val="single"/>
        </w:rPr>
        <w:t xml:space="preserve">                 </w:t>
      </w:r>
      <w:r>
        <w:rPr>
          <w:rFonts w:hint="eastAsia" w:ascii="宋体" w:hAnsi="宋体" w:cs="宋体"/>
          <w:kern w:val="0"/>
          <w:sz w:val="24"/>
        </w:rPr>
        <w:t>；</w:t>
      </w:r>
    </w:p>
    <w:p w14:paraId="2EFB08B2">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职    务：</w:t>
      </w:r>
      <w:r>
        <w:rPr>
          <w:rFonts w:hint="eastAsia" w:ascii="宋体" w:hAnsi="宋体" w:cs="宋体"/>
          <w:kern w:val="0"/>
          <w:sz w:val="24"/>
          <w:u w:val="single"/>
        </w:rPr>
        <w:t xml:space="preserve">                 </w:t>
      </w:r>
      <w:r>
        <w:rPr>
          <w:rFonts w:hint="eastAsia" w:ascii="宋体" w:hAnsi="宋体" w:cs="宋体"/>
          <w:kern w:val="0"/>
          <w:sz w:val="24"/>
        </w:rPr>
        <w:t>；</w:t>
      </w:r>
    </w:p>
    <w:p w14:paraId="1A30B8D1">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监理工程师执业资格证书号：</w:t>
      </w:r>
      <w:r>
        <w:rPr>
          <w:rFonts w:hint="eastAsia" w:ascii="宋体" w:hAnsi="宋体" w:cs="宋体"/>
          <w:kern w:val="0"/>
          <w:sz w:val="24"/>
          <w:u w:val="single"/>
        </w:rPr>
        <w:t xml:space="preserve">        </w:t>
      </w:r>
      <w:r>
        <w:rPr>
          <w:rFonts w:hint="eastAsia" w:ascii="宋体" w:hAnsi="宋体" w:cs="宋体"/>
          <w:kern w:val="0"/>
          <w:sz w:val="24"/>
        </w:rPr>
        <w:t>；</w:t>
      </w:r>
    </w:p>
    <w:p w14:paraId="3D39192C">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联系电话：</w:t>
      </w:r>
      <w:r>
        <w:rPr>
          <w:rFonts w:hint="eastAsia" w:ascii="宋体" w:hAnsi="宋体" w:cs="宋体"/>
          <w:kern w:val="0"/>
          <w:sz w:val="24"/>
          <w:u w:val="single"/>
        </w:rPr>
        <w:t xml:space="preserve">                 </w:t>
      </w:r>
      <w:r>
        <w:rPr>
          <w:rFonts w:hint="eastAsia" w:ascii="宋体" w:hAnsi="宋体" w:cs="宋体"/>
          <w:kern w:val="0"/>
          <w:sz w:val="24"/>
        </w:rPr>
        <w:t>；</w:t>
      </w:r>
    </w:p>
    <w:p w14:paraId="733D0699">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电子信箱：</w:t>
      </w:r>
      <w:r>
        <w:rPr>
          <w:rFonts w:hint="eastAsia" w:ascii="宋体" w:hAnsi="宋体" w:cs="宋体"/>
          <w:kern w:val="0"/>
          <w:sz w:val="24"/>
          <w:u w:val="single"/>
        </w:rPr>
        <w:t xml:space="preserve">                 </w:t>
      </w:r>
      <w:r>
        <w:rPr>
          <w:rFonts w:hint="eastAsia" w:ascii="宋体" w:hAnsi="宋体" w:cs="宋体"/>
          <w:kern w:val="0"/>
          <w:sz w:val="24"/>
        </w:rPr>
        <w:t>；</w:t>
      </w:r>
    </w:p>
    <w:p w14:paraId="6130A92F">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通信地址：</w:t>
      </w:r>
      <w:r>
        <w:rPr>
          <w:rFonts w:hint="eastAsia" w:ascii="宋体" w:hAnsi="宋体" w:cs="宋体"/>
          <w:kern w:val="0"/>
          <w:sz w:val="24"/>
          <w:u w:val="single"/>
        </w:rPr>
        <w:t xml:space="preserve">                 </w:t>
      </w:r>
      <w:r>
        <w:rPr>
          <w:rFonts w:hint="eastAsia" w:ascii="宋体" w:hAnsi="宋体" w:cs="宋体"/>
          <w:kern w:val="0"/>
          <w:sz w:val="24"/>
        </w:rPr>
        <w:t>；</w:t>
      </w:r>
    </w:p>
    <w:p w14:paraId="64B6D2B1">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关于监理人的其他约定：</w:t>
      </w:r>
      <w:r>
        <w:rPr>
          <w:rFonts w:hint="eastAsia" w:ascii="宋体" w:hAnsi="宋体" w:cs="宋体"/>
          <w:kern w:val="0"/>
          <w:sz w:val="24"/>
          <w:u w:val="single"/>
        </w:rPr>
        <w:t xml:space="preserve">           </w:t>
      </w:r>
      <w:r>
        <w:rPr>
          <w:rFonts w:hint="eastAsia" w:ascii="宋体" w:hAnsi="宋体" w:cs="宋体"/>
          <w:kern w:val="0"/>
          <w:sz w:val="24"/>
        </w:rPr>
        <w:t>。</w:t>
      </w:r>
    </w:p>
    <w:p w14:paraId="2CF701AA">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4.4 商定或确定</w:t>
      </w:r>
    </w:p>
    <w:p w14:paraId="63B6A507">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在发包人和承包人不能通过协商达成一致意见时，发包人授权监理人对以下事项进行确定：</w:t>
      </w:r>
      <w:r>
        <w:rPr>
          <w:rFonts w:hint="eastAsia" w:ascii="宋体" w:hAnsi="宋体" w:cs="宋体"/>
          <w:kern w:val="0"/>
          <w:sz w:val="24"/>
          <w:u w:val="single"/>
        </w:rPr>
        <w:t>/</w:t>
      </w:r>
    </w:p>
    <w:p w14:paraId="31BED772">
      <w:pPr>
        <w:autoSpaceDE w:val="0"/>
        <w:autoSpaceDN w:val="0"/>
        <w:adjustRightInd w:val="0"/>
        <w:spacing w:before="159" w:beforeLines="50" w:after="159" w:afterLines="50" w:line="360" w:lineRule="auto"/>
        <w:ind w:firstLine="482"/>
        <w:jc w:val="left"/>
        <w:outlineLvl w:val="1"/>
        <w:rPr>
          <w:rFonts w:ascii="宋体" w:hAnsi="宋体" w:cs="宋体"/>
          <w:kern w:val="0"/>
          <w:sz w:val="24"/>
        </w:rPr>
      </w:pPr>
      <w:bookmarkStart w:id="280" w:name="_Toc65678817"/>
      <w:r>
        <w:rPr>
          <w:rFonts w:hint="eastAsia" w:ascii="宋体" w:hAnsi="宋体" w:cs="宋体"/>
          <w:kern w:val="0"/>
          <w:sz w:val="24"/>
        </w:rPr>
        <w:t>5. 工程质量</w:t>
      </w:r>
      <w:bookmarkEnd w:id="280"/>
    </w:p>
    <w:p w14:paraId="56C26A88">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5.1 质量要求</w:t>
      </w:r>
    </w:p>
    <w:p w14:paraId="68CE3294">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5.1.1 特殊质量标准和要求：</w:t>
      </w:r>
      <w:r>
        <w:rPr>
          <w:rFonts w:hint="eastAsia" w:ascii="宋体" w:hAnsi="宋体" w:cs="宋体"/>
          <w:kern w:val="0"/>
          <w:sz w:val="24"/>
          <w:u w:val="single"/>
        </w:rPr>
        <w:t>合同签订时另行约定。</w:t>
      </w:r>
    </w:p>
    <w:p w14:paraId="2D007232">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1）承包人必须按相关规范和设计文件要求确保工程质量。若发包人及上级主管部门在进行巡查时发现工程质量达不到要求，第一次发现给予承包人警告并责令整改，二次发现责令承包人（书面）整改并处以3万元的违约金，三次及以上或被上级部门通报批评或被新闻媒体曝光者，每次处以5万元的违约金并扣除相应的措施费。违约金及措施费在当期工程款中扣除。</w:t>
      </w:r>
    </w:p>
    <w:p w14:paraId="743FDEFB">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2）各方对工程质量有争议的，由各方同意的第三方检测机构鉴定，所需费用及因此造成的损失，由责任方承担。各方都有责任的，由各方根据责任分别承担。各方对工程质量有争议，选择检测机构达不成一致意见的，发包人有单方选择检测机构的权利，检测结果对承包人有约束力。</w:t>
      </w:r>
    </w:p>
    <w:p w14:paraId="0CB35F63">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（3）承包人在报价时应充分考虑本工程的质量要求，对本工程各项工艺、材料的检查、检验、试验、测试等所需费用和时间应充分考虑。</w:t>
      </w:r>
    </w:p>
    <w:p w14:paraId="2E38EA87">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w:t>
      </w:r>
      <w:r>
        <w:rPr>
          <w:rFonts w:ascii="宋体" w:hAnsi="宋体" w:cs="宋体"/>
          <w:kern w:val="0"/>
          <w:sz w:val="24"/>
          <w:u w:val="single"/>
        </w:rPr>
        <w:t>4</w:t>
      </w:r>
      <w:r>
        <w:rPr>
          <w:rFonts w:hint="eastAsia" w:ascii="宋体" w:hAnsi="宋体" w:cs="宋体"/>
          <w:kern w:val="0"/>
          <w:sz w:val="24"/>
          <w:u w:val="single"/>
        </w:rPr>
        <w:t>）在交付及保修期间，如因质量问题需维修，而责任暂时无法界定时，承包人应无条件先进行维修，待界定责任主体后向相应责任主体追偿。</w:t>
      </w:r>
    </w:p>
    <w:p w14:paraId="2EEF0666">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u w:val="single"/>
        </w:rPr>
        <w:t>（</w:t>
      </w:r>
      <w:r>
        <w:rPr>
          <w:rFonts w:ascii="宋体" w:hAnsi="宋体" w:cs="宋体"/>
          <w:kern w:val="0"/>
          <w:sz w:val="24"/>
          <w:u w:val="single"/>
        </w:rPr>
        <w:t>5</w:t>
      </w:r>
      <w:r>
        <w:rPr>
          <w:rFonts w:hint="eastAsia" w:ascii="宋体" w:hAnsi="宋体" w:cs="宋体"/>
          <w:kern w:val="0"/>
          <w:sz w:val="24"/>
          <w:u w:val="single"/>
        </w:rPr>
        <w:t>）工程一次性达到国家、省市及地方相关专业验收合格标准。</w:t>
      </w:r>
    </w:p>
    <w:p w14:paraId="019E589A">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关于工程奖项的约定：/</w:t>
      </w:r>
    </w:p>
    <w:p w14:paraId="2D39AA8E">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5.3 隐蔽工程检查</w:t>
      </w:r>
    </w:p>
    <w:p w14:paraId="0A31FC73">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5.3.2承包人提前通知监理人隐蔽工程检查的期限的约定：</w:t>
      </w:r>
      <w:r>
        <w:rPr>
          <w:rFonts w:hint="eastAsia" w:ascii="宋体" w:hAnsi="宋体" w:cs="宋体"/>
          <w:kern w:val="0"/>
          <w:sz w:val="24"/>
          <w:u w:val="single"/>
        </w:rPr>
        <w:t xml:space="preserve"> 工程具备隐蔽条件或达到约定的中间验收部位，承包人进行自检，承包人自检合格后，在隐蔽工程和中间验收48小时前通知监理工程师和发包人代表参加。通知时提交包括承包人自检记录、通知明确陪同检查人员名单、隐蔽和中间验收时间和地点。验收合格，监理工程师在记录上签字后方可进行隐蔽和继续施工。不合格的，承包人在限定期限内整改后重新组织验收，并承担由此发生的费用，且工期不予顺延。</w:t>
      </w:r>
    </w:p>
    <w:p w14:paraId="3D2C9792">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隐蔽工程验收前，承包人必须提交隐蔽工程验收的必要资料（重要节点、部位必须留存影像资料），经监理人、承包人共同现场验收后填写；分部分项工程验收前，承包人需提供与本分部分项工程验收的相关的施工技术资料并经验收合格后才能进入下一道工序。对需验收而未验收就进入下一道工序的，承包人每次需向发包人支付违约金5万元，且发包人有权要求剥露验收，相应费用由承包人承担，且工期不予顺延。</w:t>
      </w:r>
    </w:p>
    <w:p w14:paraId="6D15085D">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5.3.4承包人私自覆盖</w:t>
      </w:r>
    </w:p>
    <w:p w14:paraId="3A1AF37D">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 xml:space="preserve"> 承包人未通知监理人到场检查，私自将工程隐蔽部位覆盖的，监理人有权指示承包人钻孔探测或揭开检查，无论工程隐蔽部位质量是否合格，由此增加的费用和（或）延误的工期均由承包人承担。</w:t>
      </w:r>
    </w:p>
    <w:p w14:paraId="0DF1275F">
      <w:pPr>
        <w:autoSpaceDE w:val="0"/>
        <w:autoSpaceDN w:val="0"/>
        <w:adjustRightInd w:val="0"/>
        <w:spacing w:before="159" w:beforeLines="50" w:after="159" w:afterLines="50" w:line="360" w:lineRule="auto"/>
        <w:ind w:firstLine="482"/>
        <w:jc w:val="left"/>
        <w:outlineLvl w:val="1"/>
        <w:rPr>
          <w:rFonts w:ascii="宋体" w:hAnsi="宋体" w:cs="宋体"/>
          <w:kern w:val="0"/>
          <w:sz w:val="24"/>
        </w:rPr>
      </w:pPr>
      <w:bookmarkStart w:id="281" w:name="_Toc65678818"/>
      <w:r>
        <w:rPr>
          <w:rFonts w:hint="eastAsia" w:ascii="宋体" w:hAnsi="宋体" w:cs="宋体"/>
          <w:kern w:val="0"/>
          <w:sz w:val="24"/>
        </w:rPr>
        <w:t>6. 安全文明施工与环境保护</w:t>
      </w:r>
      <w:bookmarkEnd w:id="281"/>
    </w:p>
    <w:p w14:paraId="4101C7E4">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6.1安全文明施工</w:t>
      </w:r>
    </w:p>
    <w:p w14:paraId="081CE73E">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6.1.1 项目安全生产的达标目标及相应事项的约定：</w:t>
      </w:r>
      <w:r>
        <w:rPr>
          <w:rFonts w:hint="eastAsia" w:ascii="宋体" w:hAnsi="宋体" w:cs="宋体"/>
          <w:kern w:val="0"/>
          <w:sz w:val="24"/>
          <w:u w:val="single"/>
        </w:rPr>
        <w:t>施工现场按照《建筑施工安全检查标准》(JGJ59-2011)评定达到“合格”标准</w:t>
      </w:r>
      <w:r>
        <w:rPr>
          <w:rFonts w:hint="eastAsia" w:ascii="宋体" w:hAnsi="宋体" w:cs="宋体"/>
          <w:kern w:val="0"/>
          <w:sz w:val="24"/>
        </w:rPr>
        <w:t>。承包人应严格按照要求组织施工，遵守工程建设安全文明施工的有关规定，认真落实各项安全保护措施及安全生产责任制，并随时接受发包人或监理工程师及有关部门的监督检查。如由于承包人安全措施不力造成事故的责任和因此发生的费用，由承包人承担，且每发生一次质量、安全事故,发包人有权处以5-50万元的罚款，直接从履约保证金中扣除。</w:t>
      </w:r>
    </w:p>
    <w:p w14:paraId="3201C4B1">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6.1.4 关于治安保卫的特别约定：</w:t>
      </w:r>
      <w:r>
        <w:rPr>
          <w:rFonts w:hint="eastAsia" w:ascii="宋体" w:hAnsi="宋体" w:cs="宋体"/>
          <w:kern w:val="0"/>
          <w:sz w:val="24"/>
          <w:u w:val="single"/>
        </w:rPr>
        <w:t>由承包人负责，费用已包含在报价中</w:t>
      </w:r>
      <w:r>
        <w:rPr>
          <w:rFonts w:hint="eastAsia" w:ascii="宋体" w:hAnsi="宋体" w:cs="宋体"/>
          <w:kern w:val="0"/>
          <w:sz w:val="24"/>
        </w:rPr>
        <w:t>。如由于承包人安全措施不力造成事故的责任和由此发生的费用，包括给发包人或其他单位造成的损失均由承包人承担。</w:t>
      </w:r>
    </w:p>
    <w:p w14:paraId="27777FDF">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关于编制施工场地治安管理计划的约定：</w:t>
      </w:r>
      <w:r>
        <w:rPr>
          <w:rFonts w:hint="eastAsia" w:ascii="宋体" w:hAnsi="宋体" w:cs="宋体"/>
          <w:kern w:val="0"/>
          <w:sz w:val="24"/>
          <w:u w:val="single"/>
        </w:rPr>
        <w:t>按照通用条款执行</w:t>
      </w:r>
      <w:r>
        <w:rPr>
          <w:rFonts w:hint="eastAsia" w:ascii="宋体" w:hAnsi="宋体" w:cs="宋体"/>
          <w:kern w:val="0"/>
          <w:sz w:val="24"/>
        </w:rPr>
        <w:t>。</w:t>
      </w:r>
    </w:p>
    <w:p w14:paraId="5D282D6B">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6.1.5 文明施工</w:t>
      </w:r>
    </w:p>
    <w:p w14:paraId="6638210D">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合同当事人对文明施工的要求：</w:t>
      </w:r>
    </w:p>
    <w:p w14:paraId="746BC3D3">
      <w:pPr>
        <w:autoSpaceDE w:val="0"/>
        <w:autoSpaceDN w:val="0"/>
        <w:adjustRightInd w:val="0"/>
        <w:snapToGrid w:val="0"/>
        <w:spacing w:line="360" w:lineRule="auto"/>
        <w:ind w:firstLine="475" w:firstLineChars="198"/>
        <w:jc w:val="left"/>
        <w:rPr>
          <w:rFonts w:ascii="宋体" w:hAnsi="宋体" w:cs="宋体"/>
          <w:kern w:val="0"/>
          <w:sz w:val="24"/>
          <w:u w:val="single"/>
        </w:rPr>
      </w:pPr>
      <w:r>
        <w:rPr>
          <w:rFonts w:hint="eastAsia" w:ascii="宋体" w:hAnsi="宋体" w:cs="宋体"/>
          <w:kern w:val="0"/>
          <w:sz w:val="24"/>
          <w:u w:val="single"/>
        </w:rPr>
        <w:t>（1）承包人应遵守地方政府和有关部门对施工场地交通、环卫、安全和施工噪音等管理规定，并办理相关审批手续和承担相关费用。</w:t>
      </w:r>
    </w:p>
    <w:p w14:paraId="19CADC56">
      <w:pPr>
        <w:autoSpaceDE w:val="0"/>
        <w:autoSpaceDN w:val="0"/>
        <w:adjustRightInd w:val="0"/>
        <w:snapToGrid w:val="0"/>
        <w:spacing w:line="360" w:lineRule="auto"/>
        <w:ind w:firstLine="475" w:firstLineChars="198"/>
        <w:jc w:val="left"/>
        <w:rPr>
          <w:rFonts w:ascii="宋体" w:hAnsi="宋体" w:cs="宋体"/>
          <w:kern w:val="0"/>
          <w:sz w:val="24"/>
          <w:u w:val="single"/>
        </w:rPr>
      </w:pPr>
      <w:r>
        <w:rPr>
          <w:rFonts w:hint="eastAsia" w:ascii="宋体" w:hAnsi="宋体" w:cs="宋体"/>
          <w:kern w:val="0"/>
          <w:sz w:val="24"/>
          <w:u w:val="single"/>
        </w:rPr>
        <w:t>（2）承包人应采取有效措施尽量减小尘土和噪音污染等，需要进行夜间作业时应经有关部门批准</w:t>
      </w:r>
      <w:r>
        <w:rPr>
          <w:rFonts w:hint="eastAsia" w:ascii="宋体" w:hAnsi="宋体" w:cs="宋体"/>
          <w:kern w:val="0"/>
          <w:sz w:val="24"/>
        </w:rPr>
        <w:t>。</w:t>
      </w:r>
    </w:p>
    <w:p w14:paraId="553FC92F">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（3）其他：</w:t>
      </w:r>
    </w:p>
    <w:p w14:paraId="188B2593">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①承包人必须认真执行国家、省、市有关施工安全生产条例和有关规定，施工期间必须认真做好安全管理工作，杜绝重大安全事故发生，同时做好社会综合治理工作。如因承包人管理不善，引起政府有关部门罚款或责令停工整改等，其发生的所有的费用或导致的损失均由承包人自行承担，工期不予顺延，且发包人保留因此而缓付工程进度款的权利。</w:t>
      </w:r>
    </w:p>
    <w:p w14:paraId="22D0B7C0">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承包人在施工期间发生的安全事故时，应立即组织人员和设备进行紧急抢救和抢修，并立即通知工程师，重大安全事故应在规定时间内按事故等级通报上级，并做好事故处理和善后等各类事宜；自身涉及的事故责任和经济补偿均由承包人自行负责。</w:t>
      </w:r>
    </w:p>
    <w:p w14:paraId="01A3C4E0">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②承包人进场后与发包人签订现场安全文明施工协议书，由承包人编制专项详细方案，经双方确认后，承包人严格按此方案要求实施。认真落实各项安全保护措施，并随时接受行业安全检查人员、发包人或监理工程师及有关部门的监督检查。</w:t>
      </w:r>
    </w:p>
    <w:p w14:paraId="72F8A9B7">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③安全文明施工须达到标化工地要求，安全、文明、环境措施费必须专款专用，安全文明施工未达标的，发包人有权扣除此项费用。</w:t>
      </w:r>
    </w:p>
    <w:p w14:paraId="7A6C2EE9">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④临时设施必须保证抗台风安全要求，厕所、浴室、食堂、生活设施要整洁、环保，施工围墙和大门尺寸、颜色、标语均须经认可。生活垃圾、建筑垃圾及时清理外运。工程移交后14天内须拆除临时设施、便道，材料、设备、建筑垃圾全部清场。如因承包人原因未能按要求完成前述工作，发包人可安排其他单位完成，所完成费用（另加50%的管理费）从承包人工程款中扣除。</w:t>
      </w:r>
    </w:p>
    <w:p w14:paraId="7E60345B">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⑤承包人施工现场原材料、设备及半成品的堆放应严格按审批通过的施工组织设计总图布置分类堆放，并按标化工地的要求做好标识工作。承担对发包人提供的现场设备、设施的安全、保卫工作。</w:t>
      </w:r>
    </w:p>
    <w:p w14:paraId="67B1C4BE">
      <w:pPr>
        <w:autoSpaceDE w:val="0"/>
        <w:autoSpaceDN w:val="0"/>
        <w:adjustRightInd w:val="0"/>
        <w:snapToGrid w:val="0"/>
        <w:spacing w:line="360" w:lineRule="auto"/>
        <w:ind w:firstLine="420" w:firstLineChars="175"/>
        <w:jc w:val="left"/>
        <w:rPr>
          <w:rFonts w:ascii="宋体" w:hAnsi="宋体" w:cs="宋体"/>
          <w:kern w:val="0"/>
          <w:sz w:val="24"/>
          <w:u w:val="single"/>
        </w:rPr>
      </w:pPr>
      <w:r>
        <w:rPr>
          <w:rFonts w:hint="eastAsia" w:ascii="宋体" w:hAnsi="宋体" w:cs="宋体"/>
          <w:kern w:val="0"/>
          <w:sz w:val="24"/>
          <w:u w:val="single"/>
        </w:rPr>
        <w:t>⑥管理人员、班组长、特殊工种、专业施工人员应有上岗证。</w:t>
      </w:r>
    </w:p>
    <w:p w14:paraId="476E7239">
      <w:pPr>
        <w:pStyle w:val="7"/>
        <w:spacing w:line="360" w:lineRule="auto"/>
        <w:ind w:firstLine="482"/>
        <w:jc w:val="both"/>
      </w:pPr>
      <w:r>
        <w:rPr>
          <w:rFonts w:hint="eastAsia" w:ascii="宋体" w:hAnsi="宋体" w:cs="宋体"/>
          <w:sz w:val="24"/>
          <w:u w:val="single"/>
        </w:rPr>
        <w:t>⑦安全文明施工所发生的费用承包人已在投标报价中包干，发生重大伤亡事故或其他事故，承包人应及时上报发包人，并承担全部赔偿责任（非承包人原因除外）。施工过程中若发生死亡事故，按照20万元/人向发包人承担违约金，且必须在事发后立即启动应急预案，并在24小时内按事故等级通报上级，并做好事故处理和善后等各类事宜，否则发包人有权直接处理，相关费用在履约担保（或工程款）中直接扣除。</w:t>
      </w:r>
    </w:p>
    <w:p w14:paraId="7726B58C">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（4）上述手续办理费用约定如下： 由承包人承担  。</w:t>
      </w:r>
    </w:p>
    <w:p w14:paraId="7D738ADE">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6.1.6 </w:t>
      </w:r>
      <w:r>
        <w:rPr>
          <w:rFonts w:hint="eastAsia" w:ascii="宋体" w:hAnsi="宋体" w:cs="宋体"/>
          <w:kern w:val="0"/>
          <w:sz w:val="24"/>
          <w:u w:val="none"/>
        </w:rPr>
        <w:t>关于安全文明施工费支付比例和支付期限的约定</w:t>
      </w:r>
      <w:r>
        <w:rPr>
          <w:rFonts w:hint="eastAsia" w:ascii="宋体" w:hAnsi="宋体" w:cs="宋体"/>
          <w:kern w:val="0"/>
          <w:sz w:val="24"/>
        </w:rPr>
        <w:t>，按以下</w:t>
      </w:r>
      <w:r>
        <w:rPr>
          <w:rFonts w:hint="eastAsia" w:ascii="宋体" w:hAnsi="宋体" w:cs="宋体"/>
          <w:kern w:val="0"/>
          <w:sz w:val="24"/>
          <w:u w:val="single"/>
        </w:rPr>
        <w:t>第（1）种方式</w:t>
      </w:r>
      <w:r>
        <w:rPr>
          <w:rFonts w:hint="eastAsia" w:ascii="宋体" w:hAnsi="宋体" w:cs="宋体"/>
          <w:kern w:val="0"/>
          <w:sz w:val="24"/>
        </w:rPr>
        <w:t>约定：</w:t>
      </w:r>
    </w:p>
    <w:p w14:paraId="79657BD6">
      <w:pPr>
        <w:autoSpaceDE w:val="0"/>
        <w:autoSpaceDN w:val="0"/>
        <w:adjustRightInd w:val="0"/>
        <w:snapToGrid w:val="0"/>
        <w:spacing w:line="360" w:lineRule="auto"/>
        <w:ind w:firstLine="475" w:firstLineChars="198"/>
        <w:jc w:val="left"/>
        <w:rPr>
          <w:rFonts w:ascii="宋体" w:hAnsi="宋体" w:cs="宋体"/>
          <w:kern w:val="0"/>
          <w:sz w:val="24"/>
          <w:u w:val="single"/>
        </w:rPr>
      </w:pPr>
      <w:r>
        <w:rPr>
          <w:rFonts w:hint="eastAsia" w:ascii="宋体" w:hAnsi="宋体" w:cs="宋体"/>
          <w:kern w:val="0"/>
          <w:sz w:val="24"/>
          <w:u w:val="single"/>
        </w:rPr>
        <w:t>（</w:t>
      </w:r>
      <w:r>
        <w:rPr>
          <w:rFonts w:ascii="宋体" w:hAnsi="宋体" w:cs="宋体"/>
          <w:kern w:val="0"/>
          <w:sz w:val="24"/>
          <w:u w:val="single"/>
        </w:rPr>
        <w:t>1）</w:t>
      </w:r>
      <w:r>
        <w:rPr>
          <w:rFonts w:hint="eastAsia" w:ascii="宋体" w:hAnsi="宋体" w:cs="宋体"/>
          <w:kern w:val="0"/>
          <w:sz w:val="24"/>
          <w:u w:val="single"/>
        </w:rPr>
        <w:t>视相关措施的落实情况与进度款同期支付</w:t>
      </w:r>
      <w:r>
        <w:rPr>
          <w:rFonts w:hint="eastAsia" w:ascii="宋体" w:hAnsi="宋体" w:cs="宋体"/>
          <w:kern w:val="0"/>
          <w:sz w:val="24"/>
          <w:u w:val="single"/>
          <w:lang w:eastAsia="zh-CN"/>
        </w:rPr>
        <w:t>，</w:t>
      </w:r>
      <w:r>
        <w:rPr>
          <w:rFonts w:hint="eastAsia" w:ascii="宋体" w:hAnsi="宋体" w:cs="宋体"/>
          <w:kern w:val="0"/>
          <w:sz w:val="24"/>
          <w:u w:val="single"/>
        </w:rPr>
        <w:t>安全生产、文明施工和环境保护措施费随工程进度款支付，承包人不得挪作他用，该部分费用必须经发包人同意后方可支付，发包人有权根据现场实际情况进行扣罚，直至扣除所有费用</w:t>
      </w:r>
      <w:r>
        <w:rPr>
          <w:rFonts w:hint="eastAsia" w:ascii="宋体" w:hAnsi="宋体" w:cs="宋体"/>
          <w:kern w:val="0"/>
          <w:sz w:val="24"/>
        </w:rPr>
        <w:t>。</w:t>
      </w:r>
    </w:p>
    <w:p w14:paraId="7631B73D">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u w:val="single"/>
        </w:rPr>
        <w:t xml:space="preserve">（2）其他：   /      </w:t>
      </w:r>
      <w:r>
        <w:rPr>
          <w:rFonts w:hint="eastAsia" w:ascii="宋体" w:hAnsi="宋体" w:cs="宋体"/>
          <w:kern w:val="0"/>
          <w:sz w:val="24"/>
        </w:rPr>
        <w:t>。</w:t>
      </w:r>
    </w:p>
    <w:p w14:paraId="599D32CF">
      <w:pPr>
        <w:autoSpaceDE w:val="0"/>
        <w:autoSpaceDN w:val="0"/>
        <w:adjustRightInd w:val="0"/>
        <w:spacing w:before="159" w:beforeLines="50" w:after="159" w:afterLines="50" w:line="360" w:lineRule="auto"/>
        <w:ind w:firstLine="482"/>
        <w:jc w:val="left"/>
        <w:outlineLvl w:val="1"/>
        <w:rPr>
          <w:rFonts w:ascii="宋体" w:hAnsi="宋体" w:cs="宋体"/>
          <w:kern w:val="0"/>
          <w:sz w:val="24"/>
        </w:rPr>
      </w:pPr>
      <w:bookmarkStart w:id="282" w:name="_Toc65678819"/>
      <w:r>
        <w:rPr>
          <w:rFonts w:hint="eastAsia" w:ascii="宋体" w:hAnsi="宋体" w:cs="宋体"/>
          <w:kern w:val="0"/>
          <w:sz w:val="24"/>
        </w:rPr>
        <w:t>7. 工期和进度</w:t>
      </w:r>
      <w:bookmarkEnd w:id="282"/>
    </w:p>
    <w:p w14:paraId="6FA5D7D7">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7.1 施工组织设计</w:t>
      </w:r>
    </w:p>
    <w:p w14:paraId="4C5B192D">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7.1.1 合同当事人约定的施工组织设计应包括的其他内容：</w:t>
      </w:r>
      <w:r>
        <w:rPr>
          <w:rFonts w:hint="eastAsia" w:ascii="宋体" w:hAnsi="宋体" w:cs="宋体"/>
          <w:kern w:val="0"/>
          <w:sz w:val="24"/>
          <w:u w:val="single"/>
        </w:rPr>
        <w:t xml:space="preserve">/ </w:t>
      </w:r>
      <w:r>
        <w:rPr>
          <w:rFonts w:hint="eastAsia" w:ascii="宋体" w:hAnsi="宋体" w:cs="宋体"/>
          <w:kern w:val="0"/>
          <w:sz w:val="24"/>
        </w:rPr>
        <w:t>。</w:t>
      </w:r>
    </w:p>
    <w:p w14:paraId="5669EC9B">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7.1.2 施工组织设计的提交和修改</w:t>
      </w:r>
    </w:p>
    <w:p w14:paraId="1719A121">
      <w:pPr>
        <w:autoSpaceDE w:val="0"/>
        <w:autoSpaceDN w:val="0"/>
        <w:adjustRightInd w:val="0"/>
        <w:snapToGrid w:val="0"/>
        <w:spacing w:line="360" w:lineRule="auto"/>
        <w:ind w:firstLine="504" w:firstLineChars="210"/>
        <w:jc w:val="left"/>
        <w:rPr>
          <w:rFonts w:ascii="宋体" w:hAnsi="宋体" w:cs="宋体"/>
          <w:kern w:val="0"/>
          <w:sz w:val="24"/>
        </w:rPr>
      </w:pPr>
      <w:r>
        <w:rPr>
          <w:rFonts w:hint="eastAsia" w:ascii="宋体" w:hAnsi="宋体" w:cs="宋体"/>
          <w:kern w:val="0"/>
          <w:sz w:val="24"/>
        </w:rPr>
        <w:t>承包人提交详细施工组织设计的期限的约定：</w:t>
      </w:r>
      <w:r>
        <w:rPr>
          <w:rFonts w:hint="eastAsia" w:ascii="宋体" w:hAnsi="宋体" w:cs="宋体"/>
          <w:kern w:val="0"/>
          <w:sz w:val="24"/>
          <w:u w:val="single"/>
        </w:rPr>
        <w:t>合同签订后（7）天内提供详细施工组织设计（施工方案）和进度计划等；逾期未提交的，每逾期一日，向发包人支付5000元违约金，因此影响工程施工的，责任由承包人承担。</w:t>
      </w:r>
    </w:p>
    <w:p w14:paraId="633D55BE">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发包人和监理人在收到详细的施工组织设计后确认或提出修改意见的期限：</w:t>
      </w:r>
      <w:r>
        <w:rPr>
          <w:rFonts w:hint="eastAsia" w:ascii="宋体" w:hAnsi="宋体" w:cs="宋体"/>
          <w:kern w:val="0"/>
          <w:sz w:val="24"/>
          <w:u w:val="single"/>
        </w:rPr>
        <w:t xml:space="preserve"> 监理人应在收到承包人文件后7天内审查完毕并报送发包人备案；发包人和监理人对承包人文件若有异议的，承包人应予以修改，并进行重新报送。发包人和监理人的审查并不减轻或免除承包人根据合同约定应当承担的责任。</w:t>
      </w:r>
    </w:p>
    <w:p w14:paraId="76E00888">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7.2 施工进度计划</w:t>
      </w:r>
    </w:p>
    <w:p w14:paraId="16CFC31E">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7.2.2 施工进度计划的修订</w:t>
      </w:r>
    </w:p>
    <w:p w14:paraId="3227095A">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发包人和监理人在收到修订的施工进度计划后确认或提出修改意见的期限：</w:t>
      </w:r>
      <w:r>
        <w:rPr>
          <w:rFonts w:hint="eastAsia" w:ascii="宋体" w:hAnsi="宋体" w:cs="宋体"/>
          <w:kern w:val="0"/>
          <w:sz w:val="24"/>
          <w:u w:val="single"/>
        </w:rPr>
        <w:t xml:space="preserve"> 监理人应在收到承包人文件后7天内审查完毕并报送发包人备案，发包人和监理人对承包人文件若有异议的，承包人应予以修改，并进行重新报送。发包人和监理人的审查并不减轻或免除承包人根据合同约定应当承担的责任。</w:t>
      </w:r>
    </w:p>
    <w:p w14:paraId="3FA9C12F">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7.3 开工</w:t>
      </w:r>
    </w:p>
    <w:p w14:paraId="07B8ED76">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7.3.1 开工准备</w:t>
      </w:r>
    </w:p>
    <w:p w14:paraId="13437732">
      <w:pPr>
        <w:autoSpaceDE w:val="0"/>
        <w:autoSpaceDN w:val="0"/>
        <w:adjustRightInd w:val="0"/>
        <w:spacing w:line="360" w:lineRule="auto"/>
        <w:ind w:firstLine="482"/>
        <w:jc w:val="left"/>
        <w:rPr>
          <w:rFonts w:ascii="宋体" w:hAnsi="宋体" w:cs="宋体"/>
          <w:kern w:val="0"/>
          <w:sz w:val="24"/>
          <w:u w:val="single"/>
        </w:rPr>
      </w:pPr>
      <w:r>
        <w:rPr>
          <w:rFonts w:hint="eastAsia" w:ascii="宋体" w:hAnsi="宋体" w:cs="宋体"/>
          <w:kern w:val="0"/>
          <w:sz w:val="24"/>
        </w:rPr>
        <w:t>关于承包人提交工程开工报审表的期限：</w:t>
      </w:r>
      <w:r>
        <w:rPr>
          <w:rFonts w:hint="eastAsia" w:ascii="宋体" w:hAnsi="宋体" w:cs="宋体"/>
          <w:kern w:val="0"/>
          <w:sz w:val="24"/>
          <w:u w:val="single"/>
        </w:rPr>
        <w:t>按通用条款执行</w:t>
      </w:r>
      <w:r>
        <w:rPr>
          <w:rFonts w:hint="eastAsia" w:ascii="宋体" w:hAnsi="宋体" w:cs="宋体"/>
          <w:kern w:val="0"/>
          <w:sz w:val="24"/>
        </w:rPr>
        <w:t>。</w:t>
      </w:r>
    </w:p>
    <w:p w14:paraId="6953AF8A">
      <w:pPr>
        <w:autoSpaceDE w:val="0"/>
        <w:autoSpaceDN w:val="0"/>
        <w:adjustRightInd w:val="0"/>
        <w:spacing w:line="360" w:lineRule="auto"/>
        <w:ind w:firstLine="482"/>
        <w:jc w:val="left"/>
        <w:rPr>
          <w:rFonts w:ascii="宋体" w:hAnsi="宋体" w:cs="宋体"/>
          <w:kern w:val="0"/>
          <w:sz w:val="24"/>
        </w:rPr>
      </w:pPr>
      <w:r>
        <w:rPr>
          <w:rFonts w:hint="eastAsia" w:ascii="宋体" w:hAnsi="宋体" w:cs="宋体"/>
          <w:kern w:val="0"/>
          <w:sz w:val="24"/>
        </w:rPr>
        <w:t>关于发包人应完成的其他开工准备工作及期限：</w:t>
      </w:r>
      <w:r>
        <w:rPr>
          <w:rFonts w:hint="eastAsia" w:ascii="宋体" w:hAnsi="宋体" w:cs="宋体"/>
          <w:kern w:val="0"/>
          <w:sz w:val="24"/>
          <w:u w:val="single"/>
        </w:rPr>
        <w:t>按通用条款执行</w:t>
      </w:r>
      <w:r>
        <w:rPr>
          <w:rFonts w:hint="eastAsia" w:ascii="宋体" w:hAnsi="宋体" w:cs="宋体"/>
          <w:kern w:val="0"/>
          <w:sz w:val="24"/>
        </w:rPr>
        <w:t>。</w:t>
      </w:r>
    </w:p>
    <w:p w14:paraId="621697DE">
      <w:pPr>
        <w:autoSpaceDE w:val="0"/>
        <w:autoSpaceDN w:val="0"/>
        <w:adjustRightInd w:val="0"/>
        <w:spacing w:line="360" w:lineRule="auto"/>
        <w:ind w:firstLine="482"/>
        <w:jc w:val="left"/>
        <w:rPr>
          <w:rFonts w:ascii="宋体" w:hAnsi="宋体" w:cs="宋体"/>
          <w:kern w:val="0"/>
          <w:sz w:val="24"/>
        </w:rPr>
      </w:pPr>
      <w:r>
        <w:rPr>
          <w:rFonts w:hint="eastAsia" w:ascii="宋体" w:hAnsi="宋体" w:cs="宋体"/>
          <w:kern w:val="0"/>
          <w:sz w:val="24"/>
        </w:rPr>
        <w:t>关于承包人应完成的其他开工准备工作及期限：</w:t>
      </w:r>
      <w:r>
        <w:rPr>
          <w:rFonts w:hint="eastAsia" w:ascii="宋体" w:hAnsi="宋体" w:cs="宋体"/>
          <w:kern w:val="0"/>
          <w:sz w:val="24"/>
          <w:u w:val="single"/>
        </w:rPr>
        <w:t>同施工组织设计的提交时间</w:t>
      </w:r>
      <w:r>
        <w:rPr>
          <w:rFonts w:hint="eastAsia" w:ascii="宋体" w:hAnsi="宋体" w:cs="宋体"/>
          <w:kern w:val="0"/>
          <w:sz w:val="24"/>
        </w:rPr>
        <w:t>。</w:t>
      </w:r>
    </w:p>
    <w:p w14:paraId="269E79CB">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7.4 测量放线</w:t>
      </w:r>
    </w:p>
    <w:p w14:paraId="77DFF4C8">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7.4.1发包人通过监理人向承包人提供测量基准点、基准线和水准点及其书面资料的期限：</w:t>
      </w:r>
      <w:r>
        <w:rPr>
          <w:rFonts w:hint="eastAsia" w:ascii="宋体" w:hAnsi="宋体" w:cs="宋体"/>
          <w:kern w:val="0"/>
          <w:sz w:val="24"/>
          <w:u w:val="single"/>
        </w:rPr>
        <w:t>按通用条款约定</w:t>
      </w:r>
      <w:r>
        <w:rPr>
          <w:rFonts w:hint="eastAsia" w:ascii="宋体" w:hAnsi="宋体" w:cs="宋体"/>
          <w:kern w:val="0"/>
          <w:sz w:val="24"/>
        </w:rPr>
        <w:t>。</w:t>
      </w:r>
    </w:p>
    <w:p w14:paraId="50F2CEA4">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7.5 工期延误</w:t>
      </w:r>
    </w:p>
    <w:p w14:paraId="1AFFCF18">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7.5.1 因发包人原因导致工期延误</w:t>
      </w:r>
    </w:p>
    <w:p w14:paraId="61BE782C">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（7）因发包人原因导致工期延误的其他情形：</w:t>
      </w:r>
    </w:p>
    <w:p w14:paraId="262C9844">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①重大设计变更引起的工期延误；</w:t>
      </w:r>
    </w:p>
    <w:p w14:paraId="6944A85D">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②其他：通用条款7.5.1款第（6）项“监理人未按合同约定发出指示、批准等文件”是指在监理人未按合同约定发出指示、批准的情况下，承包人同时向发包人、监理人发出书面催告后的合理期限内，监理人仍未发出指示、批准。</w:t>
      </w:r>
    </w:p>
    <w:p w14:paraId="7A612191">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若因发包人原因导致局部工程施工受到影响，承包人应采取合理措施予以弥补，延期工程如果不在工程施工进度网络计划的关键线路上，工程总工期不予延长。</w:t>
      </w:r>
    </w:p>
    <w:p w14:paraId="28B95A78">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u w:val="single"/>
        </w:rPr>
        <w:t>出现通用条款7.5.1发包人的原因造成工期延误的情形的，承包人应在情况发生后14天内就延长的工期以书面形式向发包人、监理人提出报告，在取得相关证据并经发包人盖章确认后工期可顺延（但发包人对承包人工期顺延期间的费用及利润不予补偿），否则工期不作顺延；承包人在情况发生后14天内未向发包人、监理人提出书面报告的，视为不涉及工期延长。</w:t>
      </w:r>
    </w:p>
    <w:p w14:paraId="186E5483">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7.5.2 因承包人原因导致工期延误</w:t>
      </w:r>
    </w:p>
    <w:p w14:paraId="5CA2782A">
      <w:pPr>
        <w:snapToGrid w:val="0"/>
        <w:spacing w:line="360" w:lineRule="auto"/>
        <w:ind w:firstLine="480" w:firstLineChars="200"/>
        <w:rPr>
          <w:rFonts w:cs="仿宋" w:asciiTheme="minorEastAsia" w:hAnsiTheme="minorEastAsia" w:eastAsiaTheme="minorEastAsia"/>
          <w:sz w:val="24"/>
        </w:rPr>
      </w:pPr>
      <w:r>
        <w:rPr>
          <w:rFonts w:hint="eastAsia" w:cs="宋体" w:asciiTheme="minorEastAsia" w:hAnsiTheme="minorEastAsia" w:eastAsiaTheme="minorEastAsia"/>
          <w:kern w:val="0"/>
          <w:sz w:val="24"/>
        </w:rPr>
        <w:t>因</w:t>
      </w:r>
      <w:r>
        <w:rPr>
          <w:rFonts w:hint="eastAsia" w:cs="仿宋" w:asciiTheme="minorEastAsia" w:hAnsiTheme="minorEastAsia" w:eastAsiaTheme="minorEastAsia"/>
          <w:kern w:val="0"/>
          <w:sz w:val="24"/>
        </w:rPr>
        <w:t>承包人原因造成工期延误，逾期竣工违约金的计算方法为：因承包人原因使竣工日期延误，每延误1日的误期赔偿金额为合同协议书的合同价格的</w:t>
      </w:r>
      <w:r>
        <w:rPr>
          <w:rFonts w:hint="eastAsia" w:cs="仿宋" w:asciiTheme="minorEastAsia" w:hAnsiTheme="minorEastAsia" w:eastAsiaTheme="minorEastAsia"/>
          <w:kern w:val="0"/>
          <w:sz w:val="24"/>
          <w:u w:val="single"/>
        </w:rPr>
        <w:t>0.2</w:t>
      </w:r>
      <w:r>
        <w:rPr>
          <w:rFonts w:hint="eastAsia" w:cs="仿宋" w:asciiTheme="minorEastAsia" w:hAnsiTheme="minorEastAsia" w:eastAsiaTheme="minorEastAsia"/>
          <w:kern w:val="0"/>
          <w:sz w:val="24"/>
        </w:rPr>
        <w:t>%，累计最高赔偿金额为：</w:t>
      </w:r>
      <w:r>
        <w:rPr>
          <w:rFonts w:hint="eastAsia" w:cs="仿宋" w:asciiTheme="minorEastAsia" w:hAnsiTheme="minorEastAsia" w:eastAsiaTheme="minorEastAsia"/>
          <w:kern w:val="0"/>
          <w:sz w:val="24"/>
          <w:u w:val="single"/>
        </w:rPr>
        <w:t xml:space="preserve"> /  </w:t>
      </w:r>
      <w:r>
        <w:rPr>
          <w:rFonts w:hint="eastAsia" w:cs="仿宋" w:asciiTheme="minorEastAsia" w:hAnsiTheme="minorEastAsia" w:eastAsiaTheme="minorEastAsia"/>
          <w:kern w:val="0"/>
          <w:sz w:val="24"/>
        </w:rPr>
        <w:t xml:space="preserve"> 。</w:t>
      </w:r>
    </w:p>
    <w:p w14:paraId="579ADA77">
      <w:pPr>
        <w:snapToGrid w:val="0"/>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kern w:val="0"/>
          <w:sz w:val="24"/>
        </w:rPr>
        <w:t>如因承包人原因造成工期延误60天及以上的，发包人有权按照上述违约金额进行加倍处罚；若工期严重延误（延误60天及以上），则发包人除按上述条款对承包人进行扣罚外，发包人有权单方面终止本承包合同并要求承包人无条件退场，同时发包人有权安排其它施工单位进场施工；承包人须承担由此产生的一切损失，包括但不限于发包人因重新签订施工合同产生的差价和相关费用等，相关费用经审计确认后从承包人合同价款中扣除。</w:t>
      </w:r>
    </w:p>
    <w:p w14:paraId="75A80BF4">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7.6 不利物质条件</w:t>
      </w:r>
    </w:p>
    <w:p w14:paraId="0F84CB96">
      <w:pPr>
        <w:autoSpaceDE w:val="0"/>
        <w:autoSpaceDN w:val="0"/>
        <w:adjustRightInd w:val="0"/>
        <w:snapToGrid w:val="0"/>
        <w:spacing w:line="360" w:lineRule="auto"/>
        <w:ind w:firstLine="480" w:firstLineChars="200"/>
        <w:jc w:val="left"/>
        <w:rPr>
          <w:rFonts w:ascii="宋体" w:hAnsi="宋体" w:cs="宋体"/>
          <w:b/>
          <w:kern w:val="0"/>
          <w:sz w:val="24"/>
          <w:u w:val="single"/>
        </w:rPr>
      </w:pPr>
      <w:r>
        <w:rPr>
          <w:rFonts w:hint="eastAsia" w:ascii="宋体" w:hAnsi="宋体" w:cs="宋体"/>
          <w:kern w:val="0"/>
          <w:sz w:val="24"/>
        </w:rPr>
        <w:t>不利物质条件的其他情形和有关约定：</w:t>
      </w:r>
      <w:r>
        <w:rPr>
          <w:rFonts w:hint="eastAsia" w:ascii="宋体" w:hAnsi="宋体" w:cs="宋体"/>
          <w:b/>
          <w:kern w:val="0"/>
          <w:sz w:val="24"/>
          <w:u w:val="single"/>
        </w:rPr>
        <w:t>/</w:t>
      </w:r>
    </w:p>
    <w:p w14:paraId="16E8EE0A">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7.7异常恶劣的气候条件</w:t>
      </w:r>
    </w:p>
    <w:p w14:paraId="5E24D8A2">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发包人和承包人同意以下情形视为异常恶劣的气候条件：</w:t>
      </w:r>
      <w:r>
        <w:rPr>
          <w:rFonts w:hint="eastAsia" w:ascii="宋体" w:hAnsi="宋体" w:cs="宋体"/>
          <w:kern w:val="0"/>
          <w:sz w:val="24"/>
          <w:u w:val="single"/>
        </w:rPr>
        <w:t>启动台风橙色及以上预警的天气；启动防汛预案一级响应的天气；启动防冻预案一级响应的天气。</w:t>
      </w:r>
    </w:p>
    <w:p w14:paraId="31018EB0">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7.9 提前竣工的奖励</w:t>
      </w:r>
    </w:p>
    <w:p w14:paraId="07915EE6">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7.9.2提前竣工的奖励：</w:t>
      </w:r>
      <w:r>
        <w:rPr>
          <w:rFonts w:hint="eastAsia" w:ascii="宋体" w:hAnsi="宋体" w:cs="宋体"/>
          <w:kern w:val="0"/>
          <w:sz w:val="24"/>
          <w:u w:val="single"/>
        </w:rPr>
        <w:t>/</w:t>
      </w:r>
    </w:p>
    <w:p w14:paraId="700AB4F3">
      <w:pPr>
        <w:autoSpaceDE w:val="0"/>
        <w:autoSpaceDN w:val="0"/>
        <w:adjustRightInd w:val="0"/>
        <w:spacing w:before="159" w:beforeLines="50" w:after="159" w:afterLines="50" w:line="360" w:lineRule="auto"/>
        <w:ind w:firstLine="482"/>
        <w:jc w:val="left"/>
        <w:outlineLvl w:val="1"/>
        <w:rPr>
          <w:rFonts w:ascii="宋体" w:hAnsi="宋体" w:cs="宋体"/>
          <w:kern w:val="0"/>
          <w:sz w:val="24"/>
        </w:rPr>
      </w:pPr>
      <w:bookmarkStart w:id="283" w:name="_Toc65678820"/>
      <w:r>
        <w:rPr>
          <w:rFonts w:hint="eastAsia" w:ascii="宋体" w:hAnsi="宋体" w:cs="宋体"/>
          <w:kern w:val="0"/>
          <w:sz w:val="24"/>
        </w:rPr>
        <w:t>8. 材料与设备</w:t>
      </w:r>
      <w:bookmarkEnd w:id="283"/>
    </w:p>
    <w:p w14:paraId="1BBCD976">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8.4材料与工程设备的保管与使用</w:t>
      </w:r>
    </w:p>
    <w:p w14:paraId="44FA9411">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8.4.1发包人供应的材料设备的保管费用的承担：</w:t>
      </w:r>
      <w:r>
        <w:rPr>
          <w:rFonts w:hint="eastAsia" w:ascii="宋体" w:hAnsi="宋体" w:cs="宋体"/>
          <w:kern w:val="0"/>
          <w:sz w:val="24"/>
          <w:u w:val="single"/>
        </w:rPr>
        <w:t xml:space="preserve">  / </w:t>
      </w:r>
    </w:p>
    <w:p w14:paraId="6AF7C48A">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8.6 样品</w:t>
      </w:r>
    </w:p>
    <w:p w14:paraId="4B9FAD40">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8.6.1 样品的报送与封存</w:t>
      </w:r>
    </w:p>
    <w:p w14:paraId="2F0519B6">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需要承包人报送样品的材料或工程设备，样品的种类、名称、规格、数量要求：</w:t>
      </w:r>
      <w:r>
        <w:rPr>
          <w:rFonts w:hint="eastAsia" w:ascii="宋体" w:hAnsi="宋体" w:cs="宋体"/>
          <w:kern w:val="0"/>
          <w:sz w:val="24"/>
          <w:u w:val="single"/>
        </w:rPr>
        <w:t>按发包人或监理人的要求提供。</w:t>
      </w:r>
    </w:p>
    <w:p w14:paraId="61F37518">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8.8 施工设备和临时设施</w:t>
      </w:r>
    </w:p>
    <w:p w14:paraId="509CA63A">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8.8.1 承包人提供的施工设备和临时设施</w:t>
      </w:r>
    </w:p>
    <w:p w14:paraId="1B92D577">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关于修建临时设施费用承担的约定：</w:t>
      </w:r>
      <w:r>
        <w:rPr>
          <w:rFonts w:hint="eastAsia" w:ascii="宋体" w:hAnsi="宋体" w:cs="宋体"/>
          <w:kern w:val="0"/>
          <w:sz w:val="24"/>
          <w:u w:val="single"/>
        </w:rPr>
        <w:t>由承包人承担</w:t>
      </w:r>
      <w:r>
        <w:rPr>
          <w:rFonts w:hint="eastAsia" w:ascii="宋体" w:hAnsi="宋体" w:cs="宋体"/>
          <w:kern w:val="0"/>
          <w:sz w:val="24"/>
        </w:rPr>
        <w:t>。</w:t>
      </w:r>
    </w:p>
    <w:p w14:paraId="4A9C674D">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u w:val="single"/>
        </w:rPr>
        <w:t>如需在红线外临设借地，由承包人自行借地，借地产生的相关费用均由承包人承担，发包人可协助办理相关手续。</w:t>
      </w:r>
    </w:p>
    <w:p w14:paraId="1EEE4086">
      <w:pPr>
        <w:autoSpaceDE w:val="0"/>
        <w:autoSpaceDN w:val="0"/>
        <w:adjustRightInd w:val="0"/>
        <w:spacing w:before="159" w:beforeLines="50" w:after="159" w:afterLines="50" w:line="360" w:lineRule="auto"/>
        <w:ind w:firstLine="482"/>
        <w:jc w:val="left"/>
        <w:outlineLvl w:val="1"/>
        <w:rPr>
          <w:rFonts w:ascii="宋体" w:hAnsi="宋体" w:cs="宋体"/>
          <w:kern w:val="0"/>
          <w:sz w:val="24"/>
        </w:rPr>
      </w:pPr>
      <w:bookmarkStart w:id="284" w:name="_Toc65678821"/>
      <w:r>
        <w:rPr>
          <w:rFonts w:hint="eastAsia" w:ascii="宋体" w:hAnsi="宋体" w:cs="宋体"/>
          <w:kern w:val="0"/>
          <w:sz w:val="24"/>
        </w:rPr>
        <w:t>9. 试验与检验</w:t>
      </w:r>
      <w:bookmarkEnd w:id="284"/>
    </w:p>
    <w:p w14:paraId="5EFA57F0">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9.1试验设备与试验人员</w:t>
      </w:r>
    </w:p>
    <w:p w14:paraId="381AA626">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9.1.2 试验设备</w:t>
      </w:r>
    </w:p>
    <w:p w14:paraId="2AF18D4C">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施工现场需要配置的试验场所：</w:t>
      </w:r>
      <w:r>
        <w:rPr>
          <w:rFonts w:hint="eastAsia" w:ascii="宋体" w:hAnsi="宋体" w:cs="宋体"/>
          <w:kern w:val="0"/>
          <w:sz w:val="24"/>
          <w:u w:val="single"/>
        </w:rPr>
        <w:t>按有关规定和发包人或监理人要求执行。</w:t>
      </w:r>
    </w:p>
    <w:p w14:paraId="40D4E9FF">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施工现场需要配备的试验设备：</w:t>
      </w:r>
      <w:r>
        <w:rPr>
          <w:rFonts w:hint="eastAsia" w:ascii="宋体" w:hAnsi="宋体" w:cs="宋体"/>
          <w:kern w:val="0"/>
          <w:sz w:val="24"/>
          <w:u w:val="single"/>
        </w:rPr>
        <w:t>按有关规定和发包人或监理人要求执行。</w:t>
      </w:r>
    </w:p>
    <w:p w14:paraId="70CF4F34">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施工现场需要具备的其他试验条件：</w:t>
      </w:r>
      <w:r>
        <w:rPr>
          <w:rFonts w:hint="eastAsia" w:ascii="宋体" w:hAnsi="宋体" w:cs="宋体"/>
          <w:kern w:val="0"/>
          <w:sz w:val="24"/>
          <w:u w:val="single"/>
        </w:rPr>
        <w:t>按有关规定和发包人或监理人要求执行。</w:t>
      </w:r>
    </w:p>
    <w:p w14:paraId="3F748277">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9.3材料、工程设备和工程的试验和检验</w:t>
      </w:r>
    </w:p>
    <w:p w14:paraId="51308AF2">
      <w:pPr>
        <w:autoSpaceDE w:val="0"/>
        <w:autoSpaceDN w:val="0"/>
        <w:adjustRightInd w:val="0"/>
        <w:snapToGrid w:val="0"/>
        <w:spacing w:line="360" w:lineRule="auto"/>
        <w:ind w:firstLine="453" w:firstLineChars="189"/>
        <w:jc w:val="left"/>
        <w:rPr>
          <w:rFonts w:ascii="宋体" w:hAnsi="宋体" w:cs="宋体"/>
          <w:kern w:val="0"/>
          <w:sz w:val="24"/>
          <w:u w:val="single"/>
        </w:rPr>
      </w:pPr>
      <w:r>
        <w:rPr>
          <w:rFonts w:hint="eastAsia" w:ascii="宋体" w:hAnsi="宋体" w:cs="宋体"/>
          <w:kern w:val="0"/>
          <w:sz w:val="24"/>
        </w:rPr>
        <w:t>试验、检测单位资质条件约定：</w:t>
      </w:r>
      <w:r>
        <w:rPr>
          <w:rFonts w:hint="eastAsia" w:ascii="宋体" w:hAnsi="宋体" w:cs="宋体"/>
          <w:kern w:val="0"/>
          <w:sz w:val="24"/>
          <w:u w:val="single"/>
        </w:rPr>
        <w:t xml:space="preserve">按有关规定和发包人或监理人要求执行 。  </w:t>
      </w:r>
      <w:r>
        <w:rPr>
          <w:rFonts w:hint="eastAsia" w:ascii="宋体" w:hAnsi="宋体" w:cs="宋体"/>
          <w:kern w:val="0"/>
          <w:sz w:val="24"/>
        </w:rPr>
        <w:t>；</w:t>
      </w:r>
    </w:p>
    <w:p w14:paraId="54CCA216">
      <w:pPr>
        <w:autoSpaceDE w:val="0"/>
        <w:autoSpaceDN w:val="0"/>
        <w:adjustRightInd w:val="0"/>
        <w:snapToGrid w:val="0"/>
        <w:spacing w:line="360" w:lineRule="auto"/>
        <w:ind w:firstLine="453" w:firstLineChars="189"/>
        <w:jc w:val="left"/>
        <w:rPr>
          <w:rFonts w:ascii="宋体" w:hAnsi="宋体" w:cs="宋体"/>
          <w:kern w:val="0"/>
          <w:sz w:val="24"/>
          <w:u w:val="single"/>
        </w:rPr>
      </w:pPr>
      <w:r>
        <w:rPr>
          <w:rFonts w:hint="eastAsia" w:ascii="宋体" w:hAnsi="宋体" w:cs="宋体"/>
          <w:kern w:val="0"/>
          <w:sz w:val="24"/>
        </w:rPr>
        <w:t>试验、检测单位选择约定：</w:t>
      </w:r>
      <w:r>
        <w:rPr>
          <w:rFonts w:hint="eastAsia" w:ascii="宋体" w:hAnsi="宋体" w:cs="宋体"/>
          <w:kern w:val="0"/>
          <w:sz w:val="24"/>
          <w:u w:val="single"/>
        </w:rPr>
        <w:t>承包人按合同约定的资质条件要求自行选择信誉、服务良好的试验、检测机构，报送监理人审核同意；</w:t>
      </w:r>
    </w:p>
    <w:p w14:paraId="209F08C3">
      <w:pPr>
        <w:autoSpaceDE w:val="0"/>
        <w:autoSpaceDN w:val="0"/>
        <w:adjustRightInd w:val="0"/>
        <w:snapToGrid w:val="0"/>
        <w:spacing w:line="360" w:lineRule="auto"/>
        <w:ind w:firstLine="453" w:firstLineChars="189"/>
        <w:jc w:val="left"/>
        <w:rPr>
          <w:rFonts w:ascii="宋体" w:hAnsi="宋体" w:cs="宋体"/>
          <w:kern w:val="0"/>
          <w:sz w:val="24"/>
        </w:rPr>
      </w:pPr>
      <w:r>
        <w:rPr>
          <w:rFonts w:hint="eastAsia" w:ascii="宋体" w:hAnsi="宋体" w:cs="宋体"/>
          <w:kern w:val="0"/>
          <w:sz w:val="24"/>
        </w:rPr>
        <w:t>试验、检测费用约定：</w:t>
      </w:r>
      <w:r>
        <w:rPr>
          <w:rFonts w:hint="eastAsia" w:ascii="宋体" w:hAnsi="宋体" w:cs="宋体"/>
          <w:kern w:val="0"/>
          <w:sz w:val="24"/>
          <w:u w:val="single"/>
        </w:rPr>
        <w:t xml:space="preserve"> 图纸、规范或政府有关部门文件要求的，为施工过程中质量检测及为本工程验收移交由承包人负责进行的各项试验、检测的费用均已包含在报价内，由承包人承担。</w:t>
      </w:r>
    </w:p>
    <w:p w14:paraId="179E50BD">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9.4 现场工艺试验</w:t>
      </w:r>
    </w:p>
    <w:p w14:paraId="7486650C">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现场工艺试验的有关约定：</w:t>
      </w:r>
      <w:r>
        <w:rPr>
          <w:rFonts w:hint="eastAsia" w:ascii="宋体" w:hAnsi="宋体" w:cs="宋体"/>
          <w:kern w:val="0"/>
          <w:sz w:val="24"/>
          <w:u w:val="single"/>
        </w:rPr>
        <w:t xml:space="preserve"> 按有关规定和监理要求执行，所有试验费用承包人已在投标报价中包干。</w:t>
      </w:r>
    </w:p>
    <w:p w14:paraId="5890C041">
      <w:pPr>
        <w:autoSpaceDE w:val="0"/>
        <w:autoSpaceDN w:val="0"/>
        <w:adjustRightInd w:val="0"/>
        <w:spacing w:before="159" w:beforeLines="50" w:after="159" w:afterLines="50" w:line="360" w:lineRule="auto"/>
        <w:ind w:firstLine="482"/>
        <w:jc w:val="left"/>
        <w:outlineLvl w:val="1"/>
        <w:rPr>
          <w:rFonts w:ascii="宋体" w:hAnsi="宋体" w:cs="宋体"/>
          <w:kern w:val="0"/>
          <w:sz w:val="24"/>
        </w:rPr>
      </w:pPr>
      <w:bookmarkStart w:id="285" w:name="_Toc65678822"/>
      <w:r>
        <w:rPr>
          <w:rFonts w:hint="eastAsia" w:ascii="宋体" w:hAnsi="宋体" w:cs="宋体"/>
          <w:kern w:val="0"/>
          <w:sz w:val="24"/>
        </w:rPr>
        <w:t>10. 变更</w:t>
      </w:r>
      <w:bookmarkEnd w:id="285"/>
    </w:p>
    <w:p w14:paraId="7C6DA381">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10.1变更的范围</w:t>
      </w:r>
    </w:p>
    <w:p w14:paraId="408C8831">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关于变更的范围的约定：</w:t>
      </w:r>
      <w:r>
        <w:rPr>
          <w:rFonts w:hint="eastAsia" w:ascii="宋体" w:hAnsi="宋体" w:cs="宋体"/>
          <w:kern w:val="0"/>
          <w:sz w:val="24"/>
          <w:u w:val="single"/>
        </w:rPr>
        <w:t>（1）法律法规以及政府主管部门的政策性调整；（2）工程变更；（3）物价变化（合同约定的可调差材料）；（4）现场签证；（5）不可抗力；（6）误期赔偿；（7）施工索赔；（8）暂列金额；（9）发承包双方约定的其他调整事项。</w:t>
      </w:r>
    </w:p>
    <w:p w14:paraId="4798B57E">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10.2变更权</w:t>
      </w:r>
    </w:p>
    <w:p w14:paraId="79CFF149">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A3AD2B5">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涉及设计变更的，应由设计人提供变更后的图纸和说明。如变更超过原设计标准或批准的建设规模时，发包人应及时办理规划、设计变更等审批手续。</w:t>
      </w:r>
    </w:p>
    <w:p w14:paraId="10C1462F">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10.3</w:t>
      </w:r>
      <w:r>
        <w:rPr>
          <w:rFonts w:hint="eastAsia" w:ascii="宋体" w:hAnsi="宋体" w:cs="宋体"/>
          <w:kern w:val="0"/>
          <w:sz w:val="24"/>
          <w:lang w:val="en-US" w:eastAsia="zh-CN"/>
        </w:rPr>
        <w:t xml:space="preserve"> </w:t>
      </w:r>
      <w:r>
        <w:rPr>
          <w:rFonts w:hint="eastAsia" w:ascii="宋体" w:hAnsi="宋体" w:cs="宋体"/>
          <w:kern w:val="0"/>
          <w:sz w:val="24"/>
        </w:rPr>
        <w:t>变更程序</w:t>
      </w:r>
    </w:p>
    <w:p w14:paraId="18F5B0C4">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10.3.1 发包人提出变更</w:t>
      </w:r>
    </w:p>
    <w:p w14:paraId="14FF28E3">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发包人提出变更的，应通过监理人向承包人发出变更指示，变更指示应说明计划变更的工程范围和变更的内容。</w:t>
      </w:r>
    </w:p>
    <w:p w14:paraId="55BEF19D">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10.3.2 监理人提出变更建议</w:t>
      </w:r>
    </w:p>
    <w:p w14:paraId="184F1AE1">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4717C35C">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10.3.3 变更执行</w:t>
      </w:r>
    </w:p>
    <w:p w14:paraId="22D7DB5C">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388E1D49">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对发包人要求变更的工程，费用在发包人提出该等要求之日起24小时内可由发包人、承包人商定的，则应由三方（发包人、承包人、监理人）签字认可。若不能当时认定的，承包人应无条件执行并实施变更，待施工完毕后再由发包人、承包人和监理人据实协商进行定价。承包人应在发包人提供变更单后24小时内，实施变更工程。</w:t>
      </w:r>
    </w:p>
    <w:p w14:paraId="3257F08A">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10.4 变更估价</w:t>
      </w:r>
    </w:p>
    <w:p w14:paraId="7FFC164C">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10.4.1 变更估价原则</w:t>
      </w:r>
    </w:p>
    <w:p w14:paraId="428E69E9">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关于变更估价的约定:</w:t>
      </w:r>
      <w:r>
        <w:rPr>
          <w:rFonts w:hint="eastAsia"/>
        </w:rPr>
        <w:t xml:space="preserve"> </w:t>
      </w:r>
      <w:r>
        <w:rPr>
          <w:rFonts w:hint="eastAsia" w:ascii="宋体" w:hAnsi="宋体" w:cs="宋体"/>
          <w:kern w:val="0"/>
          <w:sz w:val="24"/>
        </w:rPr>
        <w:t>建设单位对工程变更联系单的费用确认仅属初步确认，相关费用结算按公司建设工程价款结算审计等相关制度执行。</w:t>
      </w:r>
    </w:p>
    <w:p w14:paraId="1E2AB850">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（1）已标价的工程量清单或预算书有相同项目的，按照相同项目单价认定。</w:t>
      </w:r>
    </w:p>
    <w:p w14:paraId="75884386">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2）已标价的工程量清单或预算书中无相同项目，但有类似项目的，参照类似项目单价（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73DE45E8">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（3）已标价的工程量清单或预算书中无相同项目及类似项目单价的，应由承包人根据变更工程资料、计量规则和计价办法、工程造价管理机构发布</w:t>
      </w:r>
      <w:r>
        <w:rPr>
          <w:rFonts w:hint="eastAsia" w:ascii="宋体" w:hAnsi="宋体" w:cs="宋体"/>
          <w:kern w:val="0"/>
          <w:sz w:val="24"/>
          <w:highlight w:val="none"/>
          <w:u w:val="single"/>
        </w:rPr>
        <w:t>的202</w:t>
      </w:r>
      <w:r>
        <w:rPr>
          <w:rFonts w:hint="eastAsia" w:ascii="宋体" w:hAnsi="宋体" w:cs="宋体"/>
          <w:kern w:val="0"/>
          <w:sz w:val="24"/>
          <w:highlight w:val="none"/>
          <w:u w:val="single"/>
          <w:lang w:val="en-US" w:eastAsia="zh-CN"/>
        </w:rPr>
        <w:t>4</w:t>
      </w:r>
      <w:r>
        <w:rPr>
          <w:rFonts w:hint="eastAsia" w:ascii="宋体" w:hAnsi="宋体" w:cs="宋体"/>
          <w:kern w:val="0"/>
          <w:sz w:val="24"/>
          <w:highlight w:val="none"/>
          <w:u w:val="single"/>
        </w:rPr>
        <w:t>年</w:t>
      </w:r>
      <w:r>
        <w:rPr>
          <w:rFonts w:hint="eastAsia" w:ascii="宋体" w:hAnsi="宋体" w:cs="宋体"/>
          <w:kern w:val="0"/>
          <w:sz w:val="24"/>
          <w:highlight w:val="none"/>
          <w:u w:val="single"/>
          <w:lang w:val="en-US" w:eastAsia="zh-CN"/>
        </w:rPr>
        <w:t>10</w:t>
      </w:r>
      <w:r>
        <w:rPr>
          <w:rFonts w:hint="eastAsia" w:ascii="宋体" w:hAnsi="宋体" w:cs="宋体"/>
          <w:kern w:val="0"/>
          <w:sz w:val="24"/>
          <w:highlight w:val="none"/>
          <w:u w:val="single"/>
        </w:rPr>
        <w:t>月信息</w:t>
      </w:r>
      <w:r>
        <w:rPr>
          <w:rFonts w:hint="eastAsia" w:ascii="宋体" w:hAnsi="宋体" w:cs="宋体"/>
          <w:kern w:val="0"/>
          <w:sz w:val="24"/>
          <w:u w:val="single"/>
        </w:rPr>
        <w:t>价格和承包人报价浮动率提出变更工程项目的单价，并应报发包人书面确认后调整。浮动率=（中标价/招标控制价—1）*100%，中标价及招标控制价均指剔除了以项为单位的暂估价、暂列金额后的价格。经签证或采用招标方式确定的材料、设备价格按签证及中标价计算。</w:t>
      </w:r>
    </w:p>
    <w:p w14:paraId="5DDCAADB">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4）已标价的工程量清单或预算书中无相同项目及类似项目单价的，且工程造价管理机构发布的信息价格缺价的，应由承包人根据变更工程资料、计量规则、计价办法和通过市场调查等取得有合法依据的市场价格提出变更工程项目的单价，并经发包人书面确认及跟踪审计审定。无价材料签证时，发包人签证材料价格如果能够确保承包人采购到，承包人不得以材料价格签证利润不足为由拒绝发包人签证的材料价格。</w:t>
      </w:r>
    </w:p>
    <w:p w14:paraId="1D83FEEF">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5）施工中出现施工图纸或设计变更与工程量清单项目特征描述不符的，发承包双方应按新的项目特征确定相应工程量清单项目，按本条款（1）—（5）的规定重新确定相应工程量清单或预算书项目的综合单价，并调整合同价款。</w:t>
      </w:r>
    </w:p>
    <w:p w14:paraId="55D89418">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10.5承包人的合理化建议</w:t>
      </w:r>
    </w:p>
    <w:p w14:paraId="02C77102">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监理人审查承包人合理化建议的期限：</w:t>
      </w:r>
      <w:r>
        <w:rPr>
          <w:rFonts w:hint="eastAsia" w:ascii="宋体" w:hAnsi="宋体" w:cs="宋体"/>
          <w:kern w:val="0"/>
          <w:sz w:val="24"/>
          <w:u w:val="single"/>
        </w:rPr>
        <w:t xml:space="preserve">  按通用合同条款约定 。</w:t>
      </w:r>
    </w:p>
    <w:p w14:paraId="39455292">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发包人审批承包人合理化建议的期限：</w:t>
      </w:r>
      <w:r>
        <w:rPr>
          <w:rFonts w:hint="eastAsia" w:ascii="宋体" w:hAnsi="宋体" w:cs="宋体"/>
          <w:kern w:val="0"/>
          <w:sz w:val="24"/>
          <w:u w:val="single"/>
        </w:rPr>
        <w:t xml:space="preserve">  按通用合同条款约定 。</w:t>
      </w:r>
    </w:p>
    <w:p w14:paraId="49CDF8BA">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承包人提出的合理化建议降低了合同价格或者提高了工程经济效益的奖励的方法和金额为：</w:t>
      </w:r>
      <w:r>
        <w:rPr>
          <w:rFonts w:hint="eastAsia" w:ascii="宋体" w:hAnsi="宋体" w:cs="宋体"/>
          <w:kern w:val="0"/>
          <w:sz w:val="24"/>
          <w:u w:val="single"/>
        </w:rPr>
        <w:t xml:space="preserve">     /          </w:t>
      </w:r>
      <w:r>
        <w:rPr>
          <w:rFonts w:hint="eastAsia" w:ascii="宋体" w:hAnsi="宋体" w:cs="宋体"/>
          <w:kern w:val="0"/>
          <w:sz w:val="24"/>
        </w:rPr>
        <w:t>。</w:t>
      </w:r>
    </w:p>
    <w:p w14:paraId="1B882FBB">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10.7 暂估价</w:t>
      </w:r>
    </w:p>
    <w:p w14:paraId="50F5E321">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暂估价材料和工程设备的明细详见附件11：《暂估价一览表》。</w:t>
      </w:r>
    </w:p>
    <w:p w14:paraId="0AB8CEFC">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10.7.1 依法必须招标的暂估价项目</w:t>
      </w:r>
    </w:p>
    <w:p w14:paraId="5CCF5DFD">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对于依法必须招标的暂估价项目的确认和批准采取第</w:t>
      </w:r>
      <w:r>
        <w:rPr>
          <w:rFonts w:hint="eastAsia" w:ascii="宋体" w:hAnsi="宋体" w:cs="宋体"/>
          <w:kern w:val="0"/>
          <w:sz w:val="24"/>
          <w:u w:val="single"/>
        </w:rPr>
        <w:t>/</w:t>
      </w:r>
      <w:r>
        <w:rPr>
          <w:rFonts w:hint="eastAsia" w:ascii="宋体" w:hAnsi="宋体" w:cs="宋体"/>
          <w:kern w:val="0"/>
          <w:sz w:val="24"/>
        </w:rPr>
        <w:t>种方式确定。</w:t>
      </w:r>
    </w:p>
    <w:p w14:paraId="29E761DA">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10.7.2 不属于依法必须招标的暂估价项目</w:t>
      </w:r>
    </w:p>
    <w:p w14:paraId="744D648E">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对于不属于依法必须招标的暂估价项目的确认和批准采取第</w:t>
      </w:r>
      <w:r>
        <w:rPr>
          <w:rFonts w:hint="eastAsia" w:ascii="宋体" w:hAnsi="宋体" w:cs="宋体"/>
          <w:kern w:val="0"/>
          <w:sz w:val="24"/>
          <w:u w:val="single"/>
        </w:rPr>
        <w:t>/</w:t>
      </w:r>
      <w:r>
        <w:rPr>
          <w:rFonts w:hint="eastAsia" w:ascii="宋体" w:hAnsi="宋体" w:cs="宋体"/>
          <w:kern w:val="0"/>
          <w:sz w:val="24"/>
        </w:rPr>
        <w:t xml:space="preserve"> 种方式确定。</w:t>
      </w:r>
    </w:p>
    <w:p w14:paraId="3CB1A21D">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第3种方式：承包人直接实施的暂估价项目</w:t>
      </w:r>
    </w:p>
    <w:p w14:paraId="0131A7D4">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承包人直接实施的暂估价项目的约定：</w:t>
      </w:r>
      <w:r>
        <w:rPr>
          <w:rFonts w:hint="eastAsia" w:ascii="宋体" w:hAnsi="宋体" w:cs="宋体"/>
          <w:kern w:val="0"/>
          <w:sz w:val="24"/>
          <w:u w:val="single"/>
        </w:rPr>
        <w:t>/</w:t>
      </w:r>
      <w:r>
        <w:rPr>
          <w:rFonts w:hint="eastAsia" w:ascii="宋体" w:hAnsi="宋体" w:cs="宋体"/>
          <w:kern w:val="0"/>
          <w:sz w:val="24"/>
        </w:rPr>
        <w:t>。</w:t>
      </w:r>
    </w:p>
    <w:p w14:paraId="3C3A4211">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10.8 暂列金额</w:t>
      </w:r>
    </w:p>
    <w:p w14:paraId="6274604C">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合同当事人关于暂列金额使用的约定：</w:t>
      </w:r>
      <w:r>
        <w:rPr>
          <w:rFonts w:hint="eastAsia" w:ascii="宋体" w:hAnsi="宋体" w:cs="宋体"/>
          <w:kern w:val="0"/>
          <w:sz w:val="24"/>
          <w:u w:val="single"/>
        </w:rPr>
        <w:t>/</w:t>
      </w:r>
      <w:r>
        <w:rPr>
          <w:rFonts w:hint="eastAsia" w:ascii="宋体" w:hAnsi="宋体" w:cs="宋体"/>
          <w:kern w:val="0"/>
          <w:sz w:val="24"/>
        </w:rPr>
        <w:t>。</w:t>
      </w:r>
    </w:p>
    <w:p w14:paraId="35D7D7D9">
      <w:pPr>
        <w:autoSpaceDE w:val="0"/>
        <w:autoSpaceDN w:val="0"/>
        <w:adjustRightInd w:val="0"/>
        <w:spacing w:before="159" w:beforeLines="50" w:after="159" w:afterLines="50" w:line="360" w:lineRule="auto"/>
        <w:ind w:firstLine="482"/>
        <w:jc w:val="left"/>
        <w:outlineLvl w:val="1"/>
        <w:rPr>
          <w:rFonts w:ascii="宋体" w:hAnsi="宋体" w:cs="宋体"/>
          <w:kern w:val="0"/>
          <w:sz w:val="24"/>
        </w:rPr>
      </w:pPr>
      <w:bookmarkStart w:id="286" w:name="_Toc65678823"/>
      <w:r>
        <w:rPr>
          <w:rFonts w:hint="eastAsia" w:ascii="宋体" w:hAnsi="宋体" w:cs="宋体"/>
          <w:kern w:val="0"/>
          <w:sz w:val="24"/>
        </w:rPr>
        <w:t>11. 价格调整</w:t>
      </w:r>
      <w:bookmarkEnd w:id="286"/>
    </w:p>
    <w:p w14:paraId="45EF6429">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11.1 市场价格波动引起的调整</w:t>
      </w:r>
    </w:p>
    <w:p w14:paraId="7543E84E">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市场价格波动是否调整合同价格的约定：</w:t>
      </w:r>
      <w:r>
        <w:rPr>
          <w:rFonts w:ascii="宋体" w:hAnsi="宋体" w:cs="宋体"/>
          <w:kern w:val="0"/>
          <w:sz w:val="24"/>
          <w:u w:val="single"/>
        </w:rPr>
        <w:t xml:space="preserve">  </w:t>
      </w:r>
      <w:r>
        <w:rPr>
          <w:rFonts w:hint="eastAsia" w:ascii="宋体" w:hAnsi="宋体" w:cs="宋体"/>
          <w:kern w:val="0"/>
          <w:sz w:val="24"/>
          <w:u w:val="single"/>
        </w:rPr>
        <w:t xml:space="preserve">是    </w:t>
      </w:r>
      <w:r>
        <w:rPr>
          <w:rFonts w:hint="eastAsia" w:ascii="宋体" w:hAnsi="宋体" w:cs="宋体"/>
          <w:kern w:val="0"/>
          <w:sz w:val="24"/>
        </w:rPr>
        <w:t>。</w:t>
      </w:r>
    </w:p>
    <w:p w14:paraId="710617BD">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因市场价格波动调整合同价格，采用以下第</w:t>
      </w:r>
      <w:r>
        <w:rPr>
          <w:rFonts w:hint="eastAsia" w:ascii="宋体" w:hAnsi="宋体" w:cs="宋体"/>
          <w:kern w:val="0"/>
          <w:sz w:val="24"/>
          <w:u w:val="single"/>
        </w:rPr>
        <w:t xml:space="preserve"> 3 </w:t>
      </w:r>
      <w:r>
        <w:rPr>
          <w:rFonts w:hint="eastAsia" w:ascii="宋体" w:hAnsi="宋体" w:cs="宋体"/>
          <w:kern w:val="0"/>
          <w:sz w:val="24"/>
        </w:rPr>
        <w:t>种方式对合同价格进行调整：</w:t>
      </w:r>
    </w:p>
    <w:p w14:paraId="0A2A9A82">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第1种方式：采用价格指数进行价格调整。</w:t>
      </w:r>
    </w:p>
    <w:p w14:paraId="2BE2E3F6">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关于各可调因子、定值和变值权重，以及基本价格指数及其来源的约定：</w:t>
      </w:r>
      <w:r>
        <w:rPr>
          <w:rFonts w:hint="eastAsia" w:ascii="宋体" w:hAnsi="宋体" w:cs="宋体"/>
          <w:kern w:val="0"/>
          <w:sz w:val="24"/>
          <w:u w:val="single"/>
        </w:rPr>
        <w:t xml:space="preserve"> /</w:t>
      </w:r>
    </w:p>
    <w:p w14:paraId="4DBAD078">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第2种方式：采用造价信息进行价格调整。</w:t>
      </w:r>
    </w:p>
    <w:p w14:paraId="604D2D61">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（2）关于基准价格的约定：</w:t>
      </w:r>
      <w:r>
        <w:rPr>
          <w:rFonts w:hint="eastAsia" w:ascii="宋体" w:hAnsi="宋体" w:cs="宋体"/>
          <w:kern w:val="0"/>
          <w:sz w:val="24"/>
          <w:u w:val="single"/>
        </w:rPr>
        <w:t xml:space="preserve">     /             </w:t>
      </w:r>
      <w:r>
        <w:rPr>
          <w:rFonts w:hint="eastAsia" w:ascii="宋体" w:hAnsi="宋体" w:cs="宋体"/>
          <w:kern w:val="0"/>
          <w:sz w:val="24"/>
        </w:rPr>
        <w:t>。</w:t>
      </w:r>
    </w:p>
    <w:p w14:paraId="6BF7BDA3">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专用合同条款①承包人在已标价工程量清单或预算书中载明的材料单价低于基准价格的：专用合同条款合同履行期间材料单价涨幅以基准价格为基础超过</w:t>
      </w:r>
      <w:r>
        <w:rPr>
          <w:rFonts w:hint="eastAsia" w:ascii="宋体" w:hAnsi="宋体" w:cs="宋体"/>
          <w:kern w:val="0"/>
          <w:sz w:val="24"/>
          <w:u w:val="single"/>
        </w:rPr>
        <w:t xml:space="preserve">  / </w:t>
      </w:r>
      <w:r>
        <w:rPr>
          <w:rFonts w:hint="eastAsia" w:ascii="宋体" w:hAnsi="宋体" w:cs="宋体"/>
          <w:kern w:val="0"/>
          <w:sz w:val="24"/>
        </w:rPr>
        <w:t>%时，或材料单价跌幅以已标价工程量清单或预算书中载明材料单价为基础超过</w:t>
      </w:r>
      <w:r>
        <w:rPr>
          <w:rFonts w:hint="eastAsia" w:ascii="宋体" w:hAnsi="宋体" w:cs="宋体"/>
          <w:kern w:val="0"/>
          <w:sz w:val="24"/>
          <w:u w:val="single"/>
        </w:rPr>
        <w:t xml:space="preserve">  / </w:t>
      </w:r>
      <w:r>
        <w:rPr>
          <w:rFonts w:hint="eastAsia" w:ascii="宋体" w:hAnsi="宋体" w:cs="宋体"/>
          <w:kern w:val="0"/>
          <w:sz w:val="24"/>
        </w:rPr>
        <w:t>%时，其超过部分据实调整。</w:t>
      </w:r>
    </w:p>
    <w:p w14:paraId="47D25F4B">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②承包人在已标价工程量清单或预算书中载明的材料单价高于基准价格的：专用合同条款合同履行期间材料单价跌幅以基准价格为基础超过</w:t>
      </w:r>
      <w:r>
        <w:rPr>
          <w:rFonts w:hint="eastAsia" w:ascii="宋体" w:hAnsi="宋体" w:cs="宋体"/>
          <w:kern w:val="0"/>
          <w:sz w:val="24"/>
          <w:u w:val="single"/>
        </w:rPr>
        <w:t xml:space="preserve">  / </w:t>
      </w:r>
      <w:r>
        <w:rPr>
          <w:rFonts w:hint="eastAsia" w:ascii="宋体" w:hAnsi="宋体" w:cs="宋体"/>
          <w:kern w:val="0"/>
          <w:sz w:val="24"/>
        </w:rPr>
        <w:t>%时，材料单价涨幅以已标价工程量清单或预算书中载明材料单价为基础超过</w:t>
      </w:r>
      <w:r>
        <w:rPr>
          <w:rFonts w:hint="eastAsia" w:ascii="宋体" w:hAnsi="宋体" w:cs="宋体"/>
          <w:kern w:val="0"/>
          <w:sz w:val="24"/>
          <w:u w:val="single"/>
        </w:rPr>
        <w:t xml:space="preserve">  / </w:t>
      </w:r>
      <w:r>
        <w:rPr>
          <w:rFonts w:hint="eastAsia" w:ascii="宋体" w:hAnsi="宋体" w:cs="宋体"/>
          <w:kern w:val="0"/>
          <w:sz w:val="24"/>
        </w:rPr>
        <w:t>%时，其超过部分据实调整。</w:t>
      </w:r>
    </w:p>
    <w:p w14:paraId="134AFDBF">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③承包人在已标价工程量清单或预算书中载明的材料单价等于基准单价的：专用合同条款合同履行期间材料单价涨跌幅以基准单价为基础超过±</w:t>
      </w:r>
      <w:r>
        <w:rPr>
          <w:rFonts w:hint="eastAsia" w:ascii="宋体" w:hAnsi="宋体" w:cs="宋体"/>
          <w:kern w:val="0"/>
          <w:sz w:val="24"/>
          <w:u w:val="single"/>
        </w:rPr>
        <w:t xml:space="preserve"> / </w:t>
      </w:r>
      <w:r>
        <w:rPr>
          <w:rFonts w:hint="eastAsia" w:ascii="宋体" w:hAnsi="宋体" w:cs="宋体"/>
          <w:kern w:val="0"/>
          <w:sz w:val="24"/>
        </w:rPr>
        <w:t>%时，其超过部分据实调整。</w:t>
      </w:r>
    </w:p>
    <w:p w14:paraId="2DB22B53">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第3种方式：采用政策性文件进行价格调整。</w:t>
      </w:r>
    </w:p>
    <w:p w14:paraId="273E9834">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政府投资工程因市场价格波动引起的调整按以下</w:t>
      </w:r>
      <w:r>
        <w:rPr>
          <w:rFonts w:hint="eastAsia" w:ascii="宋体" w:hAnsi="宋体" w:cs="宋体"/>
          <w:kern w:val="0"/>
          <w:sz w:val="24"/>
          <w:u w:val="single"/>
        </w:rPr>
        <w:t>第</w:t>
      </w:r>
      <w:r>
        <w:rPr>
          <w:rFonts w:hint="eastAsia" w:ascii="宋体" w:hAnsi="宋体" w:cs="宋体"/>
          <w:kern w:val="0"/>
          <w:sz w:val="24"/>
          <w:u w:val="single"/>
          <w:lang w:val="en-US" w:eastAsia="zh-CN"/>
        </w:rPr>
        <w:t xml:space="preserve"> </w:t>
      </w:r>
      <w:r>
        <w:rPr>
          <w:rFonts w:hint="eastAsia" w:ascii="宋体" w:hAnsi="宋体" w:cs="宋体"/>
          <w:kern w:val="0"/>
          <w:sz w:val="24"/>
          <w:u w:val="single"/>
        </w:rPr>
        <w:t>（一）</w:t>
      </w:r>
      <w:r>
        <w:rPr>
          <w:rFonts w:hint="eastAsia" w:ascii="宋体" w:hAnsi="宋体" w:cs="宋体"/>
          <w:kern w:val="0"/>
          <w:sz w:val="24"/>
          <w:u w:val="single"/>
          <w:lang w:val="en-US" w:eastAsia="zh-CN"/>
        </w:rPr>
        <w:t xml:space="preserve"> </w:t>
      </w:r>
      <w:r>
        <w:rPr>
          <w:rFonts w:hint="eastAsia" w:ascii="宋体" w:hAnsi="宋体" w:cs="宋体"/>
          <w:kern w:val="0"/>
          <w:sz w:val="24"/>
          <w:u w:val="single"/>
        </w:rPr>
        <w:t>种方式</w:t>
      </w:r>
      <w:r>
        <w:rPr>
          <w:rFonts w:hint="eastAsia" w:ascii="宋体" w:hAnsi="宋体" w:cs="宋体"/>
          <w:kern w:val="0"/>
          <w:sz w:val="24"/>
        </w:rPr>
        <w:t>约定执行：</w:t>
      </w:r>
    </w:p>
    <w:p w14:paraId="281E7D36">
      <w:pPr>
        <w:autoSpaceDE w:val="0"/>
        <w:autoSpaceDN w:val="0"/>
        <w:adjustRightInd w:val="0"/>
        <w:snapToGrid w:val="0"/>
        <w:spacing w:line="360" w:lineRule="auto"/>
        <w:ind w:firstLine="480"/>
        <w:jc w:val="left"/>
        <w:rPr>
          <w:rFonts w:ascii="宋体" w:hAnsi="宋体" w:cs="宋体"/>
          <w:kern w:val="0"/>
          <w:sz w:val="24"/>
        </w:rPr>
      </w:pPr>
      <w:r>
        <w:rPr>
          <w:rFonts w:hint="eastAsia" w:ascii="宋体" w:hAnsi="宋体" w:cs="宋体"/>
          <w:b/>
          <w:kern w:val="0"/>
          <w:sz w:val="24"/>
          <w:u w:val="single"/>
        </w:rPr>
        <w:t xml:space="preserve">（一）按《关于进一步加强杭州市建设工程市场要素价格动态管理的指导意见》（杭建市发【2018】579号）执行  </w:t>
      </w:r>
      <w:r>
        <w:rPr>
          <w:rFonts w:hint="eastAsia" w:ascii="宋体" w:hAnsi="宋体" w:cs="宋体"/>
          <w:kern w:val="0"/>
          <w:sz w:val="24"/>
        </w:rPr>
        <w:t>。</w:t>
      </w:r>
    </w:p>
    <w:p w14:paraId="7C521B83">
      <w:pPr>
        <w:autoSpaceDE w:val="0"/>
        <w:autoSpaceDN w:val="0"/>
        <w:adjustRightInd w:val="0"/>
        <w:snapToGrid w:val="0"/>
        <w:spacing w:line="360" w:lineRule="auto"/>
        <w:ind w:firstLine="482"/>
        <w:jc w:val="left"/>
        <w:rPr>
          <w:rFonts w:ascii="宋体" w:hAnsi="宋体" w:cs="宋体"/>
          <w:kern w:val="0"/>
          <w:sz w:val="24"/>
          <w:u w:val="single"/>
        </w:rPr>
      </w:pPr>
      <w:r>
        <w:rPr>
          <w:rFonts w:hint="eastAsia" w:ascii="宋体" w:hAnsi="宋体" w:cs="宋体"/>
          <w:kern w:val="0"/>
          <w:sz w:val="24"/>
          <w:u w:val="single"/>
        </w:rPr>
        <w:t>（二）其他：/。</w:t>
      </w:r>
    </w:p>
    <w:p w14:paraId="1ABDBBA1">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其中</w:t>
      </w:r>
    </w:p>
    <w:p w14:paraId="22FB1929">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（一）风险范围及幅度的约定：</w:t>
      </w:r>
    </w:p>
    <w:p w14:paraId="054B8B0A">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（1）人工费的风险幅度（</w:t>
      </w:r>
      <w:r>
        <w:rPr>
          <w:rFonts w:hint="eastAsia" w:ascii="宋体" w:hAnsi="宋体" w:cs="宋体"/>
          <w:u w:val="single"/>
        </w:rPr>
        <w:t>±</w:t>
      </w:r>
      <w:r>
        <w:rPr>
          <w:rFonts w:hint="eastAsia" w:ascii="宋体" w:hAnsi="宋体" w:cs="宋体"/>
          <w:kern w:val="0"/>
          <w:sz w:val="24"/>
          <w:u w:val="single"/>
        </w:rPr>
        <w:t xml:space="preserve">5%）  </w:t>
      </w:r>
    </w:p>
    <w:p w14:paraId="39EE7950">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（2）材料价格的风险幅度（</w:t>
      </w:r>
      <w:r>
        <w:rPr>
          <w:rFonts w:hint="eastAsia" w:ascii="宋体" w:hAnsi="宋体" w:cs="宋体"/>
          <w:u w:val="single"/>
        </w:rPr>
        <w:t>±</w:t>
      </w:r>
      <w:r>
        <w:rPr>
          <w:rFonts w:hint="eastAsia" w:ascii="宋体" w:hAnsi="宋体" w:cs="宋体"/>
          <w:kern w:val="0"/>
          <w:sz w:val="24"/>
          <w:u w:val="single"/>
        </w:rPr>
        <w:t>5%），调整材料范围为：铜芯电力电缆，其他设备材料不予调差。</w:t>
      </w:r>
    </w:p>
    <w:p w14:paraId="0941E6CA">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 xml:space="preserve">（二）材料价款动态调整结算方式采用以下第 </w:t>
      </w:r>
      <w:r>
        <w:rPr>
          <w:rFonts w:hint="eastAsia" w:ascii="宋体" w:hAnsi="宋体" w:cs="宋体"/>
          <w:kern w:val="0"/>
          <w:sz w:val="24"/>
          <w:u w:val="single"/>
          <w:lang w:val="en-US" w:eastAsia="zh-CN"/>
        </w:rPr>
        <w:t>3</w:t>
      </w:r>
      <w:r>
        <w:rPr>
          <w:rFonts w:hint="eastAsia" w:ascii="宋体" w:hAnsi="宋体" w:cs="宋体"/>
          <w:kern w:val="0"/>
          <w:sz w:val="24"/>
          <w:u w:val="single"/>
        </w:rPr>
        <w:t xml:space="preserve"> 种方式约定：</w:t>
      </w:r>
    </w:p>
    <w:p w14:paraId="5845E9D9">
      <w:pPr>
        <w:autoSpaceDE w:val="0"/>
        <w:autoSpaceDN w:val="0"/>
        <w:adjustRightInd w:val="0"/>
        <w:snapToGrid w:val="0"/>
        <w:spacing w:line="360" w:lineRule="auto"/>
        <w:ind w:firstLine="708" w:firstLineChars="295"/>
        <w:jc w:val="left"/>
        <w:rPr>
          <w:rFonts w:ascii="宋体" w:hAnsi="宋体" w:cs="宋体"/>
          <w:kern w:val="0"/>
          <w:sz w:val="24"/>
          <w:u w:val="single"/>
        </w:rPr>
      </w:pPr>
      <w:r>
        <w:rPr>
          <w:rFonts w:hint="eastAsia" w:ascii="宋体" w:hAnsi="宋体" w:cs="宋体"/>
          <w:kern w:val="0"/>
          <w:sz w:val="24"/>
          <w:u w:val="single"/>
        </w:rPr>
        <w:t>1、按时间进度分段结算：</w:t>
      </w:r>
    </w:p>
    <w:p w14:paraId="265D87C9">
      <w:pPr>
        <w:autoSpaceDE w:val="0"/>
        <w:autoSpaceDN w:val="0"/>
        <w:adjustRightInd w:val="0"/>
        <w:snapToGrid w:val="0"/>
        <w:spacing w:line="360" w:lineRule="auto"/>
        <w:ind w:firstLine="708" w:firstLineChars="295"/>
        <w:jc w:val="left"/>
        <w:rPr>
          <w:rFonts w:ascii="宋体" w:hAnsi="宋体" w:cs="宋体"/>
          <w:kern w:val="0"/>
          <w:sz w:val="24"/>
          <w:u w:val="single"/>
        </w:rPr>
      </w:pPr>
      <w:r>
        <w:rPr>
          <w:rFonts w:hint="eastAsia" w:ascii="宋体" w:hAnsi="宋体" w:cs="宋体"/>
          <w:kern w:val="0"/>
          <w:sz w:val="24"/>
          <w:u w:val="single"/>
        </w:rPr>
        <w:t>2、按工程形象部位(目标)分段结算：</w:t>
      </w:r>
    </w:p>
    <w:p w14:paraId="5240375C">
      <w:pPr>
        <w:autoSpaceDE w:val="0"/>
        <w:autoSpaceDN w:val="0"/>
        <w:adjustRightInd w:val="0"/>
        <w:snapToGrid w:val="0"/>
        <w:spacing w:line="360" w:lineRule="auto"/>
        <w:ind w:firstLine="708" w:firstLineChars="295"/>
        <w:jc w:val="left"/>
        <w:rPr>
          <w:rFonts w:ascii="宋体" w:hAnsi="宋体" w:cs="宋体"/>
          <w:kern w:val="0"/>
          <w:sz w:val="24"/>
          <w:u w:val="single"/>
        </w:rPr>
      </w:pPr>
      <w:r>
        <w:rPr>
          <w:rFonts w:hint="eastAsia" w:ascii="宋体" w:hAnsi="宋体" w:cs="宋体"/>
          <w:kern w:val="0"/>
          <w:sz w:val="24"/>
          <w:u w:val="single"/>
        </w:rPr>
        <w:t xml:space="preserve">3、竣工后一次性结算：按竣工后一次性结算调价 </w:t>
      </w:r>
    </w:p>
    <w:p w14:paraId="6C1DB5DD">
      <w:pPr>
        <w:autoSpaceDE w:val="0"/>
        <w:autoSpaceDN w:val="0"/>
        <w:adjustRightInd w:val="0"/>
        <w:spacing w:before="159" w:beforeLines="50" w:after="159" w:afterLines="50" w:line="360" w:lineRule="auto"/>
        <w:ind w:firstLine="482"/>
        <w:jc w:val="left"/>
        <w:outlineLvl w:val="1"/>
        <w:rPr>
          <w:rFonts w:hint="eastAsia" w:ascii="宋体" w:hAnsi="宋体" w:cs="宋体"/>
          <w:kern w:val="0"/>
          <w:sz w:val="24"/>
        </w:rPr>
      </w:pPr>
      <w:bookmarkStart w:id="287" w:name="_Toc65678824"/>
      <w:r>
        <w:rPr>
          <w:rFonts w:hint="eastAsia" w:ascii="宋体" w:hAnsi="宋体" w:cs="宋体"/>
          <w:kern w:val="0"/>
          <w:sz w:val="24"/>
        </w:rPr>
        <w:t>12. 合同价格、计量与支付</w:t>
      </w:r>
      <w:bookmarkEnd w:id="287"/>
    </w:p>
    <w:p w14:paraId="616F67A7">
      <w:pPr>
        <w:autoSpaceDE w:val="0"/>
        <w:autoSpaceDN w:val="0"/>
        <w:adjustRightInd w:val="0"/>
        <w:spacing w:before="159" w:beforeLines="50" w:after="159" w:afterLines="50" w:line="360" w:lineRule="auto"/>
        <w:ind w:firstLine="482"/>
        <w:jc w:val="left"/>
        <w:outlineLvl w:val="1"/>
        <w:rPr>
          <w:rFonts w:ascii="宋体" w:hAnsi="宋体" w:cs="宋体"/>
          <w:kern w:val="0"/>
          <w:sz w:val="24"/>
        </w:rPr>
      </w:pPr>
      <w:r>
        <w:rPr>
          <w:rFonts w:hint="eastAsia" w:ascii="宋体" w:hAnsi="宋体" w:cs="宋体"/>
          <w:kern w:val="0"/>
          <w:sz w:val="24"/>
        </w:rPr>
        <w:t>12.1 合同价格形式</w:t>
      </w:r>
    </w:p>
    <w:p w14:paraId="5238B573">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12.1.1、</w:t>
      </w:r>
      <w:r>
        <w:rPr>
          <w:rFonts w:hint="eastAsia" w:ascii="宋体" w:hAnsi="宋体" w:cs="宋体"/>
          <w:kern w:val="0"/>
          <w:sz w:val="24"/>
          <w:lang w:val="en-US" w:eastAsia="zh-CN"/>
        </w:rPr>
        <w:t>总价</w:t>
      </w:r>
      <w:r>
        <w:rPr>
          <w:rFonts w:hint="eastAsia" w:ascii="宋体" w:hAnsi="宋体" w:cs="宋体"/>
          <w:kern w:val="0"/>
          <w:sz w:val="24"/>
        </w:rPr>
        <w:t>合同。</w:t>
      </w:r>
    </w:p>
    <w:p w14:paraId="2457E74C">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包含的风险范围：</w:t>
      </w:r>
    </w:p>
    <w:p w14:paraId="0EC80160">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u w:val="single"/>
        </w:rPr>
        <w:t>a、发包范围内招标图纸包含的工程内容；b、合同执行期内，投标材料、人工价格的市场变化（本专用合同条款第11.1条款约定的除外）；c、合同执行期内，施工临时停电、停水或因机场运营需要造成的连续8小时内的停工；d、合同执行期内，因承包人原因造成停工、窝工；e、合同执行期内可能发生的其他费用，包括市政、市容、环保、治安等。</w:t>
      </w:r>
      <w:r>
        <w:rPr>
          <w:rFonts w:ascii="宋体" w:hAnsi="宋体" w:cs="宋体"/>
          <w:kern w:val="0"/>
          <w:sz w:val="24"/>
          <w:u w:val="single"/>
        </w:rPr>
        <w:t>f、产品更新换代导致的某系列不生产而只能用更新产品的风险</w:t>
      </w:r>
      <w:r>
        <w:rPr>
          <w:rFonts w:ascii="宋体" w:hAnsi="宋体" w:cs="宋体"/>
          <w:kern w:val="0"/>
          <w:sz w:val="24"/>
          <w:highlight w:val="none"/>
          <w:u w:val="single"/>
        </w:rPr>
        <w:t>；</w:t>
      </w:r>
      <w:r>
        <w:rPr>
          <w:rFonts w:hint="eastAsia" w:ascii="宋体" w:hAnsi="宋体" w:cs="宋体"/>
          <w:kern w:val="0"/>
          <w:sz w:val="24"/>
          <w:highlight w:val="none"/>
          <w:u w:val="single"/>
        </w:rPr>
        <w:t>g、</w:t>
      </w:r>
      <w:r>
        <w:rPr>
          <w:rFonts w:hint="eastAsia" w:ascii="宋体" w:hAnsi="宋体" w:eastAsia="宋体" w:cs="宋体"/>
          <w:kern w:val="0"/>
          <w:sz w:val="24"/>
          <w:highlight w:val="none"/>
          <w:u w:val="single"/>
          <w:lang w:val="en-US" w:eastAsia="zh-CN"/>
        </w:rPr>
        <w:t>本项目分批次开发建设，建设周期间隔时间不定，如间隔较长，</w:t>
      </w:r>
      <w:r>
        <w:rPr>
          <w:rFonts w:hint="eastAsia" w:ascii="宋体" w:hAnsi="宋体" w:cs="宋体"/>
          <w:kern w:val="0"/>
          <w:sz w:val="24"/>
          <w:u w:val="single"/>
        </w:rPr>
        <w:t>承包人</w:t>
      </w:r>
      <w:r>
        <w:rPr>
          <w:rFonts w:hint="eastAsia" w:ascii="宋体" w:hAnsi="宋体" w:eastAsia="宋体" w:cs="宋体"/>
          <w:kern w:val="0"/>
          <w:sz w:val="24"/>
          <w:highlight w:val="none"/>
          <w:u w:val="single"/>
          <w:lang w:val="en-US" w:eastAsia="zh-CN"/>
        </w:rPr>
        <w:t>已考虑到可能造成的相关风险，发包人不因以上情况支付额外费用；h</w:t>
      </w:r>
      <w:r>
        <w:rPr>
          <w:rFonts w:hint="eastAsia" w:ascii="宋体" w:hAnsi="宋体" w:cs="宋体"/>
          <w:kern w:val="0"/>
          <w:sz w:val="24"/>
          <w:highlight w:val="none"/>
          <w:u w:val="single"/>
        </w:rPr>
        <w:t>、除不可抗力、风险范围以外合</w:t>
      </w:r>
      <w:r>
        <w:rPr>
          <w:rFonts w:hint="eastAsia" w:ascii="宋体" w:hAnsi="宋体" w:cs="宋体"/>
          <w:kern w:val="0"/>
          <w:sz w:val="24"/>
          <w:u w:val="single"/>
        </w:rPr>
        <w:t>同价格调整及符合规定的工程变更外，均为本合同风险范围。</w:t>
      </w:r>
    </w:p>
    <w:p w14:paraId="5A87987D">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风险费用的计算方法：</w:t>
      </w:r>
      <w:r>
        <w:rPr>
          <w:rFonts w:hint="eastAsia" w:ascii="宋体" w:hAnsi="宋体" w:cs="宋体"/>
          <w:kern w:val="0"/>
          <w:sz w:val="24"/>
          <w:u w:val="single"/>
        </w:rPr>
        <w:t xml:space="preserve">  投标人在投标报价时自行考虑。</w:t>
      </w:r>
    </w:p>
    <w:p w14:paraId="569D937D">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风险范围以外合同价格的调整方法：</w:t>
      </w:r>
    </w:p>
    <w:p w14:paraId="07B1A046">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（1）参第10.变更及11.价格调整。</w:t>
      </w:r>
    </w:p>
    <w:p w14:paraId="58E7D51A">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（2）其他风险情况</w:t>
      </w:r>
    </w:p>
    <w:p w14:paraId="3BC5188C">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1）不可抗力因素造成承包人的直接损失费用，发包人将根据实际情况另行协商，但属于应该预见、预防、承包人没有及时预防或预防不力造成的损失，发包人不负责补偿。</w:t>
      </w:r>
    </w:p>
    <w:p w14:paraId="25569C1E">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2）经发包人签证的材料单价按签证单价调整。</w:t>
      </w:r>
    </w:p>
    <w:p w14:paraId="227BA574">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3）发包人提出，经双方书面约定的其他调整因素。</w:t>
      </w:r>
    </w:p>
    <w:p w14:paraId="785A9680">
      <w:pPr>
        <w:autoSpaceDE w:val="0"/>
        <w:autoSpaceDN w:val="0"/>
        <w:adjustRightInd w:val="0"/>
        <w:snapToGrid w:val="0"/>
        <w:spacing w:line="360" w:lineRule="auto"/>
        <w:ind w:firstLine="480" w:firstLineChars="200"/>
        <w:jc w:val="left"/>
        <w:rPr>
          <w:rFonts w:hint="eastAsia" w:ascii="宋体" w:hAnsi="宋体" w:eastAsia="宋体" w:cs="宋体"/>
          <w:kern w:val="0"/>
          <w:sz w:val="24"/>
          <w:u w:val="single"/>
          <w:lang w:eastAsia="zh-CN"/>
        </w:rPr>
      </w:pPr>
      <w:r>
        <w:rPr>
          <w:rFonts w:hint="eastAsia" w:ascii="宋体" w:hAnsi="宋体" w:cs="宋体"/>
          <w:kern w:val="0"/>
          <w:sz w:val="24"/>
          <w:u w:val="single"/>
        </w:rPr>
        <w:t>4）合同执行期内因设计变更和工程签证引起的措施项目费的调整：以“项”为单位的措施费项目、由承包人自行测算报价的措施费项目、措施费项目包干，不予调整</w:t>
      </w:r>
      <w:r>
        <w:rPr>
          <w:rFonts w:hint="eastAsia" w:ascii="宋体" w:hAnsi="宋体" w:cs="宋体"/>
          <w:kern w:val="0"/>
          <w:sz w:val="24"/>
          <w:u w:val="single"/>
          <w:lang w:eastAsia="zh-CN"/>
        </w:rPr>
        <w:t>。</w:t>
      </w:r>
    </w:p>
    <w:p w14:paraId="6A3A01D8">
      <w:pPr>
        <w:autoSpaceDE w:val="0"/>
        <w:autoSpaceDN w:val="0"/>
        <w:adjustRightInd w:val="0"/>
        <w:snapToGrid w:val="0"/>
        <w:spacing w:line="360" w:lineRule="auto"/>
        <w:ind w:firstLine="480" w:firstLineChars="200"/>
        <w:jc w:val="left"/>
        <w:rPr>
          <w:rFonts w:hint="eastAsia" w:ascii="宋体" w:hAnsi="宋体" w:eastAsia="宋体" w:cs="宋体"/>
          <w:kern w:val="0"/>
          <w:sz w:val="24"/>
          <w:u w:val="single"/>
          <w:lang w:eastAsia="zh-CN"/>
        </w:rPr>
      </w:pPr>
      <w:r>
        <w:rPr>
          <w:rFonts w:hint="eastAsia" w:ascii="宋体" w:hAnsi="宋体" w:cs="宋体"/>
          <w:kern w:val="0"/>
          <w:sz w:val="24"/>
          <w:u w:val="single"/>
        </w:rPr>
        <w:t>5）承包人应充分了解</w:t>
      </w:r>
      <w:r>
        <w:rPr>
          <w:rFonts w:hint="eastAsia" w:ascii="宋体" w:hAnsi="宋体" w:cs="宋体"/>
          <w:kern w:val="0"/>
          <w:sz w:val="24"/>
          <w:u w:val="single"/>
          <w:lang w:val="en-US" w:eastAsia="zh-CN"/>
        </w:rPr>
        <w:t>该</w:t>
      </w:r>
      <w:r>
        <w:rPr>
          <w:rFonts w:hint="eastAsia" w:ascii="宋体" w:hAnsi="宋体" w:cs="宋体"/>
          <w:kern w:val="0"/>
          <w:sz w:val="24"/>
          <w:u w:val="single"/>
        </w:rPr>
        <w:t>项目所在地电力局</w:t>
      </w:r>
      <w:r>
        <w:rPr>
          <w:rFonts w:hint="eastAsia" w:ascii="宋体" w:hAnsi="宋体" w:cs="宋体"/>
          <w:kern w:val="0"/>
          <w:sz w:val="24"/>
          <w:u w:val="single"/>
          <w:lang w:val="en-US" w:eastAsia="zh-CN"/>
        </w:rPr>
        <w:t>有</w:t>
      </w:r>
      <w:r>
        <w:rPr>
          <w:rFonts w:hint="eastAsia" w:ascii="宋体" w:hAnsi="宋体" w:cs="宋体"/>
          <w:kern w:val="0"/>
          <w:sz w:val="24"/>
          <w:u w:val="single"/>
        </w:rPr>
        <w:t>关</w:t>
      </w:r>
      <w:r>
        <w:rPr>
          <w:rFonts w:hint="eastAsia" w:ascii="宋体" w:hAnsi="宋体" w:cs="宋体"/>
          <w:kern w:val="0"/>
          <w:sz w:val="24"/>
          <w:u w:val="single"/>
          <w:lang w:val="en-US" w:eastAsia="zh-CN"/>
        </w:rPr>
        <w:t>标准化验收要求，产生</w:t>
      </w:r>
      <w:r>
        <w:rPr>
          <w:rFonts w:hint="eastAsia" w:ascii="宋体" w:hAnsi="宋体" w:cs="宋体"/>
          <w:kern w:val="0"/>
          <w:sz w:val="24"/>
          <w:u w:val="single"/>
        </w:rPr>
        <w:t>相关费用承包人综合考虑计入投标总价</w:t>
      </w:r>
      <w:r>
        <w:rPr>
          <w:rFonts w:hint="eastAsia" w:ascii="宋体" w:hAnsi="宋体" w:cs="宋体"/>
          <w:kern w:val="0"/>
          <w:sz w:val="24"/>
          <w:u w:val="single"/>
          <w:lang w:eastAsia="zh-CN"/>
        </w:rPr>
        <w:t>，</w:t>
      </w:r>
      <w:r>
        <w:rPr>
          <w:rFonts w:hint="eastAsia" w:ascii="宋体" w:hAnsi="宋体" w:cs="宋体"/>
          <w:kern w:val="0"/>
          <w:sz w:val="24"/>
          <w:u w:val="single"/>
        </w:rPr>
        <w:t>不予调整</w:t>
      </w:r>
      <w:r>
        <w:rPr>
          <w:rFonts w:hint="eastAsia" w:ascii="宋体" w:hAnsi="宋体" w:cs="宋体"/>
          <w:kern w:val="0"/>
          <w:sz w:val="24"/>
          <w:u w:val="single"/>
          <w:lang w:eastAsia="zh-CN"/>
        </w:rPr>
        <w:t>。</w:t>
      </w:r>
    </w:p>
    <w:p w14:paraId="098E917F">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lang w:val="en-US" w:eastAsia="zh-CN"/>
        </w:rPr>
        <w:t>6</w:t>
      </w:r>
      <w:r>
        <w:rPr>
          <w:rFonts w:hint="eastAsia" w:ascii="宋体" w:hAnsi="宋体" w:cs="宋体"/>
          <w:kern w:val="0"/>
          <w:sz w:val="24"/>
          <w:u w:val="single"/>
        </w:rPr>
        <w:t>）当某项清单项目或某个专业工程施工内容取消时，发包人直接扣除该项目的合同价款，不另作补偿。该风险因素承包人投标时已充分考虑并计入在投标报价中。</w:t>
      </w:r>
    </w:p>
    <w:p w14:paraId="4E37BA25">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lang w:val="en-US" w:eastAsia="zh-CN"/>
        </w:rPr>
        <w:t>7</w:t>
      </w:r>
      <w:r>
        <w:rPr>
          <w:rFonts w:hint="eastAsia" w:ascii="宋体" w:hAnsi="宋体" w:cs="宋体"/>
          <w:kern w:val="0"/>
          <w:sz w:val="24"/>
          <w:u w:val="single"/>
        </w:rPr>
        <w:t>）当某部分专业工程需要深化设计时，承包人在投标报价中应充分考虑深化导致的各类费用，因深化设计导致的变更，该系统不得超过原投标报价。该风险因素承包人投标时已充分考虑并计入在投标报价中。</w:t>
      </w:r>
    </w:p>
    <w:p w14:paraId="0F0526CF">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w:t>
      </w:r>
      <w:r>
        <w:rPr>
          <w:rFonts w:hint="eastAsia" w:ascii="宋体" w:hAnsi="宋体" w:cs="宋体"/>
          <w:kern w:val="0"/>
          <w:sz w:val="24"/>
          <w:lang w:val="en-US" w:eastAsia="zh-CN"/>
        </w:rPr>
        <w:t>2</w:t>
      </w:r>
      <w:r>
        <w:rPr>
          <w:rFonts w:hint="eastAsia" w:ascii="宋体" w:hAnsi="宋体" w:cs="宋体"/>
          <w:kern w:val="0"/>
          <w:sz w:val="24"/>
        </w:rPr>
        <w:t xml:space="preserve"> 计量</w:t>
      </w:r>
    </w:p>
    <w:p w14:paraId="05F0FEF7">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w:t>
      </w:r>
      <w:r>
        <w:rPr>
          <w:rFonts w:hint="eastAsia" w:ascii="宋体" w:hAnsi="宋体" w:cs="宋体"/>
          <w:kern w:val="0"/>
          <w:sz w:val="24"/>
          <w:lang w:val="en-US" w:eastAsia="zh-CN"/>
        </w:rPr>
        <w:t>2</w:t>
      </w:r>
      <w:r>
        <w:rPr>
          <w:rFonts w:hint="eastAsia" w:ascii="宋体" w:hAnsi="宋体" w:cs="宋体"/>
          <w:kern w:val="0"/>
          <w:sz w:val="24"/>
        </w:rPr>
        <w:t>.1 计量原则</w:t>
      </w:r>
    </w:p>
    <w:p w14:paraId="79AB5878">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工程量计算规则：</w:t>
      </w:r>
    </w:p>
    <w:p w14:paraId="5AAA834D">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（1）实行工程量清单计价的工程项目，其工程量的计算规则应按国家标准工程量计算规范及省级行业主管部门颁布的补充规定执行。</w:t>
      </w:r>
    </w:p>
    <w:p w14:paraId="2A8C339F">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（2）不实行工程量清单计价的工程项目，工程量的计算规则应按省、市行业主管部门颁布的各专业工程定额的工程量计算规则执行。</w:t>
      </w:r>
    </w:p>
    <w:p w14:paraId="6CF95040">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w:t>
      </w:r>
      <w:r>
        <w:rPr>
          <w:rFonts w:hint="eastAsia" w:ascii="宋体" w:hAnsi="宋体" w:cs="宋体"/>
          <w:kern w:val="0"/>
          <w:sz w:val="24"/>
          <w:lang w:val="en-US" w:eastAsia="zh-CN"/>
        </w:rPr>
        <w:t>2</w:t>
      </w:r>
      <w:r>
        <w:rPr>
          <w:rFonts w:hint="eastAsia" w:ascii="宋体" w:hAnsi="宋体" w:cs="宋体"/>
          <w:kern w:val="0"/>
          <w:sz w:val="24"/>
        </w:rPr>
        <w:t>.2 计量周期</w:t>
      </w:r>
    </w:p>
    <w:p w14:paraId="1554F3ED">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关于计量周期的约定：</w:t>
      </w:r>
      <w:r>
        <w:rPr>
          <w:rFonts w:hint="eastAsia" w:ascii="宋体" w:hAnsi="宋体" w:cs="宋体"/>
          <w:kern w:val="0"/>
          <w:sz w:val="24"/>
          <w:u w:val="single"/>
        </w:rPr>
        <w:t>工程量的计量按月进行。</w:t>
      </w:r>
    </w:p>
    <w:p w14:paraId="3DD06DE7">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w:t>
      </w:r>
      <w:r>
        <w:rPr>
          <w:rFonts w:hint="eastAsia" w:ascii="宋体" w:hAnsi="宋体" w:cs="宋体"/>
          <w:kern w:val="0"/>
          <w:sz w:val="24"/>
          <w:lang w:val="en-US" w:eastAsia="zh-CN"/>
        </w:rPr>
        <w:t>2</w:t>
      </w:r>
      <w:r>
        <w:rPr>
          <w:rFonts w:hint="eastAsia" w:ascii="宋体" w:hAnsi="宋体" w:cs="宋体"/>
          <w:kern w:val="0"/>
          <w:sz w:val="24"/>
        </w:rPr>
        <w:t xml:space="preserve">.3 </w:t>
      </w:r>
      <w:r>
        <w:rPr>
          <w:rFonts w:hint="eastAsia" w:ascii="宋体" w:hAnsi="宋体" w:cs="宋体"/>
          <w:kern w:val="0"/>
          <w:sz w:val="24"/>
          <w:lang w:val="en-US" w:eastAsia="zh-CN"/>
        </w:rPr>
        <w:t>总价</w:t>
      </w:r>
      <w:r>
        <w:rPr>
          <w:rFonts w:hint="eastAsia" w:ascii="宋体" w:hAnsi="宋体" w:cs="宋体"/>
          <w:kern w:val="0"/>
          <w:sz w:val="24"/>
        </w:rPr>
        <w:t>合同的计量</w:t>
      </w:r>
    </w:p>
    <w:p w14:paraId="6CDD27EF">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关于</w:t>
      </w:r>
      <w:r>
        <w:rPr>
          <w:rFonts w:hint="eastAsia" w:ascii="宋体" w:hAnsi="宋体" w:cs="宋体"/>
          <w:kern w:val="0"/>
          <w:sz w:val="24"/>
          <w:lang w:val="en-US" w:eastAsia="zh-CN"/>
        </w:rPr>
        <w:t>总价</w:t>
      </w:r>
      <w:r>
        <w:rPr>
          <w:rFonts w:hint="eastAsia" w:ascii="宋体" w:hAnsi="宋体" w:cs="宋体"/>
          <w:kern w:val="0"/>
          <w:sz w:val="24"/>
        </w:rPr>
        <w:t>合同计量的约定：</w:t>
      </w:r>
      <w:r>
        <w:rPr>
          <w:rFonts w:hint="eastAsia" w:ascii="宋体" w:hAnsi="宋体" w:cs="宋体"/>
          <w:kern w:val="0"/>
          <w:sz w:val="24"/>
          <w:u w:val="single"/>
        </w:rPr>
        <w:t>每月2</w:t>
      </w:r>
      <w:r>
        <w:rPr>
          <w:rFonts w:hint="eastAsia" w:ascii="宋体" w:hAnsi="宋体" w:cs="宋体"/>
          <w:kern w:val="0"/>
          <w:sz w:val="24"/>
          <w:u w:val="single"/>
          <w:lang w:val="en-US" w:eastAsia="zh-CN"/>
        </w:rPr>
        <w:t>0</w:t>
      </w:r>
      <w:r>
        <w:rPr>
          <w:rFonts w:hint="eastAsia" w:ascii="宋体" w:hAnsi="宋体" w:cs="宋体"/>
          <w:kern w:val="0"/>
          <w:sz w:val="24"/>
          <w:u w:val="single"/>
        </w:rPr>
        <w:t>日前，承包人向监理工程师提交一式伍份当月已完工程量报告；监理工程师在收到工程量报告后7天内审核完毕后报送发包人工程师。若工程师对承包人申报的工程量存有疑问，有权要求承包人派员与工程师共同复核，此时，承包人应积极配合和指派合格的代表协助工程师进行复核并按工程师的要求提供补充的计量资料；如承包人不配合，发包人有权按工程师审核的工程量作为支付依据。</w:t>
      </w:r>
    </w:p>
    <w:p w14:paraId="22EA2C5B">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w:t>
      </w:r>
      <w:r>
        <w:rPr>
          <w:rFonts w:hint="eastAsia" w:ascii="宋体" w:hAnsi="宋体" w:cs="宋体"/>
          <w:kern w:val="0"/>
          <w:sz w:val="24"/>
          <w:lang w:val="en-US" w:eastAsia="zh-CN"/>
        </w:rPr>
        <w:t>3</w:t>
      </w:r>
      <w:r>
        <w:rPr>
          <w:rFonts w:hint="eastAsia" w:ascii="宋体" w:hAnsi="宋体" w:cs="宋体"/>
          <w:kern w:val="0"/>
          <w:sz w:val="24"/>
        </w:rPr>
        <w:t xml:space="preserve"> 工程进度款支付</w:t>
      </w:r>
    </w:p>
    <w:p w14:paraId="0F9D4315">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w:t>
      </w:r>
      <w:r>
        <w:rPr>
          <w:rFonts w:hint="eastAsia" w:ascii="宋体" w:hAnsi="宋体" w:cs="宋体"/>
          <w:kern w:val="0"/>
          <w:sz w:val="24"/>
          <w:lang w:val="en-US" w:eastAsia="zh-CN"/>
        </w:rPr>
        <w:t>3</w:t>
      </w:r>
      <w:r>
        <w:rPr>
          <w:rFonts w:hint="eastAsia" w:ascii="宋体" w:hAnsi="宋体" w:cs="宋体"/>
          <w:kern w:val="0"/>
          <w:sz w:val="24"/>
        </w:rPr>
        <w:t>.1 付款周期</w:t>
      </w:r>
    </w:p>
    <w:p w14:paraId="3A6F15C3">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关于付款周期的约定：</w:t>
      </w:r>
      <w:r>
        <w:rPr>
          <w:rFonts w:hint="eastAsia" w:ascii="宋体" w:hAnsi="宋体" w:cs="宋体"/>
          <w:kern w:val="0"/>
          <w:sz w:val="24"/>
          <w:u w:val="single"/>
        </w:rPr>
        <w:t>按进度节点支付。</w:t>
      </w:r>
    </w:p>
    <w:p w14:paraId="00A71FDF">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w:t>
      </w:r>
      <w:r>
        <w:rPr>
          <w:rFonts w:hint="eastAsia" w:ascii="宋体" w:hAnsi="宋体" w:cs="宋体"/>
          <w:kern w:val="0"/>
          <w:sz w:val="24"/>
          <w:lang w:val="en-US" w:eastAsia="zh-CN"/>
        </w:rPr>
        <w:t>3</w:t>
      </w:r>
      <w:r>
        <w:rPr>
          <w:rFonts w:hint="eastAsia" w:ascii="宋体" w:hAnsi="宋体" w:cs="宋体"/>
          <w:kern w:val="0"/>
          <w:sz w:val="24"/>
        </w:rPr>
        <w:t>.2 进度付款申请单的编制</w:t>
      </w:r>
    </w:p>
    <w:p w14:paraId="2C51CDD4">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关于进度付款申请单编制的约定：</w:t>
      </w:r>
      <w:r>
        <w:rPr>
          <w:rFonts w:hint="eastAsia" w:ascii="宋体" w:hAnsi="宋体" w:cs="宋体"/>
          <w:kern w:val="0"/>
          <w:sz w:val="24"/>
          <w:u w:val="single"/>
        </w:rPr>
        <w:t xml:space="preserve">  按通用合同条款约定，一式伍份  </w:t>
      </w:r>
      <w:r>
        <w:rPr>
          <w:rFonts w:hint="eastAsia" w:ascii="宋体" w:hAnsi="宋体" w:cs="宋体"/>
          <w:kern w:val="0"/>
          <w:sz w:val="24"/>
        </w:rPr>
        <w:t>。</w:t>
      </w:r>
    </w:p>
    <w:p w14:paraId="1A4FE179">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w:t>
      </w:r>
      <w:r>
        <w:rPr>
          <w:rFonts w:hint="eastAsia" w:ascii="宋体" w:hAnsi="宋体" w:cs="宋体"/>
          <w:kern w:val="0"/>
          <w:sz w:val="24"/>
          <w:lang w:val="en-US" w:eastAsia="zh-CN"/>
        </w:rPr>
        <w:t>3</w:t>
      </w:r>
      <w:r>
        <w:rPr>
          <w:rFonts w:hint="eastAsia" w:ascii="宋体" w:hAnsi="宋体" w:cs="宋体"/>
          <w:kern w:val="0"/>
          <w:sz w:val="24"/>
        </w:rPr>
        <w:t>.3 进度付款申请单的提交</w:t>
      </w:r>
    </w:p>
    <w:p w14:paraId="21E865FA">
      <w:pPr>
        <w:autoSpaceDE w:val="0"/>
        <w:autoSpaceDN w:val="0"/>
        <w:adjustRightInd w:val="0"/>
        <w:snapToGrid w:val="0"/>
        <w:spacing w:line="360"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（1）单价合同进度付款申请单提交的约定：</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eastAsia="zh-CN"/>
        </w:rPr>
        <w:t>。</w:t>
      </w:r>
    </w:p>
    <w:p w14:paraId="166C005F">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（2）总价合同进度付款申请单提交的约定：</w:t>
      </w:r>
      <w:r>
        <w:rPr>
          <w:rFonts w:hint="eastAsia" w:ascii="宋体" w:hAnsi="宋体" w:cs="宋体"/>
          <w:kern w:val="0"/>
          <w:sz w:val="24"/>
          <w:u w:val="single"/>
        </w:rPr>
        <w:t xml:space="preserve">   按通用合同条款约定   </w:t>
      </w:r>
      <w:r>
        <w:rPr>
          <w:rFonts w:hint="eastAsia" w:ascii="宋体" w:hAnsi="宋体" w:cs="宋体"/>
          <w:kern w:val="0"/>
          <w:sz w:val="24"/>
        </w:rPr>
        <w:t>。</w:t>
      </w:r>
    </w:p>
    <w:p w14:paraId="51D31A54">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（3）其他价格形式合同进度付款申请单提交的约定：</w:t>
      </w:r>
      <w:r>
        <w:rPr>
          <w:rFonts w:hint="eastAsia" w:ascii="宋体" w:hAnsi="宋体" w:cs="宋体"/>
          <w:kern w:val="0"/>
          <w:sz w:val="24"/>
          <w:u w:val="single"/>
        </w:rPr>
        <w:t xml:space="preserve">  /  </w:t>
      </w:r>
      <w:r>
        <w:rPr>
          <w:rFonts w:hint="eastAsia" w:ascii="宋体" w:hAnsi="宋体" w:cs="宋体"/>
          <w:kern w:val="0"/>
          <w:sz w:val="24"/>
        </w:rPr>
        <w:t>。</w:t>
      </w:r>
    </w:p>
    <w:p w14:paraId="204D1E14">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w:t>
      </w:r>
      <w:r>
        <w:rPr>
          <w:rFonts w:hint="eastAsia" w:ascii="宋体" w:hAnsi="宋体" w:cs="宋体"/>
          <w:kern w:val="0"/>
          <w:sz w:val="24"/>
          <w:lang w:val="en-US" w:eastAsia="zh-CN"/>
        </w:rPr>
        <w:t>3</w:t>
      </w:r>
      <w:r>
        <w:rPr>
          <w:rFonts w:hint="eastAsia" w:ascii="宋体" w:hAnsi="宋体" w:cs="宋体"/>
          <w:kern w:val="0"/>
          <w:sz w:val="24"/>
        </w:rPr>
        <w:t>.4 进度款审核和支付</w:t>
      </w:r>
    </w:p>
    <w:p w14:paraId="415888E8">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（1）监理人审查并报送发包人的期限：监理人应在收到承包人进度付款申请单以及相关资料后14天内完成审查并报送发包人。监理人有权扣罚承包人未能按照合同要求履行任何工作或义务的相应金额。</w:t>
      </w:r>
    </w:p>
    <w:p w14:paraId="66EAFA88">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发包人完成审批并签发进度款支付证书的期限：发包人应在收到后14个工作日内完成审批并向承包人签发进度款支付证书。</w:t>
      </w:r>
    </w:p>
    <w:p w14:paraId="3B8B9621">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监理人对承包人的进度付款申请单有异议的，有权要求承包人修正和提供补充资料，承包人应提交修正后的进度付款申请单。监理人应在收到承包人修正后的进度付款申请单及相关资料后14工作日内完成审查并报送发包人，发包人应在收到监理人报送的进度付款申请单及相关资料后14工作日内，向承包人签发无异议部分的进度款支付证书。</w:t>
      </w:r>
    </w:p>
    <w:p w14:paraId="3C184465">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（2）发包人支付进度款的期限：发包人支付进度款的期限和比例如下约定：</w:t>
      </w:r>
    </w:p>
    <w:p w14:paraId="2BB8D236">
      <w:pPr>
        <w:autoSpaceDE w:val="0"/>
        <w:autoSpaceDN w:val="0"/>
        <w:adjustRightInd w:val="0"/>
        <w:snapToGrid w:val="0"/>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u w:val="single"/>
        </w:rPr>
        <w:t>1</w:t>
      </w:r>
      <w:r>
        <w:rPr>
          <w:rFonts w:ascii="宋体" w:hAnsi="宋体" w:cs="宋体"/>
          <w:kern w:val="0"/>
          <w:sz w:val="24"/>
          <w:u w:val="single"/>
        </w:rPr>
        <w:t>）</w:t>
      </w:r>
      <w:r>
        <w:rPr>
          <w:rFonts w:hint="eastAsia" w:ascii="宋体" w:hAnsi="宋体" w:cs="宋体"/>
          <w:kern w:val="0"/>
          <w:sz w:val="24"/>
          <w:u w:val="single"/>
        </w:rPr>
        <w:t>工程费用按进度节点支付。</w:t>
      </w:r>
    </w:p>
    <w:p w14:paraId="1DBCDC26">
      <w:pPr>
        <w:autoSpaceDE w:val="0"/>
        <w:autoSpaceDN w:val="0"/>
        <w:adjustRightInd w:val="0"/>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u w:val="single"/>
        </w:rPr>
        <w:t>①工程进度款：主要设备送达工地经双方验收合格，发包人向承包人支付至</w:t>
      </w:r>
      <w:r>
        <w:rPr>
          <w:rFonts w:hint="eastAsia" w:ascii="宋体" w:hAnsi="宋体" w:cs="宋体"/>
          <w:color w:val="auto"/>
          <w:kern w:val="0"/>
          <w:sz w:val="24"/>
          <w:highlight w:val="none"/>
          <w:u w:val="single"/>
          <w:lang w:val="en-US" w:eastAsia="zh-CN"/>
        </w:rPr>
        <w:t>相应区块</w:t>
      </w:r>
      <w:r>
        <w:rPr>
          <w:rFonts w:hint="eastAsia" w:ascii="宋体" w:hAnsi="宋体" w:cs="宋体"/>
          <w:color w:val="auto"/>
          <w:kern w:val="0"/>
          <w:sz w:val="24"/>
          <w:highlight w:val="none"/>
          <w:u w:val="single"/>
        </w:rPr>
        <w:t>合同价的30%。</w:t>
      </w:r>
    </w:p>
    <w:p w14:paraId="5E57346E">
      <w:pPr>
        <w:autoSpaceDE w:val="0"/>
        <w:autoSpaceDN w:val="0"/>
        <w:adjustRightInd w:val="0"/>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u w:val="single"/>
        </w:rPr>
        <w:t>②设备安装完成且电力工程</w:t>
      </w:r>
      <w:r>
        <w:rPr>
          <w:rFonts w:hint="eastAsia" w:ascii="宋体" w:hAnsi="宋体" w:cs="宋体"/>
          <w:color w:val="auto"/>
          <w:kern w:val="0"/>
          <w:sz w:val="24"/>
          <w:highlight w:val="none"/>
          <w:u w:val="single"/>
          <w:lang w:val="en-US" w:eastAsia="zh-CN"/>
        </w:rPr>
        <w:t>完</w:t>
      </w:r>
      <w:r>
        <w:rPr>
          <w:rFonts w:hint="eastAsia" w:ascii="宋体" w:hAnsi="宋体" w:cs="宋体"/>
          <w:color w:val="auto"/>
          <w:kern w:val="0"/>
          <w:sz w:val="24"/>
          <w:highlight w:val="none"/>
          <w:u w:val="single"/>
        </w:rPr>
        <w:t>工验收合格后，发包人向承包人支付至</w:t>
      </w:r>
      <w:r>
        <w:rPr>
          <w:rFonts w:hint="eastAsia" w:ascii="宋体" w:hAnsi="宋体" w:cs="宋体"/>
          <w:color w:val="auto"/>
          <w:kern w:val="0"/>
          <w:sz w:val="24"/>
          <w:highlight w:val="none"/>
          <w:u w:val="single"/>
          <w:lang w:val="en-US" w:eastAsia="zh-CN"/>
        </w:rPr>
        <w:t>相应区块</w:t>
      </w:r>
      <w:r>
        <w:rPr>
          <w:rFonts w:hint="eastAsia" w:ascii="宋体" w:hAnsi="宋体" w:cs="宋体"/>
          <w:color w:val="auto"/>
          <w:kern w:val="0"/>
          <w:sz w:val="24"/>
          <w:highlight w:val="none"/>
          <w:u w:val="single"/>
        </w:rPr>
        <w:t>已完工程量的70%。</w:t>
      </w:r>
    </w:p>
    <w:p w14:paraId="7119C3E2">
      <w:pPr>
        <w:autoSpaceDE w:val="0"/>
        <w:autoSpaceDN w:val="0"/>
        <w:adjustRightInd w:val="0"/>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u w:val="single"/>
        </w:rPr>
        <w:t>③工程竣工款:项目分区块通电后,发包人向承包人支付至相应区块已完工程量的85%。</w:t>
      </w:r>
    </w:p>
    <w:p w14:paraId="29079D08">
      <w:pPr>
        <w:autoSpaceDE w:val="0"/>
        <w:autoSpaceDN w:val="0"/>
        <w:adjustRightInd w:val="0"/>
        <w:snapToGrid w:val="0"/>
        <w:spacing w:line="360" w:lineRule="auto"/>
        <w:ind w:firstLine="480" w:firstLineChars="200"/>
        <w:jc w:val="left"/>
        <w:rPr>
          <w:rFonts w:ascii="宋体" w:hAnsi="宋体" w:cs="宋体"/>
          <w:color w:val="FF0000"/>
          <w:kern w:val="0"/>
          <w:sz w:val="24"/>
          <w:u w:val="single"/>
        </w:rPr>
      </w:pPr>
      <w:r>
        <w:rPr>
          <w:rFonts w:hint="eastAsia" w:ascii="宋体" w:hAnsi="宋体" w:cs="宋体"/>
          <w:kern w:val="0"/>
          <w:sz w:val="24"/>
          <w:highlight w:val="none"/>
          <w:u w:val="single"/>
        </w:rPr>
        <w:t>④结算审核款：</w:t>
      </w:r>
      <w:r>
        <w:rPr>
          <w:rFonts w:hint="eastAsia" w:ascii="宋体" w:hAnsi="宋体" w:cs="宋体"/>
          <w:color w:val="auto"/>
          <w:kern w:val="0"/>
          <w:sz w:val="24"/>
          <w:highlight w:val="none"/>
          <w:u w:val="single"/>
          <w:lang w:val="en-US" w:eastAsia="zh-CN"/>
        </w:rPr>
        <w:t>待本合同全部</w:t>
      </w:r>
      <w:r>
        <w:rPr>
          <w:rFonts w:hint="eastAsia" w:ascii="宋体" w:hAnsi="宋体" w:cs="宋体"/>
          <w:kern w:val="0"/>
          <w:sz w:val="24"/>
          <w:highlight w:val="none"/>
          <w:u w:val="single"/>
        </w:rPr>
        <w:t>工程造价结算审核完毕并完成甲方结算备案</w:t>
      </w:r>
      <w:r>
        <w:rPr>
          <w:rFonts w:hint="eastAsia" w:ascii="宋体" w:hAnsi="宋体" w:cs="宋体"/>
          <w:kern w:val="0"/>
          <w:sz w:val="24"/>
          <w:u w:val="single"/>
        </w:rPr>
        <w:t>后一个月内支付至审定工程总价款的98.5%。</w:t>
      </w:r>
    </w:p>
    <w:p w14:paraId="4D155410">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⑤余款1.5%留作质量保证金，合同范围内所有设备质保期届满后经甲方确认无质量、服务问题后无息退还质保金（如质保期内未履行承诺的质量、服务，将按实扣除相应违约金）。</w:t>
      </w:r>
    </w:p>
    <w:p w14:paraId="10300BC9">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ascii="宋体" w:hAnsi="宋体" w:cs="宋体"/>
          <w:kern w:val="0"/>
          <w:sz w:val="24"/>
          <w:u w:val="single"/>
        </w:rPr>
        <w:t>2）</w:t>
      </w:r>
      <w:r>
        <w:rPr>
          <w:rFonts w:hint="eastAsia" w:ascii="宋体" w:hAnsi="宋体" w:cs="宋体"/>
          <w:kern w:val="0"/>
          <w:sz w:val="24"/>
          <w:u w:val="single"/>
        </w:rPr>
        <w:t>工程款（进度款）由发包人直接支付，支付时间以第三方审计单位核准时间为准；在特殊情况下，因进度款不能及时支付，承包人不得因价款支付问题而影响工程进度和质量。</w:t>
      </w:r>
    </w:p>
    <w:p w14:paraId="0A833913">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ascii="宋体" w:hAnsi="宋体" w:cs="宋体"/>
          <w:kern w:val="0"/>
          <w:sz w:val="24"/>
          <w:u w:val="single"/>
        </w:rPr>
        <w:t>3</w:t>
      </w:r>
      <w:r>
        <w:rPr>
          <w:rFonts w:hint="eastAsia" w:ascii="宋体" w:hAnsi="宋体" w:cs="宋体"/>
          <w:kern w:val="0"/>
          <w:sz w:val="24"/>
          <w:u w:val="single"/>
        </w:rPr>
        <w:t>）承包人应协议书中所约定的方式做好工程款项的支付工作（含人工工资等相关费用）；如因工程款支付存在及时性或拖欠等原因，造成项目实施进度延误、滞后等情况的发生，则发包人有权根据项目的实际情况，采取相应措施（包括调整管理模式、工程款支付方式、经济处罚等手段）。由此产生的所有责任和法律后果均由承包人自行承担。</w:t>
      </w:r>
    </w:p>
    <w:p w14:paraId="3751B5D8">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4）施工中发现不合格项目时，承包人应及时进行整改，同时把整改措施以书面形式报发包人、管理单位存档备查。不合格项目整改工作应在当月申请进度款之前完成，并请发包人复查通过，否则相应工程款顺延至下月拨付。不合格项目不计入当月完成工作总量内，即不能申报支付进度款。</w:t>
      </w:r>
    </w:p>
    <w:p w14:paraId="40A476FA">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5）如承包人有下列情形时可暂停承包人签证或付款，直至停止付款原因消除为止：</w:t>
      </w:r>
    </w:p>
    <w:p w14:paraId="03A3F0B0">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①工程施工有重大缺失或明显违约行为时；经通知改善而未改善或迟延改善时；或承包人未按照发包人要求完成有关事项的。</w:t>
      </w:r>
    </w:p>
    <w:p w14:paraId="74943A99">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②工程总进度较预定总进度落后10%以上，或明显有不能如期完工的现象时。</w:t>
      </w:r>
    </w:p>
    <w:p w14:paraId="177CAB5D">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③承包人对其劳务人员及分包人或材料商未付款或其它原因致本工程有纠纷时。</w:t>
      </w:r>
    </w:p>
    <w:p w14:paraId="40BD9469">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④工程进行中，有应负责赔偿之事由发生，经发包人提出而未获解决前。</w:t>
      </w:r>
    </w:p>
    <w:p w14:paraId="284FB850">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⑤因不可归责于发包人的事由，造成与本工程有关的（包括承包人与第三人间）任何诉讼或仲裁发生时。</w:t>
      </w:r>
    </w:p>
    <w:p w14:paraId="242F0B74">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⑥工程结算款支付前，出现的工程质量安全问题，还未整改完成的。</w:t>
      </w:r>
    </w:p>
    <w:p w14:paraId="02695E10">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lang w:val="en-US" w:eastAsia="zh-CN"/>
        </w:rPr>
        <w:t>6</w:t>
      </w:r>
      <w:r>
        <w:rPr>
          <w:rFonts w:hint="eastAsia" w:ascii="宋体" w:hAnsi="宋体" w:cs="宋体"/>
          <w:kern w:val="0"/>
          <w:sz w:val="24"/>
          <w:u w:val="single"/>
        </w:rPr>
        <w:t>）发包人支付工程款前，承包人必须开具同等数额的增值税专用发票，否则发包人有权拒绝支付；待付款至98.5%时，承包人必须全额开足工程款发票；</w:t>
      </w:r>
    </w:p>
    <w:p w14:paraId="5BA196A6">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lang w:val="en-US" w:eastAsia="zh-CN"/>
        </w:rPr>
        <w:t>7</w:t>
      </w:r>
      <w:r>
        <w:rPr>
          <w:rFonts w:hint="eastAsia" w:ascii="宋体" w:hAnsi="宋体" w:cs="宋体"/>
          <w:kern w:val="0"/>
          <w:sz w:val="24"/>
          <w:u w:val="single"/>
        </w:rPr>
        <w:t>）承包人应确保工程款专款专用，如发生群体讨薪事件（三人及以上），发包人经确认后有权直接支付并从下月进度款中扣除，并处罚承包人100000-500000元/次；因此引发发包人诉累的，发包人因维权支出的费用，包括但不限于诉讼费/仲裁费、律师费、保全费、保全担保费、公证费、鉴定费、取证费、差旅等均由承包人承担。</w:t>
      </w:r>
    </w:p>
    <w:p w14:paraId="306694EC">
      <w:pPr>
        <w:autoSpaceDE w:val="0"/>
        <w:autoSpaceDN w:val="0"/>
        <w:adjustRightInd w:val="0"/>
        <w:snapToGrid w:val="0"/>
        <w:spacing w:line="360" w:lineRule="auto"/>
        <w:ind w:firstLine="600" w:firstLineChars="250"/>
      </w:pPr>
      <w:r>
        <w:rPr>
          <w:rFonts w:hint="eastAsia" w:ascii="宋体" w:hAnsi="宋体" w:cs="宋体"/>
          <w:kern w:val="0"/>
          <w:sz w:val="24"/>
        </w:rPr>
        <w:t>发包人逾期支付进度款的违约金的计算方式：</w:t>
      </w:r>
      <w:r>
        <w:rPr>
          <w:rFonts w:hint="eastAsia" w:ascii="宋体" w:hAnsi="宋体" w:cs="宋体"/>
          <w:kern w:val="0"/>
          <w:sz w:val="24"/>
          <w:u w:val="single"/>
        </w:rPr>
        <w:t>发包人应在进度款支付证书或临时进度款支付证书签发后的</w:t>
      </w:r>
      <w:r>
        <w:rPr>
          <w:rFonts w:ascii="宋体" w:hAnsi="宋体" w:cs="宋体"/>
          <w:kern w:val="0"/>
          <w:sz w:val="24"/>
          <w:u w:val="single"/>
        </w:rPr>
        <w:t>28天内完成支付，发包人逾期支付进度款的，应按照/支付违约金。承包人申请每期</w:t>
      </w:r>
      <w:r>
        <w:rPr>
          <w:rFonts w:hint="eastAsia" w:ascii="宋体" w:hAnsi="宋体" w:cs="宋体"/>
          <w:kern w:val="0"/>
          <w:sz w:val="24"/>
          <w:u w:val="single"/>
        </w:rPr>
        <w:t xml:space="preserve">工程款前应开具符合发包人要求的增值税专用发票，否则发包人有权暂缓付款且不承担任何违约责任 </w:t>
      </w:r>
      <w:r>
        <w:rPr>
          <w:rFonts w:hint="eastAsia" w:ascii="宋体" w:hAnsi="宋体" w:cs="宋体"/>
          <w:kern w:val="0"/>
          <w:sz w:val="24"/>
        </w:rPr>
        <w:t>。</w:t>
      </w:r>
    </w:p>
    <w:p w14:paraId="407804F9">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w:t>
      </w:r>
      <w:r>
        <w:rPr>
          <w:rFonts w:hint="eastAsia" w:ascii="宋体" w:hAnsi="宋体" w:cs="宋体"/>
          <w:kern w:val="0"/>
          <w:sz w:val="24"/>
          <w:lang w:val="en-US" w:eastAsia="zh-CN"/>
        </w:rPr>
        <w:t>3</w:t>
      </w:r>
      <w:r>
        <w:rPr>
          <w:rFonts w:hint="eastAsia" w:ascii="宋体" w:hAnsi="宋体" w:cs="宋体"/>
          <w:kern w:val="0"/>
          <w:sz w:val="24"/>
        </w:rPr>
        <w:t>.5 支付分解表的编制</w:t>
      </w:r>
    </w:p>
    <w:p w14:paraId="27B85265">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1、总价合同支付分解表的编制与审批：</w:t>
      </w:r>
      <w:r>
        <w:rPr>
          <w:rFonts w:hint="eastAsia" w:ascii="宋体" w:hAnsi="宋体" w:cs="宋体"/>
          <w:kern w:val="0"/>
          <w:sz w:val="24"/>
          <w:u w:val="single"/>
        </w:rPr>
        <w:t xml:space="preserve">  按通用合同条款约定    </w:t>
      </w:r>
      <w:r>
        <w:rPr>
          <w:rFonts w:hint="eastAsia" w:ascii="宋体" w:hAnsi="宋体" w:cs="宋体"/>
          <w:kern w:val="0"/>
          <w:sz w:val="24"/>
        </w:rPr>
        <w:t>。</w:t>
      </w:r>
    </w:p>
    <w:p w14:paraId="46F5E494">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2、单价合同的总价项目支付分解表的编制与审批：</w:t>
      </w:r>
      <w:r>
        <w:rPr>
          <w:rFonts w:hint="eastAsia" w:ascii="宋体" w:hAnsi="宋体" w:cs="宋体"/>
          <w:kern w:val="0"/>
          <w:sz w:val="24"/>
          <w:u w:val="single"/>
        </w:rPr>
        <w:t xml:space="preserve">  /  </w:t>
      </w:r>
      <w:r>
        <w:rPr>
          <w:rFonts w:hint="eastAsia" w:ascii="宋体" w:hAnsi="宋体" w:cs="宋体"/>
          <w:kern w:val="0"/>
          <w:sz w:val="24"/>
        </w:rPr>
        <w:t>。</w:t>
      </w:r>
      <w:bookmarkStart w:id="288" w:name="_Toc65678825"/>
    </w:p>
    <w:p w14:paraId="5AAA8978">
      <w:pPr>
        <w:autoSpaceDE w:val="0"/>
        <w:autoSpaceDN w:val="0"/>
        <w:adjustRightInd w:val="0"/>
        <w:snapToGrid w:val="0"/>
        <w:spacing w:line="360" w:lineRule="auto"/>
        <w:jc w:val="left"/>
        <w:rPr>
          <w:rFonts w:ascii="宋体" w:hAnsi="宋体" w:cs="宋体"/>
          <w:kern w:val="0"/>
          <w:sz w:val="24"/>
        </w:rPr>
      </w:pPr>
      <w:r>
        <w:rPr>
          <w:rFonts w:hint="eastAsia" w:ascii="宋体" w:hAnsi="宋体" w:cs="宋体"/>
          <w:kern w:val="0"/>
          <w:sz w:val="24"/>
        </w:rPr>
        <w:t>13. 验收和工程试车</w:t>
      </w:r>
      <w:bookmarkEnd w:id="288"/>
    </w:p>
    <w:p w14:paraId="7F6A6426">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13.1 分部分项工程验收</w:t>
      </w:r>
    </w:p>
    <w:p w14:paraId="3F9C792F">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13.1.2监理人不能按时进行验收时，应提前</w:t>
      </w:r>
      <w:r>
        <w:rPr>
          <w:rFonts w:hint="eastAsia" w:ascii="宋体" w:hAnsi="宋体" w:cs="宋体"/>
          <w:kern w:val="0"/>
          <w:sz w:val="24"/>
          <w:u w:val="single"/>
        </w:rPr>
        <w:t xml:space="preserve"> 24</w:t>
      </w:r>
      <w:r>
        <w:rPr>
          <w:rFonts w:hint="eastAsia" w:ascii="宋体" w:hAnsi="宋体" w:cs="宋体"/>
          <w:kern w:val="0"/>
          <w:sz w:val="24"/>
        </w:rPr>
        <w:t>小时提交书面延期要求。</w:t>
      </w:r>
    </w:p>
    <w:p w14:paraId="65469A0F">
      <w:pPr>
        <w:autoSpaceDE w:val="0"/>
        <w:autoSpaceDN w:val="0"/>
        <w:adjustRightInd w:val="0"/>
        <w:snapToGrid w:val="0"/>
        <w:spacing w:line="360" w:lineRule="auto"/>
        <w:ind w:firstLine="480" w:firstLineChars="200"/>
        <w:jc w:val="left"/>
        <w:rPr>
          <w:rFonts w:ascii="宋体" w:hAnsi="宋体" w:cs="宋体"/>
          <w:b/>
          <w:kern w:val="0"/>
          <w:sz w:val="24"/>
        </w:rPr>
      </w:pPr>
      <w:r>
        <w:rPr>
          <w:rFonts w:hint="eastAsia" w:ascii="宋体" w:hAnsi="宋体" w:cs="宋体"/>
          <w:kern w:val="0"/>
          <w:sz w:val="24"/>
        </w:rPr>
        <w:t>关于延期最长不得超过：</w:t>
      </w:r>
      <w:r>
        <w:rPr>
          <w:rFonts w:hint="eastAsia" w:ascii="宋体" w:hAnsi="宋体" w:cs="宋体"/>
          <w:kern w:val="0"/>
          <w:sz w:val="24"/>
          <w:u w:val="single"/>
        </w:rPr>
        <w:t xml:space="preserve">  48 </w:t>
      </w:r>
      <w:r>
        <w:rPr>
          <w:rFonts w:hint="eastAsia" w:ascii="宋体" w:hAnsi="宋体" w:cs="宋体"/>
          <w:kern w:val="0"/>
          <w:sz w:val="24"/>
        </w:rPr>
        <w:t>小时。</w:t>
      </w:r>
    </w:p>
    <w:p w14:paraId="49431FFD">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13.2 竣工验收</w:t>
      </w:r>
    </w:p>
    <w:p w14:paraId="6CED9682">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13.2.2竣工验收程序</w:t>
      </w:r>
    </w:p>
    <w:p w14:paraId="39875193">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关于竣工验收程序的约定：</w:t>
      </w:r>
      <w:r>
        <w:rPr>
          <w:rFonts w:hint="eastAsia" w:ascii="宋体" w:hAnsi="宋体" w:cs="宋体"/>
          <w:kern w:val="0"/>
          <w:sz w:val="24"/>
          <w:u w:val="single"/>
        </w:rPr>
        <w:t xml:space="preserve">    按通用合同条款约定  </w:t>
      </w:r>
      <w:r>
        <w:rPr>
          <w:rFonts w:hint="eastAsia" w:ascii="宋体" w:hAnsi="宋体" w:cs="宋体"/>
          <w:kern w:val="0"/>
          <w:sz w:val="24"/>
        </w:rPr>
        <w:t>。</w:t>
      </w:r>
    </w:p>
    <w:p w14:paraId="3C66D81F">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发包人不按照本项约定组织竣工验收、颁发工程接收证书的违约金的计算方法：</w:t>
      </w:r>
      <w:r>
        <w:rPr>
          <w:rFonts w:hint="eastAsia" w:ascii="宋体" w:hAnsi="宋体" w:cs="宋体"/>
          <w:kern w:val="0"/>
          <w:sz w:val="24"/>
          <w:u w:val="single"/>
        </w:rPr>
        <w:t>/</w:t>
      </w:r>
      <w:r>
        <w:rPr>
          <w:rFonts w:hint="eastAsia" w:ascii="宋体" w:hAnsi="宋体" w:cs="宋体"/>
          <w:kern w:val="0"/>
          <w:sz w:val="24"/>
        </w:rPr>
        <w:t>。</w:t>
      </w:r>
    </w:p>
    <w:p w14:paraId="1E172B2D">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13.2.5移交、接收全部与部分工程</w:t>
      </w:r>
    </w:p>
    <w:p w14:paraId="33A0495D">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承包人向发包人移交工程的期限：</w:t>
      </w:r>
      <w:r>
        <w:rPr>
          <w:rFonts w:hint="eastAsia" w:ascii="宋体" w:hAnsi="宋体" w:cs="宋体"/>
          <w:kern w:val="0"/>
          <w:sz w:val="24"/>
          <w:u w:val="single"/>
        </w:rPr>
        <w:t xml:space="preserve">  通过竣工验收备案后30天内   </w:t>
      </w:r>
      <w:r>
        <w:rPr>
          <w:rFonts w:hint="eastAsia" w:ascii="宋体" w:hAnsi="宋体" w:cs="宋体"/>
          <w:kern w:val="0"/>
          <w:sz w:val="24"/>
        </w:rPr>
        <w:t>。</w:t>
      </w:r>
    </w:p>
    <w:p w14:paraId="40CF2348">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发包人未按本合同约定接收全部或部分工程的，违约金的计算方法为：</w:t>
      </w:r>
      <w:r>
        <w:rPr>
          <w:rFonts w:hint="eastAsia" w:ascii="宋体" w:hAnsi="宋体" w:cs="宋体"/>
          <w:kern w:val="0"/>
          <w:sz w:val="24"/>
          <w:u w:val="single"/>
        </w:rPr>
        <w:t xml:space="preserve">  / </w:t>
      </w:r>
    </w:p>
    <w:p w14:paraId="19787DE5">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承包人未按时移交工程的，违约金的计算方法为：</w:t>
      </w:r>
      <w:r>
        <w:rPr>
          <w:rFonts w:hint="eastAsia" w:ascii="宋体" w:hAnsi="宋体" w:cs="宋体"/>
          <w:kern w:val="0"/>
          <w:sz w:val="24"/>
          <w:u w:val="single"/>
        </w:rPr>
        <w:t xml:space="preserve"> 工程验收合格承包人应在发包人要求时间内向发包人移交全部工程，承包人无正当理由不移交工程的，每延误一天扣罚承包人合同签约价千分之一的违约金，且因逾期移交工程而给发包人造成经济损失的，由承包人负责赔偿损失。工程移交前要清除场地内的材料设备、临时设施（含基础及场地硬化）、所有的建筑垃圾，并撤出所有施工人员，按规定内容整理交齐全部竣工资料，所需费用承包人自理。否则发包人有权委托第三方清理，实际发生的费用由承包人承担。</w:t>
      </w:r>
    </w:p>
    <w:p w14:paraId="79BABA2F">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13.3 工程试车</w:t>
      </w:r>
    </w:p>
    <w:p w14:paraId="689981E1">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13.3.1试车程序</w:t>
      </w:r>
    </w:p>
    <w:p w14:paraId="5CBEF719">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工程试车内容：</w:t>
      </w:r>
      <w:r>
        <w:rPr>
          <w:rFonts w:hint="eastAsia" w:ascii="宋体" w:hAnsi="宋体" w:cs="宋体"/>
          <w:kern w:val="0"/>
          <w:sz w:val="24"/>
          <w:u w:val="single"/>
        </w:rPr>
        <w:t xml:space="preserve">       /           </w:t>
      </w:r>
      <w:r>
        <w:rPr>
          <w:rFonts w:hint="eastAsia" w:ascii="宋体" w:hAnsi="宋体" w:cs="宋体"/>
          <w:kern w:val="0"/>
          <w:sz w:val="24"/>
        </w:rPr>
        <w:t>。</w:t>
      </w:r>
    </w:p>
    <w:p w14:paraId="3380CBEA">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（1）单机无负荷试车费用由</w:t>
      </w:r>
      <w:r>
        <w:rPr>
          <w:rFonts w:hint="eastAsia" w:ascii="宋体" w:hAnsi="宋体" w:cs="宋体"/>
          <w:kern w:val="0"/>
          <w:sz w:val="24"/>
          <w:u w:val="single"/>
        </w:rPr>
        <w:t xml:space="preserve">      /   </w:t>
      </w:r>
      <w:r>
        <w:rPr>
          <w:rFonts w:hint="eastAsia" w:ascii="宋体" w:hAnsi="宋体" w:cs="宋体"/>
          <w:kern w:val="0"/>
          <w:sz w:val="24"/>
        </w:rPr>
        <w:t>承担；</w:t>
      </w:r>
    </w:p>
    <w:p w14:paraId="3EC1B20C">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（2）无负荷联动试车费用由</w:t>
      </w:r>
      <w:r>
        <w:rPr>
          <w:rFonts w:hint="eastAsia" w:ascii="宋体" w:hAnsi="宋体" w:cs="宋体"/>
          <w:kern w:val="0"/>
          <w:sz w:val="24"/>
          <w:u w:val="single"/>
        </w:rPr>
        <w:t xml:space="preserve">     /    </w:t>
      </w:r>
      <w:r>
        <w:rPr>
          <w:rFonts w:hint="eastAsia" w:ascii="宋体" w:hAnsi="宋体" w:cs="宋体"/>
          <w:kern w:val="0"/>
          <w:sz w:val="24"/>
        </w:rPr>
        <w:t>承担。</w:t>
      </w:r>
    </w:p>
    <w:p w14:paraId="41EF7FAA">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13.3.2投料试车</w:t>
      </w:r>
    </w:p>
    <w:p w14:paraId="1637AAC4">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关于投料试车相关事项的约定：</w:t>
      </w:r>
      <w:r>
        <w:rPr>
          <w:rFonts w:hint="eastAsia" w:ascii="宋体" w:hAnsi="宋体" w:cs="宋体"/>
          <w:kern w:val="0"/>
          <w:sz w:val="24"/>
          <w:u w:val="single"/>
        </w:rPr>
        <w:t xml:space="preserve">        /       </w:t>
      </w:r>
      <w:r>
        <w:rPr>
          <w:rFonts w:hint="eastAsia" w:ascii="宋体" w:hAnsi="宋体" w:cs="宋体"/>
          <w:kern w:val="0"/>
          <w:sz w:val="24"/>
        </w:rPr>
        <w:t>。</w:t>
      </w:r>
    </w:p>
    <w:p w14:paraId="2E984EA9">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13.6 竣工退场</w:t>
      </w:r>
    </w:p>
    <w:p w14:paraId="3E28D827">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13.6.1 竣工退场</w:t>
      </w:r>
    </w:p>
    <w:p w14:paraId="1DA19370">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承包人完成竣工退场的期限：</w:t>
      </w:r>
      <w:r>
        <w:rPr>
          <w:rFonts w:hint="eastAsia" w:ascii="宋体" w:hAnsi="宋体" w:cs="宋体"/>
          <w:kern w:val="0"/>
          <w:sz w:val="24"/>
          <w:u w:val="single"/>
        </w:rPr>
        <w:t xml:space="preserve">  工程移交完成后14天内      </w:t>
      </w:r>
      <w:r>
        <w:rPr>
          <w:rFonts w:hint="eastAsia" w:ascii="宋体" w:hAnsi="宋体" w:cs="宋体"/>
          <w:kern w:val="0"/>
          <w:sz w:val="24"/>
        </w:rPr>
        <w:t>。承包人在接到发包人及监理人通知后7天内完成所有相关临时设施的拆除、外运以及施工场地内全部建筑、生活垃圾等的外运，竣工验收截止时间止，承包人在工程场地内外（含借用地，借用场地须按发包人要求发下通知单时间进行退场归还）所有项目临时设施（工棚、堆物、项目部）无条件清理，恢复原样，同时完成施工场地内材料、工具等的移位工作。以上相关一切费用由承包人承担；如承包人不按时按要求完成，发包人有权委托第三方处理，由此产生的费用由承包人承担。</w:t>
      </w:r>
    </w:p>
    <w:p w14:paraId="48E169D3">
      <w:pPr>
        <w:autoSpaceDE w:val="0"/>
        <w:autoSpaceDN w:val="0"/>
        <w:adjustRightInd w:val="0"/>
        <w:spacing w:before="159" w:beforeLines="50" w:after="159" w:afterLines="50" w:line="360" w:lineRule="auto"/>
        <w:ind w:firstLine="482"/>
        <w:jc w:val="left"/>
        <w:outlineLvl w:val="1"/>
        <w:rPr>
          <w:rFonts w:ascii="宋体" w:hAnsi="宋体" w:cs="宋体"/>
          <w:kern w:val="0"/>
          <w:sz w:val="24"/>
        </w:rPr>
      </w:pPr>
      <w:bookmarkStart w:id="289" w:name="_Toc65678826"/>
      <w:bookmarkStart w:id="290" w:name="_Toc14660"/>
      <w:r>
        <w:rPr>
          <w:rFonts w:hint="eastAsia" w:ascii="宋体" w:hAnsi="宋体" w:cs="宋体"/>
          <w:kern w:val="0"/>
          <w:sz w:val="24"/>
        </w:rPr>
        <w:t>14. 竣工结算</w:t>
      </w:r>
      <w:bookmarkEnd w:id="289"/>
      <w:bookmarkEnd w:id="290"/>
    </w:p>
    <w:p w14:paraId="66BBD032">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14.1 竣工付款申请</w:t>
      </w:r>
    </w:p>
    <w:p w14:paraId="6A04E4B6">
      <w:pPr>
        <w:autoSpaceDE w:val="0"/>
        <w:autoSpaceDN w:val="0"/>
        <w:adjustRightInd w:val="0"/>
        <w:snapToGrid w:val="0"/>
        <w:spacing w:line="360" w:lineRule="auto"/>
        <w:ind w:firstLine="480" w:firstLineChars="200"/>
        <w:jc w:val="left"/>
        <w:rPr>
          <w:rFonts w:ascii="宋体" w:hAnsi="宋体" w:cs="宋体"/>
          <w:spacing w:val="4"/>
          <w:kern w:val="0"/>
          <w:sz w:val="24"/>
          <w:u w:val="single"/>
        </w:rPr>
      </w:pPr>
      <w:r>
        <w:rPr>
          <w:rFonts w:hint="eastAsia" w:ascii="宋体" w:hAnsi="宋体" w:cs="宋体"/>
          <w:kern w:val="0"/>
          <w:sz w:val="24"/>
        </w:rPr>
        <w:t>承包人提交竣工付款申请单的相关约定：</w:t>
      </w:r>
      <w:r>
        <w:rPr>
          <w:rFonts w:hint="eastAsia" w:ascii="宋体" w:hAnsi="宋体" w:cs="宋体"/>
          <w:spacing w:val="4"/>
          <w:kern w:val="0"/>
          <w:sz w:val="24"/>
          <w:highlight w:val="none"/>
          <w:u w:val="single"/>
        </w:rPr>
        <w:t xml:space="preserve"> </w:t>
      </w:r>
      <w:r>
        <w:rPr>
          <w:rFonts w:hint="eastAsia" w:ascii="宋体" w:hAnsi="宋体" w:cs="宋体"/>
          <w:spacing w:val="4"/>
          <w:kern w:val="0"/>
          <w:sz w:val="24"/>
          <w:highlight w:val="none"/>
          <w:u w:val="single"/>
          <w:lang w:val="en-US" w:eastAsia="zh-CN"/>
        </w:rPr>
        <w:t>本合同全部</w:t>
      </w:r>
      <w:r>
        <w:rPr>
          <w:rFonts w:hint="eastAsia" w:ascii="宋体" w:hAnsi="宋体" w:cs="宋体"/>
          <w:spacing w:val="4"/>
          <w:kern w:val="0"/>
          <w:sz w:val="24"/>
          <w:highlight w:val="none"/>
          <w:u w:val="single"/>
        </w:rPr>
        <w:t>工程竣</w:t>
      </w:r>
      <w:r>
        <w:rPr>
          <w:rFonts w:hint="eastAsia" w:ascii="宋体" w:hAnsi="宋体" w:cs="宋体"/>
          <w:spacing w:val="4"/>
          <w:kern w:val="0"/>
          <w:sz w:val="24"/>
          <w:u w:val="single"/>
        </w:rPr>
        <w:t>工验收合格后90日历天内，承包人向发包人递交竣工结算报告及完整的结算资料</w:t>
      </w:r>
      <w:r>
        <w:rPr>
          <w:rFonts w:hint="eastAsia" w:ascii="宋体" w:hAnsi="宋体" w:cs="宋体"/>
          <w:spacing w:val="4"/>
          <w:kern w:val="0"/>
          <w:sz w:val="24"/>
          <w:u w:val="single"/>
          <w:lang w:val="en-US" w:eastAsia="zh-CN"/>
        </w:rPr>
        <w:t>陆</w:t>
      </w:r>
      <w:r>
        <w:rPr>
          <w:rFonts w:hint="eastAsia" w:ascii="宋体" w:hAnsi="宋体" w:cs="宋体"/>
          <w:spacing w:val="4"/>
          <w:kern w:val="0"/>
          <w:sz w:val="24"/>
          <w:u w:val="single"/>
        </w:rPr>
        <w:t>份（包括电子文档和软件版）送至监理人和发包人。竣工结算资料包括招标文件、投标文件、设计变更、变更签证和现场签证、隐蔽工程记录、竣工图纸、工程结算书（含电子文档和软件版）、工程量计算底稿等以及经发承包双方认可的其他与工程价款有关的有效文件 （非发包人原因造成延误的，承包人按1000元/天的标准支付违约金）。</w:t>
      </w:r>
    </w:p>
    <w:p w14:paraId="1E684B97">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竣工付款申请单应包括的内容：</w:t>
      </w:r>
      <w:r>
        <w:rPr>
          <w:rFonts w:hint="eastAsia" w:ascii="宋体" w:hAnsi="宋体" w:cs="宋体"/>
          <w:kern w:val="0"/>
          <w:sz w:val="24"/>
          <w:u w:val="single"/>
        </w:rPr>
        <w:t xml:space="preserve">  按通用合同条款约定、工程审计及发包人要求格式及内容  </w:t>
      </w:r>
      <w:r>
        <w:rPr>
          <w:rFonts w:hint="eastAsia" w:ascii="宋体" w:hAnsi="宋体" w:cs="宋体"/>
          <w:kern w:val="0"/>
          <w:sz w:val="24"/>
        </w:rPr>
        <w:t>。</w:t>
      </w:r>
    </w:p>
    <w:p w14:paraId="30DAF60F">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14.2 竣工结算审核</w:t>
      </w:r>
    </w:p>
    <w:p w14:paraId="6F592DAB">
      <w:pPr>
        <w:autoSpaceDE w:val="0"/>
        <w:autoSpaceDN w:val="0"/>
        <w:adjustRightInd w:val="0"/>
        <w:snapToGrid w:val="0"/>
        <w:spacing w:line="360" w:lineRule="auto"/>
        <w:ind w:firstLine="480" w:firstLineChars="200"/>
        <w:jc w:val="left"/>
        <w:rPr>
          <w:rFonts w:ascii="宋体" w:hAnsi="宋体" w:cs="宋体"/>
          <w:sz w:val="24"/>
          <w:u w:val="single"/>
        </w:rPr>
      </w:pPr>
      <w:r>
        <w:rPr>
          <w:rFonts w:hint="eastAsia" w:ascii="宋体" w:hAnsi="宋体" w:cs="宋体"/>
          <w:kern w:val="0"/>
          <w:sz w:val="24"/>
        </w:rPr>
        <w:t>发包人审批竣工付款申请单的期限：</w:t>
      </w:r>
      <w:r>
        <w:rPr>
          <w:rFonts w:hint="eastAsia" w:ascii="宋体" w:hAnsi="宋体" w:cs="宋体"/>
          <w:kern w:val="0"/>
          <w:sz w:val="24"/>
          <w:u w:val="single"/>
        </w:rPr>
        <w:t>收到经审计部门确认的审计结果</w:t>
      </w:r>
      <w:r>
        <w:rPr>
          <w:rFonts w:ascii="宋体" w:hAnsi="宋体" w:cs="宋体"/>
          <w:kern w:val="0"/>
          <w:sz w:val="24"/>
          <w:u w:val="single"/>
        </w:rPr>
        <w:t>30天内。</w:t>
      </w:r>
      <w:r>
        <w:rPr>
          <w:rFonts w:hint="eastAsia" w:ascii="宋体" w:hAnsi="宋体" w:cs="宋体"/>
          <w:kern w:val="0"/>
          <w:sz w:val="24"/>
          <w:u w:val="single"/>
        </w:rPr>
        <w:t>如遇结算审核资料不完整或未按结算要求报送的，以最后补全资料时间为起算点。乙方与初审单位完成核对并形成结算初审成果，甲方有权对结算初审成果进行复审（包含二审、三审等，具体以甲方要求为准）。</w:t>
      </w:r>
    </w:p>
    <w:p w14:paraId="0815CE40">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发包人完成竣工付款的期限：</w:t>
      </w:r>
      <w:r>
        <w:rPr>
          <w:rFonts w:hint="eastAsia" w:ascii="宋体" w:hAnsi="宋体" w:cs="宋体"/>
          <w:kern w:val="0"/>
          <w:sz w:val="24"/>
          <w:u w:val="single"/>
        </w:rPr>
        <w:t>无</w:t>
      </w:r>
    </w:p>
    <w:p w14:paraId="75FD1A0D">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关于竣工付款证书异议部分复核的方式和程序：</w:t>
      </w:r>
      <w:r>
        <w:rPr>
          <w:rFonts w:hint="eastAsia" w:ascii="宋体" w:hAnsi="宋体" w:cs="宋体"/>
          <w:kern w:val="0"/>
          <w:sz w:val="24"/>
          <w:u w:val="single"/>
        </w:rPr>
        <w:t xml:space="preserve">  无  </w:t>
      </w:r>
      <w:r>
        <w:rPr>
          <w:rFonts w:hint="eastAsia" w:ascii="宋体" w:hAnsi="宋体" w:cs="宋体"/>
          <w:kern w:val="0"/>
          <w:sz w:val="24"/>
        </w:rPr>
        <w:t>。</w:t>
      </w:r>
    </w:p>
    <w:p w14:paraId="55CF5462">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14.4 最终结清</w:t>
      </w:r>
    </w:p>
    <w:p w14:paraId="7F07122E">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14.4.1 最终结清申请单</w:t>
      </w:r>
    </w:p>
    <w:p w14:paraId="33428B82">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承包人提交最终结清申请单的份数：</w:t>
      </w:r>
      <w:r>
        <w:rPr>
          <w:rFonts w:hint="eastAsia" w:ascii="宋体" w:hAnsi="宋体" w:cs="宋体"/>
          <w:kern w:val="0"/>
          <w:sz w:val="24"/>
          <w:u w:val="single"/>
        </w:rPr>
        <w:t>一式陆份</w:t>
      </w:r>
    </w:p>
    <w:p w14:paraId="2BB35031">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承包人提交最终结算申请单的期限：</w:t>
      </w:r>
      <w:r>
        <w:rPr>
          <w:rFonts w:hint="eastAsia" w:ascii="宋体" w:hAnsi="宋体" w:cs="宋体"/>
          <w:kern w:val="0"/>
          <w:sz w:val="24"/>
          <w:u w:val="single"/>
        </w:rPr>
        <w:t xml:space="preserve">缺陷责任期终止证书颁发后7天内 </w:t>
      </w:r>
      <w:r>
        <w:rPr>
          <w:rFonts w:hint="eastAsia" w:ascii="宋体" w:hAnsi="宋体" w:cs="宋体"/>
          <w:kern w:val="0"/>
          <w:sz w:val="24"/>
        </w:rPr>
        <w:t>。</w:t>
      </w:r>
    </w:p>
    <w:p w14:paraId="5FE41382">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14.4.2 最终结清证书和支付</w:t>
      </w:r>
    </w:p>
    <w:p w14:paraId="43B616C7">
      <w:pPr>
        <w:autoSpaceDE w:val="0"/>
        <w:autoSpaceDN w:val="0"/>
        <w:adjustRightInd w:val="0"/>
        <w:snapToGrid w:val="0"/>
        <w:spacing w:line="360" w:lineRule="auto"/>
        <w:ind w:firstLine="480" w:firstLineChars="200"/>
        <w:jc w:val="left"/>
        <w:rPr>
          <w:rFonts w:ascii="宋体" w:hAnsi="宋体" w:cs="宋体"/>
          <w:kern w:val="0"/>
          <w:sz w:val="24"/>
          <w:u w:val="single"/>
        </w:rPr>
      </w:pPr>
      <w:bookmarkStart w:id="291" w:name="_Toc65678827"/>
      <w:r>
        <w:rPr>
          <w:rFonts w:hint="eastAsia" w:ascii="宋体" w:hAnsi="宋体" w:cs="宋体"/>
          <w:kern w:val="0"/>
          <w:sz w:val="24"/>
        </w:rPr>
        <w:t>（1）发包人完成最终结清申请单的审批并颁发最终结清证书的期限：</w:t>
      </w:r>
      <w:r>
        <w:rPr>
          <w:rFonts w:hint="eastAsia" w:ascii="宋体" w:hAnsi="宋体" w:cs="宋体"/>
          <w:kern w:val="0"/>
          <w:sz w:val="24"/>
          <w:u w:val="single"/>
        </w:rPr>
        <w:t>收到承包人完整的最终结清申请资料后30天内。</w:t>
      </w:r>
    </w:p>
    <w:p w14:paraId="1D87AF8B">
      <w:pPr>
        <w:autoSpaceDE w:val="0"/>
        <w:autoSpaceDN w:val="0"/>
        <w:adjustRightInd w:val="0"/>
        <w:snapToGrid w:val="0"/>
        <w:spacing w:line="360" w:lineRule="auto"/>
        <w:ind w:firstLine="480" w:firstLineChars="200"/>
        <w:jc w:val="left"/>
        <w:rPr>
          <w:rFonts w:ascii="宋体" w:hAnsi="宋体" w:cs="宋体"/>
          <w:strike/>
          <w:dstrike w:val="0"/>
          <w:kern w:val="0"/>
          <w:sz w:val="24"/>
          <w:u w:val="single"/>
        </w:rPr>
      </w:pPr>
      <w:r>
        <w:rPr>
          <w:rFonts w:hint="eastAsia" w:ascii="宋体" w:hAnsi="宋体" w:cs="宋体"/>
          <w:kern w:val="0"/>
          <w:sz w:val="24"/>
        </w:rPr>
        <w:t>（2）发包人完成支付的期限：</w:t>
      </w:r>
      <w:r>
        <w:rPr>
          <w:rFonts w:hint="eastAsia" w:ascii="宋体" w:hAnsi="宋体" w:cs="宋体"/>
          <w:kern w:val="0"/>
          <w:sz w:val="24"/>
          <w:u w:val="single"/>
        </w:rPr>
        <w:t>发包人应在颁发最终结清证书后</w:t>
      </w:r>
      <w:r>
        <w:rPr>
          <w:rFonts w:ascii="宋体" w:hAnsi="宋体" w:cs="宋体"/>
          <w:kern w:val="0"/>
          <w:sz w:val="24"/>
          <w:u w:val="single"/>
        </w:rPr>
        <w:t>60</w:t>
      </w:r>
      <w:r>
        <w:rPr>
          <w:rFonts w:hint="eastAsia" w:ascii="宋体" w:hAnsi="宋体" w:cs="宋体"/>
          <w:kern w:val="0"/>
          <w:sz w:val="24"/>
          <w:u w:val="single"/>
        </w:rPr>
        <w:t>天内完成支付。</w:t>
      </w:r>
    </w:p>
    <w:p w14:paraId="39683878">
      <w:pPr>
        <w:autoSpaceDE w:val="0"/>
        <w:autoSpaceDN w:val="0"/>
        <w:adjustRightInd w:val="0"/>
        <w:spacing w:before="159" w:beforeLines="50" w:after="159" w:afterLines="50" w:line="360" w:lineRule="auto"/>
        <w:jc w:val="left"/>
        <w:outlineLvl w:val="1"/>
        <w:rPr>
          <w:rFonts w:ascii="宋体" w:hAnsi="宋体" w:cs="宋体"/>
          <w:kern w:val="0"/>
          <w:sz w:val="24"/>
        </w:rPr>
      </w:pPr>
      <w:r>
        <w:rPr>
          <w:rFonts w:hint="eastAsia" w:ascii="宋体" w:hAnsi="宋体" w:cs="宋体"/>
          <w:kern w:val="0"/>
          <w:sz w:val="24"/>
        </w:rPr>
        <w:t>15. 缺陷责任期与保修</w:t>
      </w:r>
      <w:bookmarkEnd w:id="291"/>
    </w:p>
    <w:p w14:paraId="270B6973">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15.2缺陷责任期</w:t>
      </w:r>
    </w:p>
    <w:p w14:paraId="50A0BAF9">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缺陷责任期的具体期限：</w:t>
      </w:r>
      <w:r>
        <w:rPr>
          <w:rFonts w:ascii="宋体" w:hAnsi="宋体" w:cs="宋体"/>
          <w:kern w:val="0"/>
          <w:sz w:val="24"/>
        </w:rPr>
        <w:t>24</w:t>
      </w:r>
      <w:r>
        <w:rPr>
          <w:rFonts w:hint="eastAsia" w:ascii="宋体" w:hAnsi="宋体" w:cs="宋体"/>
          <w:kern w:val="0"/>
          <w:sz w:val="24"/>
        </w:rPr>
        <w:t>个月，</w:t>
      </w:r>
      <w:r>
        <w:rPr>
          <w:rFonts w:hint="eastAsia" w:ascii="宋体" w:hAnsi="宋体" w:cs="宋体"/>
          <w:kern w:val="0"/>
          <w:sz w:val="24"/>
          <w:highlight w:val="none"/>
        </w:rPr>
        <w:t>以</w:t>
      </w:r>
      <w:r>
        <w:rPr>
          <w:rFonts w:hint="eastAsia" w:ascii="宋体" w:hAnsi="宋体" w:cs="宋体"/>
          <w:kern w:val="0"/>
          <w:sz w:val="24"/>
          <w:highlight w:val="none"/>
          <w:lang w:val="en-US" w:eastAsia="zh-CN"/>
        </w:rPr>
        <w:t>本项目全部工程</w:t>
      </w:r>
      <w:r>
        <w:rPr>
          <w:rFonts w:hint="eastAsia" w:ascii="宋体" w:hAnsi="宋体" w:cs="宋体"/>
          <w:kern w:val="0"/>
          <w:sz w:val="24"/>
          <w:highlight w:val="none"/>
        </w:rPr>
        <w:t>竣</w:t>
      </w:r>
      <w:r>
        <w:rPr>
          <w:rFonts w:hint="eastAsia" w:ascii="宋体" w:hAnsi="宋体" w:cs="宋体"/>
          <w:kern w:val="0"/>
          <w:sz w:val="24"/>
        </w:rPr>
        <w:t>工验收合格之日起计算。</w:t>
      </w:r>
    </w:p>
    <w:p w14:paraId="2431A773">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15.3 质量保证金</w:t>
      </w:r>
    </w:p>
    <w:p w14:paraId="66DF82BE">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关于是否扣留质量保证金的约定：</w:t>
      </w:r>
      <w:r>
        <w:rPr>
          <w:rFonts w:hint="eastAsia" w:ascii="宋体" w:hAnsi="宋体" w:cs="宋体"/>
          <w:kern w:val="0"/>
          <w:sz w:val="24"/>
          <w:u w:val="single"/>
        </w:rPr>
        <w:t xml:space="preserve">   是    </w:t>
      </w:r>
      <w:r>
        <w:rPr>
          <w:rFonts w:hint="eastAsia" w:ascii="宋体" w:hAnsi="宋体" w:cs="宋体"/>
          <w:kern w:val="0"/>
          <w:sz w:val="24"/>
        </w:rPr>
        <w:t>。</w:t>
      </w:r>
    </w:p>
    <w:p w14:paraId="2AC16591">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15.3.1 承包人提供质量保证金的方式</w:t>
      </w:r>
    </w:p>
    <w:p w14:paraId="08315578">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质量保证金采用以下第</w:t>
      </w:r>
      <w:r>
        <w:rPr>
          <w:rFonts w:hint="eastAsia" w:ascii="宋体" w:hAnsi="宋体" w:cs="宋体"/>
          <w:kern w:val="0"/>
          <w:sz w:val="24"/>
          <w:u w:val="single"/>
        </w:rPr>
        <w:t xml:space="preserve">  2  </w:t>
      </w:r>
      <w:r>
        <w:rPr>
          <w:rFonts w:hint="eastAsia" w:ascii="宋体" w:hAnsi="宋体" w:cs="宋体"/>
          <w:kern w:val="0"/>
          <w:sz w:val="24"/>
        </w:rPr>
        <w:t>种方式：</w:t>
      </w:r>
    </w:p>
    <w:p w14:paraId="4281F861">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（1）质量保证金保函，保证金额为：</w:t>
      </w:r>
      <w:r>
        <w:rPr>
          <w:rFonts w:hint="eastAsia" w:ascii="宋体" w:hAnsi="宋体" w:cs="宋体"/>
          <w:kern w:val="0"/>
          <w:sz w:val="24"/>
          <w:u w:val="single"/>
        </w:rPr>
        <w:t xml:space="preserve">   /          </w:t>
      </w:r>
      <w:r>
        <w:rPr>
          <w:rFonts w:hint="eastAsia" w:ascii="宋体" w:hAnsi="宋体" w:cs="宋体"/>
          <w:kern w:val="0"/>
          <w:sz w:val="24"/>
        </w:rPr>
        <w:t>；</w:t>
      </w:r>
    </w:p>
    <w:p w14:paraId="371F1B93">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u w:val="single"/>
        </w:rPr>
        <w:t>1.5</w:t>
      </w:r>
      <w:r>
        <w:rPr>
          <w:rFonts w:hint="eastAsia" w:ascii="宋体" w:hAnsi="宋体" w:cs="宋体"/>
          <w:kern w:val="0"/>
          <w:sz w:val="24"/>
        </w:rPr>
        <w:t>%的工程款（最终结算价）；</w:t>
      </w:r>
    </w:p>
    <w:p w14:paraId="725AEA35">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（3）其他方式:</w:t>
      </w:r>
      <w:r>
        <w:rPr>
          <w:rFonts w:hint="eastAsia" w:ascii="宋体" w:hAnsi="宋体" w:cs="宋体"/>
          <w:kern w:val="0"/>
          <w:sz w:val="24"/>
          <w:u w:val="single"/>
        </w:rPr>
        <w:t xml:space="preserve">     /             </w:t>
      </w:r>
      <w:r>
        <w:rPr>
          <w:rFonts w:hint="eastAsia" w:ascii="宋体" w:hAnsi="宋体" w:cs="宋体"/>
          <w:kern w:val="0"/>
          <w:sz w:val="24"/>
        </w:rPr>
        <w:t>。</w:t>
      </w:r>
    </w:p>
    <w:p w14:paraId="584033AC">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15.3.2 质量保证金的扣留</w:t>
      </w:r>
    </w:p>
    <w:p w14:paraId="03A5AA03">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质量保证金的扣留采取以下第</w:t>
      </w:r>
      <w:r>
        <w:rPr>
          <w:rFonts w:hint="eastAsia" w:ascii="宋体" w:hAnsi="宋体" w:cs="宋体"/>
          <w:kern w:val="0"/>
          <w:sz w:val="24"/>
          <w:u w:val="single"/>
        </w:rPr>
        <w:t xml:space="preserve"> 2 </w:t>
      </w:r>
      <w:r>
        <w:rPr>
          <w:rFonts w:hint="eastAsia" w:ascii="宋体" w:hAnsi="宋体" w:cs="宋体"/>
          <w:kern w:val="0"/>
          <w:sz w:val="24"/>
        </w:rPr>
        <w:t>种方式：</w:t>
      </w:r>
    </w:p>
    <w:p w14:paraId="78418637">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（1）在支付工程进度款时逐次扣留，在此情形下，质量保证金的计算基数不包括预付款的支付、扣回以及价格调整的金额；</w:t>
      </w:r>
    </w:p>
    <w:p w14:paraId="625BAB63">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（2）工程竣工结算时一次性扣留质量保证金；</w:t>
      </w:r>
    </w:p>
    <w:p w14:paraId="282511B7">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（3）其他扣留方式:</w:t>
      </w:r>
      <w:r>
        <w:rPr>
          <w:rFonts w:hint="eastAsia" w:ascii="宋体" w:hAnsi="宋体" w:cs="宋体"/>
          <w:kern w:val="0"/>
          <w:sz w:val="24"/>
          <w:u w:val="single"/>
        </w:rPr>
        <w:t xml:space="preserve">       /             </w:t>
      </w:r>
      <w:r>
        <w:rPr>
          <w:rFonts w:hint="eastAsia" w:ascii="宋体" w:hAnsi="宋体" w:cs="宋体"/>
          <w:kern w:val="0"/>
          <w:sz w:val="24"/>
        </w:rPr>
        <w:t>。</w:t>
      </w:r>
    </w:p>
    <w:p w14:paraId="209DB4B2">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关于质量保证金的补充约定：</w:t>
      </w:r>
      <w:r>
        <w:rPr>
          <w:rFonts w:hint="eastAsia" w:ascii="宋体" w:hAnsi="宋体" w:cs="宋体"/>
          <w:kern w:val="0"/>
          <w:sz w:val="24"/>
          <w:u w:val="single"/>
        </w:rPr>
        <w:t xml:space="preserve">  质量保证金不计利息    </w:t>
      </w:r>
      <w:r>
        <w:rPr>
          <w:rFonts w:hint="eastAsia" w:ascii="宋体" w:hAnsi="宋体" w:cs="宋体"/>
          <w:kern w:val="0"/>
          <w:sz w:val="24"/>
        </w:rPr>
        <w:t>。</w:t>
      </w:r>
    </w:p>
    <w:p w14:paraId="5CC7F2A5">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15.4保修</w:t>
      </w:r>
    </w:p>
    <w:p w14:paraId="2B8EF79D">
      <w:pPr>
        <w:autoSpaceDE w:val="0"/>
        <w:autoSpaceDN w:val="0"/>
        <w:adjustRightInd w:val="0"/>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15.4.1 保修责任</w:t>
      </w:r>
    </w:p>
    <w:p w14:paraId="51BFAFC8">
      <w:pPr>
        <w:autoSpaceDE w:val="0"/>
        <w:autoSpaceDN w:val="0"/>
        <w:adjustRightInd w:val="0"/>
        <w:snapToGrid w:val="0"/>
        <w:spacing w:line="360" w:lineRule="auto"/>
        <w:ind w:firstLine="468" w:firstLineChars="195"/>
        <w:jc w:val="left"/>
        <w:rPr>
          <w:rFonts w:ascii="宋体" w:hAnsi="宋体" w:cs="宋体"/>
          <w:kern w:val="0"/>
          <w:sz w:val="24"/>
          <w:u w:val="single"/>
        </w:rPr>
      </w:pPr>
      <w:r>
        <w:rPr>
          <w:rFonts w:hint="eastAsia" w:ascii="宋体" w:hAnsi="宋体" w:cs="宋体"/>
          <w:kern w:val="0"/>
          <w:sz w:val="24"/>
        </w:rPr>
        <w:t>工程保修期为：</w:t>
      </w:r>
      <w:r>
        <w:rPr>
          <w:rFonts w:hint="eastAsia" w:ascii="宋体" w:hAnsi="宋体" w:cs="宋体"/>
          <w:kern w:val="0"/>
          <w:sz w:val="24"/>
          <w:u w:val="single"/>
        </w:rPr>
        <w:t>详见《工程质量保修书》</w:t>
      </w:r>
      <w:r>
        <w:rPr>
          <w:rFonts w:hint="eastAsia" w:ascii="宋体" w:hAnsi="宋体" w:cs="宋体"/>
          <w:kern w:val="0"/>
          <w:sz w:val="24"/>
        </w:rPr>
        <w:t>。</w:t>
      </w:r>
    </w:p>
    <w:p w14:paraId="0FF3E2BC">
      <w:pPr>
        <w:autoSpaceDE w:val="0"/>
        <w:autoSpaceDN w:val="0"/>
        <w:adjustRightInd w:val="0"/>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15.4.3 修复通知</w:t>
      </w:r>
    </w:p>
    <w:p w14:paraId="010BB561">
      <w:pPr>
        <w:autoSpaceDE w:val="0"/>
        <w:autoSpaceDN w:val="0"/>
        <w:adjustRightInd w:val="0"/>
        <w:snapToGrid w:val="0"/>
        <w:spacing w:line="360" w:lineRule="auto"/>
        <w:ind w:firstLine="468" w:firstLineChars="195"/>
        <w:jc w:val="left"/>
        <w:rPr>
          <w:rFonts w:ascii="宋体" w:hAnsi="宋体" w:cs="宋体"/>
          <w:kern w:val="0"/>
          <w:sz w:val="24"/>
          <w:u w:val="single"/>
        </w:rPr>
      </w:pPr>
      <w:r>
        <w:rPr>
          <w:rFonts w:hint="eastAsia" w:ascii="宋体" w:hAnsi="宋体" w:cs="宋体"/>
          <w:kern w:val="0"/>
          <w:sz w:val="24"/>
        </w:rPr>
        <w:t>承包人收到保修通知并到达工程现场的合理时间：</w:t>
      </w:r>
      <w:r>
        <w:rPr>
          <w:rFonts w:hint="eastAsia" w:ascii="宋体" w:hAnsi="宋体" w:cs="宋体"/>
          <w:kern w:val="0"/>
          <w:sz w:val="24"/>
          <w:u w:val="single"/>
        </w:rPr>
        <w:t xml:space="preserve"> 承包人应在收到通知后48小时内到达工程现场，遇紧急情况应在收到通知后2小时内到达 </w:t>
      </w:r>
      <w:r>
        <w:rPr>
          <w:rFonts w:hint="eastAsia" w:ascii="宋体" w:hAnsi="宋体" w:cs="宋体"/>
          <w:kern w:val="0"/>
          <w:sz w:val="24"/>
        </w:rPr>
        <w:t>。</w:t>
      </w:r>
      <w:r>
        <w:rPr>
          <w:rFonts w:hint="eastAsia" w:ascii="宋体" w:hAnsi="宋体" w:cs="宋体"/>
          <w:kern w:val="0"/>
          <w:sz w:val="24"/>
          <w:u w:val="single"/>
        </w:rPr>
        <w:t>如承包人不在约定期限内派人保修或保修不到位的，发包人可以另委托他人完成，并将从质量保证金中按双倍维修费用扣罚。</w:t>
      </w:r>
    </w:p>
    <w:p w14:paraId="09D88B96">
      <w:pPr>
        <w:autoSpaceDE w:val="0"/>
        <w:autoSpaceDN w:val="0"/>
        <w:adjustRightInd w:val="0"/>
        <w:spacing w:before="159" w:beforeLines="50" w:after="159" w:afterLines="50" w:line="360" w:lineRule="auto"/>
        <w:ind w:firstLine="482"/>
        <w:jc w:val="left"/>
        <w:outlineLvl w:val="1"/>
        <w:rPr>
          <w:rFonts w:ascii="宋体" w:hAnsi="宋体" w:cs="宋体"/>
          <w:kern w:val="0"/>
          <w:sz w:val="24"/>
        </w:rPr>
      </w:pPr>
      <w:bookmarkStart w:id="292" w:name="_Toc65678828"/>
      <w:r>
        <w:rPr>
          <w:rFonts w:hint="eastAsia" w:ascii="宋体" w:hAnsi="宋体" w:cs="宋体"/>
          <w:kern w:val="0"/>
          <w:sz w:val="24"/>
        </w:rPr>
        <w:t>16. 违约</w:t>
      </w:r>
      <w:bookmarkEnd w:id="292"/>
    </w:p>
    <w:p w14:paraId="79269BED">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16.1 发包人违约</w:t>
      </w:r>
    </w:p>
    <w:p w14:paraId="250486D2">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16.1.1发包人违约的情形</w:t>
      </w:r>
    </w:p>
    <w:p w14:paraId="54865A5C">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发包人违约的其他情形：</w:t>
      </w:r>
      <w:r>
        <w:rPr>
          <w:rFonts w:hint="eastAsia" w:ascii="宋体" w:hAnsi="宋体" w:cs="宋体"/>
          <w:kern w:val="0"/>
          <w:sz w:val="24"/>
          <w:u w:val="single"/>
        </w:rPr>
        <w:t xml:space="preserve">  /     </w:t>
      </w:r>
      <w:r>
        <w:rPr>
          <w:rFonts w:hint="eastAsia" w:ascii="宋体" w:hAnsi="宋体" w:cs="宋体"/>
          <w:kern w:val="0"/>
          <w:sz w:val="24"/>
        </w:rPr>
        <w:t>。</w:t>
      </w:r>
    </w:p>
    <w:p w14:paraId="339EA7E1">
      <w:pPr>
        <w:autoSpaceDE w:val="0"/>
        <w:autoSpaceDN w:val="0"/>
        <w:adjustRightInd w:val="0"/>
        <w:snapToGrid w:val="0"/>
        <w:spacing w:line="360" w:lineRule="auto"/>
        <w:ind w:left="1198" w:leftChars="228" w:hanging="720" w:hangingChars="300"/>
        <w:jc w:val="left"/>
        <w:rPr>
          <w:rFonts w:ascii="宋体" w:hAnsi="宋体" w:cs="宋体"/>
          <w:kern w:val="0"/>
          <w:sz w:val="24"/>
        </w:rPr>
      </w:pPr>
      <w:r>
        <w:rPr>
          <w:rFonts w:hint="eastAsia" w:ascii="宋体" w:hAnsi="宋体" w:cs="宋体"/>
          <w:kern w:val="0"/>
          <w:sz w:val="24"/>
        </w:rPr>
        <w:t>16.1.2 发包人违约的责任</w:t>
      </w:r>
    </w:p>
    <w:p w14:paraId="0C3819A9">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发包人违约责任的承担方式和计算方法：</w:t>
      </w:r>
    </w:p>
    <w:p w14:paraId="0CACBCE3">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（1）因发包人原因未能在计划开工日期前7天内下达开工通知的违约责任：</w:t>
      </w:r>
      <w:r>
        <w:rPr>
          <w:rFonts w:hint="eastAsia" w:ascii="宋体" w:hAnsi="宋体" w:cs="宋体"/>
          <w:kern w:val="0"/>
          <w:sz w:val="24"/>
          <w:u w:val="single"/>
        </w:rPr>
        <w:t xml:space="preserve">  </w:t>
      </w:r>
      <w:r>
        <w:rPr>
          <w:rFonts w:ascii="宋体" w:hAnsi="宋体" w:cs="宋体"/>
          <w:kern w:val="0"/>
          <w:sz w:val="24"/>
          <w:u w:val="single"/>
        </w:rPr>
        <w:t>/</w:t>
      </w:r>
    </w:p>
    <w:p w14:paraId="63617464">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（2）因发包人原因未能按合同约定支付合同价款的违约责任：</w:t>
      </w:r>
      <w:r>
        <w:rPr>
          <w:rFonts w:hint="eastAsia" w:ascii="宋体" w:hAnsi="宋体" w:cs="宋体"/>
          <w:kern w:val="0"/>
          <w:sz w:val="24"/>
          <w:u w:val="single"/>
        </w:rPr>
        <w:t xml:space="preserve"> </w:t>
      </w:r>
      <w:r>
        <w:rPr>
          <w:rFonts w:ascii="宋体" w:hAnsi="宋体" w:cs="宋体"/>
          <w:kern w:val="0"/>
          <w:sz w:val="24"/>
          <w:u w:val="single"/>
        </w:rPr>
        <w:t>/</w:t>
      </w:r>
    </w:p>
    <w:p w14:paraId="2AA47A2C">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（3）发包人违反第10.1款〔变更的范围〕第（2）项约定，自行实施被取消的工作或转由他人实施的违约责任：</w:t>
      </w:r>
      <w:r>
        <w:rPr>
          <w:rFonts w:hint="eastAsia" w:ascii="宋体" w:hAnsi="宋体" w:cs="宋体"/>
          <w:kern w:val="0"/>
          <w:sz w:val="24"/>
          <w:u w:val="single"/>
        </w:rPr>
        <w:t>/</w:t>
      </w:r>
    </w:p>
    <w:p w14:paraId="6B119E66">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（4）发包人提供的材料、工程设备的规格、数量或质量不符合合同约定，或因发包人原因导致交货日期延误或交货地点变更等情况的违约责任：</w:t>
      </w:r>
      <w:r>
        <w:rPr>
          <w:rFonts w:hint="eastAsia" w:ascii="宋体" w:hAnsi="宋体" w:cs="宋体"/>
          <w:kern w:val="0"/>
          <w:sz w:val="24"/>
          <w:u w:val="single"/>
        </w:rPr>
        <w:t>/</w:t>
      </w:r>
    </w:p>
    <w:p w14:paraId="2D6ECBB3">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cs="宋体"/>
          <w:kern w:val="0"/>
          <w:sz w:val="24"/>
        </w:rPr>
        <w:t>）发包人无正当理由没有在约定期限内发出复工指示，导致承包人无法复工的违约责任：</w:t>
      </w:r>
      <w:r>
        <w:rPr>
          <w:rFonts w:hint="eastAsia" w:ascii="宋体" w:hAnsi="宋体" w:cs="宋体"/>
          <w:kern w:val="0"/>
          <w:sz w:val="24"/>
          <w:u w:val="single"/>
        </w:rPr>
        <w:t xml:space="preserve"> 由发包人承担因其违约给承包人延误的工期，不另计违约金及承包人利润。</w:t>
      </w:r>
    </w:p>
    <w:p w14:paraId="526F3F72">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6</w:t>
      </w:r>
      <w:r>
        <w:rPr>
          <w:rFonts w:hint="eastAsia" w:ascii="宋体" w:hAnsi="宋体" w:cs="宋体"/>
          <w:kern w:val="0"/>
          <w:sz w:val="24"/>
        </w:rPr>
        <w:t>）其他：</w:t>
      </w:r>
      <w:r>
        <w:rPr>
          <w:rFonts w:hint="eastAsia" w:ascii="宋体" w:hAnsi="宋体" w:cs="宋体"/>
          <w:kern w:val="0"/>
          <w:sz w:val="24"/>
          <w:u w:val="single"/>
        </w:rPr>
        <w:t xml:space="preserve">     /     </w:t>
      </w:r>
      <w:r>
        <w:rPr>
          <w:rFonts w:hint="eastAsia" w:ascii="宋体" w:hAnsi="宋体" w:cs="宋体"/>
          <w:kern w:val="0"/>
          <w:sz w:val="24"/>
        </w:rPr>
        <w:t>。</w:t>
      </w:r>
    </w:p>
    <w:p w14:paraId="3027D002">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16.2 承包人违约</w:t>
      </w:r>
    </w:p>
    <w:p w14:paraId="39507F5A">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16.2.1 承包人违约的情形</w:t>
      </w:r>
    </w:p>
    <w:p w14:paraId="3865A0E6">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承包人违约的其他情形：</w:t>
      </w:r>
    </w:p>
    <w:p w14:paraId="2A32EBB6">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（1）因承包人原因导致安全文明施工目标达不到合同要求的，或施工管理过程中发生安全事故或违规作业的；</w:t>
      </w:r>
    </w:p>
    <w:p w14:paraId="78DE491D">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（2）由于承包人原因导致工程质量、进度、安全文明施工、拖欠工资等方面被政府部门、媒体对工程的通报批评、负面报道等不良影响的。</w:t>
      </w:r>
    </w:p>
    <w:p w14:paraId="0BCFFC99">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16.2.2承包人违约的责任</w:t>
      </w:r>
    </w:p>
    <w:p w14:paraId="1D455E1B">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承包人违约责任的承担方式和计算方法：</w:t>
      </w:r>
    </w:p>
    <w:p w14:paraId="090E05F0">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（1）承包人违反合同约定进行转包或违法分包的违约责任：</w:t>
      </w:r>
      <w:r>
        <w:rPr>
          <w:rFonts w:hint="eastAsia" w:ascii="宋体" w:hAnsi="宋体" w:cs="宋体"/>
          <w:kern w:val="0"/>
          <w:sz w:val="24"/>
          <w:u w:val="single"/>
        </w:rPr>
        <w:t>发包人有权解除合同，没收全部履约担保，如给发包人造成的损失超过保证金数额的还应当对超过部份予以赔偿，并依法承担相应的法律责任。</w:t>
      </w:r>
    </w:p>
    <w:p w14:paraId="434A6238">
      <w:pPr>
        <w:widowControl/>
        <w:snapToGrid w:val="0"/>
        <w:spacing w:line="360" w:lineRule="auto"/>
        <w:ind w:firstLine="480" w:firstLineChars="200"/>
        <w:rPr>
          <w:rFonts w:ascii="宋体" w:hAnsi="宋体" w:cs="宋体"/>
          <w:sz w:val="24"/>
        </w:rPr>
      </w:pPr>
      <w:r>
        <w:rPr>
          <w:rFonts w:hint="eastAsia" w:ascii="宋体" w:hAnsi="宋体" w:cs="宋体"/>
          <w:kern w:val="0"/>
          <w:sz w:val="24"/>
        </w:rPr>
        <w:t>（2）承包人违反合同约定采购和使用不合格的材料和工程设备的违约责任：</w:t>
      </w:r>
      <w:r>
        <w:rPr>
          <w:rFonts w:hint="eastAsia" w:ascii="宋体" w:hAnsi="宋体" w:cs="宋体"/>
          <w:kern w:val="0"/>
          <w:sz w:val="24"/>
          <w:u w:val="single"/>
        </w:rPr>
        <w:t>承包人应重新采购合格的材料和工程设备，并自行承担相关费用和造成的损失且工期不得顺延；若由此还给发包人造成损失的，由承包人负责赔偿。</w:t>
      </w:r>
    </w:p>
    <w:p w14:paraId="6E13B30E">
      <w:pPr>
        <w:widowControl/>
        <w:snapToGrid w:val="0"/>
        <w:spacing w:line="360" w:lineRule="auto"/>
        <w:ind w:firstLine="480" w:firstLineChars="200"/>
        <w:rPr>
          <w:rFonts w:ascii="宋体" w:hAnsi="宋体" w:cs="宋体"/>
          <w:sz w:val="24"/>
        </w:rPr>
      </w:pPr>
      <w:r>
        <w:rPr>
          <w:rFonts w:hint="eastAsia" w:ascii="宋体" w:hAnsi="宋体" w:cs="宋体"/>
          <w:sz w:val="24"/>
        </w:rPr>
        <w:t>因承包人原因导致工程质量不符合合同要求的违约责任：</w:t>
      </w:r>
      <w:r>
        <w:rPr>
          <w:rFonts w:hint="eastAsia" w:ascii="宋体" w:hAnsi="宋体" w:cs="宋体"/>
          <w:sz w:val="24"/>
          <w:u w:val="single"/>
        </w:rPr>
        <w:t xml:space="preserve"> 因承包人原因，工程一次性验收不合格，则承包人无条件返工、整改、采取相应的补救、修复措施，直至验收合格，由此追加的费用和延误的工期均由承包人负责，同时扣罚履约担保中全部的质量保证金(即30％的履约担保)。若承包人拒绝整改或整改后工程质量仍达不到合同要求的，则先扣除全部质量履约保证金，且发包人有权解除施工合同，承包人应支付合同总价10%的违约金并承担因此给发包人造成的一切损失。</w:t>
      </w:r>
    </w:p>
    <w:p w14:paraId="0820D719">
      <w:pPr>
        <w:widowControl/>
        <w:snapToGrid w:val="0"/>
        <w:spacing w:line="360" w:lineRule="auto"/>
        <w:ind w:firstLine="480" w:firstLineChars="200"/>
        <w:rPr>
          <w:rFonts w:ascii="宋体" w:hAnsi="宋体" w:cs="宋体"/>
          <w:sz w:val="24"/>
          <w:u w:val="single"/>
        </w:rPr>
      </w:pPr>
      <w:r>
        <w:rPr>
          <w:rFonts w:hint="eastAsia" w:ascii="宋体" w:hAnsi="宋体" w:cs="宋体"/>
          <w:sz w:val="24"/>
        </w:rPr>
        <w:t>（3）承包人违反第8.9款〔材料与设备专用要求〕的约定，未经批准，私自将已按照合同约定进入施工现场的材料或设备撤离施工现场的违约责任：</w:t>
      </w:r>
      <w:r>
        <w:rPr>
          <w:rFonts w:hint="eastAsia" w:ascii="宋体" w:hAnsi="宋体" w:cs="宋体"/>
          <w:sz w:val="24"/>
          <w:u w:val="single"/>
        </w:rPr>
        <w:t>承包人应及时停止撤离，并承担相应损失。</w:t>
      </w:r>
    </w:p>
    <w:p w14:paraId="294B90DF">
      <w:pPr>
        <w:widowControl/>
        <w:snapToGrid w:val="0"/>
        <w:spacing w:line="360" w:lineRule="auto"/>
        <w:ind w:firstLine="480" w:firstLineChars="200"/>
        <w:rPr>
          <w:rFonts w:ascii="宋体" w:hAnsi="宋体" w:cs="宋体"/>
          <w:sz w:val="24"/>
          <w:u w:val="single"/>
        </w:rPr>
      </w:pPr>
      <w:r>
        <w:rPr>
          <w:rFonts w:hint="eastAsia" w:ascii="宋体" w:hAnsi="宋体" w:cs="宋体"/>
          <w:sz w:val="24"/>
        </w:rPr>
        <w:t>（4）承包人未能按施工进度计划及时完成合同约定的工作，造成工期延误的违约责任：同</w:t>
      </w:r>
      <w:r>
        <w:rPr>
          <w:rFonts w:hint="eastAsia" w:ascii="宋体" w:hAnsi="宋体" w:cs="宋体"/>
          <w:sz w:val="24"/>
          <w:u w:val="single"/>
        </w:rPr>
        <w:t>专用条款7.5.2款约定。</w:t>
      </w:r>
    </w:p>
    <w:p w14:paraId="62F37DBD">
      <w:pPr>
        <w:widowControl/>
        <w:snapToGrid w:val="0"/>
        <w:spacing w:line="360" w:lineRule="auto"/>
        <w:ind w:firstLine="480" w:firstLineChars="200"/>
        <w:rPr>
          <w:rFonts w:ascii="宋体" w:hAnsi="宋体" w:cs="宋体"/>
          <w:sz w:val="24"/>
          <w:u w:val="single"/>
        </w:rPr>
      </w:pPr>
      <w:r>
        <w:rPr>
          <w:rFonts w:hint="eastAsia" w:ascii="宋体" w:hAnsi="宋体" w:cs="宋体"/>
          <w:sz w:val="24"/>
        </w:rPr>
        <w:t>（5）承包人在缺陷责任期及保修期内，未能在合理期限对工程缺陷进行修复，或拒绝按发包人要求进行修复的违约责任：</w:t>
      </w:r>
      <w:r>
        <w:rPr>
          <w:rFonts w:hint="eastAsia" w:ascii="宋体" w:hAnsi="宋体" w:cs="宋体"/>
          <w:sz w:val="24"/>
          <w:u w:val="single"/>
        </w:rPr>
        <w:t>发包人有权自行修复或委托第三方修复，所需费用由承包人全部承担（修复费用=实际修复费用+实际修复费用20%的管理费用），上述违约金额在质量保证金中直接扣除，且承包人应在收到发包人扣罚通知后7天内补足质量保证金，若承包人未按要求补足质量保证金的，发包人有权在退还质量保证金时双倍扣罚上述修复费用。</w:t>
      </w:r>
    </w:p>
    <w:p w14:paraId="33EE3D59">
      <w:pPr>
        <w:widowControl/>
        <w:snapToGrid w:val="0"/>
        <w:spacing w:line="360" w:lineRule="auto"/>
        <w:ind w:firstLine="480" w:firstLineChars="200"/>
        <w:rPr>
          <w:rFonts w:ascii="宋体" w:hAnsi="宋体" w:cs="宋体"/>
          <w:sz w:val="24"/>
        </w:rPr>
      </w:pPr>
      <w:r>
        <w:rPr>
          <w:rFonts w:hint="eastAsia" w:ascii="宋体" w:hAnsi="宋体" w:cs="宋体"/>
          <w:sz w:val="24"/>
        </w:rPr>
        <w:t xml:space="preserve">（6）双方约定的承包人其他违约责任: </w:t>
      </w:r>
      <w:r>
        <w:rPr>
          <w:rFonts w:hint="eastAsia" w:ascii="宋体" w:hAnsi="宋体" w:cs="宋体"/>
          <w:sz w:val="24"/>
          <w:u w:val="single"/>
        </w:rPr>
        <w:t>详本合同“21．其他补充事项的约定”。</w:t>
      </w:r>
    </w:p>
    <w:p w14:paraId="1ECAFBFA">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16.2.3 因承包人违约解除合同</w:t>
      </w:r>
    </w:p>
    <w:p w14:paraId="57677858">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关于承包人违约解除合同的特别约定：</w:t>
      </w:r>
    </w:p>
    <w:p w14:paraId="67F3FE5E">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（1）</w:t>
      </w:r>
      <w:r>
        <w:rPr>
          <w:rFonts w:hint="eastAsia" w:ascii="宋体" w:hAnsi="宋体" w:cs="宋体"/>
          <w:kern w:val="0"/>
          <w:sz w:val="24"/>
          <w:u w:val="single"/>
        </w:rPr>
        <w:t>合同解除后发包人将本工程另行发包，承包人应负责保管施工场地直至与新的施工单位办理移交。新的施工单位签约价与本合同签约价之间的差额以及发包人因另行发包支出的费用作为发包人损失全部由承包人承担。</w:t>
      </w:r>
    </w:p>
    <w:p w14:paraId="347F0909">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（2）合同解除后，承包人对由其完成的工程，仍应按《工程质量保修书》约定履行质量保修义务。</w:t>
      </w:r>
    </w:p>
    <w:p w14:paraId="1B4FA495">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发包人继续使用承包人在施工现场的材料、设备、临时工程、承包人文件和由承包人或以其名义编制的其他文件的费用承担方式：</w:t>
      </w:r>
      <w:r>
        <w:rPr>
          <w:rFonts w:hint="eastAsia" w:ascii="宋体" w:hAnsi="宋体" w:cs="宋体"/>
          <w:kern w:val="0"/>
          <w:sz w:val="24"/>
          <w:u w:val="single"/>
        </w:rPr>
        <w:t xml:space="preserve"> /</w:t>
      </w:r>
    </w:p>
    <w:p w14:paraId="0AFDB78D">
      <w:pPr>
        <w:autoSpaceDE w:val="0"/>
        <w:autoSpaceDN w:val="0"/>
        <w:adjustRightInd w:val="0"/>
        <w:spacing w:before="159" w:beforeLines="50" w:after="159" w:afterLines="50" w:line="360" w:lineRule="auto"/>
        <w:ind w:firstLine="482"/>
        <w:jc w:val="left"/>
        <w:outlineLvl w:val="1"/>
        <w:rPr>
          <w:rFonts w:ascii="宋体" w:hAnsi="宋体" w:cs="宋体"/>
          <w:kern w:val="0"/>
          <w:sz w:val="24"/>
        </w:rPr>
      </w:pPr>
      <w:bookmarkStart w:id="293" w:name="_Toc65678829"/>
      <w:bookmarkStart w:id="294" w:name="_Toc18369"/>
      <w:r>
        <w:rPr>
          <w:rFonts w:hint="eastAsia" w:ascii="宋体" w:hAnsi="宋体" w:cs="宋体"/>
          <w:kern w:val="0"/>
          <w:sz w:val="24"/>
        </w:rPr>
        <w:t>17. 不可抗力</w:t>
      </w:r>
      <w:bookmarkEnd w:id="293"/>
      <w:bookmarkEnd w:id="294"/>
    </w:p>
    <w:p w14:paraId="697C2551">
      <w:pPr>
        <w:autoSpaceDE w:val="0"/>
        <w:autoSpaceDN w:val="0"/>
        <w:adjustRightInd w:val="0"/>
        <w:snapToGrid w:val="0"/>
        <w:spacing w:line="360" w:lineRule="auto"/>
        <w:ind w:firstLine="480" w:firstLineChars="200"/>
        <w:jc w:val="left"/>
        <w:rPr>
          <w:rFonts w:ascii="宋体" w:hAnsi="宋体" w:cs="宋体"/>
          <w:kern w:val="0"/>
          <w:sz w:val="24"/>
        </w:rPr>
      </w:pPr>
      <w:bookmarkStart w:id="295" w:name="_Toc11583"/>
      <w:bookmarkStart w:id="296" w:name="_Toc65678830"/>
      <w:r>
        <w:rPr>
          <w:rFonts w:hint="eastAsia" w:ascii="宋体" w:hAnsi="宋体" w:cs="宋体"/>
          <w:kern w:val="0"/>
          <w:sz w:val="24"/>
        </w:rPr>
        <w:t>17.1 不可抗力的确认</w:t>
      </w:r>
    </w:p>
    <w:p w14:paraId="539A7232">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除通用合同条款约定的不可抗力事件之外，视为不可抗力的其他情形：</w:t>
      </w:r>
      <w:r>
        <w:rPr>
          <w:rFonts w:hint="eastAsia" w:ascii="宋体" w:hAnsi="宋体" w:cs="宋体"/>
          <w:kern w:val="0"/>
          <w:sz w:val="24"/>
          <w:u w:val="single"/>
        </w:rPr>
        <w:t>按通用条款约定。</w:t>
      </w:r>
    </w:p>
    <w:p w14:paraId="48A2D6B1">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17.4 因不可抗力解除合同</w:t>
      </w:r>
    </w:p>
    <w:p w14:paraId="30A52F0F">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合同解除后，发包人应在商定或确定发包人应支付款项后</w:t>
      </w:r>
      <w:r>
        <w:rPr>
          <w:rFonts w:hint="eastAsia" w:ascii="宋体" w:hAnsi="宋体" w:cs="宋体"/>
          <w:kern w:val="0"/>
          <w:sz w:val="24"/>
          <w:u w:val="single"/>
        </w:rPr>
        <w:t xml:space="preserve"> 30 </w:t>
      </w:r>
      <w:r>
        <w:rPr>
          <w:rFonts w:hint="eastAsia" w:ascii="宋体" w:hAnsi="宋体" w:cs="宋体"/>
          <w:kern w:val="0"/>
          <w:sz w:val="24"/>
        </w:rPr>
        <w:t>天内完成款项的支付。</w:t>
      </w:r>
    </w:p>
    <w:p w14:paraId="6D72FBE7">
      <w:pPr>
        <w:autoSpaceDE w:val="0"/>
        <w:autoSpaceDN w:val="0"/>
        <w:adjustRightInd w:val="0"/>
        <w:spacing w:before="159" w:beforeLines="50" w:after="159" w:afterLines="50" w:line="360" w:lineRule="auto"/>
        <w:ind w:firstLine="482"/>
        <w:jc w:val="left"/>
        <w:outlineLvl w:val="1"/>
        <w:rPr>
          <w:rFonts w:ascii="宋体" w:hAnsi="宋体" w:cs="宋体"/>
          <w:kern w:val="0"/>
          <w:sz w:val="24"/>
        </w:rPr>
      </w:pPr>
      <w:r>
        <w:rPr>
          <w:rFonts w:hint="eastAsia" w:ascii="宋体" w:hAnsi="宋体" w:cs="宋体"/>
          <w:kern w:val="0"/>
          <w:sz w:val="24"/>
        </w:rPr>
        <w:t>18. 保险</w:t>
      </w:r>
      <w:bookmarkEnd w:id="295"/>
      <w:bookmarkEnd w:id="296"/>
    </w:p>
    <w:p w14:paraId="300219B0">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18.1 工程保险</w:t>
      </w:r>
    </w:p>
    <w:p w14:paraId="31A9F2EB">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关于工程保险的特别约定：</w:t>
      </w:r>
      <w:r>
        <w:rPr>
          <w:rFonts w:hint="eastAsia" w:ascii="宋体" w:hAnsi="宋体" w:cs="宋体"/>
          <w:kern w:val="0"/>
          <w:sz w:val="24"/>
          <w:u w:val="single"/>
        </w:rPr>
        <w:t>承包人应投保建筑工程一切险，并承担相应费用</w:t>
      </w:r>
      <w:r>
        <w:rPr>
          <w:rFonts w:hint="eastAsia" w:ascii="宋体" w:hAnsi="宋体" w:cs="宋体"/>
          <w:kern w:val="0"/>
          <w:sz w:val="24"/>
        </w:rPr>
        <w:t>。该笔费用已包含在投标报价内，相关保险合同和发票的复印件递交给发包人备案。在工程发生相应事故（自然灾害等不可抗力或其他情况造成现场人员、机械、原材料造成损失的）的情况下，承包人应首先向保险公司索赔，若承包人未按合同约定投保工程一切险，不得向发包人提出索赔。</w:t>
      </w:r>
    </w:p>
    <w:p w14:paraId="7EBB4060">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18.3 其他保险</w:t>
      </w:r>
    </w:p>
    <w:p w14:paraId="5BD92887">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关于其他保险的约定：</w:t>
      </w:r>
      <w:r>
        <w:rPr>
          <w:rFonts w:hint="eastAsia" w:ascii="宋体" w:hAnsi="宋体" w:cs="宋体"/>
          <w:kern w:val="0"/>
          <w:sz w:val="24"/>
          <w:u w:val="single"/>
        </w:rPr>
        <w:t xml:space="preserve"> 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注：承包人须定期按要求提供保单备案）</w:t>
      </w:r>
    </w:p>
    <w:p w14:paraId="75FA8681">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承包人是否应为其施工设备等办理财产保险：</w:t>
      </w:r>
      <w:r>
        <w:rPr>
          <w:rFonts w:hint="eastAsia" w:ascii="宋体" w:hAnsi="宋体" w:cs="宋体"/>
          <w:kern w:val="0"/>
          <w:sz w:val="24"/>
          <w:u w:val="single"/>
        </w:rPr>
        <w:t xml:space="preserve">  是   </w:t>
      </w:r>
      <w:r>
        <w:rPr>
          <w:rFonts w:hint="eastAsia" w:ascii="宋体" w:hAnsi="宋体" w:cs="宋体"/>
          <w:kern w:val="0"/>
          <w:sz w:val="24"/>
        </w:rPr>
        <w:t>。</w:t>
      </w:r>
    </w:p>
    <w:p w14:paraId="03CA4FE2">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18.7 通知义务</w:t>
      </w:r>
    </w:p>
    <w:p w14:paraId="21C762E6">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关于变更保险合同时的通知义务的约定：</w:t>
      </w:r>
      <w:r>
        <w:rPr>
          <w:rFonts w:hint="eastAsia" w:ascii="宋体" w:hAnsi="宋体" w:cs="宋体"/>
          <w:kern w:val="0"/>
          <w:sz w:val="24"/>
          <w:u w:val="single"/>
        </w:rPr>
        <w:t>按通用合同条款约定</w:t>
      </w:r>
      <w:r>
        <w:rPr>
          <w:rFonts w:hint="eastAsia" w:ascii="宋体" w:hAnsi="宋体" w:cs="宋体"/>
          <w:kern w:val="0"/>
          <w:sz w:val="24"/>
        </w:rPr>
        <w:t>。</w:t>
      </w:r>
    </w:p>
    <w:p w14:paraId="69A7DE59">
      <w:pPr>
        <w:autoSpaceDE w:val="0"/>
        <w:autoSpaceDN w:val="0"/>
        <w:adjustRightInd w:val="0"/>
        <w:spacing w:before="159" w:beforeLines="50" w:after="159" w:afterLines="50" w:line="360" w:lineRule="auto"/>
        <w:ind w:firstLine="482"/>
        <w:jc w:val="left"/>
        <w:outlineLvl w:val="1"/>
        <w:rPr>
          <w:rFonts w:ascii="宋体" w:hAnsi="宋体" w:cs="宋体"/>
          <w:kern w:val="0"/>
          <w:sz w:val="24"/>
        </w:rPr>
      </w:pPr>
      <w:bookmarkStart w:id="297" w:name="_Toc65678831"/>
      <w:r>
        <w:rPr>
          <w:rFonts w:hint="eastAsia" w:ascii="宋体" w:hAnsi="宋体" w:cs="宋体"/>
          <w:kern w:val="0"/>
          <w:sz w:val="24"/>
        </w:rPr>
        <w:t>20. 争议解决</w:t>
      </w:r>
      <w:bookmarkEnd w:id="297"/>
    </w:p>
    <w:p w14:paraId="0695C0FA">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20.3 争议评审</w:t>
      </w:r>
    </w:p>
    <w:p w14:paraId="4E089E93">
      <w:pPr>
        <w:autoSpaceDE w:val="0"/>
        <w:autoSpaceDN w:val="0"/>
        <w:adjustRightInd w:val="0"/>
        <w:snapToGrid w:val="0"/>
        <w:spacing w:line="360" w:lineRule="auto"/>
        <w:ind w:left="149" w:leftChars="71" w:firstLine="360" w:firstLineChars="150"/>
        <w:jc w:val="left"/>
        <w:rPr>
          <w:rFonts w:ascii="宋体" w:hAnsi="宋体" w:cs="宋体"/>
          <w:kern w:val="0"/>
          <w:sz w:val="24"/>
          <w:u w:val="single"/>
        </w:rPr>
      </w:pPr>
      <w:r>
        <w:rPr>
          <w:rFonts w:hint="eastAsia" w:ascii="宋体" w:hAnsi="宋体" w:cs="宋体"/>
          <w:kern w:val="0"/>
          <w:sz w:val="24"/>
        </w:rPr>
        <w:t>合同当事人是否同意将工程争议提交争议评审小组决定：</w:t>
      </w:r>
      <w:r>
        <w:rPr>
          <w:rFonts w:hint="eastAsia" w:ascii="宋体" w:hAnsi="宋体" w:cs="宋体"/>
          <w:kern w:val="0"/>
          <w:sz w:val="24"/>
          <w:u w:val="single"/>
        </w:rPr>
        <w:t>否</w:t>
      </w:r>
      <w:r>
        <w:rPr>
          <w:rFonts w:hint="eastAsia" w:ascii="宋体" w:hAnsi="宋体" w:cs="宋体"/>
          <w:kern w:val="0"/>
          <w:sz w:val="24"/>
        </w:rPr>
        <w:t>。</w:t>
      </w:r>
    </w:p>
    <w:p w14:paraId="17E13BA6">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20.3.1 争议评审小组的确定</w:t>
      </w:r>
    </w:p>
    <w:p w14:paraId="52007AED">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争议评审小组成员的确定：</w:t>
      </w:r>
      <w:r>
        <w:rPr>
          <w:rFonts w:hint="eastAsia" w:ascii="宋体" w:hAnsi="宋体" w:cs="宋体"/>
          <w:kern w:val="0"/>
          <w:sz w:val="24"/>
          <w:u w:val="single"/>
        </w:rPr>
        <w:t xml:space="preserve">/   </w:t>
      </w:r>
      <w:r>
        <w:rPr>
          <w:rFonts w:hint="eastAsia" w:ascii="宋体" w:hAnsi="宋体" w:cs="宋体"/>
          <w:kern w:val="0"/>
          <w:sz w:val="24"/>
        </w:rPr>
        <w:t>。</w:t>
      </w:r>
    </w:p>
    <w:p w14:paraId="04EBBC12">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选定争议评审员的期限：</w:t>
      </w:r>
      <w:r>
        <w:rPr>
          <w:rFonts w:hint="eastAsia" w:ascii="宋体" w:hAnsi="宋体" w:cs="宋体"/>
          <w:kern w:val="0"/>
          <w:sz w:val="24"/>
          <w:u w:val="single"/>
        </w:rPr>
        <w:t xml:space="preserve">/ </w:t>
      </w:r>
      <w:r>
        <w:rPr>
          <w:rFonts w:hint="eastAsia" w:ascii="宋体" w:hAnsi="宋体" w:cs="宋体"/>
          <w:kern w:val="0"/>
          <w:sz w:val="24"/>
        </w:rPr>
        <w:t>。</w:t>
      </w:r>
    </w:p>
    <w:p w14:paraId="3EF13DE9">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争议评审小组成员的报酬承担方式：</w:t>
      </w:r>
      <w:r>
        <w:rPr>
          <w:rFonts w:hint="eastAsia" w:ascii="宋体" w:hAnsi="宋体" w:cs="宋体"/>
          <w:kern w:val="0"/>
          <w:sz w:val="24"/>
          <w:u w:val="single"/>
        </w:rPr>
        <w:t xml:space="preserve">/   </w:t>
      </w:r>
      <w:r>
        <w:rPr>
          <w:rFonts w:hint="eastAsia" w:ascii="宋体" w:hAnsi="宋体" w:cs="宋体"/>
          <w:kern w:val="0"/>
          <w:sz w:val="24"/>
        </w:rPr>
        <w:t>。</w:t>
      </w:r>
    </w:p>
    <w:p w14:paraId="2ED8ACFF">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其他事项的约定：</w:t>
      </w:r>
      <w:r>
        <w:rPr>
          <w:rFonts w:hint="eastAsia" w:ascii="宋体" w:hAnsi="宋体" w:cs="宋体"/>
          <w:kern w:val="0"/>
          <w:sz w:val="24"/>
          <w:u w:val="single"/>
        </w:rPr>
        <w:t xml:space="preserve">/   </w:t>
      </w:r>
      <w:r>
        <w:rPr>
          <w:rFonts w:hint="eastAsia" w:ascii="宋体" w:hAnsi="宋体" w:cs="宋体"/>
          <w:kern w:val="0"/>
          <w:sz w:val="24"/>
        </w:rPr>
        <w:t>。</w:t>
      </w:r>
    </w:p>
    <w:p w14:paraId="7875F2D6">
      <w:pPr>
        <w:autoSpaceDE w:val="0"/>
        <w:autoSpaceDN w:val="0"/>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20.3.2 争议评审小组的决定</w:t>
      </w:r>
    </w:p>
    <w:p w14:paraId="38860684">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合同当事人关于本项的约定：</w:t>
      </w:r>
      <w:r>
        <w:rPr>
          <w:rFonts w:hint="eastAsia" w:ascii="宋体" w:hAnsi="宋体" w:cs="宋体"/>
          <w:kern w:val="0"/>
          <w:sz w:val="24"/>
          <w:u w:val="single"/>
        </w:rPr>
        <w:t xml:space="preserve">/   </w:t>
      </w:r>
      <w:r>
        <w:rPr>
          <w:rFonts w:hint="eastAsia" w:ascii="宋体" w:hAnsi="宋体" w:cs="宋体"/>
          <w:kern w:val="0"/>
          <w:sz w:val="24"/>
        </w:rPr>
        <w:t>。</w:t>
      </w:r>
    </w:p>
    <w:p w14:paraId="21C86CEC">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20.4仲裁或诉讼</w:t>
      </w:r>
    </w:p>
    <w:p w14:paraId="146154D7">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因合同及合同有关事项发生的争议，按下列第</w:t>
      </w:r>
      <w:r>
        <w:rPr>
          <w:rFonts w:hint="eastAsia" w:ascii="宋体" w:hAnsi="宋体" w:cs="宋体"/>
          <w:kern w:val="0"/>
          <w:sz w:val="24"/>
          <w:u w:val="single"/>
        </w:rPr>
        <w:t>2</w:t>
      </w:r>
      <w:r>
        <w:rPr>
          <w:rFonts w:hint="eastAsia" w:ascii="宋体" w:hAnsi="宋体" w:cs="宋体"/>
          <w:kern w:val="0"/>
          <w:sz w:val="24"/>
        </w:rPr>
        <w:t>种方式解决：</w:t>
      </w:r>
    </w:p>
    <w:p w14:paraId="6282D8C9">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（1）提交</w:t>
      </w:r>
      <w:r>
        <w:rPr>
          <w:rFonts w:hint="eastAsia" w:ascii="宋体" w:hAnsi="宋体" w:cs="宋体"/>
          <w:kern w:val="0"/>
          <w:sz w:val="24"/>
          <w:u w:val="single"/>
        </w:rPr>
        <w:t>/</w:t>
      </w:r>
      <w:r>
        <w:rPr>
          <w:rFonts w:hint="eastAsia" w:ascii="宋体" w:hAnsi="宋体" w:cs="宋体"/>
          <w:kern w:val="0"/>
          <w:sz w:val="24"/>
        </w:rPr>
        <w:t>仲裁委员会申请仲裁；</w:t>
      </w:r>
    </w:p>
    <w:p w14:paraId="07ED2CC8">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（2）依法向</w:t>
      </w:r>
      <w:r>
        <w:rPr>
          <w:rFonts w:hint="eastAsia" w:ascii="宋体" w:hAnsi="宋体" w:cs="宋体"/>
          <w:kern w:val="0"/>
          <w:sz w:val="24"/>
          <w:u w:val="single"/>
        </w:rPr>
        <w:t>工程所在地</w:t>
      </w:r>
      <w:r>
        <w:rPr>
          <w:rFonts w:hint="eastAsia" w:ascii="宋体" w:hAnsi="宋体" w:cs="宋体"/>
          <w:kern w:val="0"/>
          <w:sz w:val="24"/>
        </w:rPr>
        <w:t>人民法院起诉。</w:t>
      </w:r>
    </w:p>
    <w:p w14:paraId="4F797525">
      <w:pPr>
        <w:autoSpaceDE w:val="0"/>
        <w:autoSpaceDN w:val="0"/>
        <w:adjustRightInd w:val="0"/>
        <w:spacing w:before="159" w:beforeLines="50" w:after="159" w:afterLines="50" w:line="360" w:lineRule="auto"/>
        <w:ind w:firstLine="482"/>
        <w:jc w:val="left"/>
        <w:outlineLvl w:val="1"/>
        <w:rPr>
          <w:rFonts w:ascii="宋体" w:hAnsi="宋体" w:cs="宋体"/>
          <w:kern w:val="0"/>
          <w:sz w:val="24"/>
        </w:rPr>
      </w:pPr>
      <w:bookmarkStart w:id="298" w:name="_Toc65678832"/>
      <w:r>
        <w:rPr>
          <w:rFonts w:hint="eastAsia" w:ascii="宋体" w:hAnsi="宋体" w:cs="宋体"/>
          <w:kern w:val="0"/>
          <w:sz w:val="24"/>
        </w:rPr>
        <w:t>21．其他补充事项的约定</w:t>
      </w:r>
      <w:bookmarkEnd w:id="298"/>
    </w:p>
    <w:p w14:paraId="5ABD410A">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（1）招标文件中所有的内容均作为双方合同中的一部分，承包人在投标时必须对招标文件中每一项内容进行认真阅读和理解，不得因错误理解要求调整合同条款。</w:t>
      </w:r>
    </w:p>
    <w:p w14:paraId="18FFD181">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宋体"/>
          <w:kern w:val="0"/>
          <w:sz w:val="24"/>
        </w:rPr>
        <w:t>（2）</w:t>
      </w:r>
      <w:r>
        <w:rPr>
          <w:rFonts w:hint="eastAsia" w:ascii="宋体" w:hAnsi="宋体" w:cs="仿宋"/>
          <w:kern w:val="0"/>
          <w:sz w:val="24"/>
        </w:rPr>
        <w:t>如因承包人违约停止施工，则发包人有权按承发包双方最迟确认的工程量进行结算工程款，发包人有权立即调换承包人继续施工。违约责任仍按合同执行。</w:t>
      </w:r>
      <w:bookmarkStart w:id="299" w:name="_Hlk126797919"/>
    </w:p>
    <w:p w14:paraId="5DB59B3B">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3）承包人应及时支付承包范围相关的工程材料款和民工工资；若承包人未按时支付，则发包人有权从承包人应付工程款中直接扣除拖欠款支付给各相关方；若发生集体讨薪、上访、投诉、诉讼、媒体曝光等事件，发包人有权视情节严重程度对承包人处以20000-50000元罚金。</w:t>
      </w:r>
      <w:bookmarkEnd w:id="299"/>
    </w:p>
    <w:p w14:paraId="5E32E2B6">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（4）由于承包人原因，施工进度明显滞后于进度计划，发包人有权视情节严重扣留承包人5%-10%当期应付工程进度款。扣留的工程进度款于施工进度达到计划要求进度后视情况予以支付。</w:t>
      </w:r>
    </w:p>
    <w:p w14:paraId="19AAEC05">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5）承包人应配备专门的工地现场摄影人员，负责对施工过程中关键部位、主要施工工艺过程、隐蔽部位等认为有必要进行摄像的部位、施工过程进行全过程的摄像。摄像资料刻录成光盘进行保存，并在上报每期工程进度款时一并上交发包人。此项费用已包含在综合报价内。</w:t>
      </w:r>
    </w:p>
    <w:p w14:paraId="6BAB1598">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（6）如承包人在施工过程中出现不符合设计和施工规范要求的行为，经监理人或发包人指出仍不改正的，发包人有权视情节严重对承包人处以1000—50000元/次的处罚。</w:t>
      </w:r>
    </w:p>
    <w:p w14:paraId="4A3F3A63">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（7）为了实现进度控制动态有效的管理，发包人要求承包人编制半月、月、总计划，对发包人认为关键或重要的工程节点，根据发包人要求编制周计划，并及时提供。</w:t>
      </w:r>
    </w:p>
    <w:p w14:paraId="4D103804">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（8）要求承包人在各主要分部分项施工前，编制专项施工方案，并报监理审批，承包人必须按审批同意后的方案组织实施，否则发包人有权扣减一定额度的履约担保。</w:t>
      </w:r>
    </w:p>
    <w:p w14:paraId="56C1AA05">
      <w:pPr>
        <w:autoSpaceDE w:val="0"/>
        <w:autoSpaceDN w:val="0"/>
        <w:adjustRightInd w:val="0"/>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9）在合同实施中，如承包人施工队伍素质、力量、机械设备、现场文明施工和安全防护投入及管理不符合投标承诺或现场需求及发包人要求，造成工程质量低下、进度迟缓、管理混乱和现场文明施工、安全生产达不到预定计划，发包人有权终止合同，没收相应履约保证金，并赔偿发包人因此造成的损失并依法承担相应的法律责任。</w:t>
      </w:r>
    </w:p>
    <w:p w14:paraId="69145430">
      <w:pPr>
        <w:autoSpaceDE w:val="0"/>
        <w:autoSpaceDN w:val="0"/>
        <w:adjustRightInd w:val="0"/>
        <w:snapToGrid w:val="0"/>
        <w:spacing w:line="360" w:lineRule="auto"/>
        <w:ind w:firstLine="480" w:firstLineChars="200"/>
        <w:jc w:val="left"/>
        <w:rPr>
          <w:rFonts w:ascii="宋体" w:hAnsi="宋体" w:cs="仿宋"/>
          <w:sz w:val="24"/>
        </w:rPr>
      </w:pPr>
      <w:r>
        <w:rPr>
          <w:rFonts w:hint="eastAsia" w:ascii="宋体" w:hAnsi="宋体" w:cs="仿宋"/>
          <w:kern w:val="0"/>
          <w:sz w:val="24"/>
        </w:rPr>
        <w:t>（10）工程质量：</w:t>
      </w:r>
    </w:p>
    <w:p w14:paraId="7BB67095">
      <w:pPr>
        <w:snapToGrid w:val="0"/>
        <w:spacing w:line="360" w:lineRule="auto"/>
        <w:ind w:firstLine="480" w:firstLineChars="200"/>
        <w:rPr>
          <w:rFonts w:ascii="宋体" w:hAnsi="宋体" w:cs="仿宋"/>
          <w:sz w:val="24"/>
        </w:rPr>
      </w:pPr>
      <w:r>
        <w:rPr>
          <w:rFonts w:hint="eastAsia" w:ascii="宋体" w:hAnsi="宋体" w:cs="仿宋"/>
          <w:kern w:val="0"/>
          <w:sz w:val="24"/>
        </w:rPr>
        <w:t>①施工过程中，经政府有关部门和发包人及其上级单位定期检查，如果工程质量（安全文明施工）未达到国家有关规定要求而受到通报批评或缺陷较多的，发包人除要求承包人限期整改外，每次向承包人处以1000-50000元的违约扣款。</w:t>
      </w:r>
    </w:p>
    <w:p w14:paraId="6F377E67">
      <w:pPr>
        <w:snapToGrid w:val="0"/>
        <w:spacing w:line="360" w:lineRule="auto"/>
        <w:ind w:firstLine="480" w:firstLineChars="200"/>
        <w:rPr>
          <w:rFonts w:ascii="宋体" w:hAnsi="宋体" w:cs="仿宋"/>
          <w:sz w:val="24"/>
        </w:rPr>
      </w:pPr>
      <w:r>
        <w:rPr>
          <w:rFonts w:hint="eastAsia" w:ascii="宋体" w:hAnsi="宋体" w:cs="仿宋"/>
          <w:kern w:val="0"/>
          <w:sz w:val="24"/>
        </w:rPr>
        <w:t>②工程材料进场须及时报验，规定复试的材料，必须经复试检验合格后才能用于工程实体，若检验不合格而用于工程实体，则监理有权局部停工。</w:t>
      </w:r>
    </w:p>
    <w:p w14:paraId="0BDC98F6">
      <w:pPr>
        <w:snapToGrid w:val="0"/>
        <w:spacing w:line="360" w:lineRule="auto"/>
        <w:ind w:firstLine="480" w:firstLineChars="200"/>
        <w:rPr>
          <w:rFonts w:ascii="宋体" w:hAnsi="宋体" w:cs="仿宋"/>
          <w:sz w:val="24"/>
        </w:rPr>
      </w:pPr>
      <w:r>
        <w:rPr>
          <w:rFonts w:hint="eastAsia" w:ascii="宋体" w:hAnsi="宋体" w:cs="仿宋"/>
          <w:kern w:val="0"/>
          <w:sz w:val="24"/>
        </w:rPr>
        <w:t>③监理发出的监理通知书，承包人需按通知书要求进行整改，若不按期整改完毕，发包人有权处以1000元每次的处罚。</w:t>
      </w:r>
    </w:p>
    <w:p w14:paraId="3AA2E1B6">
      <w:pPr>
        <w:snapToGrid w:val="0"/>
        <w:spacing w:line="360" w:lineRule="auto"/>
        <w:ind w:firstLine="480" w:firstLineChars="200"/>
        <w:rPr>
          <w:rFonts w:ascii="宋体" w:hAnsi="宋体" w:cs="仿宋"/>
          <w:sz w:val="24"/>
        </w:rPr>
      </w:pPr>
      <w:r>
        <w:rPr>
          <w:rFonts w:hint="eastAsia" w:ascii="宋体" w:hAnsi="宋体" w:cs="仿宋"/>
          <w:kern w:val="0"/>
          <w:sz w:val="24"/>
        </w:rPr>
        <w:t>④由于承包人原因，发生工程质量问题，由此所造成的所有直接经济损失（包括对发包人造成的所有直接损失）和一切责任均由承包人承担。</w:t>
      </w:r>
    </w:p>
    <w:p w14:paraId="05087B07">
      <w:pPr>
        <w:snapToGrid w:val="0"/>
        <w:spacing w:line="360" w:lineRule="auto"/>
        <w:ind w:firstLine="480" w:firstLineChars="200"/>
        <w:rPr>
          <w:rFonts w:ascii="宋体" w:hAnsi="宋体" w:cs="仿宋"/>
          <w:sz w:val="24"/>
        </w:rPr>
      </w:pPr>
      <w:r>
        <w:rPr>
          <w:rFonts w:hint="eastAsia" w:ascii="宋体" w:hAnsi="宋体" w:cs="仿宋"/>
          <w:kern w:val="0"/>
          <w:sz w:val="24"/>
        </w:rPr>
        <w:t>⑤承包人在施工过程中，必须仔细审核施工图纸，对其中尺寸、标高的错误，对各专业图纸中的互相矛盾，对节点详图与平立面图纸之间的矛盾，及时向监理、设计、发包人提出，如承包人没有认真阅读施工图而造成工程费用增加和工期损失，承包人将承担相应的经济、工期责任。禁止擅自变更或按其中某种做法擅自施工，否则发包人有权要求承包人承担相应损失。</w:t>
      </w:r>
    </w:p>
    <w:p w14:paraId="676E1C51">
      <w:pPr>
        <w:snapToGrid w:val="0"/>
        <w:spacing w:line="360" w:lineRule="auto"/>
        <w:ind w:firstLine="480" w:firstLineChars="200"/>
        <w:rPr>
          <w:rFonts w:ascii="宋体" w:hAnsi="宋体" w:cs="仿宋"/>
          <w:kern w:val="0"/>
          <w:sz w:val="24"/>
        </w:rPr>
      </w:pPr>
      <w:r>
        <w:rPr>
          <w:rFonts w:hint="eastAsia" w:ascii="宋体" w:hAnsi="宋体" w:cs="仿宋"/>
          <w:kern w:val="0"/>
          <w:sz w:val="24"/>
        </w:rPr>
        <w:t>⑥成品保护：成品保护费用已包含在综合费率内，不另计取。如因承包人施工不当造成成品或半成品的损坏或污染，所产生的维修费用由承包人承担，如给发包人造成工期、质量等方面的影响，则发包人有权要求承包人承担一定的经济责任。</w:t>
      </w:r>
    </w:p>
    <w:p w14:paraId="361A447F">
      <w:pPr>
        <w:snapToGrid w:val="0"/>
        <w:spacing w:line="360" w:lineRule="auto"/>
        <w:ind w:firstLine="480" w:firstLineChars="200"/>
        <w:rPr>
          <w:rFonts w:ascii="宋体" w:hAnsi="宋体" w:cs="仿宋"/>
          <w:kern w:val="0"/>
          <w:sz w:val="24"/>
        </w:rPr>
      </w:pPr>
      <w:r>
        <w:rPr>
          <w:rFonts w:hint="eastAsia" w:ascii="宋体" w:hAnsi="宋体" w:cs="仿宋"/>
          <w:kern w:val="0"/>
          <w:sz w:val="24"/>
        </w:rPr>
        <w:t>⑦工程质量目标须无条件满足发包人的总体质量目标。工程质量达不到合同约定的标准，承包人应无偿返工直至达到约定的质量标准；竣工验收若达不到约定标准或严重影响使用功能的永久性工程缺陷，承包人则应在竣工验收之日起一个月内负责返工修补直至验收通过，并赔偿给发包人造成的损失，返工后仍达不到约定标准的、或在一个月内未完成返工修补验收通过的，发包人将没收质量履约保证金，给发包人造成的实际损失额超过质量履约保证金额的，发包人有权从工程款中直接扣除。同时承包人还应承担质量违约给发包人造成的实际损失。</w:t>
      </w:r>
    </w:p>
    <w:p w14:paraId="24B75D6A">
      <w:pPr>
        <w:snapToGrid w:val="0"/>
        <w:spacing w:line="360" w:lineRule="auto"/>
        <w:ind w:firstLine="480" w:firstLineChars="200"/>
        <w:rPr>
          <w:rFonts w:ascii="宋体" w:hAnsi="宋体" w:cs="仿宋"/>
          <w:kern w:val="0"/>
          <w:sz w:val="24"/>
        </w:rPr>
      </w:pPr>
      <w:r>
        <w:rPr>
          <w:rFonts w:hint="eastAsia" w:ascii="宋体" w:hAnsi="宋体" w:cs="仿宋"/>
          <w:kern w:val="0"/>
          <w:sz w:val="24"/>
        </w:rPr>
        <w:t>（11）本工程的多余土方、废土、建筑垃圾等运输地点由承包人自行考虑，但必须运至政府允许的合法场所，运费不因实际运输距离改变而调整。</w:t>
      </w:r>
    </w:p>
    <w:p w14:paraId="2BC7F02E">
      <w:pPr>
        <w:snapToGrid w:val="0"/>
        <w:spacing w:line="360" w:lineRule="auto"/>
        <w:ind w:firstLine="480" w:firstLineChars="200"/>
        <w:rPr>
          <w:rFonts w:ascii="宋体" w:hAnsi="宋体" w:cs="仿宋"/>
          <w:kern w:val="0"/>
          <w:sz w:val="24"/>
        </w:rPr>
      </w:pPr>
      <w:r>
        <w:rPr>
          <w:rFonts w:hint="eastAsia" w:ascii="宋体" w:hAnsi="宋体" w:cs="仿宋"/>
          <w:kern w:val="0"/>
          <w:sz w:val="24"/>
        </w:rPr>
        <w:t>（12）在上级组织的安全生产和文明施工检查中，被通报批评，每次罚款3000元，累计两次以上，除罚款外，扣除相应履约保证金；</w:t>
      </w:r>
    </w:p>
    <w:p w14:paraId="1F768A1E">
      <w:pPr>
        <w:snapToGrid w:val="0"/>
        <w:spacing w:line="360" w:lineRule="auto"/>
        <w:ind w:firstLine="480" w:firstLineChars="200"/>
        <w:rPr>
          <w:rFonts w:ascii="宋体" w:hAnsi="宋体" w:cs="仿宋"/>
          <w:kern w:val="0"/>
          <w:sz w:val="24"/>
        </w:rPr>
      </w:pPr>
      <w:r>
        <w:rPr>
          <w:rFonts w:hint="eastAsia" w:ascii="宋体" w:hAnsi="宋体" w:cs="仿宋"/>
          <w:kern w:val="0"/>
          <w:sz w:val="24"/>
        </w:rPr>
        <w:t>（13）对于招标前后明确的地下管线，确因承包人施工中措施不力而损坏，则发包人将对承包方处以罚款。根据损坏情况，按有关规定处以不同金额的罚款。使发包人声誉受到损害，并造成社会不良影响的，则扣除履约保证金的文明施工保证费用及投标书中的文明施工费用。</w:t>
      </w:r>
    </w:p>
    <w:p w14:paraId="09AF863C">
      <w:pPr>
        <w:snapToGrid w:val="0"/>
        <w:spacing w:line="360" w:lineRule="auto"/>
        <w:ind w:firstLine="480" w:firstLineChars="200"/>
        <w:rPr>
          <w:rFonts w:ascii="宋体" w:hAnsi="宋体" w:cs="仿宋"/>
          <w:kern w:val="0"/>
          <w:sz w:val="24"/>
        </w:rPr>
      </w:pPr>
      <w:r>
        <w:rPr>
          <w:rFonts w:hint="eastAsia" w:ascii="宋体" w:hAnsi="宋体" w:cs="仿宋"/>
          <w:kern w:val="0"/>
          <w:sz w:val="24"/>
        </w:rPr>
        <w:t>（14）任何第三方就承包方使用于本合同项下的设备、材料、软件、技术文件和接受服务提出有关专利权、著作权、工业产权以及其他专属权利的侵权指控，均由承包人负责处理并承担一切经济和法律责任，包括发包人由此遭受的经济和法律上的损失；因此引发发包人诉累的，发包人因维权支出的费用，包括但不限于诉讼费/仲裁费、律师费、保全费、保全担保费、公证费、鉴定费、取证费、差旅等均由承包人承担。</w:t>
      </w:r>
    </w:p>
    <w:p w14:paraId="5A2698CC">
      <w:pPr>
        <w:snapToGrid w:val="0"/>
        <w:spacing w:line="360" w:lineRule="auto"/>
        <w:ind w:firstLine="480" w:firstLineChars="200"/>
        <w:rPr>
          <w:rFonts w:ascii="宋体" w:hAnsi="宋体" w:cs="仿宋"/>
          <w:kern w:val="0"/>
          <w:sz w:val="24"/>
          <w:lang w:val="zh-CN"/>
        </w:rPr>
      </w:pPr>
      <w:r>
        <w:rPr>
          <w:rFonts w:hint="eastAsia" w:ascii="宋体" w:hAnsi="宋体" w:cs="仿宋"/>
          <w:kern w:val="0"/>
          <w:sz w:val="24"/>
        </w:rPr>
        <w:t>（15）承</w:t>
      </w:r>
      <w:r>
        <w:rPr>
          <w:rFonts w:hint="eastAsia" w:ascii="宋体" w:hAnsi="宋体" w:cs="仿宋"/>
          <w:kern w:val="0"/>
          <w:sz w:val="24"/>
          <w:lang w:val="zh-CN"/>
        </w:rPr>
        <w:t>包人必须按市、区行业管理部门要求，加强工程运输车辆的管理，凡涉及本工程运输车辆的安全责任由承包人自行负责。承包人需加强建设工地工程运输车辆安全管理，将工程运输业务发包给有资质和证照齐全的工程运输单位。本工程施工中所有材料、设备等的内外运输，必须遵守本市有关交通、环卫、安全、防噪声等行业管理法规的规定，行业管理部门要求办理的所有手续均应办理，并由承包人自行办理解决。承包人因违反省市区有关规定，引起政府职能部门罚款或停工整改，其发生的工期延误、费用与损失均由承包人自行承担。</w:t>
      </w:r>
    </w:p>
    <w:p w14:paraId="133F6472">
      <w:pPr>
        <w:snapToGrid w:val="0"/>
        <w:spacing w:line="360" w:lineRule="auto"/>
        <w:ind w:firstLine="480" w:firstLineChars="200"/>
        <w:rPr>
          <w:rFonts w:ascii="宋体" w:hAnsi="宋体" w:cs="仿宋"/>
          <w:kern w:val="0"/>
          <w:sz w:val="24"/>
          <w:lang w:val="zh-CN"/>
        </w:rPr>
      </w:pPr>
      <w:r>
        <w:rPr>
          <w:rFonts w:hint="eastAsia" w:ascii="宋体" w:hAnsi="宋体" w:cs="仿宋"/>
          <w:kern w:val="0"/>
          <w:sz w:val="24"/>
          <w:lang w:val="zh-CN"/>
        </w:rPr>
        <w:t>（1</w:t>
      </w:r>
      <w:r>
        <w:rPr>
          <w:rFonts w:ascii="宋体" w:hAnsi="宋体" w:cs="仿宋"/>
          <w:kern w:val="0"/>
          <w:sz w:val="24"/>
          <w:lang w:val="zh-CN"/>
        </w:rPr>
        <w:t>6</w:t>
      </w:r>
      <w:r>
        <w:rPr>
          <w:rFonts w:hint="eastAsia" w:ascii="宋体" w:hAnsi="宋体" w:cs="仿宋"/>
          <w:kern w:val="0"/>
          <w:sz w:val="24"/>
          <w:lang w:val="zh-CN"/>
        </w:rPr>
        <w:t>）工程施工中所有材料、设备等的内外运输，必须遵守本市、区有关交通、环卫、安全、防噪声等行业管理法规的规定，行业管理部门要求办理的所有手续均应办理，并由承包人自行办理解决。承包人因违反省市有关规定，引起政府职能部门罚款或停工整改，其发生的工期延误、费用与损失均由承包人自行承担。</w:t>
      </w:r>
    </w:p>
    <w:p w14:paraId="477F9C6B">
      <w:pPr>
        <w:snapToGrid w:val="0"/>
        <w:spacing w:line="360" w:lineRule="auto"/>
        <w:ind w:firstLine="480" w:firstLineChars="200"/>
        <w:rPr>
          <w:rFonts w:ascii="宋体" w:hAnsi="宋体" w:cs="仿宋"/>
          <w:kern w:val="0"/>
          <w:sz w:val="24"/>
          <w:lang w:val="zh-CN"/>
        </w:rPr>
      </w:pPr>
      <w:r>
        <w:rPr>
          <w:rFonts w:hint="eastAsia" w:ascii="宋体" w:hAnsi="宋体" w:cs="仿宋"/>
          <w:kern w:val="0"/>
          <w:sz w:val="24"/>
          <w:lang w:val="zh-CN"/>
        </w:rPr>
        <w:t>（1</w:t>
      </w:r>
      <w:r>
        <w:rPr>
          <w:rFonts w:ascii="宋体" w:hAnsi="宋体" w:cs="仿宋"/>
          <w:kern w:val="0"/>
          <w:sz w:val="24"/>
          <w:lang w:val="zh-CN"/>
        </w:rPr>
        <w:t>7</w:t>
      </w:r>
      <w:r>
        <w:rPr>
          <w:rFonts w:hint="eastAsia" w:ascii="宋体" w:hAnsi="宋体" w:cs="仿宋"/>
          <w:kern w:val="0"/>
          <w:sz w:val="24"/>
          <w:lang w:val="zh-CN"/>
        </w:rPr>
        <w:t>）承包人特殊工种工人必须持证上岗，如发现无证上岗的，发包人有权按1000元/人/次进行处罚。</w:t>
      </w:r>
    </w:p>
    <w:p w14:paraId="0E306DEC">
      <w:pPr>
        <w:snapToGrid w:val="0"/>
        <w:spacing w:line="360" w:lineRule="auto"/>
        <w:ind w:firstLine="480" w:firstLineChars="200"/>
        <w:rPr>
          <w:rFonts w:ascii="宋体" w:hAnsi="宋体" w:cs="仿宋"/>
          <w:kern w:val="0"/>
          <w:sz w:val="24"/>
          <w:lang w:val="zh-CN"/>
        </w:rPr>
      </w:pPr>
      <w:r>
        <w:rPr>
          <w:rFonts w:hint="eastAsia" w:ascii="宋体" w:hAnsi="宋体" w:cs="仿宋"/>
          <w:kern w:val="0"/>
          <w:sz w:val="24"/>
          <w:lang w:val="zh-CN"/>
        </w:rPr>
        <w:t>（1</w:t>
      </w:r>
      <w:r>
        <w:rPr>
          <w:rFonts w:ascii="宋体" w:hAnsi="宋体" w:cs="仿宋"/>
          <w:kern w:val="0"/>
          <w:sz w:val="24"/>
          <w:lang w:val="zh-CN"/>
        </w:rPr>
        <w:t>8</w:t>
      </w:r>
      <w:r>
        <w:rPr>
          <w:rFonts w:hint="eastAsia" w:ascii="宋体" w:hAnsi="宋体" w:cs="仿宋"/>
          <w:kern w:val="0"/>
          <w:sz w:val="24"/>
          <w:lang w:val="zh-CN"/>
        </w:rPr>
        <w:t>）承包人应确保民工工资的及时支付，如不及时支付，视作违约，发包人有权代承包人支付民工工资，并在工程款中扣除，同时。因承包人的原因或过错拖欠分包人工程款、民工工资、劳务费、材料费或其他赔偿款等发生纠纷时，若债权人在起诉时把发包人列为共同被告的，由此造成发包人诉讼费、律师费等支出或依法先行垫付相关费用的，发包人有权向承包人追索，并有权在承包人的工程款中先行扣除。</w:t>
      </w:r>
    </w:p>
    <w:p w14:paraId="7BC34377">
      <w:pPr>
        <w:snapToGrid w:val="0"/>
        <w:spacing w:line="360" w:lineRule="auto"/>
        <w:ind w:firstLine="480" w:firstLineChars="200"/>
        <w:rPr>
          <w:rFonts w:ascii="宋体" w:hAnsi="宋体" w:cs="仿宋"/>
          <w:kern w:val="0"/>
          <w:sz w:val="24"/>
          <w:lang w:val="zh-CN"/>
        </w:rPr>
      </w:pPr>
      <w:r>
        <w:rPr>
          <w:rFonts w:hint="eastAsia" w:ascii="宋体" w:hAnsi="宋体" w:cs="仿宋"/>
          <w:kern w:val="0"/>
          <w:sz w:val="24"/>
          <w:lang w:val="zh-CN"/>
        </w:rPr>
        <w:t>（1</w:t>
      </w:r>
      <w:r>
        <w:rPr>
          <w:rFonts w:ascii="宋体" w:hAnsi="宋体" w:cs="仿宋"/>
          <w:kern w:val="0"/>
          <w:sz w:val="24"/>
          <w:lang w:val="zh-CN"/>
        </w:rPr>
        <w:t>9</w:t>
      </w:r>
      <w:r>
        <w:rPr>
          <w:rFonts w:hint="eastAsia" w:ascii="宋体" w:hAnsi="宋体" w:cs="仿宋"/>
          <w:kern w:val="0"/>
          <w:sz w:val="24"/>
          <w:lang w:val="zh-CN"/>
        </w:rPr>
        <w:t>）如承包人未按照城建档案馆的归档要求移交相关的竣工资料，则发包人有权对承包人提交的工程结算不予送审且有权暂停工程款支付。</w:t>
      </w:r>
    </w:p>
    <w:p w14:paraId="466ED48E">
      <w:pPr>
        <w:snapToGrid w:val="0"/>
        <w:spacing w:line="360" w:lineRule="auto"/>
        <w:ind w:firstLine="480" w:firstLineChars="200"/>
        <w:rPr>
          <w:rFonts w:ascii="宋体" w:hAnsi="宋体" w:cs="仿宋"/>
          <w:kern w:val="0"/>
          <w:sz w:val="24"/>
          <w:lang w:val="zh-CN"/>
        </w:rPr>
      </w:pPr>
      <w:r>
        <w:rPr>
          <w:rFonts w:hint="eastAsia" w:ascii="宋体" w:hAnsi="宋体" w:cs="仿宋"/>
          <w:kern w:val="0"/>
          <w:sz w:val="24"/>
          <w:lang w:val="zh-CN"/>
        </w:rPr>
        <w:t>（</w:t>
      </w:r>
      <w:r>
        <w:rPr>
          <w:rFonts w:ascii="宋体" w:hAnsi="宋体" w:cs="仿宋"/>
          <w:kern w:val="0"/>
          <w:sz w:val="24"/>
          <w:lang w:val="zh-CN"/>
        </w:rPr>
        <w:t>20</w:t>
      </w:r>
      <w:r>
        <w:rPr>
          <w:rFonts w:hint="eastAsia" w:ascii="宋体" w:hAnsi="宋体" w:cs="仿宋"/>
          <w:kern w:val="0"/>
          <w:sz w:val="24"/>
          <w:lang w:val="zh-CN"/>
        </w:rPr>
        <w:t>）发包人和监理人在进行巡查时发现工程质量或环境保护、文明施工、安全施工等达不到相关要求时，可给予承包人警告并责令立即整改或视具体情况并处0.5-5万元罚款，直接从履约保证金中扣除，不足部分从工程结算款中扣除。</w:t>
      </w:r>
    </w:p>
    <w:p w14:paraId="60754449">
      <w:pPr>
        <w:snapToGrid w:val="0"/>
        <w:spacing w:line="360" w:lineRule="auto"/>
        <w:ind w:firstLine="480" w:firstLineChars="200"/>
        <w:rPr>
          <w:rFonts w:ascii="宋体" w:hAnsi="宋体" w:cs="仿宋"/>
          <w:sz w:val="24"/>
          <w:lang w:val="zh-CN"/>
        </w:rPr>
      </w:pPr>
      <w:r>
        <w:rPr>
          <w:rFonts w:hint="eastAsia" w:ascii="宋体" w:hAnsi="宋体" w:cs="仿宋"/>
          <w:kern w:val="0"/>
          <w:sz w:val="24"/>
          <w:lang w:val="zh-CN"/>
        </w:rPr>
        <w:t>（</w:t>
      </w:r>
      <w:r>
        <w:rPr>
          <w:rFonts w:ascii="宋体" w:hAnsi="宋体" w:cs="仿宋"/>
          <w:kern w:val="0"/>
          <w:sz w:val="24"/>
          <w:lang w:val="zh-CN"/>
        </w:rPr>
        <w:t>21</w:t>
      </w:r>
      <w:r>
        <w:rPr>
          <w:rFonts w:hint="eastAsia" w:ascii="宋体" w:hAnsi="宋体" w:cs="仿宋"/>
          <w:kern w:val="0"/>
          <w:sz w:val="24"/>
          <w:lang w:val="zh-CN"/>
        </w:rPr>
        <w:t>）承包人的施工队伍间若出现打架现象，发包人将视情节轻重处以0.5-5万元/次的罚款；若承包人施工队伍及管理人员现场不服从发包人或监理人的管理，将视情节轻重按0.5-5万元/次处以罚款；若承包人对监理人下发的整改通知单，不及时进行整改或未按要求整改或未完全整改的，发包人有权对承包人处以每处0.5-5万元的罚款；若承包人对发包人和监理人相关人员进行堵门、辱骂或殴打的，发包人将视情节轻重处以5-50万元/次的罚款；对拒不执行监理指令的，每次处以1-10万元罚款。以上罚款直接从履约保证金中扣除，不足部分从工程结算款中扣除。</w:t>
      </w:r>
    </w:p>
    <w:p w14:paraId="5BEE1371">
      <w:pPr>
        <w:pStyle w:val="7"/>
        <w:snapToGrid w:val="0"/>
        <w:spacing w:line="360" w:lineRule="auto"/>
        <w:ind w:firstLine="480" w:firstLineChars="200"/>
        <w:rPr>
          <w:rFonts w:ascii="宋体" w:hAnsi="宋体" w:cs="仿宋"/>
          <w:sz w:val="24"/>
          <w:szCs w:val="24"/>
        </w:rPr>
      </w:pPr>
      <w:r>
        <w:rPr>
          <w:rFonts w:hint="eastAsia" w:ascii="宋体" w:hAnsi="宋体" w:cs="仿宋"/>
          <w:sz w:val="24"/>
          <w:szCs w:val="24"/>
          <w:lang w:val="zh-CN"/>
        </w:rPr>
        <w:t>（</w:t>
      </w:r>
      <w:r>
        <w:rPr>
          <w:rFonts w:hint="eastAsia" w:ascii="宋体" w:hAnsi="宋体" w:cs="仿宋"/>
          <w:sz w:val="24"/>
          <w:szCs w:val="24"/>
        </w:rPr>
        <w:t>22</w:t>
      </w:r>
      <w:r>
        <w:rPr>
          <w:rFonts w:hint="eastAsia" w:ascii="宋体" w:hAnsi="宋体" w:cs="仿宋"/>
          <w:sz w:val="24"/>
          <w:szCs w:val="24"/>
          <w:lang w:val="zh-CN"/>
        </w:rPr>
        <w:t>）</w:t>
      </w:r>
      <w:r>
        <w:rPr>
          <w:rFonts w:hint="eastAsia" w:ascii="宋体" w:hAnsi="宋体" w:cs="仿宋"/>
          <w:sz w:val="24"/>
          <w:szCs w:val="24"/>
        </w:rPr>
        <w:t>结算审核计取追加费，追加费由承包方承担，追加费计算公式=（（核减额-送审额×5%）+核增额)×5%，送审额5%以内的核减额不计取追加费，核减（增）额以发包人盖章的结算报告上的金额为准。承包人应按发包人通知及时予以支付，如承包人逾期支付相应费用的，发包人有权从应付工程款中直接扣除。乙方与初审单位完成核对并形成结算初审成果，甲方有权对结算初审成果进行复审（包含二审、三审等，具体以甲方要求为准），结算报告以结算审核最终定案版为准。</w:t>
      </w:r>
    </w:p>
    <w:p w14:paraId="36E79AB4">
      <w:pPr>
        <w:pStyle w:val="7"/>
        <w:snapToGrid w:val="0"/>
        <w:spacing w:line="360" w:lineRule="auto"/>
        <w:ind w:firstLine="480" w:firstLineChars="200"/>
        <w:rPr>
          <w:rFonts w:ascii="宋体" w:hAnsi="宋体" w:cs="仿宋"/>
          <w:sz w:val="24"/>
          <w:szCs w:val="24"/>
          <w:lang w:val="zh-CN"/>
        </w:rPr>
      </w:pPr>
      <w:r>
        <w:rPr>
          <w:rFonts w:hint="eastAsia" w:ascii="宋体" w:hAnsi="宋体" w:cs="仿宋"/>
          <w:sz w:val="24"/>
          <w:szCs w:val="24"/>
          <w:lang w:val="zh-CN"/>
        </w:rPr>
        <w:t>（23）招标文件中没有推荐品牌的材料或设备，承包人应提前15天提供不少于三个高档品牌的材料、类似大型公建应用案例（参照资信业绩）、设备及其承包人资料，供发包人、咨询单位、监理单位选择确认，否则因此延误的工期由承包人负责；本工程若发生按合同约定的品牌、规格、产地、技术参数等主要技术指标要求无法实现采购时，承包人必须提供质量档次不低于原要求，不少于三个品牌的材料、设备及其使用案例、供应商资料，供发包人、咨询单位、监理单位书面确认后方可采购使用；否则，发包人将要求所采购材料退场，同时对承包人处以10-30万的违约金，并且有权解除合同。无法更换的，发包人有权按照该批材料和设备的同等价值进行处罚。因退场导致甲方损失由承包人承担。</w:t>
      </w:r>
    </w:p>
    <w:p w14:paraId="5402CB9B">
      <w:pPr>
        <w:widowControl/>
        <w:ind w:firstLine="480"/>
        <w:jc w:val="left"/>
        <w:rPr>
          <w:rFonts w:ascii="宋体" w:hAnsi="宋体" w:cs="宋体"/>
          <w:b/>
          <w:kern w:val="0"/>
          <w:sz w:val="24"/>
        </w:rPr>
      </w:pPr>
      <w:r>
        <w:rPr>
          <w:rFonts w:ascii="宋体" w:hAnsi="宋体" w:cs="宋体"/>
          <w:b/>
          <w:kern w:val="0"/>
          <w:sz w:val="24"/>
        </w:rPr>
        <w:br w:type="page"/>
      </w:r>
    </w:p>
    <w:p w14:paraId="1BE26D5C">
      <w:pPr>
        <w:autoSpaceDE w:val="0"/>
        <w:autoSpaceDN w:val="0"/>
        <w:adjustRightInd w:val="0"/>
        <w:spacing w:line="288" w:lineRule="auto"/>
        <w:ind w:firstLine="480"/>
        <w:jc w:val="left"/>
        <w:rPr>
          <w:rFonts w:ascii="宋体" w:hAnsi="宋体" w:cs="宋体"/>
          <w:b/>
          <w:kern w:val="0"/>
          <w:sz w:val="24"/>
        </w:rPr>
      </w:pPr>
      <w:r>
        <w:rPr>
          <w:rFonts w:hint="eastAsia" w:ascii="宋体" w:hAnsi="宋体" w:cs="宋体"/>
          <w:b/>
          <w:kern w:val="0"/>
          <w:sz w:val="24"/>
        </w:rPr>
        <w:t>附件</w:t>
      </w:r>
    </w:p>
    <w:p w14:paraId="5BEA80DE">
      <w:pPr>
        <w:autoSpaceDE w:val="0"/>
        <w:autoSpaceDN w:val="0"/>
        <w:adjustRightInd w:val="0"/>
        <w:spacing w:line="288" w:lineRule="auto"/>
        <w:ind w:firstLine="482"/>
        <w:jc w:val="left"/>
        <w:rPr>
          <w:rFonts w:ascii="宋体" w:hAnsi="宋体" w:cs="宋体"/>
          <w:kern w:val="0"/>
          <w:sz w:val="24"/>
        </w:rPr>
      </w:pPr>
      <w:r>
        <w:rPr>
          <w:rFonts w:hint="eastAsia" w:ascii="宋体" w:hAnsi="宋体" w:cs="宋体"/>
          <w:kern w:val="0"/>
          <w:sz w:val="24"/>
        </w:rPr>
        <w:t>附件1：承包人承揽工程项目一览表（略）</w:t>
      </w:r>
    </w:p>
    <w:p w14:paraId="16CCD994">
      <w:pPr>
        <w:autoSpaceDE w:val="0"/>
        <w:autoSpaceDN w:val="0"/>
        <w:adjustRightInd w:val="0"/>
        <w:spacing w:line="288" w:lineRule="auto"/>
        <w:ind w:firstLine="482"/>
        <w:jc w:val="left"/>
        <w:rPr>
          <w:rFonts w:ascii="宋体" w:hAnsi="宋体" w:cs="宋体"/>
          <w:kern w:val="0"/>
          <w:sz w:val="24"/>
        </w:rPr>
      </w:pPr>
      <w:r>
        <w:rPr>
          <w:rFonts w:hint="eastAsia" w:ascii="宋体" w:hAnsi="宋体" w:cs="宋体"/>
          <w:kern w:val="0"/>
          <w:sz w:val="24"/>
        </w:rPr>
        <w:t>专用合同条款附件：</w:t>
      </w:r>
    </w:p>
    <w:p w14:paraId="7221C2ED">
      <w:pPr>
        <w:autoSpaceDE w:val="0"/>
        <w:autoSpaceDN w:val="0"/>
        <w:adjustRightInd w:val="0"/>
        <w:spacing w:line="288" w:lineRule="auto"/>
        <w:ind w:firstLine="482"/>
        <w:jc w:val="left"/>
        <w:rPr>
          <w:rFonts w:ascii="宋体" w:hAnsi="宋体" w:cs="宋体"/>
          <w:kern w:val="0"/>
          <w:sz w:val="24"/>
        </w:rPr>
      </w:pPr>
      <w:r>
        <w:rPr>
          <w:rFonts w:hint="eastAsia" w:ascii="宋体" w:hAnsi="宋体" w:cs="宋体"/>
          <w:kern w:val="0"/>
          <w:sz w:val="24"/>
        </w:rPr>
        <w:t>附件2：发包人供应材料设备一览表（略）</w:t>
      </w:r>
    </w:p>
    <w:p w14:paraId="15D7385A">
      <w:pPr>
        <w:autoSpaceDE w:val="0"/>
        <w:autoSpaceDN w:val="0"/>
        <w:adjustRightInd w:val="0"/>
        <w:spacing w:line="288" w:lineRule="auto"/>
        <w:ind w:firstLine="482"/>
        <w:jc w:val="left"/>
        <w:rPr>
          <w:rFonts w:ascii="宋体" w:hAnsi="宋体" w:cs="宋体"/>
          <w:kern w:val="0"/>
          <w:sz w:val="24"/>
        </w:rPr>
      </w:pPr>
      <w:r>
        <w:rPr>
          <w:rFonts w:hint="eastAsia" w:ascii="宋体" w:hAnsi="宋体" w:cs="宋体"/>
          <w:kern w:val="0"/>
          <w:sz w:val="24"/>
        </w:rPr>
        <w:t>附件3：工程质量保修书</w:t>
      </w:r>
    </w:p>
    <w:p w14:paraId="36748B26">
      <w:pPr>
        <w:autoSpaceDE w:val="0"/>
        <w:autoSpaceDN w:val="0"/>
        <w:adjustRightInd w:val="0"/>
        <w:spacing w:line="288" w:lineRule="auto"/>
        <w:ind w:firstLine="482"/>
        <w:jc w:val="left"/>
        <w:rPr>
          <w:rFonts w:ascii="宋体" w:hAnsi="宋体" w:cs="宋体"/>
          <w:kern w:val="0"/>
          <w:sz w:val="24"/>
        </w:rPr>
      </w:pPr>
      <w:r>
        <w:rPr>
          <w:rFonts w:hint="eastAsia" w:ascii="宋体" w:hAnsi="宋体" w:cs="宋体"/>
          <w:kern w:val="0"/>
          <w:sz w:val="24"/>
        </w:rPr>
        <w:t>附件4：廉政责任书</w:t>
      </w:r>
    </w:p>
    <w:p w14:paraId="40B50D19">
      <w:pPr>
        <w:autoSpaceDE w:val="0"/>
        <w:autoSpaceDN w:val="0"/>
        <w:adjustRightInd w:val="0"/>
        <w:spacing w:line="288" w:lineRule="auto"/>
        <w:ind w:firstLine="482"/>
        <w:jc w:val="left"/>
        <w:rPr>
          <w:rFonts w:ascii="宋体" w:hAnsi="宋体" w:cs="宋体"/>
          <w:kern w:val="0"/>
          <w:sz w:val="24"/>
        </w:rPr>
      </w:pPr>
      <w:r>
        <w:rPr>
          <w:rFonts w:hint="eastAsia" w:ascii="宋体" w:hAnsi="宋体" w:cs="宋体"/>
          <w:kern w:val="0"/>
          <w:sz w:val="24"/>
        </w:rPr>
        <w:t>附件5：安全生产管理责任书</w:t>
      </w:r>
    </w:p>
    <w:p w14:paraId="320A0D06">
      <w:pPr>
        <w:autoSpaceDE w:val="0"/>
        <w:autoSpaceDN w:val="0"/>
        <w:adjustRightInd w:val="0"/>
        <w:spacing w:line="288" w:lineRule="auto"/>
        <w:ind w:firstLine="482"/>
        <w:jc w:val="left"/>
        <w:rPr>
          <w:rFonts w:ascii="宋体" w:hAnsi="宋体" w:cs="宋体"/>
          <w:kern w:val="0"/>
          <w:sz w:val="24"/>
        </w:rPr>
      </w:pPr>
      <w:r>
        <w:rPr>
          <w:rFonts w:hint="eastAsia" w:ascii="宋体" w:hAnsi="宋体" w:cs="宋体"/>
          <w:kern w:val="0"/>
          <w:sz w:val="24"/>
        </w:rPr>
        <w:t>附件6：承诺书</w:t>
      </w:r>
    </w:p>
    <w:p w14:paraId="09117C34">
      <w:pPr>
        <w:autoSpaceDE w:val="0"/>
        <w:autoSpaceDN w:val="0"/>
        <w:adjustRightInd w:val="0"/>
        <w:spacing w:line="288" w:lineRule="auto"/>
        <w:ind w:firstLine="482"/>
        <w:jc w:val="left"/>
        <w:rPr>
          <w:rFonts w:ascii="宋体" w:hAnsi="宋体" w:cs="宋体"/>
          <w:kern w:val="0"/>
          <w:sz w:val="24"/>
        </w:rPr>
      </w:pPr>
      <w:r>
        <w:rPr>
          <w:rFonts w:hint="eastAsia" w:ascii="宋体" w:hAnsi="宋体" w:cs="宋体"/>
          <w:kern w:val="0"/>
          <w:sz w:val="24"/>
        </w:rPr>
        <w:t>附件7：治安、防火责任协议书</w:t>
      </w:r>
    </w:p>
    <w:p w14:paraId="2414E68B">
      <w:pPr>
        <w:autoSpaceDE w:val="0"/>
        <w:autoSpaceDN w:val="0"/>
        <w:adjustRightInd w:val="0"/>
        <w:spacing w:line="288" w:lineRule="auto"/>
        <w:ind w:firstLine="482"/>
        <w:jc w:val="left"/>
        <w:rPr>
          <w:rFonts w:ascii="宋体" w:hAnsi="宋体" w:cs="宋体"/>
          <w:kern w:val="0"/>
          <w:sz w:val="24"/>
        </w:rPr>
      </w:pPr>
      <w:r>
        <w:rPr>
          <w:rFonts w:hint="eastAsia" w:ascii="宋体" w:hAnsi="宋体" w:cs="宋体"/>
          <w:kern w:val="0"/>
          <w:sz w:val="24"/>
        </w:rPr>
        <w:t>附件8：主要建设工程文件目录（略）</w:t>
      </w:r>
    </w:p>
    <w:p w14:paraId="72C0B7C9">
      <w:pPr>
        <w:autoSpaceDE w:val="0"/>
        <w:autoSpaceDN w:val="0"/>
        <w:adjustRightInd w:val="0"/>
        <w:spacing w:line="288" w:lineRule="auto"/>
        <w:ind w:firstLine="482"/>
        <w:jc w:val="left"/>
        <w:rPr>
          <w:rFonts w:ascii="宋体" w:hAnsi="宋体" w:cs="宋体"/>
          <w:kern w:val="0"/>
          <w:sz w:val="24"/>
        </w:rPr>
      </w:pPr>
      <w:r>
        <w:rPr>
          <w:rFonts w:hint="eastAsia" w:ascii="宋体" w:hAnsi="宋体" w:cs="宋体"/>
          <w:kern w:val="0"/>
          <w:sz w:val="24"/>
        </w:rPr>
        <w:t>附件9：承包人用于本工程施工的机械设备表（略）</w:t>
      </w:r>
    </w:p>
    <w:p w14:paraId="78E610C6">
      <w:pPr>
        <w:autoSpaceDE w:val="0"/>
        <w:autoSpaceDN w:val="0"/>
        <w:adjustRightInd w:val="0"/>
        <w:spacing w:line="288" w:lineRule="auto"/>
        <w:ind w:firstLine="482"/>
        <w:jc w:val="left"/>
        <w:rPr>
          <w:rFonts w:ascii="宋体" w:hAnsi="宋体" w:cs="宋体"/>
          <w:kern w:val="0"/>
          <w:sz w:val="24"/>
        </w:rPr>
      </w:pPr>
      <w:r>
        <w:rPr>
          <w:rFonts w:hint="eastAsia" w:ascii="宋体" w:hAnsi="宋体" w:cs="宋体"/>
          <w:kern w:val="0"/>
          <w:sz w:val="24"/>
        </w:rPr>
        <w:t>附件10：承包人主要施工管理人员表（略）</w:t>
      </w:r>
    </w:p>
    <w:p w14:paraId="44C0DF67">
      <w:pPr>
        <w:autoSpaceDE w:val="0"/>
        <w:autoSpaceDN w:val="0"/>
        <w:adjustRightInd w:val="0"/>
        <w:spacing w:line="288" w:lineRule="auto"/>
        <w:ind w:firstLine="482"/>
        <w:jc w:val="left"/>
        <w:rPr>
          <w:rFonts w:ascii="宋体" w:hAnsi="宋体" w:cs="宋体"/>
          <w:kern w:val="0"/>
          <w:sz w:val="24"/>
        </w:rPr>
      </w:pPr>
      <w:r>
        <w:rPr>
          <w:rFonts w:hint="eastAsia" w:ascii="宋体" w:hAnsi="宋体" w:cs="宋体"/>
          <w:kern w:val="0"/>
          <w:sz w:val="24"/>
        </w:rPr>
        <w:t>附件11：分包人主要施工管理人员表（略）</w:t>
      </w:r>
    </w:p>
    <w:p w14:paraId="54FB44FE">
      <w:pPr>
        <w:autoSpaceDE w:val="0"/>
        <w:autoSpaceDN w:val="0"/>
        <w:adjustRightInd w:val="0"/>
        <w:spacing w:line="288" w:lineRule="auto"/>
        <w:ind w:firstLine="482"/>
        <w:jc w:val="left"/>
        <w:rPr>
          <w:rFonts w:ascii="宋体" w:hAnsi="宋体" w:cs="宋体"/>
          <w:kern w:val="0"/>
          <w:sz w:val="24"/>
        </w:rPr>
      </w:pPr>
      <w:r>
        <w:rPr>
          <w:rFonts w:hint="eastAsia" w:ascii="宋体" w:hAnsi="宋体" w:cs="宋体"/>
          <w:kern w:val="0"/>
          <w:sz w:val="24"/>
        </w:rPr>
        <w:t>附件12：履约担保格式（略）</w:t>
      </w:r>
    </w:p>
    <w:p w14:paraId="050130D1">
      <w:pPr>
        <w:autoSpaceDE w:val="0"/>
        <w:autoSpaceDN w:val="0"/>
        <w:adjustRightInd w:val="0"/>
        <w:spacing w:line="288" w:lineRule="auto"/>
        <w:ind w:firstLine="482"/>
        <w:jc w:val="left"/>
        <w:rPr>
          <w:rFonts w:ascii="宋体" w:hAnsi="宋体" w:cs="宋体"/>
          <w:kern w:val="0"/>
          <w:sz w:val="24"/>
        </w:rPr>
      </w:pPr>
      <w:r>
        <w:rPr>
          <w:rFonts w:hint="eastAsia" w:ascii="宋体" w:hAnsi="宋体" w:cs="宋体"/>
          <w:kern w:val="0"/>
          <w:sz w:val="24"/>
        </w:rPr>
        <w:t>附件13：预付款担保格式（略）</w:t>
      </w:r>
    </w:p>
    <w:p w14:paraId="1F9983CD">
      <w:pPr>
        <w:autoSpaceDE w:val="0"/>
        <w:autoSpaceDN w:val="0"/>
        <w:adjustRightInd w:val="0"/>
        <w:spacing w:line="288" w:lineRule="auto"/>
        <w:ind w:firstLine="482"/>
        <w:jc w:val="left"/>
        <w:rPr>
          <w:rFonts w:ascii="宋体" w:hAnsi="宋体" w:cs="宋体"/>
          <w:kern w:val="0"/>
          <w:sz w:val="24"/>
        </w:rPr>
      </w:pPr>
      <w:r>
        <w:rPr>
          <w:rFonts w:hint="eastAsia" w:ascii="宋体" w:hAnsi="宋体" w:cs="宋体"/>
          <w:kern w:val="0"/>
          <w:sz w:val="24"/>
        </w:rPr>
        <w:t>附件14：支付担保格式（略）</w:t>
      </w:r>
    </w:p>
    <w:p w14:paraId="0BA8EC63">
      <w:pPr>
        <w:autoSpaceDE w:val="0"/>
        <w:autoSpaceDN w:val="0"/>
        <w:adjustRightInd w:val="0"/>
        <w:spacing w:line="288" w:lineRule="auto"/>
        <w:ind w:firstLine="482"/>
        <w:jc w:val="left"/>
        <w:rPr>
          <w:rFonts w:ascii="宋体" w:hAnsi="宋体" w:cs="宋体"/>
          <w:kern w:val="0"/>
          <w:sz w:val="24"/>
        </w:rPr>
      </w:pPr>
      <w:r>
        <w:rPr>
          <w:rFonts w:hint="eastAsia" w:ascii="宋体" w:hAnsi="宋体" w:cs="宋体"/>
          <w:kern w:val="0"/>
          <w:sz w:val="24"/>
        </w:rPr>
        <w:t>附件15：暂估价一览表（略）</w:t>
      </w:r>
    </w:p>
    <w:p w14:paraId="3CB6D5C6">
      <w:pPr>
        <w:autoSpaceDE w:val="0"/>
        <w:autoSpaceDN w:val="0"/>
        <w:adjustRightInd w:val="0"/>
        <w:spacing w:line="288" w:lineRule="auto"/>
        <w:jc w:val="left"/>
        <w:rPr>
          <w:rFonts w:ascii="宋体" w:hAnsi="宋体" w:cs="宋体"/>
          <w:kern w:val="0"/>
          <w:sz w:val="24"/>
        </w:rPr>
        <w:sectPr>
          <w:footerReference r:id="rId7" w:type="default"/>
          <w:pgSz w:w="11905" w:h="16838"/>
          <w:pgMar w:top="1814" w:right="1191" w:bottom="1361" w:left="1191" w:header="850" w:footer="992" w:gutter="0"/>
          <w:cols w:space="0" w:num="1"/>
          <w:docGrid w:type="linesAndChars" w:linePitch="318" w:charSpace="0"/>
        </w:sectPr>
      </w:pPr>
    </w:p>
    <w:p w14:paraId="19CC3270">
      <w:pPr>
        <w:widowControl/>
        <w:overflowPunct w:val="0"/>
        <w:autoSpaceDE w:val="0"/>
        <w:autoSpaceDN w:val="0"/>
        <w:adjustRightInd w:val="0"/>
        <w:spacing w:before="157" w:line="360" w:lineRule="auto"/>
        <w:ind w:left="102" w:right="45"/>
        <w:jc w:val="center"/>
        <w:outlineLvl w:val="2"/>
        <w:rPr>
          <w:rFonts w:ascii="宋体" w:hAnsi="宋体" w:cs="宋体"/>
          <w:kern w:val="0"/>
          <w:sz w:val="24"/>
        </w:rPr>
      </w:pPr>
      <w:bookmarkStart w:id="300" w:name="_Toc49258295"/>
      <w:bookmarkStart w:id="301" w:name="_Toc65678833"/>
      <w:bookmarkStart w:id="302" w:name="_Toc45718259"/>
      <w:bookmarkStart w:id="303" w:name="_Toc52189450"/>
      <w:r>
        <w:rPr>
          <w:rFonts w:hint="eastAsia" w:ascii="宋体" w:hAnsi="宋体" w:cs="宋体"/>
          <w:kern w:val="0"/>
          <w:sz w:val="24"/>
        </w:rPr>
        <w:t>附件3：工程质量保修书</w:t>
      </w:r>
      <w:bookmarkEnd w:id="300"/>
      <w:bookmarkEnd w:id="301"/>
      <w:bookmarkEnd w:id="302"/>
      <w:bookmarkEnd w:id="303"/>
    </w:p>
    <w:p w14:paraId="5A091F33">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发包人（全称）：</w:t>
      </w:r>
    </w:p>
    <w:p w14:paraId="5032C7B0">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　　承包人（全称）：</w:t>
      </w:r>
    </w:p>
    <w:p w14:paraId="174FB48F">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　　发包人和承包人根据《中华人民共和国建筑法》和《建设工程质量管理条例》，经协商一致就</w:t>
      </w:r>
      <w:r>
        <w:rPr>
          <w:rFonts w:hint="eastAsia" w:ascii="宋体" w:hAnsi="宋体" w:cs="宋体"/>
          <w:kern w:val="0"/>
          <w:sz w:val="24"/>
          <w:u w:val="single"/>
        </w:rPr>
        <w:t>（工程全称）</w:t>
      </w:r>
      <w:r>
        <w:rPr>
          <w:rFonts w:hint="eastAsia" w:ascii="宋体" w:hAnsi="宋体" w:cs="宋体"/>
          <w:kern w:val="0"/>
          <w:sz w:val="24"/>
        </w:rPr>
        <w:t>签订工程质量保修书。</w:t>
      </w:r>
    </w:p>
    <w:p w14:paraId="12F017BE">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　　一、工程质量保修范围和内容</w:t>
      </w:r>
    </w:p>
    <w:p w14:paraId="0FCC1B87">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　　承包人在质量保修期内，按照有关法律规定和合同约定，承担工程质量保修责任。</w:t>
      </w:r>
    </w:p>
    <w:p w14:paraId="3ED0E989">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kern w:val="0"/>
          <w:sz w:val="24"/>
          <w:u w:val="single"/>
        </w:rPr>
        <w:t>本工程保修范围为工程量清单内所有工程项目及变更增加项目</w:t>
      </w:r>
      <w:r>
        <w:rPr>
          <w:rFonts w:hint="eastAsia" w:ascii="宋体" w:hAnsi="宋体" w:cs="宋体"/>
          <w:kern w:val="0"/>
          <w:sz w:val="24"/>
        </w:rPr>
        <w:t>。</w:t>
      </w:r>
    </w:p>
    <w:p w14:paraId="005D355E">
      <w:pPr>
        <w:autoSpaceDE w:val="0"/>
        <w:autoSpaceDN w:val="0"/>
        <w:adjustRightInd w:val="0"/>
        <w:spacing w:line="360" w:lineRule="auto"/>
        <w:ind w:firstLine="480"/>
        <w:jc w:val="left"/>
        <w:rPr>
          <w:rFonts w:ascii="宋体" w:hAnsi="宋体" w:cs="宋体"/>
          <w:kern w:val="0"/>
          <w:sz w:val="24"/>
        </w:rPr>
      </w:pPr>
      <w:r>
        <w:rPr>
          <w:rFonts w:hint="eastAsia" w:ascii="宋体" w:hAnsi="宋体" w:cs="宋体"/>
          <w:kern w:val="0"/>
          <w:sz w:val="24"/>
        </w:rPr>
        <w:t>二、质量保修期</w:t>
      </w:r>
    </w:p>
    <w:p w14:paraId="4AE2863D">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根据《建设工程质量管理条例》及有关规定，工程的质量保修期如下：</w:t>
      </w:r>
    </w:p>
    <w:p w14:paraId="3D91C96D">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保修期限约定如下：</w:t>
      </w:r>
      <w:r>
        <w:rPr>
          <w:rFonts w:hint="eastAsia" w:ascii="宋体" w:hAnsi="宋体" w:cs="宋体"/>
          <w:kern w:val="0"/>
          <w:sz w:val="24"/>
          <w:u w:val="single"/>
        </w:rPr>
        <w:t>工程内容保修期为</w:t>
      </w:r>
      <w:r>
        <w:rPr>
          <w:rFonts w:ascii="宋体" w:hAnsi="宋体" w:cs="宋体"/>
          <w:kern w:val="0"/>
          <w:sz w:val="24"/>
          <w:u w:val="single"/>
        </w:rPr>
        <w:t>2年</w:t>
      </w:r>
      <w:r>
        <w:rPr>
          <w:rFonts w:hint="eastAsia" w:ascii="宋体" w:hAnsi="宋体" w:cs="宋体"/>
          <w:kern w:val="0"/>
          <w:sz w:val="24"/>
        </w:rPr>
        <w:t>。</w:t>
      </w:r>
    </w:p>
    <w:p w14:paraId="60395464">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　　质量保修期</w:t>
      </w:r>
      <w:r>
        <w:rPr>
          <w:rFonts w:hint="eastAsia" w:ascii="宋体" w:hAnsi="宋体" w:cs="宋体"/>
          <w:kern w:val="0"/>
          <w:sz w:val="24"/>
          <w:highlight w:val="none"/>
        </w:rPr>
        <w:t>自</w:t>
      </w:r>
      <w:r>
        <w:rPr>
          <w:rFonts w:hint="eastAsia" w:ascii="宋体" w:hAnsi="宋体" w:cs="宋体"/>
          <w:kern w:val="0"/>
          <w:sz w:val="24"/>
          <w:highlight w:val="none"/>
          <w:lang w:val="en-US" w:eastAsia="zh-CN"/>
        </w:rPr>
        <w:t>本项目全部</w:t>
      </w:r>
      <w:r>
        <w:rPr>
          <w:rFonts w:hint="eastAsia" w:ascii="宋体" w:hAnsi="宋体" w:cs="宋体"/>
          <w:kern w:val="0"/>
          <w:sz w:val="24"/>
          <w:highlight w:val="none"/>
        </w:rPr>
        <w:t>工程竣工</w:t>
      </w:r>
      <w:r>
        <w:rPr>
          <w:rFonts w:hint="eastAsia" w:ascii="宋体" w:hAnsi="宋体" w:cs="宋体"/>
          <w:kern w:val="0"/>
          <w:sz w:val="24"/>
        </w:rPr>
        <w:t>验收合格之日起计算。</w:t>
      </w:r>
    </w:p>
    <w:p w14:paraId="2F89D5E4">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三、缺陷责任期</w:t>
      </w:r>
    </w:p>
    <w:p w14:paraId="030EDE41">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工程缺陷责任期为</w:t>
      </w:r>
      <w:r>
        <w:rPr>
          <w:rFonts w:hint="eastAsia" w:ascii="宋体" w:hAnsi="宋体" w:cs="宋体"/>
          <w:kern w:val="0"/>
          <w:sz w:val="24"/>
          <w:u w:val="single"/>
        </w:rPr>
        <w:t>24</w:t>
      </w:r>
      <w:r>
        <w:rPr>
          <w:rFonts w:hint="eastAsia" w:ascii="宋体" w:hAnsi="宋体" w:cs="宋体"/>
          <w:kern w:val="0"/>
          <w:sz w:val="24"/>
        </w:rPr>
        <w:t>个月，缺陷责任期自</w:t>
      </w:r>
      <w:r>
        <w:rPr>
          <w:rFonts w:hint="eastAsia" w:ascii="宋体" w:hAnsi="宋体" w:cs="宋体"/>
          <w:kern w:val="0"/>
          <w:sz w:val="24"/>
          <w:lang w:val="en-US" w:eastAsia="zh-CN"/>
        </w:rPr>
        <w:t>全部</w:t>
      </w:r>
      <w:r>
        <w:rPr>
          <w:rFonts w:hint="eastAsia" w:ascii="宋体" w:hAnsi="宋体" w:cs="宋体"/>
          <w:kern w:val="0"/>
          <w:sz w:val="24"/>
        </w:rPr>
        <w:t>工程通过竣工验收之日起计算。</w:t>
      </w:r>
    </w:p>
    <w:p w14:paraId="2C0B1CE4">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缺陷责任期终止后，发包人应退还剩余的质量保证金。</w:t>
      </w:r>
    </w:p>
    <w:p w14:paraId="5ADB00E8">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四、质量保修责任</w:t>
      </w:r>
    </w:p>
    <w:p w14:paraId="49D06FC3">
      <w:pPr>
        <w:autoSpaceDE w:val="0"/>
        <w:autoSpaceDN w:val="0"/>
        <w:adjustRightInd w:val="0"/>
        <w:spacing w:line="360" w:lineRule="auto"/>
        <w:ind w:left="105" w:leftChars="50" w:firstLine="489" w:firstLineChars="204"/>
        <w:jc w:val="left"/>
        <w:rPr>
          <w:rFonts w:ascii="宋体" w:hAnsi="宋体" w:cs="宋体"/>
          <w:kern w:val="0"/>
          <w:sz w:val="24"/>
        </w:rPr>
      </w:pPr>
      <w:r>
        <w:rPr>
          <w:rFonts w:hint="eastAsia" w:ascii="宋体" w:hAnsi="宋体" w:cs="宋体"/>
          <w:kern w:val="0"/>
          <w:sz w:val="24"/>
        </w:rPr>
        <w:t>1．属于保修范围、内容的项目，承包人应当在接到保修通知之日起2天内派人保修，承包人不在约定期限内派人保修的，发包人可以委托他人修理。</w:t>
      </w:r>
    </w:p>
    <w:p w14:paraId="6323119E">
      <w:pPr>
        <w:autoSpaceDE w:val="0"/>
        <w:autoSpaceDN w:val="0"/>
        <w:adjustRightInd w:val="0"/>
        <w:spacing w:line="360" w:lineRule="auto"/>
        <w:ind w:left="105" w:leftChars="50" w:firstLine="489" w:firstLineChars="204"/>
        <w:jc w:val="left"/>
        <w:rPr>
          <w:rFonts w:ascii="宋体" w:hAnsi="宋体" w:cs="宋体"/>
          <w:kern w:val="0"/>
          <w:sz w:val="24"/>
        </w:rPr>
      </w:pPr>
      <w:r>
        <w:rPr>
          <w:rFonts w:hint="eastAsia" w:ascii="宋体" w:hAnsi="宋体" w:cs="宋体"/>
          <w:kern w:val="0"/>
          <w:sz w:val="24"/>
        </w:rPr>
        <w:t>2．发生紧急事故需抢修的，承包人在接到事故通知后，应当立即到达事故现场抢修。</w:t>
      </w:r>
    </w:p>
    <w:p w14:paraId="039C461C">
      <w:pPr>
        <w:autoSpaceDE w:val="0"/>
        <w:autoSpaceDN w:val="0"/>
        <w:adjustRightInd w:val="0"/>
        <w:spacing w:line="360" w:lineRule="auto"/>
        <w:ind w:left="105" w:leftChars="50" w:firstLine="489" w:firstLineChars="204"/>
        <w:jc w:val="left"/>
        <w:rPr>
          <w:rFonts w:ascii="宋体" w:hAnsi="宋体" w:cs="宋体"/>
          <w:kern w:val="0"/>
          <w:sz w:val="24"/>
        </w:rPr>
      </w:pPr>
      <w:r>
        <w:rPr>
          <w:rFonts w:hint="eastAsia" w:ascii="宋体" w:hAnsi="宋体" w:cs="宋体"/>
          <w:kern w:val="0"/>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D3128D3">
      <w:pPr>
        <w:autoSpaceDE w:val="0"/>
        <w:autoSpaceDN w:val="0"/>
        <w:adjustRightInd w:val="0"/>
        <w:spacing w:line="360" w:lineRule="auto"/>
        <w:ind w:left="420" w:leftChars="200" w:firstLine="120" w:firstLineChars="50"/>
        <w:jc w:val="left"/>
        <w:rPr>
          <w:rFonts w:ascii="宋体" w:hAnsi="宋体" w:cs="宋体"/>
          <w:kern w:val="0"/>
          <w:sz w:val="24"/>
        </w:rPr>
      </w:pPr>
      <w:r>
        <w:rPr>
          <w:rFonts w:hint="eastAsia" w:ascii="宋体" w:hAnsi="宋体" w:cs="宋体"/>
          <w:kern w:val="0"/>
          <w:sz w:val="24"/>
        </w:rPr>
        <w:t>4．质量保修完成后，由发包人组织验收。</w:t>
      </w:r>
    </w:p>
    <w:p w14:paraId="0171CE87">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五、保修费用</w:t>
      </w:r>
    </w:p>
    <w:p w14:paraId="795F29F7">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1、保修费用由造成质量缺陷的责任方承担。</w:t>
      </w:r>
    </w:p>
    <w:p w14:paraId="4DC427B6">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承包人未在“质量保修责任”约定期限内派人修理或同一问题进行两次维修仍未修好的，发包人做好记录，并可委托其他人员修理，全部保修费用从质量保证金内扣除，并另外收取维修费用20%的管理费，该维修费用无须经承包人认可。</w:t>
      </w:r>
    </w:p>
    <w:p w14:paraId="12761049">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六、双方约定的其他工程质量保修事项：</w:t>
      </w:r>
    </w:p>
    <w:p w14:paraId="38621CB3">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1、质量保证金的缴纳及退还：</w:t>
      </w:r>
    </w:p>
    <w:p w14:paraId="07F70855">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（1）质量保证金缴纳：本工程约定的工程质量保修金结算价的1.5%。</w:t>
      </w:r>
    </w:p>
    <w:p w14:paraId="78037253">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（2）质量保证金的返还：在2年保修期满且竣工复验合格后一次性付清（无息，如有违约相应扣减）。</w:t>
      </w:r>
    </w:p>
    <w:p w14:paraId="5985B773">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2、在保修期内出现下述情况：</w:t>
      </w:r>
    </w:p>
    <w:p w14:paraId="1796865C">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（1）工程质量出现系统性缺陷，即同类缺陷出现3次及以上；</w:t>
      </w:r>
    </w:p>
    <w:p w14:paraId="01FEA2E6">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（2）单个或多个缺陷项目价值达到承包工程决算总价的10%以上；</w:t>
      </w:r>
    </w:p>
    <w:p w14:paraId="5142B016">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（3）修复的项目在技术上需要时间验证其使用功能。则保修期应作适当延长。延长的期限以原保修期的50%为限，在保修延长期内，保证金暂不作退还。</w:t>
      </w:r>
    </w:p>
    <w:p w14:paraId="00C02CCD">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3、因承包人原因致使工程在合理使用期限内造成人身和财产损害的，承包人应承担损害赔偿责任。</w:t>
      </w:r>
    </w:p>
    <w:p w14:paraId="08C46006">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工程质量保修书由发包人、承包人在工程竣工验收前共同签署，作为施工合同附件，其有效期限至保修期满。</w:t>
      </w:r>
    </w:p>
    <w:p w14:paraId="41FBD01A">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发包人(盖章)：</w:t>
      </w:r>
      <w:r>
        <w:rPr>
          <w:rFonts w:hint="eastAsia" w:ascii="宋体" w:hAnsi="宋体" w:cs="宋体"/>
          <w:kern w:val="0"/>
          <w:sz w:val="24"/>
          <w:u w:val="single"/>
        </w:rPr>
        <w:t xml:space="preserve">           </w:t>
      </w:r>
      <w:r>
        <w:rPr>
          <w:rFonts w:hint="eastAsia" w:ascii="宋体" w:hAnsi="宋体" w:cs="宋体"/>
          <w:kern w:val="0"/>
          <w:sz w:val="24"/>
        </w:rPr>
        <w:t xml:space="preserve"> 承包人(盖章)：</w:t>
      </w:r>
      <w:r>
        <w:rPr>
          <w:rFonts w:hint="eastAsia" w:ascii="宋体" w:hAnsi="宋体" w:cs="宋体"/>
          <w:kern w:val="0"/>
          <w:sz w:val="24"/>
          <w:u w:val="single"/>
        </w:rPr>
        <w:t xml:space="preserve">          </w:t>
      </w:r>
    </w:p>
    <w:p w14:paraId="7DD19C40">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地  址：</w:t>
      </w:r>
      <w:r>
        <w:rPr>
          <w:rFonts w:hint="eastAsia" w:ascii="宋体" w:hAnsi="宋体" w:cs="宋体"/>
          <w:kern w:val="0"/>
          <w:sz w:val="24"/>
          <w:u w:val="single"/>
        </w:rPr>
        <w:t xml:space="preserve">                  </w:t>
      </w:r>
      <w:r>
        <w:rPr>
          <w:rFonts w:hint="eastAsia" w:ascii="宋体" w:hAnsi="宋体" w:cs="宋体"/>
          <w:kern w:val="0"/>
          <w:sz w:val="24"/>
        </w:rPr>
        <w:t>地  址：</w:t>
      </w:r>
      <w:r>
        <w:rPr>
          <w:rFonts w:hint="eastAsia" w:ascii="宋体" w:hAnsi="宋体" w:cs="宋体"/>
          <w:kern w:val="0"/>
          <w:sz w:val="24"/>
          <w:u w:val="single"/>
        </w:rPr>
        <w:t xml:space="preserve">                </w:t>
      </w:r>
    </w:p>
    <w:p w14:paraId="2E04AB49">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法定代表人：</w:t>
      </w:r>
      <w:r>
        <w:rPr>
          <w:rFonts w:hint="eastAsia" w:ascii="宋体" w:hAnsi="宋体" w:cs="宋体"/>
          <w:kern w:val="0"/>
          <w:sz w:val="24"/>
          <w:u w:val="single"/>
        </w:rPr>
        <w:t xml:space="preserve">              </w:t>
      </w:r>
      <w:r>
        <w:rPr>
          <w:rFonts w:hint="eastAsia" w:ascii="宋体" w:hAnsi="宋体" w:cs="宋体"/>
          <w:kern w:val="0"/>
          <w:sz w:val="24"/>
        </w:rPr>
        <w:t>法定代表人：</w:t>
      </w:r>
      <w:r>
        <w:rPr>
          <w:rFonts w:hint="eastAsia" w:ascii="宋体" w:hAnsi="宋体" w:cs="宋体"/>
          <w:kern w:val="0"/>
          <w:sz w:val="24"/>
          <w:u w:val="single"/>
        </w:rPr>
        <w:t xml:space="preserve">            </w:t>
      </w:r>
    </w:p>
    <w:p w14:paraId="31BF201F">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委托代理人：</w:t>
      </w:r>
      <w:r>
        <w:rPr>
          <w:rFonts w:hint="eastAsia" w:ascii="宋体" w:hAnsi="宋体" w:cs="宋体"/>
          <w:kern w:val="0"/>
          <w:sz w:val="24"/>
          <w:u w:val="single"/>
        </w:rPr>
        <w:t xml:space="preserve">              </w:t>
      </w:r>
      <w:r>
        <w:rPr>
          <w:rFonts w:hint="eastAsia" w:ascii="宋体" w:hAnsi="宋体" w:cs="宋体"/>
          <w:kern w:val="0"/>
          <w:sz w:val="24"/>
        </w:rPr>
        <w:t>委托代理人：</w:t>
      </w:r>
      <w:r>
        <w:rPr>
          <w:rFonts w:hint="eastAsia" w:ascii="宋体" w:hAnsi="宋体" w:cs="宋体"/>
          <w:kern w:val="0"/>
          <w:sz w:val="24"/>
          <w:u w:val="single"/>
        </w:rPr>
        <w:t xml:space="preserve">            </w:t>
      </w:r>
    </w:p>
    <w:p w14:paraId="2DEAB95E">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电  话：</w:t>
      </w:r>
      <w:r>
        <w:rPr>
          <w:rFonts w:hint="eastAsia" w:ascii="宋体" w:hAnsi="宋体" w:cs="宋体"/>
          <w:kern w:val="0"/>
          <w:sz w:val="24"/>
          <w:u w:val="single"/>
        </w:rPr>
        <w:t xml:space="preserve">                 </w:t>
      </w:r>
      <w:r>
        <w:rPr>
          <w:rFonts w:hint="eastAsia" w:ascii="宋体" w:hAnsi="宋体" w:cs="宋体"/>
          <w:kern w:val="0"/>
          <w:sz w:val="24"/>
        </w:rPr>
        <w:t xml:space="preserve"> 电  话：</w:t>
      </w:r>
      <w:r>
        <w:rPr>
          <w:rFonts w:hint="eastAsia" w:ascii="宋体" w:hAnsi="宋体" w:cs="宋体"/>
          <w:kern w:val="0"/>
          <w:sz w:val="24"/>
          <w:u w:val="single"/>
        </w:rPr>
        <w:t xml:space="preserve">                </w:t>
      </w:r>
    </w:p>
    <w:p w14:paraId="5F20AA45">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传  真：</w:t>
      </w:r>
      <w:r>
        <w:rPr>
          <w:rFonts w:hint="eastAsia" w:ascii="宋体" w:hAnsi="宋体" w:cs="宋体"/>
          <w:kern w:val="0"/>
          <w:sz w:val="24"/>
          <w:u w:val="single"/>
        </w:rPr>
        <w:t xml:space="preserve">                 </w:t>
      </w:r>
      <w:r>
        <w:rPr>
          <w:rFonts w:hint="eastAsia" w:ascii="宋体" w:hAnsi="宋体" w:cs="宋体"/>
          <w:kern w:val="0"/>
          <w:sz w:val="24"/>
        </w:rPr>
        <w:t xml:space="preserve"> 传  真：</w:t>
      </w:r>
      <w:r>
        <w:rPr>
          <w:rFonts w:hint="eastAsia" w:ascii="宋体" w:hAnsi="宋体" w:cs="宋体"/>
          <w:kern w:val="0"/>
          <w:sz w:val="24"/>
          <w:u w:val="single"/>
        </w:rPr>
        <w:t xml:space="preserve">                </w:t>
      </w:r>
    </w:p>
    <w:p w14:paraId="40981E50">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开户银行：</w:t>
      </w:r>
      <w:r>
        <w:rPr>
          <w:rFonts w:hint="eastAsia" w:ascii="宋体" w:hAnsi="宋体" w:cs="宋体"/>
          <w:kern w:val="0"/>
          <w:sz w:val="24"/>
          <w:u w:val="single"/>
        </w:rPr>
        <w:t xml:space="preserve">               </w:t>
      </w:r>
      <w:r>
        <w:rPr>
          <w:rFonts w:hint="eastAsia" w:ascii="宋体" w:hAnsi="宋体" w:cs="宋体"/>
          <w:kern w:val="0"/>
          <w:sz w:val="24"/>
        </w:rPr>
        <w:t xml:space="preserve"> 开户银行：</w:t>
      </w:r>
      <w:r>
        <w:rPr>
          <w:rFonts w:hint="eastAsia" w:ascii="宋体" w:hAnsi="宋体" w:cs="宋体"/>
          <w:kern w:val="0"/>
          <w:sz w:val="24"/>
          <w:u w:val="single"/>
        </w:rPr>
        <w:t xml:space="preserve">              </w:t>
      </w:r>
    </w:p>
    <w:p w14:paraId="13AB8EC2">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账  号：</w:t>
      </w:r>
      <w:r>
        <w:rPr>
          <w:rFonts w:hint="eastAsia" w:ascii="宋体" w:hAnsi="宋体" w:cs="宋体"/>
          <w:kern w:val="0"/>
          <w:sz w:val="24"/>
          <w:u w:val="single"/>
        </w:rPr>
        <w:t xml:space="preserve">                  </w:t>
      </w:r>
      <w:r>
        <w:rPr>
          <w:rFonts w:hint="eastAsia" w:ascii="宋体" w:hAnsi="宋体" w:cs="宋体"/>
          <w:kern w:val="0"/>
          <w:sz w:val="24"/>
        </w:rPr>
        <w:t>账 号：</w:t>
      </w:r>
      <w:r>
        <w:rPr>
          <w:rFonts w:hint="eastAsia" w:ascii="宋体" w:hAnsi="宋体" w:cs="宋体"/>
          <w:kern w:val="0"/>
          <w:sz w:val="24"/>
          <w:u w:val="single"/>
        </w:rPr>
        <w:t xml:space="preserve">                 </w:t>
      </w:r>
    </w:p>
    <w:p w14:paraId="28765024">
      <w:pPr>
        <w:autoSpaceDE w:val="0"/>
        <w:autoSpaceDN w:val="0"/>
        <w:adjustRightInd w:val="0"/>
        <w:spacing w:line="360" w:lineRule="auto"/>
        <w:jc w:val="left"/>
        <w:rPr>
          <w:rFonts w:ascii="宋体" w:hAnsi="宋体" w:cs="宋体"/>
          <w:bCs/>
          <w:sz w:val="24"/>
        </w:rPr>
      </w:pPr>
      <w:r>
        <w:rPr>
          <w:rFonts w:hint="eastAsia" w:ascii="宋体" w:hAnsi="宋体" w:cs="宋体"/>
          <w:kern w:val="0"/>
          <w:sz w:val="24"/>
        </w:rPr>
        <w:t>邮政编码：</w:t>
      </w:r>
      <w:r>
        <w:rPr>
          <w:rFonts w:hint="eastAsia" w:ascii="宋体" w:hAnsi="宋体" w:cs="宋体"/>
          <w:kern w:val="0"/>
          <w:sz w:val="24"/>
          <w:u w:val="single"/>
        </w:rPr>
        <w:t xml:space="preserve">              </w:t>
      </w:r>
      <w:r>
        <w:rPr>
          <w:rFonts w:hint="eastAsia" w:ascii="宋体" w:hAnsi="宋体" w:cs="宋体"/>
          <w:kern w:val="0"/>
          <w:sz w:val="24"/>
        </w:rPr>
        <w:t xml:space="preserve"> 邮政编码：</w:t>
      </w:r>
      <w:r>
        <w:rPr>
          <w:rFonts w:hint="eastAsia" w:ascii="宋体" w:hAnsi="宋体" w:cs="宋体"/>
          <w:kern w:val="0"/>
          <w:sz w:val="24"/>
          <w:u w:val="single"/>
        </w:rPr>
        <w:t xml:space="preserve">               </w:t>
      </w:r>
      <w:r>
        <w:rPr>
          <w:rFonts w:hint="eastAsia" w:ascii="宋体" w:hAnsi="宋体" w:cs="宋体"/>
          <w:b/>
          <w:sz w:val="24"/>
        </w:rPr>
        <w:br w:type="page"/>
      </w:r>
    </w:p>
    <w:p w14:paraId="53090C21">
      <w:pPr>
        <w:widowControl/>
        <w:adjustRightInd w:val="0"/>
        <w:snapToGrid w:val="0"/>
        <w:spacing w:line="360" w:lineRule="auto"/>
        <w:jc w:val="center"/>
        <w:rPr>
          <w:rFonts w:ascii="宋体" w:hAnsi="宋体" w:cs="宋体"/>
          <w:bCs/>
          <w:sz w:val="24"/>
          <w:u w:val="single"/>
        </w:rPr>
      </w:pPr>
      <w:r>
        <w:rPr>
          <w:rFonts w:hint="eastAsia" w:ascii="宋体" w:hAnsi="宋体" w:cs="宋体"/>
          <w:bCs/>
          <w:sz w:val="24"/>
        </w:rPr>
        <w:t>附件4：廉政责任书</w:t>
      </w:r>
    </w:p>
    <w:p w14:paraId="78367062">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根据有关工程建设、廉政建设的规定，为做好工程建设中的党风廉政建设，保证工程建设高效优质，保证建设资金的安全和有效使用以及投资效益，（以下称甲方）</w:t>
      </w:r>
      <w:r>
        <w:rPr>
          <w:rFonts w:hint="eastAsia" w:ascii="宋体" w:hAnsi="宋体" w:cs="宋体"/>
          <w:kern w:val="0"/>
          <w:sz w:val="24"/>
          <w:u w:val="single"/>
        </w:rPr>
        <w:t xml:space="preserve">    </w:t>
      </w:r>
      <w:r>
        <w:rPr>
          <w:rFonts w:hint="eastAsia" w:ascii="宋体" w:hAnsi="宋体" w:cs="宋体"/>
          <w:kern w:val="0"/>
          <w:sz w:val="24"/>
        </w:rPr>
        <w:t>与承包人（以下称乙方）</w:t>
      </w:r>
      <w:r>
        <w:rPr>
          <w:rFonts w:hint="eastAsia" w:ascii="宋体" w:hAnsi="宋体" w:cs="宋体"/>
          <w:kern w:val="0"/>
          <w:sz w:val="24"/>
          <w:u w:val="single"/>
        </w:rPr>
        <w:t xml:space="preserve">     </w:t>
      </w:r>
      <w:r>
        <w:rPr>
          <w:rFonts w:hint="eastAsia" w:ascii="宋体" w:hAnsi="宋体" w:cs="宋体"/>
          <w:kern w:val="0"/>
          <w:sz w:val="24"/>
        </w:rPr>
        <w:t>，特订立如下合同。</w:t>
      </w:r>
    </w:p>
    <w:p w14:paraId="004C1207">
      <w:pPr>
        <w:autoSpaceDE w:val="0"/>
        <w:autoSpaceDN w:val="0"/>
        <w:adjustRightInd w:val="0"/>
        <w:snapToGrid w:val="0"/>
        <w:spacing w:line="360" w:lineRule="auto"/>
        <w:ind w:firstLine="424" w:firstLineChars="177"/>
        <w:jc w:val="left"/>
        <w:rPr>
          <w:rFonts w:ascii="宋体" w:hAnsi="宋体" w:cs="宋体"/>
          <w:kern w:val="0"/>
          <w:sz w:val="24"/>
        </w:rPr>
      </w:pPr>
      <w:r>
        <w:rPr>
          <w:rFonts w:hint="eastAsia" w:ascii="宋体" w:hAnsi="宋体" w:cs="宋体"/>
          <w:kern w:val="0"/>
          <w:sz w:val="24"/>
        </w:rPr>
        <w:t>第一条甲乙双方的权利和义务</w:t>
      </w:r>
    </w:p>
    <w:p w14:paraId="1EB7F6DF">
      <w:pPr>
        <w:autoSpaceDE w:val="0"/>
        <w:autoSpaceDN w:val="0"/>
        <w:adjustRightInd w:val="0"/>
        <w:snapToGrid w:val="0"/>
        <w:spacing w:line="360" w:lineRule="auto"/>
        <w:ind w:firstLine="424" w:firstLineChars="177"/>
        <w:jc w:val="left"/>
        <w:rPr>
          <w:rFonts w:ascii="宋体" w:hAnsi="宋体" w:cs="宋体"/>
          <w:kern w:val="0"/>
          <w:sz w:val="24"/>
        </w:rPr>
      </w:pPr>
      <w:r>
        <w:rPr>
          <w:rFonts w:hint="eastAsia" w:ascii="宋体" w:hAnsi="宋体" w:cs="宋体"/>
          <w:kern w:val="0"/>
          <w:sz w:val="24"/>
        </w:rPr>
        <w:t>（一）严格遵守党和国家有关法律法规及建设部的有关规定。</w:t>
      </w:r>
    </w:p>
    <w:p w14:paraId="7276D72E">
      <w:pPr>
        <w:autoSpaceDE w:val="0"/>
        <w:autoSpaceDN w:val="0"/>
        <w:adjustRightInd w:val="0"/>
        <w:snapToGrid w:val="0"/>
        <w:spacing w:line="360" w:lineRule="auto"/>
        <w:ind w:firstLine="424" w:firstLineChars="177"/>
        <w:jc w:val="left"/>
        <w:rPr>
          <w:rFonts w:ascii="宋体" w:hAnsi="宋体" w:cs="宋体"/>
          <w:kern w:val="0"/>
          <w:sz w:val="24"/>
        </w:rPr>
      </w:pPr>
      <w:r>
        <w:rPr>
          <w:rFonts w:hint="eastAsia" w:ascii="宋体" w:hAnsi="宋体" w:cs="宋体"/>
          <w:kern w:val="0"/>
          <w:sz w:val="24"/>
        </w:rPr>
        <w:t>（二）严格执行</w:t>
      </w:r>
      <w:r>
        <w:rPr>
          <w:rFonts w:hint="eastAsia" w:ascii="宋体" w:hAnsi="宋体" w:cs="宋体"/>
          <w:kern w:val="0"/>
          <w:sz w:val="24"/>
          <w:u w:val="single"/>
        </w:rPr>
        <w:t xml:space="preserve">         </w:t>
      </w:r>
      <w:r>
        <w:rPr>
          <w:rFonts w:hint="eastAsia" w:ascii="宋体" w:hAnsi="宋体" w:cs="宋体"/>
          <w:kern w:val="0"/>
          <w:sz w:val="24"/>
        </w:rPr>
        <w:t>工程施工合同文件，自觉按合同办事。</w:t>
      </w:r>
    </w:p>
    <w:p w14:paraId="7B21B2F0">
      <w:pPr>
        <w:autoSpaceDE w:val="0"/>
        <w:autoSpaceDN w:val="0"/>
        <w:adjustRightInd w:val="0"/>
        <w:snapToGrid w:val="0"/>
        <w:spacing w:line="360" w:lineRule="auto"/>
        <w:ind w:firstLine="424" w:firstLineChars="177"/>
        <w:jc w:val="left"/>
        <w:rPr>
          <w:rFonts w:ascii="宋体" w:hAnsi="宋体" w:cs="宋体"/>
          <w:kern w:val="0"/>
          <w:sz w:val="24"/>
        </w:rPr>
      </w:pPr>
      <w:r>
        <w:rPr>
          <w:rFonts w:hint="eastAsia" w:ascii="宋体" w:hAnsi="宋体" w:cs="宋体"/>
          <w:kern w:val="0"/>
          <w:sz w:val="24"/>
        </w:rPr>
        <w:t>（三）双方的业务活动坚持公开、公正、诚信、透明的原则（除法律认定的商业秘密和合同文件另有规定之外），不得损害国家和集体利益，违反工程建设管理规章制度。</w:t>
      </w:r>
    </w:p>
    <w:p w14:paraId="74EACBE3">
      <w:pPr>
        <w:autoSpaceDE w:val="0"/>
        <w:autoSpaceDN w:val="0"/>
        <w:adjustRightInd w:val="0"/>
        <w:snapToGrid w:val="0"/>
        <w:spacing w:line="360" w:lineRule="auto"/>
        <w:ind w:firstLine="424" w:firstLineChars="177"/>
        <w:jc w:val="left"/>
        <w:rPr>
          <w:rFonts w:ascii="宋体" w:hAnsi="宋体" w:cs="宋体"/>
          <w:kern w:val="0"/>
          <w:sz w:val="24"/>
        </w:rPr>
      </w:pPr>
      <w:r>
        <w:rPr>
          <w:rFonts w:hint="eastAsia" w:ascii="宋体" w:hAnsi="宋体" w:cs="宋体"/>
          <w:kern w:val="0"/>
          <w:sz w:val="24"/>
        </w:rPr>
        <w:t>（四）建立健全廉政制度，开展廉政教育，设立廉政告示牌，公布举报电话，监督并认真查处违法违纪行为。</w:t>
      </w:r>
    </w:p>
    <w:p w14:paraId="5C6059D8">
      <w:pPr>
        <w:autoSpaceDE w:val="0"/>
        <w:autoSpaceDN w:val="0"/>
        <w:adjustRightInd w:val="0"/>
        <w:snapToGrid w:val="0"/>
        <w:spacing w:line="360" w:lineRule="auto"/>
        <w:ind w:firstLine="424" w:firstLineChars="177"/>
        <w:jc w:val="left"/>
        <w:rPr>
          <w:rFonts w:ascii="宋体" w:hAnsi="宋体" w:cs="宋体"/>
          <w:kern w:val="0"/>
          <w:sz w:val="24"/>
        </w:rPr>
      </w:pPr>
      <w:r>
        <w:rPr>
          <w:rFonts w:hint="eastAsia" w:ascii="宋体" w:hAnsi="宋体" w:cs="宋体"/>
          <w:kern w:val="0"/>
          <w:sz w:val="24"/>
        </w:rPr>
        <w:t>（五）发现对方在业务活动中有违反廉政规定的行为，有及时提醒对方纠正的权利和义务。</w:t>
      </w:r>
    </w:p>
    <w:p w14:paraId="1CEA5881">
      <w:pPr>
        <w:autoSpaceDE w:val="0"/>
        <w:autoSpaceDN w:val="0"/>
        <w:adjustRightInd w:val="0"/>
        <w:snapToGrid w:val="0"/>
        <w:spacing w:line="360" w:lineRule="auto"/>
        <w:ind w:firstLine="424" w:firstLineChars="177"/>
        <w:jc w:val="left"/>
        <w:rPr>
          <w:rFonts w:ascii="宋体" w:hAnsi="宋体" w:cs="宋体"/>
          <w:kern w:val="0"/>
          <w:sz w:val="24"/>
        </w:rPr>
      </w:pPr>
      <w:r>
        <w:rPr>
          <w:rFonts w:hint="eastAsia" w:ascii="宋体" w:hAnsi="宋体" w:cs="宋体"/>
          <w:kern w:val="0"/>
          <w:sz w:val="24"/>
        </w:rPr>
        <w:t>第二条甲方的义务</w:t>
      </w:r>
    </w:p>
    <w:p w14:paraId="5C72F698">
      <w:pPr>
        <w:autoSpaceDE w:val="0"/>
        <w:autoSpaceDN w:val="0"/>
        <w:adjustRightInd w:val="0"/>
        <w:snapToGrid w:val="0"/>
        <w:spacing w:line="360" w:lineRule="auto"/>
        <w:ind w:firstLine="424" w:firstLineChars="177"/>
        <w:jc w:val="left"/>
        <w:rPr>
          <w:rFonts w:ascii="宋体" w:hAnsi="宋体" w:cs="宋体"/>
          <w:kern w:val="0"/>
          <w:sz w:val="24"/>
        </w:rPr>
      </w:pPr>
      <w:r>
        <w:rPr>
          <w:rFonts w:hint="eastAsia" w:ascii="宋体" w:hAnsi="宋体" w:cs="宋体"/>
          <w:kern w:val="0"/>
          <w:sz w:val="24"/>
        </w:rPr>
        <w:t>（一）甲方及其工作人员不得索要或接受乙方的礼金、有价证券和贵重物品，不得在乙方报销任何应由甲方或个人支付的费用等。</w:t>
      </w:r>
    </w:p>
    <w:p w14:paraId="0B90E90B">
      <w:pPr>
        <w:autoSpaceDE w:val="0"/>
        <w:autoSpaceDN w:val="0"/>
        <w:adjustRightInd w:val="0"/>
        <w:snapToGrid w:val="0"/>
        <w:spacing w:line="360" w:lineRule="auto"/>
        <w:ind w:firstLine="424" w:firstLineChars="177"/>
        <w:jc w:val="left"/>
        <w:rPr>
          <w:rFonts w:ascii="宋体" w:hAnsi="宋体" w:cs="宋体"/>
          <w:kern w:val="0"/>
          <w:sz w:val="24"/>
        </w:rPr>
      </w:pPr>
      <w:r>
        <w:rPr>
          <w:rFonts w:hint="eastAsia" w:ascii="宋体" w:hAnsi="宋体" w:cs="宋体"/>
          <w:kern w:val="0"/>
          <w:sz w:val="24"/>
        </w:rPr>
        <w:t>（二）甲方工作人员不得参加乙方安排的超标准宴请和娱乐活动，不得接受乙方提供的通讯工具、交通工具和高档办公用品等。</w:t>
      </w:r>
    </w:p>
    <w:p w14:paraId="5037130C">
      <w:pPr>
        <w:autoSpaceDE w:val="0"/>
        <w:autoSpaceDN w:val="0"/>
        <w:adjustRightInd w:val="0"/>
        <w:snapToGrid w:val="0"/>
        <w:spacing w:line="360" w:lineRule="auto"/>
        <w:ind w:firstLine="424" w:firstLineChars="177"/>
        <w:jc w:val="left"/>
        <w:rPr>
          <w:rFonts w:ascii="宋体" w:hAnsi="宋体" w:cs="宋体"/>
          <w:kern w:val="0"/>
          <w:sz w:val="24"/>
        </w:rPr>
      </w:pPr>
      <w:r>
        <w:rPr>
          <w:rFonts w:hint="eastAsia" w:ascii="宋体" w:hAnsi="宋体" w:cs="宋体"/>
          <w:kern w:val="0"/>
          <w:sz w:val="24"/>
        </w:rPr>
        <w:t>（三）甲方及其工作人员不得要求或者接受乙方为其住房装修、婚丧嫁娶活动、配偶子女的工作安排以及出国出境、旅游等提供方便等。</w:t>
      </w:r>
    </w:p>
    <w:p w14:paraId="0B9AD134">
      <w:pPr>
        <w:autoSpaceDE w:val="0"/>
        <w:autoSpaceDN w:val="0"/>
        <w:adjustRightInd w:val="0"/>
        <w:snapToGrid w:val="0"/>
        <w:spacing w:line="360" w:lineRule="auto"/>
        <w:ind w:firstLine="424" w:firstLineChars="177"/>
        <w:jc w:val="left"/>
        <w:rPr>
          <w:rFonts w:ascii="宋体" w:hAnsi="宋体" w:cs="宋体"/>
          <w:kern w:val="0"/>
          <w:sz w:val="24"/>
        </w:rPr>
      </w:pPr>
      <w:r>
        <w:rPr>
          <w:rFonts w:hint="eastAsia" w:ascii="宋体" w:hAnsi="宋体" w:cs="宋体"/>
          <w:kern w:val="0"/>
          <w:sz w:val="24"/>
        </w:rPr>
        <w:t>（四）甲方工作人员的配偶、子女不得从事与甲方工程有关的材料设备供应、工程分包、劳务等经济活动等。</w:t>
      </w:r>
    </w:p>
    <w:p w14:paraId="0D821950">
      <w:pPr>
        <w:autoSpaceDE w:val="0"/>
        <w:autoSpaceDN w:val="0"/>
        <w:adjustRightInd w:val="0"/>
        <w:snapToGrid w:val="0"/>
        <w:spacing w:line="360" w:lineRule="auto"/>
        <w:ind w:firstLine="424" w:firstLineChars="177"/>
        <w:jc w:val="left"/>
        <w:rPr>
          <w:rFonts w:ascii="宋体" w:hAnsi="宋体" w:cs="宋体"/>
          <w:kern w:val="0"/>
          <w:sz w:val="24"/>
        </w:rPr>
      </w:pPr>
      <w:r>
        <w:rPr>
          <w:rFonts w:hint="eastAsia" w:ascii="宋体" w:hAnsi="宋体" w:cs="宋体"/>
          <w:kern w:val="0"/>
          <w:sz w:val="24"/>
        </w:rPr>
        <w:t>（五）甲方及其工作人员不得以任何理由向乙方推荐分包单位，不得要求乙方购买合同外的材料和设备。</w:t>
      </w:r>
    </w:p>
    <w:p w14:paraId="23A62705">
      <w:pPr>
        <w:autoSpaceDE w:val="0"/>
        <w:autoSpaceDN w:val="0"/>
        <w:adjustRightInd w:val="0"/>
        <w:snapToGrid w:val="0"/>
        <w:spacing w:line="360" w:lineRule="auto"/>
        <w:ind w:firstLine="424" w:firstLineChars="177"/>
        <w:jc w:val="left"/>
        <w:rPr>
          <w:rFonts w:ascii="宋体" w:hAnsi="宋体" w:cs="宋体"/>
          <w:kern w:val="0"/>
          <w:sz w:val="24"/>
        </w:rPr>
      </w:pPr>
      <w:r>
        <w:rPr>
          <w:rFonts w:hint="eastAsia" w:ascii="宋体" w:hAnsi="宋体" w:cs="宋体"/>
          <w:kern w:val="0"/>
          <w:sz w:val="24"/>
        </w:rPr>
        <w:t>第三条乙方义务</w:t>
      </w:r>
    </w:p>
    <w:p w14:paraId="3A4B9968">
      <w:pPr>
        <w:autoSpaceDE w:val="0"/>
        <w:autoSpaceDN w:val="0"/>
        <w:adjustRightInd w:val="0"/>
        <w:snapToGrid w:val="0"/>
        <w:spacing w:line="360" w:lineRule="auto"/>
        <w:ind w:firstLine="424" w:firstLineChars="177"/>
        <w:jc w:val="left"/>
        <w:rPr>
          <w:rFonts w:ascii="宋体" w:hAnsi="宋体" w:cs="宋体"/>
          <w:kern w:val="0"/>
          <w:sz w:val="24"/>
        </w:rPr>
      </w:pPr>
      <w:r>
        <w:rPr>
          <w:rFonts w:hint="eastAsia" w:ascii="宋体" w:hAnsi="宋体" w:cs="宋体"/>
          <w:kern w:val="0"/>
          <w:sz w:val="24"/>
        </w:rPr>
        <w:t>（一）乙方不得以任何理由向甲方及其工作人员行贿或馈赠礼金，有价证券、贵重礼品。</w:t>
      </w:r>
    </w:p>
    <w:p w14:paraId="614D8AEE">
      <w:pPr>
        <w:autoSpaceDE w:val="0"/>
        <w:autoSpaceDN w:val="0"/>
        <w:adjustRightInd w:val="0"/>
        <w:snapToGrid w:val="0"/>
        <w:spacing w:line="360" w:lineRule="auto"/>
        <w:ind w:firstLine="424" w:firstLineChars="177"/>
        <w:jc w:val="left"/>
        <w:rPr>
          <w:rFonts w:ascii="宋体" w:hAnsi="宋体" w:cs="宋体"/>
          <w:kern w:val="0"/>
          <w:sz w:val="24"/>
        </w:rPr>
      </w:pPr>
      <w:r>
        <w:rPr>
          <w:rFonts w:hint="eastAsia" w:ascii="宋体" w:hAnsi="宋体" w:cs="宋体"/>
          <w:kern w:val="0"/>
          <w:sz w:val="24"/>
        </w:rPr>
        <w:t>（二）乙方不得以任何名义为甲方及其工作人员报销应由甲方单位或个人支付的任何费用。</w:t>
      </w:r>
    </w:p>
    <w:p w14:paraId="5983A98B">
      <w:pPr>
        <w:topLinePunct/>
        <w:autoSpaceDE w:val="0"/>
        <w:autoSpaceDN w:val="0"/>
        <w:adjustRightInd w:val="0"/>
        <w:snapToGrid w:val="0"/>
        <w:spacing w:line="360" w:lineRule="auto"/>
        <w:ind w:firstLine="424" w:firstLineChars="177"/>
        <w:jc w:val="left"/>
        <w:rPr>
          <w:rFonts w:ascii="宋体" w:hAnsi="宋体" w:cs="宋体"/>
          <w:kern w:val="0"/>
          <w:sz w:val="24"/>
        </w:rPr>
      </w:pPr>
      <w:r>
        <w:rPr>
          <w:rFonts w:hint="eastAsia" w:ascii="宋体" w:hAnsi="宋体" w:cs="宋体"/>
          <w:kern w:val="0"/>
          <w:sz w:val="24"/>
        </w:rPr>
        <w:t>（三）乙方不得以任何理由安排甲方工作人员参加超标准宴请及娱乐活动。</w:t>
      </w:r>
    </w:p>
    <w:p w14:paraId="19BAE95B">
      <w:pPr>
        <w:autoSpaceDE w:val="0"/>
        <w:autoSpaceDN w:val="0"/>
        <w:adjustRightInd w:val="0"/>
        <w:snapToGrid w:val="0"/>
        <w:spacing w:line="360" w:lineRule="auto"/>
        <w:ind w:firstLine="424" w:firstLineChars="177"/>
        <w:jc w:val="left"/>
        <w:rPr>
          <w:rFonts w:ascii="宋体" w:hAnsi="宋体" w:cs="宋体"/>
          <w:kern w:val="0"/>
          <w:sz w:val="24"/>
        </w:rPr>
      </w:pPr>
      <w:r>
        <w:rPr>
          <w:rFonts w:hint="eastAsia" w:ascii="宋体" w:hAnsi="宋体" w:cs="宋体"/>
          <w:kern w:val="0"/>
          <w:sz w:val="24"/>
        </w:rPr>
        <w:t>（四）乙方不得为甲方单位和个人购置或提供通讯工具、交通工具和高档办公用品等。</w:t>
      </w:r>
    </w:p>
    <w:p w14:paraId="6BA91606">
      <w:pPr>
        <w:autoSpaceDE w:val="0"/>
        <w:autoSpaceDN w:val="0"/>
        <w:adjustRightInd w:val="0"/>
        <w:snapToGrid w:val="0"/>
        <w:spacing w:line="360" w:lineRule="auto"/>
        <w:ind w:firstLine="424" w:firstLineChars="177"/>
        <w:jc w:val="left"/>
        <w:rPr>
          <w:rFonts w:ascii="宋体" w:hAnsi="宋体" w:cs="宋体"/>
          <w:kern w:val="0"/>
          <w:sz w:val="24"/>
        </w:rPr>
      </w:pPr>
      <w:r>
        <w:rPr>
          <w:rFonts w:hint="eastAsia" w:ascii="宋体" w:hAnsi="宋体" w:cs="宋体"/>
          <w:kern w:val="0"/>
          <w:sz w:val="24"/>
        </w:rPr>
        <w:t>第四条违约责任</w:t>
      </w:r>
    </w:p>
    <w:p w14:paraId="2724783C">
      <w:pPr>
        <w:autoSpaceDE w:val="0"/>
        <w:autoSpaceDN w:val="0"/>
        <w:adjustRightInd w:val="0"/>
        <w:snapToGrid w:val="0"/>
        <w:spacing w:line="360" w:lineRule="auto"/>
        <w:ind w:firstLine="424" w:firstLineChars="177"/>
        <w:jc w:val="left"/>
        <w:rPr>
          <w:rFonts w:ascii="宋体" w:hAnsi="宋体" w:cs="宋体"/>
          <w:kern w:val="0"/>
          <w:sz w:val="24"/>
        </w:rPr>
      </w:pPr>
      <w:r>
        <w:rPr>
          <w:rFonts w:hint="eastAsia" w:ascii="宋体" w:hAnsi="宋体" w:cs="宋体"/>
          <w:kern w:val="0"/>
          <w:sz w:val="24"/>
        </w:rPr>
        <w:t>（一）甲方及其工作人员违反本合同第—、二条，按管理权限，依据有关规定给予党纪、政纪或组织处理；涉嫌犯罪的移交司法机关追究刑事责任；给乙方单位造成经济损失的，应予以赔偿。</w:t>
      </w:r>
    </w:p>
    <w:p w14:paraId="3978B673">
      <w:pPr>
        <w:autoSpaceDE w:val="0"/>
        <w:autoSpaceDN w:val="0"/>
        <w:adjustRightInd w:val="0"/>
        <w:snapToGrid w:val="0"/>
        <w:spacing w:line="360" w:lineRule="auto"/>
        <w:ind w:firstLine="424" w:firstLineChars="177"/>
        <w:jc w:val="left"/>
        <w:rPr>
          <w:rFonts w:ascii="宋体" w:hAnsi="宋体" w:cs="宋体"/>
          <w:kern w:val="0"/>
          <w:sz w:val="24"/>
        </w:rPr>
      </w:pPr>
      <w:r>
        <w:rPr>
          <w:rFonts w:hint="eastAsia" w:ascii="宋体" w:hAnsi="宋体" w:cs="宋体"/>
          <w:kern w:val="0"/>
          <w:sz w:val="24"/>
        </w:rPr>
        <w:t>（二）乙方及其工作人员违反本合同第一、三条，按管理权限，依据有关规定，给予党纪、政纪或组织处理：给甲方单位造成经济损失的，应予以赔偿；情节严重的，甲方建议工程建设主管部门给予乙方一至三年内不得进入其主管的工程建筑市场的处罚。</w:t>
      </w:r>
    </w:p>
    <w:p w14:paraId="1E838C70">
      <w:pPr>
        <w:autoSpaceDE w:val="0"/>
        <w:autoSpaceDN w:val="0"/>
        <w:adjustRightInd w:val="0"/>
        <w:snapToGrid w:val="0"/>
        <w:spacing w:line="360" w:lineRule="auto"/>
        <w:ind w:firstLine="424" w:firstLineChars="177"/>
        <w:jc w:val="left"/>
        <w:rPr>
          <w:rFonts w:ascii="宋体" w:hAnsi="宋体" w:cs="宋体"/>
          <w:kern w:val="0"/>
          <w:sz w:val="24"/>
        </w:rPr>
      </w:pPr>
      <w:r>
        <w:rPr>
          <w:rFonts w:hint="eastAsia" w:ascii="宋体" w:hAnsi="宋体" w:cs="宋体"/>
          <w:kern w:val="0"/>
          <w:sz w:val="24"/>
        </w:rPr>
        <w:t>第五条双方约定</w:t>
      </w:r>
    </w:p>
    <w:p w14:paraId="4EDFE014">
      <w:pPr>
        <w:autoSpaceDE w:val="0"/>
        <w:autoSpaceDN w:val="0"/>
        <w:adjustRightInd w:val="0"/>
        <w:snapToGrid w:val="0"/>
        <w:spacing w:line="360" w:lineRule="auto"/>
        <w:ind w:firstLine="424" w:firstLineChars="177"/>
        <w:jc w:val="left"/>
        <w:rPr>
          <w:rFonts w:ascii="宋体" w:hAnsi="宋体" w:cs="宋体"/>
          <w:kern w:val="0"/>
          <w:sz w:val="24"/>
        </w:rPr>
      </w:pPr>
      <w:r>
        <w:rPr>
          <w:rFonts w:hint="eastAsia" w:ascii="宋体" w:hAnsi="宋体" w:cs="宋体"/>
          <w:kern w:val="0"/>
          <w:sz w:val="24"/>
        </w:rPr>
        <w:t>本合同由双方或双方上级单位的纪检监察机关负责监督。由甲方或甲方上级单位的纪检监察机关约请乙方或乙方上级单位纪检监察机关对本合同履行情况进行检查提出在本合同规定范围内的裁定意见。</w:t>
      </w:r>
    </w:p>
    <w:p w14:paraId="5C7AEC64">
      <w:pPr>
        <w:autoSpaceDE w:val="0"/>
        <w:autoSpaceDN w:val="0"/>
        <w:adjustRightInd w:val="0"/>
        <w:snapToGrid w:val="0"/>
        <w:spacing w:line="360" w:lineRule="auto"/>
        <w:ind w:firstLine="424" w:firstLineChars="177"/>
        <w:jc w:val="left"/>
        <w:rPr>
          <w:rFonts w:ascii="宋体" w:hAnsi="宋体" w:cs="宋体"/>
          <w:kern w:val="0"/>
          <w:sz w:val="24"/>
        </w:rPr>
      </w:pPr>
      <w:r>
        <w:rPr>
          <w:rFonts w:hint="eastAsia" w:ascii="宋体" w:hAnsi="宋体" w:cs="宋体"/>
          <w:kern w:val="0"/>
          <w:sz w:val="24"/>
        </w:rPr>
        <w:t>第六条本合同有效期为甲乙双方签署之日起至该工程项目竣工验收后止。</w:t>
      </w:r>
    </w:p>
    <w:p w14:paraId="0628B928">
      <w:pPr>
        <w:autoSpaceDE w:val="0"/>
        <w:autoSpaceDN w:val="0"/>
        <w:adjustRightInd w:val="0"/>
        <w:snapToGrid w:val="0"/>
        <w:spacing w:line="360" w:lineRule="auto"/>
        <w:ind w:firstLine="424" w:firstLineChars="177"/>
        <w:jc w:val="left"/>
        <w:rPr>
          <w:rFonts w:ascii="宋体" w:hAnsi="宋体" w:cs="宋体"/>
          <w:kern w:val="0"/>
          <w:sz w:val="24"/>
          <w:u w:val="single"/>
        </w:rPr>
      </w:pPr>
      <w:r>
        <w:rPr>
          <w:rFonts w:hint="eastAsia" w:ascii="宋体" w:hAnsi="宋体" w:cs="宋体"/>
          <w:kern w:val="0"/>
          <w:sz w:val="24"/>
        </w:rPr>
        <w:t>第七条本合同作为</w:t>
      </w:r>
      <w:r>
        <w:rPr>
          <w:rFonts w:hint="eastAsia" w:ascii="宋体" w:hAnsi="宋体" w:cs="宋体"/>
          <w:kern w:val="0"/>
          <w:sz w:val="24"/>
          <w:u w:val="single"/>
        </w:rPr>
        <w:t xml:space="preserve">        </w:t>
      </w:r>
      <w:r>
        <w:rPr>
          <w:rFonts w:hint="eastAsia" w:ascii="宋体" w:hAnsi="宋体" w:cs="宋体"/>
          <w:kern w:val="0"/>
          <w:sz w:val="24"/>
        </w:rPr>
        <w:t>工程施工合同的附件，与工程施工合同具有同等的法律效力，经合同双方签署立即生效。</w:t>
      </w:r>
    </w:p>
    <w:p w14:paraId="7FE77B1F">
      <w:pPr>
        <w:autoSpaceDE w:val="0"/>
        <w:autoSpaceDN w:val="0"/>
        <w:adjustRightInd w:val="0"/>
        <w:snapToGrid w:val="0"/>
        <w:spacing w:line="360" w:lineRule="auto"/>
        <w:ind w:firstLine="424" w:firstLineChars="177"/>
        <w:jc w:val="left"/>
        <w:rPr>
          <w:rFonts w:ascii="宋体" w:hAnsi="宋体" w:cs="宋体"/>
          <w:kern w:val="0"/>
          <w:sz w:val="24"/>
        </w:rPr>
      </w:pPr>
      <w:r>
        <w:rPr>
          <w:rFonts w:hint="eastAsia" w:ascii="宋体" w:hAnsi="宋体" w:cs="宋体"/>
          <w:kern w:val="0"/>
          <w:sz w:val="24"/>
        </w:rPr>
        <w:t>第八条本合同甲、乙双方各执一份，送交双方监督单位一份。</w:t>
      </w:r>
    </w:p>
    <w:p w14:paraId="2DC730EB">
      <w:pPr>
        <w:autoSpaceDE w:val="0"/>
        <w:autoSpaceDN w:val="0"/>
        <w:adjustRightInd w:val="0"/>
        <w:snapToGrid w:val="0"/>
        <w:spacing w:line="360" w:lineRule="auto"/>
        <w:ind w:firstLine="480" w:firstLineChars="200"/>
        <w:jc w:val="left"/>
        <w:rPr>
          <w:rFonts w:ascii="宋体" w:hAnsi="宋体" w:cs="宋体"/>
          <w:kern w:val="0"/>
          <w:sz w:val="24"/>
        </w:rPr>
      </w:pPr>
    </w:p>
    <w:p w14:paraId="592F90E9">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甲方单位：（盖章）              乙方单位：（盖章）</w:t>
      </w:r>
    </w:p>
    <w:p w14:paraId="52FE4EB4">
      <w:pPr>
        <w:autoSpaceDE w:val="0"/>
        <w:autoSpaceDN w:val="0"/>
        <w:adjustRightInd w:val="0"/>
        <w:snapToGrid w:val="0"/>
        <w:spacing w:line="360" w:lineRule="auto"/>
        <w:ind w:firstLine="482"/>
        <w:jc w:val="left"/>
        <w:rPr>
          <w:rFonts w:ascii="宋体" w:hAnsi="宋体" w:cs="宋体"/>
          <w:kern w:val="0"/>
          <w:sz w:val="24"/>
        </w:rPr>
      </w:pPr>
    </w:p>
    <w:p w14:paraId="49A0CB16">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法人代表或委托代理人：           法定代表人或委托代理人：</w:t>
      </w:r>
    </w:p>
    <w:p w14:paraId="56D63CCD">
      <w:pPr>
        <w:autoSpaceDE w:val="0"/>
        <w:autoSpaceDN w:val="0"/>
        <w:adjustRightInd w:val="0"/>
        <w:snapToGrid w:val="0"/>
        <w:spacing w:line="360" w:lineRule="auto"/>
        <w:ind w:firstLine="480" w:firstLineChars="200"/>
        <w:jc w:val="left"/>
        <w:rPr>
          <w:rFonts w:ascii="宋体" w:hAnsi="宋体" w:cs="宋体"/>
          <w:kern w:val="0"/>
          <w:sz w:val="24"/>
        </w:rPr>
      </w:pPr>
    </w:p>
    <w:p w14:paraId="4311BB1D">
      <w:pPr>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年   月    日                          年   月    日</w:t>
      </w:r>
    </w:p>
    <w:p w14:paraId="021AF752">
      <w:pPr>
        <w:autoSpaceDE w:val="0"/>
        <w:autoSpaceDN w:val="0"/>
        <w:adjustRightInd w:val="0"/>
        <w:snapToGrid w:val="0"/>
        <w:spacing w:line="360" w:lineRule="auto"/>
        <w:jc w:val="left"/>
        <w:rPr>
          <w:rFonts w:ascii="宋体" w:hAnsi="宋体" w:cs="宋体"/>
          <w:kern w:val="0"/>
          <w:sz w:val="24"/>
        </w:rPr>
      </w:pPr>
    </w:p>
    <w:p w14:paraId="264362E6">
      <w:pPr>
        <w:autoSpaceDE w:val="0"/>
        <w:autoSpaceDN w:val="0"/>
        <w:adjustRightInd w:val="0"/>
        <w:spacing w:line="360" w:lineRule="auto"/>
        <w:ind w:firstLine="480" w:firstLineChars="200"/>
        <w:jc w:val="left"/>
        <w:rPr>
          <w:rFonts w:ascii="宋体" w:hAnsi="宋体" w:cs="宋体"/>
          <w:kern w:val="0"/>
          <w:sz w:val="24"/>
        </w:rPr>
      </w:pPr>
    </w:p>
    <w:p w14:paraId="082809AA">
      <w:pPr>
        <w:autoSpaceDE w:val="0"/>
        <w:autoSpaceDN w:val="0"/>
        <w:adjustRightInd w:val="0"/>
        <w:spacing w:line="360" w:lineRule="auto"/>
        <w:jc w:val="left"/>
        <w:rPr>
          <w:rFonts w:ascii="宋体" w:hAnsi="宋体" w:cs="宋体"/>
          <w:kern w:val="0"/>
          <w:sz w:val="24"/>
        </w:rPr>
      </w:pPr>
    </w:p>
    <w:p w14:paraId="2FA261BE">
      <w:pPr>
        <w:ind w:firstLine="480"/>
        <w:rPr>
          <w:rFonts w:ascii="宋体" w:hAnsi="宋体" w:cs="宋体"/>
          <w:b/>
          <w:kern w:val="0"/>
          <w:sz w:val="24"/>
        </w:rPr>
      </w:pPr>
      <w:r>
        <w:rPr>
          <w:rFonts w:hint="eastAsia" w:ascii="宋体" w:hAnsi="宋体" w:cs="宋体"/>
          <w:b/>
          <w:kern w:val="0"/>
          <w:sz w:val="24"/>
        </w:rPr>
        <w:br w:type="page"/>
      </w:r>
    </w:p>
    <w:p w14:paraId="0F306B7D">
      <w:pPr>
        <w:autoSpaceDE w:val="0"/>
        <w:autoSpaceDN w:val="0"/>
        <w:adjustRightInd w:val="0"/>
        <w:snapToGrid w:val="0"/>
        <w:spacing w:line="360" w:lineRule="auto"/>
        <w:ind w:right="25" w:rightChars="12"/>
        <w:jc w:val="center"/>
        <w:rPr>
          <w:rFonts w:ascii="宋体" w:hAnsi="宋体" w:cs="宋体"/>
          <w:bCs/>
          <w:kern w:val="0"/>
          <w:sz w:val="24"/>
        </w:rPr>
      </w:pPr>
      <w:r>
        <w:rPr>
          <w:rFonts w:hint="eastAsia" w:ascii="宋体" w:hAnsi="宋体" w:cs="宋体"/>
          <w:bCs/>
          <w:kern w:val="0"/>
          <w:sz w:val="24"/>
        </w:rPr>
        <w:t>附件5：安全生产管理责任书</w:t>
      </w:r>
    </w:p>
    <w:p w14:paraId="7F948B71">
      <w:pPr>
        <w:autoSpaceDE w:val="0"/>
        <w:autoSpaceDN w:val="0"/>
        <w:adjustRightInd w:val="0"/>
        <w:snapToGrid w:val="0"/>
        <w:spacing w:line="360" w:lineRule="auto"/>
        <w:jc w:val="left"/>
        <w:rPr>
          <w:rFonts w:ascii="宋体" w:hAnsi="宋体" w:cs="宋体"/>
          <w:kern w:val="0"/>
          <w:sz w:val="24"/>
        </w:rPr>
      </w:pPr>
      <w:r>
        <w:rPr>
          <w:rFonts w:hint="eastAsia" w:ascii="宋体" w:hAnsi="宋体" w:cs="宋体"/>
          <w:kern w:val="0"/>
          <w:sz w:val="24"/>
        </w:rPr>
        <w:t>发包人：</w:t>
      </w:r>
    </w:p>
    <w:p w14:paraId="047730FB">
      <w:pPr>
        <w:autoSpaceDE w:val="0"/>
        <w:autoSpaceDN w:val="0"/>
        <w:adjustRightInd w:val="0"/>
        <w:snapToGrid w:val="0"/>
        <w:spacing w:line="360" w:lineRule="auto"/>
        <w:ind w:right="25" w:rightChars="12"/>
        <w:jc w:val="left"/>
        <w:rPr>
          <w:rFonts w:ascii="宋体" w:hAnsi="宋体" w:cs="宋体"/>
          <w:kern w:val="0"/>
          <w:sz w:val="24"/>
        </w:rPr>
      </w:pPr>
      <w:r>
        <w:rPr>
          <w:rFonts w:hint="eastAsia" w:ascii="宋体" w:hAnsi="宋体" w:cs="宋体"/>
          <w:kern w:val="0"/>
          <w:sz w:val="24"/>
        </w:rPr>
        <w:t>承包人：</w:t>
      </w:r>
    </w:p>
    <w:p w14:paraId="460794B0">
      <w:pPr>
        <w:tabs>
          <w:tab w:val="left" w:pos="9900"/>
        </w:tabs>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发包人将工程项目发包给承包人施工，为贯彻“安全第一、预防为主”的方针，全面贯彻执行《安全生产法》和《建设工程安全生产管理条例》，双方就安全管理订立如下条款。</w:t>
      </w:r>
    </w:p>
    <w:p w14:paraId="501E0CDE">
      <w:pPr>
        <w:tabs>
          <w:tab w:val="left" w:pos="9900"/>
        </w:tabs>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1、发包人、承包人双方必须认真贯彻国家、有关部委、当地政府颁发的有关安全生产的法律、法规、规范和规定。</w:t>
      </w:r>
    </w:p>
    <w:p w14:paraId="28280A9D">
      <w:pPr>
        <w:tabs>
          <w:tab w:val="left" w:pos="9900"/>
        </w:tabs>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承包人在施工期间必须严格遵守和执行国家、行业、地方、承包人企业在安全生产、治安保卫的有关规章制度，接受发包人、监理单位的监督、检查和指导。对发包人、监理单位违反安全生产规定、制度的指令，承包人有权要求发包人、监理单位改正。</w:t>
      </w:r>
    </w:p>
    <w:p w14:paraId="77A76B86">
      <w:pPr>
        <w:tabs>
          <w:tab w:val="left" w:pos="9900"/>
        </w:tabs>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3、承包人必须建立、健全安全生产责任制以及安全生产目标管理体系。</w:t>
      </w:r>
    </w:p>
    <w:p w14:paraId="0203BDFD">
      <w:pPr>
        <w:tabs>
          <w:tab w:val="left" w:pos="9900"/>
        </w:tabs>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承包人必须建立安全生产规章制度和操作规程，一般应包括：施工组织设计与专项安全施工方案编审制度；安全技术措施计划执行制度；安全技术交底制度；架体设备安装验收制度；施工机具验收与保养维修制度；安全检查制度；安全教育培训制度；伤亡事故报告制度；安全生产事故应急救援制度；班组安全活动制度；消防防火责任制度；考核奖罚制度；门卫值班和治安保卫制度；卫生保洁制度；不饶民措施等。</w:t>
      </w:r>
    </w:p>
    <w:p w14:paraId="024B8B55">
      <w:pPr>
        <w:tabs>
          <w:tab w:val="left" w:pos="9900"/>
        </w:tabs>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5、承包人应编制《安全管理计划》和施工作业指导书，做好安全交底工作。承包人必须编制施工组织设计、施工方案和特殊作业的施工方案和安全技术措施，经所在公司技术负责人审批后报送监理审批，审批通过后才能实施，监理单位应监督承包人实施；承包人必须严格按施工组织设计和有关安全要求规定组织施工。</w:t>
      </w:r>
    </w:p>
    <w:p w14:paraId="456E270D">
      <w:pPr>
        <w:tabs>
          <w:tab w:val="left" w:pos="9900"/>
        </w:tabs>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承包人应有安全管理组织体制，包括具体负责安全生产管理人员。承包人必须按照《建筑施工企业安全生产管理机构设置及专职安全生产管理人员配备办法》中的要求配备足够多数量的现场安全员；进入现场施工人员及施工设备、机具、工器具的配备符合有关安全规定要求，确保个人防护用品的质量、配备、佩带方法符合有关要求，确保配备的消防器械的质量、保管和使用方法、热作业区域的管理规定等符合有关要求。</w:t>
      </w:r>
    </w:p>
    <w:p w14:paraId="0569F666">
      <w:pPr>
        <w:tabs>
          <w:tab w:val="left" w:pos="9900"/>
        </w:tabs>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7、承包人保证特种作业严格执行国家《特种作业人员安全技术培训考核管理规定》，特种作业人员须经省、市、地区的特种作业安全技术考核站培训考核后持证上岗，并按规定定期审核，中、小型机械的作业人员必须按规定做到“定机定人”和有证操作；起重吊装作业人员必须遵守“十不吊”规定，严禁违章、无证操作；严禁不懂电器、机械设备的人擅自操作使用电器、机械设备。</w:t>
      </w:r>
    </w:p>
    <w:p w14:paraId="4A24EAB9">
      <w:pPr>
        <w:tabs>
          <w:tab w:val="left" w:pos="9900"/>
        </w:tabs>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8、承包人必须与分包单位签订《工程承包安全管理协议》，明确各自的安全生产管理职责和应当采取的安全措施，并制定专职安全生产管理人员进行安全检查与协调。</w:t>
      </w:r>
    </w:p>
    <w:p w14:paraId="7E7731C2">
      <w:pPr>
        <w:tabs>
          <w:tab w:val="left" w:pos="9900"/>
        </w:tabs>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9、承包人的临设和施工场区布置应符合发包人关于施工总平面布置的有关要求，即充分考虑安全、防火、防爆、防污染等因素，做到分区明确，合理定位。</w:t>
      </w:r>
    </w:p>
    <w:p w14:paraId="57A2DD40">
      <w:pPr>
        <w:tabs>
          <w:tab w:val="left" w:pos="9900"/>
        </w:tabs>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承办人必须在施工区域内设置醒目的警告、警戒、指示等信号，为施工现场提供足够有效地劳动保护和安全防护装置。各类安全防护设施、遮拦、安全标志牌，警告牌和接地线等不得擅自拆除、变动。如确实需要拆除、变动的，必须经施工单位负责人和监理单位同意，办理手续，并采取必要、可靠的安全措施后方能拆除、变动现场安全防护设施。任何一方，擅自拆除、变电所造成的后果，均由该方负责。</w:t>
      </w:r>
    </w:p>
    <w:p w14:paraId="06C1465A">
      <w:pPr>
        <w:tabs>
          <w:tab w:val="left" w:pos="9900"/>
        </w:tabs>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11、承办人应当为施工现场从事危险作业的人员办理意外伤害保险。</w:t>
      </w:r>
    </w:p>
    <w:p w14:paraId="071CC9A1">
      <w:pPr>
        <w:tabs>
          <w:tab w:val="left" w:pos="9900"/>
        </w:tabs>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12、承包人严禁使用未经验收、验收已过期或验收不合格的机械设备、脚手架等设施，承包人对施工现场脚手架每天开工前必须检查，发现隐患应及时整改。</w:t>
      </w:r>
    </w:p>
    <w:p w14:paraId="7B6EB94B">
      <w:pPr>
        <w:tabs>
          <w:tab w:val="left" w:pos="9900"/>
        </w:tabs>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13、施工前，承包人必须办理好相应上岗证等进场手续。承包人必须检查、督促施工人员严格遵守、认真执行规章制度。</w:t>
      </w:r>
    </w:p>
    <w:p w14:paraId="06E79B6F">
      <w:pPr>
        <w:tabs>
          <w:tab w:val="left" w:pos="9900"/>
        </w:tabs>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承包人施工人员应对所在的施工区域、作业环境、操作设施设备、工用具等进行认真检查，发现隐患立即停止施工，并经落实整改后方准继续施工。一经开工，就表示承包人对施工过程中由于上述因素而导致的事故后果负责。</w:t>
      </w:r>
    </w:p>
    <w:p w14:paraId="3C3B1A82">
      <w:pPr>
        <w:tabs>
          <w:tab w:val="left" w:pos="9900"/>
        </w:tabs>
        <w:autoSpaceDE w:val="0"/>
        <w:autoSpaceDN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承包人施工人员不得随意进入非施工场所（除工作需要），不得随意操作阀门、开关等设备，不得私拉乱接电源，特殊情况必须向监理单位书面申请，并制定专人负责操作。承包人在施工中应与带电设备保持足够的安全距离或采取可靠的安全措施。在复杂地段施工，应增设足够的专业监护人。</w:t>
      </w:r>
    </w:p>
    <w:p w14:paraId="38EA4622">
      <w:pPr>
        <w:tabs>
          <w:tab w:val="left" w:pos="9900"/>
        </w:tabs>
        <w:autoSpaceDE w:val="0"/>
        <w:autoSpaceDN w:val="0"/>
        <w:adjustRightInd w:val="0"/>
        <w:snapToGrid w:val="0"/>
        <w:spacing w:line="360" w:lineRule="auto"/>
        <w:ind w:right="199" w:rightChars="95" w:firstLine="480" w:firstLineChars="200"/>
        <w:jc w:val="left"/>
        <w:rPr>
          <w:rFonts w:ascii="宋体" w:hAnsi="宋体" w:cs="宋体"/>
          <w:kern w:val="0"/>
          <w:sz w:val="24"/>
        </w:rPr>
      </w:pPr>
      <w:r>
        <w:rPr>
          <w:rFonts w:hint="eastAsia" w:ascii="宋体" w:hAnsi="宋体" w:cs="宋体"/>
          <w:kern w:val="0"/>
          <w:sz w:val="24"/>
        </w:rPr>
        <w:t>16、现场各方人员必须严格执行行动用明火申报制度，易燃、易爆场所严禁吸烟及动用明火，消防器材不准挪作他用，电焊、气割作业应按规定办理动火审批手续，严格遵守“十不烧”规定。工地严禁使用电炉，冬季施工如必须采用明火加热的防冻措施时，应征得防火主管同意，落实防火、防爆、防中毒措施，并指派专人值班。</w:t>
      </w:r>
    </w:p>
    <w:p w14:paraId="53783B81">
      <w:pPr>
        <w:tabs>
          <w:tab w:val="left" w:pos="10260"/>
        </w:tabs>
        <w:autoSpaceDE w:val="0"/>
        <w:autoSpaceDN w:val="0"/>
        <w:adjustRightInd w:val="0"/>
        <w:snapToGrid w:val="0"/>
        <w:spacing w:line="360" w:lineRule="auto"/>
        <w:ind w:right="199" w:rightChars="95" w:firstLine="480" w:firstLineChars="200"/>
        <w:jc w:val="left"/>
        <w:rPr>
          <w:rFonts w:ascii="宋体" w:hAnsi="宋体" w:cs="宋体"/>
          <w:kern w:val="0"/>
          <w:sz w:val="24"/>
        </w:rPr>
      </w:pPr>
      <w:r>
        <w:rPr>
          <w:rFonts w:hint="eastAsia" w:ascii="宋体" w:hAnsi="宋体" w:cs="宋体"/>
          <w:kern w:val="0"/>
          <w:sz w:val="24"/>
        </w:rPr>
        <w:t>17、承包人在进行土方外运作业中，应严格遵守交通、城管、环保的各项条例，严禁滴、漏、洒而影响市容，与沿线居民妥善处理好关系，做到不扰民。在卸土点设立专职人员，服从各个部门检查监督。卸土范围，高度，卸土量等符合发包人及相关部门、单位的要求。否则由此引起的经济法律后果由承包人承担。</w:t>
      </w:r>
    </w:p>
    <w:p w14:paraId="5A2C87A5">
      <w:pPr>
        <w:tabs>
          <w:tab w:val="left" w:pos="10260"/>
        </w:tabs>
        <w:autoSpaceDE w:val="0"/>
        <w:autoSpaceDN w:val="0"/>
        <w:adjustRightInd w:val="0"/>
        <w:snapToGrid w:val="0"/>
        <w:spacing w:line="360" w:lineRule="auto"/>
        <w:ind w:right="199" w:rightChars="95" w:firstLine="480" w:firstLineChars="200"/>
        <w:jc w:val="left"/>
        <w:rPr>
          <w:rFonts w:ascii="宋体" w:hAnsi="宋体" w:cs="宋体"/>
          <w:kern w:val="0"/>
          <w:sz w:val="24"/>
        </w:rPr>
      </w:pPr>
      <w:r>
        <w:rPr>
          <w:rFonts w:hint="eastAsia" w:ascii="宋体" w:hAnsi="宋体" w:cs="宋体"/>
          <w:kern w:val="0"/>
          <w:sz w:val="24"/>
        </w:rPr>
        <w:t>18、承包人在施工中，要注意文明施工。对施工现场要加强现场管理，禁止在施工现场吸烟。每天工作结束后，对施工现场要进行一次全面的防火检查，做到工完清场，同时切断施工电源，封闭施工现场，消除安全隐患。</w:t>
      </w:r>
    </w:p>
    <w:p w14:paraId="436E8A45">
      <w:pPr>
        <w:tabs>
          <w:tab w:val="left" w:pos="10260"/>
        </w:tabs>
        <w:autoSpaceDE w:val="0"/>
        <w:autoSpaceDN w:val="0"/>
        <w:adjustRightInd w:val="0"/>
        <w:snapToGrid w:val="0"/>
        <w:spacing w:line="360" w:lineRule="auto"/>
        <w:ind w:right="199" w:rightChars="95" w:firstLine="480" w:firstLineChars="200"/>
        <w:jc w:val="left"/>
        <w:rPr>
          <w:rFonts w:ascii="宋体" w:hAnsi="宋体" w:cs="宋体"/>
          <w:kern w:val="0"/>
          <w:sz w:val="24"/>
        </w:rPr>
      </w:pPr>
      <w:r>
        <w:rPr>
          <w:rFonts w:hint="eastAsia" w:ascii="宋体" w:hAnsi="宋体" w:cs="宋体"/>
          <w:kern w:val="0"/>
          <w:sz w:val="24"/>
        </w:rPr>
        <w:t>19、承包人在施工中，应注意地下管线、光缆及高压架空线的保护。如遇有情况，应及时向发包人、监理单位和有关部门联系，采取保护措施后方能施工。严禁冒险作业，野蛮作业。</w:t>
      </w:r>
    </w:p>
    <w:p w14:paraId="6F286D51">
      <w:pPr>
        <w:tabs>
          <w:tab w:val="left" w:pos="10260"/>
        </w:tabs>
        <w:autoSpaceDE w:val="0"/>
        <w:autoSpaceDN w:val="0"/>
        <w:adjustRightInd w:val="0"/>
        <w:snapToGrid w:val="0"/>
        <w:spacing w:line="360" w:lineRule="auto"/>
        <w:ind w:right="199" w:rightChars="95" w:firstLine="480" w:firstLineChars="200"/>
        <w:jc w:val="left"/>
        <w:rPr>
          <w:rFonts w:ascii="宋体" w:hAnsi="宋体" w:cs="宋体"/>
          <w:kern w:val="0"/>
          <w:sz w:val="24"/>
        </w:rPr>
      </w:pPr>
      <w:r>
        <w:rPr>
          <w:rFonts w:hint="eastAsia" w:ascii="宋体" w:hAnsi="宋体" w:cs="宋体"/>
          <w:kern w:val="0"/>
          <w:sz w:val="24"/>
        </w:rPr>
        <w:t>20、承包人应建立安全生产事故应急救援组织，编制安全生产事故应急救援预案上报审批，配置必要的应急救援器材、设备，并进行经常性的维修、保养，保证正常运转。</w:t>
      </w:r>
    </w:p>
    <w:p w14:paraId="598FDE87">
      <w:pPr>
        <w:tabs>
          <w:tab w:val="left" w:pos="10260"/>
        </w:tabs>
        <w:autoSpaceDE w:val="0"/>
        <w:autoSpaceDN w:val="0"/>
        <w:adjustRightInd w:val="0"/>
        <w:snapToGrid w:val="0"/>
        <w:spacing w:line="360" w:lineRule="auto"/>
        <w:ind w:right="199" w:rightChars="95" w:firstLine="480" w:firstLineChars="200"/>
        <w:jc w:val="left"/>
        <w:rPr>
          <w:rFonts w:ascii="宋体" w:hAnsi="宋体" w:cs="宋体"/>
          <w:kern w:val="0"/>
          <w:sz w:val="24"/>
        </w:rPr>
      </w:pPr>
      <w:r>
        <w:rPr>
          <w:rFonts w:hint="eastAsia" w:ascii="宋体" w:hAnsi="宋体" w:cs="宋体"/>
          <w:kern w:val="0"/>
          <w:sz w:val="24"/>
        </w:rPr>
        <w:t>21、承包人在施工期间，发生安全事故后，事故现场有关人员应当及时报告本单位负责人和发包人、监理单位；承包人单位负责人接到事故报告后，应当迅速采取有效措施，组织抢救，防止事故扩大，较少人员伤亡和财产损失。</w:t>
      </w:r>
    </w:p>
    <w:p w14:paraId="53834545">
      <w:pPr>
        <w:tabs>
          <w:tab w:val="left" w:pos="10260"/>
        </w:tabs>
        <w:autoSpaceDE w:val="0"/>
        <w:autoSpaceDN w:val="0"/>
        <w:adjustRightInd w:val="0"/>
        <w:snapToGrid w:val="0"/>
        <w:spacing w:line="360" w:lineRule="auto"/>
        <w:ind w:right="199" w:rightChars="95" w:firstLine="480" w:firstLineChars="200"/>
        <w:jc w:val="left"/>
        <w:rPr>
          <w:rFonts w:ascii="宋体" w:hAnsi="宋体" w:cs="宋体"/>
          <w:kern w:val="0"/>
          <w:sz w:val="24"/>
        </w:rPr>
      </w:pPr>
      <w:r>
        <w:rPr>
          <w:rFonts w:hint="eastAsia" w:ascii="宋体" w:hAnsi="宋体" w:cs="宋体"/>
          <w:kern w:val="0"/>
          <w:sz w:val="24"/>
        </w:rPr>
        <w:t>22、本工程中，承包人的建筑工程安全防护、文明施工措施费用为元。此费用是指按国家现行的建筑施工安全，施工现场环境与卫生标准和有关规定购置和更新施工安全防护用具及设施、改善安全生产条件和作业环境所需的费用（并包括发包人、监理单位对建筑安全防护文明施工措施其他要求所发生的费用）。该费用必须按照投标文件的要求和相关规定安排使用，承包人对该专项费用不得挪作它用，如承包人在安全生产专项费用使用上违约，由发包人根据实际情况扣减建筑工程安全防护文明施工措施费用中未使用部分（使用部分应提供相应的发票证明）。</w:t>
      </w:r>
    </w:p>
    <w:p w14:paraId="7BBA498B">
      <w:pPr>
        <w:tabs>
          <w:tab w:val="left" w:pos="10260"/>
        </w:tabs>
        <w:autoSpaceDE w:val="0"/>
        <w:autoSpaceDN w:val="0"/>
        <w:adjustRightInd w:val="0"/>
        <w:snapToGrid w:val="0"/>
        <w:spacing w:line="360" w:lineRule="auto"/>
        <w:ind w:right="199" w:rightChars="95" w:firstLine="360" w:firstLineChars="150"/>
        <w:jc w:val="left"/>
        <w:rPr>
          <w:rFonts w:ascii="宋体" w:hAnsi="宋体" w:cs="宋体"/>
          <w:kern w:val="0"/>
          <w:sz w:val="24"/>
        </w:rPr>
      </w:pPr>
      <w:r>
        <w:rPr>
          <w:rFonts w:hint="eastAsia" w:ascii="宋体" w:hAnsi="宋体" w:cs="宋体"/>
          <w:kern w:val="0"/>
          <w:sz w:val="24"/>
        </w:rPr>
        <w:t>23、本工程施工中，承包人的安全生产保证金为履约保证金的30%。在发生承包人责任的人身伤亡事故或由于承包人施工人员违规操作影响发包人安全生产并造成损失时，发包人根据违章程度、损失程度决定是否扣除安全生产保证金及扣除比例，直至停止承包人工作。承包人如在建筑工程安全防护、文明施工措施专项费用上出现违约情况，除按本责任书第22条的规定处理外，还可以决定是否扣除安全生产保证金及扣除比例。</w:t>
      </w:r>
    </w:p>
    <w:p w14:paraId="6045A981">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24、由于承包人的原因造成人员伤亡和财产损失，承包人负责事故抢救的抢救和善后处理工作，造成的经济和法律责任由承包人承担，并补偿发包人由此造成的工期、经济等方面的损失。</w:t>
      </w:r>
    </w:p>
    <w:p w14:paraId="586B76B8">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25、施工期间，承包人指派负责本工程项目的有关安全、防火工作；监理单位指派负责检查、督促承包人执行有关安全、防火规定。发包人指派负责联系，确保工程款及时支付。</w:t>
      </w:r>
    </w:p>
    <w:p w14:paraId="17059A83">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26、发包人、承包人双方必须严格执行本责任书，由于违反本责任书而造成人身伤亡或设备事故的，由责任方承担经济损失。</w:t>
      </w:r>
    </w:p>
    <w:p w14:paraId="55A3F7FE">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27、发包人委托监理单位对本项目的安全进行全过程的监理，内容详监理合同及有关规定。</w:t>
      </w:r>
    </w:p>
    <w:p w14:paraId="6F72A32B">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28、未尽事项按现行法律、法规、规章，本责任书与现行法律、法规、规章有抵触的，从后者。</w:t>
      </w:r>
    </w:p>
    <w:p w14:paraId="0561ABA7">
      <w:pPr>
        <w:autoSpaceDE w:val="0"/>
        <w:autoSpaceDN w:val="0"/>
        <w:adjustRightInd w:val="0"/>
        <w:snapToGrid w:val="0"/>
        <w:spacing w:line="360" w:lineRule="auto"/>
        <w:ind w:firstLine="482"/>
        <w:jc w:val="left"/>
        <w:rPr>
          <w:rFonts w:ascii="宋体" w:hAnsi="宋体" w:cs="宋体"/>
          <w:kern w:val="0"/>
          <w:sz w:val="24"/>
        </w:rPr>
      </w:pPr>
    </w:p>
    <w:p w14:paraId="4AD1F22E">
      <w:pPr>
        <w:autoSpaceDE w:val="0"/>
        <w:autoSpaceDN w:val="0"/>
        <w:adjustRightInd w:val="0"/>
        <w:snapToGrid w:val="0"/>
        <w:spacing w:line="360" w:lineRule="auto"/>
        <w:ind w:firstLine="482"/>
        <w:jc w:val="left"/>
        <w:rPr>
          <w:rFonts w:ascii="宋体" w:hAnsi="宋体" w:cs="宋体"/>
          <w:kern w:val="0"/>
          <w:sz w:val="24"/>
        </w:rPr>
      </w:pPr>
    </w:p>
    <w:p w14:paraId="35084399">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发包人：                                  承包人：</w:t>
      </w:r>
    </w:p>
    <w:p w14:paraId="16717764">
      <w:pPr>
        <w:autoSpaceDE w:val="0"/>
        <w:autoSpaceDN w:val="0"/>
        <w:adjustRightInd w:val="0"/>
        <w:snapToGrid w:val="0"/>
        <w:spacing w:line="360" w:lineRule="auto"/>
        <w:ind w:firstLine="482"/>
        <w:jc w:val="left"/>
        <w:rPr>
          <w:rFonts w:ascii="宋体" w:hAnsi="宋体" w:cs="宋体"/>
          <w:kern w:val="0"/>
          <w:sz w:val="24"/>
        </w:rPr>
      </w:pPr>
    </w:p>
    <w:p w14:paraId="0BD62882">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法人代表或委托代理人：                    法人代表或委托代理人：</w:t>
      </w:r>
    </w:p>
    <w:p w14:paraId="3B940C1E">
      <w:pPr>
        <w:autoSpaceDE w:val="0"/>
        <w:autoSpaceDN w:val="0"/>
        <w:adjustRightInd w:val="0"/>
        <w:snapToGrid w:val="0"/>
        <w:spacing w:line="360" w:lineRule="auto"/>
        <w:ind w:firstLine="482"/>
        <w:jc w:val="left"/>
        <w:rPr>
          <w:rFonts w:ascii="宋体" w:hAnsi="宋体" w:cs="宋体"/>
          <w:kern w:val="0"/>
          <w:sz w:val="24"/>
        </w:rPr>
      </w:pPr>
    </w:p>
    <w:p w14:paraId="40B7CDAF">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日期：                                    日期：</w:t>
      </w:r>
    </w:p>
    <w:p w14:paraId="6DD0C941">
      <w:pPr>
        <w:autoSpaceDE w:val="0"/>
        <w:autoSpaceDN w:val="0"/>
        <w:adjustRightInd w:val="0"/>
        <w:snapToGrid w:val="0"/>
        <w:spacing w:line="360" w:lineRule="auto"/>
        <w:ind w:firstLine="480" w:firstLineChars="200"/>
        <w:jc w:val="left"/>
        <w:rPr>
          <w:rFonts w:ascii="宋体" w:hAnsi="宋体" w:cs="宋体"/>
          <w:kern w:val="0"/>
          <w:sz w:val="24"/>
        </w:rPr>
      </w:pPr>
    </w:p>
    <w:p w14:paraId="44B5986D">
      <w:pPr>
        <w:autoSpaceDE w:val="0"/>
        <w:autoSpaceDN w:val="0"/>
        <w:adjustRightInd w:val="0"/>
        <w:snapToGrid w:val="0"/>
        <w:spacing w:line="360" w:lineRule="auto"/>
        <w:ind w:firstLine="480" w:firstLineChars="200"/>
        <w:jc w:val="left"/>
        <w:rPr>
          <w:rFonts w:ascii="宋体" w:hAnsi="宋体" w:cs="宋体"/>
          <w:kern w:val="0"/>
          <w:sz w:val="24"/>
        </w:rPr>
      </w:pPr>
    </w:p>
    <w:p w14:paraId="2C850430">
      <w:pPr>
        <w:autoSpaceDE w:val="0"/>
        <w:autoSpaceDN w:val="0"/>
        <w:adjustRightInd w:val="0"/>
        <w:snapToGrid w:val="0"/>
        <w:spacing w:line="360" w:lineRule="auto"/>
        <w:ind w:firstLine="480" w:firstLineChars="200"/>
        <w:jc w:val="left"/>
        <w:rPr>
          <w:rFonts w:ascii="宋体" w:hAnsi="宋体" w:cs="宋体"/>
          <w:kern w:val="0"/>
          <w:sz w:val="24"/>
        </w:rPr>
      </w:pPr>
    </w:p>
    <w:p w14:paraId="3F4F3FC6">
      <w:pPr>
        <w:autoSpaceDE w:val="0"/>
        <w:autoSpaceDN w:val="0"/>
        <w:adjustRightInd w:val="0"/>
        <w:spacing w:line="360" w:lineRule="auto"/>
        <w:jc w:val="left"/>
        <w:rPr>
          <w:rFonts w:ascii="宋体" w:hAnsi="宋体" w:cs="宋体"/>
          <w:kern w:val="0"/>
          <w:sz w:val="24"/>
        </w:rPr>
      </w:pPr>
    </w:p>
    <w:p w14:paraId="4C14A6C0">
      <w:pPr>
        <w:spacing w:line="360" w:lineRule="auto"/>
        <w:rPr>
          <w:rFonts w:ascii="宋体" w:hAnsi="宋体" w:cs="宋体"/>
          <w:sz w:val="24"/>
        </w:rPr>
      </w:pPr>
      <w:r>
        <w:rPr>
          <w:rFonts w:hint="eastAsia" w:ascii="宋体" w:hAnsi="宋体" w:cs="宋体"/>
          <w:sz w:val="24"/>
        </w:rPr>
        <w:br w:type="page"/>
      </w:r>
    </w:p>
    <w:p w14:paraId="3C2CBB8C">
      <w:pPr>
        <w:autoSpaceDE w:val="0"/>
        <w:autoSpaceDN w:val="0"/>
        <w:adjustRightInd w:val="0"/>
        <w:snapToGrid w:val="0"/>
        <w:spacing w:line="360" w:lineRule="auto"/>
        <w:ind w:right="25" w:rightChars="12"/>
        <w:jc w:val="center"/>
        <w:rPr>
          <w:rFonts w:ascii="宋体" w:hAnsi="宋体" w:cs="宋体"/>
          <w:bCs/>
          <w:kern w:val="0"/>
          <w:sz w:val="24"/>
        </w:rPr>
      </w:pPr>
      <w:r>
        <w:rPr>
          <w:rFonts w:hint="eastAsia" w:ascii="宋体" w:hAnsi="宋体" w:cs="宋体"/>
          <w:bCs/>
          <w:kern w:val="0"/>
          <w:sz w:val="24"/>
        </w:rPr>
        <w:t>附件内6：承诺书</w:t>
      </w:r>
    </w:p>
    <w:p w14:paraId="272DB9CD">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对我公司中标的工程，承诺完全服从国家、省市及发包人关于建筑工程施工转包、违法分包、资质挂靠等违法、违规行为管理规定，如果发生以下情形，无条件接受发包人的处置及处罚：</w:t>
      </w:r>
    </w:p>
    <w:p w14:paraId="0355BC36">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1、转让、出租、出借资质或者资格证书给其他公司或者个人使用的；</w:t>
      </w:r>
    </w:p>
    <w:p w14:paraId="1D1CD825">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2、提供本公司印章、图签给其他单位或者个人使用的；</w:t>
      </w:r>
    </w:p>
    <w:p w14:paraId="30FB4E94">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3、投标保证金、投标文件编制费用等由其他公司或者个人支付或者变相支付的；</w:t>
      </w:r>
    </w:p>
    <w:p w14:paraId="3F50FA6C">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4、投标保证金未从投标单位的基本账户中出具的。</w:t>
      </w:r>
    </w:p>
    <w:p w14:paraId="75D3F963">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5、项目实际风险承包人社会保险未在中标单位，或者同一时期在不同单位有劳动合同的，或者同一时期在不同地区有社保缴费记录。</w:t>
      </w:r>
    </w:p>
    <w:p w14:paraId="4F61E5F6">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6、招投标过程中投标人已经确定项目承接后的实际风险承包人。</w:t>
      </w:r>
    </w:p>
    <w:p w14:paraId="13DBC2C8">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7、中标单位未在施工现场设立项目管理机构或者未派驻管理人员的；</w:t>
      </w:r>
    </w:p>
    <w:p w14:paraId="0F2D3A89">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8、中标单位派驻施工现场的项目经理（项目总监、设计负责人）、技术负责人、专职安全管理人员中有1人与本单位无劳动关系，或者质量员、施工员、项目核算员、材料管理员等项目其他主要管理人员中有3人（含）以上与本单位无劳动关系的。备注：虽签订了劳动合同但单位未给劳动者缴纳社会保险费的视同无劳动关系；</w:t>
      </w:r>
    </w:p>
    <w:p w14:paraId="79F72187">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9、除依法分包外，中标单位将施工承包合同中约定的工程质量、安全、进度、经济等任一责任转移给其他单位或者与本单位无劳动关系的个人承担的；</w:t>
      </w:r>
    </w:p>
    <w:p w14:paraId="0CFFF72E">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10、除依法分包外，中标单位将工程项目资金交由其他单位或者与本单位无劳动关系的个人支配使用的；</w:t>
      </w:r>
    </w:p>
    <w:p w14:paraId="633F5733">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11、除依法分包外，中标单位将与建设工程有关的主要建筑材料、建筑构配件和大型机械设备的采购或者租赁交由其他单位或者与本单位无劳动关系的个人负责的；</w:t>
      </w:r>
    </w:p>
    <w:p w14:paraId="4A31B559">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12、承包单位不能提供有关大宗材料采购、大型机械设备租赁合同及发票证明的。</w:t>
      </w:r>
    </w:p>
    <w:p w14:paraId="0421ED21">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13、工程款流向异动，工程款、分包工程款支付凭证上载明的单位与承发包合同中单位不一致的。</w:t>
      </w:r>
    </w:p>
    <w:p w14:paraId="1A615923">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14、承包单位的项目经理、技术负责人、专职安全管理人员中有1人，同一人同时在不同单位有劳动合同，或者同一人同一时期在不同地区有社保缴费记录。</w:t>
      </w:r>
    </w:p>
    <w:p w14:paraId="46E9C076">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15、项目经理不参加每周工程例会累计超过3次或者不参加发包人组织的大检查一次。</w:t>
      </w:r>
    </w:p>
    <w:p w14:paraId="1ECDD139">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16、施工单位将工程全部转包给其他单位或个人。</w:t>
      </w:r>
    </w:p>
    <w:p w14:paraId="2D3EAE87">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17、项目部人员按合同造价没有达到最低到位率要求。</w:t>
      </w:r>
    </w:p>
    <w:p w14:paraId="7B823E16">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18、我公司将专业工程或者劳务作业分包给不具备相应资质或者资格的单位或者个人实施的；</w:t>
      </w:r>
    </w:p>
    <w:p w14:paraId="68282AE5">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19、施工承包合同中未作约定，又未经发包方同意，承包人将其承包的部分专业工程或者劳务作业分包给其他单位或者个人实施的；</w:t>
      </w:r>
    </w:p>
    <w:p w14:paraId="3BDE03D8">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20、施工总承包单位将建设工程主体结构的施工分包给其他单位或者个人的；</w:t>
      </w:r>
    </w:p>
    <w:p w14:paraId="5A866D68">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21、专业工程施工单位将其承包工程中的非劳务作业再分包给其他单位或者个人的；</w:t>
      </w:r>
    </w:p>
    <w:p w14:paraId="1EC76E3A">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22、劳务分包单位将其承包的劳务作业再分包给其他单位或者个人的；</w:t>
      </w:r>
    </w:p>
    <w:p w14:paraId="1A08BCB0">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23、我公司将工程肢解后分包的，或将部分工程分包给不具有相应资质的单位或个人。</w:t>
      </w:r>
    </w:p>
    <w:p w14:paraId="3B678C06">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24、法律、法规、规章规定的其他行为。</w:t>
      </w:r>
    </w:p>
    <w:p w14:paraId="5D18E40B">
      <w:pPr>
        <w:autoSpaceDE w:val="0"/>
        <w:autoSpaceDN w:val="0"/>
        <w:adjustRightInd w:val="0"/>
        <w:snapToGrid w:val="0"/>
        <w:spacing w:line="360" w:lineRule="auto"/>
        <w:ind w:firstLine="482"/>
        <w:jc w:val="left"/>
        <w:rPr>
          <w:rFonts w:ascii="宋体" w:hAnsi="宋体" w:cs="宋体"/>
          <w:kern w:val="0"/>
          <w:sz w:val="24"/>
        </w:rPr>
      </w:pPr>
    </w:p>
    <w:p w14:paraId="4AE572FA">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承诺单位（盖章）：</w:t>
      </w:r>
    </w:p>
    <w:p w14:paraId="0FAB8496">
      <w:pPr>
        <w:autoSpaceDE w:val="0"/>
        <w:autoSpaceDN w:val="0"/>
        <w:adjustRightInd w:val="0"/>
        <w:snapToGrid w:val="0"/>
        <w:spacing w:line="360" w:lineRule="auto"/>
        <w:ind w:firstLine="482"/>
        <w:jc w:val="left"/>
        <w:rPr>
          <w:rFonts w:ascii="宋体" w:hAnsi="宋体" w:cs="宋体"/>
          <w:kern w:val="0"/>
          <w:sz w:val="24"/>
        </w:rPr>
      </w:pPr>
    </w:p>
    <w:p w14:paraId="20DD0AD7">
      <w:pPr>
        <w:autoSpaceDE w:val="0"/>
        <w:autoSpaceDN w:val="0"/>
        <w:adjustRightInd w:val="0"/>
        <w:snapToGrid w:val="0"/>
        <w:spacing w:line="360" w:lineRule="auto"/>
        <w:ind w:firstLine="482"/>
        <w:jc w:val="left"/>
        <w:rPr>
          <w:rFonts w:ascii="宋体" w:hAnsi="宋体" w:cs="宋体"/>
          <w:kern w:val="0"/>
          <w:sz w:val="24"/>
        </w:rPr>
      </w:pPr>
      <w:r>
        <w:rPr>
          <w:rFonts w:hint="eastAsia" w:ascii="宋体" w:hAnsi="宋体" w:cs="宋体"/>
          <w:kern w:val="0"/>
          <w:sz w:val="24"/>
        </w:rPr>
        <w:t>法人签字：</w:t>
      </w:r>
    </w:p>
    <w:p w14:paraId="3AF9AF7D">
      <w:pPr>
        <w:autoSpaceDE w:val="0"/>
        <w:autoSpaceDN w:val="0"/>
        <w:adjustRightInd w:val="0"/>
        <w:snapToGrid w:val="0"/>
        <w:spacing w:line="360" w:lineRule="auto"/>
        <w:ind w:firstLine="482"/>
        <w:jc w:val="left"/>
        <w:rPr>
          <w:rFonts w:ascii="宋体" w:hAnsi="宋体" w:cs="宋体"/>
          <w:kern w:val="0"/>
          <w:sz w:val="24"/>
        </w:rPr>
      </w:pPr>
    </w:p>
    <w:p w14:paraId="64035A58">
      <w:pPr>
        <w:autoSpaceDE w:val="0"/>
        <w:autoSpaceDN w:val="0"/>
        <w:adjustRightInd w:val="0"/>
        <w:snapToGrid w:val="0"/>
        <w:spacing w:line="360" w:lineRule="auto"/>
        <w:ind w:firstLine="482"/>
        <w:jc w:val="left"/>
        <w:rPr>
          <w:rFonts w:ascii="宋体" w:hAnsi="宋体" w:cs="宋体"/>
          <w:kern w:val="0"/>
          <w:sz w:val="24"/>
        </w:rPr>
      </w:pPr>
    </w:p>
    <w:p w14:paraId="7086C209">
      <w:pPr>
        <w:autoSpaceDE w:val="0"/>
        <w:autoSpaceDN w:val="0"/>
        <w:adjustRightInd w:val="0"/>
        <w:snapToGrid w:val="0"/>
        <w:spacing w:line="360" w:lineRule="auto"/>
        <w:ind w:firstLine="960" w:firstLineChars="400"/>
        <w:jc w:val="left"/>
        <w:rPr>
          <w:rFonts w:ascii="宋体" w:hAnsi="宋体" w:cs="宋体"/>
          <w:kern w:val="0"/>
          <w:sz w:val="24"/>
        </w:rPr>
      </w:pPr>
      <w:r>
        <w:rPr>
          <w:rFonts w:hint="eastAsia" w:ascii="宋体" w:hAnsi="宋体" w:cs="宋体"/>
          <w:kern w:val="0"/>
          <w:sz w:val="24"/>
        </w:rPr>
        <w:t>年  月  日</w:t>
      </w:r>
    </w:p>
    <w:p w14:paraId="129E0BA0">
      <w:pPr>
        <w:widowControl/>
        <w:adjustRightInd w:val="0"/>
        <w:snapToGrid w:val="0"/>
        <w:spacing w:line="360" w:lineRule="auto"/>
        <w:ind w:firstLine="480"/>
        <w:rPr>
          <w:rFonts w:ascii="宋体" w:hAnsi="宋体" w:cs="宋体"/>
          <w:sz w:val="24"/>
        </w:rPr>
      </w:pPr>
      <w:r>
        <w:rPr>
          <w:rFonts w:hint="eastAsia" w:ascii="宋体" w:hAnsi="宋体" w:cs="宋体"/>
          <w:b/>
          <w:sz w:val="24"/>
        </w:rPr>
        <w:br w:type="page"/>
      </w:r>
    </w:p>
    <w:p w14:paraId="4B723218">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bCs/>
          <w:kern w:val="0"/>
          <w:sz w:val="24"/>
        </w:rPr>
        <w:t>附件7：治安、防火责任协议书</w:t>
      </w:r>
    </w:p>
    <w:p w14:paraId="7B384DC1">
      <w:pPr>
        <w:autoSpaceDE w:val="0"/>
        <w:autoSpaceDN w:val="0"/>
        <w:adjustRightInd w:val="0"/>
        <w:snapToGrid w:val="0"/>
        <w:spacing w:line="360" w:lineRule="auto"/>
        <w:jc w:val="left"/>
        <w:rPr>
          <w:rFonts w:ascii="宋体" w:hAnsi="宋体" w:cs="宋体"/>
          <w:kern w:val="0"/>
          <w:sz w:val="24"/>
        </w:rPr>
      </w:pPr>
      <w:r>
        <w:rPr>
          <w:rFonts w:hint="eastAsia" w:ascii="宋体" w:hAnsi="宋体" w:cs="宋体"/>
          <w:kern w:val="0"/>
          <w:sz w:val="24"/>
        </w:rPr>
        <w:t>发包人：（以下简称甲方）</w:t>
      </w:r>
    </w:p>
    <w:p w14:paraId="7F13E38E">
      <w:pPr>
        <w:autoSpaceDE w:val="0"/>
        <w:autoSpaceDN w:val="0"/>
        <w:adjustRightInd w:val="0"/>
        <w:snapToGrid w:val="0"/>
        <w:spacing w:line="360" w:lineRule="auto"/>
        <w:jc w:val="left"/>
        <w:rPr>
          <w:rFonts w:ascii="宋体" w:hAnsi="宋体" w:cs="宋体"/>
          <w:kern w:val="0"/>
          <w:sz w:val="24"/>
        </w:rPr>
      </w:pPr>
      <w:r>
        <w:rPr>
          <w:rFonts w:hint="eastAsia" w:ascii="宋体" w:hAnsi="宋体" w:cs="宋体"/>
          <w:kern w:val="0"/>
          <w:sz w:val="24"/>
        </w:rPr>
        <w:t>承包人：（以下简称乙方）</w:t>
      </w:r>
    </w:p>
    <w:p w14:paraId="569746F7">
      <w:pPr>
        <w:widowControl/>
        <w:adjustRightInd w:val="0"/>
        <w:snapToGrid w:val="0"/>
        <w:spacing w:line="360" w:lineRule="auto"/>
        <w:ind w:left="284" w:firstLine="480" w:firstLineChars="200"/>
        <w:rPr>
          <w:rFonts w:ascii="宋体" w:hAnsi="宋体" w:cs="宋体"/>
          <w:sz w:val="24"/>
        </w:rPr>
      </w:pPr>
      <w:r>
        <w:rPr>
          <w:rFonts w:hint="eastAsia" w:ascii="宋体" w:hAnsi="宋体" w:cs="宋体"/>
          <w:sz w:val="24"/>
        </w:rPr>
        <w:t>为切实搞好工程建设中的治安、防火工作，确保施工场地的治安稳定和防火安全，经甲乙双方协商，明确双方在治安防范、防火安全方面的权利和义务：</w:t>
      </w:r>
    </w:p>
    <w:p w14:paraId="2FD529A0">
      <w:pPr>
        <w:widowControl/>
        <w:adjustRightInd w:val="0"/>
        <w:snapToGrid w:val="0"/>
        <w:spacing w:line="360" w:lineRule="auto"/>
        <w:ind w:left="284" w:firstLine="480" w:firstLineChars="200"/>
        <w:rPr>
          <w:rFonts w:ascii="宋体" w:hAnsi="宋体" w:cs="宋体"/>
          <w:sz w:val="24"/>
        </w:rPr>
      </w:pPr>
      <w:r>
        <w:rPr>
          <w:rFonts w:hint="eastAsia" w:ascii="宋体" w:hAnsi="宋体" w:cs="宋体"/>
          <w:sz w:val="24"/>
        </w:rPr>
        <w:t>一、甲方的权利和义务</w:t>
      </w:r>
    </w:p>
    <w:p w14:paraId="1DCC6B9A">
      <w:pPr>
        <w:widowControl/>
        <w:adjustRightInd w:val="0"/>
        <w:snapToGrid w:val="0"/>
        <w:spacing w:line="360" w:lineRule="auto"/>
        <w:ind w:left="284" w:firstLine="480" w:firstLineChars="200"/>
        <w:rPr>
          <w:rFonts w:ascii="宋体" w:hAnsi="宋体" w:cs="宋体"/>
          <w:sz w:val="24"/>
        </w:rPr>
      </w:pPr>
      <w:r>
        <w:rPr>
          <w:rFonts w:hint="eastAsia" w:ascii="宋体" w:hAnsi="宋体" w:cs="宋体"/>
          <w:sz w:val="24"/>
        </w:rPr>
        <w:t>1.甲方在与乙方签约工程合同时应明确要求、落实责任、加强指导。</w:t>
      </w:r>
    </w:p>
    <w:p w14:paraId="43D46E4A">
      <w:pPr>
        <w:widowControl/>
        <w:adjustRightInd w:val="0"/>
        <w:snapToGrid w:val="0"/>
        <w:spacing w:line="360" w:lineRule="auto"/>
        <w:ind w:left="284" w:firstLine="480" w:firstLineChars="200"/>
        <w:rPr>
          <w:rFonts w:ascii="宋体" w:hAnsi="宋体" w:cs="宋体"/>
          <w:sz w:val="24"/>
        </w:rPr>
      </w:pPr>
      <w:r>
        <w:rPr>
          <w:rFonts w:hint="eastAsia" w:ascii="宋体" w:hAnsi="宋体" w:cs="宋体"/>
          <w:sz w:val="24"/>
        </w:rPr>
        <w:t>2.甲方应将上级公安部门和上级单位对工地治安防火工作的有关要求、信息及时向乙方进行传达布置，定期听取乙方在开展治安防火工作中的情况和意见，做好指导和协调工作。</w:t>
      </w:r>
    </w:p>
    <w:p w14:paraId="1C291746">
      <w:pPr>
        <w:widowControl/>
        <w:adjustRightInd w:val="0"/>
        <w:snapToGrid w:val="0"/>
        <w:spacing w:line="360" w:lineRule="auto"/>
        <w:ind w:left="284" w:firstLine="480" w:firstLineChars="200"/>
        <w:rPr>
          <w:rFonts w:ascii="宋体" w:hAnsi="宋体" w:cs="宋体"/>
          <w:sz w:val="24"/>
        </w:rPr>
      </w:pPr>
      <w:r>
        <w:rPr>
          <w:rFonts w:hint="eastAsia" w:ascii="宋体" w:hAnsi="宋体" w:cs="宋体"/>
          <w:sz w:val="24"/>
        </w:rPr>
        <w:t>3.甲方有权对乙方贯彻落实治安防火工作的情况进行检查，对乙方有关人员发生的违章违法行为及相关问题，则有权教育、制止和责成其限期整改，必要时可按责任违约给予相应的经济处理（500—1000元人民币／次）。</w:t>
      </w:r>
    </w:p>
    <w:p w14:paraId="7388920E">
      <w:pPr>
        <w:widowControl/>
        <w:adjustRightInd w:val="0"/>
        <w:snapToGrid w:val="0"/>
        <w:spacing w:line="360" w:lineRule="auto"/>
        <w:ind w:left="284" w:firstLine="480" w:firstLineChars="200"/>
        <w:rPr>
          <w:rFonts w:ascii="宋体" w:hAnsi="宋体" w:cs="宋体"/>
          <w:sz w:val="24"/>
        </w:rPr>
      </w:pPr>
      <w:r>
        <w:rPr>
          <w:rFonts w:hint="eastAsia" w:ascii="宋体" w:hAnsi="宋体" w:cs="宋体"/>
          <w:sz w:val="24"/>
        </w:rPr>
        <w:t>4.乙方的违章违法行为，甲方有权对其进行经济处理的是指：</w:t>
      </w:r>
    </w:p>
    <w:p w14:paraId="16045926">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（1） 未经公安消防部门审核批准，擅自使用掖化气钢瓶或违章储存易燃、易爆危险物品尚未造成后果的。</w:t>
      </w:r>
    </w:p>
    <w:p w14:paraId="016F09FF">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（2） 未严格控制施工现场动用明火管理规定,进行动火作业尚未造成后果的</w:t>
      </w:r>
    </w:p>
    <w:p w14:paraId="135E346E">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（3） 施工区域内发生聚众斗殴、赌博、收看淫秽录像等影响工地治安秩序的违法行为及集体宿舍内违章男女混居的。</w:t>
      </w:r>
    </w:p>
    <w:p w14:paraId="75812386">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（4） 违反施工现场用电安全管理规定，擅自使用电炉、煤油炉、电热毯、电慰斗等及带有明火的各类电取热器，或擅自使用高能耗灯具取暖、烘烤物品及在禁火区域内违章吸烟的。</w:t>
      </w:r>
    </w:p>
    <w:p w14:paraId="19CA9115">
      <w:pPr>
        <w:widowControl/>
        <w:adjustRightInd w:val="0"/>
        <w:snapToGrid w:val="0"/>
        <w:spacing w:line="360" w:lineRule="auto"/>
        <w:ind w:left="284" w:firstLine="480" w:firstLineChars="200"/>
        <w:rPr>
          <w:rFonts w:ascii="宋体" w:hAnsi="宋体" w:cs="宋体"/>
          <w:sz w:val="24"/>
        </w:rPr>
      </w:pPr>
      <w:r>
        <w:rPr>
          <w:rFonts w:hint="eastAsia" w:ascii="宋体" w:hAnsi="宋体" w:cs="宋体"/>
          <w:sz w:val="24"/>
        </w:rPr>
        <w:t>5.乙方在其责任区域内发生严重违法犯罪案件或重特大火灾事故的，由公安司法部门调查处理：但甲方可按其造成的后果和影响，对乙方或其治安、防火第一责任人行使评选先进否决权。同时，还可对乙方进行2000—50000元人民币的一次性责任违约经济处理。</w:t>
      </w:r>
    </w:p>
    <w:p w14:paraId="482D6602">
      <w:pPr>
        <w:widowControl/>
        <w:adjustRightInd w:val="0"/>
        <w:snapToGrid w:val="0"/>
        <w:spacing w:line="360" w:lineRule="auto"/>
        <w:ind w:firstLine="720" w:firstLineChars="300"/>
        <w:rPr>
          <w:rFonts w:ascii="宋体" w:hAnsi="宋体" w:cs="宋体"/>
          <w:sz w:val="24"/>
        </w:rPr>
      </w:pPr>
      <w:r>
        <w:rPr>
          <w:rFonts w:hint="eastAsia" w:ascii="宋体" w:hAnsi="宋体" w:cs="宋体"/>
          <w:sz w:val="24"/>
        </w:rPr>
        <w:t>6.甲方对乙方的责任违约经济处理，由甲方开具书面通知单给乙方。处理款从乙方工程款中直接扣除。</w:t>
      </w:r>
    </w:p>
    <w:p w14:paraId="549A0D04">
      <w:pPr>
        <w:widowControl/>
        <w:adjustRightInd w:val="0"/>
        <w:snapToGrid w:val="0"/>
        <w:spacing w:line="360" w:lineRule="auto"/>
        <w:ind w:left="284" w:firstLine="480" w:firstLineChars="200"/>
        <w:rPr>
          <w:rFonts w:ascii="宋体" w:hAnsi="宋体" w:cs="宋体"/>
          <w:sz w:val="24"/>
        </w:rPr>
      </w:pPr>
    </w:p>
    <w:p w14:paraId="257F35E4">
      <w:pPr>
        <w:widowControl/>
        <w:adjustRightInd w:val="0"/>
        <w:snapToGrid w:val="0"/>
        <w:spacing w:line="360" w:lineRule="auto"/>
        <w:ind w:left="284" w:firstLine="480" w:firstLineChars="200"/>
        <w:rPr>
          <w:rFonts w:ascii="宋体" w:hAnsi="宋体" w:cs="宋体"/>
          <w:sz w:val="24"/>
        </w:rPr>
      </w:pPr>
      <w:r>
        <w:rPr>
          <w:rFonts w:hint="eastAsia" w:ascii="宋体" w:hAnsi="宋体" w:cs="宋体"/>
          <w:sz w:val="24"/>
        </w:rPr>
        <w:t>7.根据整个工地治安防范的需要，如确需增设或外聘警卫值勤人员时，甲方可按“协商、集中”的原则决定实施方案，其费用甲方按实际需要由涉及到的各承包人分担，乙方不得推委。</w:t>
      </w:r>
    </w:p>
    <w:p w14:paraId="2C6DDB8B">
      <w:pPr>
        <w:widowControl/>
        <w:adjustRightInd w:val="0"/>
        <w:snapToGrid w:val="0"/>
        <w:spacing w:line="360" w:lineRule="auto"/>
        <w:ind w:left="284" w:firstLine="480" w:firstLineChars="200"/>
        <w:rPr>
          <w:rFonts w:ascii="宋体" w:hAnsi="宋体" w:cs="宋体"/>
          <w:sz w:val="24"/>
        </w:rPr>
      </w:pPr>
      <w:r>
        <w:rPr>
          <w:rFonts w:hint="eastAsia" w:ascii="宋体" w:hAnsi="宋体" w:cs="宋体"/>
          <w:sz w:val="24"/>
        </w:rPr>
        <w:t>二、乙方的权利和义务</w:t>
      </w:r>
    </w:p>
    <w:p w14:paraId="6D49FDA8">
      <w:pPr>
        <w:widowControl/>
        <w:adjustRightInd w:val="0"/>
        <w:snapToGrid w:val="0"/>
        <w:spacing w:line="360" w:lineRule="auto"/>
        <w:ind w:left="284" w:firstLine="480" w:firstLineChars="200"/>
        <w:rPr>
          <w:rFonts w:ascii="宋体" w:hAnsi="宋体" w:cs="宋体"/>
          <w:sz w:val="24"/>
        </w:rPr>
      </w:pPr>
      <w:r>
        <w:rPr>
          <w:rFonts w:hint="eastAsia" w:ascii="宋体" w:hAnsi="宋体" w:cs="宋体"/>
          <w:sz w:val="24"/>
        </w:rPr>
        <w:t>1.乙方在进入工地后，应及时明确落实工地治安、防火第一责任人专（兼）职保卫消防干部及治安保卫组织网络，书面报甲方备案。</w:t>
      </w:r>
    </w:p>
    <w:p w14:paraId="1F9B0A6A">
      <w:pPr>
        <w:widowControl/>
        <w:adjustRightInd w:val="0"/>
        <w:snapToGrid w:val="0"/>
        <w:spacing w:line="360" w:lineRule="auto"/>
        <w:ind w:left="284" w:firstLine="480" w:firstLineChars="200"/>
        <w:rPr>
          <w:rFonts w:ascii="宋体" w:hAnsi="宋体" w:cs="宋体"/>
          <w:sz w:val="24"/>
        </w:rPr>
      </w:pPr>
      <w:r>
        <w:rPr>
          <w:rFonts w:hint="eastAsia" w:ascii="宋体" w:hAnsi="宋体" w:cs="宋体"/>
          <w:sz w:val="24"/>
        </w:rPr>
        <w:t>2.乙方在施工期间必须遵守、执行国家和本市颁布的治安、消防方面的法律、法规，认真落实施工现场治安、防火工作管理规范,服从管理，对本责任区域内的治安稳定、防火安全，实施全面负责，确保不发生重大治安、刑事案件和火灾事故。</w:t>
      </w:r>
    </w:p>
    <w:p w14:paraId="4E712022">
      <w:pPr>
        <w:widowControl/>
        <w:adjustRightInd w:val="0"/>
        <w:snapToGrid w:val="0"/>
        <w:spacing w:line="360" w:lineRule="auto"/>
        <w:ind w:left="284" w:firstLine="480" w:firstLineChars="200"/>
        <w:rPr>
          <w:rFonts w:ascii="宋体" w:hAnsi="宋体" w:cs="宋体"/>
          <w:sz w:val="24"/>
        </w:rPr>
      </w:pPr>
      <w:r>
        <w:rPr>
          <w:rFonts w:hint="eastAsia" w:ascii="宋体" w:hAnsi="宋体" w:cs="宋体"/>
          <w:sz w:val="24"/>
        </w:rPr>
        <w:t>3.乙方的治安防火工作，除接受其上级主管单位的领导外，还应主动接受甲方的业务指导、督促、检查。对公安机关和甲方布置的”创建治安合格工地”等工作，要积极地贯彻执行，对公安部门和甲方在检查中查获的各类隐患问题，应在规定的期限内组织整改或采取相应的防范措施，确保安全。</w:t>
      </w:r>
    </w:p>
    <w:p w14:paraId="4FDFE0BC">
      <w:pPr>
        <w:widowControl/>
        <w:adjustRightInd w:val="0"/>
        <w:snapToGrid w:val="0"/>
        <w:spacing w:line="360" w:lineRule="auto"/>
        <w:ind w:left="284" w:firstLine="480" w:firstLineChars="200"/>
        <w:rPr>
          <w:rFonts w:ascii="宋体" w:hAnsi="宋体" w:cs="宋体"/>
          <w:sz w:val="24"/>
        </w:rPr>
      </w:pPr>
      <w:r>
        <w:rPr>
          <w:rFonts w:hint="eastAsia" w:ascii="宋体" w:hAnsi="宋体" w:cs="宋体"/>
          <w:sz w:val="24"/>
        </w:rPr>
        <w:t>4.一旦工地上发生治安、刑事案件或火灾事故，乙方应在积极处置、保护现场的同时，立即向公安部门和甲方报告，接受调查、处理。所造成（包括对甲方）的损失，由乙方承担。</w:t>
      </w:r>
    </w:p>
    <w:p w14:paraId="6E482EF8">
      <w:pPr>
        <w:widowControl/>
        <w:adjustRightInd w:val="0"/>
        <w:snapToGrid w:val="0"/>
        <w:spacing w:line="360" w:lineRule="auto"/>
        <w:ind w:left="284" w:firstLine="480" w:firstLineChars="200"/>
        <w:rPr>
          <w:rFonts w:ascii="宋体" w:hAnsi="宋体" w:cs="宋体"/>
          <w:sz w:val="24"/>
        </w:rPr>
      </w:pPr>
      <w:r>
        <w:rPr>
          <w:rFonts w:hint="eastAsia" w:ascii="宋体" w:hAnsi="宋体" w:cs="宋体"/>
          <w:sz w:val="24"/>
        </w:rPr>
        <w:t>5.乙方对因违章违法行为所受的责任违约经济处理有异议的，可提出申诉，要求复议。如发现甲方工作人员在工作中有滥用职权、营私舞弊、有意刁难等违法行为的，有权向甲方领导或有关机关检举揭发，要求处理。</w:t>
      </w:r>
    </w:p>
    <w:p w14:paraId="64877CCA">
      <w:pPr>
        <w:widowControl/>
        <w:adjustRightInd w:val="0"/>
        <w:snapToGrid w:val="0"/>
        <w:spacing w:line="360" w:lineRule="auto"/>
        <w:ind w:left="284" w:firstLine="480" w:firstLineChars="200"/>
        <w:rPr>
          <w:rFonts w:ascii="宋体" w:hAnsi="宋体" w:cs="宋体"/>
          <w:sz w:val="24"/>
        </w:rPr>
      </w:pPr>
      <w:r>
        <w:rPr>
          <w:rFonts w:hint="eastAsia" w:ascii="宋体" w:hAnsi="宋体" w:cs="宋体"/>
          <w:sz w:val="24"/>
        </w:rPr>
        <w:t>三、其他</w:t>
      </w:r>
    </w:p>
    <w:p w14:paraId="3FF97EBC">
      <w:pPr>
        <w:widowControl/>
        <w:adjustRightInd w:val="0"/>
        <w:snapToGrid w:val="0"/>
        <w:spacing w:line="360" w:lineRule="auto"/>
        <w:ind w:left="284" w:firstLine="480" w:firstLineChars="200"/>
        <w:rPr>
          <w:rFonts w:ascii="宋体" w:hAnsi="宋体" w:cs="宋体"/>
          <w:sz w:val="24"/>
        </w:rPr>
      </w:pPr>
      <w:r>
        <w:rPr>
          <w:rFonts w:hint="eastAsia" w:ascii="宋体" w:hAnsi="宋体" w:cs="宋体"/>
          <w:sz w:val="24"/>
        </w:rPr>
        <w:t>1.本协议中未涉及到的有关条款，甲乙双方可根据需要协商补充修改。如遇有与国家和本市的有关部门法规不符的应按国家和本市的有关规定执行。</w:t>
      </w:r>
    </w:p>
    <w:p w14:paraId="490A9009">
      <w:pPr>
        <w:widowControl/>
        <w:adjustRightInd w:val="0"/>
        <w:snapToGrid w:val="0"/>
        <w:spacing w:line="360" w:lineRule="auto"/>
        <w:ind w:left="284" w:firstLine="480" w:firstLineChars="200"/>
        <w:rPr>
          <w:rFonts w:ascii="宋体" w:hAnsi="宋体" w:cs="宋体"/>
          <w:kern w:val="0"/>
          <w:sz w:val="24"/>
        </w:rPr>
      </w:pPr>
      <w:r>
        <w:rPr>
          <w:rFonts w:hint="eastAsia" w:ascii="宋体" w:hAnsi="宋体" w:cs="宋体"/>
          <w:sz w:val="24"/>
        </w:rPr>
        <w:t>2.本协议作为工程合同的附件在工程合同正式签约后生效，与工程合同具有同等法律效力。工程合同期满，本协议终止。</w:t>
      </w:r>
    </w:p>
    <w:p w14:paraId="31B9A9CB">
      <w:pPr>
        <w:autoSpaceDE w:val="0"/>
        <w:autoSpaceDN w:val="0"/>
        <w:adjustRightInd w:val="0"/>
        <w:snapToGrid w:val="0"/>
        <w:spacing w:line="360" w:lineRule="auto"/>
        <w:jc w:val="left"/>
        <w:rPr>
          <w:rFonts w:ascii="宋体" w:hAnsi="宋体" w:cs="宋体"/>
          <w:kern w:val="0"/>
          <w:sz w:val="24"/>
        </w:rPr>
      </w:pPr>
      <w:r>
        <w:rPr>
          <w:rFonts w:hint="eastAsia" w:ascii="宋体" w:hAnsi="宋体" w:cs="宋体"/>
          <w:kern w:val="0"/>
          <w:sz w:val="24"/>
        </w:rPr>
        <w:t>发包人（盖章）：                            承包人（盖章）：</w:t>
      </w:r>
    </w:p>
    <w:p w14:paraId="657A2F79">
      <w:pPr>
        <w:widowControl/>
        <w:autoSpaceDE w:val="0"/>
        <w:autoSpaceDN w:val="0"/>
        <w:adjustRightInd w:val="0"/>
        <w:snapToGrid w:val="0"/>
        <w:spacing w:line="360" w:lineRule="auto"/>
        <w:jc w:val="left"/>
        <w:rPr>
          <w:rFonts w:ascii="宋体" w:hAnsi="宋体" w:cs="宋体"/>
          <w:kern w:val="0"/>
          <w:sz w:val="24"/>
        </w:rPr>
      </w:pPr>
      <w:r>
        <w:rPr>
          <w:rFonts w:hint="eastAsia" w:ascii="宋体" w:hAnsi="宋体" w:cs="宋体"/>
          <w:kern w:val="0"/>
          <w:sz w:val="24"/>
        </w:rPr>
        <w:t>法定代表人                                   法定代表人：</w:t>
      </w:r>
    </w:p>
    <w:p w14:paraId="1122FAFF">
      <w:pPr>
        <w:widowControl/>
        <w:autoSpaceDE w:val="0"/>
        <w:autoSpaceDN w:val="0"/>
        <w:adjustRightInd w:val="0"/>
        <w:snapToGrid w:val="0"/>
        <w:spacing w:line="360" w:lineRule="auto"/>
        <w:jc w:val="left"/>
        <w:rPr>
          <w:rFonts w:ascii="宋体" w:hAnsi="宋体" w:cs="宋体"/>
          <w:kern w:val="0"/>
          <w:sz w:val="24"/>
        </w:rPr>
      </w:pPr>
      <w:r>
        <w:rPr>
          <w:rFonts w:hint="eastAsia" w:ascii="宋体" w:hAnsi="宋体" w:cs="宋体"/>
          <w:kern w:val="0"/>
          <w:sz w:val="24"/>
        </w:rPr>
        <w:t>或委托代表人：（签字或盖章）                 或委托代表人：（签字或盖章）</w:t>
      </w:r>
    </w:p>
    <w:p w14:paraId="0B57E10A">
      <w:pPr>
        <w:autoSpaceDE w:val="0"/>
        <w:autoSpaceDN w:val="0"/>
        <w:adjustRightInd w:val="0"/>
        <w:spacing w:line="360" w:lineRule="auto"/>
        <w:jc w:val="left"/>
        <w:rPr>
          <w:rFonts w:ascii="宋体" w:hAnsi="宋体" w:cs="宋体"/>
          <w:kern w:val="0"/>
          <w:sz w:val="24"/>
        </w:rPr>
      </w:pPr>
    </w:p>
    <w:p w14:paraId="19DD826B">
      <w:pPr>
        <w:autoSpaceDE w:val="0"/>
        <w:autoSpaceDN w:val="0"/>
        <w:adjustRightInd w:val="0"/>
        <w:spacing w:line="360" w:lineRule="auto"/>
        <w:jc w:val="left"/>
        <w:rPr>
          <w:rFonts w:ascii="宋体" w:hAnsi="宋体" w:cs="宋体"/>
        </w:rPr>
      </w:pPr>
      <w:r>
        <w:rPr>
          <w:rFonts w:hint="eastAsia" w:ascii="宋体" w:hAnsi="宋体" w:cs="宋体"/>
          <w:kern w:val="0"/>
          <w:sz w:val="24"/>
        </w:rPr>
        <w:t>年月日                                           年月日</w:t>
      </w:r>
      <w:bookmarkEnd w:id="262"/>
      <w:bookmarkEnd w:id="263"/>
    </w:p>
    <w:p w14:paraId="0DF7ECAF">
      <w:pPr>
        <w:pStyle w:val="3"/>
        <w:spacing w:before="120" w:after="120" w:line="440" w:lineRule="exact"/>
        <w:ind w:firstLine="720"/>
        <w:rPr>
          <w:rFonts w:ascii="宋体" w:hAnsi="宋体"/>
          <w:sz w:val="36"/>
          <w:szCs w:val="36"/>
        </w:rPr>
        <w:sectPr>
          <w:pgSz w:w="11905" w:h="16838"/>
          <w:pgMar w:top="1814" w:right="1191" w:bottom="1361" w:left="1191" w:header="850" w:footer="992" w:gutter="0"/>
          <w:cols w:space="0" w:num="1"/>
          <w:docGrid w:type="linesAndChars" w:linePitch="318" w:charSpace="0"/>
        </w:sectPr>
      </w:pPr>
    </w:p>
    <w:p w14:paraId="5A71A7F9">
      <w:pPr>
        <w:pStyle w:val="3"/>
        <w:spacing w:before="120" w:after="120" w:line="440" w:lineRule="exact"/>
        <w:ind w:firstLine="720"/>
        <w:jc w:val="center"/>
        <w:rPr>
          <w:rFonts w:ascii="宋体" w:hAnsi="宋体"/>
          <w:sz w:val="36"/>
          <w:szCs w:val="36"/>
        </w:rPr>
      </w:pPr>
      <w:r>
        <w:rPr>
          <w:rFonts w:hint="eastAsia" w:ascii="宋体" w:hAnsi="宋体"/>
          <w:sz w:val="36"/>
          <w:szCs w:val="36"/>
        </w:rPr>
        <w:t>第五章 工程量清单</w:t>
      </w:r>
      <w:bookmarkEnd w:id="260"/>
    </w:p>
    <w:bookmarkEnd w:id="261"/>
    <w:p w14:paraId="27F81158">
      <w:pPr>
        <w:ind w:firstLine="723"/>
        <w:jc w:val="center"/>
        <w:rPr>
          <w:rFonts w:ascii="宋体" w:hAnsi="宋体"/>
          <w:sz w:val="36"/>
          <w:szCs w:val="36"/>
        </w:rPr>
      </w:pPr>
    </w:p>
    <w:p w14:paraId="12FAA231">
      <w:pPr>
        <w:ind w:firstLine="723"/>
        <w:jc w:val="center"/>
        <w:rPr>
          <w:rFonts w:ascii="宋体" w:hAnsi="宋体"/>
          <w:sz w:val="36"/>
          <w:szCs w:val="36"/>
        </w:rPr>
      </w:pPr>
    </w:p>
    <w:p w14:paraId="63BBBFC5">
      <w:pPr>
        <w:pStyle w:val="3"/>
        <w:spacing w:before="120" w:after="120" w:line="440" w:lineRule="exact"/>
        <w:ind w:firstLine="720"/>
        <w:jc w:val="center"/>
        <w:rPr>
          <w:rFonts w:ascii="宋体" w:hAnsi="宋体"/>
          <w:sz w:val="36"/>
          <w:szCs w:val="36"/>
        </w:rPr>
      </w:pPr>
      <w:bookmarkStart w:id="304" w:name="_Toc29961"/>
      <w:r>
        <w:rPr>
          <w:rFonts w:hint="eastAsia" w:ascii="宋体" w:hAnsi="宋体"/>
          <w:sz w:val="36"/>
          <w:szCs w:val="36"/>
        </w:rPr>
        <w:t>详见附件</w:t>
      </w:r>
    </w:p>
    <w:p w14:paraId="1935ADF6">
      <w:pPr>
        <w:pStyle w:val="3"/>
        <w:spacing w:before="120" w:after="120" w:line="440" w:lineRule="exact"/>
        <w:ind w:firstLine="720"/>
        <w:jc w:val="center"/>
        <w:rPr>
          <w:rFonts w:ascii="宋体" w:hAnsi="宋体"/>
          <w:sz w:val="36"/>
          <w:szCs w:val="36"/>
        </w:rPr>
      </w:pPr>
    </w:p>
    <w:p w14:paraId="279DFBE0">
      <w:pPr>
        <w:pStyle w:val="3"/>
        <w:spacing w:before="120" w:after="120" w:line="440" w:lineRule="exact"/>
        <w:ind w:firstLine="720"/>
        <w:jc w:val="center"/>
        <w:rPr>
          <w:rFonts w:ascii="宋体" w:hAnsi="宋体"/>
          <w:sz w:val="36"/>
          <w:szCs w:val="36"/>
        </w:rPr>
      </w:pPr>
      <w:r>
        <w:rPr>
          <w:rFonts w:hint="eastAsia" w:ascii="宋体" w:hAnsi="宋体"/>
          <w:sz w:val="36"/>
          <w:szCs w:val="36"/>
        </w:rPr>
        <w:t>第六章  图  纸</w:t>
      </w:r>
      <w:bookmarkEnd w:id="257"/>
      <w:bookmarkEnd w:id="258"/>
      <w:bookmarkEnd w:id="259"/>
      <w:r>
        <w:rPr>
          <w:rFonts w:hint="eastAsia" w:ascii="宋体" w:hAnsi="宋体"/>
          <w:sz w:val="36"/>
          <w:szCs w:val="36"/>
        </w:rPr>
        <w:t>（电子版）</w:t>
      </w:r>
      <w:bookmarkEnd w:id="304"/>
    </w:p>
    <w:p w14:paraId="7F3997F2">
      <w:pPr>
        <w:topLinePunct/>
        <w:spacing w:line="440" w:lineRule="exact"/>
        <w:jc w:val="center"/>
        <w:rPr>
          <w:rFonts w:ascii="宋体" w:hAnsi="宋体"/>
        </w:rPr>
      </w:pPr>
    </w:p>
    <w:p w14:paraId="4D775DBB">
      <w:pPr>
        <w:pStyle w:val="3"/>
        <w:spacing w:before="120" w:after="120" w:line="440" w:lineRule="exact"/>
        <w:ind w:firstLine="720"/>
        <w:jc w:val="center"/>
        <w:rPr>
          <w:rFonts w:ascii="宋体" w:hAnsi="宋体"/>
          <w:sz w:val="36"/>
          <w:szCs w:val="36"/>
        </w:rPr>
      </w:pPr>
      <w:r>
        <w:rPr>
          <w:rFonts w:hint="eastAsia" w:ascii="宋体" w:hAnsi="宋体"/>
          <w:sz w:val="36"/>
          <w:szCs w:val="36"/>
        </w:rPr>
        <w:t>详见附件</w:t>
      </w:r>
    </w:p>
    <w:p w14:paraId="2BBBD596">
      <w:pPr>
        <w:pStyle w:val="3"/>
        <w:spacing w:before="120" w:after="120" w:line="440" w:lineRule="exact"/>
        <w:ind w:firstLine="880"/>
        <w:jc w:val="center"/>
        <w:rPr>
          <w:rFonts w:ascii="宋体" w:hAnsi="宋体"/>
          <w:sz w:val="36"/>
          <w:szCs w:val="36"/>
        </w:rPr>
      </w:pPr>
      <w:r>
        <w:rPr>
          <w:rFonts w:ascii="宋体" w:hAnsi="宋体"/>
        </w:rPr>
        <w:br w:type="page"/>
      </w:r>
      <w:bookmarkStart w:id="305" w:name="_Toc152042574"/>
      <w:bookmarkStart w:id="306" w:name="_Toc152045785"/>
      <w:bookmarkStart w:id="307" w:name="_Toc144974854"/>
      <w:bookmarkStart w:id="308" w:name="_Toc30916"/>
      <w:r>
        <w:rPr>
          <w:rFonts w:hint="eastAsia" w:ascii="宋体" w:hAnsi="宋体"/>
          <w:sz w:val="36"/>
          <w:szCs w:val="36"/>
        </w:rPr>
        <w:t>第七章 采购要求</w:t>
      </w:r>
      <w:bookmarkEnd w:id="305"/>
      <w:bookmarkEnd w:id="306"/>
      <w:bookmarkEnd w:id="307"/>
      <w:r>
        <w:rPr>
          <w:rFonts w:hint="eastAsia" w:ascii="宋体" w:hAnsi="宋体"/>
          <w:sz w:val="36"/>
          <w:szCs w:val="36"/>
        </w:rPr>
        <w:t>和技术标准</w:t>
      </w:r>
      <w:bookmarkEnd w:id="308"/>
    </w:p>
    <w:p w14:paraId="2E4BDBAD">
      <w:pPr>
        <w:tabs>
          <w:tab w:val="left" w:pos="4027"/>
        </w:tabs>
        <w:jc w:val="left"/>
        <w:rPr>
          <w:rFonts w:ascii="宋体" w:hAnsi="宋体"/>
          <w:shd w:val="clear" w:color="auto" w:fill="FFFFFF"/>
        </w:rPr>
      </w:pPr>
      <w:r>
        <w:rPr>
          <w:rFonts w:hint="eastAsia" w:ascii="宋体" w:hAnsi="宋体"/>
          <w:shd w:val="clear" w:color="auto" w:fill="FFFFFF"/>
        </w:rPr>
        <w:tab/>
      </w:r>
    </w:p>
    <w:p w14:paraId="2DA9C25E">
      <w:pPr>
        <w:spacing w:line="360" w:lineRule="auto"/>
        <w:ind w:firstLine="420" w:firstLineChars="200"/>
      </w:pPr>
      <w:bookmarkStart w:id="309" w:name="_Toc144974855"/>
      <w:bookmarkStart w:id="310" w:name="_Toc152045786"/>
      <w:bookmarkStart w:id="311" w:name="_Toc152042575"/>
      <w:r>
        <w:rPr>
          <w:rFonts w:hint="eastAsia"/>
        </w:rPr>
        <w:t>必须满足招标文件、工程量清单、施工图纸的要求，相关材料必须符合国家相关标准、省、市电力局的要求。</w:t>
      </w:r>
    </w:p>
    <w:p w14:paraId="277402F0">
      <w:pPr>
        <w:spacing w:line="360" w:lineRule="auto"/>
      </w:pPr>
    </w:p>
    <w:p w14:paraId="2209A819">
      <w:pPr>
        <w:spacing w:line="360" w:lineRule="auto"/>
      </w:pPr>
    </w:p>
    <w:p w14:paraId="2073CA48">
      <w:pPr>
        <w:spacing w:line="360" w:lineRule="auto"/>
      </w:pPr>
    </w:p>
    <w:p w14:paraId="01159769">
      <w:pPr>
        <w:spacing w:line="360" w:lineRule="auto"/>
      </w:pPr>
    </w:p>
    <w:p w14:paraId="2ABB8F56">
      <w:pPr>
        <w:spacing w:line="360" w:lineRule="auto"/>
      </w:pPr>
    </w:p>
    <w:p w14:paraId="17A98E26">
      <w:pPr>
        <w:spacing w:line="360" w:lineRule="auto"/>
      </w:pPr>
    </w:p>
    <w:p w14:paraId="5160239B">
      <w:pPr>
        <w:spacing w:line="360" w:lineRule="auto"/>
        <w:rPr>
          <w:rFonts w:ascii="宋体" w:hAnsi="宋体"/>
        </w:rPr>
      </w:pPr>
    </w:p>
    <w:p w14:paraId="22613C8F">
      <w:pPr>
        <w:spacing w:line="360" w:lineRule="auto"/>
        <w:rPr>
          <w:rFonts w:ascii="宋体" w:hAnsi="宋体"/>
        </w:rPr>
      </w:pPr>
    </w:p>
    <w:p w14:paraId="4043C17D">
      <w:pPr>
        <w:spacing w:line="360" w:lineRule="auto"/>
        <w:rPr>
          <w:rFonts w:ascii="宋体" w:hAnsi="宋体"/>
        </w:rPr>
      </w:pPr>
    </w:p>
    <w:p w14:paraId="73C0B51A">
      <w:pPr>
        <w:spacing w:line="360" w:lineRule="auto"/>
        <w:rPr>
          <w:rFonts w:ascii="宋体" w:hAnsi="宋体"/>
        </w:rPr>
      </w:pPr>
    </w:p>
    <w:p w14:paraId="1C4FDDFB">
      <w:pPr>
        <w:spacing w:line="360" w:lineRule="auto"/>
        <w:rPr>
          <w:rFonts w:ascii="宋体" w:hAnsi="宋体"/>
        </w:rPr>
      </w:pPr>
    </w:p>
    <w:p w14:paraId="238E27B8">
      <w:pPr>
        <w:pStyle w:val="3"/>
        <w:spacing w:before="120" w:after="120" w:line="440" w:lineRule="exact"/>
        <w:ind w:firstLine="640"/>
        <w:jc w:val="center"/>
        <w:rPr>
          <w:rFonts w:ascii="宋体" w:hAnsi="宋体"/>
          <w:sz w:val="36"/>
          <w:szCs w:val="36"/>
        </w:rPr>
      </w:pPr>
      <w:r>
        <w:rPr>
          <w:rFonts w:hint="eastAsia" w:ascii="宋体" w:hAnsi="宋体"/>
          <w:bCs w:val="0"/>
          <w:sz w:val="32"/>
          <w:szCs w:val="32"/>
        </w:rPr>
        <w:br w:type="page"/>
      </w:r>
      <w:bookmarkStart w:id="312" w:name="_Toc25484"/>
      <w:r>
        <w:rPr>
          <w:rFonts w:hint="eastAsia" w:ascii="宋体" w:hAnsi="宋体"/>
          <w:sz w:val="36"/>
          <w:szCs w:val="36"/>
        </w:rPr>
        <w:t>第八章 投标文件格式</w:t>
      </w:r>
      <w:bookmarkEnd w:id="309"/>
      <w:bookmarkEnd w:id="310"/>
      <w:bookmarkEnd w:id="311"/>
      <w:bookmarkEnd w:id="312"/>
    </w:p>
    <w:p w14:paraId="30CAC70A">
      <w:pPr>
        <w:spacing w:line="400" w:lineRule="exact"/>
        <w:rPr>
          <w:rFonts w:ascii="宋体" w:hAnsi="宋体"/>
        </w:rPr>
      </w:pPr>
    </w:p>
    <w:p w14:paraId="38CF1FC9">
      <w:pPr>
        <w:pStyle w:val="4"/>
        <w:ind w:firstLine="562"/>
        <w:jc w:val="center"/>
        <w:rPr>
          <w:rFonts w:ascii="宋体" w:hAnsi="宋体" w:eastAsia="宋体" w:cs="Arial"/>
          <w:b w:val="0"/>
          <w:bCs w:val="0"/>
          <w:kern w:val="0"/>
          <w:sz w:val="28"/>
          <w:szCs w:val="24"/>
        </w:rPr>
      </w:pPr>
      <w:bookmarkStart w:id="313" w:name="_Toc345575534"/>
      <w:bookmarkStart w:id="314" w:name="_Toc415481055"/>
      <w:bookmarkStart w:id="315" w:name="_Toc442102518"/>
      <w:bookmarkStart w:id="316" w:name="_Toc989"/>
      <w:bookmarkStart w:id="317" w:name="_Toc4536"/>
      <w:r>
        <w:rPr>
          <w:rFonts w:hint="eastAsia" w:ascii="宋体" w:hAnsi="宋体" w:eastAsia="宋体" w:cs="Arial"/>
          <w:b w:val="0"/>
          <w:bCs w:val="0"/>
          <w:kern w:val="0"/>
          <w:sz w:val="28"/>
          <w:szCs w:val="24"/>
        </w:rPr>
        <w:t>报价文件</w:t>
      </w:r>
      <w:r>
        <w:rPr>
          <w:rFonts w:ascii="宋体" w:hAnsi="宋体" w:eastAsia="宋体" w:cs="Arial"/>
          <w:b w:val="0"/>
          <w:bCs w:val="0"/>
          <w:kern w:val="0"/>
          <w:sz w:val="28"/>
          <w:szCs w:val="24"/>
        </w:rPr>
        <w:t>封面</w:t>
      </w:r>
      <w:bookmarkEnd w:id="313"/>
      <w:bookmarkEnd w:id="314"/>
      <w:bookmarkEnd w:id="315"/>
      <w:bookmarkEnd w:id="316"/>
      <w:bookmarkEnd w:id="317"/>
    </w:p>
    <w:p w14:paraId="0ED8D838">
      <w:pPr>
        <w:tabs>
          <w:tab w:val="left" w:pos="2580"/>
          <w:tab w:val="left" w:pos="5940"/>
        </w:tabs>
        <w:autoSpaceDE w:val="0"/>
        <w:autoSpaceDN w:val="0"/>
        <w:adjustRightInd w:val="0"/>
        <w:spacing w:line="360" w:lineRule="auto"/>
        <w:ind w:right="-20" w:firstLine="562"/>
        <w:rPr>
          <w:rFonts w:ascii="宋体" w:hAnsi="宋体" w:cs="Arial"/>
          <w:kern w:val="0"/>
          <w:sz w:val="28"/>
        </w:rPr>
      </w:pPr>
    </w:p>
    <w:p w14:paraId="59FF9CC6">
      <w:pPr>
        <w:tabs>
          <w:tab w:val="left" w:pos="2580"/>
          <w:tab w:val="left" w:pos="5940"/>
        </w:tabs>
        <w:autoSpaceDE w:val="0"/>
        <w:autoSpaceDN w:val="0"/>
        <w:adjustRightInd w:val="0"/>
        <w:snapToGrid w:val="0"/>
        <w:spacing w:line="360" w:lineRule="auto"/>
        <w:ind w:right="-20" w:firstLine="980" w:firstLineChars="350"/>
        <w:rPr>
          <w:rFonts w:ascii="宋体" w:hAnsi="宋体" w:cs="Arial"/>
          <w:kern w:val="0"/>
          <w:sz w:val="28"/>
          <w:u w:val="single"/>
        </w:rPr>
      </w:pPr>
      <w:r>
        <w:rPr>
          <w:rFonts w:ascii="宋体" w:hAnsi="宋体" w:cs="Arial"/>
          <w:kern w:val="0"/>
          <w:sz w:val="28"/>
        </w:rPr>
        <w:t>项目名称：</w:t>
      </w:r>
    </w:p>
    <w:p w14:paraId="3AB47457">
      <w:pPr>
        <w:tabs>
          <w:tab w:val="left" w:pos="2580"/>
          <w:tab w:val="left" w:pos="5940"/>
        </w:tabs>
        <w:autoSpaceDE w:val="0"/>
        <w:autoSpaceDN w:val="0"/>
        <w:adjustRightInd w:val="0"/>
        <w:snapToGrid w:val="0"/>
        <w:spacing w:line="360" w:lineRule="auto"/>
        <w:ind w:right="-20" w:firstLine="980" w:firstLineChars="350"/>
        <w:rPr>
          <w:rFonts w:ascii="宋体" w:hAnsi="宋体" w:cs="Arial"/>
          <w:b/>
          <w:bCs/>
          <w:kern w:val="0"/>
          <w:sz w:val="32"/>
          <w:szCs w:val="32"/>
          <w:u w:val="single"/>
        </w:rPr>
      </w:pPr>
      <w:r>
        <w:rPr>
          <w:rFonts w:ascii="宋体" w:hAnsi="宋体" w:cs="Arial"/>
          <w:kern w:val="0"/>
          <w:sz w:val="28"/>
        </w:rPr>
        <w:t>招标项目编号：</w:t>
      </w:r>
    </w:p>
    <w:p w14:paraId="7C614FF3">
      <w:pPr>
        <w:autoSpaceDE w:val="0"/>
        <w:autoSpaceDN w:val="0"/>
        <w:adjustRightInd w:val="0"/>
        <w:snapToGrid w:val="0"/>
        <w:spacing w:line="360" w:lineRule="auto"/>
        <w:ind w:firstLine="880"/>
        <w:jc w:val="left"/>
        <w:rPr>
          <w:rFonts w:ascii="宋体" w:hAnsi="宋体" w:cs="Arial"/>
          <w:b/>
          <w:bCs/>
          <w:kern w:val="0"/>
          <w:sz w:val="44"/>
          <w:szCs w:val="44"/>
        </w:rPr>
      </w:pPr>
    </w:p>
    <w:p w14:paraId="5E6D394C">
      <w:pPr>
        <w:autoSpaceDE w:val="0"/>
        <w:autoSpaceDN w:val="0"/>
        <w:adjustRightInd w:val="0"/>
        <w:snapToGrid w:val="0"/>
        <w:spacing w:line="360" w:lineRule="auto"/>
        <w:jc w:val="left"/>
        <w:rPr>
          <w:rFonts w:ascii="宋体" w:hAnsi="宋体" w:cs="Arial"/>
          <w:kern w:val="0"/>
          <w:sz w:val="24"/>
        </w:rPr>
      </w:pPr>
    </w:p>
    <w:p w14:paraId="0AFAAAA1">
      <w:pPr>
        <w:autoSpaceDE w:val="0"/>
        <w:autoSpaceDN w:val="0"/>
        <w:adjustRightInd w:val="0"/>
        <w:snapToGrid w:val="0"/>
        <w:spacing w:line="360" w:lineRule="auto"/>
        <w:jc w:val="left"/>
        <w:rPr>
          <w:rFonts w:ascii="宋体" w:hAnsi="宋体" w:cs="Arial"/>
          <w:kern w:val="0"/>
          <w:sz w:val="24"/>
        </w:rPr>
      </w:pPr>
    </w:p>
    <w:p w14:paraId="72EC3358">
      <w:pPr>
        <w:autoSpaceDE w:val="0"/>
        <w:autoSpaceDN w:val="0"/>
        <w:adjustRightInd w:val="0"/>
        <w:snapToGrid w:val="0"/>
        <w:spacing w:line="360" w:lineRule="auto"/>
        <w:jc w:val="left"/>
        <w:rPr>
          <w:rFonts w:ascii="宋体" w:hAnsi="宋体" w:cs="Arial"/>
          <w:kern w:val="0"/>
          <w:sz w:val="24"/>
        </w:rPr>
      </w:pPr>
    </w:p>
    <w:p w14:paraId="2F150ABB">
      <w:pPr>
        <w:autoSpaceDE w:val="0"/>
        <w:autoSpaceDN w:val="0"/>
        <w:adjustRightInd w:val="0"/>
        <w:snapToGrid w:val="0"/>
        <w:spacing w:line="360" w:lineRule="auto"/>
        <w:jc w:val="left"/>
        <w:rPr>
          <w:rFonts w:ascii="宋体" w:hAnsi="宋体" w:cs="Arial"/>
          <w:kern w:val="0"/>
          <w:sz w:val="24"/>
        </w:rPr>
      </w:pPr>
    </w:p>
    <w:p w14:paraId="0820EC7A">
      <w:pPr>
        <w:autoSpaceDE w:val="0"/>
        <w:autoSpaceDN w:val="0"/>
        <w:adjustRightInd w:val="0"/>
        <w:snapToGrid w:val="0"/>
        <w:spacing w:line="360" w:lineRule="auto"/>
        <w:jc w:val="left"/>
        <w:rPr>
          <w:rFonts w:ascii="宋体" w:hAnsi="宋体" w:cs="Arial"/>
          <w:kern w:val="0"/>
          <w:sz w:val="24"/>
        </w:rPr>
      </w:pPr>
    </w:p>
    <w:p w14:paraId="273AD00A">
      <w:pPr>
        <w:tabs>
          <w:tab w:val="left" w:pos="1805"/>
          <w:tab w:val="left" w:pos="5360"/>
        </w:tabs>
        <w:autoSpaceDE w:val="0"/>
        <w:autoSpaceDN w:val="0"/>
        <w:adjustRightInd w:val="0"/>
        <w:snapToGrid w:val="0"/>
        <w:spacing w:line="360" w:lineRule="auto"/>
        <w:ind w:right="-20" w:firstLine="1446"/>
        <w:jc w:val="center"/>
        <w:rPr>
          <w:rFonts w:ascii="宋体" w:hAnsi="宋体" w:cs="Arial"/>
          <w:kern w:val="0"/>
          <w:sz w:val="72"/>
        </w:rPr>
      </w:pPr>
      <w:r>
        <w:rPr>
          <w:rFonts w:ascii="宋体" w:hAnsi="宋体" w:cs="Arial"/>
          <w:kern w:val="0"/>
          <w:sz w:val="72"/>
        </w:rPr>
        <w:t>投 标 文 件</w:t>
      </w:r>
    </w:p>
    <w:p w14:paraId="152A4DC4">
      <w:pPr>
        <w:autoSpaceDE w:val="0"/>
        <w:autoSpaceDN w:val="0"/>
        <w:adjustRightInd w:val="0"/>
        <w:snapToGrid w:val="0"/>
        <w:spacing w:line="360" w:lineRule="auto"/>
        <w:ind w:firstLine="643"/>
        <w:jc w:val="center"/>
        <w:rPr>
          <w:rFonts w:ascii="宋体" w:hAnsi="宋体" w:cs="Arial"/>
          <w:kern w:val="0"/>
          <w:sz w:val="32"/>
          <w:szCs w:val="32"/>
        </w:rPr>
      </w:pPr>
      <w:r>
        <w:rPr>
          <w:rFonts w:hint="eastAsia" w:ascii="宋体" w:hAnsi="宋体" w:cs="Arial"/>
          <w:kern w:val="0"/>
          <w:sz w:val="32"/>
          <w:szCs w:val="32"/>
        </w:rPr>
        <w:t>（商务文件）</w:t>
      </w:r>
    </w:p>
    <w:p w14:paraId="0AB474EF">
      <w:pPr>
        <w:autoSpaceDE w:val="0"/>
        <w:autoSpaceDN w:val="0"/>
        <w:adjustRightInd w:val="0"/>
        <w:snapToGrid w:val="0"/>
        <w:spacing w:line="360" w:lineRule="auto"/>
        <w:ind w:firstLine="402"/>
        <w:jc w:val="left"/>
        <w:rPr>
          <w:rFonts w:ascii="宋体" w:hAnsi="宋体" w:cs="Arial"/>
          <w:kern w:val="0"/>
          <w:sz w:val="20"/>
        </w:rPr>
      </w:pPr>
    </w:p>
    <w:p w14:paraId="72572EEC">
      <w:pPr>
        <w:autoSpaceDE w:val="0"/>
        <w:autoSpaceDN w:val="0"/>
        <w:adjustRightInd w:val="0"/>
        <w:snapToGrid w:val="0"/>
        <w:spacing w:line="360" w:lineRule="auto"/>
        <w:ind w:firstLine="402"/>
        <w:jc w:val="left"/>
        <w:rPr>
          <w:rFonts w:ascii="宋体" w:hAnsi="宋体" w:cs="Arial"/>
          <w:kern w:val="0"/>
          <w:sz w:val="20"/>
        </w:rPr>
      </w:pPr>
    </w:p>
    <w:p w14:paraId="6F51E728">
      <w:pPr>
        <w:autoSpaceDE w:val="0"/>
        <w:autoSpaceDN w:val="0"/>
        <w:adjustRightInd w:val="0"/>
        <w:snapToGrid w:val="0"/>
        <w:spacing w:line="360" w:lineRule="auto"/>
        <w:ind w:firstLine="402"/>
        <w:jc w:val="left"/>
        <w:rPr>
          <w:rFonts w:ascii="宋体" w:hAnsi="宋体" w:cs="Arial"/>
          <w:kern w:val="0"/>
          <w:sz w:val="20"/>
        </w:rPr>
      </w:pPr>
    </w:p>
    <w:p w14:paraId="5C89A4A5">
      <w:pPr>
        <w:autoSpaceDE w:val="0"/>
        <w:autoSpaceDN w:val="0"/>
        <w:adjustRightInd w:val="0"/>
        <w:snapToGrid w:val="0"/>
        <w:spacing w:line="360" w:lineRule="auto"/>
        <w:ind w:firstLine="402"/>
        <w:jc w:val="left"/>
        <w:rPr>
          <w:rFonts w:ascii="宋体" w:hAnsi="宋体" w:cs="Arial"/>
          <w:kern w:val="0"/>
          <w:sz w:val="20"/>
        </w:rPr>
      </w:pPr>
    </w:p>
    <w:p w14:paraId="7AD6F4B3">
      <w:pPr>
        <w:tabs>
          <w:tab w:val="left" w:pos="6080"/>
          <w:tab w:val="left" w:pos="6640"/>
        </w:tabs>
        <w:autoSpaceDE w:val="0"/>
        <w:autoSpaceDN w:val="0"/>
        <w:adjustRightInd w:val="0"/>
        <w:snapToGrid w:val="0"/>
        <w:spacing w:line="480" w:lineRule="auto"/>
        <w:ind w:left="774" w:right="403" w:firstLine="562"/>
        <w:jc w:val="left"/>
        <w:rPr>
          <w:rFonts w:ascii="宋体" w:hAnsi="宋体" w:cs="Arial"/>
          <w:kern w:val="0"/>
          <w:sz w:val="28"/>
        </w:rPr>
      </w:pPr>
      <w:r>
        <w:rPr>
          <w:rFonts w:ascii="宋体" w:hAnsi="宋体" w:cs="Arial"/>
          <w:kern w:val="0"/>
          <w:sz w:val="28"/>
        </w:rPr>
        <w:t>投标人：（盖单位公章）</w:t>
      </w:r>
    </w:p>
    <w:p w14:paraId="3F7D0AA8">
      <w:pPr>
        <w:tabs>
          <w:tab w:val="left" w:pos="6080"/>
          <w:tab w:val="left" w:pos="6640"/>
        </w:tabs>
        <w:autoSpaceDE w:val="0"/>
        <w:autoSpaceDN w:val="0"/>
        <w:adjustRightInd w:val="0"/>
        <w:snapToGrid w:val="0"/>
        <w:spacing w:line="480" w:lineRule="auto"/>
        <w:ind w:left="774" w:right="403" w:firstLine="562"/>
        <w:jc w:val="left"/>
        <w:rPr>
          <w:rFonts w:ascii="宋体" w:hAnsi="宋体" w:cs="Arial"/>
          <w:kern w:val="0"/>
          <w:sz w:val="28"/>
        </w:rPr>
      </w:pPr>
      <w:r>
        <w:rPr>
          <w:rFonts w:hint="eastAsia" w:ascii="宋体" w:hAnsi="宋体" w:cs="Arial"/>
          <w:kern w:val="0"/>
          <w:sz w:val="28"/>
        </w:rPr>
        <w:t>法定代表人或其委托代理人：（签章或盖章）</w:t>
      </w:r>
      <w:r>
        <w:rPr>
          <w:rFonts w:ascii="宋体" w:hAnsi="宋体" w:cs="Arial"/>
          <w:kern w:val="0"/>
          <w:sz w:val="28"/>
        </w:rPr>
        <w:t>：</w:t>
      </w:r>
    </w:p>
    <w:p w14:paraId="56DE3015">
      <w:pPr>
        <w:tabs>
          <w:tab w:val="left" w:pos="6080"/>
          <w:tab w:val="left" w:pos="6640"/>
        </w:tabs>
        <w:autoSpaceDE w:val="0"/>
        <w:autoSpaceDN w:val="0"/>
        <w:adjustRightInd w:val="0"/>
        <w:snapToGrid w:val="0"/>
        <w:spacing w:line="480" w:lineRule="auto"/>
        <w:ind w:left="774" w:right="403" w:firstLine="562"/>
        <w:jc w:val="left"/>
        <w:rPr>
          <w:rFonts w:ascii="宋体" w:hAnsi="宋体"/>
        </w:rPr>
      </w:pPr>
      <w:r>
        <w:rPr>
          <w:rFonts w:hint="eastAsia" w:ascii="宋体" w:hAnsi="宋体" w:cs="Arial"/>
          <w:kern w:val="0"/>
          <w:sz w:val="28"/>
        </w:rPr>
        <w:t>日期：</w:t>
      </w:r>
      <w:r>
        <w:rPr>
          <w:rFonts w:ascii="宋体" w:hAnsi="宋体" w:cs="Arial"/>
          <w:kern w:val="0"/>
          <w:sz w:val="28"/>
        </w:rPr>
        <w:t>年月日</w:t>
      </w:r>
      <w:bookmarkStart w:id="318" w:name="_Toc28390"/>
      <w:bookmarkStart w:id="319" w:name="_Toc179632808"/>
      <w:bookmarkStart w:id="320" w:name="_Toc429990161"/>
      <w:bookmarkStart w:id="321" w:name="_Toc2649"/>
      <w:bookmarkStart w:id="322" w:name="_Toc152045788"/>
      <w:bookmarkStart w:id="323" w:name="_Toc144974857"/>
      <w:bookmarkStart w:id="324" w:name="_Toc152042577"/>
    </w:p>
    <w:p w14:paraId="47911E9E">
      <w:pPr>
        <w:pStyle w:val="30"/>
        <w:ind w:firstLine="562"/>
        <w:jc w:val="center"/>
        <w:rPr>
          <w:rFonts w:ascii="宋体" w:hAnsi="宋体" w:eastAsia="宋体"/>
        </w:rPr>
      </w:pPr>
    </w:p>
    <w:p w14:paraId="67E6001F">
      <w:pPr>
        <w:pStyle w:val="30"/>
        <w:ind w:firstLine="562"/>
        <w:jc w:val="center"/>
        <w:rPr>
          <w:rFonts w:ascii="宋体" w:hAnsi="宋体" w:eastAsia="宋体"/>
        </w:rPr>
      </w:pPr>
      <w:r>
        <w:rPr>
          <w:rFonts w:ascii="宋体" w:hAnsi="宋体" w:eastAsia="宋体"/>
        </w:rPr>
        <w:t>投标函</w:t>
      </w:r>
      <w:bookmarkEnd w:id="318"/>
      <w:bookmarkEnd w:id="319"/>
      <w:bookmarkEnd w:id="320"/>
      <w:bookmarkEnd w:id="321"/>
      <w:bookmarkEnd w:id="322"/>
      <w:bookmarkEnd w:id="323"/>
      <w:bookmarkEnd w:id="324"/>
    </w:p>
    <w:p w14:paraId="7A6C1FE8">
      <w:pPr>
        <w:spacing w:line="360" w:lineRule="auto"/>
        <w:rPr>
          <w:rFonts w:ascii="宋体" w:hAnsi="宋体"/>
          <w:szCs w:val="21"/>
        </w:rPr>
      </w:pPr>
      <w:r>
        <w:rPr>
          <w:rFonts w:ascii="宋体" w:hAnsi="宋体"/>
          <w:szCs w:val="21"/>
        </w:rPr>
        <w:t>（招标人名称）:</w:t>
      </w:r>
    </w:p>
    <w:p w14:paraId="036BB3A5">
      <w:pPr>
        <w:spacing w:line="360" w:lineRule="auto"/>
        <w:ind w:firstLine="420" w:firstLineChars="200"/>
        <w:rPr>
          <w:rFonts w:ascii="宋体" w:hAnsi="宋体"/>
          <w:szCs w:val="21"/>
          <w:u w:val="single"/>
        </w:rPr>
      </w:pPr>
      <w:r>
        <w:rPr>
          <w:rFonts w:hint="eastAsia" w:ascii="宋体" w:hAnsi="宋体"/>
          <w:szCs w:val="21"/>
        </w:rPr>
        <w:t>1、</w:t>
      </w:r>
      <w:r>
        <w:rPr>
          <w:rFonts w:ascii="宋体" w:hAnsi="宋体"/>
          <w:szCs w:val="21"/>
        </w:rPr>
        <w:t>我方己仔细研究了</w:t>
      </w:r>
      <w:r>
        <w:rPr>
          <w:rFonts w:ascii="宋体" w:hAnsi="宋体"/>
          <w:szCs w:val="21"/>
          <w:u w:val="single"/>
        </w:rPr>
        <w:t>（项目名称）</w:t>
      </w:r>
      <w:r>
        <w:rPr>
          <w:rFonts w:ascii="宋体" w:hAnsi="宋体"/>
          <w:szCs w:val="21"/>
        </w:rPr>
        <w:t>招标文件的全部内容，我方针对该项目的投标报价为</w:t>
      </w: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元（RMB：¥</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元）的投标报价并按上述图纸、合同条款、技术规范和工程量清单的条件要求承包上述工程的施工、竣工并承担任何质量缺陷保修责任。项目经理为：，身份证：</w:t>
      </w:r>
    </w:p>
    <w:p w14:paraId="311AB5AA">
      <w:pPr>
        <w:spacing w:line="400" w:lineRule="exact"/>
        <w:ind w:firstLine="420" w:firstLineChars="200"/>
        <w:rPr>
          <w:rFonts w:ascii="宋体" w:hAnsi="宋体"/>
          <w:szCs w:val="21"/>
        </w:rPr>
      </w:pPr>
      <w:r>
        <w:rPr>
          <w:rFonts w:hint="eastAsia" w:ascii="宋体" w:hAnsi="宋体"/>
          <w:szCs w:val="21"/>
        </w:rPr>
        <w:t>2、我方已详细审核全部招标文件，包括修改文件（如果有的话），及有关附件，我方完全知道必须放弃提出含糊不清或误解的权力。</w:t>
      </w:r>
    </w:p>
    <w:p w14:paraId="6988FDFE">
      <w:pPr>
        <w:numPr>
          <w:ilvl w:val="0"/>
          <w:numId w:val="5"/>
        </w:numPr>
        <w:spacing w:line="400" w:lineRule="exact"/>
        <w:ind w:firstLine="482"/>
        <w:rPr>
          <w:rFonts w:ascii="宋体" w:hAnsi="宋体"/>
          <w:szCs w:val="21"/>
        </w:rPr>
      </w:pPr>
      <w:r>
        <w:rPr>
          <w:rFonts w:hint="eastAsia" w:ascii="宋体" w:hAnsi="宋体"/>
          <w:szCs w:val="21"/>
        </w:rPr>
        <w:t>我方承认投标函附录是我方投标函的组成部分。</w:t>
      </w:r>
    </w:p>
    <w:p w14:paraId="67647271">
      <w:pPr>
        <w:spacing w:line="400" w:lineRule="exact"/>
        <w:ind w:firstLine="420" w:firstLineChars="200"/>
        <w:rPr>
          <w:rFonts w:ascii="宋体" w:hAnsi="宋体"/>
          <w:szCs w:val="21"/>
        </w:rPr>
      </w:pPr>
      <w:r>
        <w:rPr>
          <w:rFonts w:hint="eastAsia" w:ascii="宋体" w:hAnsi="宋体"/>
          <w:szCs w:val="21"/>
        </w:rPr>
        <w:t>4、一旦我方中标，我方保证在合同协议书中规定的开工日期开始施工，并在合同协议书中规定的预计竣工日期完成和交付全部工程，</w:t>
      </w:r>
      <w:r>
        <w:rPr>
          <w:rFonts w:hint="eastAsia" w:ascii="宋体" w:hAnsi="宋体"/>
          <w:szCs w:val="21"/>
          <w:u w:val="single"/>
        </w:rPr>
        <w:t xml:space="preserve">      </w:t>
      </w:r>
      <w:r>
        <w:rPr>
          <w:rFonts w:hint="eastAsia" w:ascii="宋体" w:hAnsi="宋体"/>
          <w:szCs w:val="21"/>
        </w:rPr>
        <w:t>日历天竣工并移交全部工程。</w:t>
      </w:r>
    </w:p>
    <w:p w14:paraId="15A182F9">
      <w:pPr>
        <w:spacing w:line="400" w:lineRule="exact"/>
        <w:ind w:firstLine="420" w:firstLineChars="200"/>
        <w:rPr>
          <w:rFonts w:ascii="宋体" w:hAnsi="宋体"/>
          <w:szCs w:val="21"/>
        </w:rPr>
      </w:pPr>
      <w:r>
        <w:rPr>
          <w:rFonts w:hint="eastAsia" w:ascii="宋体" w:hAnsi="宋体"/>
          <w:szCs w:val="21"/>
        </w:rPr>
        <w:t>5、如果我方中标，我方将按照规定提交上述总价</w:t>
      </w:r>
      <w:r>
        <w:rPr>
          <w:rFonts w:hint="eastAsia" w:ascii="宋体" w:hAnsi="宋体"/>
          <w:szCs w:val="21"/>
          <w:lang w:val="en-US" w:eastAsia="zh-CN"/>
        </w:rPr>
        <w:t xml:space="preserve"> </w:t>
      </w:r>
      <w:r>
        <w:rPr>
          <w:rFonts w:hint="eastAsia" w:ascii="宋体" w:hAnsi="宋体"/>
          <w:szCs w:val="21"/>
        </w:rPr>
        <w:t>%的银行支票或汇票或上述总价%的由具有独立法人资格的经济实体企业出具的履约担保书作为履约但保，共同地和分别地承担责任。在我方中标价低于风险控制价的情况下，我方将按照规定以支票或汇票形式提交中标价与风险控制价之差额。</w:t>
      </w:r>
    </w:p>
    <w:p w14:paraId="38B49C59">
      <w:pPr>
        <w:spacing w:line="400" w:lineRule="exact"/>
        <w:ind w:firstLine="420" w:firstLineChars="200"/>
        <w:rPr>
          <w:rFonts w:ascii="宋体" w:hAnsi="宋体"/>
          <w:szCs w:val="21"/>
        </w:rPr>
      </w:pPr>
      <w:r>
        <w:rPr>
          <w:rFonts w:hint="eastAsia" w:ascii="宋体" w:hAnsi="宋体"/>
          <w:szCs w:val="21"/>
        </w:rPr>
        <w:t>6、我方同意所递交的投标文件在“投标须知”第10条规定的投标有效期内有效，在此期间内我方的投标有可能中标，我方将受此约束。如果在投标有效期内撤回投标，投标保证金将全部被没收。</w:t>
      </w:r>
    </w:p>
    <w:p w14:paraId="08611BF6">
      <w:pPr>
        <w:spacing w:line="400" w:lineRule="exact"/>
        <w:ind w:firstLine="420" w:firstLineChars="200"/>
        <w:rPr>
          <w:rFonts w:ascii="宋体" w:hAnsi="宋体"/>
          <w:szCs w:val="21"/>
        </w:rPr>
      </w:pPr>
      <w:r>
        <w:rPr>
          <w:rFonts w:hint="eastAsia" w:ascii="宋体" w:hAnsi="宋体"/>
          <w:szCs w:val="21"/>
        </w:rPr>
        <w:t>7、除非另外达成协议并生效，贵方的中标通知书和本投标文件将成为约束我们双方的合同文件组成部分。</w:t>
      </w:r>
    </w:p>
    <w:p w14:paraId="22F32DAC">
      <w:pPr>
        <w:spacing w:line="400" w:lineRule="exact"/>
        <w:ind w:firstLine="420" w:firstLineChars="200"/>
        <w:rPr>
          <w:rFonts w:ascii="宋体" w:hAnsi="宋体"/>
          <w:szCs w:val="21"/>
        </w:rPr>
      </w:pPr>
      <w:r>
        <w:rPr>
          <w:rFonts w:hint="eastAsia" w:ascii="宋体" w:hAnsi="宋体"/>
          <w:szCs w:val="21"/>
        </w:rPr>
        <w:t>8、我方的金额为人民币（大写）</w:t>
      </w:r>
      <w:r>
        <w:rPr>
          <w:rFonts w:hint="eastAsia" w:ascii="宋体" w:hAnsi="宋体"/>
          <w:szCs w:val="21"/>
          <w:u w:val="single"/>
        </w:rPr>
        <w:t xml:space="preserve">    </w:t>
      </w:r>
      <w:r>
        <w:rPr>
          <w:rFonts w:hint="eastAsia" w:ascii="宋体" w:hAnsi="宋体"/>
          <w:szCs w:val="21"/>
        </w:rPr>
        <w:t>元（RMB：¥</w:t>
      </w:r>
      <w:r>
        <w:rPr>
          <w:rFonts w:hint="eastAsia" w:ascii="宋体" w:hAnsi="宋体"/>
          <w:szCs w:val="21"/>
          <w:u w:val="single"/>
        </w:rPr>
        <w:t xml:space="preserve">    </w:t>
      </w:r>
      <w:r>
        <w:rPr>
          <w:rFonts w:hint="eastAsia" w:ascii="宋体" w:hAnsi="宋体"/>
          <w:szCs w:val="21"/>
        </w:rPr>
        <w:t>元）的投标担保与本投标函同时递交。</w:t>
      </w:r>
    </w:p>
    <w:p w14:paraId="533F3DC6">
      <w:pPr>
        <w:spacing w:line="400" w:lineRule="exact"/>
        <w:ind w:firstLine="539" w:firstLineChars="257"/>
        <w:rPr>
          <w:rFonts w:ascii="宋体" w:hAnsi="宋体"/>
          <w:szCs w:val="21"/>
        </w:rPr>
      </w:pPr>
    </w:p>
    <w:p w14:paraId="24851856">
      <w:pPr>
        <w:spacing w:line="400" w:lineRule="exact"/>
        <w:ind w:firstLine="539" w:firstLineChars="257"/>
        <w:rPr>
          <w:rFonts w:ascii="宋体" w:hAnsi="宋体"/>
          <w:szCs w:val="21"/>
        </w:rPr>
      </w:pPr>
    </w:p>
    <w:p w14:paraId="140AD61E">
      <w:pPr>
        <w:spacing w:line="480" w:lineRule="auto"/>
        <w:ind w:firstLine="539" w:firstLineChars="257"/>
        <w:rPr>
          <w:rFonts w:ascii="宋体" w:hAnsi="宋体"/>
          <w:szCs w:val="21"/>
        </w:rPr>
      </w:pPr>
      <w:r>
        <w:rPr>
          <w:rFonts w:hint="eastAsia" w:ascii="宋体" w:hAnsi="宋体"/>
          <w:szCs w:val="21"/>
        </w:rPr>
        <w:t xml:space="preserve">投标人：（盖章）                       </w:t>
      </w:r>
    </w:p>
    <w:p w14:paraId="06BF675D">
      <w:pPr>
        <w:spacing w:line="480" w:lineRule="auto"/>
        <w:ind w:firstLine="539" w:firstLineChars="257"/>
        <w:rPr>
          <w:rFonts w:ascii="宋体" w:hAnsi="宋体"/>
          <w:szCs w:val="21"/>
        </w:rPr>
      </w:pPr>
      <w:r>
        <w:rPr>
          <w:rFonts w:hint="eastAsia" w:ascii="宋体" w:hAnsi="宋体"/>
          <w:szCs w:val="21"/>
        </w:rPr>
        <w:t>单位地址：</w:t>
      </w:r>
    </w:p>
    <w:p w14:paraId="5E8C28FC">
      <w:pPr>
        <w:spacing w:line="480" w:lineRule="auto"/>
        <w:ind w:firstLine="539" w:firstLineChars="257"/>
        <w:rPr>
          <w:rFonts w:ascii="宋体" w:hAnsi="宋体"/>
          <w:szCs w:val="21"/>
        </w:rPr>
      </w:pPr>
      <w:r>
        <w:rPr>
          <w:rFonts w:hint="eastAsia" w:ascii="宋体" w:hAnsi="宋体"/>
          <w:szCs w:val="21"/>
        </w:rPr>
        <w:t>法定代表人或其委托代理人：（签章或盖章）</w:t>
      </w:r>
    </w:p>
    <w:p w14:paraId="0233413E">
      <w:pPr>
        <w:spacing w:line="480" w:lineRule="auto"/>
        <w:ind w:firstLine="525" w:firstLineChars="250"/>
        <w:rPr>
          <w:rFonts w:ascii="宋体" w:hAnsi="宋体"/>
          <w:szCs w:val="21"/>
        </w:rPr>
      </w:pPr>
    </w:p>
    <w:p w14:paraId="6F0C1BB1">
      <w:pPr>
        <w:spacing w:line="480" w:lineRule="auto"/>
        <w:ind w:firstLine="525" w:firstLineChars="250"/>
        <w:rPr>
          <w:rFonts w:ascii="宋体" w:hAnsi="宋体"/>
          <w:szCs w:val="21"/>
        </w:rPr>
      </w:pPr>
      <w:r>
        <w:rPr>
          <w:rFonts w:hint="eastAsia" w:ascii="宋体" w:hAnsi="宋体"/>
          <w:szCs w:val="21"/>
        </w:rPr>
        <w:t>日期：</w:t>
      </w:r>
      <w:r>
        <w:rPr>
          <w:rFonts w:hint="eastAsia" w:ascii="宋体" w:hAnsi="宋体"/>
          <w:szCs w:val="21"/>
        </w:rPr>
        <w:tab/>
      </w:r>
      <w:r>
        <w:rPr>
          <w:rFonts w:hint="eastAsia" w:ascii="宋体" w:hAnsi="宋体"/>
          <w:szCs w:val="21"/>
        </w:rPr>
        <w:tab/>
      </w:r>
      <w:r>
        <w:rPr>
          <w:rFonts w:hint="eastAsia" w:ascii="宋体" w:hAnsi="宋体"/>
          <w:szCs w:val="21"/>
        </w:rPr>
        <w:t xml:space="preserve">  年 </w:t>
      </w:r>
      <w:r>
        <w:rPr>
          <w:rFonts w:hint="eastAsia" w:ascii="宋体" w:hAnsi="宋体"/>
          <w:szCs w:val="21"/>
        </w:rPr>
        <w:tab/>
      </w:r>
      <w:r>
        <w:rPr>
          <w:rFonts w:hint="eastAsia" w:ascii="宋体" w:hAnsi="宋体"/>
          <w:szCs w:val="21"/>
        </w:rPr>
        <w:t xml:space="preserve">  月   </w:t>
      </w:r>
      <w:r>
        <w:rPr>
          <w:rFonts w:hint="eastAsia" w:ascii="宋体" w:hAnsi="宋体"/>
          <w:szCs w:val="21"/>
        </w:rPr>
        <w:tab/>
      </w:r>
      <w:r>
        <w:rPr>
          <w:rFonts w:hint="eastAsia" w:ascii="宋体" w:hAnsi="宋体"/>
          <w:szCs w:val="21"/>
        </w:rPr>
        <w:t>日</w:t>
      </w:r>
    </w:p>
    <w:p w14:paraId="38944824">
      <w:pPr>
        <w:spacing w:line="440" w:lineRule="exact"/>
        <w:ind w:firstLine="5760" w:firstLineChars="2400"/>
        <w:rPr>
          <w:rFonts w:ascii="宋体" w:hAnsi="宋体"/>
          <w:sz w:val="24"/>
        </w:rPr>
      </w:pPr>
      <w:r>
        <w:rPr>
          <w:rFonts w:ascii="宋体" w:hAnsi="宋体"/>
          <w:sz w:val="24"/>
        </w:rPr>
        <w:br w:type="page"/>
      </w:r>
    </w:p>
    <w:p w14:paraId="7AE75DDC">
      <w:pPr>
        <w:spacing w:line="440" w:lineRule="exact"/>
        <w:rPr>
          <w:rFonts w:ascii="宋体" w:hAnsi="宋体"/>
          <w:sz w:val="24"/>
        </w:rPr>
      </w:pPr>
    </w:p>
    <w:p w14:paraId="19645A8A">
      <w:pPr>
        <w:ind w:firstLine="720"/>
        <w:jc w:val="center"/>
        <w:rPr>
          <w:rFonts w:ascii="宋体" w:hAnsi="宋体"/>
          <w:b/>
          <w:sz w:val="36"/>
          <w:szCs w:val="36"/>
        </w:rPr>
      </w:pPr>
      <w:r>
        <w:rPr>
          <w:rFonts w:hint="eastAsia" w:ascii="宋体" w:hAnsi="宋体"/>
          <w:b/>
          <w:sz w:val="36"/>
          <w:szCs w:val="36"/>
        </w:rPr>
        <w:t>投 标 承 诺 书</w:t>
      </w:r>
    </w:p>
    <w:p w14:paraId="09D5B5BF">
      <w:pPr>
        <w:pStyle w:val="13"/>
        <w:spacing w:line="360" w:lineRule="atLeast"/>
        <w:ind w:firstLine="480" w:firstLineChars="200"/>
        <w:rPr>
          <w:rFonts w:hAnsi="宋体"/>
          <w:sz w:val="24"/>
        </w:rPr>
      </w:pPr>
    </w:p>
    <w:p w14:paraId="04478BA0">
      <w:pPr>
        <w:pStyle w:val="13"/>
        <w:spacing w:line="480" w:lineRule="exact"/>
        <w:ind w:firstLine="210" w:firstLineChars="100"/>
        <w:rPr>
          <w:rFonts w:hAnsi="宋体"/>
        </w:rPr>
      </w:pPr>
      <w:r>
        <w:rPr>
          <w:rFonts w:hint="eastAsia" w:hAnsi="宋体"/>
          <w:u w:val="single"/>
        </w:rPr>
        <w:t xml:space="preserve">（招标人名称）                    </w:t>
      </w:r>
      <w:r>
        <w:rPr>
          <w:rFonts w:hint="eastAsia" w:hAnsi="宋体"/>
        </w:rPr>
        <w:t>：</w:t>
      </w:r>
    </w:p>
    <w:p w14:paraId="1027A390">
      <w:pPr>
        <w:pStyle w:val="13"/>
        <w:spacing w:line="480" w:lineRule="exact"/>
        <w:ind w:firstLine="420" w:firstLineChars="200"/>
        <w:rPr>
          <w:rFonts w:hAnsi="宋体"/>
        </w:rPr>
      </w:pPr>
      <w:r>
        <w:rPr>
          <w:rFonts w:hint="eastAsia" w:hAnsi="宋体"/>
        </w:rPr>
        <w:t>本公司已详细阅读</w:t>
      </w:r>
      <w:r>
        <w:rPr>
          <w:rFonts w:hint="eastAsia" w:hAnsi="宋体"/>
          <w:u w:val="single"/>
        </w:rPr>
        <w:t xml:space="preserve">   （工程名称及招标编号）                </w:t>
      </w:r>
      <w:r>
        <w:rPr>
          <w:rFonts w:hint="eastAsia" w:hAnsi="宋体"/>
        </w:rPr>
        <w:t>之招标文件，现自愿就参加该工程投标有关事项向招标单位郑重承诺如下：</w:t>
      </w:r>
    </w:p>
    <w:p w14:paraId="6F519F21">
      <w:pPr>
        <w:pStyle w:val="13"/>
        <w:spacing w:line="480" w:lineRule="exact"/>
        <w:ind w:firstLine="420" w:firstLineChars="200"/>
        <w:rPr>
          <w:rFonts w:hAnsi="宋体"/>
        </w:rPr>
      </w:pPr>
      <w:r>
        <w:rPr>
          <w:rFonts w:hint="eastAsia" w:hAnsi="宋体"/>
        </w:rPr>
        <w:t>1.遵守中华人民共和国、浙江省、杭州市有关招标投标的法律法规规定，自觉维护建筑市场正常秩序。</w:t>
      </w:r>
    </w:p>
    <w:p w14:paraId="2BF9B5E3">
      <w:pPr>
        <w:pStyle w:val="13"/>
        <w:spacing w:line="480" w:lineRule="exact"/>
        <w:ind w:firstLine="420" w:firstLineChars="200"/>
        <w:rPr>
          <w:rFonts w:hAnsi="宋体"/>
        </w:rPr>
      </w:pPr>
      <w:r>
        <w:rPr>
          <w:rFonts w:hint="eastAsia" w:hAnsi="宋体"/>
        </w:rPr>
        <w:t>2.投标文件无虚假不实的内容。若评标过程中查有虚假，同意作无效投标文件处理并被没收投标保证金，若中标之后查有虚假，同意被废除授标并被没收投标保证金。</w:t>
      </w:r>
    </w:p>
    <w:p w14:paraId="6EF4F23B">
      <w:pPr>
        <w:pStyle w:val="13"/>
        <w:spacing w:line="480" w:lineRule="exact"/>
        <w:ind w:firstLine="420" w:firstLineChars="200"/>
        <w:rPr>
          <w:rFonts w:hAnsi="宋体"/>
        </w:rPr>
      </w:pPr>
      <w:r>
        <w:rPr>
          <w:rFonts w:hint="eastAsia" w:hAnsi="宋体"/>
        </w:rPr>
        <w:t>3. 保证本公司投标建造师</w:t>
      </w:r>
      <w:r>
        <w:rPr>
          <w:rFonts w:hint="eastAsia" w:hAnsi="宋体"/>
          <w:u w:val="single"/>
        </w:rPr>
        <w:t xml:space="preserve">（姓名及身份证号码）                       </w:t>
      </w:r>
      <w:r>
        <w:rPr>
          <w:rFonts w:hint="eastAsia" w:hAnsi="宋体"/>
        </w:rPr>
        <w:t>无在建施工工程项目（有在建工程已经业主同意调离并在当地行业主管部门备案）。工程实施过程中，保证按照投标文件承诺派驻管理人员及投入机械设备。</w:t>
      </w:r>
    </w:p>
    <w:p w14:paraId="347BEFDC">
      <w:pPr>
        <w:pStyle w:val="13"/>
        <w:spacing w:line="480" w:lineRule="exact"/>
        <w:ind w:firstLine="420" w:firstLineChars="200"/>
        <w:rPr>
          <w:rFonts w:hAnsi="宋体"/>
        </w:rPr>
      </w:pPr>
      <w:r>
        <w:rPr>
          <w:rFonts w:hint="eastAsia" w:hAnsi="宋体"/>
        </w:rPr>
        <w:t>4.投标文件不存在哄抬价格或低于成本的恶意报价行为。</w:t>
      </w:r>
    </w:p>
    <w:p w14:paraId="58E62DAB">
      <w:pPr>
        <w:spacing w:line="480" w:lineRule="exact"/>
        <w:ind w:firstLine="420" w:firstLineChars="200"/>
        <w:rPr>
          <w:rFonts w:ascii="宋体" w:hAnsi="宋体"/>
          <w:szCs w:val="21"/>
        </w:rPr>
      </w:pPr>
      <w:r>
        <w:rPr>
          <w:rFonts w:hint="eastAsia" w:ascii="宋体" w:hAnsi="宋体"/>
          <w:szCs w:val="21"/>
        </w:rPr>
        <w:t>本公司若违反以上承诺，将无条件接受有关监督管理部门的调查，并愿意承担取消中标资格、没收投标保证金及限制在杭州市投标等一切法律责任。</w:t>
      </w:r>
    </w:p>
    <w:p w14:paraId="7F2590D2">
      <w:pPr>
        <w:spacing w:line="480" w:lineRule="exact"/>
        <w:ind w:firstLine="420" w:firstLineChars="200"/>
        <w:rPr>
          <w:rFonts w:ascii="宋体" w:hAnsi="宋体"/>
          <w:szCs w:val="21"/>
        </w:rPr>
      </w:pPr>
    </w:p>
    <w:p w14:paraId="0DFABE16">
      <w:pPr>
        <w:spacing w:line="480" w:lineRule="exact"/>
        <w:ind w:firstLine="480" w:firstLineChars="200"/>
        <w:rPr>
          <w:rFonts w:ascii="宋体" w:hAnsi="宋体"/>
          <w:sz w:val="24"/>
        </w:rPr>
      </w:pPr>
    </w:p>
    <w:p w14:paraId="75D65DE9">
      <w:pPr>
        <w:spacing w:line="480" w:lineRule="exact"/>
        <w:ind w:firstLine="480" w:firstLineChars="200"/>
        <w:rPr>
          <w:rFonts w:ascii="宋体" w:hAnsi="宋体"/>
          <w:sz w:val="24"/>
        </w:rPr>
      </w:pPr>
    </w:p>
    <w:p w14:paraId="21FB3FD6">
      <w:pPr>
        <w:spacing w:line="480" w:lineRule="exact"/>
        <w:rPr>
          <w:rFonts w:ascii="宋体" w:hAnsi="宋体"/>
          <w:sz w:val="24"/>
        </w:rPr>
      </w:pPr>
      <w:r>
        <w:rPr>
          <w:rFonts w:hint="eastAsia" w:ascii="宋体" w:hAnsi="宋体"/>
          <w:sz w:val="24"/>
        </w:rPr>
        <w:t>法定代表人（签名）：           项目经理（签名）：</w:t>
      </w:r>
    </w:p>
    <w:p w14:paraId="20494738">
      <w:pPr>
        <w:spacing w:line="480" w:lineRule="exact"/>
        <w:rPr>
          <w:rFonts w:ascii="宋体" w:hAnsi="宋体"/>
          <w:sz w:val="24"/>
        </w:rPr>
      </w:pPr>
      <w:r>
        <w:rPr>
          <w:rFonts w:hint="eastAsia" w:ascii="宋体" w:hAnsi="宋体"/>
          <w:sz w:val="24"/>
        </w:rPr>
        <w:t>投标单位（盖章）：</w:t>
      </w:r>
    </w:p>
    <w:p w14:paraId="3240DB1F">
      <w:pPr>
        <w:spacing w:line="480" w:lineRule="exact"/>
        <w:rPr>
          <w:rFonts w:ascii="宋体" w:hAnsi="宋体"/>
          <w:sz w:val="24"/>
        </w:rPr>
      </w:pPr>
      <w:r>
        <w:rPr>
          <w:rFonts w:hint="eastAsia" w:ascii="宋体" w:hAnsi="宋体"/>
          <w:sz w:val="24"/>
        </w:rPr>
        <w:t xml:space="preserve">                                            年    月    日</w:t>
      </w:r>
    </w:p>
    <w:p w14:paraId="3FCDF392">
      <w:pPr>
        <w:spacing w:line="400" w:lineRule="exact"/>
        <w:ind w:firstLine="480"/>
        <w:jc w:val="center"/>
        <w:rPr>
          <w:rFonts w:ascii="宋体" w:hAnsi="宋体"/>
          <w:b/>
          <w:bCs/>
          <w:sz w:val="24"/>
        </w:rPr>
      </w:pPr>
    </w:p>
    <w:p w14:paraId="30F79511">
      <w:pPr>
        <w:widowControl/>
        <w:spacing w:line="400" w:lineRule="exact"/>
        <w:ind w:firstLine="482"/>
        <w:jc w:val="center"/>
        <w:rPr>
          <w:rFonts w:ascii="宋体" w:hAnsi="宋体" w:cs="宋体"/>
          <w:kern w:val="0"/>
          <w:sz w:val="24"/>
        </w:rPr>
      </w:pPr>
    </w:p>
    <w:p w14:paraId="1ED70823">
      <w:pPr>
        <w:spacing w:line="440" w:lineRule="exact"/>
        <w:ind w:firstLine="5760" w:firstLineChars="2400"/>
        <w:rPr>
          <w:rFonts w:ascii="宋体" w:hAnsi="宋体"/>
          <w:sz w:val="24"/>
        </w:rPr>
      </w:pPr>
    </w:p>
    <w:p w14:paraId="5EE806E2">
      <w:pPr>
        <w:spacing w:line="440" w:lineRule="exact"/>
        <w:ind w:firstLine="3500" w:firstLineChars="1750"/>
        <w:rPr>
          <w:rFonts w:hAnsi="宋体" w:cs="Arial"/>
          <w:b/>
          <w:bCs/>
          <w:sz w:val="32"/>
        </w:rPr>
      </w:pPr>
      <w:r>
        <w:rPr>
          <w:rFonts w:ascii="宋体" w:hAnsi="宋体"/>
          <w:sz w:val="20"/>
          <w:szCs w:val="20"/>
        </w:rPr>
        <w:br w:type="page"/>
      </w:r>
      <w:r>
        <w:rPr>
          <w:rFonts w:hAnsi="宋体" w:cs="Arial"/>
          <w:b/>
          <w:bCs/>
          <w:sz w:val="32"/>
        </w:rPr>
        <w:t>法定代表人资格证明书</w:t>
      </w:r>
    </w:p>
    <w:p w14:paraId="7B2DE897">
      <w:pPr>
        <w:pStyle w:val="13"/>
        <w:adjustRightInd w:val="0"/>
        <w:spacing w:line="360" w:lineRule="auto"/>
        <w:ind w:firstLine="480" w:firstLineChars="229"/>
        <w:rPr>
          <w:rFonts w:hAnsi="宋体" w:cs="Arial"/>
          <w:u w:val="single"/>
        </w:rPr>
      </w:pPr>
      <w:r>
        <w:rPr>
          <w:rFonts w:hAnsi="宋体" w:cs="Arial"/>
          <w:u w:val="single"/>
        </w:rPr>
        <w:t>（</w:t>
      </w:r>
      <w:r>
        <w:rPr>
          <w:rFonts w:hint="eastAsia" w:hAnsi="宋体" w:cs="Arial"/>
          <w:u w:val="single"/>
        </w:rPr>
        <w:t>招标人</w:t>
      </w:r>
      <w:r>
        <w:rPr>
          <w:rFonts w:hAnsi="宋体" w:cs="Arial"/>
          <w:u w:val="single"/>
        </w:rPr>
        <w:t>单位名称）：</w:t>
      </w:r>
    </w:p>
    <w:p w14:paraId="28B836E9">
      <w:pPr>
        <w:pStyle w:val="11"/>
        <w:adjustRightInd w:val="0"/>
        <w:spacing w:line="360" w:lineRule="auto"/>
        <w:ind w:firstLine="420" w:firstLineChars="200"/>
        <w:rPr>
          <w:rFonts w:ascii="宋体" w:hAnsi="宋体" w:cs="Arial"/>
          <w:snapToGrid w:val="0"/>
          <w:szCs w:val="21"/>
          <w:u w:val="single"/>
        </w:rPr>
      </w:pPr>
    </w:p>
    <w:p w14:paraId="437496E1">
      <w:pPr>
        <w:pStyle w:val="11"/>
        <w:adjustRightInd w:val="0"/>
        <w:spacing w:line="360" w:lineRule="auto"/>
        <w:ind w:firstLine="420" w:firstLineChars="200"/>
        <w:rPr>
          <w:rFonts w:ascii="宋体" w:hAnsi="宋体" w:cs="Arial"/>
          <w:snapToGrid w:val="0"/>
          <w:szCs w:val="21"/>
        </w:rPr>
      </w:pPr>
      <w:r>
        <w:rPr>
          <w:rFonts w:ascii="宋体" w:hAnsi="宋体" w:cs="Arial"/>
          <w:snapToGrid w:val="0"/>
          <w:szCs w:val="21"/>
          <w:u w:val="single"/>
        </w:rPr>
        <w:t xml:space="preserve">     （姓名）    </w:t>
      </w:r>
      <w:r>
        <w:rPr>
          <w:rFonts w:ascii="宋体" w:hAnsi="宋体" w:cs="Arial"/>
          <w:snapToGrid w:val="0"/>
          <w:szCs w:val="21"/>
        </w:rPr>
        <w:t>系</w:t>
      </w:r>
      <w:r>
        <w:rPr>
          <w:rFonts w:ascii="宋体" w:hAnsi="宋体" w:cs="Arial"/>
          <w:snapToGrid w:val="0"/>
          <w:szCs w:val="21"/>
          <w:u w:val="single"/>
        </w:rPr>
        <w:t xml:space="preserve">  （单位名称）  </w:t>
      </w:r>
      <w:r>
        <w:rPr>
          <w:rFonts w:ascii="宋体" w:hAnsi="宋体" w:cs="Arial"/>
          <w:snapToGrid w:val="0"/>
          <w:szCs w:val="21"/>
        </w:rPr>
        <w:t>的法定代表人，</w:t>
      </w:r>
      <w:r>
        <w:rPr>
          <w:rFonts w:hint="eastAsia" w:ascii="宋体" w:hAnsi="宋体" w:cs="Arial"/>
          <w:snapToGrid w:val="0"/>
          <w:szCs w:val="21"/>
          <w:u w:val="single"/>
        </w:rPr>
        <w:t>（</w:t>
      </w:r>
      <w:r>
        <w:rPr>
          <w:rFonts w:ascii="宋体" w:hAnsi="宋体" w:cs="Arial"/>
          <w:snapToGrid w:val="0"/>
          <w:szCs w:val="21"/>
          <w:u w:val="single"/>
        </w:rPr>
        <w:t>身份证号</w:t>
      </w:r>
      <w:r>
        <w:rPr>
          <w:rFonts w:hint="eastAsia" w:ascii="宋体" w:hAnsi="宋体" w:cs="Arial"/>
          <w:snapToGrid w:val="0"/>
          <w:szCs w:val="21"/>
          <w:u w:val="single"/>
        </w:rPr>
        <w:t>）</w:t>
      </w:r>
      <w:r>
        <w:rPr>
          <w:rFonts w:ascii="宋体" w:hAnsi="宋体" w:cs="Arial"/>
          <w:snapToGrid w:val="0"/>
          <w:szCs w:val="21"/>
        </w:rPr>
        <w:t>。</w:t>
      </w:r>
    </w:p>
    <w:p w14:paraId="24DF9296">
      <w:pPr>
        <w:pStyle w:val="11"/>
        <w:adjustRightInd w:val="0"/>
        <w:spacing w:line="360" w:lineRule="auto"/>
        <w:ind w:firstLine="420" w:firstLineChars="200"/>
        <w:rPr>
          <w:rFonts w:ascii="宋体" w:hAnsi="宋体" w:cs="Arial"/>
          <w:snapToGrid w:val="0"/>
          <w:szCs w:val="21"/>
        </w:rPr>
      </w:pPr>
      <w:r>
        <w:rPr>
          <w:rFonts w:ascii="宋体" w:hAnsi="宋体" w:cs="Arial"/>
          <w:snapToGrid w:val="0"/>
          <w:szCs w:val="21"/>
        </w:rPr>
        <w:t>特此证明。</w:t>
      </w:r>
    </w:p>
    <w:p w14:paraId="1A18E3B3">
      <w:pPr>
        <w:pStyle w:val="11"/>
        <w:adjustRightInd w:val="0"/>
        <w:spacing w:line="360" w:lineRule="auto"/>
        <w:ind w:firstLine="420" w:firstLineChars="200"/>
        <w:rPr>
          <w:rFonts w:ascii="宋体" w:hAnsi="宋体" w:cs="Arial"/>
          <w:snapToGrid w:val="0"/>
          <w:szCs w:val="21"/>
        </w:rPr>
      </w:pPr>
      <w:r>
        <w:rPr>
          <w:rFonts w:ascii="宋体" w:hAnsi="宋体" w:cs="Arial"/>
          <w:snapToGrid w:val="0"/>
          <w:szCs w:val="21"/>
        </w:rPr>
        <w:t>投标人：（盖单位公章）</w:t>
      </w:r>
    </w:p>
    <w:p w14:paraId="111315B2">
      <w:pPr>
        <w:adjustRightInd w:val="0"/>
        <w:snapToGrid w:val="0"/>
        <w:spacing w:line="360" w:lineRule="auto"/>
        <w:ind w:firstLine="420" w:firstLineChars="200"/>
        <w:rPr>
          <w:rFonts w:ascii="宋体" w:hAnsi="宋体" w:cs="Arial"/>
          <w:snapToGrid w:val="0"/>
          <w:kern w:val="0"/>
          <w:szCs w:val="21"/>
        </w:rPr>
      </w:pPr>
      <w:r>
        <w:rPr>
          <w:rFonts w:ascii="宋体" w:hAnsi="宋体" w:cs="Arial"/>
          <w:snapToGrid w:val="0"/>
          <w:kern w:val="0"/>
          <w:szCs w:val="21"/>
        </w:rPr>
        <w:t>日期：年月日</w:t>
      </w:r>
    </w:p>
    <w:p w14:paraId="12D6E7D4">
      <w:pPr>
        <w:adjustRightInd w:val="0"/>
        <w:snapToGrid w:val="0"/>
        <w:spacing w:line="360" w:lineRule="auto"/>
        <w:ind w:firstLine="420" w:firstLineChars="200"/>
        <w:rPr>
          <w:rFonts w:ascii="宋体" w:hAnsi="宋体" w:cs="Arial"/>
          <w:snapToGrid w:val="0"/>
          <w:kern w:val="0"/>
          <w:szCs w:val="21"/>
        </w:rPr>
      </w:pPr>
      <w:r>
        <w:rPr>
          <w:rFonts w:ascii="宋体" w:hAnsi="宋体" w:cs="Arial"/>
          <w:snapToGrid w:val="0"/>
          <w:kern w:val="0"/>
          <w:szCs w:val="21"/>
        </w:rPr>
        <w:t>附：</w:t>
      </w:r>
    </w:p>
    <w:p w14:paraId="6F3F9FF2">
      <w:pPr>
        <w:adjustRightInd w:val="0"/>
        <w:snapToGrid w:val="0"/>
        <w:spacing w:line="360" w:lineRule="auto"/>
        <w:ind w:firstLine="420" w:firstLineChars="200"/>
        <w:rPr>
          <w:rFonts w:ascii="宋体" w:hAnsi="宋体" w:cs="Arial"/>
          <w:snapToGrid w:val="0"/>
          <w:kern w:val="0"/>
          <w:szCs w:val="21"/>
        </w:rPr>
      </w:pPr>
      <w:r>
        <w:rPr>
          <w:rFonts w:ascii="宋体" w:hAnsi="宋体" w:cs="Arial"/>
          <w:snapToGrid w:val="0"/>
          <w:kern w:val="0"/>
          <w:szCs w:val="21"/>
        </w:rPr>
        <w:t>法定代表人联系方式及身份证复印件</w:t>
      </w:r>
    </w:p>
    <w:p w14:paraId="600D439B">
      <w:pPr>
        <w:adjustRightInd w:val="0"/>
        <w:snapToGrid w:val="0"/>
        <w:spacing w:line="360" w:lineRule="auto"/>
        <w:ind w:firstLine="420" w:firstLineChars="200"/>
        <w:rPr>
          <w:rFonts w:ascii="宋体" w:hAnsi="宋体" w:cs="Arial"/>
          <w:b/>
          <w:snapToGrid w:val="0"/>
          <w:kern w:val="0"/>
          <w:szCs w:val="21"/>
        </w:rPr>
      </w:pPr>
      <w:r>
        <w:rPr>
          <w:rFonts w:ascii="宋体" w:hAnsi="宋体" w:cs="Arial"/>
          <w:b/>
          <w:snapToGrid w:val="0"/>
          <w:kern w:val="0"/>
          <w:szCs w:val="21"/>
        </w:rPr>
        <w:t>注：法定代表人直接签署投标文件并参加投标的，在投标文件中出具此资格证明书及身份证复印件。</w:t>
      </w:r>
    </w:p>
    <w:p w14:paraId="1791CC73">
      <w:pPr>
        <w:adjustRightInd w:val="0"/>
        <w:snapToGrid w:val="0"/>
        <w:spacing w:line="360" w:lineRule="auto"/>
        <w:ind w:firstLine="420" w:firstLineChars="200"/>
        <w:rPr>
          <w:rFonts w:ascii="宋体" w:hAnsi="宋体" w:cs="Arial"/>
        </w:rPr>
      </w:pPr>
    </w:p>
    <w:p w14:paraId="646F337F">
      <w:pPr>
        <w:pStyle w:val="13"/>
        <w:adjustRightInd w:val="0"/>
        <w:snapToGrid w:val="0"/>
        <w:spacing w:line="360" w:lineRule="auto"/>
        <w:ind w:firstLine="640"/>
        <w:jc w:val="center"/>
        <w:rPr>
          <w:rFonts w:hAnsi="宋体" w:cs="Arial"/>
          <w:b/>
          <w:bCs/>
          <w:sz w:val="32"/>
        </w:rPr>
      </w:pPr>
      <w:r>
        <w:rPr>
          <w:rFonts w:hAnsi="宋体" w:cs="Arial"/>
          <w:b/>
          <w:bCs/>
          <w:sz w:val="32"/>
        </w:rPr>
        <w:t>法定代表人授权委托书</w:t>
      </w:r>
    </w:p>
    <w:p w14:paraId="0F0D54B4">
      <w:pPr>
        <w:pStyle w:val="13"/>
        <w:adjustRightInd w:val="0"/>
        <w:spacing w:line="360" w:lineRule="auto"/>
        <w:ind w:firstLine="420" w:firstLineChars="200"/>
        <w:rPr>
          <w:rFonts w:hAnsi="宋体" w:cs="Arial"/>
          <w:u w:val="single"/>
        </w:rPr>
      </w:pPr>
      <w:r>
        <w:rPr>
          <w:rFonts w:hAnsi="宋体" w:cs="Arial"/>
          <w:u w:val="single"/>
        </w:rPr>
        <w:t>（</w:t>
      </w:r>
      <w:r>
        <w:rPr>
          <w:rFonts w:hint="eastAsia" w:hAnsi="宋体" w:cs="Arial"/>
          <w:u w:val="single"/>
        </w:rPr>
        <w:t>招标人</w:t>
      </w:r>
      <w:r>
        <w:rPr>
          <w:rFonts w:hAnsi="宋体" w:cs="Arial"/>
          <w:u w:val="single"/>
        </w:rPr>
        <w:t>单位名称）：</w:t>
      </w:r>
    </w:p>
    <w:p w14:paraId="1B0AF440">
      <w:pPr>
        <w:pStyle w:val="13"/>
        <w:spacing w:line="360" w:lineRule="auto"/>
        <w:ind w:firstLine="420" w:firstLineChars="200"/>
        <w:rPr>
          <w:rFonts w:hAnsi="宋体" w:cs="Arial"/>
        </w:rPr>
      </w:pPr>
      <w:r>
        <w:rPr>
          <w:rFonts w:hAnsi="宋体" w:cs="Arial"/>
        </w:rPr>
        <w:t>我以</w:t>
      </w:r>
      <w:r>
        <w:rPr>
          <w:rFonts w:hAnsi="宋体" w:cs="Arial"/>
          <w:u w:val="single"/>
        </w:rPr>
        <w:t xml:space="preserve">        （投标人全称）    </w:t>
      </w:r>
      <w:r>
        <w:rPr>
          <w:rFonts w:hAnsi="宋体" w:cs="Arial"/>
        </w:rPr>
        <w:t>法定代表人的身份授权</w:t>
      </w:r>
      <w:r>
        <w:rPr>
          <w:rFonts w:hAnsi="宋体" w:cs="Arial"/>
          <w:u w:val="single"/>
        </w:rPr>
        <w:t>（全权代表姓名）</w:t>
      </w:r>
      <w:r>
        <w:rPr>
          <w:rFonts w:hAnsi="宋体" w:cs="Arial"/>
        </w:rPr>
        <w:t>、</w:t>
      </w:r>
      <w:r>
        <w:rPr>
          <w:rFonts w:hint="eastAsia" w:hAnsi="宋体" w:cs="Arial"/>
          <w:u w:val="single"/>
        </w:rPr>
        <w:t>（</w:t>
      </w:r>
      <w:r>
        <w:rPr>
          <w:rFonts w:hAnsi="宋体" w:cs="Arial"/>
          <w:u w:val="single"/>
        </w:rPr>
        <w:t>身份证号</w:t>
      </w:r>
      <w:r>
        <w:rPr>
          <w:rFonts w:hint="eastAsia" w:hAnsi="宋体" w:cs="Arial"/>
          <w:u w:val="single"/>
        </w:rPr>
        <w:t>）</w:t>
      </w:r>
      <w:r>
        <w:rPr>
          <w:rFonts w:hAnsi="宋体" w:cs="Arial"/>
        </w:rPr>
        <w:t>，为我单位的全权代表，参加贵处组织的</w:t>
      </w:r>
      <w:r>
        <w:rPr>
          <w:rFonts w:hAnsi="宋体" w:cs="Arial"/>
          <w:u w:val="single"/>
        </w:rPr>
        <w:t>（项目名称）</w:t>
      </w:r>
      <w:r>
        <w:rPr>
          <w:rFonts w:hAnsi="宋体" w:cs="Arial"/>
        </w:rPr>
        <w:t>（</w:t>
      </w:r>
      <w:r>
        <w:rPr>
          <w:rFonts w:hAnsi="宋体" w:cs="Arial"/>
          <w:u w:val="single"/>
        </w:rPr>
        <w:t>招标项目编号</w:t>
      </w:r>
      <w:r>
        <w:rPr>
          <w:rFonts w:hAnsi="宋体" w:cs="Arial"/>
        </w:rPr>
        <w:t>）</w:t>
      </w:r>
      <w:r>
        <w:rPr>
          <w:rFonts w:hint="eastAsia" w:hAnsi="宋体" w:cs="Arial"/>
          <w:u w:val="single"/>
        </w:rPr>
        <w:t xml:space="preserve">  （标项内容）</w:t>
      </w:r>
      <w:r>
        <w:rPr>
          <w:rFonts w:hAnsi="宋体" w:cs="Arial"/>
        </w:rPr>
        <w:t>的招标，签署本项目相关投标文件并全权处理投标活动中的一切事宜。我单位承认全权代表</w:t>
      </w:r>
      <w:r>
        <w:rPr>
          <w:rFonts w:hint="eastAsia" w:hAnsi="宋体" w:cs="Arial"/>
        </w:rPr>
        <w:t>做</w:t>
      </w:r>
      <w:r>
        <w:rPr>
          <w:rFonts w:hAnsi="宋体" w:cs="Arial"/>
        </w:rPr>
        <w:t>出的与本项目招投标活动有关的全部行为。</w:t>
      </w:r>
    </w:p>
    <w:p w14:paraId="5F3D1A4A">
      <w:pPr>
        <w:pStyle w:val="13"/>
        <w:spacing w:line="360" w:lineRule="auto"/>
        <w:ind w:firstLine="420" w:firstLineChars="200"/>
        <w:rPr>
          <w:rFonts w:hAnsi="宋体" w:cs="Arial"/>
        </w:rPr>
      </w:pPr>
      <w:r>
        <w:rPr>
          <w:rFonts w:hAnsi="宋体" w:cs="Arial"/>
        </w:rPr>
        <w:t>投标人全称（盖单位公章）：</w:t>
      </w:r>
    </w:p>
    <w:p w14:paraId="42413304">
      <w:pPr>
        <w:pStyle w:val="13"/>
        <w:spacing w:line="360" w:lineRule="auto"/>
        <w:ind w:firstLine="420" w:firstLineChars="200"/>
        <w:rPr>
          <w:rFonts w:hAnsi="宋体" w:cs="Arial"/>
        </w:rPr>
      </w:pPr>
      <w:r>
        <w:rPr>
          <w:rFonts w:hAnsi="宋体" w:cs="Arial"/>
        </w:rPr>
        <w:t>法定代表人（签字或盖章）：</w:t>
      </w:r>
    </w:p>
    <w:p w14:paraId="4FD79042">
      <w:pPr>
        <w:pStyle w:val="13"/>
        <w:spacing w:line="360" w:lineRule="auto"/>
        <w:ind w:firstLine="420" w:firstLineChars="200"/>
        <w:rPr>
          <w:rFonts w:hAnsi="宋体" w:cs="Arial"/>
        </w:rPr>
      </w:pPr>
      <w:r>
        <w:rPr>
          <w:rFonts w:hAnsi="宋体" w:cs="Arial"/>
        </w:rPr>
        <w:t>电话：</w:t>
      </w:r>
    </w:p>
    <w:p w14:paraId="18164803">
      <w:pPr>
        <w:pStyle w:val="13"/>
        <w:spacing w:line="360" w:lineRule="auto"/>
        <w:ind w:firstLine="420" w:firstLineChars="200"/>
        <w:rPr>
          <w:rFonts w:hAnsi="宋体" w:cs="Arial"/>
        </w:rPr>
      </w:pPr>
      <w:r>
        <w:rPr>
          <w:rFonts w:hAnsi="宋体" w:cs="Arial"/>
        </w:rPr>
        <w:t>日期：</w:t>
      </w:r>
    </w:p>
    <w:p w14:paraId="2DAB145B">
      <w:pPr>
        <w:pStyle w:val="13"/>
        <w:spacing w:line="360" w:lineRule="auto"/>
        <w:ind w:firstLine="482"/>
        <w:rPr>
          <w:rFonts w:hAnsi="宋体" w:cs="Arial"/>
        </w:rPr>
      </w:pPr>
      <w:r>
        <w:rPr>
          <w:rFonts w:hAnsi="宋体" w:cs="Arial"/>
        </w:rPr>
        <w:t xml:space="preserve">全权代表姓名（签字或盖章）：     身份证号码：      职  务：         </w:t>
      </w:r>
      <w:r>
        <w:rPr>
          <w:rFonts w:hint="eastAsia" w:hAnsi="宋体" w:cs="Arial"/>
        </w:rPr>
        <w:t>手机</w:t>
      </w:r>
      <w:r>
        <w:rPr>
          <w:rFonts w:hAnsi="宋体" w:cs="Arial"/>
        </w:rPr>
        <w:t>：</w:t>
      </w:r>
    </w:p>
    <w:p w14:paraId="6C1FB8B7">
      <w:pPr>
        <w:pStyle w:val="13"/>
        <w:spacing w:line="360" w:lineRule="auto"/>
        <w:ind w:firstLine="482"/>
        <w:rPr>
          <w:rFonts w:hAnsi="宋体" w:cs="Arial"/>
        </w:rPr>
      </w:pPr>
      <w:r>
        <w:rPr>
          <w:rFonts w:hint="eastAsia" w:hAnsi="宋体" w:cs="Arial"/>
        </w:rPr>
        <w:t>邮箱：</w:t>
      </w:r>
    </w:p>
    <w:p w14:paraId="1832CDBB">
      <w:pPr>
        <w:spacing w:line="360" w:lineRule="auto"/>
        <w:ind w:firstLine="420" w:firstLineChars="200"/>
        <w:rPr>
          <w:rFonts w:ascii="宋体" w:hAnsi="宋体" w:cs="Arial"/>
          <w:b/>
        </w:rPr>
      </w:pPr>
      <w:r>
        <w:rPr>
          <w:rFonts w:ascii="宋体" w:hAnsi="宋体" w:cs="Arial"/>
          <w:b/>
        </w:rPr>
        <w:t>全权代表身份证复印件：</w:t>
      </w:r>
    </w:p>
    <w:p w14:paraId="1F3871B3">
      <w:pPr>
        <w:ind w:firstLine="420" w:firstLineChars="200"/>
        <w:rPr>
          <w:rFonts w:ascii="宋体" w:hAnsi="宋体" w:cs="Arial"/>
          <w:b/>
        </w:rPr>
      </w:pPr>
      <w:r>
        <w:rPr>
          <w:rFonts w:ascii="宋体" w:hAnsi="宋体" w:cs="Arial"/>
          <w:b/>
        </w:rPr>
        <w:t>注：法定代表人授权其公司员工签署及参加投标的，在投标文件中同时出具法定代表人资格证明书及</w:t>
      </w:r>
      <w:r>
        <w:rPr>
          <w:rFonts w:hint="eastAsia" w:ascii="宋体" w:hAnsi="宋体" w:cs="Arial"/>
          <w:b/>
        </w:rPr>
        <w:t>此</w:t>
      </w:r>
      <w:r>
        <w:rPr>
          <w:rFonts w:ascii="宋体" w:hAnsi="宋体" w:cs="Arial"/>
          <w:b/>
        </w:rPr>
        <w:t>授权书，并附身份证复印件。</w:t>
      </w:r>
    </w:p>
    <w:p w14:paraId="523F37B0">
      <w:pPr>
        <w:ind w:firstLine="420" w:firstLineChars="200"/>
        <w:rPr>
          <w:rFonts w:ascii="宋体" w:hAnsi="宋体" w:cs="Arial"/>
          <w:b/>
        </w:rPr>
      </w:pPr>
      <w:r>
        <w:rPr>
          <w:rFonts w:ascii="宋体" w:hAnsi="宋体" w:cs="Arial"/>
          <w:b/>
        </w:rPr>
        <w:t>投标文件格式中所提到的投标文件签署人是指以上两文件确定的签署人员。</w:t>
      </w:r>
    </w:p>
    <w:p w14:paraId="5CE6621B">
      <w:pPr>
        <w:ind w:firstLine="420" w:firstLineChars="200"/>
        <w:rPr>
          <w:rFonts w:ascii="宋体" w:hAnsi="宋体" w:cs="Arial"/>
          <w:b/>
        </w:rPr>
      </w:pPr>
      <w:r>
        <w:rPr>
          <w:rFonts w:ascii="宋体" w:hAnsi="宋体" w:cs="Arial"/>
          <w:b/>
        </w:rPr>
        <w:t>如参加开标并在开评标过程中签署文件的人员与投标文件签署人不一致，须另行提供授权书。</w:t>
      </w:r>
    </w:p>
    <w:p w14:paraId="1793BDC9">
      <w:pPr>
        <w:spacing w:line="440" w:lineRule="exact"/>
        <w:rPr>
          <w:rFonts w:ascii="宋体" w:hAnsi="宋体"/>
          <w:szCs w:val="21"/>
        </w:rPr>
      </w:pPr>
      <w:bookmarkStart w:id="325" w:name="_Toc152042583"/>
      <w:bookmarkStart w:id="326" w:name="_Toc238364298"/>
      <w:bookmarkStart w:id="327" w:name="_Toc152045794"/>
      <w:bookmarkStart w:id="328" w:name="_Toc144974862"/>
      <w:r>
        <w:rPr>
          <w:rFonts w:ascii="宋体" w:hAnsi="宋体"/>
          <w:szCs w:val="21"/>
        </w:rPr>
        <w:br w:type="page"/>
      </w:r>
    </w:p>
    <w:p w14:paraId="5A7F6697">
      <w:pPr>
        <w:pStyle w:val="30"/>
        <w:ind w:firstLine="562"/>
        <w:jc w:val="center"/>
        <w:rPr>
          <w:rFonts w:ascii="宋体" w:hAnsi="宋体" w:eastAsia="宋体"/>
        </w:rPr>
      </w:pPr>
      <w:bookmarkStart w:id="329" w:name="_Toc27385"/>
      <w:bookmarkStart w:id="330" w:name="_Toc22477"/>
      <w:bookmarkStart w:id="331" w:name="_Toc429990164"/>
      <w:r>
        <w:rPr>
          <w:rFonts w:ascii="宋体" w:hAnsi="宋体" w:eastAsia="宋体"/>
        </w:rPr>
        <w:t>投标保证金</w:t>
      </w:r>
      <w:bookmarkEnd w:id="325"/>
      <w:bookmarkEnd w:id="326"/>
      <w:bookmarkEnd w:id="327"/>
      <w:bookmarkEnd w:id="328"/>
      <w:bookmarkEnd w:id="329"/>
      <w:bookmarkEnd w:id="330"/>
      <w:bookmarkEnd w:id="331"/>
    </w:p>
    <w:p w14:paraId="7DBEF5E6">
      <w:pPr>
        <w:spacing w:line="440" w:lineRule="exact"/>
        <w:rPr>
          <w:rFonts w:ascii="宋体" w:hAnsi="宋体"/>
          <w:szCs w:val="21"/>
        </w:rPr>
      </w:pPr>
    </w:p>
    <w:p w14:paraId="29EC7AA2">
      <w:pPr>
        <w:spacing w:line="540" w:lineRule="exact"/>
        <w:rPr>
          <w:rFonts w:ascii="宋体" w:hAnsi="宋体"/>
        </w:rPr>
      </w:pPr>
      <w:r>
        <w:rPr>
          <w:rFonts w:hint="eastAsia" w:ascii="宋体" w:hAnsi="宋体"/>
        </w:rPr>
        <w:t>附投标保证金缴纳凭证（含</w:t>
      </w:r>
      <w:r>
        <w:rPr>
          <w:rFonts w:hint="eastAsia" w:ascii="宋体" w:hAnsi="宋体"/>
          <w:lang w:val="en-US" w:eastAsia="zh-CN"/>
        </w:rPr>
        <w:t>保证金收取方</w:t>
      </w:r>
      <w:r>
        <w:rPr>
          <w:rFonts w:hint="eastAsia" w:ascii="宋体" w:hAnsi="宋体"/>
        </w:rPr>
        <w:t>开具的投标保证金收款收据或电汇对账单或银行汇款凭证等复印件加盖公章）</w:t>
      </w:r>
    </w:p>
    <w:p w14:paraId="3A6E2FD7">
      <w:pPr>
        <w:spacing w:line="440" w:lineRule="exact"/>
        <w:rPr>
          <w:rFonts w:ascii="宋体" w:hAnsi="宋体"/>
          <w:szCs w:val="21"/>
        </w:rPr>
      </w:pPr>
    </w:p>
    <w:p w14:paraId="06D80BA6">
      <w:pPr>
        <w:tabs>
          <w:tab w:val="center" w:pos="4755"/>
          <w:tab w:val="right" w:pos="9070"/>
        </w:tabs>
        <w:spacing w:before="159" w:beforeLines="50"/>
        <w:ind w:firstLine="402"/>
        <w:rPr>
          <w:rFonts w:ascii="宋体" w:hAnsi="宋体"/>
        </w:rPr>
      </w:pPr>
      <w:r>
        <w:rPr>
          <w:rFonts w:ascii="宋体" w:hAnsi="宋体"/>
          <w:sz w:val="20"/>
          <w:szCs w:val="20"/>
        </w:rPr>
        <w:br w:type="page"/>
      </w:r>
      <w:bookmarkStart w:id="332" w:name="_Toc442102519"/>
    </w:p>
    <w:p w14:paraId="5CA8160C">
      <w:pPr>
        <w:spacing w:before="159" w:beforeLines="50"/>
        <w:ind w:firstLine="640"/>
        <w:jc w:val="center"/>
        <w:rPr>
          <w:rFonts w:ascii="宋体" w:hAnsi="宋体"/>
          <w:b/>
          <w:sz w:val="32"/>
        </w:rPr>
        <w:sectPr>
          <w:pgSz w:w="11905" w:h="16838"/>
          <w:pgMar w:top="1814" w:right="1191" w:bottom="1361" w:left="1191" w:header="850" w:footer="992" w:gutter="0"/>
          <w:cols w:space="0" w:num="1"/>
          <w:docGrid w:type="linesAndChars" w:linePitch="318" w:charSpace="0"/>
        </w:sectPr>
      </w:pPr>
    </w:p>
    <w:p w14:paraId="0EF65949">
      <w:pPr>
        <w:spacing w:line="1600" w:lineRule="exact"/>
        <w:ind w:firstLine="960"/>
        <w:jc w:val="center"/>
        <w:rPr>
          <w:rFonts w:asciiTheme="minorEastAsia" w:hAnsiTheme="minorEastAsia" w:eastAsiaTheme="minorEastAsia" w:cstheme="minorEastAsia"/>
          <w:b/>
          <w:sz w:val="48"/>
        </w:rPr>
      </w:pPr>
      <w:bookmarkStart w:id="333" w:name="_Toc11713"/>
      <w:bookmarkStart w:id="334" w:name="_Toc30081"/>
      <w:r>
        <w:rPr>
          <w:rFonts w:hint="eastAsia" w:asciiTheme="minorEastAsia" w:hAnsiTheme="minorEastAsia" w:eastAsiaTheme="minorEastAsia" w:cstheme="minorEastAsia"/>
          <w:b/>
          <w:sz w:val="48"/>
        </w:rPr>
        <w:t>投标总价</w:t>
      </w:r>
    </w:p>
    <w:p w14:paraId="24551941">
      <w:pPr>
        <w:tabs>
          <w:tab w:val="center" w:pos="4755"/>
          <w:tab w:val="right" w:pos="9070"/>
        </w:tabs>
        <w:spacing w:before="1272" w:beforeLines="400" w:after="100" w:afterAutospacing="1" w:line="720" w:lineRule="exact"/>
        <w:ind w:firstLine="320" w:firstLineChars="100"/>
        <w:rPr>
          <w:rFonts w:asciiTheme="minorEastAsia" w:hAnsiTheme="minorEastAsia" w:eastAsiaTheme="minorEastAsia" w:cstheme="minorEastAsia"/>
          <w:sz w:val="32"/>
          <w:u w:val="single"/>
        </w:rPr>
      </w:pPr>
      <w:r>
        <w:rPr>
          <w:rFonts w:hint="eastAsia" w:asciiTheme="minorEastAsia" w:hAnsiTheme="minorEastAsia" w:eastAsiaTheme="minorEastAsia" w:cstheme="minorEastAsia"/>
          <w:sz w:val="32"/>
        </w:rPr>
        <w:t>招 标 人：</w:t>
      </w:r>
      <w:r>
        <w:rPr>
          <w:rFonts w:hint="eastAsia" w:asciiTheme="minorEastAsia" w:hAnsiTheme="minorEastAsia" w:eastAsiaTheme="minorEastAsia" w:cstheme="minorEastAsia"/>
          <w:sz w:val="32"/>
          <w:u w:val="single"/>
        </w:rPr>
        <w:t xml:space="preserve">                                    </w:t>
      </w:r>
    </w:p>
    <w:p w14:paraId="16687574">
      <w:pPr>
        <w:tabs>
          <w:tab w:val="center" w:pos="4755"/>
          <w:tab w:val="right" w:pos="9070"/>
        </w:tabs>
        <w:spacing w:before="100" w:beforeAutospacing="1" w:after="100" w:afterAutospacing="1" w:line="720" w:lineRule="exact"/>
        <w:ind w:firstLine="320" w:firstLineChars="100"/>
        <w:rPr>
          <w:rFonts w:asciiTheme="minorEastAsia" w:hAnsiTheme="minorEastAsia" w:eastAsiaTheme="minorEastAsia" w:cstheme="minorEastAsia"/>
          <w:sz w:val="32"/>
          <w:u w:val="single"/>
        </w:rPr>
      </w:pPr>
      <w:r>
        <w:rPr>
          <w:rFonts w:hint="eastAsia" w:asciiTheme="minorEastAsia" w:hAnsiTheme="minorEastAsia" w:eastAsiaTheme="minorEastAsia" w:cstheme="minorEastAsia"/>
          <w:sz w:val="32"/>
        </w:rPr>
        <w:t>专业工程名称：</w:t>
      </w:r>
      <w:r>
        <w:rPr>
          <w:rFonts w:hint="eastAsia" w:asciiTheme="minorEastAsia" w:hAnsiTheme="minorEastAsia" w:eastAsiaTheme="minorEastAsia" w:cstheme="minorEastAsia"/>
          <w:sz w:val="32"/>
          <w:u w:val="single"/>
        </w:rPr>
        <w:t xml:space="preserve">                                </w:t>
      </w:r>
    </w:p>
    <w:p w14:paraId="2C939589">
      <w:pPr>
        <w:tabs>
          <w:tab w:val="center" w:pos="4755"/>
          <w:tab w:val="right" w:pos="9070"/>
        </w:tabs>
        <w:spacing w:before="100" w:beforeAutospacing="1" w:after="100" w:afterAutospacing="1" w:line="720" w:lineRule="exact"/>
        <w:ind w:firstLine="320" w:firstLineChars="100"/>
        <w:rPr>
          <w:rFonts w:asciiTheme="minorEastAsia" w:hAnsiTheme="minorEastAsia" w:eastAsiaTheme="minorEastAsia" w:cstheme="minorEastAsia"/>
          <w:sz w:val="32"/>
          <w:u w:val="single"/>
        </w:rPr>
      </w:pPr>
      <w:r>
        <w:rPr>
          <w:rFonts w:hint="eastAsia" w:asciiTheme="minorEastAsia" w:hAnsiTheme="minorEastAsia" w:eastAsiaTheme="minorEastAsia" w:cstheme="minorEastAsia"/>
          <w:sz w:val="32"/>
        </w:rPr>
        <w:t>投标总价（小写）：</w:t>
      </w:r>
      <w:r>
        <w:rPr>
          <w:rFonts w:hint="eastAsia" w:asciiTheme="minorEastAsia" w:hAnsiTheme="minorEastAsia" w:eastAsiaTheme="minorEastAsia" w:cstheme="minorEastAsia"/>
          <w:sz w:val="32"/>
          <w:u w:val="single"/>
        </w:rPr>
        <w:t xml:space="preserve">                             </w:t>
      </w:r>
    </w:p>
    <w:p w14:paraId="3DD6539B">
      <w:pPr>
        <w:tabs>
          <w:tab w:val="center" w:pos="4755"/>
          <w:tab w:val="right" w:pos="9070"/>
        </w:tabs>
        <w:spacing w:before="100" w:beforeAutospacing="1" w:after="318" w:afterLines="100" w:line="720" w:lineRule="exact"/>
        <w:ind w:firstLine="1600" w:firstLineChars="500"/>
        <w:rPr>
          <w:rFonts w:asciiTheme="minorEastAsia" w:hAnsiTheme="minorEastAsia" w:eastAsiaTheme="minorEastAsia" w:cstheme="minorEastAsia"/>
          <w:sz w:val="32"/>
          <w:u w:val="single"/>
        </w:rPr>
      </w:pPr>
      <w:r>
        <w:rPr>
          <w:rFonts w:hint="eastAsia" w:asciiTheme="minorEastAsia" w:hAnsiTheme="minorEastAsia" w:eastAsiaTheme="minorEastAsia" w:cstheme="minorEastAsia"/>
          <w:sz w:val="32"/>
        </w:rPr>
        <w:t>（大写）：</w:t>
      </w:r>
      <w:r>
        <w:rPr>
          <w:rFonts w:hint="eastAsia" w:asciiTheme="minorEastAsia" w:hAnsiTheme="minorEastAsia" w:eastAsiaTheme="minorEastAsia" w:cstheme="minorEastAsia"/>
          <w:sz w:val="32"/>
          <w:u w:val="single"/>
        </w:rPr>
        <w:t xml:space="preserve">                             </w:t>
      </w:r>
    </w:p>
    <w:p w14:paraId="7FFE2599">
      <w:pPr>
        <w:tabs>
          <w:tab w:val="center" w:pos="4755"/>
          <w:tab w:val="right" w:pos="9070"/>
        </w:tabs>
        <w:spacing w:before="1113" w:beforeLines="350" w:after="100" w:afterAutospacing="1"/>
        <w:ind w:firstLine="320" w:firstLineChars="100"/>
        <w:rPr>
          <w:rFonts w:asciiTheme="minorEastAsia" w:hAnsiTheme="minorEastAsia" w:eastAsiaTheme="minorEastAsia" w:cstheme="minorEastAsia"/>
          <w:sz w:val="32"/>
        </w:rPr>
      </w:pPr>
      <w:r>
        <w:rPr>
          <w:rFonts w:hint="eastAsia" w:asciiTheme="minorEastAsia" w:hAnsiTheme="minorEastAsia" w:eastAsiaTheme="minorEastAsia" w:cstheme="minorEastAsia"/>
          <w:sz w:val="32"/>
        </w:rPr>
        <w:t xml:space="preserve">投  标  人： </w:t>
      </w:r>
      <w:r>
        <w:rPr>
          <w:rFonts w:hint="eastAsia" w:asciiTheme="minorEastAsia" w:hAnsiTheme="minorEastAsia" w:eastAsiaTheme="minorEastAsia" w:cstheme="minorEastAsia"/>
          <w:sz w:val="32"/>
          <w:u w:val="single"/>
        </w:rPr>
        <w:t xml:space="preserve">                       </w:t>
      </w:r>
      <w:r>
        <w:rPr>
          <w:rFonts w:hint="eastAsia" w:asciiTheme="minorEastAsia" w:hAnsiTheme="minorEastAsia" w:eastAsiaTheme="minorEastAsia" w:cstheme="minorEastAsia"/>
          <w:sz w:val="32"/>
        </w:rPr>
        <w:t>（单位盖章）</w:t>
      </w:r>
    </w:p>
    <w:p w14:paraId="3E897844">
      <w:pPr>
        <w:pStyle w:val="21"/>
        <w:spacing w:before="636" w:beforeLines="200" w:beforeAutospacing="0" w:after="0" w:afterAutospacing="0" w:line="500" w:lineRule="exact"/>
        <w:ind w:firstLine="320" w:firstLineChars="100"/>
        <w:jc w:val="both"/>
        <w:rPr>
          <w:rFonts w:asciiTheme="minorEastAsia" w:hAnsiTheme="minorEastAsia" w:eastAsiaTheme="minorEastAsia" w:cstheme="minorEastAsia"/>
          <w:color w:val="auto"/>
          <w:sz w:val="32"/>
        </w:rPr>
      </w:pPr>
      <w:r>
        <w:rPr>
          <w:rFonts w:hint="eastAsia" w:asciiTheme="minorEastAsia" w:hAnsiTheme="minorEastAsia" w:eastAsiaTheme="minorEastAsia" w:cstheme="minorEastAsia"/>
          <w:color w:val="auto"/>
          <w:sz w:val="32"/>
        </w:rPr>
        <w:t>法定代表人</w:t>
      </w:r>
    </w:p>
    <w:p w14:paraId="3B52389C">
      <w:pPr>
        <w:pStyle w:val="21"/>
        <w:spacing w:before="0" w:beforeAutospacing="0" w:after="0" w:afterAutospacing="0" w:line="500" w:lineRule="exact"/>
        <w:ind w:firstLine="320" w:firstLineChars="100"/>
        <w:jc w:val="both"/>
        <w:rPr>
          <w:rFonts w:asciiTheme="minorEastAsia" w:hAnsiTheme="minorEastAsia" w:eastAsiaTheme="minorEastAsia" w:cstheme="minorEastAsia"/>
          <w:color w:val="auto"/>
          <w:sz w:val="32"/>
        </w:rPr>
      </w:pPr>
      <w:r>
        <w:rPr>
          <w:rFonts w:hint="eastAsia" w:asciiTheme="minorEastAsia" w:hAnsiTheme="minorEastAsia" w:eastAsiaTheme="minorEastAsia" w:cstheme="minorEastAsia"/>
          <w:color w:val="auto"/>
          <w:sz w:val="32"/>
        </w:rPr>
        <w:t>或其授权人：</w:t>
      </w:r>
      <w:r>
        <w:rPr>
          <w:rFonts w:hint="eastAsia" w:asciiTheme="minorEastAsia" w:hAnsiTheme="minorEastAsia" w:eastAsiaTheme="minorEastAsia" w:cstheme="minorEastAsia"/>
          <w:color w:val="auto"/>
          <w:sz w:val="32"/>
          <w:u w:val="single"/>
        </w:rPr>
        <w:t xml:space="preserve">                      </w:t>
      </w:r>
      <w:r>
        <w:rPr>
          <w:rFonts w:hint="eastAsia" w:asciiTheme="minorEastAsia" w:hAnsiTheme="minorEastAsia" w:eastAsiaTheme="minorEastAsia" w:cstheme="minorEastAsia"/>
          <w:color w:val="auto"/>
          <w:sz w:val="32"/>
        </w:rPr>
        <w:t>（签字或盖章）</w:t>
      </w:r>
    </w:p>
    <w:p w14:paraId="0F202C8B">
      <w:pPr>
        <w:tabs>
          <w:tab w:val="center" w:pos="4755"/>
          <w:tab w:val="right" w:pos="9070"/>
        </w:tabs>
        <w:spacing w:before="795" w:beforeLines="250" w:line="720" w:lineRule="exact"/>
        <w:ind w:firstLine="320" w:firstLineChars="100"/>
        <w:rPr>
          <w:rFonts w:asciiTheme="minorEastAsia" w:hAnsiTheme="minorEastAsia" w:eastAsiaTheme="minorEastAsia" w:cstheme="minorEastAsia"/>
          <w:sz w:val="32"/>
        </w:rPr>
      </w:pPr>
      <w:r>
        <w:rPr>
          <w:rFonts w:hint="eastAsia" w:asciiTheme="minorEastAsia" w:hAnsiTheme="minorEastAsia" w:eastAsiaTheme="minorEastAsia" w:cstheme="minorEastAsia"/>
          <w:sz w:val="32"/>
        </w:rPr>
        <w:t>编制人：</w:t>
      </w:r>
      <w:r>
        <w:rPr>
          <w:rFonts w:hint="eastAsia" w:asciiTheme="minorEastAsia" w:hAnsiTheme="minorEastAsia" w:eastAsiaTheme="minorEastAsia" w:cstheme="minorEastAsia"/>
          <w:sz w:val="32"/>
          <w:u w:val="single"/>
        </w:rPr>
        <w:t xml:space="preserve">                  </w:t>
      </w:r>
      <w:r>
        <w:rPr>
          <w:rFonts w:hint="eastAsia" w:asciiTheme="minorEastAsia" w:hAnsiTheme="minorEastAsia" w:eastAsiaTheme="minorEastAsia" w:cstheme="minorEastAsia"/>
          <w:sz w:val="32"/>
        </w:rPr>
        <w:t>（签字及盖执业专用章）</w:t>
      </w:r>
    </w:p>
    <w:p w14:paraId="15AA3437">
      <w:pPr>
        <w:tabs>
          <w:tab w:val="center" w:pos="4755"/>
          <w:tab w:val="right" w:pos="9070"/>
        </w:tabs>
        <w:spacing w:before="795" w:beforeLines="250" w:line="720" w:lineRule="exact"/>
        <w:ind w:firstLine="320" w:firstLineChars="100"/>
        <w:rPr>
          <w:rFonts w:asciiTheme="minorEastAsia" w:hAnsiTheme="minorEastAsia" w:eastAsiaTheme="minorEastAsia" w:cstheme="minorEastAsia"/>
          <w:sz w:val="32"/>
          <w:u w:val="single"/>
        </w:rPr>
      </w:pPr>
      <w:r>
        <w:rPr>
          <w:rFonts w:hint="eastAsia" w:asciiTheme="minorEastAsia" w:hAnsiTheme="minorEastAsia" w:eastAsiaTheme="minorEastAsia" w:cstheme="minorEastAsia"/>
          <w:sz w:val="32"/>
        </w:rPr>
        <w:t>时间：</w:t>
      </w:r>
      <w:r>
        <w:rPr>
          <w:rFonts w:hint="eastAsia" w:asciiTheme="minorEastAsia" w:hAnsiTheme="minorEastAsia" w:eastAsiaTheme="minorEastAsia" w:cstheme="minorEastAsia"/>
          <w:sz w:val="32"/>
          <w:u w:val="single"/>
        </w:rPr>
        <w:t xml:space="preserve">             年         月         日  </w:t>
      </w:r>
    </w:p>
    <w:p w14:paraId="06D1F4B5">
      <w:pPr>
        <w:spacing w:after="477" w:afterLines="150" w:line="600" w:lineRule="exact"/>
        <w:ind w:firstLine="640"/>
        <w:jc w:val="center"/>
        <w:rPr>
          <w:rFonts w:asciiTheme="minorEastAsia" w:hAnsiTheme="minorEastAsia" w:eastAsiaTheme="minorEastAsia" w:cstheme="minorEastAsia"/>
          <w:b/>
          <w:sz w:val="36"/>
        </w:rPr>
      </w:pPr>
      <w:r>
        <w:rPr>
          <w:rFonts w:hint="eastAsia" w:asciiTheme="minorEastAsia" w:hAnsiTheme="minorEastAsia" w:eastAsiaTheme="minorEastAsia" w:cstheme="minorEastAsia"/>
          <w:b/>
          <w:sz w:val="32"/>
        </w:rPr>
        <w:br w:type="page"/>
      </w:r>
      <w:r>
        <w:rPr>
          <w:rFonts w:hint="eastAsia" w:asciiTheme="minorEastAsia" w:hAnsiTheme="minorEastAsia" w:eastAsiaTheme="minorEastAsia" w:cstheme="minorEastAsia"/>
          <w:b/>
          <w:sz w:val="36"/>
        </w:rPr>
        <w:t>填表须知</w:t>
      </w:r>
    </w:p>
    <w:p w14:paraId="7C91BA48">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 </w:t>
      </w:r>
      <w:r>
        <w:rPr>
          <w:rFonts w:hint="eastAsia" w:asciiTheme="minorEastAsia" w:hAnsiTheme="minorEastAsia" w:eastAsiaTheme="minorEastAsia" w:cstheme="minorEastAsia"/>
          <w:spacing w:val="-4"/>
          <w:sz w:val="24"/>
        </w:rPr>
        <w:t>投标报价应由具有投标人或受其委托具有相应资质的工程造价咨询人编制。</w:t>
      </w:r>
    </w:p>
    <w:p w14:paraId="028A45DD">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工程量清单计价格式中的任何内容不应删除或涂改。</w:t>
      </w:r>
    </w:p>
    <w:p w14:paraId="0C1A5390">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 </w:t>
      </w:r>
      <w:r>
        <w:rPr>
          <w:rFonts w:hint="eastAsia" w:asciiTheme="minorEastAsia" w:hAnsiTheme="minorEastAsia" w:eastAsiaTheme="minorEastAsia" w:cstheme="minorEastAsia"/>
          <w:spacing w:val="-4"/>
          <w:sz w:val="24"/>
        </w:rPr>
        <w:t>工程量清单计价格式中列明的所有需要填报的单价和合价，投标人均应填报。</w:t>
      </w:r>
    </w:p>
    <w:p w14:paraId="74AFCF9F">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 </w:t>
      </w:r>
      <w:r>
        <w:rPr>
          <w:rFonts w:hint="eastAsia" w:asciiTheme="minorEastAsia" w:hAnsiTheme="minorEastAsia" w:eastAsiaTheme="minorEastAsia" w:cstheme="minorEastAsia"/>
          <w:spacing w:val="-4"/>
          <w:sz w:val="24"/>
        </w:rPr>
        <w:t>金额（价格）以人民币“元”为单位，单价保留小数点后两位，合价取整数。</w:t>
      </w:r>
    </w:p>
    <w:p w14:paraId="3FF91E42">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 工程量清单计价格式的填写应符合下列规定：</w:t>
      </w:r>
    </w:p>
    <w:p w14:paraId="17E5C65F">
      <w:pPr>
        <w:spacing w:line="400" w:lineRule="exact"/>
        <w:ind w:left="1095" w:leftChars="35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a) 工程量清单计价格式中的所有要求签字、盖章的 ，应由规定的单位和人员签字、盖章。编制单位取得了电力工程造价专业资格证的从业人员。</w:t>
      </w:r>
    </w:p>
    <w:p w14:paraId="0E2498B8">
      <w:pPr>
        <w:spacing w:line="400" w:lineRule="exact"/>
        <w:ind w:left="1095" w:leftChars="35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b) 工程项目投标报价表的分部分项工程费、投标人采购设备费、措施项目费、其他项目费、规费应按相应工程费用汇总表中合计栏的金额填写。</w:t>
      </w:r>
    </w:p>
    <w:p w14:paraId="24CFE8B0">
      <w:pPr>
        <w:spacing w:line="400" w:lineRule="exact"/>
        <w:ind w:left="1095" w:leftChars="35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 编制说明应包括工程概况、编制依据以及其他需要说明的问题。</w:t>
      </w:r>
    </w:p>
    <w:p w14:paraId="510B58A1">
      <w:pPr>
        <w:spacing w:line="400" w:lineRule="exact"/>
        <w:ind w:left="1095" w:leftChars="35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d) 分部分项工程量清单计价表、措施项目清单及计价表（二）的序号、项目编码、项目名称、项目特征、计量单位、工程量应按招标工程量清单中的相应内容填写，综合单价应按分部分项工程量清单综合单价表中的综合单价填写。</w:t>
      </w:r>
    </w:p>
    <w:p w14:paraId="45F620CF">
      <w:pPr>
        <w:spacing w:line="400" w:lineRule="exact"/>
        <w:ind w:left="1095" w:leftChars="35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e) 招标人采购材料（设备）计价表应你招标人提供采购线路（设备）表进行计算填写，所填写的单价应与工程量清单计价中采用的响应材料的单价一致。</w:t>
      </w:r>
    </w:p>
    <w:p w14:paraId="0F01D02D">
      <w:pPr>
        <w:spacing w:line="400" w:lineRule="exact"/>
        <w:ind w:left="1095" w:leftChars="35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f) 措施项目清单计价表应按招标人招标文件已列的措施项目填写。</w:t>
      </w:r>
    </w:p>
    <w:p w14:paraId="022FB236">
      <w:pPr>
        <w:spacing w:line="400" w:lineRule="exact"/>
        <w:ind w:left="1095" w:leftChars="35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g) 计日工计价表中人工、材料、机械名称、计量单位和相应数量应按计日工表中相应的内容填写。</w:t>
      </w:r>
    </w:p>
    <w:p w14:paraId="2610DEB9">
      <w:pPr>
        <w:spacing w:line="400" w:lineRule="exact"/>
        <w:ind w:left="1095" w:leftChars="35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h) 如有需要说明的其他事项可增加条款。</w:t>
      </w:r>
    </w:p>
    <w:p w14:paraId="50BF6CD9">
      <w:pPr>
        <w:widowControl/>
        <w:tabs>
          <w:tab w:val="center" w:pos="4755"/>
          <w:tab w:val="right" w:pos="9070"/>
        </w:tabs>
        <w:spacing w:before="100" w:beforeAutospacing="1" w:after="100" w:afterAutospacing="1"/>
        <w:ind w:firstLine="320" w:firstLineChars="10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rPr>
        <w:br w:type="page"/>
      </w:r>
      <w:r>
        <w:rPr>
          <w:rFonts w:hint="eastAsia" w:asciiTheme="minorEastAsia" w:hAnsiTheme="minorEastAsia" w:eastAsiaTheme="minorEastAsia" w:cstheme="minorEastAsia"/>
          <w:b/>
          <w:sz w:val="32"/>
          <w:szCs w:val="32"/>
        </w:rPr>
        <w:t>工程量清单报价说明</w:t>
      </w:r>
    </w:p>
    <w:p w14:paraId="01A10644">
      <w:pPr>
        <w:widowControl/>
        <w:tabs>
          <w:tab w:val="center" w:pos="4755"/>
          <w:tab w:val="right" w:pos="9070"/>
        </w:tabs>
        <w:spacing w:before="100" w:beforeAutospacing="1" w:after="100" w:afterAutospacing="1"/>
        <w:ind w:left="210" w:left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工程名称：                                                  第  页 共  页</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2D76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0" w:hRule="atLeast"/>
          <w:jc w:val="center"/>
        </w:trPr>
        <w:tc>
          <w:tcPr>
            <w:tcW w:w="9286" w:type="dxa"/>
          </w:tcPr>
          <w:p w14:paraId="0292F7FB">
            <w:pPr>
              <w:widowControl/>
              <w:tabs>
                <w:tab w:val="center" w:pos="4755"/>
                <w:tab w:val="right" w:pos="9070"/>
              </w:tabs>
              <w:spacing w:before="100" w:beforeAutospacing="1" w:after="100" w:afterAutospacing="1"/>
              <w:ind w:firstLine="480"/>
              <w:rPr>
                <w:rFonts w:asciiTheme="minorEastAsia" w:hAnsiTheme="minorEastAsia" w:eastAsiaTheme="minorEastAsia" w:cstheme="minorEastAsia"/>
                <w:b/>
                <w:szCs w:val="28"/>
              </w:rPr>
            </w:pPr>
          </w:p>
        </w:tc>
      </w:tr>
    </w:tbl>
    <w:p w14:paraId="2803CE5B">
      <w:pPr>
        <w:widowControl/>
        <w:tabs>
          <w:tab w:val="center" w:pos="4755"/>
          <w:tab w:val="right" w:pos="9070"/>
        </w:tabs>
        <w:spacing w:before="100" w:beforeAutospacing="1" w:after="100" w:afterAutospacing="1"/>
        <w:ind w:firstLine="210" w:firstLineChars="100"/>
        <w:rPr>
          <w:rFonts w:asciiTheme="minorEastAsia" w:hAnsiTheme="minorEastAsia" w:eastAsiaTheme="minorEastAsia" w:cstheme="minorEastAsia"/>
          <w:b/>
        </w:rPr>
      </w:pPr>
      <w:r>
        <w:rPr>
          <w:rFonts w:hint="eastAsia" w:asciiTheme="minorEastAsia" w:hAnsiTheme="minorEastAsia" w:eastAsiaTheme="minorEastAsia" w:cstheme="minorEastAsia"/>
        </w:rPr>
        <w:t xml:space="preserve">投标人：（ 盖章）               法定代表人或委托代理人：（盖章或签字）  </w:t>
      </w:r>
    </w:p>
    <w:p w14:paraId="21EBF69F">
      <w:pPr>
        <w:widowControl/>
        <w:tabs>
          <w:tab w:val="center" w:pos="4755"/>
          <w:tab w:val="right" w:pos="9070"/>
        </w:tabs>
        <w:ind w:firstLine="640"/>
        <w:jc w:val="center"/>
        <w:rPr>
          <w:rFonts w:asciiTheme="minorEastAsia" w:hAnsiTheme="minorEastAsia" w:eastAsiaTheme="minorEastAsia" w:cstheme="minorEastAsia"/>
        </w:rPr>
      </w:pPr>
      <w:r>
        <w:rPr>
          <w:rFonts w:hint="eastAsia" w:asciiTheme="minorEastAsia" w:hAnsiTheme="minorEastAsia" w:eastAsiaTheme="minorEastAsia" w:cstheme="minorEastAsia"/>
          <w:b/>
          <w:sz w:val="32"/>
          <w:szCs w:val="32"/>
        </w:rPr>
        <w:br w:type="page"/>
      </w:r>
      <w:r>
        <w:rPr>
          <w:rFonts w:hint="eastAsia" w:asciiTheme="minorEastAsia" w:hAnsiTheme="minorEastAsia" w:eastAsiaTheme="minorEastAsia" w:cstheme="minorEastAsia"/>
          <w:b/>
          <w:sz w:val="32"/>
          <w:szCs w:val="32"/>
        </w:rPr>
        <w:t>表1-1-1  工程项目报价汇总表</w:t>
      </w:r>
    </w:p>
    <w:p w14:paraId="681DE4CD">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工程名称：</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6300"/>
        <w:gridCol w:w="1978"/>
      </w:tblGrid>
      <w:tr w14:paraId="06AC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1C42BE7">
            <w:pPr>
              <w:widowControl/>
              <w:tabs>
                <w:tab w:val="center" w:pos="4755"/>
                <w:tab w:val="right" w:pos="9070"/>
              </w:tabs>
              <w:spacing w:before="100" w:beforeAutospacing="1" w:after="100" w:afterAutospacing="1"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6300" w:type="dxa"/>
            <w:vAlign w:val="center"/>
          </w:tcPr>
          <w:p w14:paraId="26434737">
            <w:pPr>
              <w:widowControl/>
              <w:tabs>
                <w:tab w:val="center" w:pos="4755"/>
                <w:tab w:val="right" w:pos="9070"/>
              </w:tabs>
              <w:spacing w:before="100" w:beforeAutospacing="1" w:after="100" w:afterAutospacing="1"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内容</w:t>
            </w:r>
          </w:p>
        </w:tc>
        <w:tc>
          <w:tcPr>
            <w:tcW w:w="1978" w:type="dxa"/>
            <w:vAlign w:val="center"/>
          </w:tcPr>
          <w:p w14:paraId="2B656CB8">
            <w:pPr>
              <w:widowControl/>
              <w:tabs>
                <w:tab w:val="center" w:pos="4755"/>
                <w:tab w:val="right" w:pos="9070"/>
              </w:tabs>
              <w:spacing w:before="100" w:beforeAutospacing="1" w:after="100" w:afterAutospacing="1"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报价（元）</w:t>
            </w:r>
          </w:p>
        </w:tc>
      </w:tr>
      <w:tr w14:paraId="5969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9AB3606">
            <w:pPr>
              <w:widowControl/>
              <w:tabs>
                <w:tab w:val="center" w:pos="4755"/>
                <w:tab w:val="right" w:pos="9070"/>
              </w:tabs>
              <w:spacing w:before="100" w:beforeAutospacing="1" w:after="100" w:afterAutospacing="1"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一</w:t>
            </w:r>
          </w:p>
        </w:tc>
        <w:tc>
          <w:tcPr>
            <w:tcW w:w="6300" w:type="dxa"/>
          </w:tcPr>
          <w:p w14:paraId="66AB66A7">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单位工程费合计</w:t>
            </w:r>
          </w:p>
        </w:tc>
        <w:tc>
          <w:tcPr>
            <w:tcW w:w="1978" w:type="dxa"/>
          </w:tcPr>
          <w:p w14:paraId="6CB8A0C4">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rPr>
            </w:pPr>
          </w:p>
        </w:tc>
      </w:tr>
      <w:tr w14:paraId="2EEF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8571E1A">
            <w:pPr>
              <w:widowControl/>
              <w:tabs>
                <w:tab w:val="center" w:pos="4755"/>
                <w:tab w:val="right" w:pos="9070"/>
              </w:tabs>
              <w:spacing w:before="100" w:beforeAutospacing="1" w:after="100" w:afterAutospacing="1"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6300" w:type="dxa"/>
          </w:tcPr>
          <w:p w14:paraId="56ABE088">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（单位工程1，如1号楼）</w:t>
            </w:r>
          </w:p>
        </w:tc>
        <w:tc>
          <w:tcPr>
            <w:tcW w:w="1978" w:type="dxa"/>
          </w:tcPr>
          <w:p w14:paraId="5F83691B">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rPr>
            </w:pPr>
          </w:p>
        </w:tc>
      </w:tr>
      <w:tr w14:paraId="5A15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0B6038E">
            <w:pPr>
              <w:widowControl/>
              <w:tabs>
                <w:tab w:val="center" w:pos="4755"/>
                <w:tab w:val="right" w:pos="9070"/>
              </w:tabs>
              <w:spacing w:before="100" w:beforeAutospacing="1" w:after="100" w:afterAutospacing="1"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6300" w:type="dxa"/>
          </w:tcPr>
          <w:p w14:paraId="644F49E0">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（单位工程2）</w:t>
            </w:r>
          </w:p>
        </w:tc>
        <w:tc>
          <w:tcPr>
            <w:tcW w:w="1978" w:type="dxa"/>
          </w:tcPr>
          <w:p w14:paraId="3B4C403A">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rPr>
            </w:pPr>
          </w:p>
        </w:tc>
      </w:tr>
      <w:tr w14:paraId="3D6E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499D88E7">
            <w:pPr>
              <w:widowControl/>
              <w:tabs>
                <w:tab w:val="center" w:pos="4755"/>
                <w:tab w:val="right" w:pos="9070"/>
              </w:tabs>
              <w:spacing w:before="100" w:beforeAutospacing="1" w:after="100" w:afterAutospacing="1" w:line="360" w:lineRule="auto"/>
              <w:jc w:val="center"/>
              <w:rPr>
                <w:rFonts w:asciiTheme="minorEastAsia" w:hAnsiTheme="minorEastAsia" w:eastAsiaTheme="minorEastAsia" w:cstheme="minorEastAsia"/>
              </w:rPr>
            </w:pPr>
          </w:p>
        </w:tc>
        <w:tc>
          <w:tcPr>
            <w:tcW w:w="6300" w:type="dxa"/>
          </w:tcPr>
          <w:p w14:paraId="36A3CC25">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rPr>
            </w:pPr>
          </w:p>
        </w:tc>
        <w:tc>
          <w:tcPr>
            <w:tcW w:w="1978" w:type="dxa"/>
          </w:tcPr>
          <w:p w14:paraId="7B0D9F5F">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rPr>
            </w:pPr>
          </w:p>
        </w:tc>
      </w:tr>
      <w:tr w14:paraId="7EF3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1ABE0AD">
            <w:pPr>
              <w:widowControl/>
              <w:tabs>
                <w:tab w:val="center" w:pos="4755"/>
                <w:tab w:val="right" w:pos="9070"/>
              </w:tabs>
              <w:spacing w:before="100" w:beforeAutospacing="1" w:after="100" w:afterAutospacing="1" w:line="360" w:lineRule="auto"/>
              <w:jc w:val="center"/>
              <w:rPr>
                <w:rFonts w:asciiTheme="minorEastAsia" w:hAnsiTheme="minorEastAsia" w:eastAsiaTheme="minorEastAsia" w:cstheme="minorEastAsia"/>
              </w:rPr>
            </w:pPr>
          </w:p>
        </w:tc>
        <w:tc>
          <w:tcPr>
            <w:tcW w:w="6300" w:type="dxa"/>
          </w:tcPr>
          <w:p w14:paraId="3264FBCB">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rPr>
            </w:pPr>
          </w:p>
        </w:tc>
        <w:tc>
          <w:tcPr>
            <w:tcW w:w="1978" w:type="dxa"/>
          </w:tcPr>
          <w:p w14:paraId="1D66DB0F">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rPr>
            </w:pPr>
          </w:p>
        </w:tc>
      </w:tr>
      <w:tr w14:paraId="5ACA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1056" w:type="dxa"/>
            <w:vAlign w:val="center"/>
          </w:tcPr>
          <w:p w14:paraId="557F796A">
            <w:pPr>
              <w:widowControl/>
              <w:tabs>
                <w:tab w:val="center" w:pos="4755"/>
                <w:tab w:val="right" w:pos="9070"/>
              </w:tabs>
              <w:spacing w:before="100" w:beforeAutospacing="1" w:after="100" w:afterAutospacing="1"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二</w:t>
            </w:r>
          </w:p>
        </w:tc>
        <w:tc>
          <w:tcPr>
            <w:tcW w:w="6300" w:type="dxa"/>
          </w:tcPr>
          <w:p w14:paraId="047D03A9">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未纳入单位工程费的其他费用[（一）+（二）+（三）+（四）]</w:t>
            </w:r>
          </w:p>
        </w:tc>
        <w:tc>
          <w:tcPr>
            <w:tcW w:w="1978" w:type="dxa"/>
          </w:tcPr>
          <w:p w14:paraId="05D516A4">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rPr>
            </w:pPr>
          </w:p>
        </w:tc>
      </w:tr>
      <w:tr w14:paraId="1C1C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trPr>
        <w:tc>
          <w:tcPr>
            <w:tcW w:w="1056" w:type="dxa"/>
            <w:vAlign w:val="center"/>
          </w:tcPr>
          <w:p w14:paraId="1A92B483">
            <w:pPr>
              <w:widowControl/>
              <w:tabs>
                <w:tab w:val="center" w:pos="4755"/>
                <w:tab w:val="right" w:pos="9070"/>
              </w:tabs>
              <w:spacing w:before="100" w:beforeAutospacing="1" w:after="100" w:afterAutospacing="1"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（一）</w:t>
            </w:r>
          </w:p>
        </w:tc>
        <w:tc>
          <w:tcPr>
            <w:tcW w:w="6300" w:type="dxa"/>
            <w:vAlign w:val="center"/>
          </w:tcPr>
          <w:p w14:paraId="0E14CBAD">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整体措施项目清单（1+2）</w:t>
            </w:r>
          </w:p>
        </w:tc>
        <w:tc>
          <w:tcPr>
            <w:tcW w:w="1978" w:type="dxa"/>
          </w:tcPr>
          <w:p w14:paraId="0EA6F28C">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rPr>
            </w:pPr>
          </w:p>
        </w:tc>
      </w:tr>
      <w:tr w14:paraId="166C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CD95416">
            <w:pPr>
              <w:widowControl/>
              <w:tabs>
                <w:tab w:val="center" w:pos="4755"/>
                <w:tab w:val="right" w:pos="9070"/>
              </w:tabs>
              <w:spacing w:before="100" w:beforeAutospacing="1" w:after="100" w:afterAutospacing="1"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6300" w:type="dxa"/>
          </w:tcPr>
          <w:p w14:paraId="2E559506">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组织措施项目清单</w:t>
            </w:r>
          </w:p>
        </w:tc>
        <w:tc>
          <w:tcPr>
            <w:tcW w:w="1978" w:type="dxa"/>
          </w:tcPr>
          <w:p w14:paraId="0A705B72">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rPr>
            </w:pPr>
          </w:p>
        </w:tc>
      </w:tr>
      <w:tr w14:paraId="4099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5AB0F8F">
            <w:pPr>
              <w:widowControl/>
              <w:tabs>
                <w:tab w:val="center" w:pos="4755"/>
                <w:tab w:val="right" w:pos="9070"/>
              </w:tabs>
              <w:spacing w:before="100" w:beforeAutospacing="1" w:after="100" w:afterAutospacing="1"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6300" w:type="dxa"/>
          </w:tcPr>
          <w:p w14:paraId="31759081">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技术措施项目清单</w:t>
            </w:r>
          </w:p>
        </w:tc>
        <w:tc>
          <w:tcPr>
            <w:tcW w:w="1978" w:type="dxa"/>
          </w:tcPr>
          <w:p w14:paraId="1A2CC792">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rPr>
            </w:pPr>
          </w:p>
        </w:tc>
      </w:tr>
      <w:tr w14:paraId="7FAD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1BE1335">
            <w:pPr>
              <w:widowControl/>
              <w:tabs>
                <w:tab w:val="center" w:pos="4755"/>
                <w:tab w:val="right" w:pos="9070"/>
              </w:tabs>
              <w:spacing w:before="100" w:beforeAutospacing="1" w:after="100" w:afterAutospacing="1"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（二）</w:t>
            </w:r>
          </w:p>
        </w:tc>
        <w:tc>
          <w:tcPr>
            <w:tcW w:w="6300" w:type="dxa"/>
          </w:tcPr>
          <w:p w14:paraId="0DF08E1F">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整体其他项目清单</w:t>
            </w:r>
          </w:p>
        </w:tc>
        <w:tc>
          <w:tcPr>
            <w:tcW w:w="1978" w:type="dxa"/>
          </w:tcPr>
          <w:p w14:paraId="1846B85B">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rPr>
            </w:pPr>
          </w:p>
        </w:tc>
      </w:tr>
      <w:tr w14:paraId="6812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629E1336">
            <w:pPr>
              <w:widowControl/>
              <w:tabs>
                <w:tab w:val="center" w:pos="4755"/>
                <w:tab w:val="right" w:pos="9070"/>
              </w:tabs>
              <w:spacing w:before="100" w:beforeAutospacing="1" w:after="100" w:afterAutospacing="1"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（三）</w:t>
            </w:r>
          </w:p>
        </w:tc>
        <w:tc>
          <w:tcPr>
            <w:tcW w:w="6300" w:type="dxa"/>
          </w:tcPr>
          <w:p w14:paraId="7A5BA0C4">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strike/>
              </w:rPr>
            </w:pPr>
            <w:r>
              <w:rPr>
                <w:rFonts w:hint="eastAsia" w:asciiTheme="minorEastAsia" w:hAnsiTheme="minorEastAsia" w:eastAsiaTheme="minorEastAsia" w:cstheme="minorEastAsia"/>
              </w:rPr>
              <w:t>整体措施项目规费</w:t>
            </w:r>
          </w:p>
        </w:tc>
        <w:tc>
          <w:tcPr>
            <w:tcW w:w="1978" w:type="dxa"/>
          </w:tcPr>
          <w:p w14:paraId="755ECCB0">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rPr>
            </w:pPr>
          </w:p>
        </w:tc>
      </w:tr>
      <w:tr w14:paraId="2D5D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056" w:type="dxa"/>
            <w:vAlign w:val="center"/>
          </w:tcPr>
          <w:p w14:paraId="3D6E6536">
            <w:pPr>
              <w:widowControl/>
              <w:tabs>
                <w:tab w:val="center" w:pos="4755"/>
                <w:tab w:val="right" w:pos="9070"/>
              </w:tabs>
              <w:spacing w:before="100" w:beforeAutospacing="1" w:after="100" w:afterAutospacing="1"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（四）</w:t>
            </w:r>
          </w:p>
        </w:tc>
        <w:tc>
          <w:tcPr>
            <w:tcW w:w="6300" w:type="dxa"/>
          </w:tcPr>
          <w:p w14:paraId="7C8B3E66">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税金 {[（一）+（二）+（三）]×费率}</w:t>
            </w:r>
          </w:p>
        </w:tc>
        <w:tc>
          <w:tcPr>
            <w:tcW w:w="1978" w:type="dxa"/>
          </w:tcPr>
          <w:p w14:paraId="6ADA7A3D">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rPr>
            </w:pPr>
          </w:p>
        </w:tc>
      </w:tr>
      <w:tr w14:paraId="0B7E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5B1AD53A">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rPr>
            </w:pPr>
          </w:p>
        </w:tc>
        <w:tc>
          <w:tcPr>
            <w:tcW w:w="6300" w:type="dxa"/>
          </w:tcPr>
          <w:p w14:paraId="2E9E37DF">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总报价 [一 + 二 ]</w:t>
            </w:r>
          </w:p>
        </w:tc>
        <w:tc>
          <w:tcPr>
            <w:tcW w:w="1978" w:type="dxa"/>
          </w:tcPr>
          <w:p w14:paraId="1B8BCF83">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rPr>
            </w:pPr>
          </w:p>
        </w:tc>
      </w:tr>
      <w:tr w14:paraId="26BD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4" w:type="dxa"/>
            <w:gridSpan w:val="3"/>
          </w:tcPr>
          <w:p w14:paraId="1AC44BE3">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总报价（大写）：</w:t>
            </w:r>
          </w:p>
        </w:tc>
      </w:tr>
    </w:tbl>
    <w:p w14:paraId="13152FA0">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注：1.本表适用于：（1）有2个及以上单位工程的群体项目的总报价汇总；（2）单位工程发包且有2个及以上专业工程分部分项工程量清单的招标项目总报价汇总。本表应在表1-1-2基础上汇总。</w:t>
      </w:r>
    </w:p>
    <w:p w14:paraId="6169B691">
      <w:pPr>
        <w:widowControl/>
        <w:tabs>
          <w:tab w:val="center" w:pos="4755"/>
          <w:tab w:val="right" w:pos="9070"/>
        </w:tabs>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2．本表中的整体项目措施清单报价指根据招标人要求和项目特点应从招标项目整体上考虑的措施项目报价。</w:t>
      </w:r>
    </w:p>
    <w:p w14:paraId="3A3FACA9">
      <w:pPr>
        <w:widowControl/>
        <w:tabs>
          <w:tab w:val="center" w:pos="4755"/>
          <w:tab w:val="right" w:pos="9070"/>
        </w:tabs>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3．本表中的整体其他项目清单报价指根据招标人要求需按招标项目整体考虑的其他项目清单报价。</w:t>
      </w:r>
    </w:p>
    <w:p w14:paraId="6583DA8D">
      <w:pPr>
        <w:widowControl/>
        <w:tabs>
          <w:tab w:val="center" w:pos="4755"/>
          <w:tab w:val="right" w:pos="9070"/>
        </w:tabs>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4．本表中的规费指整体措施清单项目应计取的规费。</w:t>
      </w:r>
    </w:p>
    <w:p w14:paraId="39FF2248">
      <w:pPr>
        <w:widowControl/>
        <w:tabs>
          <w:tab w:val="center" w:pos="4755"/>
          <w:tab w:val="right" w:pos="9070"/>
        </w:tabs>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5．本表中的税金指未纳入单位工程费的整体措施项目清单、其他项目清单以及相应规费等费用应计取的税金。</w:t>
      </w:r>
    </w:p>
    <w:p w14:paraId="6FCF6EA1">
      <w:pPr>
        <w:widowControl/>
        <w:tabs>
          <w:tab w:val="center" w:pos="4755"/>
          <w:tab w:val="right" w:pos="9070"/>
        </w:tabs>
        <w:ind w:firstLine="420" w:firstLineChars="200"/>
        <w:rPr>
          <w:rFonts w:asciiTheme="minorEastAsia" w:hAnsiTheme="minorEastAsia" w:eastAsiaTheme="minorEastAsia" w:cstheme="minorEastAsia"/>
          <w:szCs w:val="21"/>
        </w:rPr>
      </w:pPr>
    </w:p>
    <w:p w14:paraId="633471D1">
      <w:pPr>
        <w:widowControl/>
        <w:tabs>
          <w:tab w:val="center" w:pos="4755"/>
          <w:tab w:val="right" w:pos="9070"/>
        </w:tabs>
        <w:ind w:firstLine="21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投标人：（盖章）                       法定代表人或委托代理人：（盖章或签字）</w:t>
      </w:r>
    </w:p>
    <w:p w14:paraId="099EB220">
      <w:pPr>
        <w:widowControl/>
        <w:tabs>
          <w:tab w:val="center" w:pos="4755"/>
          <w:tab w:val="right" w:pos="9070"/>
        </w:tabs>
        <w:ind w:firstLine="210" w:firstLineChars="100"/>
        <w:rPr>
          <w:rFonts w:asciiTheme="minorEastAsia" w:hAnsiTheme="minorEastAsia" w:eastAsiaTheme="minorEastAsia" w:cstheme="minorEastAsia"/>
          <w:szCs w:val="28"/>
        </w:rPr>
        <w:sectPr>
          <w:pgSz w:w="11905" w:h="16838"/>
          <w:pgMar w:top="1814" w:right="1191" w:bottom="1361" w:left="1191" w:header="850" w:footer="992" w:gutter="0"/>
          <w:cols w:space="0" w:num="1"/>
          <w:docGrid w:type="linesAndChars" w:linePitch="318" w:charSpace="0"/>
        </w:sectPr>
      </w:pPr>
    </w:p>
    <w:p w14:paraId="47E281C8">
      <w:pPr>
        <w:widowControl/>
        <w:tabs>
          <w:tab w:val="center" w:pos="4755"/>
          <w:tab w:val="right" w:pos="9070"/>
        </w:tabs>
        <w:spacing w:before="100" w:beforeAutospacing="1" w:after="100" w:afterAutospacing="1"/>
        <w:ind w:firstLine="64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表1-1-2 单位工程报价汇总表</w:t>
      </w:r>
    </w:p>
    <w:p w14:paraId="24E41027">
      <w:pPr>
        <w:widowControl/>
        <w:tabs>
          <w:tab w:val="center" w:pos="4755"/>
          <w:tab w:val="right" w:pos="9070"/>
        </w:tabs>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工程名称：                    </w:t>
      </w:r>
    </w:p>
    <w:p w14:paraId="652C0D87">
      <w:pPr>
        <w:widowControl/>
        <w:tabs>
          <w:tab w:val="center" w:pos="4755"/>
          <w:tab w:val="right" w:pos="9070"/>
        </w:tabs>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单位工程名称：</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236"/>
        <w:gridCol w:w="1948"/>
        <w:gridCol w:w="1856"/>
      </w:tblGrid>
      <w:tr w14:paraId="6D0A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restart"/>
            <w:vAlign w:val="center"/>
          </w:tcPr>
          <w:p w14:paraId="3AB6B984">
            <w:pPr>
              <w:widowControl/>
              <w:tabs>
                <w:tab w:val="center" w:pos="4755"/>
                <w:tab w:val="right" w:pos="9070"/>
              </w:tabs>
              <w:spacing w:before="100" w:beforeAutospacing="1" w:after="100" w:afterAutospacing="1"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3600" w:type="dxa"/>
            <w:vMerge w:val="restart"/>
            <w:vAlign w:val="center"/>
          </w:tcPr>
          <w:p w14:paraId="3C1499A5">
            <w:pPr>
              <w:widowControl/>
              <w:tabs>
                <w:tab w:val="center" w:pos="4755"/>
                <w:tab w:val="right" w:pos="9070"/>
              </w:tabs>
              <w:spacing w:before="100" w:beforeAutospacing="1" w:after="100" w:afterAutospacing="1"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内容</w:t>
            </w:r>
          </w:p>
        </w:tc>
        <w:tc>
          <w:tcPr>
            <w:tcW w:w="1236" w:type="dxa"/>
            <w:vMerge w:val="restart"/>
            <w:vAlign w:val="center"/>
          </w:tcPr>
          <w:p w14:paraId="6CFE6806">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报价合计</w:t>
            </w:r>
          </w:p>
          <w:p w14:paraId="385C9600">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（元）</w:t>
            </w:r>
          </w:p>
        </w:tc>
        <w:tc>
          <w:tcPr>
            <w:tcW w:w="1948" w:type="dxa"/>
            <w:vAlign w:val="center"/>
          </w:tcPr>
          <w:p w14:paraId="666F7686">
            <w:pPr>
              <w:tabs>
                <w:tab w:val="center" w:pos="4755"/>
                <w:tab w:val="right" w:pos="9070"/>
              </w:tabs>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（清单号）</w:t>
            </w:r>
          </w:p>
        </w:tc>
        <w:tc>
          <w:tcPr>
            <w:tcW w:w="1856" w:type="dxa"/>
            <w:vAlign w:val="center"/>
          </w:tcPr>
          <w:p w14:paraId="36D28E36">
            <w:pPr>
              <w:widowControl/>
              <w:tabs>
                <w:tab w:val="center" w:pos="4755"/>
                <w:tab w:val="right" w:pos="9070"/>
              </w:tabs>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（清单号）</w:t>
            </w:r>
          </w:p>
        </w:tc>
      </w:tr>
      <w:tr w14:paraId="1F6C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continue"/>
            <w:vAlign w:val="center"/>
          </w:tcPr>
          <w:p w14:paraId="13EAC828">
            <w:pPr>
              <w:keepNext/>
              <w:keepLines/>
              <w:widowControl/>
              <w:tabs>
                <w:tab w:val="center" w:pos="4755"/>
                <w:tab w:val="right" w:pos="9070"/>
              </w:tabs>
              <w:spacing w:before="100" w:beforeAutospacing="1" w:after="100" w:afterAutospacing="1" w:line="360" w:lineRule="auto"/>
              <w:jc w:val="center"/>
              <w:outlineLvl w:val="0"/>
              <w:rPr>
                <w:rFonts w:asciiTheme="minorEastAsia" w:hAnsiTheme="minorEastAsia" w:eastAsiaTheme="minorEastAsia" w:cstheme="minorEastAsia"/>
              </w:rPr>
            </w:pPr>
          </w:p>
        </w:tc>
        <w:tc>
          <w:tcPr>
            <w:tcW w:w="3600" w:type="dxa"/>
            <w:vMerge w:val="continue"/>
            <w:vAlign w:val="center"/>
          </w:tcPr>
          <w:p w14:paraId="4D1699D4">
            <w:pPr>
              <w:keepNext/>
              <w:keepLines/>
              <w:widowControl/>
              <w:tabs>
                <w:tab w:val="center" w:pos="4755"/>
                <w:tab w:val="right" w:pos="9070"/>
              </w:tabs>
              <w:spacing w:before="100" w:beforeAutospacing="1" w:after="100" w:afterAutospacing="1" w:line="360" w:lineRule="auto"/>
              <w:jc w:val="center"/>
              <w:outlineLvl w:val="0"/>
              <w:rPr>
                <w:rFonts w:asciiTheme="minorEastAsia" w:hAnsiTheme="minorEastAsia" w:eastAsiaTheme="minorEastAsia" w:cstheme="minorEastAsia"/>
              </w:rPr>
            </w:pPr>
          </w:p>
        </w:tc>
        <w:tc>
          <w:tcPr>
            <w:tcW w:w="1236" w:type="dxa"/>
            <w:vMerge w:val="continue"/>
            <w:vAlign w:val="center"/>
          </w:tcPr>
          <w:p w14:paraId="0FC988CB">
            <w:pPr>
              <w:keepNext/>
              <w:keepLines/>
              <w:widowControl/>
              <w:tabs>
                <w:tab w:val="center" w:pos="4755"/>
                <w:tab w:val="right" w:pos="9070"/>
              </w:tabs>
              <w:spacing w:before="340" w:after="330" w:line="360" w:lineRule="auto"/>
              <w:jc w:val="center"/>
              <w:outlineLvl w:val="0"/>
              <w:rPr>
                <w:rFonts w:asciiTheme="minorEastAsia" w:hAnsiTheme="minorEastAsia" w:eastAsiaTheme="minorEastAsia" w:cstheme="minorEastAsia"/>
              </w:rPr>
            </w:pPr>
          </w:p>
        </w:tc>
        <w:tc>
          <w:tcPr>
            <w:tcW w:w="1948" w:type="dxa"/>
            <w:vAlign w:val="center"/>
          </w:tcPr>
          <w:p w14:paraId="2DC07EC2">
            <w:pPr>
              <w:widowControl/>
              <w:tabs>
                <w:tab w:val="center" w:pos="4755"/>
                <w:tab w:val="right" w:pos="9070"/>
              </w:tabs>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(专业工程1)</w:t>
            </w:r>
          </w:p>
        </w:tc>
        <w:tc>
          <w:tcPr>
            <w:tcW w:w="1856" w:type="dxa"/>
            <w:vAlign w:val="center"/>
          </w:tcPr>
          <w:p w14:paraId="7BC3A125">
            <w:pPr>
              <w:widowControl/>
              <w:tabs>
                <w:tab w:val="center" w:pos="4755"/>
                <w:tab w:val="right" w:pos="9070"/>
              </w:tabs>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(专业工程2)</w:t>
            </w:r>
          </w:p>
        </w:tc>
      </w:tr>
      <w:tr w14:paraId="7D1C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08" w:type="dxa"/>
            <w:vAlign w:val="center"/>
          </w:tcPr>
          <w:p w14:paraId="05256DE8">
            <w:pPr>
              <w:widowControl/>
              <w:tabs>
                <w:tab w:val="center" w:pos="4755"/>
                <w:tab w:val="right" w:pos="9070"/>
              </w:tabs>
              <w:spacing w:before="100" w:beforeAutospacing="1" w:after="100" w:afterAutospacing="1"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一</w:t>
            </w:r>
          </w:p>
        </w:tc>
        <w:tc>
          <w:tcPr>
            <w:tcW w:w="3600" w:type="dxa"/>
            <w:vAlign w:val="center"/>
          </w:tcPr>
          <w:p w14:paraId="6DF78A55">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分部分项工程量清单</w:t>
            </w:r>
          </w:p>
        </w:tc>
        <w:tc>
          <w:tcPr>
            <w:tcW w:w="1236" w:type="dxa"/>
            <w:vAlign w:val="center"/>
          </w:tcPr>
          <w:p w14:paraId="4D1F2907">
            <w:pPr>
              <w:widowControl/>
              <w:tabs>
                <w:tab w:val="center" w:pos="4755"/>
                <w:tab w:val="right" w:pos="9070"/>
              </w:tabs>
              <w:spacing w:line="360" w:lineRule="auto"/>
              <w:jc w:val="center"/>
              <w:rPr>
                <w:rFonts w:asciiTheme="minorEastAsia" w:hAnsiTheme="minorEastAsia" w:eastAsiaTheme="minorEastAsia" w:cstheme="minorEastAsia"/>
              </w:rPr>
            </w:pPr>
          </w:p>
        </w:tc>
        <w:tc>
          <w:tcPr>
            <w:tcW w:w="1948" w:type="dxa"/>
            <w:vAlign w:val="center"/>
          </w:tcPr>
          <w:p w14:paraId="670AEC48">
            <w:pPr>
              <w:widowControl/>
              <w:tabs>
                <w:tab w:val="center" w:pos="4755"/>
                <w:tab w:val="right" w:pos="9070"/>
              </w:tabs>
              <w:spacing w:line="360" w:lineRule="auto"/>
              <w:jc w:val="center"/>
              <w:rPr>
                <w:rFonts w:asciiTheme="minorEastAsia" w:hAnsiTheme="minorEastAsia" w:eastAsiaTheme="minorEastAsia" w:cstheme="minorEastAsia"/>
              </w:rPr>
            </w:pPr>
          </w:p>
        </w:tc>
        <w:tc>
          <w:tcPr>
            <w:tcW w:w="1856" w:type="dxa"/>
            <w:vAlign w:val="center"/>
          </w:tcPr>
          <w:p w14:paraId="643EFBC0">
            <w:pPr>
              <w:widowControl/>
              <w:tabs>
                <w:tab w:val="center" w:pos="4755"/>
                <w:tab w:val="right" w:pos="9070"/>
              </w:tabs>
              <w:spacing w:line="360" w:lineRule="auto"/>
              <w:jc w:val="center"/>
              <w:rPr>
                <w:rFonts w:asciiTheme="minorEastAsia" w:hAnsiTheme="minorEastAsia" w:eastAsiaTheme="minorEastAsia" w:cstheme="minorEastAsia"/>
              </w:rPr>
            </w:pPr>
          </w:p>
        </w:tc>
      </w:tr>
      <w:tr w14:paraId="2FEF7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689DC7A8">
            <w:pPr>
              <w:widowControl/>
              <w:tabs>
                <w:tab w:val="center" w:pos="4755"/>
                <w:tab w:val="right" w:pos="9070"/>
              </w:tabs>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二</w:t>
            </w:r>
          </w:p>
        </w:tc>
        <w:tc>
          <w:tcPr>
            <w:tcW w:w="3600" w:type="dxa"/>
            <w:vAlign w:val="center"/>
          </w:tcPr>
          <w:p w14:paraId="12A65357">
            <w:pPr>
              <w:widowControl/>
              <w:tabs>
                <w:tab w:val="center" w:pos="4755"/>
                <w:tab w:val="right" w:pos="9070"/>
              </w:tabs>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措施项目清单（1+2）</w:t>
            </w:r>
          </w:p>
        </w:tc>
        <w:tc>
          <w:tcPr>
            <w:tcW w:w="1236" w:type="dxa"/>
            <w:vAlign w:val="center"/>
          </w:tcPr>
          <w:p w14:paraId="3A3C9FEC">
            <w:pPr>
              <w:widowControl/>
              <w:tabs>
                <w:tab w:val="center" w:pos="4755"/>
                <w:tab w:val="right" w:pos="9070"/>
              </w:tabs>
              <w:spacing w:line="360" w:lineRule="auto"/>
              <w:jc w:val="center"/>
              <w:rPr>
                <w:rFonts w:asciiTheme="minorEastAsia" w:hAnsiTheme="minorEastAsia" w:eastAsiaTheme="minorEastAsia" w:cstheme="minorEastAsia"/>
              </w:rPr>
            </w:pPr>
          </w:p>
        </w:tc>
        <w:tc>
          <w:tcPr>
            <w:tcW w:w="1948" w:type="dxa"/>
            <w:vAlign w:val="center"/>
          </w:tcPr>
          <w:p w14:paraId="58130B9E">
            <w:pPr>
              <w:widowControl/>
              <w:tabs>
                <w:tab w:val="center" w:pos="4755"/>
                <w:tab w:val="right" w:pos="9070"/>
              </w:tabs>
              <w:spacing w:line="360" w:lineRule="auto"/>
              <w:jc w:val="center"/>
              <w:rPr>
                <w:rFonts w:asciiTheme="minorEastAsia" w:hAnsiTheme="minorEastAsia" w:eastAsiaTheme="minorEastAsia" w:cstheme="minorEastAsia"/>
              </w:rPr>
            </w:pPr>
          </w:p>
        </w:tc>
        <w:tc>
          <w:tcPr>
            <w:tcW w:w="1856" w:type="dxa"/>
            <w:vAlign w:val="center"/>
          </w:tcPr>
          <w:p w14:paraId="1B780489">
            <w:pPr>
              <w:widowControl/>
              <w:tabs>
                <w:tab w:val="center" w:pos="4755"/>
                <w:tab w:val="right" w:pos="9070"/>
              </w:tabs>
              <w:spacing w:line="360" w:lineRule="auto"/>
              <w:jc w:val="center"/>
              <w:rPr>
                <w:rFonts w:asciiTheme="minorEastAsia" w:hAnsiTheme="minorEastAsia" w:eastAsiaTheme="minorEastAsia" w:cstheme="minorEastAsia"/>
              </w:rPr>
            </w:pPr>
          </w:p>
        </w:tc>
      </w:tr>
      <w:tr w14:paraId="58F2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52944FEE">
            <w:pPr>
              <w:widowControl/>
              <w:tabs>
                <w:tab w:val="center" w:pos="4755"/>
                <w:tab w:val="right" w:pos="9070"/>
              </w:tabs>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3600" w:type="dxa"/>
            <w:vAlign w:val="center"/>
          </w:tcPr>
          <w:p w14:paraId="5B09BC65">
            <w:pPr>
              <w:widowControl/>
              <w:tabs>
                <w:tab w:val="center" w:pos="4755"/>
                <w:tab w:val="right" w:pos="9070"/>
              </w:tabs>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组织措施项目清单</w:t>
            </w:r>
          </w:p>
        </w:tc>
        <w:tc>
          <w:tcPr>
            <w:tcW w:w="1236" w:type="dxa"/>
            <w:vAlign w:val="center"/>
          </w:tcPr>
          <w:p w14:paraId="39311A5B">
            <w:pPr>
              <w:widowControl/>
              <w:tabs>
                <w:tab w:val="center" w:pos="4755"/>
                <w:tab w:val="right" w:pos="9070"/>
              </w:tabs>
              <w:spacing w:line="360" w:lineRule="auto"/>
              <w:jc w:val="center"/>
              <w:rPr>
                <w:rFonts w:asciiTheme="minorEastAsia" w:hAnsiTheme="minorEastAsia" w:eastAsiaTheme="minorEastAsia" w:cstheme="minorEastAsia"/>
              </w:rPr>
            </w:pPr>
          </w:p>
        </w:tc>
        <w:tc>
          <w:tcPr>
            <w:tcW w:w="1948" w:type="dxa"/>
            <w:vAlign w:val="center"/>
          </w:tcPr>
          <w:p w14:paraId="55514531">
            <w:pPr>
              <w:widowControl/>
              <w:tabs>
                <w:tab w:val="center" w:pos="4755"/>
                <w:tab w:val="right" w:pos="9070"/>
              </w:tabs>
              <w:spacing w:line="360" w:lineRule="auto"/>
              <w:jc w:val="center"/>
              <w:rPr>
                <w:rFonts w:asciiTheme="minorEastAsia" w:hAnsiTheme="minorEastAsia" w:eastAsiaTheme="minorEastAsia" w:cstheme="minorEastAsia"/>
              </w:rPr>
            </w:pPr>
          </w:p>
        </w:tc>
        <w:tc>
          <w:tcPr>
            <w:tcW w:w="1856" w:type="dxa"/>
            <w:vAlign w:val="center"/>
          </w:tcPr>
          <w:p w14:paraId="45C0DB3F">
            <w:pPr>
              <w:widowControl/>
              <w:tabs>
                <w:tab w:val="center" w:pos="4755"/>
                <w:tab w:val="right" w:pos="9070"/>
              </w:tabs>
              <w:spacing w:line="360" w:lineRule="auto"/>
              <w:jc w:val="center"/>
              <w:rPr>
                <w:rFonts w:asciiTheme="minorEastAsia" w:hAnsiTheme="minorEastAsia" w:eastAsiaTheme="minorEastAsia" w:cstheme="minorEastAsia"/>
              </w:rPr>
            </w:pPr>
          </w:p>
        </w:tc>
      </w:tr>
      <w:tr w14:paraId="1A38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14:paraId="287A50AB">
            <w:pPr>
              <w:widowControl/>
              <w:tabs>
                <w:tab w:val="center" w:pos="4755"/>
                <w:tab w:val="right" w:pos="9070"/>
              </w:tabs>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3600" w:type="dxa"/>
            <w:vAlign w:val="center"/>
          </w:tcPr>
          <w:p w14:paraId="2EA4926D">
            <w:pPr>
              <w:widowControl/>
              <w:tabs>
                <w:tab w:val="center" w:pos="4755"/>
                <w:tab w:val="right" w:pos="9070"/>
              </w:tabs>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技术措施项目清单</w:t>
            </w:r>
          </w:p>
        </w:tc>
        <w:tc>
          <w:tcPr>
            <w:tcW w:w="1236" w:type="dxa"/>
            <w:vAlign w:val="center"/>
          </w:tcPr>
          <w:p w14:paraId="77FF9107">
            <w:pPr>
              <w:widowControl/>
              <w:tabs>
                <w:tab w:val="center" w:pos="4755"/>
                <w:tab w:val="right" w:pos="9070"/>
              </w:tabs>
              <w:spacing w:line="360" w:lineRule="auto"/>
              <w:jc w:val="center"/>
              <w:rPr>
                <w:rFonts w:asciiTheme="minorEastAsia" w:hAnsiTheme="minorEastAsia" w:eastAsiaTheme="minorEastAsia" w:cstheme="minorEastAsia"/>
              </w:rPr>
            </w:pPr>
          </w:p>
        </w:tc>
        <w:tc>
          <w:tcPr>
            <w:tcW w:w="1948" w:type="dxa"/>
            <w:vAlign w:val="center"/>
          </w:tcPr>
          <w:p w14:paraId="5EA78824">
            <w:pPr>
              <w:widowControl/>
              <w:tabs>
                <w:tab w:val="center" w:pos="4755"/>
                <w:tab w:val="right" w:pos="9070"/>
              </w:tabs>
              <w:spacing w:line="360" w:lineRule="auto"/>
              <w:jc w:val="center"/>
              <w:rPr>
                <w:rFonts w:asciiTheme="minorEastAsia" w:hAnsiTheme="minorEastAsia" w:eastAsiaTheme="minorEastAsia" w:cstheme="minorEastAsia"/>
              </w:rPr>
            </w:pPr>
          </w:p>
        </w:tc>
        <w:tc>
          <w:tcPr>
            <w:tcW w:w="1856" w:type="dxa"/>
            <w:vAlign w:val="center"/>
          </w:tcPr>
          <w:p w14:paraId="665759A1">
            <w:pPr>
              <w:widowControl/>
              <w:tabs>
                <w:tab w:val="center" w:pos="4755"/>
                <w:tab w:val="right" w:pos="9070"/>
              </w:tabs>
              <w:spacing w:line="360" w:lineRule="auto"/>
              <w:jc w:val="center"/>
              <w:rPr>
                <w:rFonts w:asciiTheme="minorEastAsia" w:hAnsiTheme="minorEastAsia" w:eastAsiaTheme="minorEastAsia" w:cstheme="minorEastAsia"/>
              </w:rPr>
            </w:pPr>
          </w:p>
        </w:tc>
      </w:tr>
      <w:tr w14:paraId="7D42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vAlign w:val="center"/>
          </w:tcPr>
          <w:p w14:paraId="60A849E0">
            <w:pPr>
              <w:widowControl/>
              <w:tabs>
                <w:tab w:val="center" w:pos="4755"/>
                <w:tab w:val="right" w:pos="9070"/>
              </w:tabs>
              <w:spacing w:before="100" w:beforeAutospacing="1" w:after="100" w:afterAutospacing="1"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三</w:t>
            </w:r>
          </w:p>
        </w:tc>
        <w:tc>
          <w:tcPr>
            <w:tcW w:w="3600" w:type="dxa"/>
            <w:vAlign w:val="center"/>
          </w:tcPr>
          <w:p w14:paraId="39F0D1A8">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其他项目清单</w:t>
            </w:r>
          </w:p>
        </w:tc>
        <w:tc>
          <w:tcPr>
            <w:tcW w:w="1236" w:type="dxa"/>
            <w:vAlign w:val="center"/>
          </w:tcPr>
          <w:p w14:paraId="36ECF135">
            <w:pPr>
              <w:widowControl/>
              <w:tabs>
                <w:tab w:val="center" w:pos="4755"/>
                <w:tab w:val="right" w:pos="9070"/>
              </w:tabs>
              <w:spacing w:line="360" w:lineRule="auto"/>
              <w:jc w:val="center"/>
              <w:rPr>
                <w:rFonts w:asciiTheme="minorEastAsia" w:hAnsiTheme="minorEastAsia" w:eastAsiaTheme="minorEastAsia" w:cstheme="minorEastAsia"/>
              </w:rPr>
            </w:pPr>
          </w:p>
        </w:tc>
        <w:tc>
          <w:tcPr>
            <w:tcW w:w="3804" w:type="dxa"/>
            <w:gridSpan w:val="2"/>
            <w:vAlign w:val="center"/>
          </w:tcPr>
          <w:p w14:paraId="7B9C70E8">
            <w:pPr>
              <w:widowControl/>
              <w:tabs>
                <w:tab w:val="center" w:pos="4755"/>
                <w:tab w:val="right" w:pos="9070"/>
              </w:tabs>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8890</wp:posOffset>
                      </wp:positionV>
                      <wp:extent cx="2352675" cy="276225"/>
                      <wp:effectExtent l="635" t="4445" r="8890" b="1143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2352675" cy="2762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4.3pt;margin-top:0.7pt;height:21.75pt;width:185.25pt;z-index:251662336;mso-width-relative:page;mso-height-relative:page;" filled="f" stroked="t" coordsize="21600,21600" o:gfxdata="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KO5tNUAAAAHAQAADwAAAAAAAAABACAAAAAiAAAAZHJzL2Rvd25yZXYueG1sUEsBAhQAFAAA&#10;AAgAh07iQE0Cl5/yAQAAxwMAAA4AAAAAAAAAAQAgAAAAJAEAAGRycy9lMm9Eb2MueG1sUEsFBgAA&#10;AAAGAAYAWQEAAIgFAAAAAA==&#10;">
                      <v:fill on="f" focussize="0,0"/>
                      <v:stroke color="#000000" joinstyle="round"/>
                      <v:imagedata o:title=""/>
                      <o:lock v:ext="edit" aspectratio="f"/>
                    </v:line>
                  </w:pict>
                </mc:Fallback>
              </mc:AlternateContent>
            </w:r>
          </w:p>
        </w:tc>
      </w:tr>
      <w:tr w14:paraId="30DD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14:paraId="3C9FC191">
            <w:pPr>
              <w:widowControl/>
              <w:spacing w:after="100" w:line="259" w:lineRule="auto"/>
              <w:ind w:firstLine="442"/>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四</w:t>
            </w:r>
          </w:p>
        </w:tc>
        <w:tc>
          <w:tcPr>
            <w:tcW w:w="3600" w:type="dxa"/>
            <w:vAlign w:val="center"/>
          </w:tcPr>
          <w:p w14:paraId="186B2E04">
            <w:pPr>
              <w:widowControl/>
              <w:tabs>
                <w:tab w:val="center" w:pos="4755"/>
                <w:tab w:val="right" w:pos="9070"/>
              </w:tabs>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规费</w:t>
            </w:r>
          </w:p>
        </w:tc>
        <w:tc>
          <w:tcPr>
            <w:tcW w:w="1236" w:type="dxa"/>
            <w:vAlign w:val="center"/>
          </w:tcPr>
          <w:p w14:paraId="5C5B2651">
            <w:pPr>
              <w:widowControl/>
              <w:tabs>
                <w:tab w:val="center" w:pos="4755"/>
                <w:tab w:val="right" w:pos="9070"/>
              </w:tabs>
              <w:spacing w:line="360" w:lineRule="auto"/>
              <w:jc w:val="center"/>
              <w:rPr>
                <w:rFonts w:asciiTheme="minorEastAsia" w:hAnsiTheme="minorEastAsia" w:eastAsiaTheme="minorEastAsia" w:cstheme="minorEastAsia"/>
              </w:rPr>
            </w:pPr>
          </w:p>
        </w:tc>
        <w:tc>
          <w:tcPr>
            <w:tcW w:w="1948" w:type="dxa"/>
            <w:vAlign w:val="center"/>
          </w:tcPr>
          <w:p w14:paraId="0C3485A4">
            <w:pPr>
              <w:widowControl/>
              <w:tabs>
                <w:tab w:val="center" w:pos="4755"/>
                <w:tab w:val="right" w:pos="9070"/>
              </w:tabs>
              <w:spacing w:line="360" w:lineRule="auto"/>
              <w:jc w:val="center"/>
              <w:rPr>
                <w:rFonts w:asciiTheme="minorEastAsia" w:hAnsiTheme="minorEastAsia" w:eastAsiaTheme="minorEastAsia" w:cstheme="minorEastAsia"/>
              </w:rPr>
            </w:pPr>
          </w:p>
        </w:tc>
        <w:tc>
          <w:tcPr>
            <w:tcW w:w="1856" w:type="dxa"/>
            <w:vAlign w:val="center"/>
          </w:tcPr>
          <w:p w14:paraId="25035359">
            <w:pPr>
              <w:widowControl/>
              <w:tabs>
                <w:tab w:val="center" w:pos="4755"/>
                <w:tab w:val="right" w:pos="9070"/>
              </w:tabs>
              <w:spacing w:line="360" w:lineRule="auto"/>
              <w:jc w:val="center"/>
              <w:rPr>
                <w:rFonts w:asciiTheme="minorEastAsia" w:hAnsiTheme="minorEastAsia" w:eastAsiaTheme="minorEastAsia" w:cstheme="minorEastAsia"/>
              </w:rPr>
            </w:pPr>
          </w:p>
        </w:tc>
      </w:tr>
      <w:tr w14:paraId="0D5A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008" w:type="dxa"/>
            <w:vAlign w:val="center"/>
          </w:tcPr>
          <w:p w14:paraId="15D3F4A3">
            <w:pPr>
              <w:widowControl/>
              <w:tabs>
                <w:tab w:val="center" w:pos="4755"/>
                <w:tab w:val="right" w:pos="9070"/>
              </w:tabs>
              <w:spacing w:before="100" w:beforeAutospacing="1" w:after="100" w:afterAutospacing="1"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五</w:t>
            </w:r>
          </w:p>
        </w:tc>
        <w:tc>
          <w:tcPr>
            <w:tcW w:w="3600" w:type="dxa"/>
            <w:vAlign w:val="center"/>
          </w:tcPr>
          <w:p w14:paraId="2191213D">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税金[（一 + 二+三 + 四）×*费率]</w:t>
            </w:r>
          </w:p>
        </w:tc>
        <w:tc>
          <w:tcPr>
            <w:tcW w:w="1236" w:type="dxa"/>
            <w:vAlign w:val="center"/>
          </w:tcPr>
          <w:p w14:paraId="0B0CC94B">
            <w:pPr>
              <w:widowControl/>
              <w:tabs>
                <w:tab w:val="center" w:pos="4755"/>
                <w:tab w:val="right" w:pos="9070"/>
              </w:tabs>
              <w:spacing w:line="360" w:lineRule="auto"/>
              <w:jc w:val="center"/>
              <w:rPr>
                <w:rFonts w:asciiTheme="minorEastAsia" w:hAnsiTheme="minorEastAsia" w:eastAsiaTheme="minorEastAsia" w:cstheme="minorEastAsia"/>
              </w:rPr>
            </w:pPr>
          </w:p>
        </w:tc>
        <w:tc>
          <w:tcPr>
            <w:tcW w:w="3804" w:type="dxa"/>
            <w:gridSpan w:val="2"/>
            <w:vMerge w:val="restart"/>
            <w:vAlign w:val="center"/>
          </w:tcPr>
          <w:p w14:paraId="16A03618">
            <w:pPr>
              <w:widowControl/>
              <w:tabs>
                <w:tab w:val="center" w:pos="4755"/>
                <w:tab w:val="right" w:pos="9070"/>
              </w:tabs>
              <w:spacing w:line="360" w:lineRule="auto"/>
              <w:jc w:val="center"/>
              <w:rPr>
                <w:rFonts w:asciiTheme="minorEastAsia" w:hAnsiTheme="minorEastAsia" w:eastAsiaTheme="minorEastAsia" w:cstheme="minorEastAsia"/>
              </w:rPr>
            </w:pPr>
          </w:p>
        </w:tc>
      </w:tr>
      <w:tr w14:paraId="7438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14:paraId="18210693">
            <w:pPr>
              <w:widowControl/>
              <w:tabs>
                <w:tab w:val="center" w:pos="4755"/>
                <w:tab w:val="right" w:pos="9070"/>
              </w:tabs>
              <w:spacing w:before="100" w:beforeAutospacing="1" w:after="100" w:afterAutospacing="1"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六</w:t>
            </w:r>
          </w:p>
        </w:tc>
        <w:tc>
          <w:tcPr>
            <w:tcW w:w="3600" w:type="dxa"/>
            <w:vAlign w:val="center"/>
          </w:tcPr>
          <w:p w14:paraId="7989AFEB">
            <w:pPr>
              <w:widowControl/>
              <w:tabs>
                <w:tab w:val="center" w:pos="4755"/>
                <w:tab w:val="right" w:pos="9070"/>
              </w:tabs>
              <w:spacing w:before="100" w:beforeAutospacing="1" w:after="100" w:afterAutospacing="1"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总报价（一+二+三+四+五）</w:t>
            </w:r>
          </w:p>
        </w:tc>
        <w:tc>
          <w:tcPr>
            <w:tcW w:w="1236" w:type="dxa"/>
            <w:vAlign w:val="center"/>
          </w:tcPr>
          <w:p w14:paraId="6EEC02B2">
            <w:pPr>
              <w:widowControl/>
              <w:tabs>
                <w:tab w:val="center" w:pos="4755"/>
                <w:tab w:val="right" w:pos="9070"/>
              </w:tabs>
              <w:spacing w:line="360" w:lineRule="auto"/>
              <w:jc w:val="center"/>
              <w:rPr>
                <w:rFonts w:asciiTheme="minorEastAsia" w:hAnsiTheme="minorEastAsia" w:eastAsiaTheme="minorEastAsia" w:cstheme="minorEastAsia"/>
              </w:rPr>
            </w:pPr>
          </w:p>
        </w:tc>
        <w:tc>
          <w:tcPr>
            <w:tcW w:w="3804" w:type="dxa"/>
            <w:gridSpan w:val="2"/>
            <w:vMerge w:val="continue"/>
            <w:vAlign w:val="center"/>
          </w:tcPr>
          <w:p w14:paraId="2C42DA11">
            <w:pPr>
              <w:widowControl/>
              <w:tabs>
                <w:tab w:val="center" w:pos="4755"/>
                <w:tab w:val="right" w:pos="9070"/>
              </w:tabs>
              <w:spacing w:line="360" w:lineRule="auto"/>
              <w:jc w:val="center"/>
              <w:rPr>
                <w:rFonts w:asciiTheme="minorEastAsia" w:hAnsiTheme="minorEastAsia" w:eastAsiaTheme="minorEastAsia" w:cstheme="minorEastAsia"/>
              </w:rPr>
            </w:pPr>
          </w:p>
        </w:tc>
      </w:tr>
      <w:tr w14:paraId="5435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48" w:type="dxa"/>
            <w:gridSpan w:val="5"/>
            <w:vAlign w:val="center"/>
          </w:tcPr>
          <w:p w14:paraId="544D7675">
            <w:pPr>
              <w:widowControl/>
              <w:tabs>
                <w:tab w:val="center" w:pos="4755"/>
                <w:tab w:val="right" w:pos="9070"/>
              </w:tabs>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总报价(大写)：</w:t>
            </w:r>
          </w:p>
        </w:tc>
      </w:tr>
    </w:tbl>
    <w:p w14:paraId="614F0ECE">
      <w:pPr>
        <w:widowControl/>
        <w:tabs>
          <w:tab w:val="center" w:pos="4755"/>
          <w:tab w:val="right" w:pos="9070"/>
        </w:tabs>
        <w:spacing w:line="360" w:lineRule="auto"/>
        <w:ind w:left="315" w:hanging="315" w:hangingChars="150"/>
        <w:rPr>
          <w:rFonts w:asciiTheme="minorEastAsia" w:hAnsiTheme="minorEastAsia" w:eastAsiaTheme="minorEastAsia" w:cstheme="minorEastAsia"/>
        </w:rPr>
      </w:pPr>
      <w:r>
        <w:rPr>
          <w:rFonts w:hint="eastAsia" w:asciiTheme="minorEastAsia" w:hAnsiTheme="minorEastAsia" w:eastAsiaTheme="minorEastAsia" w:cstheme="minorEastAsia"/>
        </w:rPr>
        <w:t>注：本表适用于：</w:t>
      </w:r>
    </w:p>
    <w:p w14:paraId="45329065">
      <w:pPr>
        <w:widowControl/>
        <w:tabs>
          <w:tab w:val="center" w:pos="4755"/>
          <w:tab w:val="right" w:pos="9070"/>
        </w:tabs>
        <w:ind w:left="315" w:leftChars="100" w:hanging="105" w:hangingChars="50"/>
        <w:rPr>
          <w:rFonts w:asciiTheme="minorEastAsia" w:hAnsiTheme="minorEastAsia" w:eastAsiaTheme="minorEastAsia" w:cstheme="minorEastAsia"/>
        </w:rPr>
      </w:pPr>
      <w:r>
        <w:rPr>
          <w:rFonts w:hint="eastAsia" w:asciiTheme="minorEastAsia" w:hAnsiTheme="minorEastAsia" w:eastAsiaTheme="minorEastAsia" w:cstheme="minorEastAsia"/>
        </w:rPr>
        <w:t>（1）只有1个专业工程分部分项工程量清单的单位工程发包项目的报价汇总；</w:t>
      </w:r>
    </w:p>
    <w:p w14:paraId="22827D60">
      <w:pPr>
        <w:widowControl/>
        <w:tabs>
          <w:tab w:val="center" w:pos="4755"/>
          <w:tab w:val="right" w:pos="9070"/>
        </w:tabs>
        <w:ind w:left="315" w:leftChars="100" w:hanging="105" w:hangingChars="50"/>
        <w:rPr>
          <w:rFonts w:asciiTheme="minorEastAsia" w:hAnsiTheme="minorEastAsia" w:eastAsiaTheme="minorEastAsia" w:cstheme="minorEastAsia"/>
        </w:rPr>
      </w:pPr>
      <w:r>
        <w:rPr>
          <w:rFonts w:hint="eastAsia" w:asciiTheme="minorEastAsia" w:hAnsiTheme="minorEastAsia" w:eastAsiaTheme="minorEastAsia" w:cstheme="minorEastAsia"/>
        </w:rPr>
        <w:t>（2）其余招标项目的单位工程报价汇总。</w:t>
      </w:r>
    </w:p>
    <w:p w14:paraId="6C013199">
      <w:pPr>
        <w:widowControl/>
        <w:tabs>
          <w:tab w:val="center" w:pos="4755"/>
          <w:tab w:val="right" w:pos="9070"/>
        </w:tabs>
        <w:spacing w:line="360" w:lineRule="auto"/>
        <w:rPr>
          <w:rFonts w:asciiTheme="minorEastAsia" w:hAnsiTheme="minorEastAsia" w:eastAsiaTheme="minorEastAsia" w:cstheme="minorEastAsia"/>
        </w:rPr>
      </w:pPr>
    </w:p>
    <w:p w14:paraId="2BD69D9C">
      <w:pPr>
        <w:widowControl/>
        <w:tabs>
          <w:tab w:val="center" w:pos="4755"/>
          <w:tab w:val="right" w:pos="9070"/>
        </w:tabs>
        <w:spacing w:line="360" w:lineRule="auto"/>
        <w:rPr>
          <w:rFonts w:asciiTheme="minorEastAsia" w:hAnsiTheme="minorEastAsia" w:eastAsiaTheme="minorEastAsia" w:cstheme="minorEastAsia"/>
          <w:szCs w:val="28"/>
        </w:rPr>
        <w:sectPr>
          <w:footerReference r:id="rId8" w:type="default"/>
          <w:footerReference r:id="rId9" w:type="even"/>
          <w:pgSz w:w="11905" w:h="16838"/>
          <w:pgMar w:top="1814" w:right="1191" w:bottom="1361" w:left="1191" w:header="850" w:footer="992" w:gutter="0"/>
          <w:cols w:space="0" w:num="1"/>
          <w:docGrid w:type="linesAndChars" w:linePitch="318" w:charSpace="0"/>
        </w:sectPr>
      </w:pPr>
      <w:r>
        <w:rPr>
          <w:rFonts w:hint="eastAsia" w:asciiTheme="minorEastAsia" w:hAnsiTheme="minorEastAsia" w:eastAsiaTheme="minorEastAsia" w:cstheme="minorEastAsia"/>
        </w:rPr>
        <w:t>投标人：（盖章）法定代表人或委托代理人：（盖章或签字）</w:t>
      </w:r>
    </w:p>
    <w:p w14:paraId="29BEF913">
      <w:pPr>
        <w:widowControl/>
        <w:tabs>
          <w:tab w:val="center" w:pos="4755"/>
          <w:tab w:val="right" w:pos="9070"/>
        </w:tabs>
        <w:spacing w:before="100" w:beforeAutospacing="1" w:after="100" w:afterAutospacing="1"/>
        <w:ind w:firstLine="720"/>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b/>
          <w:sz w:val="36"/>
          <w:szCs w:val="36"/>
        </w:rPr>
        <w:t>表1-2  分部分项工程量清单及计价表</w:t>
      </w:r>
      <w:r>
        <w:rPr>
          <w:rFonts w:hint="eastAsia" w:asciiTheme="minorEastAsia" w:hAnsiTheme="minorEastAsia" w:eastAsiaTheme="minorEastAsia" w:cstheme="minorEastAsia"/>
        </w:rPr>
        <w:t>(      号清单)</w:t>
      </w:r>
    </w:p>
    <w:p w14:paraId="5B74F882">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 xml:space="preserve">单位工程及专业工程名称：                                                                     </w:t>
      </w:r>
    </w:p>
    <w:p w14:paraId="0AD3A4E8">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第   页共   页</w:t>
      </w:r>
    </w:p>
    <w:tbl>
      <w:tblPr>
        <w:tblStyle w:val="2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2"/>
        <w:gridCol w:w="741"/>
        <w:gridCol w:w="840"/>
        <w:gridCol w:w="977"/>
        <w:gridCol w:w="977"/>
        <w:gridCol w:w="852"/>
        <w:gridCol w:w="859"/>
        <w:gridCol w:w="688"/>
        <w:gridCol w:w="852"/>
        <w:gridCol w:w="852"/>
        <w:gridCol w:w="597"/>
        <w:gridCol w:w="9"/>
        <w:gridCol w:w="732"/>
        <w:gridCol w:w="12"/>
      </w:tblGrid>
      <w:tr w14:paraId="5DB4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292" w:type="pct"/>
            <w:vMerge w:val="restart"/>
            <w:vAlign w:val="center"/>
          </w:tcPr>
          <w:p w14:paraId="48A8345F">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393" w:type="pct"/>
            <w:gridSpan w:val="2"/>
            <w:vMerge w:val="restart"/>
            <w:vAlign w:val="center"/>
          </w:tcPr>
          <w:p w14:paraId="048617B6">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452" w:type="pct"/>
            <w:vMerge w:val="restart"/>
            <w:vAlign w:val="center"/>
          </w:tcPr>
          <w:p w14:paraId="2D2E8F1C">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517" w:type="pct"/>
            <w:vMerge w:val="restart"/>
            <w:vAlign w:val="center"/>
          </w:tcPr>
          <w:p w14:paraId="22921F6A">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项目特征</w:t>
            </w:r>
          </w:p>
          <w:p w14:paraId="3961AFBB">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描述</w:t>
            </w:r>
          </w:p>
        </w:tc>
        <w:tc>
          <w:tcPr>
            <w:tcW w:w="517" w:type="pct"/>
            <w:vMerge w:val="restart"/>
            <w:vAlign w:val="center"/>
          </w:tcPr>
          <w:p w14:paraId="2E6E7E00">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计量单位</w:t>
            </w:r>
          </w:p>
        </w:tc>
        <w:tc>
          <w:tcPr>
            <w:tcW w:w="452" w:type="pct"/>
            <w:vMerge w:val="restart"/>
            <w:vAlign w:val="center"/>
          </w:tcPr>
          <w:p w14:paraId="23063710">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工程量</w:t>
            </w:r>
          </w:p>
        </w:tc>
        <w:tc>
          <w:tcPr>
            <w:tcW w:w="452" w:type="pct"/>
            <w:vMerge w:val="restart"/>
            <w:vAlign w:val="center"/>
          </w:tcPr>
          <w:p w14:paraId="6D29A2AC">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综合单价</w:t>
            </w:r>
          </w:p>
          <w:p w14:paraId="73E38051">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(元)</w:t>
            </w:r>
          </w:p>
        </w:tc>
        <w:tc>
          <w:tcPr>
            <w:tcW w:w="368" w:type="pct"/>
            <w:vMerge w:val="restart"/>
            <w:vAlign w:val="center"/>
          </w:tcPr>
          <w:p w14:paraId="6743228C">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合  价</w:t>
            </w:r>
          </w:p>
          <w:p w14:paraId="1AE5C940">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(元)</w:t>
            </w:r>
          </w:p>
        </w:tc>
        <w:tc>
          <w:tcPr>
            <w:tcW w:w="1229" w:type="pct"/>
            <w:gridSpan w:val="4"/>
            <w:vAlign w:val="center"/>
          </w:tcPr>
          <w:p w14:paraId="5391A0AB">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其中</w:t>
            </w:r>
          </w:p>
        </w:tc>
        <w:tc>
          <w:tcPr>
            <w:tcW w:w="323" w:type="pct"/>
            <w:gridSpan w:val="2"/>
            <w:vMerge w:val="restart"/>
            <w:vAlign w:val="center"/>
          </w:tcPr>
          <w:p w14:paraId="6AFC1291">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备注</w:t>
            </w:r>
          </w:p>
        </w:tc>
      </w:tr>
      <w:tr w14:paraId="4698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92" w:type="pct"/>
            <w:vMerge w:val="continue"/>
            <w:vAlign w:val="center"/>
          </w:tcPr>
          <w:p w14:paraId="7B2DE3BB">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93" w:type="pct"/>
            <w:gridSpan w:val="2"/>
            <w:vMerge w:val="continue"/>
            <w:vAlign w:val="center"/>
          </w:tcPr>
          <w:p w14:paraId="1703B41B">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2" w:type="pct"/>
            <w:vMerge w:val="continue"/>
            <w:vAlign w:val="center"/>
          </w:tcPr>
          <w:p w14:paraId="149046AE">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517" w:type="pct"/>
            <w:vMerge w:val="continue"/>
          </w:tcPr>
          <w:p w14:paraId="5088A081">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517" w:type="pct"/>
            <w:vMerge w:val="continue"/>
          </w:tcPr>
          <w:p w14:paraId="4E9C1752">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452" w:type="pct"/>
            <w:vMerge w:val="continue"/>
            <w:vAlign w:val="center"/>
          </w:tcPr>
          <w:p w14:paraId="7975C4EB">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2" w:type="pct"/>
            <w:vMerge w:val="continue"/>
            <w:vAlign w:val="center"/>
          </w:tcPr>
          <w:p w14:paraId="7C5AA0F0">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68" w:type="pct"/>
            <w:vMerge w:val="continue"/>
          </w:tcPr>
          <w:p w14:paraId="7CC8F32B">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2" w:type="pct"/>
            <w:vAlign w:val="center"/>
          </w:tcPr>
          <w:p w14:paraId="724D4396">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人工费</w:t>
            </w:r>
          </w:p>
        </w:tc>
        <w:tc>
          <w:tcPr>
            <w:tcW w:w="452" w:type="pct"/>
            <w:vAlign w:val="center"/>
          </w:tcPr>
          <w:p w14:paraId="1BE90B63">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机械费</w:t>
            </w:r>
          </w:p>
        </w:tc>
        <w:tc>
          <w:tcPr>
            <w:tcW w:w="324" w:type="pct"/>
            <w:gridSpan w:val="2"/>
            <w:vAlign w:val="center"/>
          </w:tcPr>
          <w:p w14:paraId="46872B06">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管理费</w:t>
            </w:r>
          </w:p>
        </w:tc>
        <w:tc>
          <w:tcPr>
            <w:tcW w:w="323" w:type="pct"/>
            <w:gridSpan w:val="2"/>
            <w:vMerge w:val="continue"/>
            <w:vAlign w:val="center"/>
          </w:tcPr>
          <w:p w14:paraId="184F08EC">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r>
      <w:tr w14:paraId="145D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567" w:hRule="atLeast"/>
        </w:trPr>
        <w:tc>
          <w:tcPr>
            <w:tcW w:w="297" w:type="pct"/>
            <w:gridSpan w:val="2"/>
            <w:vAlign w:val="center"/>
          </w:tcPr>
          <w:p w14:paraId="72F031FA">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387" w:type="pct"/>
            <w:vAlign w:val="center"/>
          </w:tcPr>
          <w:p w14:paraId="23241C6A">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452" w:type="pct"/>
            <w:vAlign w:val="center"/>
          </w:tcPr>
          <w:p w14:paraId="4B5B460C">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517" w:type="pct"/>
            <w:vAlign w:val="center"/>
          </w:tcPr>
          <w:p w14:paraId="3FAC5471">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517" w:type="pct"/>
            <w:vAlign w:val="center"/>
          </w:tcPr>
          <w:p w14:paraId="1A0A5E0B">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452" w:type="pct"/>
            <w:vAlign w:val="center"/>
          </w:tcPr>
          <w:p w14:paraId="192DF34E">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（6）</w:t>
            </w:r>
          </w:p>
        </w:tc>
        <w:tc>
          <w:tcPr>
            <w:tcW w:w="452" w:type="pct"/>
            <w:vAlign w:val="center"/>
          </w:tcPr>
          <w:p w14:paraId="278640F5">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68" w:type="pct"/>
            <w:vAlign w:val="center"/>
          </w:tcPr>
          <w:p w14:paraId="38E65686">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0" w:type="pct"/>
            <w:vAlign w:val="center"/>
          </w:tcPr>
          <w:p w14:paraId="08ADF02B">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0" w:type="pct"/>
            <w:vAlign w:val="center"/>
          </w:tcPr>
          <w:p w14:paraId="78608463">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21" w:type="pct"/>
            <w:vAlign w:val="center"/>
          </w:tcPr>
          <w:p w14:paraId="1382F53C">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21" w:type="pct"/>
            <w:gridSpan w:val="2"/>
            <w:vAlign w:val="center"/>
          </w:tcPr>
          <w:p w14:paraId="2F61787C">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（7）</w:t>
            </w:r>
          </w:p>
        </w:tc>
      </w:tr>
      <w:tr w14:paraId="6FA1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567" w:hRule="atLeast"/>
        </w:trPr>
        <w:tc>
          <w:tcPr>
            <w:tcW w:w="297" w:type="pct"/>
            <w:gridSpan w:val="2"/>
            <w:vAlign w:val="center"/>
          </w:tcPr>
          <w:p w14:paraId="0C8EB4A0">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87" w:type="pct"/>
            <w:vAlign w:val="center"/>
          </w:tcPr>
          <w:p w14:paraId="27302B32">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2" w:type="pct"/>
            <w:vAlign w:val="center"/>
          </w:tcPr>
          <w:p w14:paraId="52F6D72F">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517" w:type="pct"/>
            <w:vAlign w:val="center"/>
          </w:tcPr>
          <w:p w14:paraId="277B5BE4">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517" w:type="pct"/>
            <w:vAlign w:val="center"/>
          </w:tcPr>
          <w:p w14:paraId="156BE27C">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2" w:type="pct"/>
            <w:vAlign w:val="center"/>
          </w:tcPr>
          <w:p w14:paraId="107C07A5">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2" w:type="pct"/>
            <w:vAlign w:val="center"/>
          </w:tcPr>
          <w:p w14:paraId="2DC9917D">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68" w:type="pct"/>
            <w:vAlign w:val="center"/>
          </w:tcPr>
          <w:p w14:paraId="3FD60427">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0" w:type="pct"/>
            <w:vAlign w:val="center"/>
          </w:tcPr>
          <w:p w14:paraId="6ABD6351">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0" w:type="pct"/>
            <w:vAlign w:val="center"/>
          </w:tcPr>
          <w:p w14:paraId="14EDB7F6">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21" w:type="pct"/>
          </w:tcPr>
          <w:p w14:paraId="551B296E">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21" w:type="pct"/>
            <w:gridSpan w:val="2"/>
            <w:vAlign w:val="center"/>
          </w:tcPr>
          <w:p w14:paraId="70A29D11">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r>
      <w:tr w14:paraId="3408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567" w:hRule="atLeast"/>
        </w:trPr>
        <w:tc>
          <w:tcPr>
            <w:tcW w:w="297" w:type="pct"/>
            <w:gridSpan w:val="2"/>
            <w:vAlign w:val="center"/>
          </w:tcPr>
          <w:p w14:paraId="3AE3B9CE">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87" w:type="pct"/>
            <w:vAlign w:val="center"/>
          </w:tcPr>
          <w:p w14:paraId="35BAFC8A">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2" w:type="pct"/>
            <w:vAlign w:val="center"/>
          </w:tcPr>
          <w:p w14:paraId="627DB5BE">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517" w:type="pct"/>
            <w:vAlign w:val="center"/>
          </w:tcPr>
          <w:p w14:paraId="7EC0EC7E">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517" w:type="pct"/>
            <w:vAlign w:val="center"/>
          </w:tcPr>
          <w:p w14:paraId="52BB0256">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2" w:type="pct"/>
            <w:vAlign w:val="center"/>
          </w:tcPr>
          <w:p w14:paraId="68ACF3BD">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2" w:type="pct"/>
            <w:vAlign w:val="center"/>
          </w:tcPr>
          <w:p w14:paraId="744149B6">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68" w:type="pct"/>
            <w:vAlign w:val="center"/>
          </w:tcPr>
          <w:p w14:paraId="5D8AEB1B">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0" w:type="pct"/>
            <w:vAlign w:val="center"/>
          </w:tcPr>
          <w:p w14:paraId="58AAB9E6">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0" w:type="pct"/>
            <w:vAlign w:val="center"/>
          </w:tcPr>
          <w:p w14:paraId="187D4FA0">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21" w:type="pct"/>
          </w:tcPr>
          <w:p w14:paraId="600669FF">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21" w:type="pct"/>
            <w:gridSpan w:val="2"/>
            <w:vAlign w:val="center"/>
          </w:tcPr>
          <w:p w14:paraId="51B6CAF9">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r>
      <w:tr w14:paraId="6E06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567" w:hRule="atLeast"/>
        </w:trPr>
        <w:tc>
          <w:tcPr>
            <w:tcW w:w="297" w:type="pct"/>
            <w:gridSpan w:val="2"/>
            <w:vAlign w:val="center"/>
          </w:tcPr>
          <w:p w14:paraId="68364706">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87" w:type="pct"/>
            <w:vAlign w:val="center"/>
          </w:tcPr>
          <w:p w14:paraId="2EF822BA">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2" w:type="pct"/>
            <w:vAlign w:val="center"/>
          </w:tcPr>
          <w:p w14:paraId="40521350">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517" w:type="pct"/>
            <w:vAlign w:val="center"/>
          </w:tcPr>
          <w:p w14:paraId="334A80A1">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517" w:type="pct"/>
            <w:vAlign w:val="center"/>
          </w:tcPr>
          <w:p w14:paraId="25ADD1A9">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2" w:type="pct"/>
            <w:vAlign w:val="center"/>
          </w:tcPr>
          <w:p w14:paraId="1E91088D">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2" w:type="pct"/>
            <w:vAlign w:val="center"/>
          </w:tcPr>
          <w:p w14:paraId="71BB37F3">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68" w:type="pct"/>
            <w:vAlign w:val="center"/>
          </w:tcPr>
          <w:p w14:paraId="33F4F3C2">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0" w:type="pct"/>
            <w:vAlign w:val="center"/>
          </w:tcPr>
          <w:p w14:paraId="6DC58780">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0" w:type="pct"/>
            <w:vAlign w:val="center"/>
          </w:tcPr>
          <w:p w14:paraId="24DC4DD3">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21" w:type="pct"/>
          </w:tcPr>
          <w:p w14:paraId="431965AE">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21" w:type="pct"/>
            <w:gridSpan w:val="2"/>
            <w:vAlign w:val="center"/>
          </w:tcPr>
          <w:p w14:paraId="193140D9">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r>
      <w:tr w14:paraId="22C4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567" w:hRule="atLeast"/>
        </w:trPr>
        <w:tc>
          <w:tcPr>
            <w:tcW w:w="297" w:type="pct"/>
            <w:gridSpan w:val="2"/>
            <w:vAlign w:val="center"/>
          </w:tcPr>
          <w:p w14:paraId="48DAFF16">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87" w:type="pct"/>
            <w:vAlign w:val="center"/>
          </w:tcPr>
          <w:p w14:paraId="50233205">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2" w:type="pct"/>
            <w:vAlign w:val="center"/>
          </w:tcPr>
          <w:p w14:paraId="42C8C62E">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517" w:type="pct"/>
            <w:vAlign w:val="center"/>
          </w:tcPr>
          <w:p w14:paraId="56FF304A">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517" w:type="pct"/>
            <w:vAlign w:val="center"/>
          </w:tcPr>
          <w:p w14:paraId="0685B6D2">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2" w:type="pct"/>
            <w:vAlign w:val="center"/>
          </w:tcPr>
          <w:p w14:paraId="6873493A">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2" w:type="pct"/>
            <w:vAlign w:val="center"/>
          </w:tcPr>
          <w:p w14:paraId="0F0190C2">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68" w:type="pct"/>
            <w:vAlign w:val="center"/>
          </w:tcPr>
          <w:p w14:paraId="13FFC12D">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0" w:type="pct"/>
            <w:vAlign w:val="center"/>
          </w:tcPr>
          <w:p w14:paraId="1850F122">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0" w:type="pct"/>
            <w:vAlign w:val="center"/>
          </w:tcPr>
          <w:p w14:paraId="7DFB5281">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21" w:type="pct"/>
          </w:tcPr>
          <w:p w14:paraId="414C1E62">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21" w:type="pct"/>
            <w:gridSpan w:val="2"/>
            <w:vAlign w:val="center"/>
          </w:tcPr>
          <w:p w14:paraId="692FF6C4">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r>
      <w:tr w14:paraId="6920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567" w:hRule="atLeast"/>
        </w:trPr>
        <w:tc>
          <w:tcPr>
            <w:tcW w:w="297" w:type="pct"/>
            <w:gridSpan w:val="2"/>
            <w:vAlign w:val="center"/>
          </w:tcPr>
          <w:p w14:paraId="6162662B">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87" w:type="pct"/>
            <w:vAlign w:val="center"/>
          </w:tcPr>
          <w:p w14:paraId="2AD7E293">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2" w:type="pct"/>
            <w:vAlign w:val="center"/>
          </w:tcPr>
          <w:p w14:paraId="7E3F4993">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517" w:type="pct"/>
            <w:vAlign w:val="center"/>
          </w:tcPr>
          <w:p w14:paraId="1AB4596E">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517" w:type="pct"/>
            <w:vAlign w:val="center"/>
          </w:tcPr>
          <w:p w14:paraId="6E4F0FD3">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2" w:type="pct"/>
            <w:vAlign w:val="center"/>
          </w:tcPr>
          <w:p w14:paraId="0FE8B5C3">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2" w:type="pct"/>
            <w:vAlign w:val="center"/>
          </w:tcPr>
          <w:p w14:paraId="069BE920">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68" w:type="pct"/>
            <w:vAlign w:val="center"/>
          </w:tcPr>
          <w:p w14:paraId="76BD2FFC">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0" w:type="pct"/>
            <w:vAlign w:val="center"/>
          </w:tcPr>
          <w:p w14:paraId="7B41BAA4">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0" w:type="pct"/>
            <w:vAlign w:val="center"/>
          </w:tcPr>
          <w:p w14:paraId="5F52F6C5">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21" w:type="pct"/>
          </w:tcPr>
          <w:p w14:paraId="4FEE5FB8">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21" w:type="pct"/>
            <w:gridSpan w:val="2"/>
            <w:vAlign w:val="center"/>
          </w:tcPr>
          <w:p w14:paraId="474012B4">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r>
      <w:tr w14:paraId="5B90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pct"/>
            <w:gridSpan w:val="8"/>
            <w:vAlign w:val="center"/>
          </w:tcPr>
          <w:p w14:paraId="0E60718B">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合    计</w:t>
            </w:r>
          </w:p>
        </w:tc>
        <w:tc>
          <w:tcPr>
            <w:tcW w:w="368" w:type="pct"/>
            <w:vAlign w:val="center"/>
          </w:tcPr>
          <w:p w14:paraId="3A7841E1">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2" w:type="pct"/>
            <w:vAlign w:val="center"/>
          </w:tcPr>
          <w:p w14:paraId="6CBDC163">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52" w:type="pct"/>
            <w:vAlign w:val="center"/>
          </w:tcPr>
          <w:p w14:paraId="4766FB6C">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24" w:type="pct"/>
            <w:gridSpan w:val="2"/>
            <w:vAlign w:val="center"/>
          </w:tcPr>
          <w:p w14:paraId="0E4992E9">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23" w:type="pct"/>
            <w:gridSpan w:val="2"/>
          </w:tcPr>
          <w:p w14:paraId="3C16CF3A">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r>
    </w:tbl>
    <w:p w14:paraId="0508A85C">
      <w:pPr>
        <w:widowControl/>
        <w:tabs>
          <w:tab w:val="center" w:pos="4755"/>
          <w:tab w:val="right" w:pos="9070"/>
        </w:tabs>
        <w:rPr>
          <w:rFonts w:asciiTheme="minorEastAsia" w:hAnsiTheme="minorEastAsia" w:eastAsiaTheme="minorEastAsia" w:cstheme="minorEastAsia"/>
        </w:rPr>
      </w:pPr>
    </w:p>
    <w:p w14:paraId="3A7C4C3C">
      <w:pPr>
        <w:widowControl/>
        <w:tabs>
          <w:tab w:val="center" w:pos="4755"/>
          <w:tab w:val="right" w:pos="9070"/>
        </w:tabs>
        <w:rPr>
          <w:rFonts w:asciiTheme="minorEastAsia" w:hAnsiTheme="minorEastAsia" w:eastAsiaTheme="minorEastAsia" w:cstheme="minorEastAsia"/>
          <w:b/>
        </w:rPr>
        <w:sectPr>
          <w:pgSz w:w="11905" w:h="16838"/>
          <w:pgMar w:top="1814" w:right="1191" w:bottom="1361" w:left="1191" w:header="850" w:footer="992" w:gutter="0"/>
          <w:cols w:space="0" w:num="1"/>
          <w:docGrid w:type="linesAndChars" w:linePitch="318" w:charSpace="0"/>
        </w:sectPr>
      </w:pPr>
      <w:r>
        <w:rPr>
          <w:rFonts w:hint="eastAsia" w:asciiTheme="minorEastAsia" w:hAnsiTheme="minorEastAsia" w:eastAsiaTheme="minorEastAsia" w:cstheme="minorEastAsia"/>
        </w:rPr>
        <w:t>注：表中（1）～〔6）栏由招标人提供内容，（7）栏由招标人按需提出要求，如招标人需要投标人提供清单项目综合单价的计算分析和工料机分析，请在（7）备注中明确。</w:t>
      </w:r>
    </w:p>
    <w:p w14:paraId="0433BFB1">
      <w:pPr>
        <w:widowControl/>
        <w:tabs>
          <w:tab w:val="center" w:pos="4755"/>
          <w:tab w:val="right" w:pos="9070"/>
        </w:tabs>
        <w:spacing w:before="100" w:beforeAutospacing="1" w:after="100" w:afterAutospacing="1"/>
        <w:ind w:firstLine="64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表1-3-A  组织措施项目（整体）清单及计价表</w:t>
      </w:r>
    </w:p>
    <w:p w14:paraId="0300BCBD">
      <w:pPr>
        <w:widowControl/>
        <w:tabs>
          <w:tab w:val="center" w:pos="4755"/>
          <w:tab w:val="right" w:pos="9070"/>
        </w:tabs>
        <w:spacing w:before="100" w:beforeAutospacing="1" w:after="100" w:afterAutospacing="1"/>
        <w:rPr>
          <w:rFonts w:asciiTheme="minorEastAsia" w:hAnsiTheme="minorEastAsia" w:eastAsiaTheme="minorEastAsia" w:cstheme="minorEastAsia"/>
        </w:rPr>
      </w:pPr>
      <w:r>
        <w:rPr>
          <w:rFonts w:hint="eastAsia" w:asciiTheme="minorEastAsia" w:hAnsiTheme="minorEastAsia" w:eastAsiaTheme="minorEastAsia" w:cstheme="minorEastAsia"/>
        </w:rPr>
        <w:t>工程名称：                                                                                                                       第页共页</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590"/>
        <w:gridCol w:w="1080"/>
        <w:gridCol w:w="1080"/>
        <w:gridCol w:w="1440"/>
        <w:gridCol w:w="2700"/>
      </w:tblGrid>
      <w:tr w14:paraId="7B5A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8" w:type="dxa"/>
            <w:vAlign w:val="center"/>
          </w:tcPr>
          <w:p w14:paraId="08611D2C">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2590" w:type="dxa"/>
            <w:vAlign w:val="center"/>
          </w:tcPr>
          <w:p w14:paraId="269F02F7">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1080" w:type="dxa"/>
            <w:vAlign w:val="center"/>
          </w:tcPr>
          <w:p w14:paraId="4E7AC1C1">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1080" w:type="dxa"/>
            <w:vAlign w:val="center"/>
          </w:tcPr>
          <w:p w14:paraId="2C065FB7">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1440" w:type="dxa"/>
            <w:vAlign w:val="center"/>
          </w:tcPr>
          <w:p w14:paraId="39188119">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金额(元)</w:t>
            </w:r>
          </w:p>
        </w:tc>
        <w:tc>
          <w:tcPr>
            <w:tcW w:w="2700" w:type="dxa"/>
            <w:vAlign w:val="center"/>
          </w:tcPr>
          <w:p w14:paraId="13E36E0F">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备注</w:t>
            </w:r>
          </w:p>
        </w:tc>
      </w:tr>
      <w:tr w14:paraId="3DDC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5" w:hRule="atLeast"/>
        </w:trPr>
        <w:tc>
          <w:tcPr>
            <w:tcW w:w="938" w:type="dxa"/>
          </w:tcPr>
          <w:p w14:paraId="1213E1B2">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p w14:paraId="3044466D">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一</w:t>
            </w:r>
          </w:p>
          <w:p w14:paraId="7C278D41">
            <w:pPr>
              <w:widowControl/>
              <w:tabs>
                <w:tab w:val="center" w:pos="4755"/>
                <w:tab w:val="right" w:pos="9070"/>
              </w:tabs>
              <w:spacing w:before="100" w:beforeAutospacing="1" w:after="100" w:afterAutospacing="1"/>
              <w:jc w:val="center"/>
              <w:rPr>
                <w:rFonts w:asciiTheme="minorEastAsia" w:hAnsiTheme="minorEastAsia" w:eastAsiaTheme="minorEastAsia" w:cstheme="minorEastAsia"/>
                <w:position w:val="-6"/>
              </w:rPr>
            </w:pPr>
            <w:r>
              <w:rPr>
                <w:rFonts w:hint="eastAsia" w:asciiTheme="minorEastAsia" w:hAnsiTheme="minorEastAsia" w:eastAsiaTheme="minorEastAsia" w:cstheme="minorEastAsia"/>
                <w:position w:val="-6"/>
              </w:rPr>
              <w:t>二</w:t>
            </w:r>
          </w:p>
          <w:p w14:paraId="07916D49">
            <w:pPr>
              <w:widowControl/>
              <w:tabs>
                <w:tab w:val="center" w:pos="4755"/>
                <w:tab w:val="right" w:pos="9070"/>
              </w:tabs>
              <w:spacing w:before="100" w:beforeAutospacing="1" w:after="100" w:afterAutospacing="1"/>
              <w:jc w:val="center"/>
              <w:rPr>
                <w:rFonts w:asciiTheme="minorEastAsia" w:hAnsiTheme="minorEastAsia" w:eastAsiaTheme="minorEastAsia" w:cstheme="minorEastAsia"/>
                <w:position w:val="-6"/>
              </w:rPr>
            </w:pPr>
            <w:r>
              <w:rPr>
                <w:rFonts w:hint="eastAsia" w:asciiTheme="minorEastAsia" w:hAnsiTheme="minorEastAsia" w:eastAsiaTheme="minorEastAsia" w:cstheme="minorEastAsia"/>
                <w:position w:val="-6"/>
              </w:rPr>
              <w:t>1</w:t>
            </w:r>
          </w:p>
          <w:p w14:paraId="5EBF8B18">
            <w:pPr>
              <w:widowControl/>
              <w:tabs>
                <w:tab w:val="center" w:pos="4755"/>
                <w:tab w:val="right" w:pos="9070"/>
              </w:tabs>
              <w:spacing w:before="100" w:beforeAutospacing="1" w:after="100" w:afterAutospacing="1"/>
              <w:jc w:val="center"/>
              <w:rPr>
                <w:rFonts w:asciiTheme="minorEastAsia" w:hAnsiTheme="minorEastAsia" w:eastAsiaTheme="minorEastAsia" w:cstheme="minorEastAsia"/>
                <w:position w:val="-6"/>
              </w:rPr>
            </w:pPr>
            <w:r>
              <w:rPr>
                <w:rFonts w:hint="eastAsia" w:asciiTheme="minorEastAsia" w:hAnsiTheme="minorEastAsia" w:eastAsiaTheme="minorEastAsia" w:cstheme="minorEastAsia"/>
                <w:position w:val="-6"/>
              </w:rPr>
              <w:t>2</w:t>
            </w:r>
          </w:p>
          <w:p w14:paraId="0D571D93">
            <w:pPr>
              <w:widowControl/>
              <w:tabs>
                <w:tab w:val="center" w:pos="4755"/>
                <w:tab w:val="right" w:pos="9070"/>
              </w:tabs>
              <w:spacing w:before="100" w:beforeAutospacing="1" w:after="100" w:afterAutospacing="1"/>
              <w:jc w:val="center"/>
              <w:rPr>
                <w:rFonts w:asciiTheme="minorEastAsia" w:hAnsiTheme="minorEastAsia" w:eastAsiaTheme="minorEastAsia" w:cstheme="minorEastAsia"/>
                <w:position w:val="-6"/>
              </w:rPr>
            </w:pPr>
            <w:r>
              <w:rPr>
                <w:rFonts w:hint="eastAsia" w:asciiTheme="minorEastAsia" w:hAnsiTheme="minorEastAsia" w:eastAsiaTheme="minorEastAsia" w:cstheme="minorEastAsia"/>
                <w:position w:val="-6"/>
              </w:rPr>
              <w:t>3</w:t>
            </w:r>
          </w:p>
          <w:p w14:paraId="2EC36662">
            <w:pPr>
              <w:widowControl/>
              <w:tabs>
                <w:tab w:val="center" w:pos="4755"/>
                <w:tab w:val="right" w:pos="9070"/>
              </w:tabs>
              <w:spacing w:before="100" w:beforeAutospacing="1" w:after="100" w:afterAutospacing="1"/>
              <w:jc w:val="center"/>
              <w:rPr>
                <w:rFonts w:asciiTheme="minorEastAsia" w:hAnsiTheme="minorEastAsia" w:eastAsiaTheme="minorEastAsia" w:cstheme="minorEastAsia"/>
                <w:position w:val="-6"/>
              </w:rPr>
            </w:pPr>
            <w:r>
              <w:rPr>
                <w:rFonts w:hint="eastAsia" w:asciiTheme="minorEastAsia" w:hAnsiTheme="minorEastAsia" w:eastAsiaTheme="minorEastAsia" w:cstheme="minorEastAsia"/>
                <w:position w:val="-6"/>
              </w:rPr>
              <w:t>4</w:t>
            </w:r>
          </w:p>
          <w:p w14:paraId="11F4D9F8">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position w:val="-6"/>
              </w:rPr>
            </w:pPr>
          </w:p>
          <w:p w14:paraId="50DBB199">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position w:val="-6"/>
              </w:rPr>
            </w:pPr>
          </w:p>
          <w:p w14:paraId="39ACEC83">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position w:val="-6"/>
              </w:rPr>
            </w:pPr>
          </w:p>
          <w:p w14:paraId="6C38DA34">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position w:val="-6"/>
              </w:rPr>
            </w:pPr>
          </w:p>
        </w:tc>
        <w:tc>
          <w:tcPr>
            <w:tcW w:w="2590" w:type="dxa"/>
          </w:tcPr>
          <w:p w14:paraId="1DF0770B">
            <w:pPr>
              <w:widowControl/>
              <w:tabs>
                <w:tab w:val="center" w:pos="4755"/>
                <w:tab w:val="right" w:pos="9070"/>
              </w:tabs>
              <w:spacing w:before="100" w:beforeAutospacing="1" w:after="100" w:afterAutospacing="1"/>
              <w:ind w:firstLine="418"/>
              <w:jc w:val="center"/>
              <w:rPr>
                <w:rFonts w:asciiTheme="minorEastAsia" w:hAnsiTheme="minorEastAsia" w:eastAsiaTheme="minorEastAsia" w:cstheme="minorEastAsia"/>
                <w:spacing w:val="-16"/>
              </w:rPr>
            </w:pPr>
            <w:r>
              <w:rPr>
                <w:rFonts w:hint="eastAsia" w:asciiTheme="minorEastAsia" w:hAnsiTheme="minorEastAsia" w:eastAsiaTheme="minorEastAsia" w:cstheme="minorEastAsia"/>
                <w:spacing w:val="-16"/>
              </w:rPr>
              <w:t>（2）</w:t>
            </w:r>
          </w:p>
          <w:p w14:paraId="1B79384C">
            <w:pPr>
              <w:widowControl/>
              <w:tabs>
                <w:tab w:val="center" w:pos="4755"/>
                <w:tab w:val="right" w:pos="9070"/>
              </w:tabs>
              <w:spacing w:before="100" w:beforeAutospacing="1" w:after="100" w:afterAutospacing="1"/>
              <w:rPr>
                <w:rFonts w:asciiTheme="minorEastAsia" w:hAnsiTheme="minorEastAsia" w:eastAsiaTheme="minorEastAsia" w:cstheme="minorEastAsia"/>
              </w:rPr>
            </w:pPr>
            <w:r>
              <w:rPr>
                <w:rFonts w:hint="eastAsia" w:asciiTheme="minorEastAsia" w:hAnsiTheme="minorEastAsia" w:eastAsiaTheme="minorEastAsia" w:cstheme="minorEastAsia"/>
              </w:rPr>
              <w:t>安全文明施工措施项目</w:t>
            </w:r>
          </w:p>
          <w:p w14:paraId="07C2B5CB">
            <w:pPr>
              <w:widowControl/>
              <w:tabs>
                <w:tab w:val="center" w:pos="4755"/>
                <w:tab w:val="right" w:pos="9070"/>
              </w:tabs>
              <w:spacing w:before="100" w:beforeAutospacing="1" w:after="100" w:afterAutospacing="1"/>
              <w:rPr>
                <w:rFonts w:asciiTheme="minorEastAsia" w:hAnsiTheme="minorEastAsia" w:eastAsiaTheme="minorEastAsia" w:cstheme="minorEastAsia"/>
              </w:rPr>
            </w:pPr>
            <w:r>
              <w:rPr>
                <w:rFonts w:hint="eastAsia" w:asciiTheme="minorEastAsia" w:hAnsiTheme="minorEastAsia" w:eastAsiaTheme="minorEastAsia" w:cstheme="minorEastAsia"/>
              </w:rPr>
              <w:t>其他组织措施项目</w:t>
            </w:r>
          </w:p>
          <w:p w14:paraId="4A513DC4">
            <w:pPr>
              <w:widowControl/>
              <w:tabs>
                <w:tab w:val="center" w:pos="4755"/>
                <w:tab w:val="right" w:pos="9070"/>
              </w:tabs>
              <w:spacing w:before="100" w:beforeAutospacing="1" w:after="100" w:afterAutospacing="1"/>
              <w:rPr>
                <w:rFonts w:asciiTheme="minorEastAsia" w:hAnsiTheme="minorEastAsia" w:eastAsiaTheme="minorEastAsia" w:cstheme="minorEastAsia"/>
              </w:rPr>
            </w:pPr>
            <w:r>
              <w:rPr>
                <w:rFonts w:hint="eastAsia" w:asciiTheme="minorEastAsia" w:hAnsiTheme="minorEastAsia" w:eastAsiaTheme="minorEastAsia" w:cstheme="minorEastAsia"/>
              </w:rPr>
              <w:t>提前竣工增加费</w:t>
            </w:r>
          </w:p>
          <w:p w14:paraId="464D2D75">
            <w:pPr>
              <w:widowControl/>
              <w:tabs>
                <w:tab w:val="center" w:pos="4755"/>
                <w:tab w:val="right" w:pos="9070"/>
              </w:tabs>
              <w:spacing w:before="100" w:beforeAutospacing="1" w:after="100" w:afterAutospacing="1"/>
              <w:ind w:firstLine="418"/>
              <w:rPr>
                <w:rFonts w:asciiTheme="minorEastAsia" w:hAnsiTheme="minorEastAsia" w:eastAsiaTheme="minorEastAsia" w:cstheme="minorEastAsia"/>
                <w:spacing w:val="-16"/>
              </w:rPr>
            </w:pPr>
            <w:r>
              <w:rPr>
                <w:rFonts w:hint="eastAsia" w:asciiTheme="minorEastAsia" w:hAnsiTheme="minorEastAsia" w:eastAsiaTheme="minorEastAsia" w:cstheme="minorEastAsia"/>
                <w:spacing w:val="-16"/>
              </w:rPr>
              <w:t>二次搬运费</w:t>
            </w:r>
          </w:p>
          <w:p w14:paraId="482FABB3">
            <w:pPr>
              <w:widowControl/>
              <w:tabs>
                <w:tab w:val="center" w:pos="4755"/>
                <w:tab w:val="right" w:pos="9070"/>
              </w:tabs>
              <w:spacing w:before="100" w:beforeAutospacing="1" w:after="100" w:afterAutospacing="1"/>
              <w:ind w:firstLine="418"/>
              <w:rPr>
                <w:rFonts w:asciiTheme="minorEastAsia" w:hAnsiTheme="minorEastAsia" w:eastAsiaTheme="minorEastAsia" w:cstheme="minorEastAsia"/>
                <w:spacing w:val="-16"/>
              </w:rPr>
            </w:pPr>
            <w:r>
              <w:rPr>
                <w:rFonts w:hint="eastAsia" w:asciiTheme="minorEastAsia" w:hAnsiTheme="minorEastAsia" w:eastAsiaTheme="minorEastAsia" w:cstheme="minorEastAsia"/>
                <w:spacing w:val="-16"/>
              </w:rPr>
              <w:t>冬雨季施工增加费</w:t>
            </w:r>
          </w:p>
          <w:p w14:paraId="43418FB7">
            <w:pPr>
              <w:widowControl/>
              <w:tabs>
                <w:tab w:val="center" w:pos="4755"/>
                <w:tab w:val="right" w:pos="9070"/>
              </w:tabs>
              <w:spacing w:before="100" w:beforeAutospacing="1" w:after="100" w:afterAutospacing="1"/>
              <w:ind w:firstLine="418"/>
              <w:rPr>
                <w:rFonts w:asciiTheme="minorEastAsia" w:hAnsiTheme="minorEastAsia" w:eastAsiaTheme="minorEastAsia" w:cstheme="minorEastAsia"/>
                <w:spacing w:val="-16"/>
              </w:rPr>
            </w:pPr>
            <w:r>
              <w:rPr>
                <w:rFonts w:hint="eastAsia" w:asciiTheme="minorEastAsia" w:hAnsiTheme="minorEastAsia" w:eastAsiaTheme="minorEastAsia" w:cstheme="minorEastAsia"/>
                <w:spacing w:val="-16"/>
              </w:rPr>
              <w:t>行车、行人干扰增加费</w:t>
            </w:r>
          </w:p>
          <w:p w14:paraId="3E31F829">
            <w:pPr>
              <w:widowControl/>
              <w:tabs>
                <w:tab w:val="center" w:pos="4755"/>
                <w:tab w:val="right" w:pos="9070"/>
              </w:tabs>
              <w:spacing w:before="100" w:beforeAutospacing="1" w:after="100" w:afterAutospacing="1"/>
              <w:ind w:firstLine="418"/>
              <w:rPr>
                <w:rFonts w:asciiTheme="minorEastAsia" w:hAnsiTheme="minorEastAsia" w:eastAsiaTheme="minorEastAsia" w:cstheme="minorEastAsia"/>
                <w:spacing w:val="-16"/>
              </w:rPr>
            </w:pPr>
          </w:p>
          <w:p w14:paraId="687ABC57">
            <w:pPr>
              <w:widowControl/>
              <w:tabs>
                <w:tab w:val="center" w:pos="4755"/>
                <w:tab w:val="right" w:pos="9070"/>
              </w:tabs>
              <w:spacing w:before="100" w:beforeAutospacing="1" w:after="100" w:afterAutospacing="1"/>
              <w:ind w:firstLine="418"/>
              <w:rPr>
                <w:rFonts w:asciiTheme="minorEastAsia" w:hAnsiTheme="minorEastAsia" w:eastAsiaTheme="minorEastAsia" w:cstheme="minorEastAsia"/>
                <w:spacing w:val="-16"/>
              </w:rPr>
            </w:pPr>
          </w:p>
        </w:tc>
        <w:tc>
          <w:tcPr>
            <w:tcW w:w="1080" w:type="dxa"/>
          </w:tcPr>
          <w:p w14:paraId="467D05AE">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1080" w:type="dxa"/>
          </w:tcPr>
          <w:p w14:paraId="2841706F">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1440" w:type="dxa"/>
            <w:vAlign w:val="center"/>
          </w:tcPr>
          <w:p w14:paraId="7E085101">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2700" w:type="dxa"/>
          </w:tcPr>
          <w:p w14:paraId="613DAB4F">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p w14:paraId="4BC482F4">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提供分析清单（表1-3-A-1）</w:t>
            </w:r>
          </w:p>
          <w:p w14:paraId="0550C1BA">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r>
      <w:tr w14:paraId="371D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688" w:type="dxa"/>
            <w:gridSpan w:val="4"/>
            <w:vAlign w:val="center"/>
          </w:tcPr>
          <w:p w14:paraId="2ADF2376">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1440" w:type="dxa"/>
          </w:tcPr>
          <w:p w14:paraId="4419AE3F">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2700" w:type="dxa"/>
          </w:tcPr>
          <w:p w14:paraId="48139A7D">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bl>
    <w:p w14:paraId="1937DCFA">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注：1.表中列项供参考，（1）、（2）栏由招标人提供，投标人可按工程实际作补充。</w:t>
      </w:r>
    </w:p>
    <w:p w14:paraId="14CDCD69">
      <w:pPr>
        <w:widowControl/>
        <w:tabs>
          <w:tab w:val="center" w:pos="4755"/>
          <w:tab w:val="right" w:pos="9070"/>
        </w:tabs>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措施项目应分整体措施项目和专业工程措施项目，安全文明施工措施项目（包括环境保护、文明施工、安全施工、临时设施）以及工程定位复测费应按招标项目整体报价，其他组织措施项目由投标人根据工程实际自行决定按整体项目还是按专业工程清单报价（专业工程组织措施项目清单见表1-3-B）。</w:t>
      </w:r>
    </w:p>
    <w:p w14:paraId="3115C37E">
      <w:pPr>
        <w:widowControl/>
        <w:tabs>
          <w:tab w:val="center" w:pos="4755"/>
          <w:tab w:val="right" w:pos="9070"/>
        </w:tabs>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3.专业工程组织措施项目清单表1-3-B中已报价的组织措施费不得与整体组织措施项目清单表1-3-A中的其他组织措施项目重复报价。</w:t>
      </w:r>
    </w:p>
    <w:p w14:paraId="09B2CE19">
      <w:pPr>
        <w:widowControl/>
        <w:tabs>
          <w:tab w:val="center" w:pos="4755"/>
          <w:tab w:val="right" w:pos="9070"/>
        </w:tabs>
        <w:spacing w:before="100" w:beforeAutospacing="1" w:after="100" w:afterAutospacing="1"/>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b/>
          <w:sz w:val="32"/>
          <w:szCs w:val="32"/>
        </w:rPr>
        <w:t>表1-3-B  组织措施项目（专业工程）清单及计价表</w:t>
      </w:r>
    </w:p>
    <w:p w14:paraId="2398FCE1">
      <w:pPr>
        <w:widowControl/>
        <w:tabs>
          <w:tab w:val="center" w:pos="4755"/>
          <w:tab w:val="right" w:pos="9070"/>
        </w:tabs>
        <w:ind w:left="5670" w:hanging="5670" w:hangingChars="27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工程名称：                                            </w:t>
      </w:r>
    </w:p>
    <w:p w14:paraId="2A4CF58B">
      <w:pPr>
        <w:widowControl/>
        <w:tabs>
          <w:tab w:val="center" w:pos="4755"/>
          <w:tab w:val="right" w:pos="9070"/>
        </w:tabs>
        <w:ind w:left="5670" w:hanging="5670" w:hangingChars="2700"/>
        <w:rPr>
          <w:rFonts w:asciiTheme="minorEastAsia" w:hAnsiTheme="minorEastAsia" w:eastAsiaTheme="minorEastAsia" w:cstheme="minorEastAsia"/>
        </w:rPr>
      </w:pPr>
      <w:r>
        <w:rPr>
          <w:rFonts w:hint="eastAsia" w:asciiTheme="minorEastAsia" w:hAnsiTheme="minorEastAsia" w:eastAsiaTheme="minorEastAsia" w:cstheme="minorEastAsia"/>
        </w:rPr>
        <w:t>单位工程及专业工程名称：第页共页</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338"/>
        <w:gridCol w:w="1057"/>
        <w:gridCol w:w="925"/>
        <w:gridCol w:w="1793"/>
        <w:gridCol w:w="2644"/>
      </w:tblGrid>
      <w:tr w14:paraId="51AD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83" w:type="dxa"/>
            <w:vAlign w:val="center"/>
          </w:tcPr>
          <w:p w14:paraId="7E5C18BB">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2338" w:type="dxa"/>
            <w:vAlign w:val="center"/>
          </w:tcPr>
          <w:p w14:paraId="193C168B">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1057" w:type="dxa"/>
            <w:vAlign w:val="center"/>
          </w:tcPr>
          <w:p w14:paraId="032BF519">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925" w:type="dxa"/>
            <w:vAlign w:val="center"/>
          </w:tcPr>
          <w:p w14:paraId="7CF78981">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1793" w:type="dxa"/>
            <w:vAlign w:val="center"/>
          </w:tcPr>
          <w:p w14:paraId="7C1F3864">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金额(元)</w:t>
            </w:r>
          </w:p>
        </w:tc>
        <w:tc>
          <w:tcPr>
            <w:tcW w:w="2644" w:type="dxa"/>
            <w:vAlign w:val="center"/>
          </w:tcPr>
          <w:p w14:paraId="1B890687">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备注</w:t>
            </w:r>
          </w:p>
        </w:tc>
      </w:tr>
      <w:tr w14:paraId="583B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0" w:hRule="atLeast"/>
        </w:trPr>
        <w:tc>
          <w:tcPr>
            <w:tcW w:w="983" w:type="dxa"/>
          </w:tcPr>
          <w:p w14:paraId="3810B47A">
            <w:pPr>
              <w:widowControl/>
              <w:tabs>
                <w:tab w:val="center" w:pos="4755"/>
                <w:tab w:val="right" w:pos="9070"/>
              </w:tabs>
              <w:spacing w:before="100" w:beforeAutospacing="1" w:after="100" w:afterAutospacing="1"/>
              <w:rPr>
                <w:rFonts w:asciiTheme="minorEastAsia" w:hAnsiTheme="minorEastAsia" w:eastAsiaTheme="minorEastAsia" w:cstheme="minorEastAsia"/>
              </w:rPr>
            </w:pPr>
            <w:r>
              <w:rPr>
                <w:rFonts w:hint="eastAsia" w:asciiTheme="minorEastAsia" w:hAnsiTheme="minorEastAsia" w:eastAsiaTheme="minorEastAsia" w:cstheme="minorEastAsia"/>
              </w:rPr>
              <w:t>（1）</w:t>
            </w:r>
          </w:p>
          <w:p w14:paraId="3BF6DF34">
            <w:pPr>
              <w:widowControl/>
              <w:tabs>
                <w:tab w:val="center" w:pos="4755"/>
                <w:tab w:val="right" w:pos="9070"/>
              </w:tabs>
              <w:spacing w:before="100" w:beforeAutospacing="1" w:after="100" w:afterAutospacing="1"/>
              <w:jc w:val="center"/>
              <w:rPr>
                <w:rFonts w:asciiTheme="minorEastAsia" w:hAnsiTheme="minorEastAsia" w:eastAsiaTheme="minorEastAsia" w:cstheme="minorEastAsia"/>
                <w:position w:val="-6"/>
              </w:rPr>
            </w:pPr>
            <w:r>
              <w:rPr>
                <w:rFonts w:hint="eastAsia" w:asciiTheme="minorEastAsia" w:hAnsiTheme="minorEastAsia" w:eastAsiaTheme="minorEastAsia" w:cstheme="minorEastAsia"/>
                <w:position w:val="-6"/>
              </w:rPr>
              <w:t>1</w:t>
            </w:r>
          </w:p>
          <w:p w14:paraId="29E61FAD">
            <w:pPr>
              <w:widowControl/>
              <w:tabs>
                <w:tab w:val="center" w:pos="4755"/>
                <w:tab w:val="right" w:pos="9070"/>
              </w:tabs>
              <w:spacing w:before="100" w:beforeAutospacing="1" w:after="100" w:afterAutospacing="1"/>
              <w:jc w:val="center"/>
              <w:rPr>
                <w:rFonts w:asciiTheme="minorEastAsia" w:hAnsiTheme="minorEastAsia" w:eastAsiaTheme="minorEastAsia" w:cstheme="minorEastAsia"/>
                <w:position w:val="-6"/>
              </w:rPr>
            </w:pPr>
            <w:r>
              <w:rPr>
                <w:rFonts w:hint="eastAsia" w:asciiTheme="minorEastAsia" w:hAnsiTheme="minorEastAsia" w:eastAsiaTheme="minorEastAsia" w:cstheme="minorEastAsia"/>
                <w:position w:val="-6"/>
              </w:rPr>
              <w:t>2</w:t>
            </w:r>
          </w:p>
          <w:p w14:paraId="3B80B9E7">
            <w:pPr>
              <w:widowControl/>
              <w:tabs>
                <w:tab w:val="center" w:pos="4755"/>
                <w:tab w:val="right" w:pos="9070"/>
              </w:tabs>
              <w:spacing w:before="100" w:beforeAutospacing="1" w:after="100" w:afterAutospacing="1"/>
              <w:jc w:val="center"/>
              <w:rPr>
                <w:rFonts w:asciiTheme="minorEastAsia" w:hAnsiTheme="minorEastAsia" w:eastAsiaTheme="minorEastAsia" w:cstheme="minorEastAsia"/>
                <w:position w:val="-6"/>
              </w:rPr>
            </w:pPr>
            <w:r>
              <w:rPr>
                <w:rFonts w:hint="eastAsia" w:asciiTheme="minorEastAsia" w:hAnsiTheme="minorEastAsia" w:eastAsiaTheme="minorEastAsia" w:cstheme="minorEastAsia"/>
                <w:position w:val="-6"/>
              </w:rPr>
              <w:t>3</w:t>
            </w:r>
          </w:p>
          <w:p w14:paraId="3C4ED145">
            <w:pPr>
              <w:widowControl/>
              <w:tabs>
                <w:tab w:val="center" w:pos="4755"/>
                <w:tab w:val="right" w:pos="9070"/>
              </w:tabs>
              <w:spacing w:before="100" w:beforeAutospacing="1" w:after="100" w:afterAutospacing="1"/>
              <w:jc w:val="center"/>
              <w:rPr>
                <w:rFonts w:asciiTheme="minorEastAsia" w:hAnsiTheme="minorEastAsia" w:eastAsiaTheme="minorEastAsia" w:cstheme="minorEastAsia"/>
                <w:position w:val="-6"/>
              </w:rPr>
            </w:pPr>
            <w:r>
              <w:rPr>
                <w:rFonts w:hint="eastAsia" w:asciiTheme="minorEastAsia" w:hAnsiTheme="minorEastAsia" w:eastAsiaTheme="minorEastAsia" w:cstheme="minorEastAsia"/>
                <w:position w:val="-6"/>
              </w:rPr>
              <w:t>4</w:t>
            </w:r>
          </w:p>
          <w:p w14:paraId="5FD77641">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position w:val="-6"/>
              </w:rPr>
            </w:pPr>
          </w:p>
          <w:p w14:paraId="5C65AA7C">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position w:val="-6"/>
              </w:rPr>
            </w:pPr>
          </w:p>
          <w:p w14:paraId="72299122">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position w:val="-6"/>
              </w:rPr>
            </w:pPr>
          </w:p>
          <w:p w14:paraId="7597FE26">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position w:val="-6"/>
              </w:rPr>
            </w:pPr>
          </w:p>
          <w:p w14:paraId="3229C2A3">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position w:val="-6"/>
              </w:rPr>
            </w:pPr>
          </w:p>
        </w:tc>
        <w:tc>
          <w:tcPr>
            <w:tcW w:w="2338" w:type="dxa"/>
          </w:tcPr>
          <w:p w14:paraId="242B72A2">
            <w:pPr>
              <w:widowControl/>
              <w:tabs>
                <w:tab w:val="center" w:pos="4755"/>
                <w:tab w:val="right" w:pos="9070"/>
              </w:tabs>
              <w:spacing w:before="100" w:beforeAutospacing="1" w:after="100" w:afterAutospacing="1"/>
              <w:ind w:firstLine="418"/>
              <w:jc w:val="center"/>
              <w:rPr>
                <w:rFonts w:asciiTheme="minorEastAsia" w:hAnsiTheme="minorEastAsia" w:eastAsiaTheme="minorEastAsia" w:cstheme="minorEastAsia"/>
                <w:spacing w:val="-16"/>
              </w:rPr>
            </w:pPr>
            <w:r>
              <w:rPr>
                <w:rFonts w:hint="eastAsia" w:asciiTheme="minorEastAsia" w:hAnsiTheme="minorEastAsia" w:eastAsiaTheme="minorEastAsia" w:cstheme="minorEastAsia"/>
                <w:spacing w:val="-16"/>
              </w:rPr>
              <w:t>（2）</w:t>
            </w:r>
          </w:p>
          <w:p w14:paraId="67E096BD">
            <w:pPr>
              <w:widowControl/>
              <w:tabs>
                <w:tab w:val="center" w:pos="4755"/>
                <w:tab w:val="right" w:pos="9070"/>
              </w:tabs>
              <w:spacing w:before="100" w:beforeAutospacing="1" w:after="100" w:afterAutospacing="1"/>
              <w:rPr>
                <w:rFonts w:asciiTheme="minorEastAsia" w:hAnsiTheme="minorEastAsia" w:eastAsiaTheme="minorEastAsia" w:cstheme="minorEastAsia"/>
              </w:rPr>
            </w:pPr>
            <w:r>
              <w:rPr>
                <w:rFonts w:hint="eastAsia" w:asciiTheme="minorEastAsia" w:hAnsiTheme="minorEastAsia" w:eastAsiaTheme="minorEastAsia" w:cstheme="minorEastAsia"/>
              </w:rPr>
              <w:t>提前竣工增加费</w:t>
            </w:r>
          </w:p>
          <w:p w14:paraId="4EB8009C">
            <w:pPr>
              <w:widowControl/>
              <w:tabs>
                <w:tab w:val="center" w:pos="4755"/>
                <w:tab w:val="right" w:pos="9070"/>
              </w:tabs>
              <w:spacing w:before="100" w:beforeAutospacing="1" w:after="100" w:afterAutospacing="1"/>
              <w:ind w:firstLine="418"/>
              <w:rPr>
                <w:rFonts w:asciiTheme="minorEastAsia" w:hAnsiTheme="minorEastAsia" w:eastAsiaTheme="minorEastAsia" w:cstheme="minorEastAsia"/>
                <w:spacing w:val="-16"/>
              </w:rPr>
            </w:pPr>
            <w:r>
              <w:rPr>
                <w:rFonts w:hint="eastAsia" w:asciiTheme="minorEastAsia" w:hAnsiTheme="minorEastAsia" w:eastAsiaTheme="minorEastAsia" w:cstheme="minorEastAsia"/>
                <w:spacing w:val="-16"/>
              </w:rPr>
              <w:t>二次搬运费</w:t>
            </w:r>
          </w:p>
          <w:p w14:paraId="27830967">
            <w:pPr>
              <w:widowControl/>
              <w:tabs>
                <w:tab w:val="center" w:pos="4755"/>
                <w:tab w:val="right" w:pos="9070"/>
              </w:tabs>
              <w:spacing w:before="100" w:beforeAutospacing="1" w:after="100" w:afterAutospacing="1"/>
              <w:ind w:firstLine="418"/>
              <w:rPr>
                <w:rFonts w:asciiTheme="minorEastAsia" w:hAnsiTheme="minorEastAsia" w:eastAsiaTheme="minorEastAsia" w:cstheme="minorEastAsia"/>
                <w:spacing w:val="-16"/>
              </w:rPr>
            </w:pPr>
            <w:r>
              <w:rPr>
                <w:rFonts w:hint="eastAsia" w:asciiTheme="minorEastAsia" w:hAnsiTheme="minorEastAsia" w:eastAsiaTheme="minorEastAsia" w:cstheme="minorEastAsia"/>
                <w:spacing w:val="-16"/>
              </w:rPr>
              <w:t>冬雨季施工增加费</w:t>
            </w:r>
          </w:p>
          <w:p w14:paraId="56C20B81">
            <w:pPr>
              <w:widowControl/>
              <w:tabs>
                <w:tab w:val="center" w:pos="4755"/>
                <w:tab w:val="right" w:pos="9070"/>
              </w:tabs>
              <w:spacing w:before="100" w:beforeAutospacing="1" w:after="100" w:afterAutospacing="1"/>
              <w:ind w:firstLine="418"/>
              <w:rPr>
                <w:rFonts w:asciiTheme="minorEastAsia" w:hAnsiTheme="minorEastAsia" w:eastAsiaTheme="minorEastAsia" w:cstheme="minorEastAsia"/>
                <w:spacing w:val="-16"/>
              </w:rPr>
            </w:pPr>
            <w:r>
              <w:rPr>
                <w:rFonts w:hint="eastAsia" w:asciiTheme="minorEastAsia" w:hAnsiTheme="minorEastAsia" w:eastAsiaTheme="minorEastAsia" w:cstheme="minorEastAsia"/>
                <w:spacing w:val="-16"/>
              </w:rPr>
              <w:t>行车、行人干扰增加费</w:t>
            </w:r>
          </w:p>
          <w:p w14:paraId="5C0436A1">
            <w:pPr>
              <w:widowControl/>
              <w:tabs>
                <w:tab w:val="center" w:pos="4755"/>
                <w:tab w:val="right" w:pos="9070"/>
              </w:tabs>
              <w:spacing w:before="100" w:beforeAutospacing="1" w:after="100" w:afterAutospacing="1"/>
              <w:ind w:firstLine="418"/>
              <w:rPr>
                <w:rFonts w:asciiTheme="minorEastAsia" w:hAnsiTheme="minorEastAsia" w:eastAsiaTheme="minorEastAsia" w:cstheme="minorEastAsia"/>
                <w:spacing w:val="-16"/>
              </w:rPr>
            </w:pPr>
          </w:p>
        </w:tc>
        <w:tc>
          <w:tcPr>
            <w:tcW w:w="1057" w:type="dxa"/>
          </w:tcPr>
          <w:p w14:paraId="62727129">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925" w:type="dxa"/>
          </w:tcPr>
          <w:p w14:paraId="283CA743">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1793" w:type="dxa"/>
            <w:vAlign w:val="center"/>
          </w:tcPr>
          <w:p w14:paraId="5A03F192">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2644" w:type="dxa"/>
          </w:tcPr>
          <w:p w14:paraId="76A49265">
            <w:pPr>
              <w:widowControl/>
              <w:tabs>
                <w:tab w:val="center" w:pos="4755"/>
                <w:tab w:val="right" w:pos="9070"/>
              </w:tabs>
              <w:spacing w:before="100" w:beforeAutospacing="1" w:after="100" w:afterAutospacing="1"/>
              <w:rPr>
                <w:rFonts w:asciiTheme="minorEastAsia" w:hAnsiTheme="minorEastAsia" w:eastAsiaTheme="minorEastAsia" w:cstheme="minorEastAsia"/>
              </w:rPr>
            </w:pPr>
          </w:p>
          <w:p w14:paraId="7BCED950">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p w14:paraId="3EB44D85">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r>
      <w:tr w14:paraId="11A0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5303" w:type="dxa"/>
            <w:gridSpan w:val="4"/>
          </w:tcPr>
          <w:p w14:paraId="302B1A78">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1793" w:type="dxa"/>
          </w:tcPr>
          <w:p w14:paraId="5E302134">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2644" w:type="dxa"/>
          </w:tcPr>
          <w:p w14:paraId="5BC6EA64">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bl>
    <w:p w14:paraId="2DCF455F">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注： 1.表中列项供参考，（1）、（2）栏由招标人提供，投标人可按工程实际作补充。</w:t>
      </w:r>
    </w:p>
    <w:p w14:paraId="3765B4DD">
      <w:pPr>
        <w:widowControl/>
        <w:tabs>
          <w:tab w:val="center" w:pos="4755"/>
          <w:tab w:val="right" w:pos="9070"/>
        </w:tabs>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2．当招标项目为单位工程发包且只有1个分部分项工程量清单时，组织措施项目清单应按表1-3-A报价。</w:t>
      </w:r>
    </w:p>
    <w:p w14:paraId="76354E05">
      <w:pPr>
        <w:widowControl/>
        <w:tabs>
          <w:tab w:val="center" w:pos="4755"/>
          <w:tab w:val="right" w:pos="9070"/>
        </w:tabs>
        <w:ind w:firstLine="640"/>
        <w:jc w:val="center"/>
        <w:rPr>
          <w:rFonts w:asciiTheme="minorEastAsia" w:hAnsiTheme="minorEastAsia" w:eastAsiaTheme="minorEastAsia" w:cstheme="minorEastAsia"/>
          <w:b/>
          <w:sz w:val="32"/>
          <w:szCs w:val="32"/>
        </w:rPr>
        <w:sectPr>
          <w:pgSz w:w="11905" w:h="16838"/>
          <w:pgMar w:top="1814" w:right="1191" w:bottom="1361" w:left="1191" w:header="850" w:footer="992" w:gutter="0"/>
          <w:cols w:space="0" w:num="1"/>
          <w:docGrid w:type="linesAndChars" w:linePitch="318" w:charSpace="0"/>
        </w:sectPr>
      </w:pPr>
    </w:p>
    <w:p w14:paraId="3EC6D1AC">
      <w:pPr>
        <w:widowControl/>
        <w:tabs>
          <w:tab w:val="center" w:pos="4755"/>
          <w:tab w:val="right" w:pos="9070"/>
        </w:tabs>
        <w:ind w:firstLine="64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表1-3-C  技术措施项目清单及计价表</w:t>
      </w:r>
    </w:p>
    <w:p w14:paraId="717EB412">
      <w:pPr>
        <w:widowControl/>
        <w:tabs>
          <w:tab w:val="center" w:pos="4755"/>
          <w:tab w:val="right" w:pos="9070"/>
        </w:tabs>
        <w:ind w:left="8295" w:hanging="8295" w:hangingChars="3950"/>
        <w:rPr>
          <w:rFonts w:asciiTheme="minorEastAsia" w:hAnsiTheme="minorEastAsia" w:eastAsiaTheme="minorEastAsia" w:cstheme="minorEastAsia"/>
        </w:rPr>
      </w:pPr>
      <w:r>
        <w:rPr>
          <w:rFonts w:hint="eastAsia" w:asciiTheme="minorEastAsia" w:hAnsiTheme="minorEastAsia" w:eastAsiaTheme="minorEastAsia" w:cstheme="minorEastAsia"/>
        </w:rPr>
        <w:t xml:space="preserve">工程名称：                                                                              单位工程及专业工程名称：                                                                        </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1079"/>
        <w:gridCol w:w="1118"/>
        <w:gridCol w:w="1079"/>
        <w:gridCol w:w="1079"/>
        <w:gridCol w:w="585"/>
        <w:gridCol w:w="636"/>
        <w:gridCol w:w="636"/>
        <w:gridCol w:w="426"/>
        <w:gridCol w:w="480"/>
        <w:gridCol w:w="454"/>
        <w:gridCol w:w="1080"/>
      </w:tblGrid>
      <w:tr w14:paraId="28B3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330" w:type="pct"/>
            <w:vMerge w:val="restart"/>
            <w:vAlign w:val="center"/>
          </w:tcPr>
          <w:p w14:paraId="163D9C52">
            <w:pPr>
              <w:widowControl/>
              <w:tabs>
                <w:tab w:val="center" w:pos="4755"/>
                <w:tab w:val="right" w:pos="9070"/>
              </w:tabs>
              <w:snapToGrid w:val="0"/>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441" w:type="pct"/>
            <w:vMerge w:val="restart"/>
            <w:vAlign w:val="center"/>
          </w:tcPr>
          <w:p w14:paraId="34045355">
            <w:pPr>
              <w:widowControl/>
              <w:tabs>
                <w:tab w:val="center" w:pos="4755"/>
                <w:tab w:val="right" w:pos="9070"/>
              </w:tabs>
              <w:snapToGrid w:val="0"/>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项目编码</w:t>
            </w:r>
          </w:p>
        </w:tc>
        <w:tc>
          <w:tcPr>
            <w:tcW w:w="498" w:type="pct"/>
            <w:vMerge w:val="restart"/>
            <w:vAlign w:val="center"/>
          </w:tcPr>
          <w:p w14:paraId="3D2F6801">
            <w:pPr>
              <w:widowControl/>
              <w:tabs>
                <w:tab w:val="center" w:pos="4755"/>
                <w:tab w:val="right" w:pos="9070"/>
              </w:tabs>
              <w:snapToGrid w:val="0"/>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498" w:type="pct"/>
            <w:vMerge w:val="restart"/>
            <w:vAlign w:val="center"/>
          </w:tcPr>
          <w:p w14:paraId="61128805">
            <w:pPr>
              <w:widowControl/>
              <w:tabs>
                <w:tab w:val="center" w:pos="4755"/>
                <w:tab w:val="right" w:pos="9070"/>
              </w:tabs>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项目特征</w:t>
            </w:r>
          </w:p>
          <w:p w14:paraId="584ABAAC">
            <w:pPr>
              <w:widowControl/>
              <w:tabs>
                <w:tab w:val="center" w:pos="4755"/>
                <w:tab w:val="right" w:pos="9070"/>
              </w:tabs>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描述</w:t>
            </w:r>
          </w:p>
        </w:tc>
        <w:tc>
          <w:tcPr>
            <w:tcW w:w="436" w:type="pct"/>
            <w:vMerge w:val="restart"/>
            <w:vAlign w:val="center"/>
          </w:tcPr>
          <w:p w14:paraId="7DD22117">
            <w:pPr>
              <w:widowControl/>
              <w:tabs>
                <w:tab w:val="center" w:pos="4755"/>
                <w:tab w:val="right" w:pos="9070"/>
              </w:tabs>
              <w:snapToGrid w:val="0"/>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计量单位</w:t>
            </w:r>
          </w:p>
        </w:tc>
        <w:tc>
          <w:tcPr>
            <w:tcW w:w="436" w:type="pct"/>
            <w:vMerge w:val="restart"/>
            <w:vAlign w:val="center"/>
          </w:tcPr>
          <w:p w14:paraId="67802A0D">
            <w:pPr>
              <w:widowControl/>
              <w:tabs>
                <w:tab w:val="center" w:pos="4755"/>
                <w:tab w:val="right" w:pos="9070"/>
              </w:tabs>
              <w:snapToGrid w:val="0"/>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工程量</w:t>
            </w:r>
          </w:p>
        </w:tc>
        <w:tc>
          <w:tcPr>
            <w:tcW w:w="432" w:type="pct"/>
            <w:vMerge w:val="restart"/>
            <w:vAlign w:val="center"/>
          </w:tcPr>
          <w:p w14:paraId="2D698AF3">
            <w:pPr>
              <w:widowControl/>
              <w:tabs>
                <w:tab w:val="center" w:pos="4755"/>
                <w:tab w:val="right" w:pos="9070"/>
              </w:tabs>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综合单价</w:t>
            </w:r>
          </w:p>
          <w:p w14:paraId="57EFAA2E">
            <w:pPr>
              <w:widowControl/>
              <w:tabs>
                <w:tab w:val="center" w:pos="4755"/>
                <w:tab w:val="right" w:pos="9070"/>
              </w:tabs>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(元)</w:t>
            </w:r>
          </w:p>
        </w:tc>
        <w:tc>
          <w:tcPr>
            <w:tcW w:w="353" w:type="pct"/>
            <w:vMerge w:val="restart"/>
            <w:vAlign w:val="center"/>
          </w:tcPr>
          <w:p w14:paraId="7AEF23A3">
            <w:pPr>
              <w:widowControl/>
              <w:tabs>
                <w:tab w:val="center" w:pos="4755"/>
                <w:tab w:val="right" w:pos="9070"/>
              </w:tabs>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合  价</w:t>
            </w:r>
          </w:p>
          <w:p w14:paraId="549B2A35">
            <w:pPr>
              <w:widowControl/>
              <w:tabs>
                <w:tab w:val="center" w:pos="4755"/>
                <w:tab w:val="right" w:pos="9070"/>
              </w:tabs>
              <w:snapToGri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(元)</w:t>
            </w:r>
          </w:p>
        </w:tc>
        <w:tc>
          <w:tcPr>
            <w:tcW w:w="1241" w:type="pct"/>
            <w:gridSpan w:val="3"/>
            <w:vAlign w:val="center"/>
          </w:tcPr>
          <w:p w14:paraId="13E6B78B">
            <w:pPr>
              <w:widowControl/>
              <w:tabs>
                <w:tab w:val="center" w:pos="4755"/>
                <w:tab w:val="right" w:pos="9070"/>
              </w:tabs>
              <w:snapToGrid w:val="0"/>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其中</w:t>
            </w:r>
          </w:p>
        </w:tc>
        <w:tc>
          <w:tcPr>
            <w:tcW w:w="330" w:type="pct"/>
            <w:vMerge w:val="restart"/>
            <w:vAlign w:val="center"/>
          </w:tcPr>
          <w:p w14:paraId="11CA4CD6">
            <w:pPr>
              <w:widowControl/>
              <w:tabs>
                <w:tab w:val="center" w:pos="4755"/>
                <w:tab w:val="right" w:pos="9070"/>
              </w:tabs>
              <w:snapToGrid w:val="0"/>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备注</w:t>
            </w:r>
          </w:p>
        </w:tc>
      </w:tr>
      <w:tr w14:paraId="6B28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30" w:type="pct"/>
            <w:vMerge w:val="continue"/>
            <w:vAlign w:val="center"/>
          </w:tcPr>
          <w:p w14:paraId="7A52D3E1">
            <w:pPr>
              <w:widowControl/>
              <w:tabs>
                <w:tab w:val="center" w:pos="4755"/>
                <w:tab w:val="right" w:pos="9070"/>
              </w:tabs>
              <w:snapToGrid w:val="0"/>
              <w:spacing w:before="100" w:beforeAutospacing="1" w:after="100" w:afterAutospacing="1" w:line="576" w:lineRule="auto"/>
              <w:jc w:val="center"/>
              <w:outlineLvl w:val="0"/>
              <w:rPr>
                <w:rFonts w:asciiTheme="minorEastAsia" w:hAnsiTheme="minorEastAsia" w:eastAsiaTheme="minorEastAsia" w:cstheme="minorEastAsia"/>
              </w:rPr>
            </w:pPr>
          </w:p>
        </w:tc>
        <w:tc>
          <w:tcPr>
            <w:tcW w:w="441" w:type="pct"/>
            <w:vMerge w:val="continue"/>
            <w:vAlign w:val="center"/>
          </w:tcPr>
          <w:p w14:paraId="7CFCAA79">
            <w:pPr>
              <w:widowControl/>
              <w:tabs>
                <w:tab w:val="center" w:pos="4755"/>
                <w:tab w:val="right" w:pos="9070"/>
              </w:tabs>
              <w:snapToGrid w:val="0"/>
              <w:spacing w:before="100" w:beforeAutospacing="1" w:after="100" w:afterAutospacing="1" w:line="576" w:lineRule="auto"/>
              <w:jc w:val="center"/>
              <w:outlineLvl w:val="0"/>
              <w:rPr>
                <w:rFonts w:asciiTheme="minorEastAsia" w:hAnsiTheme="minorEastAsia" w:eastAsiaTheme="minorEastAsia" w:cstheme="minorEastAsia"/>
              </w:rPr>
            </w:pPr>
          </w:p>
        </w:tc>
        <w:tc>
          <w:tcPr>
            <w:tcW w:w="498" w:type="pct"/>
            <w:vMerge w:val="continue"/>
            <w:vAlign w:val="center"/>
          </w:tcPr>
          <w:p w14:paraId="0B471260">
            <w:pPr>
              <w:widowControl/>
              <w:tabs>
                <w:tab w:val="center" w:pos="4755"/>
                <w:tab w:val="right" w:pos="9070"/>
              </w:tabs>
              <w:snapToGrid w:val="0"/>
              <w:spacing w:before="100" w:beforeAutospacing="1" w:after="100" w:afterAutospacing="1" w:line="576" w:lineRule="auto"/>
              <w:jc w:val="center"/>
              <w:outlineLvl w:val="0"/>
              <w:rPr>
                <w:rFonts w:asciiTheme="minorEastAsia" w:hAnsiTheme="minorEastAsia" w:eastAsiaTheme="minorEastAsia" w:cstheme="minorEastAsia"/>
              </w:rPr>
            </w:pPr>
          </w:p>
        </w:tc>
        <w:tc>
          <w:tcPr>
            <w:tcW w:w="498" w:type="pct"/>
            <w:vMerge w:val="continue"/>
          </w:tcPr>
          <w:p w14:paraId="620DC7E0">
            <w:pPr>
              <w:widowControl/>
              <w:tabs>
                <w:tab w:val="center" w:pos="4755"/>
                <w:tab w:val="right" w:pos="9070"/>
              </w:tabs>
              <w:snapToGrid w:val="0"/>
              <w:spacing w:before="100" w:beforeAutospacing="1" w:after="100" w:afterAutospacing="1" w:line="576" w:lineRule="auto"/>
              <w:outlineLvl w:val="0"/>
              <w:rPr>
                <w:rFonts w:asciiTheme="minorEastAsia" w:hAnsiTheme="minorEastAsia" w:eastAsiaTheme="minorEastAsia" w:cstheme="minorEastAsia"/>
              </w:rPr>
            </w:pPr>
          </w:p>
        </w:tc>
        <w:tc>
          <w:tcPr>
            <w:tcW w:w="436" w:type="pct"/>
            <w:vMerge w:val="continue"/>
          </w:tcPr>
          <w:p w14:paraId="06A84C7E">
            <w:pPr>
              <w:widowControl/>
              <w:tabs>
                <w:tab w:val="center" w:pos="4755"/>
                <w:tab w:val="right" w:pos="9070"/>
              </w:tabs>
              <w:snapToGrid w:val="0"/>
              <w:spacing w:before="100" w:beforeAutospacing="1" w:after="100" w:afterAutospacing="1" w:line="576" w:lineRule="auto"/>
              <w:outlineLvl w:val="0"/>
              <w:rPr>
                <w:rFonts w:asciiTheme="minorEastAsia" w:hAnsiTheme="minorEastAsia" w:eastAsiaTheme="minorEastAsia" w:cstheme="minorEastAsia"/>
              </w:rPr>
            </w:pPr>
          </w:p>
        </w:tc>
        <w:tc>
          <w:tcPr>
            <w:tcW w:w="436" w:type="pct"/>
            <w:vMerge w:val="continue"/>
            <w:vAlign w:val="center"/>
          </w:tcPr>
          <w:p w14:paraId="797D0B0F">
            <w:pPr>
              <w:widowControl/>
              <w:tabs>
                <w:tab w:val="center" w:pos="4755"/>
                <w:tab w:val="right" w:pos="9070"/>
              </w:tabs>
              <w:snapToGrid w:val="0"/>
              <w:spacing w:before="100" w:beforeAutospacing="1" w:after="100" w:afterAutospacing="1" w:line="576" w:lineRule="auto"/>
              <w:jc w:val="center"/>
              <w:outlineLvl w:val="0"/>
              <w:rPr>
                <w:rFonts w:asciiTheme="minorEastAsia" w:hAnsiTheme="minorEastAsia" w:eastAsiaTheme="minorEastAsia" w:cstheme="minorEastAsia"/>
              </w:rPr>
            </w:pPr>
          </w:p>
        </w:tc>
        <w:tc>
          <w:tcPr>
            <w:tcW w:w="432" w:type="pct"/>
            <w:vMerge w:val="continue"/>
            <w:vAlign w:val="center"/>
          </w:tcPr>
          <w:p w14:paraId="657F7E3B">
            <w:pPr>
              <w:widowControl/>
              <w:tabs>
                <w:tab w:val="center" w:pos="4755"/>
                <w:tab w:val="right" w:pos="9070"/>
              </w:tabs>
              <w:snapToGrid w:val="0"/>
              <w:spacing w:before="100" w:beforeAutospacing="1" w:after="100" w:afterAutospacing="1" w:line="576" w:lineRule="auto"/>
              <w:jc w:val="center"/>
              <w:outlineLvl w:val="0"/>
              <w:rPr>
                <w:rFonts w:asciiTheme="minorEastAsia" w:hAnsiTheme="minorEastAsia" w:eastAsiaTheme="minorEastAsia" w:cstheme="minorEastAsia"/>
              </w:rPr>
            </w:pPr>
          </w:p>
        </w:tc>
        <w:tc>
          <w:tcPr>
            <w:tcW w:w="353" w:type="pct"/>
            <w:vMerge w:val="continue"/>
          </w:tcPr>
          <w:p w14:paraId="37CAE8E6">
            <w:pPr>
              <w:widowControl/>
              <w:tabs>
                <w:tab w:val="center" w:pos="4755"/>
                <w:tab w:val="right" w:pos="9070"/>
              </w:tabs>
              <w:snapToGrid w:val="0"/>
              <w:spacing w:before="100" w:beforeAutospacing="1" w:after="100" w:afterAutospacing="1" w:line="576" w:lineRule="auto"/>
              <w:jc w:val="center"/>
              <w:outlineLvl w:val="0"/>
              <w:rPr>
                <w:rFonts w:asciiTheme="minorEastAsia" w:hAnsiTheme="minorEastAsia" w:eastAsiaTheme="minorEastAsia" w:cstheme="minorEastAsia"/>
              </w:rPr>
            </w:pPr>
          </w:p>
        </w:tc>
        <w:tc>
          <w:tcPr>
            <w:tcW w:w="436" w:type="pct"/>
            <w:vAlign w:val="center"/>
          </w:tcPr>
          <w:p w14:paraId="746ACEB7">
            <w:pPr>
              <w:widowControl/>
              <w:tabs>
                <w:tab w:val="center" w:pos="4755"/>
                <w:tab w:val="right" w:pos="9070"/>
              </w:tabs>
              <w:snapToGrid w:val="0"/>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人工费</w:t>
            </w:r>
          </w:p>
        </w:tc>
        <w:tc>
          <w:tcPr>
            <w:tcW w:w="436" w:type="pct"/>
            <w:vAlign w:val="center"/>
          </w:tcPr>
          <w:p w14:paraId="551F498B">
            <w:pPr>
              <w:widowControl/>
              <w:tabs>
                <w:tab w:val="center" w:pos="4755"/>
                <w:tab w:val="right" w:pos="9070"/>
              </w:tabs>
              <w:snapToGrid w:val="0"/>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机械费</w:t>
            </w:r>
          </w:p>
        </w:tc>
        <w:tc>
          <w:tcPr>
            <w:tcW w:w="369" w:type="pct"/>
            <w:vAlign w:val="center"/>
          </w:tcPr>
          <w:p w14:paraId="2D5C12E6">
            <w:pPr>
              <w:widowControl/>
              <w:tabs>
                <w:tab w:val="center" w:pos="4755"/>
                <w:tab w:val="right" w:pos="9070"/>
              </w:tabs>
              <w:snapToGrid w:val="0"/>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管理费</w:t>
            </w:r>
          </w:p>
        </w:tc>
        <w:tc>
          <w:tcPr>
            <w:tcW w:w="330" w:type="pct"/>
            <w:vMerge w:val="continue"/>
            <w:vAlign w:val="center"/>
          </w:tcPr>
          <w:p w14:paraId="5540B34D">
            <w:pPr>
              <w:widowControl/>
              <w:tabs>
                <w:tab w:val="center" w:pos="4755"/>
                <w:tab w:val="right" w:pos="9070"/>
              </w:tabs>
              <w:snapToGrid w:val="0"/>
              <w:spacing w:before="100" w:beforeAutospacing="1" w:after="100" w:afterAutospacing="1" w:line="576" w:lineRule="auto"/>
              <w:jc w:val="center"/>
              <w:outlineLvl w:val="0"/>
              <w:rPr>
                <w:rFonts w:asciiTheme="minorEastAsia" w:hAnsiTheme="minorEastAsia" w:eastAsiaTheme="minorEastAsia" w:cstheme="minorEastAsia"/>
              </w:rPr>
            </w:pPr>
          </w:p>
        </w:tc>
      </w:tr>
      <w:tr w14:paraId="7444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30" w:type="pct"/>
            <w:vAlign w:val="center"/>
          </w:tcPr>
          <w:p w14:paraId="1D143914">
            <w:pPr>
              <w:widowControl/>
              <w:tabs>
                <w:tab w:val="center" w:pos="4755"/>
                <w:tab w:val="right" w:pos="9070"/>
              </w:tabs>
              <w:ind w:firstLine="418"/>
              <w:jc w:val="center"/>
              <w:rPr>
                <w:rFonts w:asciiTheme="minorEastAsia" w:hAnsiTheme="minorEastAsia" w:eastAsiaTheme="minorEastAsia" w:cstheme="minorEastAsia"/>
                <w:spacing w:val="-16"/>
              </w:rPr>
            </w:pPr>
            <w:r>
              <w:rPr>
                <w:rFonts w:hint="eastAsia" w:asciiTheme="minorEastAsia" w:hAnsiTheme="minorEastAsia" w:eastAsiaTheme="minorEastAsia" w:cstheme="minorEastAsia"/>
                <w:spacing w:val="-16"/>
              </w:rPr>
              <w:t>（1）</w:t>
            </w:r>
          </w:p>
        </w:tc>
        <w:tc>
          <w:tcPr>
            <w:tcW w:w="441" w:type="pct"/>
            <w:vAlign w:val="center"/>
          </w:tcPr>
          <w:p w14:paraId="3E5EC96A">
            <w:pPr>
              <w:widowControl/>
              <w:tabs>
                <w:tab w:val="center" w:pos="4755"/>
                <w:tab w:val="right" w:pos="9070"/>
              </w:tabs>
              <w:ind w:firstLine="418"/>
              <w:jc w:val="center"/>
              <w:rPr>
                <w:rFonts w:asciiTheme="minorEastAsia" w:hAnsiTheme="minorEastAsia" w:eastAsiaTheme="minorEastAsia" w:cstheme="minorEastAsia"/>
                <w:spacing w:val="-16"/>
              </w:rPr>
            </w:pPr>
            <w:r>
              <w:rPr>
                <w:rFonts w:hint="eastAsia" w:asciiTheme="minorEastAsia" w:hAnsiTheme="minorEastAsia" w:eastAsiaTheme="minorEastAsia" w:cstheme="minorEastAsia"/>
                <w:spacing w:val="-16"/>
              </w:rPr>
              <w:t>（2）</w:t>
            </w:r>
          </w:p>
        </w:tc>
        <w:tc>
          <w:tcPr>
            <w:tcW w:w="498" w:type="pct"/>
            <w:vAlign w:val="center"/>
          </w:tcPr>
          <w:p w14:paraId="5C365740">
            <w:pPr>
              <w:widowControl/>
              <w:tabs>
                <w:tab w:val="center" w:pos="4755"/>
                <w:tab w:val="right" w:pos="9070"/>
              </w:tabs>
              <w:ind w:firstLine="418"/>
              <w:jc w:val="center"/>
              <w:rPr>
                <w:rFonts w:asciiTheme="minorEastAsia" w:hAnsiTheme="minorEastAsia" w:eastAsiaTheme="minorEastAsia" w:cstheme="minorEastAsia"/>
                <w:spacing w:val="-16"/>
              </w:rPr>
            </w:pPr>
            <w:r>
              <w:rPr>
                <w:rFonts w:hint="eastAsia" w:asciiTheme="minorEastAsia" w:hAnsiTheme="minorEastAsia" w:eastAsiaTheme="minorEastAsia" w:cstheme="minorEastAsia"/>
                <w:spacing w:val="-16"/>
              </w:rPr>
              <w:t>（3）</w:t>
            </w:r>
          </w:p>
        </w:tc>
        <w:tc>
          <w:tcPr>
            <w:tcW w:w="498" w:type="pct"/>
            <w:vAlign w:val="center"/>
          </w:tcPr>
          <w:p w14:paraId="4B4F2ED2">
            <w:pPr>
              <w:widowControl/>
              <w:tabs>
                <w:tab w:val="center" w:pos="4755"/>
                <w:tab w:val="right" w:pos="9070"/>
              </w:tabs>
              <w:ind w:firstLine="418"/>
              <w:jc w:val="center"/>
              <w:rPr>
                <w:rFonts w:asciiTheme="minorEastAsia" w:hAnsiTheme="minorEastAsia" w:eastAsiaTheme="minorEastAsia" w:cstheme="minorEastAsia"/>
                <w:spacing w:val="-16"/>
              </w:rPr>
            </w:pPr>
            <w:r>
              <w:rPr>
                <w:rFonts w:hint="eastAsia" w:asciiTheme="minorEastAsia" w:hAnsiTheme="minorEastAsia" w:eastAsiaTheme="minorEastAsia" w:cstheme="minorEastAsia"/>
                <w:spacing w:val="-16"/>
              </w:rPr>
              <w:t>（4）</w:t>
            </w:r>
          </w:p>
        </w:tc>
        <w:tc>
          <w:tcPr>
            <w:tcW w:w="436" w:type="pct"/>
            <w:vAlign w:val="center"/>
          </w:tcPr>
          <w:p w14:paraId="7959C8F1">
            <w:pPr>
              <w:widowControl/>
              <w:tabs>
                <w:tab w:val="center" w:pos="4755"/>
                <w:tab w:val="right" w:pos="9070"/>
              </w:tabs>
              <w:ind w:firstLine="418"/>
              <w:jc w:val="center"/>
              <w:rPr>
                <w:rFonts w:asciiTheme="minorEastAsia" w:hAnsiTheme="minorEastAsia" w:eastAsiaTheme="minorEastAsia" w:cstheme="minorEastAsia"/>
                <w:spacing w:val="-16"/>
              </w:rPr>
            </w:pPr>
            <w:r>
              <w:rPr>
                <w:rFonts w:hint="eastAsia" w:asciiTheme="minorEastAsia" w:hAnsiTheme="minorEastAsia" w:eastAsiaTheme="minorEastAsia" w:cstheme="minorEastAsia"/>
                <w:spacing w:val="-16"/>
              </w:rPr>
              <w:t>（5）</w:t>
            </w:r>
          </w:p>
        </w:tc>
        <w:tc>
          <w:tcPr>
            <w:tcW w:w="436" w:type="pct"/>
            <w:vAlign w:val="center"/>
          </w:tcPr>
          <w:p w14:paraId="7D5B54AB">
            <w:pPr>
              <w:widowControl/>
              <w:tabs>
                <w:tab w:val="center" w:pos="4755"/>
                <w:tab w:val="right" w:pos="9070"/>
              </w:tabs>
              <w:ind w:firstLine="418"/>
              <w:jc w:val="center"/>
              <w:rPr>
                <w:rFonts w:asciiTheme="minorEastAsia" w:hAnsiTheme="minorEastAsia" w:eastAsiaTheme="minorEastAsia" w:cstheme="minorEastAsia"/>
                <w:spacing w:val="-16"/>
              </w:rPr>
            </w:pPr>
          </w:p>
        </w:tc>
        <w:tc>
          <w:tcPr>
            <w:tcW w:w="432" w:type="pct"/>
            <w:vAlign w:val="center"/>
          </w:tcPr>
          <w:p w14:paraId="35CE43B1">
            <w:pPr>
              <w:widowControl/>
              <w:tabs>
                <w:tab w:val="center" w:pos="4755"/>
                <w:tab w:val="right" w:pos="9070"/>
              </w:tabs>
              <w:ind w:firstLine="418"/>
              <w:jc w:val="center"/>
              <w:rPr>
                <w:rFonts w:asciiTheme="minorEastAsia" w:hAnsiTheme="minorEastAsia" w:eastAsiaTheme="minorEastAsia" w:cstheme="minorEastAsia"/>
                <w:spacing w:val="-16"/>
              </w:rPr>
            </w:pPr>
          </w:p>
        </w:tc>
        <w:tc>
          <w:tcPr>
            <w:tcW w:w="353" w:type="pct"/>
            <w:vAlign w:val="center"/>
          </w:tcPr>
          <w:p w14:paraId="2C3FC75B">
            <w:pPr>
              <w:widowControl/>
              <w:tabs>
                <w:tab w:val="center" w:pos="4755"/>
                <w:tab w:val="right" w:pos="9070"/>
              </w:tabs>
              <w:ind w:firstLine="418"/>
              <w:jc w:val="center"/>
              <w:rPr>
                <w:rFonts w:asciiTheme="minorEastAsia" w:hAnsiTheme="minorEastAsia" w:eastAsiaTheme="minorEastAsia" w:cstheme="minorEastAsia"/>
                <w:spacing w:val="-16"/>
              </w:rPr>
            </w:pPr>
          </w:p>
        </w:tc>
        <w:tc>
          <w:tcPr>
            <w:tcW w:w="436" w:type="pct"/>
            <w:vAlign w:val="center"/>
          </w:tcPr>
          <w:p w14:paraId="4012FFB8">
            <w:pPr>
              <w:widowControl/>
              <w:tabs>
                <w:tab w:val="center" w:pos="4755"/>
                <w:tab w:val="right" w:pos="9070"/>
              </w:tabs>
              <w:ind w:firstLine="418"/>
              <w:jc w:val="center"/>
              <w:rPr>
                <w:rFonts w:asciiTheme="minorEastAsia" w:hAnsiTheme="minorEastAsia" w:eastAsiaTheme="minorEastAsia" w:cstheme="minorEastAsia"/>
                <w:spacing w:val="-16"/>
              </w:rPr>
            </w:pPr>
          </w:p>
        </w:tc>
        <w:tc>
          <w:tcPr>
            <w:tcW w:w="438" w:type="pct"/>
            <w:vAlign w:val="center"/>
          </w:tcPr>
          <w:p w14:paraId="2DE59F18">
            <w:pPr>
              <w:widowControl/>
              <w:tabs>
                <w:tab w:val="center" w:pos="4755"/>
                <w:tab w:val="right" w:pos="9070"/>
              </w:tabs>
              <w:ind w:firstLine="418"/>
              <w:jc w:val="center"/>
              <w:rPr>
                <w:rFonts w:asciiTheme="minorEastAsia" w:hAnsiTheme="minorEastAsia" w:eastAsiaTheme="minorEastAsia" w:cstheme="minorEastAsia"/>
                <w:spacing w:val="-16"/>
              </w:rPr>
            </w:pPr>
          </w:p>
        </w:tc>
        <w:tc>
          <w:tcPr>
            <w:tcW w:w="367" w:type="pct"/>
            <w:vAlign w:val="center"/>
          </w:tcPr>
          <w:p w14:paraId="2ED1E202">
            <w:pPr>
              <w:widowControl/>
              <w:tabs>
                <w:tab w:val="center" w:pos="4755"/>
                <w:tab w:val="right" w:pos="9070"/>
              </w:tabs>
              <w:ind w:firstLine="418"/>
              <w:jc w:val="center"/>
              <w:rPr>
                <w:rFonts w:asciiTheme="minorEastAsia" w:hAnsiTheme="minorEastAsia" w:eastAsiaTheme="minorEastAsia" w:cstheme="minorEastAsia"/>
                <w:spacing w:val="-16"/>
              </w:rPr>
            </w:pPr>
          </w:p>
        </w:tc>
        <w:tc>
          <w:tcPr>
            <w:tcW w:w="330" w:type="pct"/>
            <w:vAlign w:val="center"/>
          </w:tcPr>
          <w:p w14:paraId="3CA3ACEE">
            <w:pPr>
              <w:widowControl/>
              <w:tabs>
                <w:tab w:val="center" w:pos="4755"/>
                <w:tab w:val="right" w:pos="9070"/>
              </w:tabs>
              <w:ind w:firstLine="418"/>
              <w:jc w:val="center"/>
              <w:rPr>
                <w:rFonts w:asciiTheme="minorEastAsia" w:hAnsiTheme="minorEastAsia" w:eastAsiaTheme="minorEastAsia" w:cstheme="minorEastAsia"/>
                <w:spacing w:val="-16"/>
              </w:rPr>
            </w:pPr>
            <w:r>
              <w:rPr>
                <w:rFonts w:hint="eastAsia" w:asciiTheme="minorEastAsia" w:hAnsiTheme="minorEastAsia" w:eastAsiaTheme="minorEastAsia" w:cstheme="minorEastAsia"/>
                <w:spacing w:val="-16"/>
              </w:rPr>
              <w:t>（6）</w:t>
            </w:r>
          </w:p>
        </w:tc>
      </w:tr>
      <w:tr w14:paraId="0CF1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30" w:type="pct"/>
          </w:tcPr>
          <w:p w14:paraId="390C0FC6">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441" w:type="pct"/>
            <w:vAlign w:val="center"/>
          </w:tcPr>
          <w:p w14:paraId="5EA396C0">
            <w:pPr>
              <w:keepNext/>
              <w:keepLines/>
              <w:widowControl/>
              <w:tabs>
                <w:tab w:val="center" w:pos="4755"/>
                <w:tab w:val="right" w:pos="9070"/>
              </w:tabs>
              <w:spacing w:before="340" w:after="330"/>
              <w:ind w:firstLine="418"/>
              <w:outlineLvl w:val="0"/>
              <w:rPr>
                <w:rFonts w:asciiTheme="minorEastAsia" w:hAnsiTheme="minorEastAsia" w:eastAsiaTheme="minorEastAsia" w:cstheme="minorEastAsia"/>
                <w:spacing w:val="-16"/>
              </w:rPr>
            </w:pPr>
          </w:p>
        </w:tc>
        <w:tc>
          <w:tcPr>
            <w:tcW w:w="498" w:type="pct"/>
            <w:vAlign w:val="center"/>
          </w:tcPr>
          <w:p w14:paraId="4D8D30EE">
            <w:pPr>
              <w:widowControl/>
              <w:tabs>
                <w:tab w:val="center" w:pos="4755"/>
                <w:tab w:val="right" w:pos="9070"/>
              </w:tabs>
              <w:ind w:firstLine="418"/>
              <w:rPr>
                <w:rFonts w:asciiTheme="minorEastAsia" w:hAnsiTheme="minorEastAsia" w:eastAsiaTheme="minorEastAsia" w:cstheme="minorEastAsia"/>
                <w:spacing w:val="-16"/>
              </w:rPr>
            </w:pPr>
            <w:r>
              <w:rPr>
                <w:rFonts w:hint="eastAsia" w:asciiTheme="minorEastAsia" w:hAnsiTheme="minorEastAsia" w:eastAsiaTheme="minorEastAsia" w:cstheme="minorEastAsia"/>
                <w:spacing w:val="-16"/>
              </w:rPr>
              <w:t>大型机械设备进出场及安拆</w:t>
            </w:r>
          </w:p>
        </w:tc>
        <w:tc>
          <w:tcPr>
            <w:tcW w:w="498" w:type="pct"/>
            <w:tcBorders>
              <w:tr2bl w:val="single" w:color="auto" w:sz="4" w:space="0"/>
            </w:tcBorders>
          </w:tcPr>
          <w:p w14:paraId="4F79A1F0">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436" w:type="pct"/>
          </w:tcPr>
          <w:p w14:paraId="0F411F6A">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436" w:type="pct"/>
          </w:tcPr>
          <w:p w14:paraId="27F39162">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432" w:type="pct"/>
          </w:tcPr>
          <w:p w14:paraId="14ACB12C">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353" w:type="pct"/>
          </w:tcPr>
          <w:p w14:paraId="34069C16">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436" w:type="pct"/>
          </w:tcPr>
          <w:p w14:paraId="751DADC4">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438" w:type="pct"/>
          </w:tcPr>
          <w:p w14:paraId="3E7EDCFC">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367" w:type="pct"/>
          </w:tcPr>
          <w:p w14:paraId="396C5A19">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330" w:type="pct"/>
          </w:tcPr>
          <w:p w14:paraId="762AFF55">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r>
      <w:tr w14:paraId="3E9D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30" w:type="pct"/>
          </w:tcPr>
          <w:p w14:paraId="32747E64">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441" w:type="pct"/>
            <w:vAlign w:val="center"/>
          </w:tcPr>
          <w:p w14:paraId="005BD8A4">
            <w:pPr>
              <w:widowControl/>
              <w:tabs>
                <w:tab w:val="center" w:pos="4755"/>
                <w:tab w:val="right" w:pos="9070"/>
              </w:tabs>
              <w:jc w:val="center"/>
              <w:rPr>
                <w:rFonts w:asciiTheme="minorEastAsia" w:hAnsiTheme="minorEastAsia" w:eastAsiaTheme="minorEastAsia" w:cstheme="minorEastAsia"/>
              </w:rPr>
            </w:pPr>
          </w:p>
        </w:tc>
        <w:tc>
          <w:tcPr>
            <w:tcW w:w="498" w:type="pct"/>
            <w:vAlign w:val="center"/>
          </w:tcPr>
          <w:p w14:paraId="028E0056">
            <w:pPr>
              <w:widowControl/>
              <w:tabs>
                <w:tab w:val="center" w:pos="4755"/>
                <w:tab w:val="right" w:pos="9070"/>
              </w:tabs>
              <w:ind w:firstLine="418"/>
              <w:rPr>
                <w:rFonts w:asciiTheme="minorEastAsia" w:hAnsiTheme="minorEastAsia" w:eastAsiaTheme="minorEastAsia" w:cstheme="minorEastAsia"/>
                <w:spacing w:val="-16"/>
              </w:rPr>
            </w:pPr>
            <w:r>
              <w:rPr>
                <w:rFonts w:hint="eastAsia" w:asciiTheme="minorEastAsia" w:hAnsiTheme="minorEastAsia" w:eastAsiaTheme="minorEastAsia" w:cstheme="minorEastAsia"/>
                <w:spacing w:val="-16"/>
              </w:rPr>
              <w:t>施工降水</w:t>
            </w:r>
          </w:p>
        </w:tc>
        <w:tc>
          <w:tcPr>
            <w:tcW w:w="498" w:type="pct"/>
            <w:tcBorders>
              <w:tr2bl w:val="single" w:color="auto" w:sz="4" w:space="0"/>
            </w:tcBorders>
          </w:tcPr>
          <w:p w14:paraId="1D82B35B">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436" w:type="pct"/>
          </w:tcPr>
          <w:p w14:paraId="020575FE">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436" w:type="pct"/>
          </w:tcPr>
          <w:p w14:paraId="0370197A">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432" w:type="pct"/>
          </w:tcPr>
          <w:p w14:paraId="0C593429">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353" w:type="pct"/>
          </w:tcPr>
          <w:p w14:paraId="3C66140E">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436" w:type="pct"/>
          </w:tcPr>
          <w:p w14:paraId="24830C8C">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438" w:type="pct"/>
          </w:tcPr>
          <w:p w14:paraId="69EBEB76">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367" w:type="pct"/>
          </w:tcPr>
          <w:p w14:paraId="7DD301FF">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330" w:type="pct"/>
          </w:tcPr>
          <w:p w14:paraId="3F58A24F">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r>
      <w:tr w14:paraId="287B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30" w:type="pct"/>
          </w:tcPr>
          <w:p w14:paraId="080D81CE">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441" w:type="pct"/>
            <w:vAlign w:val="center"/>
          </w:tcPr>
          <w:p w14:paraId="3593CF86">
            <w:pPr>
              <w:keepNext/>
              <w:keepLines/>
              <w:widowControl/>
              <w:tabs>
                <w:tab w:val="center" w:pos="4755"/>
                <w:tab w:val="right" w:pos="9070"/>
              </w:tabs>
              <w:spacing w:before="340" w:after="330"/>
              <w:ind w:firstLine="480"/>
              <w:jc w:val="center"/>
              <w:outlineLvl w:val="0"/>
              <w:rPr>
                <w:rFonts w:asciiTheme="minorEastAsia" w:hAnsiTheme="minorEastAsia" w:eastAsiaTheme="minorEastAsia" w:cstheme="minorEastAsia"/>
                <w:b/>
              </w:rPr>
            </w:pPr>
          </w:p>
        </w:tc>
        <w:tc>
          <w:tcPr>
            <w:tcW w:w="498" w:type="pct"/>
            <w:vAlign w:val="center"/>
          </w:tcPr>
          <w:p w14:paraId="05994FBB">
            <w:pPr>
              <w:widowControl/>
              <w:tabs>
                <w:tab w:val="center" w:pos="4755"/>
                <w:tab w:val="right" w:pos="9070"/>
              </w:tabs>
              <w:ind w:firstLine="418"/>
              <w:rPr>
                <w:rFonts w:asciiTheme="minorEastAsia" w:hAnsiTheme="minorEastAsia" w:eastAsiaTheme="minorEastAsia" w:cstheme="minorEastAsia"/>
                <w:spacing w:val="-16"/>
              </w:rPr>
            </w:pPr>
            <w:r>
              <w:rPr>
                <w:rFonts w:hint="eastAsia" w:asciiTheme="minorEastAsia" w:hAnsiTheme="minorEastAsia" w:eastAsiaTheme="minorEastAsia" w:cstheme="minorEastAsia"/>
                <w:spacing w:val="-16"/>
              </w:rPr>
              <w:t>施工排水</w:t>
            </w:r>
          </w:p>
        </w:tc>
        <w:tc>
          <w:tcPr>
            <w:tcW w:w="498" w:type="pct"/>
            <w:tcBorders>
              <w:tr2bl w:val="single" w:color="auto" w:sz="4" w:space="0"/>
            </w:tcBorders>
          </w:tcPr>
          <w:p w14:paraId="40740E37">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436" w:type="pct"/>
          </w:tcPr>
          <w:p w14:paraId="2AA37F21">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436" w:type="pct"/>
          </w:tcPr>
          <w:p w14:paraId="181DA7AF">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432" w:type="pct"/>
          </w:tcPr>
          <w:p w14:paraId="1E593DE4">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353" w:type="pct"/>
          </w:tcPr>
          <w:p w14:paraId="4EC47D75">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436" w:type="pct"/>
          </w:tcPr>
          <w:p w14:paraId="20010804">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438" w:type="pct"/>
          </w:tcPr>
          <w:p w14:paraId="5042F77A">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367" w:type="pct"/>
          </w:tcPr>
          <w:p w14:paraId="50AB5E5C">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330" w:type="pct"/>
          </w:tcPr>
          <w:p w14:paraId="6FF6FB58">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r>
      <w:tr w14:paraId="340F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30" w:type="pct"/>
          </w:tcPr>
          <w:p w14:paraId="7FE29528">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441" w:type="pct"/>
            <w:vAlign w:val="center"/>
          </w:tcPr>
          <w:p w14:paraId="1EAA1934">
            <w:pPr>
              <w:keepNext/>
              <w:keepLines/>
              <w:widowControl/>
              <w:tabs>
                <w:tab w:val="center" w:pos="4755"/>
                <w:tab w:val="right" w:pos="9070"/>
              </w:tabs>
              <w:spacing w:before="340" w:after="330"/>
              <w:ind w:firstLine="480"/>
              <w:outlineLvl w:val="0"/>
              <w:rPr>
                <w:rFonts w:asciiTheme="minorEastAsia" w:hAnsiTheme="minorEastAsia" w:eastAsiaTheme="minorEastAsia" w:cstheme="minorEastAsia"/>
                <w:b/>
              </w:rPr>
            </w:pPr>
          </w:p>
        </w:tc>
        <w:tc>
          <w:tcPr>
            <w:tcW w:w="498" w:type="pct"/>
            <w:vAlign w:val="center"/>
          </w:tcPr>
          <w:p w14:paraId="3936FA52">
            <w:pPr>
              <w:widowControl/>
              <w:tabs>
                <w:tab w:val="center" w:pos="4755"/>
                <w:tab w:val="right" w:pos="9070"/>
              </w:tabs>
              <w:ind w:firstLine="418"/>
              <w:rPr>
                <w:rFonts w:asciiTheme="minorEastAsia" w:hAnsiTheme="minorEastAsia" w:eastAsiaTheme="minorEastAsia" w:cstheme="minorEastAsia"/>
                <w:spacing w:val="-16"/>
              </w:rPr>
            </w:pPr>
            <w:r>
              <w:rPr>
                <w:rFonts w:hint="eastAsia" w:asciiTheme="minorEastAsia" w:hAnsiTheme="minorEastAsia" w:eastAsiaTheme="minorEastAsia" w:cstheme="minorEastAsia"/>
                <w:spacing w:val="-16"/>
              </w:rPr>
              <w:t>地下、地下设施或建筑物的临时保护措施</w:t>
            </w:r>
          </w:p>
        </w:tc>
        <w:tc>
          <w:tcPr>
            <w:tcW w:w="498" w:type="pct"/>
            <w:tcBorders>
              <w:tr2bl w:val="single" w:color="auto" w:sz="4" w:space="0"/>
            </w:tcBorders>
          </w:tcPr>
          <w:p w14:paraId="3D4430C0">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436" w:type="pct"/>
          </w:tcPr>
          <w:p w14:paraId="6D94EE38">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436" w:type="pct"/>
          </w:tcPr>
          <w:p w14:paraId="7CD9A5C4">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432" w:type="pct"/>
          </w:tcPr>
          <w:p w14:paraId="0FC69102">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353" w:type="pct"/>
          </w:tcPr>
          <w:p w14:paraId="5A2744CF">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436" w:type="pct"/>
          </w:tcPr>
          <w:p w14:paraId="2F2FDCB7">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438" w:type="pct"/>
          </w:tcPr>
          <w:p w14:paraId="3210AEB5">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367" w:type="pct"/>
          </w:tcPr>
          <w:p w14:paraId="7671115C">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330" w:type="pct"/>
          </w:tcPr>
          <w:p w14:paraId="768496DF">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r>
      <w:tr w14:paraId="4901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30" w:type="pct"/>
          </w:tcPr>
          <w:p w14:paraId="481F2A24">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441" w:type="pct"/>
            <w:vAlign w:val="center"/>
          </w:tcPr>
          <w:p w14:paraId="045889BF">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498" w:type="pct"/>
            <w:vAlign w:val="center"/>
          </w:tcPr>
          <w:p w14:paraId="706F9354">
            <w:pPr>
              <w:widowControl/>
              <w:tabs>
                <w:tab w:val="center" w:pos="4755"/>
                <w:tab w:val="right" w:pos="9070"/>
              </w:tabs>
              <w:spacing w:before="100" w:beforeAutospacing="1" w:after="100" w:afterAutospacing="1"/>
              <w:ind w:firstLine="480"/>
              <w:jc w:val="center"/>
              <w:rPr>
                <w:rFonts w:asciiTheme="minorEastAsia" w:hAnsiTheme="minorEastAsia" w:eastAsiaTheme="minorEastAsia" w:cstheme="minorEastAsia"/>
              </w:rPr>
            </w:pPr>
            <w:r>
              <w:rPr>
                <w:rFonts w:hint="eastAsia" w:asciiTheme="minorEastAsia" w:hAnsiTheme="minorEastAsia" w:eastAsiaTheme="minorEastAsia" w:cstheme="minorEastAsia"/>
                <w:b/>
              </w:rPr>
              <w:t>……</w:t>
            </w:r>
          </w:p>
        </w:tc>
        <w:tc>
          <w:tcPr>
            <w:tcW w:w="498" w:type="pct"/>
          </w:tcPr>
          <w:p w14:paraId="42CF8B16">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436" w:type="pct"/>
          </w:tcPr>
          <w:p w14:paraId="166E6CAD">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436" w:type="pct"/>
          </w:tcPr>
          <w:p w14:paraId="58FBCEFE">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432" w:type="pct"/>
          </w:tcPr>
          <w:p w14:paraId="2E1B77A0">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353" w:type="pct"/>
          </w:tcPr>
          <w:p w14:paraId="60C838F9">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436" w:type="pct"/>
          </w:tcPr>
          <w:p w14:paraId="599A6E41">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438" w:type="pct"/>
          </w:tcPr>
          <w:p w14:paraId="45D6A1B7">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367" w:type="pct"/>
          </w:tcPr>
          <w:p w14:paraId="1F1F9734">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330" w:type="pct"/>
          </w:tcPr>
          <w:p w14:paraId="728DCAFC">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r>
      <w:tr w14:paraId="2DA5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30" w:type="pct"/>
          </w:tcPr>
          <w:p w14:paraId="1CCCDF48">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441" w:type="pct"/>
          </w:tcPr>
          <w:p w14:paraId="488E96F1">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498" w:type="pct"/>
            <w:vAlign w:val="center"/>
          </w:tcPr>
          <w:p w14:paraId="4D6CFCB9">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模板</w:t>
            </w:r>
          </w:p>
        </w:tc>
        <w:tc>
          <w:tcPr>
            <w:tcW w:w="498" w:type="pct"/>
          </w:tcPr>
          <w:p w14:paraId="0F466436">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436" w:type="pct"/>
          </w:tcPr>
          <w:p w14:paraId="0363E4CA">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436" w:type="pct"/>
          </w:tcPr>
          <w:p w14:paraId="129203E6">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432" w:type="pct"/>
          </w:tcPr>
          <w:p w14:paraId="6EEEF70E">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353" w:type="pct"/>
          </w:tcPr>
          <w:p w14:paraId="302907BE">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436" w:type="pct"/>
          </w:tcPr>
          <w:p w14:paraId="7E2C9996">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438" w:type="pct"/>
          </w:tcPr>
          <w:p w14:paraId="2D00694A">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367" w:type="pct"/>
          </w:tcPr>
          <w:p w14:paraId="2871D023">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c>
          <w:tcPr>
            <w:tcW w:w="330" w:type="pct"/>
          </w:tcPr>
          <w:p w14:paraId="750E3FB4">
            <w:pPr>
              <w:keepNext/>
              <w:keepLines/>
              <w:widowControl/>
              <w:tabs>
                <w:tab w:val="center" w:pos="4755"/>
                <w:tab w:val="right" w:pos="9070"/>
              </w:tabs>
              <w:spacing w:before="100" w:beforeAutospacing="1" w:after="100" w:afterAutospacing="1"/>
              <w:jc w:val="center"/>
              <w:outlineLvl w:val="0"/>
              <w:rPr>
                <w:rFonts w:asciiTheme="minorEastAsia" w:hAnsiTheme="minorEastAsia" w:eastAsiaTheme="minorEastAsia" w:cstheme="minorEastAsia"/>
              </w:rPr>
            </w:pPr>
          </w:p>
        </w:tc>
      </w:tr>
      <w:tr w14:paraId="0263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073" w:type="pct"/>
            <w:gridSpan w:val="7"/>
            <w:tcBorders>
              <w:top w:val="nil"/>
            </w:tcBorders>
            <w:vAlign w:val="center"/>
          </w:tcPr>
          <w:p w14:paraId="0F7A8A51">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合    计</w:t>
            </w:r>
          </w:p>
        </w:tc>
        <w:tc>
          <w:tcPr>
            <w:tcW w:w="353" w:type="pct"/>
          </w:tcPr>
          <w:p w14:paraId="335C801A">
            <w:pPr>
              <w:keepNext/>
              <w:keepLines/>
              <w:widowControl/>
              <w:tabs>
                <w:tab w:val="center" w:pos="4755"/>
                <w:tab w:val="right" w:pos="9070"/>
              </w:tabs>
              <w:spacing w:before="100" w:beforeAutospacing="1" w:after="100" w:afterAutospacing="1"/>
              <w:outlineLvl w:val="0"/>
              <w:rPr>
                <w:rFonts w:asciiTheme="minorEastAsia" w:hAnsiTheme="minorEastAsia" w:eastAsiaTheme="minorEastAsia" w:cstheme="minorEastAsia"/>
              </w:rPr>
            </w:pPr>
          </w:p>
        </w:tc>
        <w:tc>
          <w:tcPr>
            <w:tcW w:w="436" w:type="pct"/>
          </w:tcPr>
          <w:p w14:paraId="613A2F55">
            <w:pPr>
              <w:keepNext/>
              <w:keepLines/>
              <w:widowControl/>
              <w:tabs>
                <w:tab w:val="center" w:pos="4755"/>
                <w:tab w:val="right" w:pos="9070"/>
              </w:tabs>
              <w:spacing w:before="100" w:beforeAutospacing="1" w:after="100" w:afterAutospacing="1"/>
              <w:outlineLvl w:val="0"/>
              <w:rPr>
                <w:rFonts w:asciiTheme="minorEastAsia" w:hAnsiTheme="minorEastAsia" w:eastAsiaTheme="minorEastAsia" w:cstheme="minorEastAsia"/>
              </w:rPr>
            </w:pPr>
          </w:p>
        </w:tc>
        <w:tc>
          <w:tcPr>
            <w:tcW w:w="436" w:type="pct"/>
          </w:tcPr>
          <w:p w14:paraId="739B36AB">
            <w:pPr>
              <w:keepNext/>
              <w:keepLines/>
              <w:widowControl/>
              <w:tabs>
                <w:tab w:val="center" w:pos="4755"/>
                <w:tab w:val="right" w:pos="9070"/>
              </w:tabs>
              <w:spacing w:before="100" w:beforeAutospacing="1" w:after="100" w:afterAutospacing="1"/>
              <w:outlineLvl w:val="0"/>
              <w:rPr>
                <w:rFonts w:asciiTheme="minorEastAsia" w:hAnsiTheme="minorEastAsia" w:eastAsiaTheme="minorEastAsia" w:cstheme="minorEastAsia"/>
              </w:rPr>
            </w:pPr>
          </w:p>
        </w:tc>
        <w:tc>
          <w:tcPr>
            <w:tcW w:w="369" w:type="pct"/>
          </w:tcPr>
          <w:p w14:paraId="7819049F">
            <w:pPr>
              <w:keepNext/>
              <w:keepLines/>
              <w:widowControl/>
              <w:tabs>
                <w:tab w:val="center" w:pos="4755"/>
                <w:tab w:val="right" w:pos="9070"/>
              </w:tabs>
              <w:spacing w:before="100" w:beforeAutospacing="1" w:after="100" w:afterAutospacing="1"/>
              <w:outlineLvl w:val="0"/>
              <w:rPr>
                <w:rFonts w:asciiTheme="minorEastAsia" w:hAnsiTheme="minorEastAsia" w:eastAsiaTheme="minorEastAsia" w:cstheme="minorEastAsia"/>
              </w:rPr>
            </w:pPr>
          </w:p>
        </w:tc>
        <w:tc>
          <w:tcPr>
            <w:tcW w:w="330" w:type="pct"/>
          </w:tcPr>
          <w:p w14:paraId="61BDB964">
            <w:pPr>
              <w:keepNext/>
              <w:keepLines/>
              <w:widowControl/>
              <w:tabs>
                <w:tab w:val="center" w:pos="4755"/>
                <w:tab w:val="right" w:pos="9070"/>
              </w:tabs>
              <w:spacing w:before="100" w:beforeAutospacing="1" w:after="100" w:afterAutospacing="1"/>
              <w:outlineLvl w:val="0"/>
              <w:rPr>
                <w:rFonts w:asciiTheme="minorEastAsia" w:hAnsiTheme="minorEastAsia" w:eastAsiaTheme="minorEastAsia" w:cstheme="minorEastAsia"/>
              </w:rPr>
            </w:pPr>
          </w:p>
        </w:tc>
      </w:tr>
    </w:tbl>
    <w:p w14:paraId="1BBF1A92">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注：1. 本表适用于以“项”为单位计价和以“分部分项工程量清单项目综合单价”方式计价的技术措施项目。</w:t>
      </w:r>
    </w:p>
    <w:p w14:paraId="2DE444B4">
      <w:pPr>
        <w:widowControl/>
        <w:tabs>
          <w:tab w:val="center" w:pos="4755"/>
          <w:tab w:val="right" w:pos="9070"/>
        </w:tabs>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2．措施项目应分整体措施项目和专业工程措施项目。如应用于整体措施项目，表头中只须填报工程名称；如应用于专业工程措施项目，表头中应分别填写工程名称、单位工程及专业工程名称。</w:t>
      </w:r>
    </w:p>
    <w:p w14:paraId="3563DDA1">
      <w:pPr>
        <w:widowControl/>
        <w:tabs>
          <w:tab w:val="center" w:pos="4755"/>
          <w:tab w:val="right" w:pos="9070"/>
        </w:tabs>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以“分部分项工程量清单项目综合单价”方式计价的技术措施项目，表中第（1）～（5）栏由招标人提供；以“项”为单位计价的技术措施项目，表中第（4）栏项目特征不需要提供和填写。投标人根据施工方案对具体项目可作补充。</w:t>
      </w:r>
    </w:p>
    <w:p w14:paraId="4FB42E9D">
      <w:pPr>
        <w:widowControl/>
        <w:tabs>
          <w:tab w:val="center" w:pos="4755"/>
          <w:tab w:val="right" w:pos="9070"/>
        </w:tabs>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4．第（6）栏由招标人按需出要求，如招标人需要投标人提供清单项目综合单价的计算分析和工料机分析，请在备注中明确。</w:t>
      </w:r>
    </w:p>
    <w:p w14:paraId="654C52D8">
      <w:pPr>
        <w:widowControl/>
        <w:tabs>
          <w:tab w:val="center" w:pos="4755"/>
          <w:tab w:val="right" w:pos="9070"/>
        </w:tabs>
        <w:ind w:firstLine="210" w:firstLineChars="100"/>
        <w:rPr>
          <w:rFonts w:asciiTheme="minorEastAsia" w:hAnsiTheme="minorEastAsia" w:eastAsiaTheme="minorEastAsia" w:cstheme="minorEastAsia"/>
        </w:rPr>
        <w:sectPr>
          <w:pgSz w:w="11905" w:h="16838"/>
          <w:pgMar w:top="1814" w:right="1191" w:bottom="1361" w:left="1191" w:header="850" w:footer="992" w:gutter="0"/>
          <w:cols w:space="0" w:num="1"/>
          <w:docGrid w:type="linesAndChars" w:linePitch="318" w:charSpace="0"/>
        </w:sectPr>
      </w:pPr>
    </w:p>
    <w:p w14:paraId="6E152AB2">
      <w:pPr>
        <w:ind w:firstLine="56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表1-3-A-1  安全文明施工措施项目清单及计价表</w:t>
      </w:r>
    </w:p>
    <w:p w14:paraId="53DACC9F">
      <w:pPr>
        <w:spacing w:line="400" w:lineRule="exact"/>
        <w:ind w:firstLine="560" w:firstLineChars="200"/>
        <w:rPr>
          <w:rFonts w:asciiTheme="minorEastAsia" w:hAnsiTheme="minorEastAsia" w:eastAsiaTheme="minorEastAsia" w:cstheme="minorEastAsia"/>
        </w:rPr>
      </w:pPr>
      <w:r>
        <w:rPr>
          <w:rFonts w:hint="eastAsia" w:asciiTheme="minorEastAsia" w:hAnsiTheme="minorEastAsia" w:eastAsiaTheme="minorEastAsia" w:cstheme="minorEastAsia"/>
          <w:bCs/>
          <w:sz w:val="28"/>
          <w:szCs w:val="28"/>
        </w:rPr>
        <w:t>工程名称:                                        第  页共  页</w:t>
      </w:r>
    </w:p>
    <w:tbl>
      <w:tblPr>
        <w:tblStyle w:val="23"/>
        <w:tblW w:w="8782" w:type="dxa"/>
        <w:jc w:val="center"/>
        <w:tblLayout w:type="fixed"/>
        <w:tblCellMar>
          <w:top w:w="0" w:type="dxa"/>
          <w:left w:w="108" w:type="dxa"/>
          <w:bottom w:w="0" w:type="dxa"/>
          <w:right w:w="108" w:type="dxa"/>
        </w:tblCellMar>
      </w:tblPr>
      <w:tblGrid>
        <w:gridCol w:w="900"/>
        <w:gridCol w:w="2162"/>
        <w:gridCol w:w="647"/>
        <w:gridCol w:w="878"/>
        <w:gridCol w:w="878"/>
        <w:gridCol w:w="878"/>
        <w:gridCol w:w="2439"/>
      </w:tblGrid>
      <w:tr w14:paraId="2CB8A718">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3375C91D">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2162" w:type="dxa"/>
            <w:tcBorders>
              <w:top w:val="single" w:color="auto" w:sz="4" w:space="0"/>
              <w:left w:val="nil"/>
              <w:bottom w:val="single" w:color="auto" w:sz="4" w:space="0"/>
              <w:right w:val="single" w:color="auto" w:sz="4" w:space="0"/>
            </w:tcBorders>
            <w:vAlign w:val="center"/>
          </w:tcPr>
          <w:p w14:paraId="5891176C">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措施项目名称</w:t>
            </w:r>
          </w:p>
        </w:tc>
        <w:tc>
          <w:tcPr>
            <w:tcW w:w="647" w:type="dxa"/>
            <w:tcBorders>
              <w:top w:val="single" w:color="auto" w:sz="4" w:space="0"/>
              <w:left w:val="nil"/>
              <w:bottom w:val="single" w:color="auto" w:sz="4" w:space="0"/>
              <w:right w:val="single" w:color="auto" w:sz="4" w:space="0"/>
            </w:tcBorders>
            <w:vAlign w:val="center"/>
          </w:tcPr>
          <w:p w14:paraId="124B9C12">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878" w:type="dxa"/>
            <w:tcBorders>
              <w:top w:val="single" w:color="auto" w:sz="4" w:space="0"/>
              <w:left w:val="nil"/>
              <w:bottom w:val="single" w:color="auto" w:sz="4" w:space="0"/>
              <w:right w:val="single" w:color="auto" w:sz="4" w:space="0"/>
            </w:tcBorders>
            <w:vAlign w:val="center"/>
          </w:tcPr>
          <w:p w14:paraId="70E77521">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878" w:type="dxa"/>
            <w:tcBorders>
              <w:top w:val="single" w:color="auto" w:sz="4" w:space="0"/>
              <w:left w:val="nil"/>
              <w:bottom w:val="single" w:color="auto" w:sz="4" w:space="0"/>
              <w:right w:val="single" w:color="auto" w:sz="4" w:space="0"/>
            </w:tcBorders>
            <w:vAlign w:val="center"/>
          </w:tcPr>
          <w:p w14:paraId="14DC9180">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单价（元）</w:t>
            </w:r>
          </w:p>
        </w:tc>
        <w:tc>
          <w:tcPr>
            <w:tcW w:w="878" w:type="dxa"/>
            <w:tcBorders>
              <w:top w:val="single" w:color="auto" w:sz="4" w:space="0"/>
              <w:left w:val="nil"/>
              <w:bottom w:val="single" w:color="auto" w:sz="4" w:space="0"/>
              <w:right w:val="single" w:color="auto" w:sz="4" w:space="0"/>
            </w:tcBorders>
            <w:vAlign w:val="center"/>
          </w:tcPr>
          <w:p w14:paraId="635492A9">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合价（元）</w:t>
            </w:r>
          </w:p>
        </w:tc>
        <w:tc>
          <w:tcPr>
            <w:tcW w:w="2439" w:type="dxa"/>
            <w:tcBorders>
              <w:top w:val="single" w:color="auto" w:sz="4" w:space="0"/>
              <w:left w:val="nil"/>
              <w:bottom w:val="single" w:color="auto" w:sz="4" w:space="0"/>
              <w:right w:val="single" w:color="auto" w:sz="4" w:space="0"/>
            </w:tcBorders>
            <w:vAlign w:val="center"/>
          </w:tcPr>
          <w:p w14:paraId="62B41FD4">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778D01D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BC79CAE">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C6D5A5">
            <w:pPr>
              <w:spacing w:line="300" w:lineRule="exact"/>
              <w:ind w:left="-52" w:leftChars="-25" w:right="-52" w:rightChars="-25"/>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7C77A54">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173F1C1">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F7F42E8">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B6C369">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A3AA6BB">
            <w:pPr>
              <w:spacing w:line="300" w:lineRule="exact"/>
              <w:ind w:left="-52" w:leftChars="-25" w:right="-52" w:rightChars="-25"/>
              <w:jc w:val="center"/>
              <w:rPr>
                <w:rFonts w:asciiTheme="minorEastAsia" w:hAnsiTheme="minorEastAsia" w:eastAsiaTheme="minorEastAsia" w:cstheme="minorEastAsia"/>
                <w:szCs w:val="21"/>
              </w:rPr>
            </w:pPr>
          </w:p>
        </w:tc>
      </w:tr>
      <w:tr w14:paraId="745E98C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2EDEA5C">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w:t>
            </w:r>
          </w:p>
        </w:tc>
        <w:tc>
          <w:tcPr>
            <w:tcW w:w="2162" w:type="dxa"/>
            <w:tcBorders>
              <w:top w:val="single" w:color="auto" w:sz="4" w:space="0"/>
              <w:left w:val="nil"/>
              <w:bottom w:val="single" w:color="auto" w:sz="4" w:space="0"/>
              <w:right w:val="single" w:color="auto" w:sz="4" w:space="0"/>
            </w:tcBorders>
            <w:vAlign w:val="center"/>
          </w:tcPr>
          <w:p w14:paraId="192190A2">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安全施工措施项目</w:t>
            </w:r>
          </w:p>
        </w:tc>
        <w:tc>
          <w:tcPr>
            <w:tcW w:w="647" w:type="dxa"/>
            <w:tcBorders>
              <w:top w:val="single" w:color="auto" w:sz="4" w:space="0"/>
              <w:left w:val="nil"/>
              <w:bottom w:val="single" w:color="auto" w:sz="4" w:space="0"/>
              <w:right w:val="single" w:color="auto" w:sz="4" w:space="0"/>
            </w:tcBorders>
            <w:vAlign w:val="center"/>
          </w:tcPr>
          <w:p w14:paraId="1FA47F27">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55B3D55D">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362AEEB8">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796A4084">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2439" w:type="dxa"/>
            <w:tcBorders>
              <w:top w:val="single" w:color="auto" w:sz="4" w:space="0"/>
              <w:left w:val="nil"/>
              <w:bottom w:val="single" w:color="auto" w:sz="4" w:space="0"/>
              <w:right w:val="single" w:color="auto" w:sz="4" w:space="0"/>
            </w:tcBorders>
            <w:vAlign w:val="center"/>
          </w:tcPr>
          <w:p w14:paraId="2D8A34F5">
            <w:pPr>
              <w:spacing w:line="300" w:lineRule="exact"/>
              <w:ind w:left="-52" w:leftChars="-25" w:right="-52" w:rightChars="-25" w:firstLine="480"/>
              <w:jc w:val="center"/>
              <w:rPr>
                <w:rFonts w:asciiTheme="minorEastAsia" w:hAnsiTheme="minorEastAsia" w:eastAsiaTheme="minorEastAsia" w:cstheme="minorEastAsia"/>
                <w:b/>
                <w:bCs/>
                <w:szCs w:val="21"/>
              </w:rPr>
            </w:pPr>
          </w:p>
        </w:tc>
      </w:tr>
      <w:tr w14:paraId="0259D38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221671">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w:t>
            </w:r>
          </w:p>
        </w:tc>
        <w:tc>
          <w:tcPr>
            <w:tcW w:w="2162" w:type="dxa"/>
            <w:tcBorders>
              <w:top w:val="single" w:color="auto" w:sz="4" w:space="0"/>
              <w:left w:val="nil"/>
              <w:bottom w:val="single" w:color="auto" w:sz="4" w:space="0"/>
              <w:right w:val="single" w:color="auto" w:sz="4" w:space="0"/>
            </w:tcBorders>
            <w:vAlign w:val="center"/>
          </w:tcPr>
          <w:p w14:paraId="7FB59F0F">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基本安全防护</w:t>
            </w:r>
          </w:p>
        </w:tc>
        <w:tc>
          <w:tcPr>
            <w:tcW w:w="647" w:type="dxa"/>
            <w:tcBorders>
              <w:top w:val="single" w:color="auto" w:sz="4" w:space="0"/>
              <w:left w:val="nil"/>
              <w:bottom w:val="single" w:color="auto" w:sz="4" w:space="0"/>
              <w:right w:val="single" w:color="auto" w:sz="4" w:space="0"/>
            </w:tcBorders>
            <w:vAlign w:val="center"/>
          </w:tcPr>
          <w:p w14:paraId="6150BE10">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65908708">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26633DEB">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4787DDB7">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2439" w:type="dxa"/>
            <w:tcBorders>
              <w:top w:val="single" w:color="auto" w:sz="4" w:space="0"/>
              <w:left w:val="nil"/>
              <w:bottom w:val="single" w:color="auto" w:sz="4" w:space="0"/>
              <w:right w:val="single" w:color="auto" w:sz="4" w:space="0"/>
            </w:tcBorders>
            <w:vAlign w:val="center"/>
          </w:tcPr>
          <w:p w14:paraId="3D3AEAD5">
            <w:pPr>
              <w:spacing w:line="300" w:lineRule="exact"/>
              <w:ind w:left="-52" w:leftChars="-25" w:right="-52" w:rightChars="-25" w:firstLine="480"/>
              <w:jc w:val="center"/>
              <w:rPr>
                <w:rFonts w:asciiTheme="minorEastAsia" w:hAnsiTheme="minorEastAsia" w:eastAsiaTheme="minorEastAsia" w:cstheme="minorEastAsia"/>
                <w:b/>
                <w:bCs/>
                <w:szCs w:val="21"/>
              </w:rPr>
            </w:pPr>
          </w:p>
        </w:tc>
      </w:tr>
      <w:tr w14:paraId="5C8D69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4CEDAA0">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2" w:type="dxa"/>
            <w:tcBorders>
              <w:top w:val="single" w:color="auto" w:sz="4" w:space="0"/>
              <w:left w:val="nil"/>
              <w:bottom w:val="single" w:color="auto" w:sz="4" w:space="0"/>
              <w:right w:val="single" w:color="auto" w:sz="4" w:space="0"/>
            </w:tcBorders>
            <w:vAlign w:val="center"/>
          </w:tcPr>
          <w:p w14:paraId="2475EF26">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安全网</w:t>
            </w:r>
          </w:p>
        </w:tc>
        <w:tc>
          <w:tcPr>
            <w:tcW w:w="647" w:type="dxa"/>
            <w:tcBorders>
              <w:top w:val="single" w:color="auto" w:sz="4" w:space="0"/>
              <w:left w:val="nil"/>
              <w:bottom w:val="single" w:color="auto" w:sz="4" w:space="0"/>
              <w:right w:val="single" w:color="auto" w:sz="4" w:space="0"/>
            </w:tcBorders>
            <w:vAlign w:val="center"/>
          </w:tcPr>
          <w:p w14:paraId="4722A416">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7C6CB05E">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47A75FA4">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0BDEB2CD">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56D0D65A">
            <w:pPr>
              <w:spacing w:line="300" w:lineRule="exact"/>
              <w:ind w:left="-52" w:leftChars="-25" w:right="-52" w:rightChars="-25"/>
              <w:jc w:val="center"/>
              <w:rPr>
                <w:rFonts w:asciiTheme="minorEastAsia" w:hAnsiTheme="minorEastAsia" w:eastAsiaTheme="minorEastAsia" w:cstheme="minorEastAsia"/>
                <w:szCs w:val="21"/>
              </w:rPr>
            </w:pPr>
          </w:p>
        </w:tc>
      </w:tr>
      <w:tr w14:paraId="185F8D4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0B04FB2">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2" w:type="dxa"/>
            <w:tcBorders>
              <w:top w:val="single" w:color="auto" w:sz="4" w:space="0"/>
              <w:left w:val="nil"/>
              <w:bottom w:val="single" w:color="auto" w:sz="4" w:space="0"/>
              <w:right w:val="single" w:color="auto" w:sz="4" w:space="0"/>
            </w:tcBorders>
            <w:vAlign w:val="center"/>
          </w:tcPr>
          <w:p w14:paraId="40AE535F">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安全平网</w:t>
            </w:r>
          </w:p>
        </w:tc>
        <w:tc>
          <w:tcPr>
            <w:tcW w:w="647" w:type="dxa"/>
            <w:tcBorders>
              <w:top w:val="single" w:color="auto" w:sz="4" w:space="0"/>
              <w:left w:val="nil"/>
              <w:bottom w:val="single" w:color="auto" w:sz="4" w:space="0"/>
              <w:right w:val="single" w:color="auto" w:sz="4" w:space="0"/>
            </w:tcBorders>
            <w:vAlign w:val="center"/>
          </w:tcPr>
          <w:p w14:paraId="3E8441C1">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r>
              <w:rPr>
                <w:rFonts w:hint="eastAsia" w:asciiTheme="minorEastAsia" w:hAnsiTheme="minorEastAsia" w:eastAsiaTheme="minorEastAsia" w:cstheme="minorEastAsia"/>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49C29546">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547871C4">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0B7A60D4">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5423D3E8">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平面面积</w:t>
            </w:r>
          </w:p>
        </w:tc>
      </w:tr>
      <w:tr w14:paraId="34956CE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34A31A9">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2" w:type="dxa"/>
            <w:tcBorders>
              <w:top w:val="single" w:color="auto" w:sz="4" w:space="0"/>
              <w:left w:val="nil"/>
              <w:bottom w:val="single" w:color="auto" w:sz="4" w:space="0"/>
              <w:right w:val="single" w:color="auto" w:sz="4" w:space="0"/>
            </w:tcBorders>
            <w:vAlign w:val="center"/>
          </w:tcPr>
          <w:p w14:paraId="1A2EDCF7">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密目式立网</w:t>
            </w:r>
          </w:p>
        </w:tc>
        <w:tc>
          <w:tcPr>
            <w:tcW w:w="647" w:type="dxa"/>
            <w:tcBorders>
              <w:top w:val="single" w:color="auto" w:sz="4" w:space="0"/>
              <w:left w:val="nil"/>
              <w:bottom w:val="single" w:color="auto" w:sz="4" w:space="0"/>
              <w:right w:val="single" w:color="auto" w:sz="4" w:space="0"/>
            </w:tcBorders>
            <w:vAlign w:val="center"/>
          </w:tcPr>
          <w:p w14:paraId="5A9A6D9B">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r>
              <w:rPr>
                <w:rFonts w:hint="eastAsia" w:asciiTheme="minorEastAsia" w:hAnsiTheme="minorEastAsia" w:eastAsiaTheme="minorEastAsia" w:cstheme="minorEastAsia"/>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7B7229DE">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0F97A31B">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7B24D3EA">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02A2B142">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垂直立面</w:t>
            </w:r>
          </w:p>
        </w:tc>
      </w:tr>
      <w:tr w14:paraId="507829B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136EEDE">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2" w:type="dxa"/>
            <w:tcBorders>
              <w:top w:val="single" w:color="auto" w:sz="4" w:space="0"/>
              <w:left w:val="nil"/>
              <w:bottom w:val="single" w:color="auto" w:sz="4" w:space="0"/>
              <w:right w:val="single" w:color="auto" w:sz="4" w:space="0"/>
            </w:tcBorders>
            <w:vAlign w:val="center"/>
          </w:tcPr>
          <w:p w14:paraId="6424B69C">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防护栏杆</w:t>
            </w:r>
          </w:p>
        </w:tc>
        <w:tc>
          <w:tcPr>
            <w:tcW w:w="647" w:type="dxa"/>
            <w:tcBorders>
              <w:top w:val="single" w:color="auto" w:sz="4" w:space="0"/>
              <w:left w:val="nil"/>
              <w:bottom w:val="single" w:color="auto" w:sz="4" w:space="0"/>
              <w:right w:val="single" w:color="auto" w:sz="4" w:space="0"/>
            </w:tcBorders>
            <w:vAlign w:val="center"/>
          </w:tcPr>
          <w:p w14:paraId="07FF4051">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7B051B99">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78F95624">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033B6361">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2553016E">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按栏杆长度</w:t>
            </w:r>
          </w:p>
        </w:tc>
      </w:tr>
      <w:tr w14:paraId="5C50C79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FAFBB3">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2" w:type="dxa"/>
            <w:tcBorders>
              <w:top w:val="single" w:color="auto" w:sz="4" w:space="0"/>
              <w:left w:val="nil"/>
              <w:bottom w:val="single" w:color="auto" w:sz="4" w:space="0"/>
              <w:right w:val="single" w:color="auto" w:sz="4" w:space="0"/>
            </w:tcBorders>
            <w:vAlign w:val="center"/>
          </w:tcPr>
          <w:p w14:paraId="1B43E682">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高处作业临边防护栏杆</w:t>
            </w:r>
          </w:p>
        </w:tc>
        <w:tc>
          <w:tcPr>
            <w:tcW w:w="647" w:type="dxa"/>
            <w:tcBorders>
              <w:top w:val="single" w:color="auto" w:sz="4" w:space="0"/>
              <w:left w:val="nil"/>
              <w:bottom w:val="single" w:color="auto" w:sz="4" w:space="0"/>
              <w:right w:val="single" w:color="auto" w:sz="4" w:space="0"/>
            </w:tcBorders>
            <w:vAlign w:val="center"/>
          </w:tcPr>
          <w:p w14:paraId="6685B99D">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p>
        </w:tc>
        <w:tc>
          <w:tcPr>
            <w:tcW w:w="878" w:type="dxa"/>
            <w:tcBorders>
              <w:top w:val="single" w:color="auto" w:sz="4" w:space="0"/>
              <w:left w:val="nil"/>
              <w:bottom w:val="single" w:color="auto" w:sz="4" w:space="0"/>
              <w:right w:val="single" w:color="auto" w:sz="4" w:space="0"/>
            </w:tcBorders>
            <w:vAlign w:val="center"/>
          </w:tcPr>
          <w:p w14:paraId="083567A0">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54D5A5C5">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5E35A98F">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497E6CAA">
            <w:pPr>
              <w:spacing w:line="300" w:lineRule="exact"/>
              <w:ind w:left="-52" w:leftChars="-25" w:right="-52" w:rightChars="-25"/>
              <w:jc w:val="center"/>
              <w:rPr>
                <w:rFonts w:asciiTheme="minorEastAsia" w:hAnsiTheme="minorEastAsia" w:eastAsiaTheme="minorEastAsia" w:cstheme="minorEastAsia"/>
                <w:szCs w:val="21"/>
              </w:rPr>
            </w:pPr>
          </w:p>
        </w:tc>
      </w:tr>
      <w:tr w14:paraId="44D6774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CB753B7">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2" w:type="dxa"/>
            <w:tcBorders>
              <w:top w:val="single" w:color="auto" w:sz="4" w:space="0"/>
              <w:left w:val="nil"/>
              <w:bottom w:val="single" w:color="auto" w:sz="4" w:space="0"/>
              <w:right w:val="single" w:color="auto" w:sz="4" w:space="0"/>
            </w:tcBorders>
            <w:vAlign w:val="center"/>
          </w:tcPr>
          <w:p w14:paraId="632218BD">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深基坑（槽）临边护栏</w:t>
            </w:r>
          </w:p>
        </w:tc>
        <w:tc>
          <w:tcPr>
            <w:tcW w:w="647" w:type="dxa"/>
            <w:tcBorders>
              <w:top w:val="single" w:color="auto" w:sz="4" w:space="0"/>
              <w:left w:val="nil"/>
              <w:bottom w:val="single" w:color="auto" w:sz="4" w:space="0"/>
              <w:right w:val="single" w:color="auto" w:sz="4" w:space="0"/>
            </w:tcBorders>
            <w:vAlign w:val="center"/>
          </w:tcPr>
          <w:p w14:paraId="0F9CE3D7">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p>
        </w:tc>
        <w:tc>
          <w:tcPr>
            <w:tcW w:w="878" w:type="dxa"/>
            <w:tcBorders>
              <w:top w:val="single" w:color="auto" w:sz="4" w:space="0"/>
              <w:left w:val="nil"/>
              <w:bottom w:val="single" w:color="auto" w:sz="4" w:space="0"/>
              <w:right w:val="single" w:color="auto" w:sz="4" w:space="0"/>
            </w:tcBorders>
            <w:vAlign w:val="center"/>
          </w:tcPr>
          <w:p w14:paraId="0DD3DFF4">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7FE091D8">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27160887">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734D0325">
            <w:pPr>
              <w:spacing w:line="300" w:lineRule="exact"/>
              <w:ind w:left="-52" w:leftChars="-25" w:right="-52" w:rightChars="-25"/>
              <w:jc w:val="center"/>
              <w:rPr>
                <w:rFonts w:asciiTheme="minorEastAsia" w:hAnsiTheme="minorEastAsia" w:eastAsiaTheme="minorEastAsia" w:cstheme="minorEastAsia"/>
                <w:szCs w:val="21"/>
              </w:rPr>
            </w:pPr>
          </w:p>
        </w:tc>
      </w:tr>
      <w:tr w14:paraId="5960FC6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0A94A1A">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162" w:type="dxa"/>
            <w:tcBorders>
              <w:top w:val="single" w:color="auto" w:sz="4" w:space="0"/>
              <w:left w:val="nil"/>
              <w:bottom w:val="single" w:color="auto" w:sz="4" w:space="0"/>
              <w:right w:val="single" w:color="auto" w:sz="4" w:space="0"/>
            </w:tcBorders>
            <w:vAlign w:val="center"/>
          </w:tcPr>
          <w:p w14:paraId="13F44FCC">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其他防护栏杆</w:t>
            </w:r>
          </w:p>
        </w:tc>
        <w:tc>
          <w:tcPr>
            <w:tcW w:w="647" w:type="dxa"/>
            <w:tcBorders>
              <w:top w:val="single" w:color="auto" w:sz="4" w:space="0"/>
              <w:left w:val="nil"/>
              <w:bottom w:val="single" w:color="auto" w:sz="4" w:space="0"/>
              <w:right w:val="single" w:color="auto" w:sz="4" w:space="0"/>
            </w:tcBorders>
            <w:vAlign w:val="center"/>
          </w:tcPr>
          <w:p w14:paraId="59061FBF">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p>
        </w:tc>
        <w:tc>
          <w:tcPr>
            <w:tcW w:w="878" w:type="dxa"/>
            <w:tcBorders>
              <w:top w:val="single" w:color="auto" w:sz="4" w:space="0"/>
              <w:left w:val="nil"/>
              <w:bottom w:val="single" w:color="auto" w:sz="4" w:space="0"/>
              <w:right w:val="single" w:color="auto" w:sz="4" w:space="0"/>
            </w:tcBorders>
            <w:vAlign w:val="center"/>
          </w:tcPr>
          <w:p w14:paraId="7BDEDE31">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4DA19AA7">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294F3BE7">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57DAFBE9">
            <w:pPr>
              <w:spacing w:line="300" w:lineRule="exact"/>
              <w:ind w:left="-52" w:leftChars="-25" w:right="-52" w:rightChars="-25"/>
              <w:jc w:val="center"/>
              <w:rPr>
                <w:rFonts w:asciiTheme="minorEastAsia" w:hAnsiTheme="minorEastAsia" w:eastAsiaTheme="minorEastAsia" w:cstheme="minorEastAsia"/>
                <w:szCs w:val="21"/>
              </w:rPr>
            </w:pPr>
          </w:p>
        </w:tc>
      </w:tr>
      <w:tr w14:paraId="30424C5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6B5953D">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162" w:type="dxa"/>
            <w:tcBorders>
              <w:top w:val="single" w:color="auto" w:sz="4" w:space="0"/>
              <w:left w:val="nil"/>
              <w:bottom w:val="single" w:color="auto" w:sz="4" w:space="0"/>
              <w:right w:val="single" w:color="auto" w:sz="4" w:space="0"/>
            </w:tcBorders>
            <w:vAlign w:val="center"/>
          </w:tcPr>
          <w:p w14:paraId="0C4B78C6">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防护门</w:t>
            </w:r>
          </w:p>
        </w:tc>
        <w:tc>
          <w:tcPr>
            <w:tcW w:w="647" w:type="dxa"/>
            <w:tcBorders>
              <w:top w:val="single" w:color="auto" w:sz="4" w:space="0"/>
              <w:left w:val="nil"/>
              <w:bottom w:val="single" w:color="auto" w:sz="4" w:space="0"/>
              <w:right w:val="single" w:color="auto" w:sz="4" w:space="0"/>
            </w:tcBorders>
            <w:vAlign w:val="center"/>
          </w:tcPr>
          <w:p w14:paraId="37CF64DA">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r>
              <w:rPr>
                <w:rFonts w:hint="eastAsia" w:asciiTheme="minorEastAsia" w:hAnsiTheme="minorEastAsia" w:eastAsiaTheme="minorEastAsia" w:cstheme="minorEastAsia"/>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7E25001E">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6FF9A748">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5C7A9A9C">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507EFAB8">
            <w:pPr>
              <w:spacing w:line="300" w:lineRule="exact"/>
              <w:ind w:left="-52" w:leftChars="-25" w:right="-52" w:rightChars="-25"/>
              <w:jc w:val="center"/>
              <w:rPr>
                <w:rFonts w:asciiTheme="minorEastAsia" w:hAnsiTheme="minorEastAsia" w:eastAsiaTheme="minorEastAsia" w:cstheme="minorEastAsia"/>
                <w:szCs w:val="21"/>
              </w:rPr>
            </w:pPr>
          </w:p>
        </w:tc>
      </w:tr>
      <w:tr w14:paraId="1B6C2B6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D91B6B2">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162" w:type="dxa"/>
            <w:tcBorders>
              <w:top w:val="single" w:color="auto" w:sz="4" w:space="0"/>
              <w:left w:val="nil"/>
              <w:bottom w:val="single" w:color="auto" w:sz="4" w:space="0"/>
              <w:right w:val="single" w:color="auto" w:sz="4" w:space="0"/>
            </w:tcBorders>
            <w:vAlign w:val="center"/>
          </w:tcPr>
          <w:p w14:paraId="5203B1CF">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防护棚</w:t>
            </w:r>
          </w:p>
        </w:tc>
        <w:tc>
          <w:tcPr>
            <w:tcW w:w="647" w:type="dxa"/>
            <w:tcBorders>
              <w:top w:val="single" w:color="auto" w:sz="4" w:space="0"/>
              <w:left w:val="nil"/>
              <w:bottom w:val="single" w:color="auto" w:sz="4" w:space="0"/>
              <w:right w:val="single" w:color="auto" w:sz="4" w:space="0"/>
            </w:tcBorders>
            <w:vAlign w:val="center"/>
          </w:tcPr>
          <w:p w14:paraId="53055F35">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6F32834E">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09945FF6">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535DDE34">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1A9C45FA">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按防护面积</w:t>
            </w:r>
          </w:p>
        </w:tc>
      </w:tr>
      <w:tr w14:paraId="0FE6E6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607C94B">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2" w:type="dxa"/>
            <w:tcBorders>
              <w:top w:val="single" w:color="auto" w:sz="4" w:space="0"/>
              <w:left w:val="nil"/>
              <w:bottom w:val="single" w:color="auto" w:sz="4" w:space="0"/>
              <w:right w:val="single" w:color="auto" w:sz="4" w:space="0"/>
            </w:tcBorders>
            <w:vAlign w:val="center"/>
          </w:tcPr>
          <w:p w14:paraId="4F95E5A6">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通道防护棚</w:t>
            </w:r>
          </w:p>
        </w:tc>
        <w:tc>
          <w:tcPr>
            <w:tcW w:w="647" w:type="dxa"/>
            <w:tcBorders>
              <w:top w:val="single" w:color="auto" w:sz="4" w:space="0"/>
              <w:left w:val="nil"/>
              <w:bottom w:val="single" w:color="auto" w:sz="4" w:space="0"/>
              <w:right w:val="single" w:color="auto" w:sz="4" w:space="0"/>
            </w:tcBorders>
            <w:vAlign w:val="center"/>
          </w:tcPr>
          <w:p w14:paraId="55E279EA">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r>
              <w:rPr>
                <w:rFonts w:hint="eastAsia" w:asciiTheme="minorEastAsia" w:hAnsiTheme="minorEastAsia" w:eastAsiaTheme="minorEastAsia" w:cstheme="minorEastAsia"/>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55EA6F3D">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233D775D">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6D59FED4">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15C28705">
            <w:pPr>
              <w:spacing w:line="300" w:lineRule="exact"/>
              <w:ind w:left="-52" w:leftChars="-25" w:right="-52" w:rightChars="-25"/>
              <w:jc w:val="center"/>
              <w:rPr>
                <w:rFonts w:asciiTheme="minorEastAsia" w:hAnsiTheme="minorEastAsia" w:eastAsiaTheme="minorEastAsia" w:cstheme="minorEastAsia"/>
                <w:szCs w:val="21"/>
              </w:rPr>
            </w:pPr>
          </w:p>
        </w:tc>
      </w:tr>
      <w:tr w14:paraId="48DC4BB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07D1350">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2" w:type="dxa"/>
            <w:tcBorders>
              <w:top w:val="single" w:color="auto" w:sz="4" w:space="0"/>
              <w:left w:val="nil"/>
              <w:bottom w:val="single" w:color="auto" w:sz="4" w:space="0"/>
              <w:right w:val="single" w:color="auto" w:sz="4" w:space="0"/>
            </w:tcBorders>
            <w:vAlign w:val="center"/>
          </w:tcPr>
          <w:p w14:paraId="78E24D07">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井架防护棚</w:t>
            </w:r>
          </w:p>
        </w:tc>
        <w:tc>
          <w:tcPr>
            <w:tcW w:w="647" w:type="dxa"/>
            <w:tcBorders>
              <w:top w:val="single" w:color="auto" w:sz="4" w:space="0"/>
              <w:left w:val="nil"/>
              <w:bottom w:val="single" w:color="auto" w:sz="4" w:space="0"/>
              <w:right w:val="single" w:color="auto" w:sz="4" w:space="0"/>
            </w:tcBorders>
            <w:vAlign w:val="center"/>
          </w:tcPr>
          <w:p w14:paraId="6B6DA87A">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r>
              <w:rPr>
                <w:rFonts w:hint="eastAsia" w:asciiTheme="minorEastAsia" w:hAnsiTheme="minorEastAsia" w:eastAsiaTheme="minorEastAsia" w:cstheme="minorEastAsia"/>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253004B7">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6F313FB3">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505A58F1">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1F58F56B">
            <w:pPr>
              <w:spacing w:line="300" w:lineRule="exact"/>
              <w:ind w:left="-52" w:leftChars="-25" w:right="-52" w:rightChars="-25"/>
              <w:jc w:val="center"/>
              <w:rPr>
                <w:rFonts w:asciiTheme="minorEastAsia" w:hAnsiTheme="minorEastAsia" w:eastAsiaTheme="minorEastAsia" w:cstheme="minorEastAsia"/>
                <w:szCs w:val="21"/>
              </w:rPr>
            </w:pPr>
          </w:p>
        </w:tc>
      </w:tr>
      <w:tr w14:paraId="650FDBA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5A5FDDD">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162" w:type="dxa"/>
            <w:tcBorders>
              <w:top w:val="single" w:color="auto" w:sz="4" w:space="0"/>
              <w:left w:val="nil"/>
              <w:bottom w:val="single" w:color="auto" w:sz="4" w:space="0"/>
              <w:right w:val="single" w:color="auto" w:sz="4" w:space="0"/>
            </w:tcBorders>
            <w:vAlign w:val="center"/>
          </w:tcPr>
          <w:p w14:paraId="7FB48A86">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升降机防护棚</w:t>
            </w:r>
          </w:p>
        </w:tc>
        <w:tc>
          <w:tcPr>
            <w:tcW w:w="647" w:type="dxa"/>
            <w:tcBorders>
              <w:top w:val="single" w:color="auto" w:sz="4" w:space="0"/>
              <w:left w:val="nil"/>
              <w:bottom w:val="single" w:color="auto" w:sz="4" w:space="0"/>
              <w:right w:val="single" w:color="auto" w:sz="4" w:space="0"/>
            </w:tcBorders>
            <w:vAlign w:val="center"/>
          </w:tcPr>
          <w:p w14:paraId="2C0BA902">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r>
              <w:rPr>
                <w:rFonts w:hint="eastAsia" w:asciiTheme="minorEastAsia" w:hAnsiTheme="minorEastAsia" w:eastAsiaTheme="minorEastAsia" w:cstheme="minorEastAsia"/>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563A68DF">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7D0AE6A1">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4B9D6CD8">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1F68FFA6">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含人货两用升降机、货用</w:t>
            </w:r>
          </w:p>
          <w:p w14:paraId="1DE06B04">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升降机</w:t>
            </w:r>
          </w:p>
        </w:tc>
      </w:tr>
      <w:tr w14:paraId="596CAAA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6894A02">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162" w:type="dxa"/>
            <w:tcBorders>
              <w:top w:val="single" w:color="auto" w:sz="4" w:space="0"/>
              <w:left w:val="nil"/>
              <w:bottom w:val="single" w:color="auto" w:sz="4" w:space="0"/>
              <w:right w:val="single" w:color="auto" w:sz="4" w:space="0"/>
            </w:tcBorders>
            <w:vAlign w:val="center"/>
          </w:tcPr>
          <w:p w14:paraId="66A91A89">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断头路阻挡墙</w:t>
            </w:r>
          </w:p>
        </w:tc>
        <w:tc>
          <w:tcPr>
            <w:tcW w:w="647" w:type="dxa"/>
            <w:tcBorders>
              <w:top w:val="single" w:color="auto" w:sz="4" w:space="0"/>
              <w:left w:val="nil"/>
              <w:bottom w:val="single" w:color="auto" w:sz="4" w:space="0"/>
              <w:right w:val="single" w:color="auto" w:sz="4" w:space="0"/>
            </w:tcBorders>
            <w:vAlign w:val="center"/>
          </w:tcPr>
          <w:p w14:paraId="1ADB60CE">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r>
              <w:rPr>
                <w:rFonts w:hint="eastAsia" w:asciiTheme="minorEastAsia" w:hAnsiTheme="minorEastAsia" w:eastAsiaTheme="minorEastAsia" w:cstheme="minorEastAsia"/>
                <w:szCs w:val="21"/>
                <w:vertAlign w:val="superscript"/>
              </w:rPr>
              <w:t>3</w:t>
            </w:r>
          </w:p>
        </w:tc>
        <w:tc>
          <w:tcPr>
            <w:tcW w:w="878" w:type="dxa"/>
            <w:tcBorders>
              <w:top w:val="single" w:color="auto" w:sz="4" w:space="0"/>
              <w:left w:val="nil"/>
              <w:bottom w:val="single" w:color="auto" w:sz="4" w:space="0"/>
              <w:right w:val="single" w:color="auto" w:sz="4" w:space="0"/>
            </w:tcBorders>
            <w:vAlign w:val="center"/>
          </w:tcPr>
          <w:p w14:paraId="1F790138">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0B36015F">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517B7C1E">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3C178A40">
            <w:pPr>
              <w:spacing w:line="300" w:lineRule="exact"/>
              <w:ind w:left="-52" w:leftChars="-25" w:right="-52" w:rightChars="-25"/>
              <w:jc w:val="center"/>
              <w:rPr>
                <w:rFonts w:asciiTheme="minorEastAsia" w:hAnsiTheme="minorEastAsia" w:eastAsiaTheme="minorEastAsia" w:cstheme="minorEastAsia"/>
                <w:szCs w:val="21"/>
              </w:rPr>
            </w:pPr>
          </w:p>
        </w:tc>
      </w:tr>
      <w:tr w14:paraId="0E3B842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ECF990E">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162" w:type="dxa"/>
            <w:tcBorders>
              <w:top w:val="single" w:color="auto" w:sz="4" w:space="0"/>
              <w:left w:val="nil"/>
              <w:bottom w:val="single" w:color="auto" w:sz="4" w:space="0"/>
              <w:right w:val="single" w:color="auto" w:sz="4" w:space="0"/>
            </w:tcBorders>
            <w:vAlign w:val="center"/>
          </w:tcPr>
          <w:p w14:paraId="417FAD41">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安全隔离网</w:t>
            </w:r>
          </w:p>
        </w:tc>
        <w:tc>
          <w:tcPr>
            <w:tcW w:w="647" w:type="dxa"/>
            <w:tcBorders>
              <w:top w:val="single" w:color="auto" w:sz="4" w:space="0"/>
              <w:left w:val="nil"/>
              <w:bottom w:val="single" w:color="auto" w:sz="4" w:space="0"/>
              <w:right w:val="single" w:color="auto" w:sz="4" w:space="0"/>
            </w:tcBorders>
            <w:vAlign w:val="center"/>
          </w:tcPr>
          <w:p w14:paraId="3C9F40EA">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r>
              <w:rPr>
                <w:rFonts w:hint="eastAsia" w:asciiTheme="minorEastAsia" w:hAnsiTheme="minorEastAsia" w:eastAsiaTheme="minorEastAsia" w:cstheme="minorEastAsia"/>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12CEBF7D">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54163DA8">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4F8C0DCB">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19FAC296">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爆破工程</w:t>
            </w:r>
          </w:p>
        </w:tc>
      </w:tr>
      <w:tr w14:paraId="7E7D5B2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6E8BEA6">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162" w:type="dxa"/>
            <w:tcBorders>
              <w:top w:val="single" w:color="auto" w:sz="4" w:space="0"/>
              <w:left w:val="nil"/>
              <w:bottom w:val="single" w:color="auto" w:sz="4" w:space="0"/>
              <w:right w:val="single" w:color="auto" w:sz="4" w:space="0"/>
            </w:tcBorders>
            <w:vAlign w:val="center"/>
          </w:tcPr>
          <w:p w14:paraId="002BD0C0">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对讲机</w:t>
            </w:r>
          </w:p>
        </w:tc>
        <w:tc>
          <w:tcPr>
            <w:tcW w:w="647" w:type="dxa"/>
            <w:tcBorders>
              <w:top w:val="single" w:color="auto" w:sz="4" w:space="0"/>
              <w:left w:val="nil"/>
              <w:bottom w:val="single" w:color="auto" w:sz="4" w:space="0"/>
              <w:right w:val="single" w:color="auto" w:sz="4" w:space="0"/>
            </w:tcBorders>
            <w:vAlign w:val="center"/>
          </w:tcPr>
          <w:p w14:paraId="4A8CA30C">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878" w:type="dxa"/>
            <w:tcBorders>
              <w:top w:val="single" w:color="auto" w:sz="4" w:space="0"/>
              <w:left w:val="nil"/>
              <w:bottom w:val="single" w:color="auto" w:sz="4" w:space="0"/>
              <w:right w:val="single" w:color="auto" w:sz="4" w:space="0"/>
            </w:tcBorders>
            <w:vAlign w:val="center"/>
          </w:tcPr>
          <w:p w14:paraId="23CA2CFC">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64DCDA1A">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051E990C">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26C24E11">
            <w:pPr>
              <w:spacing w:line="300" w:lineRule="exact"/>
              <w:ind w:left="-52" w:leftChars="-25" w:right="-52" w:rightChars="-25"/>
              <w:jc w:val="center"/>
              <w:rPr>
                <w:rFonts w:asciiTheme="minorEastAsia" w:hAnsiTheme="minorEastAsia" w:eastAsiaTheme="minorEastAsia" w:cstheme="minorEastAsia"/>
                <w:szCs w:val="21"/>
              </w:rPr>
            </w:pPr>
          </w:p>
        </w:tc>
      </w:tr>
      <w:tr w14:paraId="3DC818D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E1D049A">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w:t>
            </w:r>
          </w:p>
        </w:tc>
        <w:tc>
          <w:tcPr>
            <w:tcW w:w="2162" w:type="dxa"/>
            <w:tcBorders>
              <w:top w:val="single" w:color="auto" w:sz="4" w:space="0"/>
              <w:left w:val="nil"/>
              <w:bottom w:val="single" w:color="auto" w:sz="4" w:space="0"/>
              <w:right w:val="single" w:color="auto" w:sz="4" w:space="0"/>
            </w:tcBorders>
            <w:vAlign w:val="center"/>
          </w:tcPr>
          <w:p w14:paraId="42768B13">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高处作业</w:t>
            </w:r>
          </w:p>
        </w:tc>
        <w:tc>
          <w:tcPr>
            <w:tcW w:w="647" w:type="dxa"/>
            <w:tcBorders>
              <w:top w:val="single" w:color="auto" w:sz="4" w:space="0"/>
              <w:left w:val="nil"/>
              <w:bottom w:val="single" w:color="auto" w:sz="4" w:space="0"/>
              <w:right w:val="single" w:color="auto" w:sz="4" w:space="0"/>
            </w:tcBorders>
            <w:vAlign w:val="center"/>
          </w:tcPr>
          <w:p w14:paraId="21761FC0">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40322B0A">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12484E1E">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0162835B">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2439" w:type="dxa"/>
            <w:tcBorders>
              <w:top w:val="single" w:color="auto" w:sz="4" w:space="0"/>
              <w:left w:val="nil"/>
              <w:bottom w:val="single" w:color="auto" w:sz="4" w:space="0"/>
              <w:right w:val="single" w:color="auto" w:sz="4" w:space="0"/>
            </w:tcBorders>
            <w:vAlign w:val="center"/>
          </w:tcPr>
          <w:p w14:paraId="5BCCD1B2">
            <w:pPr>
              <w:spacing w:line="300" w:lineRule="exact"/>
              <w:ind w:left="-52" w:leftChars="-25" w:right="-52" w:rightChars="-25" w:firstLine="480"/>
              <w:jc w:val="center"/>
              <w:rPr>
                <w:rFonts w:asciiTheme="minorEastAsia" w:hAnsiTheme="minorEastAsia" w:eastAsiaTheme="minorEastAsia" w:cstheme="minorEastAsia"/>
                <w:b/>
                <w:bCs/>
                <w:szCs w:val="21"/>
              </w:rPr>
            </w:pPr>
          </w:p>
        </w:tc>
      </w:tr>
      <w:tr w14:paraId="1773991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1061CF">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2" w:type="dxa"/>
            <w:tcBorders>
              <w:top w:val="single" w:color="auto" w:sz="4" w:space="0"/>
              <w:left w:val="nil"/>
              <w:bottom w:val="single" w:color="auto" w:sz="4" w:space="0"/>
              <w:right w:val="single" w:color="auto" w:sz="4" w:space="0"/>
            </w:tcBorders>
            <w:vAlign w:val="center"/>
          </w:tcPr>
          <w:p w14:paraId="70049598">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洞口水平隔离防护</w:t>
            </w:r>
          </w:p>
        </w:tc>
        <w:tc>
          <w:tcPr>
            <w:tcW w:w="647" w:type="dxa"/>
            <w:tcBorders>
              <w:top w:val="single" w:color="auto" w:sz="4" w:space="0"/>
              <w:left w:val="nil"/>
              <w:bottom w:val="single" w:color="auto" w:sz="4" w:space="0"/>
              <w:right w:val="single" w:color="auto" w:sz="4" w:space="0"/>
            </w:tcBorders>
            <w:vAlign w:val="center"/>
          </w:tcPr>
          <w:p w14:paraId="30C8C87D">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r>
              <w:rPr>
                <w:rFonts w:hint="eastAsia" w:asciiTheme="minorEastAsia" w:hAnsiTheme="minorEastAsia" w:eastAsiaTheme="minorEastAsia" w:cstheme="minorEastAsia"/>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05476C6D">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030CC392">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68719DEA">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36F4DB9B">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按洞口水平面积</w:t>
            </w:r>
          </w:p>
        </w:tc>
      </w:tr>
      <w:tr w14:paraId="7F70686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47D7F13">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2" w:type="dxa"/>
            <w:tcBorders>
              <w:top w:val="single" w:color="auto" w:sz="4" w:space="0"/>
              <w:left w:val="nil"/>
              <w:bottom w:val="single" w:color="auto" w:sz="4" w:space="0"/>
              <w:right w:val="single" w:color="auto" w:sz="4" w:space="0"/>
            </w:tcBorders>
            <w:vAlign w:val="center"/>
          </w:tcPr>
          <w:p w14:paraId="1E96B241">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高压线安全措施</w:t>
            </w:r>
          </w:p>
        </w:tc>
        <w:tc>
          <w:tcPr>
            <w:tcW w:w="647" w:type="dxa"/>
            <w:tcBorders>
              <w:top w:val="single" w:color="auto" w:sz="4" w:space="0"/>
              <w:left w:val="nil"/>
              <w:bottom w:val="single" w:color="auto" w:sz="4" w:space="0"/>
              <w:right w:val="single" w:color="auto" w:sz="4" w:space="0"/>
            </w:tcBorders>
            <w:vAlign w:val="center"/>
          </w:tcPr>
          <w:p w14:paraId="196792A3">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元</w:t>
            </w:r>
          </w:p>
        </w:tc>
        <w:tc>
          <w:tcPr>
            <w:tcW w:w="878" w:type="dxa"/>
            <w:tcBorders>
              <w:top w:val="single" w:color="auto" w:sz="4" w:space="0"/>
              <w:left w:val="nil"/>
              <w:bottom w:val="single" w:color="auto" w:sz="4" w:space="0"/>
              <w:right w:val="single" w:color="auto" w:sz="4" w:space="0"/>
            </w:tcBorders>
            <w:vAlign w:val="center"/>
          </w:tcPr>
          <w:p w14:paraId="348155B9">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7F4C1F32">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06F8BAB2">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63D81E36">
            <w:pPr>
              <w:spacing w:line="300" w:lineRule="exact"/>
              <w:ind w:left="-52" w:leftChars="-25" w:right="-52" w:rightChars="-25"/>
              <w:jc w:val="center"/>
              <w:rPr>
                <w:rFonts w:asciiTheme="minorEastAsia" w:hAnsiTheme="minorEastAsia" w:eastAsiaTheme="minorEastAsia" w:cstheme="minorEastAsia"/>
                <w:szCs w:val="21"/>
              </w:rPr>
            </w:pPr>
          </w:p>
        </w:tc>
      </w:tr>
      <w:tr w14:paraId="46D234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E800B43">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162" w:type="dxa"/>
            <w:tcBorders>
              <w:top w:val="single" w:color="auto" w:sz="4" w:space="0"/>
              <w:left w:val="nil"/>
              <w:bottom w:val="single" w:color="auto" w:sz="4" w:space="0"/>
              <w:right w:val="single" w:color="auto" w:sz="4" w:space="0"/>
            </w:tcBorders>
            <w:vAlign w:val="center"/>
          </w:tcPr>
          <w:p w14:paraId="16BD251E">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起重设备防护措施</w:t>
            </w:r>
          </w:p>
        </w:tc>
        <w:tc>
          <w:tcPr>
            <w:tcW w:w="647" w:type="dxa"/>
            <w:tcBorders>
              <w:top w:val="single" w:color="auto" w:sz="4" w:space="0"/>
              <w:left w:val="nil"/>
              <w:bottom w:val="single" w:color="auto" w:sz="4" w:space="0"/>
              <w:right w:val="single" w:color="auto" w:sz="4" w:space="0"/>
            </w:tcBorders>
            <w:vAlign w:val="center"/>
          </w:tcPr>
          <w:p w14:paraId="4F7DF74E">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元</w:t>
            </w:r>
          </w:p>
        </w:tc>
        <w:tc>
          <w:tcPr>
            <w:tcW w:w="878" w:type="dxa"/>
            <w:tcBorders>
              <w:top w:val="single" w:color="auto" w:sz="4" w:space="0"/>
              <w:left w:val="nil"/>
              <w:bottom w:val="single" w:color="auto" w:sz="4" w:space="0"/>
              <w:right w:val="single" w:color="auto" w:sz="4" w:space="0"/>
            </w:tcBorders>
            <w:vAlign w:val="center"/>
          </w:tcPr>
          <w:p w14:paraId="4D3C96FB">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1850C4D3">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5A8FC23F">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32F737BB">
            <w:pPr>
              <w:spacing w:line="300" w:lineRule="exact"/>
              <w:ind w:left="-52" w:leftChars="-25" w:right="-52" w:rightChars="-25"/>
              <w:jc w:val="center"/>
              <w:rPr>
                <w:rFonts w:asciiTheme="minorEastAsia" w:hAnsiTheme="minorEastAsia" w:eastAsiaTheme="minorEastAsia" w:cstheme="minorEastAsia"/>
                <w:szCs w:val="21"/>
              </w:rPr>
            </w:pPr>
          </w:p>
        </w:tc>
      </w:tr>
      <w:tr w14:paraId="7E30CA1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1ED497">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162" w:type="dxa"/>
            <w:tcBorders>
              <w:top w:val="single" w:color="auto" w:sz="4" w:space="0"/>
              <w:left w:val="nil"/>
              <w:bottom w:val="single" w:color="auto" w:sz="4" w:space="0"/>
              <w:right w:val="single" w:color="auto" w:sz="4" w:space="0"/>
            </w:tcBorders>
            <w:vAlign w:val="center"/>
          </w:tcPr>
          <w:p w14:paraId="2577E5CD">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楼层呼唤器</w:t>
            </w:r>
          </w:p>
        </w:tc>
        <w:tc>
          <w:tcPr>
            <w:tcW w:w="647" w:type="dxa"/>
            <w:tcBorders>
              <w:top w:val="single" w:color="auto" w:sz="4" w:space="0"/>
              <w:left w:val="nil"/>
              <w:bottom w:val="single" w:color="auto" w:sz="4" w:space="0"/>
              <w:right w:val="single" w:color="auto" w:sz="4" w:space="0"/>
            </w:tcBorders>
            <w:vAlign w:val="center"/>
          </w:tcPr>
          <w:p w14:paraId="0AB6AF43">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878" w:type="dxa"/>
            <w:tcBorders>
              <w:top w:val="single" w:color="auto" w:sz="4" w:space="0"/>
              <w:left w:val="nil"/>
              <w:bottom w:val="single" w:color="auto" w:sz="4" w:space="0"/>
              <w:right w:val="single" w:color="auto" w:sz="4" w:space="0"/>
            </w:tcBorders>
            <w:vAlign w:val="center"/>
          </w:tcPr>
          <w:p w14:paraId="16285AD5">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6145FCF9">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3F60545E">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317659D7">
            <w:pPr>
              <w:spacing w:line="300" w:lineRule="exact"/>
              <w:ind w:left="-52" w:leftChars="-25" w:right="-52" w:rightChars="-25"/>
              <w:jc w:val="center"/>
              <w:rPr>
                <w:rFonts w:asciiTheme="minorEastAsia" w:hAnsiTheme="minorEastAsia" w:eastAsiaTheme="minorEastAsia" w:cstheme="minorEastAsia"/>
                <w:szCs w:val="21"/>
              </w:rPr>
            </w:pPr>
          </w:p>
        </w:tc>
      </w:tr>
      <w:tr w14:paraId="06A0492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6BBD608">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162" w:type="dxa"/>
            <w:tcBorders>
              <w:top w:val="single" w:color="auto" w:sz="4" w:space="0"/>
              <w:left w:val="nil"/>
              <w:bottom w:val="single" w:color="auto" w:sz="4" w:space="0"/>
              <w:right w:val="single" w:color="auto" w:sz="4" w:space="0"/>
            </w:tcBorders>
            <w:vAlign w:val="center"/>
          </w:tcPr>
          <w:p w14:paraId="65F2DD68">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其他高处作业安全防护</w:t>
            </w:r>
          </w:p>
        </w:tc>
        <w:tc>
          <w:tcPr>
            <w:tcW w:w="647" w:type="dxa"/>
            <w:tcBorders>
              <w:top w:val="single" w:color="auto" w:sz="4" w:space="0"/>
              <w:left w:val="nil"/>
              <w:bottom w:val="single" w:color="auto" w:sz="4" w:space="0"/>
              <w:right w:val="single" w:color="auto" w:sz="4" w:space="0"/>
            </w:tcBorders>
            <w:vAlign w:val="center"/>
          </w:tcPr>
          <w:p w14:paraId="2EFCC507">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47EFAC33">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39F5A00B">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20E9834A">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04C5CDA9">
            <w:pPr>
              <w:spacing w:line="300" w:lineRule="exact"/>
              <w:ind w:left="-52" w:leftChars="-25" w:right="-52" w:rightChars="-25"/>
              <w:jc w:val="center"/>
              <w:rPr>
                <w:rFonts w:asciiTheme="minorEastAsia" w:hAnsiTheme="minorEastAsia" w:eastAsiaTheme="minorEastAsia" w:cstheme="minorEastAsia"/>
                <w:szCs w:val="21"/>
              </w:rPr>
            </w:pPr>
          </w:p>
        </w:tc>
      </w:tr>
      <w:tr w14:paraId="45896E1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4442701">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w:t>
            </w:r>
          </w:p>
        </w:tc>
        <w:tc>
          <w:tcPr>
            <w:tcW w:w="2162" w:type="dxa"/>
            <w:tcBorders>
              <w:top w:val="single" w:color="auto" w:sz="4" w:space="0"/>
              <w:left w:val="nil"/>
              <w:bottom w:val="single" w:color="auto" w:sz="4" w:space="0"/>
              <w:right w:val="single" w:color="auto" w:sz="4" w:space="0"/>
            </w:tcBorders>
            <w:vAlign w:val="center"/>
          </w:tcPr>
          <w:p w14:paraId="0F00E90C">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深基坑（槽）</w:t>
            </w:r>
          </w:p>
        </w:tc>
        <w:tc>
          <w:tcPr>
            <w:tcW w:w="647" w:type="dxa"/>
            <w:tcBorders>
              <w:top w:val="single" w:color="auto" w:sz="4" w:space="0"/>
              <w:left w:val="nil"/>
              <w:bottom w:val="single" w:color="auto" w:sz="4" w:space="0"/>
              <w:right w:val="single" w:color="auto" w:sz="4" w:space="0"/>
            </w:tcBorders>
            <w:vAlign w:val="center"/>
          </w:tcPr>
          <w:p w14:paraId="71EEDEB5">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38A21D69">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5415440D">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75AC524F">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2439" w:type="dxa"/>
            <w:tcBorders>
              <w:top w:val="single" w:color="auto" w:sz="4" w:space="0"/>
              <w:left w:val="nil"/>
              <w:bottom w:val="single" w:color="auto" w:sz="4" w:space="0"/>
              <w:right w:val="single" w:color="auto" w:sz="4" w:space="0"/>
            </w:tcBorders>
            <w:vAlign w:val="center"/>
          </w:tcPr>
          <w:p w14:paraId="46B435CE">
            <w:pPr>
              <w:spacing w:line="300" w:lineRule="exact"/>
              <w:ind w:left="-52" w:leftChars="-25" w:right="-52" w:rightChars="-25" w:firstLine="480"/>
              <w:jc w:val="center"/>
              <w:rPr>
                <w:rFonts w:asciiTheme="minorEastAsia" w:hAnsiTheme="minorEastAsia" w:eastAsiaTheme="minorEastAsia" w:cstheme="minorEastAsia"/>
                <w:b/>
                <w:bCs/>
                <w:szCs w:val="21"/>
              </w:rPr>
            </w:pPr>
          </w:p>
        </w:tc>
      </w:tr>
      <w:tr w14:paraId="07EE4AB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9DD9FE9">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2" w:type="dxa"/>
            <w:tcBorders>
              <w:top w:val="single" w:color="auto" w:sz="4" w:space="0"/>
              <w:left w:val="nil"/>
              <w:bottom w:val="single" w:color="auto" w:sz="4" w:space="0"/>
              <w:right w:val="single" w:color="auto" w:sz="4" w:space="0"/>
            </w:tcBorders>
            <w:vAlign w:val="center"/>
          </w:tcPr>
          <w:p w14:paraId="3B748415">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上下专用通道</w:t>
            </w:r>
          </w:p>
        </w:tc>
        <w:tc>
          <w:tcPr>
            <w:tcW w:w="647" w:type="dxa"/>
            <w:tcBorders>
              <w:top w:val="single" w:color="auto" w:sz="4" w:space="0"/>
              <w:left w:val="nil"/>
              <w:bottom w:val="single" w:color="auto" w:sz="4" w:space="0"/>
              <w:right w:val="single" w:color="auto" w:sz="4" w:space="0"/>
            </w:tcBorders>
            <w:vAlign w:val="center"/>
          </w:tcPr>
          <w:p w14:paraId="66A53F44">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r>
              <w:rPr>
                <w:rFonts w:hint="eastAsia" w:asciiTheme="minorEastAsia" w:hAnsiTheme="minorEastAsia" w:eastAsiaTheme="minorEastAsia" w:cstheme="minorEastAsia"/>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47D5ADF5">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74103293">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3027211F">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4F44AB96">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含安全爬梯</w:t>
            </w:r>
          </w:p>
        </w:tc>
      </w:tr>
      <w:tr w14:paraId="42B183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91BB8E5">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2" w:type="dxa"/>
            <w:tcBorders>
              <w:top w:val="single" w:color="auto" w:sz="4" w:space="0"/>
              <w:left w:val="nil"/>
              <w:bottom w:val="single" w:color="auto" w:sz="4" w:space="0"/>
              <w:right w:val="single" w:color="auto" w:sz="4" w:space="0"/>
            </w:tcBorders>
            <w:vAlign w:val="center"/>
          </w:tcPr>
          <w:p w14:paraId="47714742">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基坑支护变形监测</w:t>
            </w:r>
          </w:p>
        </w:tc>
        <w:tc>
          <w:tcPr>
            <w:tcW w:w="647" w:type="dxa"/>
            <w:tcBorders>
              <w:top w:val="single" w:color="auto" w:sz="4" w:space="0"/>
              <w:left w:val="nil"/>
              <w:bottom w:val="single" w:color="auto" w:sz="4" w:space="0"/>
              <w:right w:val="single" w:color="auto" w:sz="4" w:space="0"/>
            </w:tcBorders>
            <w:vAlign w:val="center"/>
          </w:tcPr>
          <w:p w14:paraId="50C6ABFD">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元</w:t>
            </w:r>
          </w:p>
        </w:tc>
        <w:tc>
          <w:tcPr>
            <w:tcW w:w="878" w:type="dxa"/>
            <w:tcBorders>
              <w:top w:val="single" w:color="auto" w:sz="4" w:space="0"/>
              <w:left w:val="nil"/>
              <w:bottom w:val="single" w:color="auto" w:sz="4" w:space="0"/>
              <w:right w:val="single" w:color="auto" w:sz="4" w:space="0"/>
            </w:tcBorders>
            <w:vAlign w:val="center"/>
          </w:tcPr>
          <w:p w14:paraId="412CE85A">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5B7A4329">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17CDAA13">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2DD7BA58">
            <w:pPr>
              <w:spacing w:line="300" w:lineRule="exact"/>
              <w:ind w:left="-52" w:leftChars="-25" w:right="-52" w:rightChars="-25"/>
              <w:jc w:val="center"/>
              <w:rPr>
                <w:rFonts w:asciiTheme="minorEastAsia" w:hAnsiTheme="minorEastAsia" w:eastAsiaTheme="minorEastAsia" w:cstheme="minorEastAsia"/>
                <w:szCs w:val="21"/>
              </w:rPr>
            </w:pPr>
          </w:p>
        </w:tc>
      </w:tr>
      <w:tr w14:paraId="2C9EA18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E6F3F16">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162" w:type="dxa"/>
            <w:tcBorders>
              <w:top w:val="single" w:color="auto" w:sz="4" w:space="0"/>
              <w:left w:val="nil"/>
              <w:bottom w:val="single" w:color="auto" w:sz="4" w:space="0"/>
              <w:right w:val="single" w:color="auto" w:sz="4" w:space="0"/>
            </w:tcBorders>
            <w:vAlign w:val="center"/>
          </w:tcPr>
          <w:p w14:paraId="5B23DCA5">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其他深基坑安全防护</w:t>
            </w:r>
          </w:p>
        </w:tc>
        <w:tc>
          <w:tcPr>
            <w:tcW w:w="647" w:type="dxa"/>
            <w:tcBorders>
              <w:top w:val="single" w:color="auto" w:sz="4" w:space="0"/>
              <w:left w:val="nil"/>
              <w:bottom w:val="single" w:color="auto" w:sz="4" w:space="0"/>
              <w:right w:val="single" w:color="auto" w:sz="4" w:space="0"/>
            </w:tcBorders>
            <w:vAlign w:val="center"/>
          </w:tcPr>
          <w:p w14:paraId="44EBA1EF">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5F5B45CB">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0A946E82">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12DA555A">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757445B9">
            <w:pPr>
              <w:spacing w:line="300" w:lineRule="exact"/>
              <w:ind w:left="-52" w:leftChars="-25" w:right="-52" w:rightChars="-25"/>
              <w:jc w:val="center"/>
              <w:rPr>
                <w:rFonts w:asciiTheme="minorEastAsia" w:hAnsiTheme="minorEastAsia" w:eastAsiaTheme="minorEastAsia" w:cstheme="minorEastAsia"/>
                <w:szCs w:val="21"/>
              </w:rPr>
            </w:pPr>
          </w:p>
        </w:tc>
      </w:tr>
      <w:tr w14:paraId="14A0E45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E5E9E10">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w:t>
            </w:r>
          </w:p>
        </w:tc>
        <w:tc>
          <w:tcPr>
            <w:tcW w:w="2162" w:type="dxa"/>
            <w:tcBorders>
              <w:top w:val="single" w:color="auto" w:sz="4" w:space="0"/>
              <w:left w:val="nil"/>
              <w:bottom w:val="single" w:color="auto" w:sz="4" w:space="0"/>
              <w:right w:val="single" w:color="auto" w:sz="4" w:space="0"/>
            </w:tcBorders>
            <w:vAlign w:val="center"/>
          </w:tcPr>
          <w:p w14:paraId="1FA69E2D">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脚手架</w:t>
            </w:r>
          </w:p>
        </w:tc>
        <w:tc>
          <w:tcPr>
            <w:tcW w:w="647" w:type="dxa"/>
            <w:tcBorders>
              <w:top w:val="single" w:color="auto" w:sz="4" w:space="0"/>
              <w:left w:val="nil"/>
              <w:bottom w:val="single" w:color="auto" w:sz="4" w:space="0"/>
              <w:right w:val="single" w:color="auto" w:sz="4" w:space="0"/>
            </w:tcBorders>
            <w:vAlign w:val="center"/>
          </w:tcPr>
          <w:p w14:paraId="08D73D15">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5B505EB2">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431B6B3D">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4F1A8858">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2439" w:type="dxa"/>
            <w:tcBorders>
              <w:top w:val="single" w:color="auto" w:sz="4" w:space="0"/>
              <w:left w:val="nil"/>
              <w:bottom w:val="single" w:color="auto" w:sz="4" w:space="0"/>
              <w:right w:val="single" w:color="auto" w:sz="4" w:space="0"/>
            </w:tcBorders>
            <w:vAlign w:val="center"/>
          </w:tcPr>
          <w:p w14:paraId="79663CB4">
            <w:pPr>
              <w:spacing w:line="300" w:lineRule="exact"/>
              <w:ind w:left="-52" w:leftChars="-25" w:right="-52" w:rightChars="-25" w:firstLine="480"/>
              <w:jc w:val="center"/>
              <w:rPr>
                <w:rFonts w:asciiTheme="minorEastAsia" w:hAnsiTheme="minorEastAsia" w:eastAsiaTheme="minorEastAsia" w:cstheme="minorEastAsia"/>
                <w:b/>
                <w:bCs/>
                <w:szCs w:val="21"/>
              </w:rPr>
            </w:pPr>
          </w:p>
        </w:tc>
      </w:tr>
      <w:tr w14:paraId="28CD80B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034CEB0">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2" w:type="dxa"/>
            <w:tcBorders>
              <w:top w:val="single" w:color="auto" w:sz="4" w:space="0"/>
              <w:left w:val="nil"/>
              <w:bottom w:val="single" w:color="auto" w:sz="4" w:space="0"/>
              <w:right w:val="single" w:color="auto" w:sz="4" w:space="0"/>
            </w:tcBorders>
            <w:vAlign w:val="center"/>
          </w:tcPr>
          <w:p w14:paraId="60534220">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水平隔离封闭设施</w:t>
            </w:r>
          </w:p>
        </w:tc>
        <w:tc>
          <w:tcPr>
            <w:tcW w:w="647" w:type="dxa"/>
            <w:tcBorders>
              <w:top w:val="single" w:color="auto" w:sz="4" w:space="0"/>
              <w:left w:val="nil"/>
              <w:bottom w:val="single" w:color="auto" w:sz="4" w:space="0"/>
              <w:right w:val="single" w:color="auto" w:sz="4" w:space="0"/>
            </w:tcBorders>
            <w:vAlign w:val="center"/>
          </w:tcPr>
          <w:p w14:paraId="1C97FC2F">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p>
        </w:tc>
        <w:tc>
          <w:tcPr>
            <w:tcW w:w="878" w:type="dxa"/>
            <w:tcBorders>
              <w:top w:val="single" w:color="auto" w:sz="4" w:space="0"/>
              <w:left w:val="nil"/>
              <w:bottom w:val="single" w:color="auto" w:sz="4" w:space="0"/>
              <w:right w:val="single" w:color="auto" w:sz="4" w:space="0"/>
            </w:tcBorders>
            <w:vAlign w:val="center"/>
          </w:tcPr>
          <w:p w14:paraId="7815D415">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430782F8">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271EFB34">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3300F1EA">
            <w:pPr>
              <w:spacing w:line="300" w:lineRule="exact"/>
              <w:ind w:left="-52" w:leftChars="-25" w:right="-52" w:rightChars="-25"/>
              <w:jc w:val="center"/>
              <w:rPr>
                <w:rFonts w:asciiTheme="minorEastAsia" w:hAnsiTheme="minorEastAsia" w:eastAsiaTheme="minorEastAsia" w:cstheme="minorEastAsia"/>
                <w:szCs w:val="21"/>
              </w:rPr>
            </w:pPr>
          </w:p>
        </w:tc>
      </w:tr>
      <w:tr w14:paraId="5F07B2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F78E8CF">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2" w:type="dxa"/>
            <w:tcBorders>
              <w:top w:val="single" w:color="auto" w:sz="4" w:space="0"/>
              <w:left w:val="nil"/>
              <w:bottom w:val="single" w:color="auto" w:sz="4" w:space="0"/>
              <w:right w:val="single" w:color="auto" w:sz="4" w:space="0"/>
            </w:tcBorders>
            <w:vAlign w:val="center"/>
          </w:tcPr>
          <w:p w14:paraId="17EE3AF8">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其他脚手架安全防护</w:t>
            </w:r>
          </w:p>
        </w:tc>
        <w:tc>
          <w:tcPr>
            <w:tcW w:w="647" w:type="dxa"/>
            <w:tcBorders>
              <w:top w:val="single" w:color="auto" w:sz="4" w:space="0"/>
              <w:left w:val="nil"/>
              <w:bottom w:val="single" w:color="auto" w:sz="4" w:space="0"/>
              <w:right w:val="single" w:color="auto" w:sz="4" w:space="0"/>
            </w:tcBorders>
            <w:vAlign w:val="center"/>
          </w:tcPr>
          <w:p w14:paraId="355C4333">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3B1CC5F5">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0A3C8E51">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47B2DCA9">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2738E2C5">
            <w:pPr>
              <w:spacing w:line="300" w:lineRule="exact"/>
              <w:ind w:left="-52" w:leftChars="-25" w:right="-52" w:rightChars="-25"/>
              <w:jc w:val="center"/>
              <w:rPr>
                <w:rFonts w:asciiTheme="minorEastAsia" w:hAnsiTheme="minorEastAsia" w:eastAsiaTheme="minorEastAsia" w:cstheme="minorEastAsia"/>
                <w:szCs w:val="21"/>
              </w:rPr>
            </w:pPr>
          </w:p>
        </w:tc>
      </w:tr>
      <w:tr w14:paraId="701A2F2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24CF83D">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（五）</w:t>
            </w:r>
          </w:p>
        </w:tc>
        <w:tc>
          <w:tcPr>
            <w:tcW w:w="2162" w:type="dxa"/>
            <w:tcBorders>
              <w:top w:val="single" w:color="auto" w:sz="4" w:space="0"/>
              <w:left w:val="nil"/>
              <w:bottom w:val="single" w:color="auto" w:sz="4" w:space="0"/>
              <w:right w:val="single" w:color="auto" w:sz="4" w:space="0"/>
            </w:tcBorders>
            <w:vAlign w:val="center"/>
          </w:tcPr>
          <w:p w14:paraId="56CF63F1">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井架</w:t>
            </w:r>
          </w:p>
        </w:tc>
        <w:tc>
          <w:tcPr>
            <w:tcW w:w="647" w:type="dxa"/>
            <w:tcBorders>
              <w:top w:val="single" w:color="auto" w:sz="4" w:space="0"/>
              <w:left w:val="nil"/>
              <w:bottom w:val="single" w:color="auto" w:sz="4" w:space="0"/>
              <w:right w:val="single" w:color="auto" w:sz="4" w:space="0"/>
            </w:tcBorders>
            <w:vAlign w:val="center"/>
          </w:tcPr>
          <w:p w14:paraId="69B7D350">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1D2589FC">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33943A20">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0D0BA86C">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2439" w:type="dxa"/>
            <w:tcBorders>
              <w:top w:val="single" w:color="auto" w:sz="4" w:space="0"/>
              <w:left w:val="nil"/>
              <w:bottom w:val="single" w:color="auto" w:sz="4" w:space="0"/>
              <w:right w:val="single" w:color="auto" w:sz="4" w:space="0"/>
            </w:tcBorders>
            <w:vAlign w:val="center"/>
          </w:tcPr>
          <w:p w14:paraId="445245C4">
            <w:pPr>
              <w:spacing w:line="300" w:lineRule="exact"/>
              <w:ind w:left="-52" w:leftChars="-25" w:right="-52" w:rightChars="-25" w:firstLine="480"/>
              <w:jc w:val="center"/>
              <w:rPr>
                <w:rFonts w:asciiTheme="minorEastAsia" w:hAnsiTheme="minorEastAsia" w:eastAsiaTheme="minorEastAsia" w:cstheme="minorEastAsia"/>
                <w:b/>
                <w:bCs/>
                <w:szCs w:val="21"/>
              </w:rPr>
            </w:pPr>
          </w:p>
        </w:tc>
      </w:tr>
      <w:tr w14:paraId="1A71DCA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E635934">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2" w:type="dxa"/>
            <w:tcBorders>
              <w:top w:val="single" w:color="auto" w:sz="4" w:space="0"/>
              <w:left w:val="nil"/>
              <w:bottom w:val="single" w:color="auto" w:sz="4" w:space="0"/>
              <w:right w:val="single" w:color="auto" w:sz="4" w:space="0"/>
            </w:tcBorders>
            <w:vAlign w:val="center"/>
          </w:tcPr>
          <w:p w14:paraId="0E04729D">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架体围护</w:t>
            </w:r>
          </w:p>
        </w:tc>
        <w:tc>
          <w:tcPr>
            <w:tcW w:w="647" w:type="dxa"/>
            <w:tcBorders>
              <w:top w:val="single" w:color="auto" w:sz="4" w:space="0"/>
              <w:left w:val="nil"/>
              <w:bottom w:val="single" w:color="auto" w:sz="4" w:space="0"/>
              <w:right w:val="single" w:color="auto" w:sz="4" w:space="0"/>
            </w:tcBorders>
            <w:vAlign w:val="center"/>
          </w:tcPr>
          <w:p w14:paraId="443A7328">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r>
              <w:rPr>
                <w:rFonts w:hint="eastAsia" w:asciiTheme="minorEastAsia" w:hAnsiTheme="minorEastAsia" w:eastAsiaTheme="minorEastAsia" w:cstheme="minorEastAsia"/>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5B49BE67">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1C4591DF">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416459F8">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4C97DD8A">
            <w:pPr>
              <w:spacing w:line="300" w:lineRule="exact"/>
              <w:ind w:left="-52" w:leftChars="-25" w:right="-52" w:rightChars="-25"/>
              <w:jc w:val="center"/>
              <w:rPr>
                <w:rFonts w:asciiTheme="minorEastAsia" w:hAnsiTheme="minorEastAsia" w:eastAsiaTheme="minorEastAsia" w:cstheme="minorEastAsia"/>
                <w:szCs w:val="21"/>
              </w:rPr>
            </w:pPr>
          </w:p>
        </w:tc>
      </w:tr>
      <w:tr w14:paraId="5931090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9C702E6">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2" w:type="dxa"/>
            <w:tcBorders>
              <w:top w:val="single" w:color="auto" w:sz="4" w:space="0"/>
              <w:left w:val="nil"/>
              <w:bottom w:val="single" w:color="auto" w:sz="4" w:space="0"/>
              <w:right w:val="single" w:color="auto" w:sz="4" w:space="0"/>
            </w:tcBorders>
            <w:vAlign w:val="center"/>
          </w:tcPr>
          <w:p w14:paraId="40D395BA">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货用升降机操作室</w:t>
            </w:r>
          </w:p>
        </w:tc>
        <w:tc>
          <w:tcPr>
            <w:tcW w:w="647" w:type="dxa"/>
            <w:tcBorders>
              <w:top w:val="single" w:color="auto" w:sz="4" w:space="0"/>
              <w:left w:val="nil"/>
              <w:bottom w:val="single" w:color="auto" w:sz="4" w:space="0"/>
              <w:right w:val="single" w:color="auto" w:sz="4" w:space="0"/>
            </w:tcBorders>
            <w:vAlign w:val="center"/>
          </w:tcPr>
          <w:p w14:paraId="774F0FB6">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r>
              <w:rPr>
                <w:rFonts w:hint="eastAsia" w:asciiTheme="minorEastAsia" w:hAnsiTheme="minorEastAsia" w:eastAsiaTheme="minorEastAsia" w:cstheme="minorEastAsia"/>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609F3023">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0B4BF055">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3BBB67BB">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78BE3D69">
            <w:pPr>
              <w:spacing w:line="300" w:lineRule="exact"/>
              <w:ind w:left="-52" w:leftChars="-25" w:right="-52" w:rightChars="-25"/>
              <w:jc w:val="center"/>
              <w:rPr>
                <w:rFonts w:asciiTheme="minorEastAsia" w:hAnsiTheme="minorEastAsia" w:eastAsiaTheme="minorEastAsia" w:cstheme="minorEastAsia"/>
                <w:szCs w:val="21"/>
              </w:rPr>
            </w:pPr>
          </w:p>
        </w:tc>
      </w:tr>
      <w:tr w14:paraId="5C9153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5C720D7">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162" w:type="dxa"/>
            <w:tcBorders>
              <w:top w:val="single" w:color="auto" w:sz="4" w:space="0"/>
              <w:left w:val="nil"/>
              <w:bottom w:val="single" w:color="auto" w:sz="4" w:space="0"/>
              <w:right w:val="single" w:color="auto" w:sz="4" w:space="0"/>
            </w:tcBorders>
            <w:vAlign w:val="center"/>
          </w:tcPr>
          <w:p w14:paraId="27228C6A">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其他井架防护</w:t>
            </w:r>
          </w:p>
        </w:tc>
        <w:tc>
          <w:tcPr>
            <w:tcW w:w="647" w:type="dxa"/>
            <w:tcBorders>
              <w:top w:val="single" w:color="auto" w:sz="4" w:space="0"/>
              <w:left w:val="nil"/>
              <w:bottom w:val="single" w:color="auto" w:sz="4" w:space="0"/>
              <w:right w:val="single" w:color="auto" w:sz="4" w:space="0"/>
            </w:tcBorders>
            <w:vAlign w:val="center"/>
          </w:tcPr>
          <w:p w14:paraId="470BDB24">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63E8BB33">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673BE54C">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30052308">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4F82F7D6">
            <w:pPr>
              <w:spacing w:line="300" w:lineRule="exact"/>
              <w:ind w:left="-52" w:leftChars="-25" w:right="-52" w:rightChars="-25"/>
              <w:jc w:val="center"/>
              <w:rPr>
                <w:rFonts w:asciiTheme="minorEastAsia" w:hAnsiTheme="minorEastAsia" w:eastAsiaTheme="minorEastAsia" w:cstheme="minorEastAsia"/>
                <w:szCs w:val="21"/>
              </w:rPr>
            </w:pPr>
          </w:p>
        </w:tc>
      </w:tr>
      <w:tr w14:paraId="2086163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BA1A204">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（六）</w:t>
            </w:r>
          </w:p>
        </w:tc>
        <w:tc>
          <w:tcPr>
            <w:tcW w:w="2162" w:type="dxa"/>
            <w:tcBorders>
              <w:top w:val="single" w:color="auto" w:sz="4" w:space="0"/>
              <w:left w:val="nil"/>
              <w:bottom w:val="single" w:color="auto" w:sz="4" w:space="0"/>
              <w:right w:val="single" w:color="auto" w:sz="4" w:space="0"/>
            </w:tcBorders>
            <w:vAlign w:val="center"/>
          </w:tcPr>
          <w:p w14:paraId="20CDBCAE">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消防器材、设施</w:t>
            </w:r>
          </w:p>
        </w:tc>
        <w:tc>
          <w:tcPr>
            <w:tcW w:w="647" w:type="dxa"/>
            <w:tcBorders>
              <w:top w:val="single" w:color="auto" w:sz="4" w:space="0"/>
              <w:left w:val="nil"/>
              <w:bottom w:val="single" w:color="auto" w:sz="4" w:space="0"/>
              <w:right w:val="single" w:color="auto" w:sz="4" w:space="0"/>
            </w:tcBorders>
            <w:vAlign w:val="center"/>
          </w:tcPr>
          <w:p w14:paraId="3F2839A7">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5A5B20D0">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2674631E">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30BF548F">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2439" w:type="dxa"/>
            <w:tcBorders>
              <w:top w:val="single" w:color="auto" w:sz="4" w:space="0"/>
              <w:left w:val="nil"/>
              <w:bottom w:val="single" w:color="auto" w:sz="4" w:space="0"/>
              <w:right w:val="single" w:color="auto" w:sz="4" w:space="0"/>
            </w:tcBorders>
            <w:vAlign w:val="center"/>
          </w:tcPr>
          <w:p w14:paraId="3ADE662C">
            <w:pPr>
              <w:spacing w:line="300" w:lineRule="exact"/>
              <w:ind w:left="-52" w:leftChars="-25" w:right="-52" w:rightChars="-25" w:firstLine="480"/>
              <w:jc w:val="center"/>
              <w:rPr>
                <w:rFonts w:asciiTheme="minorEastAsia" w:hAnsiTheme="minorEastAsia" w:eastAsiaTheme="minorEastAsia" w:cstheme="minorEastAsia"/>
                <w:b/>
                <w:bCs/>
                <w:szCs w:val="21"/>
              </w:rPr>
            </w:pPr>
          </w:p>
        </w:tc>
      </w:tr>
      <w:tr w14:paraId="3EC66EA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4A084DA">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2" w:type="dxa"/>
            <w:tcBorders>
              <w:top w:val="single" w:color="auto" w:sz="4" w:space="0"/>
              <w:left w:val="nil"/>
              <w:bottom w:val="single" w:color="auto" w:sz="4" w:space="0"/>
              <w:right w:val="single" w:color="auto" w:sz="4" w:space="0"/>
            </w:tcBorders>
            <w:vAlign w:val="center"/>
          </w:tcPr>
          <w:p w14:paraId="14C99030">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灭火器</w:t>
            </w:r>
          </w:p>
        </w:tc>
        <w:tc>
          <w:tcPr>
            <w:tcW w:w="647" w:type="dxa"/>
            <w:tcBorders>
              <w:top w:val="single" w:color="auto" w:sz="4" w:space="0"/>
              <w:left w:val="nil"/>
              <w:bottom w:val="single" w:color="auto" w:sz="4" w:space="0"/>
              <w:right w:val="single" w:color="auto" w:sz="4" w:space="0"/>
            </w:tcBorders>
            <w:vAlign w:val="center"/>
          </w:tcPr>
          <w:p w14:paraId="13247E2E">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只</w:t>
            </w:r>
          </w:p>
        </w:tc>
        <w:tc>
          <w:tcPr>
            <w:tcW w:w="878" w:type="dxa"/>
            <w:tcBorders>
              <w:top w:val="single" w:color="auto" w:sz="4" w:space="0"/>
              <w:left w:val="nil"/>
              <w:bottom w:val="single" w:color="auto" w:sz="4" w:space="0"/>
              <w:right w:val="single" w:color="auto" w:sz="4" w:space="0"/>
            </w:tcBorders>
            <w:vAlign w:val="center"/>
          </w:tcPr>
          <w:p w14:paraId="6129FE74">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6BDF1BF8">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0DC55C40">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6C9CD529">
            <w:pPr>
              <w:spacing w:line="300" w:lineRule="exact"/>
              <w:ind w:left="-52" w:leftChars="-25" w:right="-52" w:rightChars="-25"/>
              <w:jc w:val="center"/>
              <w:rPr>
                <w:rFonts w:asciiTheme="minorEastAsia" w:hAnsiTheme="minorEastAsia" w:eastAsiaTheme="minorEastAsia" w:cstheme="minorEastAsia"/>
                <w:szCs w:val="21"/>
              </w:rPr>
            </w:pPr>
          </w:p>
        </w:tc>
      </w:tr>
      <w:tr w14:paraId="1A3AD55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CD0315E">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2" w:type="dxa"/>
            <w:tcBorders>
              <w:top w:val="single" w:color="auto" w:sz="4" w:space="0"/>
              <w:left w:val="nil"/>
              <w:bottom w:val="single" w:color="auto" w:sz="4" w:space="0"/>
              <w:right w:val="single" w:color="auto" w:sz="4" w:space="0"/>
            </w:tcBorders>
            <w:vAlign w:val="center"/>
          </w:tcPr>
          <w:p w14:paraId="433107E4">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消防水泵</w:t>
            </w:r>
          </w:p>
        </w:tc>
        <w:tc>
          <w:tcPr>
            <w:tcW w:w="647" w:type="dxa"/>
            <w:tcBorders>
              <w:top w:val="single" w:color="auto" w:sz="4" w:space="0"/>
              <w:left w:val="nil"/>
              <w:bottom w:val="single" w:color="auto" w:sz="4" w:space="0"/>
              <w:right w:val="single" w:color="auto" w:sz="4" w:space="0"/>
            </w:tcBorders>
            <w:vAlign w:val="center"/>
          </w:tcPr>
          <w:p w14:paraId="7E4BE76D">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台</w:t>
            </w:r>
          </w:p>
        </w:tc>
        <w:tc>
          <w:tcPr>
            <w:tcW w:w="878" w:type="dxa"/>
            <w:tcBorders>
              <w:top w:val="single" w:color="auto" w:sz="4" w:space="0"/>
              <w:left w:val="nil"/>
              <w:bottom w:val="single" w:color="auto" w:sz="4" w:space="0"/>
              <w:right w:val="single" w:color="auto" w:sz="4" w:space="0"/>
            </w:tcBorders>
            <w:vAlign w:val="center"/>
          </w:tcPr>
          <w:p w14:paraId="32E03473">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35164BA1">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075C87BC">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1E9D4CF8">
            <w:pPr>
              <w:spacing w:line="300" w:lineRule="exact"/>
              <w:ind w:left="-52" w:leftChars="-25" w:right="-52" w:rightChars="-25"/>
              <w:jc w:val="center"/>
              <w:rPr>
                <w:rFonts w:asciiTheme="minorEastAsia" w:hAnsiTheme="minorEastAsia" w:eastAsiaTheme="minorEastAsia" w:cstheme="minorEastAsia"/>
                <w:szCs w:val="21"/>
              </w:rPr>
            </w:pPr>
          </w:p>
        </w:tc>
      </w:tr>
      <w:tr w14:paraId="2B1A20F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A602CD8">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162" w:type="dxa"/>
            <w:tcBorders>
              <w:top w:val="single" w:color="auto" w:sz="4" w:space="0"/>
              <w:left w:val="nil"/>
              <w:bottom w:val="single" w:color="auto" w:sz="4" w:space="0"/>
              <w:right w:val="single" w:color="auto" w:sz="4" w:space="0"/>
            </w:tcBorders>
            <w:vAlign w:val="center"/>
          </w:tcPr>
          <w:p w14:paraId="5E3804EA">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水枪、水带</w:t>
            </w:r>
          </w:p>
        </w:tc>
        <w:tc>
          <w:tcPr>
            <w:tcW w:w="647" w:type="dxa"/>
            <w:tcBorders>
              <w:top w:val="single" w:color="auto" w:sz="4" w:space="0"/>
              <w:left w:val="nil"/>
              <w:bottom w:val="single" w:color="auto" w:sz="4" w:space="0"/>
              <w:right w:val="single" w:color="auto" w:sz="4" w:space="0"/>
            </w:tcBorders>
            <w:vAlign w:val="center"/>
          </w:tcPr>
          <w:p w14:paraId="2FFE8795">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878" w:type="dxa"/>
            <w:tcBorders>
              <w:top w:val="single" w:color="auto" w:sz="4" w:space="0"/>
              <w:left w:val="nil"/>
              <w:bottom w:val="single" w:color="auto" w:sz="4" w:space="0"/>
              <w:right w:val="single" w:color="auto" w:sz="4" w:space="0"/>
            </w:tcBorders>
            <w:vAlign w:val="center"/>
          </w:tcPr>
          <w:p w14:paraId="1EF7F71D">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151321F9">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2CE1E334">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4E3598EC">
            <w:pPr>
              <w:spacing w:line="300" w:lineRule="exact"/>
              <w:ind w:left="-52" w:leftChars="-25" w:right="-52" w:rightChars="-25"/>
              <w:jc w:val="center"/>
              <w:rPr>
                <w:rFonts w:asciiTheme="minorEastAsia" w:hAnsiTheme="minorEastAsia" w:eastAsiaTheme="minorEastAsia" w:cstheme="minorEastAsia"/>
                <w:szCs w:val="21"/>
              </w:rPr>
            </w:pPr>
          </w:p>
        </w:tc>
      </w:tr>
      <w:tr w14:paraId="4566919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6111071">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162" w:type="dxa"/>
            <w:tcBorders>
              <w:top w:val="single" w:color="auto" w:sz="4" w:space="0"/>
              <w:left w:val="nil"/>
              <w:bottom w:val="single" w:color="auto" w:sz="4" w:space="0"/>
              <w:right w:val="single" w:color="auto" w:sz="4" w:space="0"/>
            </w:tcBorders>
            <w:vAlign w:val="center"/>
          </w:tcPr>
          <w:p w14:paraId="4D41024B">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消防箱</w:t>
            </w:r>
          </w:p>
        </w:tc>
        <w:tc>
          <w:tcPr>
            <w:tcW w:w="647" w:type="dxa"/>
            <w:tcBorders>
              <w:top w:val="single" w:color="auto" w:sz="4" w:space="0"/>
              <w:left w:val="nil"/>
              <w:bottom w:val="single" w:color="auto" w:sz="4" w:space="0"/>
              <w:right w:val="single" w:color="auto" w:sz="4" w:space="0"/>
            </w:tcBorders>
            <w:vAlign w:val="center"/>
          </w:tcPr>
          <w:p w14:paraId="579D8909">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只</w:t>
            </w:r>
          </w:p>
        </w:tc>
        <w:tc>
          <w:tcPr>
            <w:tcW w:w="878" w:type="dxa"/>
            <w:tcBorders>
              <w:top w:val="single" w:color="auto" w:sz="4" w:space="0"/>
              <w:left w:val="nil"/>
              <w:bottom w:val="single" w:color="auto" w:sz="4" w:space="0"/>
              <w:right w:val="single" w:color="auto" w:sz="4" w:space="0"/>
            </w:tcBorders>
            <w:vAlign w:val="center"/>
          </w:tcPr>
          <w:p w14:paraId="402A5043">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2C07DD8D">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258FBF9F">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6B784DC3">
            <w:pPr>
              <w:spacing w:line="300" w:lineRule="exact"/>
              <w:ind w:left="-52" w:leftChars="-25" w:right="-52" w:rightChars="-25"/>
              <w:jc w:val="center"/>
              <w:rPr>
                <w:rFonts w:asciiTheme="minorEastAsia" w:hAnsiTheme="minorEastAsia" w:eastAsiaTheme="minorEastAsia" w:cstheme="minorEastAsia"/>
                <w:szCs w:val="21"/>
              </w:rPr>
            </w:pPr>
          </w:p>
        </w:tc>
      </w:tr>
      <w:tr w14:paraId="2FA017C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D5BCB6C">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162" w:type="dxa"/>
            <w:tcBorders>
              <w:top w:val="single" w:color="auto" w:sz="4" w:space="0"/>
              <w:left w:val="nil"/>
              <w:bottom w:val="single" w:color="auto" w:sz="4" w:space="0"/>
              <w:right w:val="single" w:color="auto" w:sz="4" w:space="0"/>
            </w:tcBorders>
            <w:vAlign w:val="center"/>
          </w:tcPr>
          <w:p w14:paraId="34D0E90D">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消防立管</w:t>
            </w:r>
          </w:p>
        </w:tc>
        <w:tc>
          <w:tcPr>
            <w:tcW w:w="647" w:type="dxa"/>
            <w:tcBorders>
              <w:top w:val="single" w:color="auto" w:sz="4" w:space="0"/>
              <w:left w:val="nil"/>
              <w:bottom w:val="single" w:color="auto" w:sz="4" w:space="0"/>
              <w:right w:val="single" w:color="auto" w:sz="4" w:space="0"/>
            </w:tcBorders>
            <w:vAlign w:val="center"/>
          </w:tcPr>
          <w:p w14:paraId="049AAFEA">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p>
        </w:tc>
        <w:tc>
          <w:tcPr>
            <w:tcW w:w="878" w:type="dxa"/>
            <w:tcBorders>
              <w:top w:val="single" w:color="auto" w:sz="4" w:space="0"/>
              <w:left w:val="nil"/>
              <w:bottom w:val="single" w:color="auto" w:sz="4" w:space="0"/>
              <w:right w:val="single" w:color="auto" w:sz="4" w:space="0"/>
            </w:tcBorders>
            <w:vAlign w:val="center"/>
          </w:tcPr>
          <w:p w14:paraId="7CDFB89C">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6EF0E109">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1FEC8D5B">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5DB0C198">
            <w:pPr>
              <w:spacing w:line="300" w:lineRule="exact"/>
              <w:ind w:left="-52" w:leftChars="-25" w:right="-52" w:rightChars="-25"/>
              <w:jc w:val="center"/>
              <w:rPr>
                <w:rFonts w:asciiTheme="minorEastAsia" w:hAnsiTheme="minorEastAsia" w:eastAsiaTheme="minorEastAsia" w:cstheme="minorEastAsia"/>
                <w:szCs w:val="21"/>
              </w:rPr>
            </w:pPr>
          </w:p>
        </w:tc>
      </w:tr>
      <w:tr w14:paraId="3EF8592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E5BA676">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162" w:type="dxa"/>
            <w:tcBorders>
              <w:top w:val="single" w:color="auto" w:sz="4" w:space="0"/>
              <w:left w:val="nil"/>
              <w:bottom w:val="single" w:color="auto" w:sz="4" w:space="0"/>
              <w:right w:val="single" w:color="auto" w:sz="4" w:space="0"/>
            </w:tcBorders>
            <w:vAlign w:val="center"/>
          </w:tcPr>
          <w:p w14:paraId="4FEA4C30">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危险品仓库搭建</w:t>
            </w:r>
          </w:p>
        </w:tc>
        <w:tc>
          <w:tcPr>
            <w:tcW w:w="647" w:type="dxa"/>
            <w:tcBorders>
              <w:top w:val="single" w:color="auto" w:sz="4" w:space="0"/>
              <w:left w:val="nil"/>
              <w:bottom w:val="single" w:color="auto" w:sz="4" w:space="0"/>
              <w:right w:val="single" w:color="auto" w:sz="4" w:space="0"/>
            </w:tcBorders>
            <w:vAlign w:val="center"/>
          </w:tcPr>
          <w:p w14:paraId="26EA3713">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r>
              <w:rPr>
                <w:rFonts w:hint="eastAsia" w:asciiTheme="minorEastAsia" w:hAnsiTheme="minorEastAsia" w:eastAsiaTheme="minorEastAsia" w:cstheme="minorEastAsia"/>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569C4393">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5078C796">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7CB540C7">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5D52E67E">
            <w:pPr>
              <w:spacing w:line="300" w:lineRule="exact"/>
              <w:ind w:left="-52" w:leftChars="-25" w:right="-52" w:rightChars="-25"/>
              <w:jc w:val="center"/>
              <w:rPr>
                <w:rFonts w:asciiTheme="minorEastAsia" w:hAnsiTheme="minorEastAsia" w:eastAsiaTheme="minorEastAsia" w:cstheme="minorEastAsia"/>
                <w:szCs w:val="21"/>
              </w:rPr>
            </w:pPr>
          </w:p>
        </w:tc>
      </w:tr>
      <w:tr w14:paraId="5D0798A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1A8538">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162" w:type="dxa"/>
            <w:tcBorders>
              <w:top w:val="single" w:color="auto" w:sz="4" w:space="0"/>
              <w:left w:val="nil"/>
              <w:bottom w:val="single" w:color="auto" w:sz="4" w:space="0"/>
              <w:right w:val="single" w:color="auto" w:sz="4" w:space="0"/>
            </w:tcBorders>
            <w:vAlign w:val="center"/>
          </w:tcPr>
          <w:p w14:paraId="4DEC28C0">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防雷设施</w:t>
            </w:r>
          </w:p>
        </w:tc>
        <w:tc>
          <w:tcPr>
            <w:tcW w:w="647" w:type="dxa"/>
            <w:tcBorders>
              <w:top w:val="single" w:color="auto" w:sz="4" w:space="0"/>
              <w:left w:val="nil"/>
              <w:bottom w:val="single" w:color="auto" w:sz="4" w:space="0"/>
              <w:right w:val="single" w:color="auto" w:sz="4" w:space="0"/>
            </w:tcBorders>
            <w:vAlign w:val="center"/>
          </w:tcPr>
          <w:p w14:paraId="699E7DF3">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元</w:t>
            </w:r>
          </w:p>
        </w:tc>
        <w:tc>
          <w:tcPr>
            <w:tcW w:w="878" w:type="dxa"/>
            <w:tcBorders>
              <w:top w:val="single" w:color="auto" w:sz="4" w:space="0"/>
              <w:left w:val="nil"/>
              <w:bottom w:val="single" w:color="auto" w:sz="4" w:space="0"/>
              <w:right w:val="single" w:color="auto" w:sz="4" w:space="0"/>
            </w:tcBorders>
            <w:vAlign w:val="center"/>
          </w:tcPr>
          <w:p w14:paraId="7DBA6109">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31DCB683">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6A236D9B">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27ECC0FC">
            <w:pPr>
              <w:spacing w:line="300" w:lineRule="exact"/>
              <w:ind w:left="-52" w:leftChars="-25" w:right="-52" w:rightChars="-25"/>
              <w:jc w:val="center"/>
              <w:rPr>
                <w:rFonts w:asciiTheme="minorEastAsia" w:hAnsiTheme="minorEastAsia" w:eastAsiaTheme="minorEastAsia" w:cstheme="minorEastAsia"/>
                <w:szCs w:val="21"/>
              </w:rPr>
            </w:pPr>
          </w:p>
        </w:tc>
      </w:tr>
      <w:tr w14:paraId="441091D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AD3733">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162" w:type="dxa"/>
            <w:tcBorders>
              <w:top w:val="single" w:color="auto" w:sz="4" w:space="0"/>
              <w:left w:val="nil"/>
              <w:bottom w:val="single" w:color="auto" w:sz="4" w:space="0"/>
              <w:right w:val="single" w:color="auto" w:sz="4" w:space="0"/>
            </w:tcBorders>
            <w:vAlign w:val="center"/>
          </w:tcPr>
          <w:p w14:paraId="0F31F69F">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w:t>
            </w:r>
          </w:p>
        </w:tc>
        <w:tc>
          <w:tcPr>
            <w:tcW w:w="647" w:type="dxa"/>
            <w:tcBorders>
              <w:top w:val="single" w:color="auto" w:sz="4" w:space="0"/>
              <w:left w:val="nil"/>
              <w:bottom w:val="single" w:color="auto" w:sz="4" w:space="0"/>
              <w:right w:val="single" w:color="auto" w:sz="4" w:space="0"/>
            </w:tcBorders>
            <w:vAlign w:val="center"/>
          </w:tcPr>
          <w:p w14:paraId="5EA8E127">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53C91BD1">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40F83C49">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344F56D7">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02453BC2">
            <w:pPr>
              <w:spacing w:line="300" w:lineRule="exact"/>
              <w:ind w:left="-52" w:leftChars="-25" w:right="-52" w:rightChars="-25"/>
              <w:jc w:val="center"/>
              <w:rPr>
                <w:rFonts w:asciiTheme="minorEastAsia" w:hAnsiTheme="minorEastAsia" w:eastAsiaTheme="minorEastAsia" w:cstheme="minorEastAsia"/>
                <w:szCs w:val="21"/>
              </w:rPr>
            </w:pPr>
          </w:p>
        </w:tc>
      </w:tr>
      <w:tr w14:paraId="2DF3F31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0926840">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（七）</w:t>
            </w:r>
          </w:p>
        </w:tc>
        <w:tc>
          <w:tcPr>
            <w:tcW w:w="2162" w:type="dxa"/>
            <w:tcBorders>
              <w:top w:val="single" w:color="auto" w:sz="4" w:space="0"/>
              <w:left w:val="nil"/>
              <w:bottom w:val="single" w:color="auto" w:sz="4" w:space="0"/>
              <w:right w:val="single" w:color="auto" w:sz="4" w:space="0"/>
            </w:tcBorders>
            <w:vAlign w:val="center"/>
          </w:tcPr>
          <w:p w14:paraId="6AF912C9">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特殊工程安全措施</w:t>
            </w:r>
          </w:p>
        </w:tc>
        <w:tc>
          <w:tcPr>
            <w:tcW w:w="647" w:type="dxa"/>
            <w:tcBorders>
              <w:top w:val="single" w:color="auto" w:sz="4" w:space="0"/>
              <w:left w:val="nil"/>
              <w:bottom w:val="single" w:color="auto" w:sz="4" w:space="0"/>
              <w:right w:val="single" w:color="auto" w:sz="4" w:space="0"/>
            </w:tcBorders>
            <w:vAlign w:val="center"/>
          </w:tcPr>
          <w:p w14:paraId="0EBCD878">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3C4E9A95">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6D932F12">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0BB14A03">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2439" w:type="dxa"/>
            <w:tcBorders>
              <w:top w:val="single" w:color="auto" w:sz="4" w:space="0"/>
              <w:left w:val="nil"/>
              <w:bottom w:val="single" w:color="auto" w:sz="4" w:space="0"/>
              <w:right w:val="single" w:color="auto" w:sz="4" w:space="0"/>
            </w:tcBorders>
            <w:vAlign w:val="center"/>
          </w:tcPr>
          <w:p w14:paraId="56303596">
            <w:pPr>
              <w:spacing w:line="300" w:lineRule="exact"/>
              <w:ind w:left="-52" w:leftChars="-25" w:right="-52" w:rightChars="-25" w:firstLine="480"/>
              <w:jc w:val="center"/>
              <w:rPr>
                <w:rFonts w:asciiTheme="minorEastAsia" w:hAnsiTheme="minorEastAsia" w:eastAsiaTheme="minorEastAsia" w:cstheme="minorEastAsia"/>
                <w:b/>
                <w:bCs/>
                <w:szCs w:val="21"/>
              </w:rPr>
            </w:pPr>
          </w:p>
        </w:tc>
      </w:tr>
      <w:tr w14:paraId="08B8393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2CBFFD7">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2" w:type="dxa"/>
            <w:tcBorders>
              <w:top w:val="single" w:color="auto" w:sz="4" w:space="0"/>
              <w:left w:val="nil"/>
              <w:bottom w:val="single" w:color="auto" w:sz="4" w:space="0"/>
              <w:right w:val="single" w:color="auto" w:sz="4" w:space="0"/>
            </w:tcBorders>
            <w:vAlign w:val="center"/>
          </w:tcPr>
          <w:p w14:paraId="13049456">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特殊作业防护用品</w:t>
            </w:r>
          </w:p>
        </w:tc>
        <w:tc>
          <w:tcPr>
            <w:tcW w:w="647" w:type="dxa"/>
            <w:tcBorders>
              <w:top w:val="single" w:color="auto" w:sz="4" w:space="0"/>
              <w:left w:val="nil"/>
              <w:bottom w:val="single" w:color="auto" w:sz="4" w:space="0"/>
              <w:right w:val="single" w:color="auto" w:sz="4" w:space="0"/>
            </w:tcBorders>
            <w:vAlign w:val="center"/>
          </w:tcPr>
          <w:p w14:paraId="37470C1F">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元</w:t>
            </w:r>
          </w:p>
        </w:tc>
        <w:tc>
          <w:tcPr>
            <w:tcW w:w="878" w:type="dxa"/>
            <w:tcBorders>
              <w:top w:val="single" w:color="auto" w:sz="4" w:space="0"/>
              <w:left w:val="nil"/>
              <w:bottom w:val="single" w:color="auto" w:sz="4" w:space="0"/>
              <w:right w:val="single" w:color="auto" w:sz="4" w:space="0"/>
            </w:tcBorders>
            <w:vAlign w:val="center"/>
          </w:tcPr>
          <w:p w14:paraId="2D4D92BA">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40A8511A">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7772FB16">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5DEDD108">
            <w:pPr>
              <w:spacing w:line="300" w:lineRule="exact"/>
              <w:ind w:left="-52" w:leftChars="-25" w:right="-52" w:rightChars="-25"/>
              <w:jc w:val="center"/>
              <w:rPr>
                <w:rFonts w:asciiTheme="minorEastAsia" w:hAnsiTheme="minorEastAsia" w:eastAsiaTheme="minorEastAsia" w:cstheme="minorEastAsia"/>
                <w:szCs w:val="21"/>
              </w:rPr>
            </w:pPr>
          </w:p>
        </w:tc>
      </w:tr>
      <w:tr w14:paraId="73F41CC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E701BF2">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2" w:type="dxa"/>
            <w:tcBorders>
              <w:top w:val="single" w:color="auto" w:sz="4" w:space="0"/>
              <w:left w:val="nil"/>
              <w:bottom w:val="single" w:color="auto" w:sz="4" w:space="0"/>
              <w:right w:val="single" w:color="auto" w:sz="4" w:space="0"/>
            </w:tcBorders>
            <w:vAlign w:val="center"/>
          </w:tcPr>
          <w:p w14:paraId="3DA677A6">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救生设施</w:t>
            </w:r>
          </w:p>
        </w:tc>
        <w:tc>
          <w:tcPr>
            <w:tcW w:w="647" w:type="dxa"/>
            <w:tcBorders>
              <w:top w:val="single" w:color="auto" w:sz="4" w:space="0"/>
              <w:left w:val="nil"/>
              <w:bottom w:val="single" w:color="auto" w:sz="4" w:space="0"/>
              <w:right w:val="single" w:color="auto" w:sz="4" w:space="0"/>
            </w:tcBorders>
            <w:vAlign w:val="center"/>
          </w:tcPr>
          <w:p w14:paraId="206A865A">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元</w:t>
            </w:r>
          </w:p>
        </w:tc>
        <w:tc>
          <w:tcPr>
            <w:tcW w:w="878" w:type="dxa"/>
            <w:tcBorders>
              <w:top w:val="single" w:color="auto" w:sz="4" w:space="0"/>
              <w:left w:val="nil"/>
              <w:bottom w:val="single" w:color="auto" w:sz="4" w:space="0"/>
              <w:right w:val="single" w:color="auto" w:sz="4" w:space="0"/>
            </w:tcBorders>
            <w:vAlign w:val="center"/>
          </w:tcPr>
          <w:p w14:paraId="7FB1F91F">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0ED7703A">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05F6C8DF">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6D051C15">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含救生衣、救生圈等</w:t>
            </w:r>
          </w:p>
        </w:tc>
      </w:tr>
      <w:tr w14:paraId="780418D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9155E33">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162" w:type="dxa"/>
            <w:tcBorders>
              <w:top w:val="single" w:color="auto" w:sz="4" w:space="0"/>
              <w:left w:val="nil"/>
              <w:bottom w:val="single" w:color="auto" w:sz="4" w:space="0"/>
              <w:right w:val="single" w:color="auto" w:sz="4" w:space="0"/>
            </w:tcBorders>
            <w:vAlign w:val="center"/>
          </w:tcPr>
          <w:p w14:paraId="29E05D7B">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防毒面具</w:t>
            </w:r>
          </w:p>
        </w:tc>
        <w:tc>
          <w:tcPr>
            <w:tcW w:w="647" w:type="dxa"/>
            <w:tcBorders>
              <w:top w:val="single" w:color="auto" w:sz="4" w:space="0"/>
              <w:left w:val="nil"/>
              <w:bottom w:val="single" w:color="auto" w:sz="4" w:space="0"/>
              <w:right w:val="single" w:color="auto" w:sz="4" w:space="0"/>
            </w:tcBorders>
            <w:vAlign w:val="center"/>
          </w:tcPr>
          <w:p w14:paraId="2B710687">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付</w:t>
            </w:r>
          </w:p>
        </w:tc>
        <w:tc>
          <w:tcPr>
            <w:tcW w:w="878" w:type="dxa"/>
            <w:tcBorders>
              <w:top w:val="single" w:color="auto" w:sz="4" w:space="0"/>
              <w:left w:val="nil"/>
              <w:bottom w:val="single" w:color="auto" w:sz="4" w:space="0"/>
              <w:right w:val="single" w:color="auto" w:sz="4" w:space="0"/>
            </w:tcBorders>
            <w:vAlign w:val="center"/>
          </w:tcPr>
          <w:p w14:paraId="77120F42">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427158DC">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64239074">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102A77ED">
            <w:pPr>
              <w:spacing w:line="300" w:lineRule="exact"/>
              <w:ind w:left="-52" w:leftChars="-25" w:right="-52" w:rightChars="-25"/>
              <w:jc w:val="center"/>
              <w:rPr>
                <w:rFonts w:asciiTheme="minorEastAsia" w:hAnsiTheme="minorEastAsia" w:eastAsiaTheme="minorEastAsia" w:cstheme="minorEastAsia"/>
                <w:szCs w:val="21"/>
              </w:rPr>
            </w:pPr>
          </w:p>
        </w:tc>
      </w:tr>
      <w:tr w14:paraId="2B07527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D42E6B6">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162" w:type="dxa"/>
            <w:tcBorders>
              <w:top w:val="single" w:color="auto" w:sz="4" w:space="0"/>
              <w:left w:val="nil"/>
              <w:bottom w:val="single" w:color="auto" w:sz="4" w:space="0"/>
              <w:right w:val="single" w:color="auto" w:sz="4" w:space="0"/>
            </w:tcBorders>
            <w:vAlign w:val="center"/>
          </w:tcPr>
          <w:p w14:paraId="4DAFE2EE">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有毒气体检测仪器</w:t>
            </w:r>
          </w:p>
        </w:tc>
        <w:tc>
          <w:tcPr>
            <w:tcW w:w="647" w:type="dxa"/>
            <w:tcBorders>
              <w:top w:val="single" w:color="auto" w:sz="4" w:space="0"/>
              <w:left w:val="nil"/>
              <w:bottom w:val="single" w:color="auto" w:sz="4" w:space="0"/>
              <w:right w:val="single" w:color="auto" w:sz="4" w:space="0"/>
            </w:tcBorders>
            <w:vAlign w:val="center"/>
          </w:tcPr>
          <w:p w14:paraId="5773A7E6">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878" w:type="dxa"/>
            <w:tcBorders>
              <w:top w:val="single" w:color="auto" w:sz="4" w:space="0"/>
              <w:left w:val="nil"/>
              <w:bottom w:val="single" w:color="auto" w:sz="4" w:space="0"/>
              <w:right w:val="single" w:color="auto" w:sz="4" w:space="0"/>
            </w:tcBorders>
            <w:vAlign w:val="center"/>
          </w:tcPr>
          <w:p w14:paraId="4941AEB0">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64F75214">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5134E1F3">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6E3BA6E3">
            <w:pPr>
              <w:spacing w:line="300" w:lineRule="exact"/>
              <w:ind w:left="-52" w:leftChars="-25" w:right="-52" w:rightChars="-25"/>
              <w:jc w:val="center"/>
              <w:rPr>
                <w:rFonts w:asciiTheme="minorEastAsia" w:hAnsiTheme="minorEastAsia" w:eastAsiaTheme="minorEastAsia" w:cstheme="minorEastAsia"/>
                <w:szCs w:val="21"/>
              </w:rPr>
            </w:pPr>
          </w:p>
        </w:tc>
      </w:tr>
      <w:tr w14:paraId="21CE032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4D516D2">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162" w:type="dxa"/>
            <w:tcBorders>
              <w:top w:val="single" w:color="auto" w:sz="4" w:space="0"/>
              <w:left w:val="nil"/>
              <w:bottom w:val="single" w:color="auto" w:sz="4" w:space="0"/>
              <w:right w:val="single" w:color="auto" w:sz="4" w:space="0"/>
            </w:tcBorders>
            <w:vAlign w:val="center"/>
          </w:tcPr>
          <w:p w14:paraId="3A910AC3">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其他特殊安全防护</w:t>
            </w:r>
          </w:p>
        </w:tc>
        <w:tc>
          <w:tcPr>
            <w:tcW w:w="647" w:type="dxa"/>
            <w:tcBorders>
              <w:top w:val="single" w:color="auto" w:sz="4" w:space="0"/>
              <w:left w:val="nil"/>
              <w:bottom w:val="single" w:color="auto" w:sz="4" w:space="0"/>
              <w:right w:val="single" w:color="auto" w:sz="4" w:space="0"/>
            </w:tcBorders>
            <w:vAlign w:val="center"/>
          </w:tcPr>
          <w:p w14:paraId="6F17A350">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00986EB0">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70B0268C">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02DDEC74">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1C3A1F92">
            <w:pPr>
              <w:spacing w:line="300" w:lineRule="exact"/>
              <w:ind w:left="-52" w:leftChars="-25" w:right="-52" w:rightChars="-25"/>
              <w:jc w:val="center"/>
              <w:rPr>
                <w:rFonts w:asciiTheme="minorEastAsia" w:hAnsiTheme="minorEastAsia" w:eastAsiaTheme="minorEastAsia" w:cstheme="minorEastAsia"/>
                <w:szCs w:val="21"/>
              </w:rPr>
            </w:pPr>
          </w:p>
        </w:tc>
      </w:tr>
      <w:tr w14:paraId="26CE470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F0792DB">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（八）</w:t>
            </w:r>
          </w:p>
        </w:tc>
        <w:tc>
          <w:tcPr>
            <w:tcW w:w="2162" w:type="dxa"/>
            <w:tcBorders>
              <w:top w:val="single" w:color="auto" w:sz="4" w:space="0"/>
              <w:left w:val="nil"/>
              <w:bottom w:val="single" w:color="auto" w:sz="4" w:space="0"/>
              <w:right w:val="single" w:color="auto" w:sz="4" w:space="0"/>
            </w:tcBorders>
            <w:vAlign w:val="center"/>
          </w:tcPr>
          <w:p w14:paraId="61A8059D">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安全标志</w:t>
            </w:r>
          </w:p>
        </w:tc>
        <w:tc>
          <w:tcPr>
            <w:tcW w:w="647" w:type="dxa"/>
            <w:tcBorders>
              <w:top w:val="single" w:color="auto" w:sz="4" w:space="0"/>
              <w:left w:val="nil"/>
              <w:bottom w:val="single" w:color="auto" w:sz="4" w:space="0"/>
              <w:right w:val="single" w:color="auto" w:sz="4" w:space="0"/>
            </w:tcBorders>
            <w:vAlign w:val="center"/>
          </w:tcPr>
          <w:p w14:paraId="05ED72FA">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194A402E">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25684E00">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33EA48F7">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2439" w:type="dxa"/>
            <w:tcBorders>
              <w:top w:val="single" w:color="auto" w:sz="4" w:space="0"/>
              <w:left w:val="nil"/>
              <w:bottom w:val="single" w:color="auto" w:sz="4" w:space="0"/>
              <w:right w:val="single" w:color="auto" w:sz="4" w:space="0"/>
            </w:tcBorders>
            <w:vAlign w:val="center"/>
          </w:tcPr>
          <w:p w14:paraId="4119A29F">
            <w:pPr>
              <w:spacing w:line="300" w:lineRule="exact"/>
              <w:ind w:left="-52" w:leftChars="-25" w:right="-52" w:rightChars="-25" w:firstLine="480"/>
              <w:jc w:val="center"/>
              <w:rPr>
                <w:rFonts w:asciiTheme="minorEastAsia" w:hAnsiTheme="minorEastAsia" w:eastAsiaTheme="minorEastAsia" w:cstheme="minorEastAsia"/>
                <w:b/>
                <w:bCs/>
                <w:szCs w:val="21"/>
              </w:rPr>
            </w:pPr>
          </w:p>
        </w:tc>
      </w:tr>
      <w:tr w14:paraId="1A7B092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AA6A58F">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2" w:type="dxa"/>
            <w:tcBorders>
              <w:top w:val="single" w:color="auto" w:sz="4" w:space="0"/>
              <w:left w:val="nil"/>
              <w:bottom w:val="single" w:color="auto" w:sz="4" w:space="0"/>
              <w:right w:val="single" w:color="auto" w:sz="4" w:space="0"/>
            </w:tcBorders>
            <w:vAlign w:val="center"/>
          </w:tcPr>
          <w:p w14:paraId="45629188">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安全警示标牌、标识</w:t>
            </w:r>
          </w:p>
        </w:tc>
        <w:tc>
          <w:tcPr>
            <w:tcW w:w="647" w:type="dxa"/>
            <w:tcBorders>
              <w:top w:val="single" w:color="auto" w:sz="4" w:space="0"/>
              <w:left w:val="nil"/>
              <w:bottom w:val="single" w:color="auto" w:sz="4" w:space="0"/>
              <w:right w:val="single" w:color="auto" w:sz="4" w:space="0"/>
            </w:tcBorders>
            <w:vAlign w:val="center"/>
          </w:tcPr>
          <w:p w14:paraId="1EBF2CC0">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元</w:t>
            </w:r>
          </w:p>
        </w:tc>
        <w:tc>
          <w:tcPr>
            <w:tcW w:w="878" w:type="dxa"/>
            <w:tcBorders>
              <w:top w:val="single" w:color="auto" w:sz="4" w:space="0"/>
              <w:left w:val="nil"/>
              <w:bottom w:val="single" w:color="auto" w:sz="4" w:space="0"/>
              <w:right w:val="single" w:color="auto" w:sz="4" w:space="0"/>
            </w:tcBorders>
            <w:vAlign w:val="center"/>
          </w:tcPr>
          <w:p w14:paraId="73EBA0F9">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34E79495">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3FAAE2F7">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261C9F7B">
            <w:pPr>
              <w:spacing w:line="300" w:lineRule="exact"/>
              <w:ind w:left="-52" w:leftChars="-25" w:right="-52" w:rightChars="-25"/>
              <w:jc w:val="center"/>
              <w:rPr>
                <w:rFonts w:asciiTheme="minorEastAsia" w:hAnsiTheme="minorEastAsia" w:eastAsiaTheme="minorEastAsia" w:cstheme="minorEastAsia"/>
                <w:szCs w:val="21"/>
              </w:rPr>
            </w:pPr>
          </w:p>
        </w:tc>
      </w:tr>
      <w:tr w14:paraId="2F45B5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E384B13">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2" w:type="dxa"/>
            <w:tcBorders>
              <w:top w:val="single" w:color="auto" w:sz="4" w:space="0"/>
              <w:left w:val="nil"/>
              <w:bottom w:val="single" w:color="auto" w:sz="4" w:space="0"/>
              <w:right w:val="single" w:color="auto" w:sz="4" w:space="0"/>
            </w:tcBorders>
            <w:vAlign w:val="center"/>
          </w:tcPr>
          <w:p w14:paraId="5E217E6D">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警示灯</w:t>
            </w:r>
          </w:p>
        </w:tc>
        <w:tc>
          <w:tcPr>
            <w:tcW w:w="647" w:type="dxa"/>
            <w:tcBorders>
              <w:top w:val="single" w:color="auto" w:sz="4" w:space="0"/>
              <w:left w:val="nil"/>
              <w:bottom w:val="single" w:color="auto" w:sz="4" w:space="0"/>
              <w:right w:val="single" w:color="auto" w:sz="4" w:space="0"/>
            </w:tcBorders>
            <w:vAlign w:val="center"/>
          </w:tcPr>
          <w:p w14:paraId="3AC62CEC">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处</w:t>
            </w:r>
          </w:p>
        </w:tc>
        <w:tc>
          <w:tcPr>
            <w:tcW w:w="878" w:type="dxa"/>
            <w:tcBorders>
              <w:top w:val="single" w:color="auto" w:sz="4" w:space="0"/>
              <w:left w:val="nil"/>
              <w:bottom w:val="single" w:color="auto" w:sz="4" w:space="0"/>
              <w:right w:val="single" w:color="auto" w:sz="4" w:space="0"/>
            </w:tcBorders>
            <w:vAlign w:val="center"/>
          </w:tcPr>
          <w:p w14:paraId="63159B66">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463D7761">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63252D73">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26A0D4C3">
            <w:pPr>
              <w:spacing w:line="300" w:lineRule="exact"/>
              <w:ind w:left="-52" w:leftChars="-25" w:right="-52" w:rightChars="-25"/>
              <w:jc w:val="center"/>
              <w:rPr>
                <w:rFonts w:asciiTheme="minorEastAsia" w:hAnsiTheme="minorEastAsia" w:eastAsiaTheme="minorEastAsia" w:cstheme="minorEastAsia"/>
                <w:szCs w:val="21"/>
              </w:rPr>
            </w:pPr>
          </w:p>
        </w:tc>
      </w:tr>
      <w:tr w14:paraId="3923501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FE8529A">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162" w:type="dxa"/>
            <w:tcBorders>
              <w:top w:val="single" w:color="auto" w:sz="4" w:space="0"/>
              <w:left w:val="nil"/>
              <w:bottom w:val="single" w:color="auto" w:sz="4" w:space="0"/>
              <w:right w:val="single" w:color="auto" w:sz="4" w:space="0"/>
            </w:tcBorders>
            <w:vAlign w:val="center"/>
          </w:tcPr>
          <w:p w14:paraId="3283E918">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航标灯</w:t>
            </w:r>
          </w:p>
        </w:tc>
        <w:tc>
          <w:tcPr>
            <w:tcW w:w="647" w:type="dxa"/>
            <w:tcBorders>
              <w:top w:val="single" w:color="auto" w:sz="4" w:space="0"/>
              <w:left w:val="nil"/>
              <w:bottom w:val="single" w:color="auto" w:sz="4" w:space="0"/>
              <w:right w:val="single" w:color="auto" w:sz="4" w:space="0"/>
            </w:tcBorders>
            <w:vAlign w:val="center"/>
          </w:tcPr>
          <w:p w14:paraId="150BCFA5">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处</w:t>
            </w:r>
          </w:p>
        </w:tc>
        <w:tc>
          <w:tcPr>
            <w:tcW w:w="878" w:type="dxa"/>
            <w:tcBorders>
              <w:top w:val="single" w:color="auto" w:sz="4" w:space="0"/>
              <w:left w:val="nil"/>
              <w:bottom w:val="single" w:color="auto" w:sz="4" w:space="0"/>
              <w:right w:val="single" w:color="auto" w:sz="4" w:space="0"/>
            </w:tcBorders>
            <w:vAlign w:val="center"/>
          </w:tcPr>
          <w:p w14:paraId="2107D1F3">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79F26322">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7D549C5F">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59E2FDF0">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通航要求</w:t>
            </w:r>
          </w:p>
        </w:tc>
      </w:tr>
      <w:tr w14:paraId="67E4E5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CF42B6">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162" w:type="dxa"/>
            <w:tcBorders>
              <w:top w:val="single" w:color="auto" w:sz="4" w:space="0"/>
              <w:left w:val="nil"/>
              <w:bottom w:val="single" w:color="auto" w:sz="4" w:space="0"/>
              <w:right w:val="single" w:color="auto" w:sz="4" w:space="0"/>
            </w:tcBorders>
            <w:vAlign w:val="center"/>
          </w:tcPr>
          <w:p w14:paraId="56787BE6">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其他安全标志</w:t>
            </w:r>
          </w:p>
        </w:tc>
        <w:tc>
          <w:tcPr>
            <w:tcW w:w="647" w:type="dxa"/>
            <w:tcBorders>
              <w:top w:val="single" w:color="auto" w:sz="4" w:space="0"/>
              <w:left w:val="nil"/>
              <w:bottom w:val="single" w:color="auto" w:sz="4" w:space="0"/>
              <w:right w:val="single" w:color="auto" w:sz="4" w:space="0"/>
            </w:tcBorders>
            <w:vAlign w:val="center"/>
          </w:tcPr>
          <w:p w14:paraId="5607F957">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36511F63">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3480240F">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3AD2B21B">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2439" w:type="dxa"/>
            <w:tcBorders>
              <w:top w:val="single" w:color="auto" w:sz="4" w:space="0"/>
              <w:left w:val="nil"/>
              <w:bottom w:val="single" w:color="auto" w:sz="4" w:space="0"/>
              <w:right w:val="single" w:color="auto" w:sz="4" w:space="0"/>
            </w:tcBorders>
            <w:vAlign w:val="center"/>
          </w:tcPr>
          <w:p w14:paraId="078ADD4E">
            <w:pPr>
              <w:spacing w:line="300" w:lineRule="exact"/>
              <w:ind w:left="-52" w:leftChars="-25" w:right="-52" w:rightChars="-25" w:firstLine="480"/>
              <w:jc w:val="center"/>
              <w:rPr>
                <w:rFonts w:asciiTheme="minorEastAsia" w:hAnsiTheme="minorEastAsia" w:eastAsiaTheme="minorEastAsia" w:cstheme="minorEastAsia"/>
                <w:b/>
                <w:bCs/>
                <w:szCs w:val="21"/>
              </w:rPr>
            </w:pPr>
          </w:p>
        </w:tc>
      </w:tr>
      <w:tr w14:paraId="1A8416F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32066B9">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（九）</w:t>
            </w:r>
          </w:p>
        </w:tc>
        <w:tc>
          <w:tcPr>
            <w:tcW w:w="2162" w:type="dxa"/>
            <w:tcBorders>
              <w:top w:val="single" w:color="auto" w:sz="4" w:space="0"/>
              <w:left w:val="nil"/>
              <w:bottom w:val="single" w:color="auto" w:sz="4" w:space="0"/>
              <w:right w:val="single" w:color="auto" w:sz="4" w:space="0"/>
            </w:tcBorders>
            <w:vAlign w:val="center"/>
          </w:tcPr>
          <w:p w14:paraId="4117F154">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安全专项检测</w:t>
            </w:r>
          </w:p>
        </w:tc>
        <w:tc>
          <w:tcPr>
            <w:tcW w:w="647" w:type="dxa"/>
            <w:tcBorders>
              <w:top w:val="single" w:color="auto" w:sz="4" w:space="0"/>
              <w:left w:val="nil"/>
              <w:bottom w:val="single" w:color="auto" w:sz="4" w:space="0"/>
              <w:right w:val="single" w:color="auto" w:sz="4" w:space="0"/>
            </w:tcBorders>
            <w:vAlign w:val="center"/>
          </w:tcPr>
          <w:p w14:paraId="69428D7D">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0F5D0C21">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07A7421D">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vAlign w:val="center"/>
          </w:tcPr>
          <w:p w14:paraId="6E8808D9">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2439" w:type="dxa"/>
            <w:tcBorders>
              <w:top w:val="single" w:color="auto" w:sz="4" w:space="0"/>
              <w:left w:val="nil"/>
              <w:bottom w:val="single" w:color="auto" w:sz="4" w:space="0"/>
              <w:right w:val="single" w:color="auto" w:sz="4" w:space="0"/>
            </w:tcBorders>
            <w:vAlign w:val="center"/>
          </w:tcPr>
          <w:p w14:paraId="67FFA4DB">
            <w:pPr>
              <w:spacing w:line="300" w:lineRule="exact"/>
              <w:ind w:left="-52" w:leftChars="-25" w:right="-52" w:rightChars="-25" w:firstLine="480"/>
              <w:jc w:val="center"/>
              <w:rPr>
                <w:rFonts w:asciiTheme="minorEastAsia" w:hAnsiTheme="minorEastAsia" w:eastAsiaTheme="minorEastAsia" w:cstheme="minorEastAsia"/>
                <w:b/>
                <w:bCs/>
                <w:szCs w:val="21"/>
              </w:rPr>
            </w:pPr>
          </w:p>
        </w:tc>
      </w:tr>
      <w:tr w14:paraId="29D5831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BA797A1">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2" w:type="dxa"/>
            <w:tcBorders>
              <w:top w:val="single" w:color="auto" w:sz="4" w:space="0"/>
              <w:left w:val="nil"/>
              <w:bottom w:val="single" w:color="auto" w:sz="4" w:space="0"/>
              <w:right w:val="single" w:color="auto" w:sz="4" w:space="0"/>
            </w:tcBorders>
            <w:vAlign w:val="center"/>
          </w:tcPr>
          <w:p w14:paraId="4C99C594">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起重机械检测费</w:t>
            </w:r>
          </w:p>
        </w:tc>
        <w:tc>
          <w:tcPr>
            <w:tcW w:w="647" w:type="dxa"/>
            <w:tcBorders>
              <w:top w:val="single" w:color="auto" w:sz="4" w:space="0"/>
              <w:left w:val="nil"/>
              <w:bottom w:val="single" w:color="auto" w:sz="4" w:space="0"/>
              <w:right w:val="single" w:color="auto" w:sz="4" w:space="0"/>
            </w:tcBorders>
            <w:vAlign w:val="center"/>
          </w:tcPr>
          <w:p w14:paraId="3D22BB74">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元</w:t>
            </w:r>
          </w:p>
        </w:tc>
        <w:tc>
          <w:tcPr>
            <w:tcW w:w="878" w:type="dxa"/>
            <w:tcBorders>
              <w:top w:val="single" w:color="auto" w:sz="4" w:space="0"/>
              <w:left w:val="nil"/>
              <w:bottom w:val="single" w:color="auto" w:sz="4" w:space="0"/>
              <w:right w:val="single" w:color="auto" w:sz="4" w:space="0"/>
            </w:tcBorders>
            <w:vAlign w:val="center"/>
          </w:tcPr>
          <w:p w14:paraId="7DC89D10">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751D8371">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07FBAC18">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38AC38CB">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塔吊、升降机等</w:t>
            </w:r>
          </w:p>
        </w:tc>
      </w:tr>
      <w:tr w14:paraId="1DBAC79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0DFE24">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2" w:type="dxa"/>
            <w:tcBorders>
              <w:top w:val="single" w:color="auto" w:sz="4" w:space="0"/>
              <w:left w:val="nil"/>
              <w:bottom w:val="single" w:color="auto" w:sz="4" w:space="0"/>
              <w:right w:val="single" w:color="auto" w:sz="4" w:space="0"/>
            </w:tcBorders>
            <w:vAlign w:val="center"/>
          </w:tcPr>
          <w:p w14:paraId="34162CC9">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钢管、扣件检测费</w:t>
            </w:r>
          </w:p>
        </w:tc>
        <w:tc>
          <w:tcPr>
            <w:tcW w:w="647" w:type="dxa"/>
            <w:tcBorders>
              <w:top w:val="single" w:color="auto" w:sz="4" w:space="0"/>
              <w:left w:val="nil"/>
              <w:bottom w:val="single" w:color="auto" w:sz="4" w:space="0"/>
              <w:right w:val="single" w:color="auto" w:sz="4" w:space="0"/>
            </w:tcBorders>
            <w:vAlign w:val="center"/>
          </w:tcPr>
          <w:p w14:paraId="56D0A029">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元</w:t>
            </w:r>
          </w:p>
        </w:tc>
        <w:tc>
          <w:tcPr>
            <w:tcW w:w="878" w:type="dxa"/>
            <w:tcBorders>
              <w:top w:val="single" w:color="auto" w:sz="4" w:space="0"/>
              <w:left w:val="nil"/>
              <w:bottom w:val="single" w:color="auto" w:sz="4" w:space="0"/>
              <w:right w:val="single" w:color="auto" w:sz="4" w:space="0"/>
            </w:tcBorders>
            <w:vAlign w:val="center"/>
          </w:tcPr>
          <w:p w14:paraId="6350F61F">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670B8BE3">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0EC87B3C">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75054064">
            <w:pPr>
              <w:spacing w:line="300" w:lineRule="exact"/>
              <w:ind w:left="-52" w:leftChars="-25" w:right="-52" w:rightChars="-25"/>
              <w:jc w:val="center"/>
              <w:rPr>
                <w:rFonts w:asciiTheme="minorEastAsia" w:hAnsiTheme="minorEastAsia" w:eastAsiaTheme="minorEastAsia" w:cstheme="minorEastAsia"/>
                <w:szCs w:val="21"/>
              </w:rPr>
            </w:pPr>
          </w:p>
        </w:tc>
      </w:tr>
      <w:tr w14:paraId="079D25F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25E13F2">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162" w:type="dxa"/>
            <w:tcBorders>
              <w:top w:val="single" w:color="auto" w:sz="4" w:space="0"/>
              <w:left w:val="nil"/>
              <w:bottom w:val="single" w:color="auto" w:sz="4" w:space="0"/>
              <w:right w:val="single" w:color="auto" w:sz="4" w:space="0"/>
            </w:tcBorders>
            <w:vAlign w:val="center"/>
          </w:tcPr>
          <w:p w14:paraId="6C3F8751">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高处作业吊篮检测费</w:t>
            </w:r>
          </w:p>
        </w:tc>
        <w:tc>
          <w:tcPr>
            <w:tcW w:w="647" w:type="dxa"/>
            <w:tcBorders>
              <w:top w:val="single" w:color="auto" w:sz="4" w:space="0"/>
              <w:left w:val="nil"/>
              <w:bottom w:val="single" w:color="auto" w:sz="4" w:space="0"/>
              <w:right w:val="single" w:color="auto" w:sz="4" w:space="0"/>
            </w:tcBorders>
            <w:vAlign w:val="center"/>
          </w:tcPr>
          <w:p w14:paraId="44DD7E5E">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元</w:t>
            </w:r>
          </w:p>
        </w:tc>
        <w:tc>
          <w:tcPr>
            <w:tcW w:w="878" w:type="dxa"/>
            <w:tcBorders>
              <w:top w:val="single" w:color="auto" w:sz="4" w:space="0"/>
              <w:left w:val="nil"/>
              <w:bottom w:val="single" w:color="auto" w:sz="4" w:space="0"/>
              <w:right w:val="single" w:color="auto" w:sz="4" w:space="0"/>
            </w:tcBorders>
            <w:vAlign w:val="center"/>
          </w:tcPr>
          <w:p w14:paraId="3F9CA6E0">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1A13BC61">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72377D15">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0E764935">
            <w:pPr>
              <w:spacing w:line="300" w:lineRule="exact"/>
              <w:ind w:left="-52" w:leftChars="-25" w:right="-52" w:rightChars="-25"/>
              <w:jc w:val="center"/>
              <w:rPr>
                <w:rFonts w:asciiTheme="minorEastAsia" w:hAnsiTheme="minorEastAsia" w:eastAsiaTheme="minorEastAsia" w:cstheme="minorEastAsia"/>
                <w:szCs w:val="21"/>
              </w:rPr>
            </w:pPr>
          </w:p>
        </w:tc>
      </w:tr>
      <w:tr w14:paraId="43B4E68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BA75DDB">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162" w:type="dxa"/>
            <w:tcBorders>
              <w:top w:val="single" w:color="auto" w:sz="4" w:space="0"/>
              <w:left w:val="nil"/>
              <w:bottom w:val="single" w:color="auto" w:sz="4" w:space="0"/>
              <w:right w:val="single" w:color="auto" w:sz="4" w:space="0"/>
            </w:tcBorders>
            <w:vAlign w:val="center"/>
          </w:tcPr>
          <w:p w14:paraId="732084CF">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防坠器专项检测费</w:t>
            </w:r>
          </w:p>
        </w:tc>
        <w:tc>
          <w:tcPr>
            <w:tcW w:w="647" w:type="dxa"/>
            <w:tcBorders>
              <w:top w:val="single" w:color="auto" w:sz="4" w:space="0"/>
              <w:left w:val="nil"/>
              <w:bottom w:val="single" w:color="auto" w:sz="4" w:space="0"/>
              <w:right w:val="single" w:color="auto" w:sz="4" w:space="0"/>
            </w:tcBorders>
            <w:vAlign w:val="center"/>
          </w:tcPr>
          <w:p w14:paraId="1916A2B9">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元</w:t>
            </w:r>
          </w:p>
        </w:tc>
        <w:tc>
          <w:tcPr>
            <w:tcW w:w="878" w:type="dxa"/>
            <w:tcBorders>
              <w:top w:val="single" w:color="auto" w:sz="4" w:space="0"/>
              <w:left w:val="nil"/>
              <w:bottom w:val="single" w:color="auto" w:sz="4" w:space="0"/>
              <w:right w:val="single" w:color="auto" w:sz="4" w:space="0"/>
            </w:tcBorders>
            <w:vAlign w:val="center"/>
          </w:tcPr>
          <w:p w14:paraId="16B83BD2">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050A17DE">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12304FD7">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2459D516">
            <w:pPr>
              <w:spacing w:line="300" w:lineRule="exact"/>
              <w:ind w:left="-52" w:leftChars="-25" w:right="-52" w:rightChars="-25"/>
              <w:jc w:val="center"/>
              <w:rPr>
                <w:rFonts w:asciiTheme="minorEastAsia" w:hAnsiTheme="minorEastAsia" w:eastAsiaTheme="minorEastAsia" w:cstheme="minorEastAsia"/>
                <w:szCs w:val="21"/>
              </w:rPr>
            </w:pPr>
          </w:p>
        </w:tc>
      </w:tr>
      <w:tr w14:paraId="2B6158D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C77413E">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162" w:type="dxa"/>
            <w:tcBorders>
              <w:top w:val="single" w:color="auto" w:sz="4" w:space="0"/>
              <w:left w:val="nil"/>
              <w:bottom w:val="single" w:color="auto" w:sz="4" w:space="0"/>
              <w:right w:val="single" w:color="auto" w:sz="4" w:space="0"/>
            </w:tcBorders>
            <w:vAlign w:val="center"/>
          </w:tcPr>
          <w:p w14:paraId="48A6A13E">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其他安全检测</w:t>
            </w:r>
          </w:p>
        </w:tc>
        <w:tc>
          <w:tcPr>
            <w:tcW w:w="647" w:type="dxa"/>
            <w:tcBorders>
              <w:top w:val="single" w:color="auto" w:sz="4" w:space="0"/>
              <w:left w:val="nil"/>
              <w:bottom w:val="single" w:color="auto" w:sz="4" w:space="0"/>
              <w:right w:val="single" w:color="auto" w:sz="4" w:space="0"/>
            </w:tcBorders>
            <w:vAlign w:val="center"/>
          </w:tcPr>
          <w:p w14:paraId="3FE6200D">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3F2BB506">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4E7DEAA8">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vAlign w:val="center"/>
          </w:tcPr>
          <w:p w14:paraId="682FB78B">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vAlign w:val="center"/>
          </w:tcPr>
          <w:p w14:paraId="32BA9265">
            <w:pPr>
              <w:spacing w:line="300" w:lineRule="exact"/>
              <w:ind w:left="-52" w:leftChars="-25" w:right="-52" w:rightChars="-25"/>
              <w:jc w:val="center"/>
              <w:rPr>
                <w:rFonts w:asciiTheme="minorEastAsia" w:hAnsiTheme="minorEastAsia" w:eastAsiaTheme="minorEastAsia" w:cstheme="minorEastAsia"/>
                <w:szCs w:val="21"/>
              </w:rPr>
            </w:pPr>
          </w:p>
        </w:tc>
      </w:tr>
      <w:tr w14:paraId="3EEAAC1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C39746A">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FA8C94E">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E7AB8CD">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69BFA5">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B49D611">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A701584">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DD51CB9">
            <w:pPr>
              <w:spacing w:line="300" w:lineRule="exact"/>
              <w:ind w:left="-52" w:leftChars="-25" w:right="-52" w:rightChars="-25"/>
              <w:jc w:val="center"/>
              <w:rPr>
                <w:rFonts w:asciiTheme="minorEastAsia" w:hAnsiTheme="minorEastAsia" w:eastAsiaTheme="minorEastAsia" w:cstheme="minorEastAsia"/>
                <w:szCs w:val="21"/>
              </w:rPr>
            </w:pPr>
          </w:p>
        </w:tc>
      </w:tr>
      <w:tr w14:paraId="23EE027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5609E88">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28DEBDD">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2E1921F">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C810C0D">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4DD207D">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AE89B5">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3F7BC6">
            <w:pPr>
              <w:spacing w:line="300" w:lineRule="exact"/>
              <w:ind w:left="-52" w:leftChars="-25" w:right="-52" w:rightChars="-25"/>
              <w:jc w:val="center"/>
              <w:rPr>
                <w:rFonts w:asciiTheme="minorEastAsia" w:hAnsiTheme="minorEastAsia" w:eastAsiaTheme="minorEastAsia" w:cstheme="minorEastAsia"/>
                <w:szCs w:val="21"/>
              </w:rPr>
            </w:pPr>
          </w:p>
        </w:tc>
      </w:tr>
      <w:tr w14:paraId="46CDACE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0F300DF">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ACD7484">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234873A">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BAB44E5">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E3845F2">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CCD78C4">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EFFAE4F">
            <w:pPr>
              <w:spacing w:line="300" w:lineRule="exact"/>
              <w:ind w:left="-52" w:leftChars="-25" w:right="-52" w:rightChars="-25"/>
              <w:jc w:val="center"/>
              <w:rPr>
                <w:rFonts w:asciiTheme="minorEastAsia" w:hAnsiTheme="minorEastAsia" w:eastAsiaTheme="minorEastAsia" w:cstheme="minorEastAsia"/>
                <w:szCs w:val="21"/>
              </w:rPr>
            </w:pPr>
          </w:p>
        </w:tc>
      </w:tr>
      <w:tr w14:paraId="6B47C95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A6FBC7B">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67BDD88">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640012E">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E0E0E24">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50366B5">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3E2BA5">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02100EE">
            <w:pPr>
              <w:spacing w:line="300" w:lineRule="exact"/>
              <w:ind w:left="-52" w:leftChars="-25" w:right="-52" w:rightChars="-25"/>
              <w:jc w:val="center"/>
              <w:rPr>
                <w:rFonts w:asciiTheme="minorEastAsia" w:hAnsiTheme="minorEastAsia" w:eastAsiaTheme="minorEastAsia" w:cstheme="minorEastAsia"/>
                <w:szCs w:val="21"/>
              </w:rPr>
            </w:pPr>
          </w:p>
        </w:tc>
      </w:tr>
      <w:tr w14:paraId="030FAFA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F331202">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6B03FFA">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FC80A8F">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6A2595A">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2D68B2A">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253AEF">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78E0FFA">
            <w:pPr>
              <w:spacing w:line="300" w:lineRule="exact"/>
              <w:ind w:left="-52" w:leftChars="-25" w:right="-52" w:rightChars="-25"/>
              <w:jc w:val="center"/>
              <w:rPr>
                <w:rFonts w:asciiTheme="minorEastAsia" w:hAnsiTheme="minorEastAsia" w:eastAsiaTheme="minorEastAsia" w:cstheme="minorEastAsia"/>
                <w:szCs w:val="21"/>
              </w:rPr>
            </w:pPr>
          </w:p>
        </w:tc>
      </w:tr>
      <w:tr w14:paraId="270AC5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A8FAD21">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3F38425">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2BF9D94">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F536BA7">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D8B116B">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9AD0CF0">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38316F3">
            <w:pPr>
              <w:spacing w:line="300" w:lineRule="exact"/>
              <w:ind w:left="-52" w:leftChars="-25" w:right="-52" w:rightChars="-25"/>
              <w:jc w:val="center"/>
              <w:rPr>
                <w:rFonts w:asciiTheme="minorEastAsia" w:hAnsiTheme="minorEastAsia" w:eastAsiaTheme="minorEastAsia" w:cstheme="minorEastAsia"/>
                <w:szCs w:val="21"/>
              </w:rPr>
            </w:pPr>
          </w:p>
        </w:tc>
      </w:tr>
      <w:tr w14:paraId="31C182A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BDBE9DC">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9F4F064">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5C4EA1">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207B3A1">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D27980">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C94047">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25D71F9">
            <w:pPr>
              <w:spacing w:line="300" w:lineRule="exact"/>
              <w:ind w:left="-52" w:leftChars="-25" w:right="-52" w:rightChars="-25"/>
              <w:jc w:val="center"/>
              <w:rPr>
                <w:rFonts w:asciiTheme="minorEastAsia" w:hAnsiTheme="minorEastAsia" w:eastAsiaTheme="minorEastAsia" w:cstheme="minorEastAsia"/>
                <w:szCs w:val="21"/>
              </w:rPr>
            </w:pPr>
          </w:p>
        </w:tc>
      </w:tr>
      <w:tr w14:paraId="529D59F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34B61BA">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63D05F4">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0171C4B">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46B2E9B">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F2134F">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7EB139">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A04D7F">
            <w:pPr>
              <w:spacing w:line="300" w:lineRule="exact"/>
              <w:ind w:left="-52" w:leftChars="-25" w:right="-52" w:rightChars="-25"/>
              <w:jc w:val="center"/>
              <w:rPr>
                <w:rFonts w:asciiTheme="minorEastAsia" w:hAnsiTheme="minorEastAsia" w:eastAsiaTheme="minorEastAsia" w:cstheme="minorEastAsia"/>
                <w:szCs w:val="21"/>
              </w:rPr>
            </w:pPr>
          </w:p>
        </w:tc>
      </w:tr>
      <w:tr w14:paraId="3FB654C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6ED6D95">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D80E637">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1FE0FD">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C71A800">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C1DEBA">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53D9CAA">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B677B1B">
            <w:pPr>
              <w:spacing w:line="300" w:lineRule="exact"/>
              <w:ind w:left="-52" w:leftChars="-25" w:right="-52" w:rightChars="-25"/>
              <w:jc w:val="center"/>
              <w:rPr>
                <w:rFonts w:asciiTheme="minorEastAsia" w:hAnsiTheme="minorEastAsia" w:eastAsiaTheme="minorEastAsia" w:cstheme="minorEastAsia"/>
                <w:szCs w:val="21"/>
              </w:rPr>
            </w:pPr>
          </w:p>
        </w:tc>
      </w:tr>
      <w:tr w14:paraId="30064E2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08C4779">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A7AD197">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DB7C6BA">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EAF7D9">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5F135F7">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D7577A4">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8BBA388">
            <w:pPr>
              <w:spacing w:line="300" w:lineRule="exact"/>
              <w:ind w:left="-52" w:leftChars="-25" w:right="-52" w:rightChars="-25"/>
              <w:jc w:val="center"/>
              <w:rPr>
                <w:rFonts w:asciiTheme="minorEastAsia" w:hAnsiTheme="minorEastAsia" w:eastAsiaTheme="minorEastAsia" w:cstheme="minorEastAsia"/>
                <w:szCs w:val="21"/>
              </w:rPr>
            </w:pPr>
          </w:p>
        </w:tc>
      </w:tr>
      <w:tr w14:paraId="44E0D26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0D43580">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6C8D6C">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8C599D6">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6BE33D0">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BFC9A11">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5DCC74A">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BBD69FF">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按标准设置</w:t>
            </w:r>
          </w:p>
        </w:tc>
      </w:tr>
      <w:tr w14:paraId="7214AA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9402921">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85944CC">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E5F7485">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3BD5D79">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EF381FB">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967E2C">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C3507F7">
            <w:pPr>
              <w:spacing w:line="300" w:lineRule="exact"/>
              <w:ind w:left="-52" w:leftChars="-25" w:right="-52" w:rightChars="-25"/>
              <w:jc w:val="center"/>
              <w:rPr>
                <w:rFonts w:asciiTheme="minorEastAsia" w:hAnsiTheme="minorEastAsia" w:eastAsiaTheme="minorEastAsia" w:cstheme="minorEastAsia"/>
                <w:szCs w:val="21"/>
              </w:rPr>
            </w:pPr>
          </w:p>
        </w:tc>
      </w:tr>
      <w:tr w14:paraId="1D1D2C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44FD8EE">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934F7FA">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49F8E06">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3766B13">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BCC7E2">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A89FED">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E642B72">
            <w:pPr>
              <w:spacing w:line="300" w:lineRule="exact"/>
              <w:ind w:left="-52" w:leftChars="-25" w:right="-52" w:rightChars="-25"/>
              <w:jc w:val="center"/>
              <w:rPr>
                <w:rFonts w:asciiTheme="minorEastAsia" w:hAnsiTheme="minorEastAsia" w:eastAsiaTheme="minorEastAsia" w:cstheme="minorEastAsia"/>
                <w:szCs w:val="21"/>
              </w:rPr>
            </w:pPr>
          </w:p>
        </w:tc>
      </w:tr>
      <w:tr w14:paraId="66D4021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E754A30">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CE6903A">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BF3ED72">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9C51C8D">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E1F51C">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52D979C">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2024827">
            <w:pPr>
              <w:spacing w:line="300" w:lineRule="exact"/>
              <w:ind w:left="-52" w:leftChars="-25" w:right="-52" w:rightChars="-25"/>
              <w:jc w:val="center"/>
              <w:rPr>
                <w:rFonts w:asciiTheme="minorEastAsia" w:hAnsiTheme="minorEastAsia" w:eastAsiaTheme="minorEastAsia" w:cstheme="minorEastAsia"/>
                <w:szCs w:val="21"/>
              </w:rPr>
            </w:pPr>
          </w:p>
        </w:tc>
      </w:tr>
      <w:tr w14:paraId="17B95A6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EF3532A">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B3440DF">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F5B5CC0">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E4C6A5B">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555B45A">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2F80E0E">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829CEAC">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按标准设置</w:t>
            </w:r>
          </w:p>
        </w:tc>
      </w:tr>
      <w:tr w14:paraId="7F6BA90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4D61BC2">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6AFF79D">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C94EDBC">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r>
              <w:rPr>
                <w:rFonts w:hint="eastAsia" w:asciiTheme="minorEastAsia" w:hAnsiTheme="minorEastAsia" w:eastAsiaTheme="minorEastAsia" w:cstheme="minorEastAsia"/>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EBC780C">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50DC028">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2E1C109">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4315600">
            <w:pPr>
              <w:spacing w:line="300" w:lineRule="exact"/>
              <w:ind w:left="-52" w:leftChars="-25" w:right="-52" w:rightChars="-25"/>
              <w:jc w:val="center"/>
              <w:rPr>
                <w:rFonts w:asciiTheme="minorEastAsia" w:hAnsiTheme="minorEastAsia" w:eastAsiaTheme="minorEastAsia" w:cstheme="minorEastAsia"/>
                <w:szCs w:val="21"/>
              </w:rPr>
            </w:pPr>
          </w:p>
        </w:tc>
      </w:tr>
      <w:tr w14:paraId="1A3732D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597CBDE">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B46A7E7">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58ADC39">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B1DF7EE">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63FE86">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94FB8D7">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78F470E">
            <w:pPr>
              <w:spacing w:line="300" w:lineRule="exact"/>
              <w:ind w:left="-52" w:leftChars="-25" w:right="-52" w:rightChars="-25"/>
              <w:jc w:val="center"/>
              <w:rPr>
                <w:rFonts w:asciiTheme="minorEastAsia" w:hAnsiTheme="minorEastAsia" w:eastAsiaTheme="minorEastAsia" w:cstheme="minorEastAsia"/>
                <w:szCs w:val="21"/>
              </w:rPr>
            </w:pPr>
          </w:p>
        </w:tc>
      </w:tr>
      <w:tr w14:paraId="074BDE2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4385E29">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587DB40">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ED5D457">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0A00F4D">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BA3649">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3BE979">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EA8786F">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含扬尘污染防治措施</w:t>
            </w:r>
          </w:p>
        </w:tc>
      </w:tr>
      <w:tr w14:paraId="775DF1C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63CA0B2">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B9861CA">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1E2A367">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r>
              <w:rPr>
                <w:rFonts w:hint="eastAsia" w:asciiTheme="minorEastAsia" w:hAnsiTheme="minorEastAsia" w:eastAsiaTheme="minorEastAsia" w:cstheme="minorEastAsia"/>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61D09E6">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26494A">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6CE1E0D">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9B7C27C">
            <w:pPr>
              <w:spacing w:line="300" w:lineRule="exact"/>
              <w:ind w:left="-52" w:leftChars="-25" w:right="-52" w:rightChars="-25"/>
              <w:jc w:val="center"/>
              <w:rPr>
                <w:rFonts w:asciiTheme="minorEastAsia" w:hAnsiTheme="minorEastAsia" w:eastAsiaTheme="minorEastAsia" w:cstheme="minorEastAsia"/>
                <w:szCs w:val="21"/>
              </w:rPr>
            </w:pPr>
          </w:p>
        </w:tc>
      </w:tr>
      <w:tr w14:paraId="78EEA74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45F9992">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88F2672">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FEBA76E">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r>
              <w:rPr>
                <w:rFonts w:hint="eastAsia" w:asciiTheme="minorEastAsia" w:hAnsiTheme="minorEastAsia" w:eastAsiaTheme="minorEastAsia" w:cstheme="minorEastAsia"/>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43E8D91">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FADFFFC">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15CFA40">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23EB0D8">
            <w:pPr>
              <w:spacing w:line="300" w:lineRule="exact"/>
              <w:ind w:left="-52" w:leftChars="-25" w:right="-52" w:rightChars="-25"/>
              <w:jc w:val="center"/>
              <w:rPr>
                <w:rFonts w:asciiTheme="minorEastAsia" w:hAnsiTheme="minorEastAsia" w:eastAsiaTheme="minorEastAsia" w:cstheme="minorEastAsia"/>
                <w:szCs w:val="21"/>
              </w:rPr>
            </w:pPr>
          </w:p>
        </w:tc>
      </w:tr>
      <w:tr w14:paraId="61CFC08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B20FB6D">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0F4963D">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330ECAB">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8E673B7">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F36E40">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5364EF3">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4E41D24">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含洗车槽、自动冲洗或</w:t>
            </w:r>
          </w:p>
          <w:p w14:paraId="58670BA3">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其他冲洗设备等</w:t>
            </w:r>
          </w:p>
        </w:tc>
      </w:tr>
      <w:tr w14:paraId="24746AE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A69284C">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59AF01D">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2AD51F6">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4959ED">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475C95">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8376FC">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CA80EB9">
            <w:pPr>
              <w:spacing w:line="300" w:lineRule="exact"/>
              <w:ind w:left="-52" w:leftChars="-25" w:right="-52" w:rightChars="-25"/>
              <w:jc w:val="center"/>
              <w:rPr>
                <w:rFonts w:asciiTheme="minorEastAsia" w:hAnsiTheme="minorEastAsia" w:eastAsiaTheme="minorEastAsia" w:cstheme="minorEastAsia"/>
                <w:szCs w:val="21"/>
              </w:rPr>
            </w:pPr>
          </w:p>
        </w:tc>
      </w:tr>
      <w:tr w14:paraId="5AE6BB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B3C2450">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DB1A217">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4C45621">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62A5D03">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CEE504">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7C4502B">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8B682AA">
            <w:pPr>
              <w:spacing w:line="300" w:lineRule="exact"/>
              <w:ind w:left="-52" w:leftChars="-25" w:right="-52" w:rightChars="-25"/>
              <w:jc w:val="center"/>
              <w:rPr>
                <w:rFonts w:asciiTheme="minorEastAsia" w:hAnsiTheme="minorEastAsia" w:eastAsiaTheme="minorEastAsia" w:cstheme="minorEastAsia"/>
                <w:szCs w:val="21"/>
              </w:rPr>
            </w:pPr>
          </w:p>
        </w:tc>
      </w:tr>
      <w:tr w14:paraId="5AD3625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14CF2EB">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C7FE888">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D901F5C">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B504BD5">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1F8FF5">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E5460D">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8315E3B">
            <w:pPr>
              <w:spacing w:line="300" w:lineRule="exact"/>
              <w:ind w:left="-52" w:leftChars="-25" w:right="-52" w:rightChars="-25"/>
              <w:jc w:val="center"/>
              <w:rPr>
                <w:rFonts w:asciiTheme="minorEastAsia" w:hAnsiTheme="minorEastAsia" w:eastAsiaTheme="minorEastAsia" w:cstheme="minorEastAsia"/>
                <w:szCs w:val="21"/>
              </w:rPr>
            </w:pPr>
          </w:p>
        </w:tc>
      </w:tr>
      <w:tr w14:paraId="3B6872E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BD13756">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3BA337A">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A22B88">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5583DCC">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39C33AF">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6B7A2D5">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8E21EEE">
            <w:pPr>
              <w:spacing w:line="300" w:lineRule="exact"/>
              <w:ind w:left="-52" w:leftChars="-25" w:right="-52" w:rightChars="-25"/>
              <w:jc w:val="center"/>
              <w:rPr>
                <w:rFonts w:asciiTheme="minorEastAsia" w:hAnsiTheme="minorEastAsia" w:eastAsiaTheme="minorEastAsia" w:cstheme="minorEastAsia"/>
                <w:szCs w:val="21"/>
              </w:rPr>
            </w:pPr>
          </w:p>
        </w:tc>
      </w:tr>
      <w:tr w14:paraId="3FE6A6C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E1EBB27">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79520A">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CAD2B95">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A7B2BCF">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C87C02">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1D586D3">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275C957">
            <w:pPr>
              <w:spacing w:line="300" w:lineRule="exact"/>
              <w:ind w:left="-52" w:leftChars="-25" w:right="-52" w:rightChars="-25"/>
              <w:jc w:val="center"/>
              <w:rPr>
                <w:rFonts w:asciiTheme="minorEastAsia" w:hAnsiTheme="minorEastAsia" w:eastAsiaTheme="minorEastAsia" w:cstheme="minorEastAsia"/>
                <w:szCs w:val="21"/>
              </w:rPr>
            </w:pPr>
          </w:p>
        </w:tc>
      </w:tr>
      <w:tr w14:paraId="304A3B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0AC2BE8">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FC1D2A5">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0E3B7DC">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962051D">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5805B3">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A8F47A">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439D8D">
            <w:pPr>
              <w:spacing w:line="300" w:lineRule="exact"/>
              <w:ind w:left="-52" w:leftChars="-25" w:right="-52" w:rightChars="-25"/>
              <w:jc w:val="center"/>
              <w:rPr>
                <w:rFonts w:asciiTheme="minorEastAsia" w:hAnsiTheme="minorEastAsia" w:eastAsiaTheme="minorEastAsia" w:cstheme="minorEastAsia"/>
                <w:szCs w:val="21"/>
              </w:rPr>
            </w:pPr>
          </w:p>
        </w:tc>
      </w:tr>
      <w:tr w14:paraId="0056B3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058B1AF">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B1EFB17">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F174A8D">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078366B">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E59D84">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8AAC0F">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7EF7642">
            <w:pPr>
              <w:spacing w:line="300" w:lineRule="exact"/>
              <w:ind w:left="-52" w:leftChars="-25" w:right="-52" w:rightChars="-25"/>
              <w:jc w:val="center"/>
              <w:rPr>
                <w:rFonts w:asciiTheme="minorEastAsia" w:hAnsiTheme="minorEastAsia" w:eastAsiaTheme="minorEastAsia" w:cstheme="minorEastAsia"/>
                <w:szCs w:val="21"/>
              </w:rPr>
            </w:pPr>
          </w:p>
        </w:tc>
      </w:tr>
      <w:tr w14:paraId="414697F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C444700">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3ECC565">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B27F457">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B5B4384">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A8BD282">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881CA2">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127064">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特殊工程要求</w:t>
            </w:r>
          </w:p>
        </w:tc>
      </w:tr>
      <w:tr w14:paraId="0844634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8F57F64">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568D6E">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583B685">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EA5EB37">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5A703A">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EE3F8E3">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39A6F3B">
            <w:pPr>
              <w:spacing w:line="300" w:lineRule="exact"/>
              <w:ind w:left="-52" w:leftChars="-25" w:right="-52" w:rightChars="-25"/>
              <w:jc w:val="center"/>
              <w:rPr>
                <w:rFonts w:asciiTheme="minorEastAsia" w:hAnsiTheme="minorEastAsia" w:eastAsiaTheme="minorEastAsia" w:cstheme="minorEastAsia"/>
                <w:szCs w:val="21"/>
              </w:rPr>
            </w:pPr>
          </w:p>
        </w:tc>
      </w:tr>
      <w:tr w14:paraId="2388489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7EFCB43">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1C5A510">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A50225D">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78579BC">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17FBDBF">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3C1D280">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FB8FEB6">
            <w:pPr>
              <w:spacing w:line="300" w:lineRule="exact"/>
              <w:ind w:left="-52" w:leftChars="-25" w:right="-52" w:rightChars="-25"/>
              <w:jc w:val="center"/>
              <w:rPr>
                <w:rFonts w:asciiTheme="minorEastAsia" w:hAnsiTheme="minorEastAsia" w:eastAsiaTheme="minorEastAsia" w:cstheme="minorEastAsia"/>
                <w:szCs w:val="21"/>
              </w:rPr>
            </w:pPr>
          </w:p>
        </w:tc>
      </w:tr>
      <w:tr w14:paraId="2C7D90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62F0B81">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A0E1D39">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06770AA">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4E370C3">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3889508">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F0A7BCF">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EC1A0E4">
            <w:pPr>
              <w:spacing w:line="300" w:lineRule="exact"/>
              <w:ind w:left="-52" w:leftChars="-25" w:right="-52" w:rightChars="-25"/>
              <w:jc w:val="center"/>
              <w:rPr>
                <w:rFonts w:asciiTheme="minorEastAsia" w:hAnsiTheme="minorEastAsia" w:eastAsiaTheme="minorEastAsia" w:cstheme="minorEastAsia"/>
                <w:szCs w:val="21"/>
              </w:rPr>
            </w:pPr>
          </w:p>
        </w:tc>
      </w:tr>
      <w:tr w14:paraId="7410D18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BD3CF80">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9ED65E3">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242F3DE">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2993CB">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E242752">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14D742">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74BF167">
            <w:pPr>
              <w:spacing w:line="300" w:lineRule="exact"/>
              <w:ind w:left="-52" w:leftChars="-25" w:right="-52" w:rightChars="-25"/>
              <w:jc w:val="center"/>
              <w:rPr>
                <w:rFonts w:asciiTheme="minorEastAsia" w:hAnsiTheme="minorEastAsia" w:eastAsiaTheme="minorEastAsia" w:cstheme="minorEastAsia"/>
                <w:szCs w:val="21"/>
              </w:rPr>
            </w:pPr>
          </w:p>
        </w:tc>
      </w:tr>
      <w:tr w14:paraId="39753FB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1176336">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0F9E442">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071C018">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r>
              <w:rPr>
                <w:rFonts w:hint="eastAsia" w:asciiTheme="minorEastAsia" w:hAnsiTheme="minorEastAsia" w:eastAsiaTheme="minorEastAsia" w:cstheme="minorEastAsia"/>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2D9AC80">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3C21BD7">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2AA6FC0">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AA1B7AE">
            <w:pPr>
              <w:spacing w:line="300" w:lineRule="exact"/>
              <w:ind w:left="-52" w:leftChars="-25" w:right="-52" w:rightChars="-25"/>
              <w:jc w:val="center"/>
              <w:rPr>
                <w:rFonts w:asciiTheme="minorEastAsia" w:hAnsiTheme="minorEastAsia" w:eastAsiaTheme="minorEastAsia" w:cstheme="minorEastAsia"/>
                <w:szCs w:val="21"/>
              </w:rPr>
            </w:pPr>
          </w:p>
        </w:tc>
      </w:tr>
      <w:tr w14:paraId="6E6FBDB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0A1B78E">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0D6E752">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5934713">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479A03">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C50A0DB">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024F71E">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4D24B73">
            <w:pPr>
              <w:spacing w:line="300" w:lineRule="exact"/>
              <w:ind w:left="-52" w:leftChars="-25" w:right="-52" w:rightChars="-25"/>
              <w:jc w:val="center"/>
              <w:rPr>
                <w:rFonts w:asciiTheme="minorEastAsia" w:hAnsiTheme="minorEastAsia" w:eastAsiaTheme="minorEastAsia" w:cstheme="minorEastAsia"/>
                <w:szCs w:val="21"/>
              </w:rPr>
            </w:pPr>
          </w:p>
        </w:tc>
      </w:tr>
      <w:tr w14:paraId="69C1711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6CCFB57">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C002345">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03301D9">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r>
              <w:rPr>
                <w:rFonts w:hint="eastAsia" w:asciiTheme="minorEastAsia" w:hAnsiTheme="minorEastAsia" w:eastAsiaTheme="minorEastAsia" w:cstheme="minorEastAsia"/>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5EEC32E">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B64B423">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1523D0">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97B2DF4">
            <w:pPr>
              <w:spacing w:line="300" w:lineRule="exact"/>
              <w:ind w:left="-52" w:leftChars="-25" w:right="-52" w:rightChars="-25"/>
              <w:jc w:val="center"/>
              <w:rPr>
                <w:rFonts w:asciiTheme="minorEastAsia" w:hAnsiTheme="minorEastAsia" w:eastAsiaTheme="minorEastAsia" w:cstheme="minorEastAsia"/>
                <w:szCs w:val="21"/>
              </w:rPr>
            </w:pPr>
          </w:p>
        </w:tc>
      </w:tr>
      <w:tr w14:paraId="13A1AA4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F531F30">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028C33C">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46461BF">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r>
              <w:rPr>
                <w:rFonts w:hint="eastAsia" w:asciiTheme="minorEastAsia" w:hAnsiTheme="minorEastAsia" w:eastAsiaTheme="minorEastAsia" w:cstheme="minorEastAsia"/>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3D40AEC">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E4793B1">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65634EF">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EC8684C">
            <w:pPr>
              <w:spacing w:line="300" w:lineRule="exact"/>
              <w:ind w:left="-52" w:leftChars="-25" w:right="-52" w:rightChars="-25"/>
              <w:jc w:val="center"/>
              <w:rPr>
                <w:rFonts w:asciiTheme="minorEastAsia" w:hAnsiTheme="minorEastAsia" w:eastAsiaTheme="minorEastAsia" w:cstheme="minorEastAsia"/>
                <w:szCs w:val="21"/>
              </w:rPr>
            </w:pPr>
          </w:p>
        </w:tc>
      </w:tr>
      <w:tr w14:paraId="2A3C053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9A9B3E1">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B854D8">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1956840">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r>
              <w:rPr>
                <w:rFonts w:hint="eastAsia" w:asciiTheme="minorEastAsia" w:hAnsiTheme="minorEastAsia" w:eastAsiaTheme="minorEastAsia" w:cstheme="minorEastAsia"/>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0228E2F">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8F5B767">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C312F7">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2F67A13">
            <w:pPr>
              <w:spacing w:line="300" w:lineRule="exact"/>
              <w:ind w:left="-52" w:leftChars="-25" w:right="-52" w:rightChars="-25"/>
              <w:jc w:val="center"/>
              <w:rPr>
                <w:rFonts w:asciiTheme="minorEastAsia" w:hAnsiTheme="minorEastAsia" w:eastAsiaTheme="minorEastAsia" w:cstheme="minorEastAsia"/>
                <w:szCs w:val="21"/>
              </w:rPr>
            </w:pPr>
          </w:p>
        </w:tc>
      </w:tr>
      <w:tr w14:paraId="7456557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FD6CD6B">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628DC82">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0879F2F">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r>
              <w:rPr>
                <w:rFonts w:hint="eastAsia" w:asciiTheme="minorEastAsia" w:hAnsiTheme="minorEastAsia" w:eastAsiaTheme="minorEastAsia" w:cstheme="minorEastAsia"/>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35D4FAC">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32EA6E">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9868D7">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A9A1B2D">
            <w:pPr>
              <w:spacing w:line="300" w:lineRule="exact"/>
              <w:ind w:left="-52" w:leftChars="-25" w:right="-52" w:rightChars="-25"/>
              <w:jc w:val="center"/>
              <w:rPr>
                <w:rFonts w:asciiTheme="minorEastAsia" w:hAnsiTheme="minorEastAsia" w:eastAsiaTheme="minorEastAsia" w:cstheme="minorEastAsia"/>
                <w:szCs w:val="21"/>
              </w:rPr>
            </w:pPr>
          </w:p>
        </w:tc>
      </w:tr>
      <w:tr w14:paraId="44BF531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3B8F5A9">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C75F7E7">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DE6714E">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67887D">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B7462D9">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AFCC70">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3BC5EBA">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休息场所、文化娱乐设施等</w:t>
            </w:r>
          </w:p>
        </w:tc>
      </w:tr>
      <w:tr w14:paraId="3E7651D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910B0A4">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5D31E29">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3CC2104">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r>
              <w:rPr>
                <w:rFonts w:hint="eastAsia" w:asciiTheme="minorEastAsia" w:hAnsiTheme="minorEastAsia" w:eastAsiaTheme="minorEastAsia" w:cstheme="minorEastAsia"/>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59062CC">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644777">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5611CF">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26E2B90">
            <w:pPr>
              <w:spacing w:line="300" w:lineRule="exact"/>
              <w:ind w:left="-52" w:leftChars="-25" w:right="-52" w:rightChars="-25"/>
              <w:jc w:val="center"/>
              <w:rPr>
                <w:rFonts w:asciiTheme="minorEastAsia" w:hAnsiTheme="minorEastAsia" w:eastAsiaTheme="minorEastAsia" w:cstheme="minorEastAsia"/>
                <w:szCs w:val="21"/>
              </w:rPr>
            </w:pPr>
          </w:p>
        </w:tc>
      </w:tr>
      <w:tr w14:paraId="5AA319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140E944">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EA82F39">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DF95D33">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726B8AE">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6A4509E">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0238F46">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0F992A4">
            <w:pPr>
              <w:spacing w:line="300" w:lineRule="exact"/>
              <w:ind w:left="-52" w:leftChars="-25" w:right="-52" w:rightChars="-25"/>
              <w:jc w:val="center"/>
              <w:rPr>
                <w:rFonts w:asciiTheme="minorEastAsia" w:hAnsiTheme="minorEastAsia" w:eastAsiaTheme="minorEastAsia" w:cstheme="minorEastAsia"/>
                <w:szCs w:val="21"/>
              </w:rPr>
            </w:pPr>
          </w:p>
        </w:tc>
      </w:tr>
      <w:tr w14:paraId="78A8D2E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A9C9334">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5F80279">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5BD37A2">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0A587C0">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2AE5B46">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1927271">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40DB2CA">
            <w:pPr>
              <w:spacing w:line="300" w:lineRule="exact"/>
              <w:ind w:left="-52" w:leftChars="-25" w:right="-52" w:rightChars="-25"/>
              <w:jc w:val="center"/>
              <w:rPr>
                <w:rFonts w:asciiTheme="minorEastAsia" w:hAnsiTheme="minorEastAsia" w:eastAsiaTheme="minorEastAsia" w:cstheme="minorEastAsia"/>
                <w:szCs w:val="21"/>
              </w:rPr>
            </w:pPr>
          </w:p>
        </w:tc>
      </w:tr>
      <w:tr w14:paraId="4AD97F7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45E2098">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ECE90E3">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90767FB">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1BAE58C">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CAB185">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80B072E">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1D12B57">
            <w:pPr>
              <w:spacing w:line="300" w:lineRule="exact"/>
              <w:ind w:left="-52" w:leftChars="-25" w:right="-52" w:rightChars="-25"/>
              <w:jc w:val="center"/>
              <w:rPr>
                <w:rFonts w:asciiTheme="minorEastAsia" w:hAnsiTheme="minorEastAsia" w:eastAsiaTheme="minorEastAsia" w:cstheme="minorEastAsia"/>
                <w:szCs w:val="21"/>
              </w:rPr>
            </w:pPr>
          </w:p>
        </w:tc>
      </w:tr>
      <w:tr w14:paraId="106540B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BC55681">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4D238B7">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3ED2703">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3686F2C">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2989EC3">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7037667">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E7D5340">
            <w:pPr>
              <w:spacing w:line="300" w:lineRule="exact"/>
              <w:ind w:left="-52" w:leftChars="-25" w:right="-52" w:rightChars="-25"/>
              <w:jc w:val="center"/>
              <w:rPr>
                <w:rFonts w:asciiTheme="minorEastAsia" w:hAnsiTheme="minorEastAsia" w:eastAsiaTheme="minorEastAsia" w:cstheme="minorEastAsia"/>
                <w:szCs w:val="21"/>
              </w:rPr>
            </w:pPr>
          </w:p>
        </w:tc>
      </w:tr>
      <w:tr w14:paraId="65CCB76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DF91578">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A038A94">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E9F06D6">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1243D0F">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67353A2">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D0ABED2">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A08F0F2">
            <w:pPr>
              <w:spacing w:line="300" w:lineRule="exact"/>
              <w:ind w:left="-52" w:leftChars="-25" w:right="-52" w:rightChars="-25"/>
              <w:jc w:val="center"/>
              <w:rPr>
                <w:rFonts w:asciiTheme="minorEastAsia" w:hAnsiTheme="minorEastAsia" w:eastAsiaTheme="minorEastAsia" w:cstheme="minorEastAsia"/>
                <w:szCs w:val="21"/>
              </w:rPr>
            </w:pPr>
          </w:p>
        </w:tc>
      </w:tr>
      <w:tr w14:paraId="6CE8DB1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3731AC6">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8C7F6A4">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0B15CE7">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EECDD12">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C58077">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9B8CBEE">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70AE892">
            <w:pPr>
              <w:spacing w:line="300" w:lineRule="exact"/>
              <w:ind w:left="-52" w:leftChars="-25" w:right="-52" w:rightChars="-25"/>
              <w:jc w:val="center"/>
              <w:rPr>
                <w:rFonts w:asciiTheme="minorEastAsia" w:hAnsiTheme="minorEastAsia" w:eastAsiaTheme="minorEastAsia" w:cstheme="minorEastAsia"/>
                <w:szCs w:val="21"/>
              </w:rPr>
            </w:pPr>
          </w:p>
        </w:tc>
      </w:tr>
      <w:tr w14:paraId="3C4B826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E4EE6D7">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95CFC09">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FA4F0BB">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88F2A4C">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3E7FFB6">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9B54FE1">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8F36060">
            <w:pPr>
              <w:spacing w:line="300" w:lineRule="exact"/>
              <w:ind w:left="-52" w:leftChars="-25" w:right="-52" w:rightChars="-25"/>
              <w:jc w:val="center"/>
              <w:rPr>
                <w:rFonts w:asciiTheme="minorEastAsia" w:hAnsiTheme="minorEastAsia" w:eastAsiaTheme="minorEastAsia" w:cstheme="minorEastAsia"/>
                <w:szCs w:val="21"/>
              </w:rPr>
            </w:pPr>
          </w:p>
        </w:tc>
      </w:tr>
      <w:tr w14:paraId="6F740F8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6856BCA">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29CDABC">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9C035FF">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DCD15CA">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6CB5643">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1793534">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9FEE96F">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附近外电线路</w:t>
            </w:r>
          </w:p>
          <w:p w14:paraId="7384FF6C">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防护设施等</w:t>
            </w:r>
          </w:p>
        </w:tc>
      </w:tr>
      <w:tr w14:paraId="6D287A2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5E527E4">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AB733A6">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05DBB81">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4463CED">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C5E385F">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BF9B57">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491DBA">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按管道长度</w:t>
            </w:r>
          </w:p>
        </w:tc>
      </w:tr>
      <w:tr w14:paraId="0B1CF5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3CD9A2D">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C0A12DD">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219BB72">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5D51040">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0C2578">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3DE632F">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104CC80">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按管道长度</w:t>
            </w:r>
          </w:p>
        </w:tc>
      </w:tr>
      <w:tr w14:paraId="5CC0A37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00C71C7">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416F2D3">
            <w:pPr>
              <w:spacing w:line="300" w:lineRule="exact"/>
              <w:ind w:left="-52" w:leftChars="-25" w:right="-52" w:rightChars="-25" w:firstLine="4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60ECCA3">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26F6E87">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424547">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346FA9">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6391688">
            <w:pPr>
              <w:spacing w:line="300" w:lineRule="exact"/>
              <w:ind w:left="-52" w:leftChars="-25" w:right="-52" w:rightChars="-25"/>
              <w:jc w:val="center"/>
              <w:rPr>
                <w:rFonts w:asciiTheme="minorEastAsia" w:hAnsiTheme="minorEastAsia" w:eastAsiaTheme="minorEastAsia" w:cstheme="minorEastAsia"/>
                <w:szCs w:val="21"/>
              </w:rPr>
            </w:pPr>
          </w:p>
        </w:tc>
      </w:tr>
      <w:tr w14:paraId="18FC3F8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3A18779">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18CFC237">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5100515E">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676AE9">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12434F6">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26210A9">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02A815">
            <w:pPr>
              <w:spacing w:line="300" w:lineRule="exact"/>
              <w:ind w:left="-52" w:leftChars="-25" w:right="-52" w:rightChars="-25"/>
              <w:jc w:val="center"/>
              <w:rPr>
                <w:rFonts w:asciiTheme="minorEastAsia" w:hAnsiTheme="minorEastAsia" w:eastAsiaTheme="minorEastAsia" w:cstheme="minorEastAsia"/>
                <w:szCs w:val="21"/>
              </w:rPr>
            </w:pPr>
          </w:p>
        </w:tc>
      </w:tr>
      <w:tr w14:paraId="61535EB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64B61F9">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6A2811BE">
            <w:pPr>
              <w:spacing w:line="300" w:lineRule="exact"/>
              <w:ind w:left="-52" w:leftChars="-25" w:right="-52" w:rightChars="-25" w:firstLine="480"/>
              <w:jc w:val="center"/>
              <w:rPr>
                <w:rFonts w:asciiTheme="minorEastAsia" w:hAnsiTheme="minorEastAsia" w:eastAsiaTheme="minorEastAsia" w:cstheme="minorEastAsia"/>
                <w:b/>
                <w:bCs/>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60B4ADB5">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0137961">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1535A5B">
            <w:pPr>
              <w:spacing w:line="300" w:lineRule="exact"/>
              <w:ind w:left="-52" w:leftChars="-25" w:right="-52" w:rightChars="-25"/>
              <w:jc w:val="center"/>
              <w:rPr>
                <w:rFonts w:asciiTheme="minorEastAsia" w:hAnsiTheme="minorEastAsia" w:eastAsiaTheme="minorEastAsia" w:cstheme="minorEastAsia"/>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EFDA03">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AD9796B">
            <w:pPr>
              <w:spacing w:line="300" w:lineRule="exact"/>
              <w:ind w:left="-52" w:leftChars="-25" w:right="-52" w:rightChars="-25"/>
              <w:jc w:val="center"/>
              <w:rPr>
                <w:rFonts w:asciiTheme="minorEastAsia" w:hAnsiTheme="minorEastAsia" w:eastAsiaTheme="minorEastAsia" w:cstheme="minorEastAsia"/>
                <w:szCs w:val="21"/>
              </w:rPr>
            </w:pPr>
          </w:p>
        </w:tc>
      </w:tr>
      <w:tr w14:paraId="46567FFA">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559A3051">
            <w:pPr>
              <w:spacing w:line="30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B6BE240">
            <w:pPr>
              <w:spacing w:line="300" w:lineRule="exact"/>
              <w:ind w:left="-52" w:leftChars="-25" w:right="-52" w:rightChars="-25"/>
              <w:jc w:val="center"/>
              <w:rPr>
                <w:rFonts w:asciiTheme="minorEastAsia" w:hAnsiTheme="minorEastAsia" w:eastAsiaTheme="minorEastAsia" w:cstheme="minorEastAsia"/>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3E6D0FF">
            <w:pPr>
              <w:spacing w:line="300" w:lineRule="exact"/>
              <w:ind w:left="-52" w:leftChars="-25" w:right="-52" w:rightChars="-25"/>
              <w:jc w:val="center"/>
              <w:rPr>
                <w:rFonts w:asciiTheme="minorEastAsia" w:hAnsiTheme="minorEastAsia" w:eastAsiaTheme="minorEastAsia" w:cstheme="minorEastAsia"/>
                <w:szCs w:val="21"/>
              </w:rPr>
            </w:pPr>
          </w:p>
        </w:tc>
      </w:tr>
    </w:tbl>
    <w:p w14:paraId="1036F422">
      <w:pPr>
        <w:ind w:firstLine="643"/>
        <w:rPr>
          <w:rFonts w:asciiTheme="minorEastAsia" w:hAnsiTheme="minorEastAsia" w:eastAsiaTheme="minorEastAsia" w:cstheme="minorEastAsia"/>
          <w:sz w:val="32"/>
          <w:szCs w:val="21"/>
        </w:rPr>
      </w:pPr>
    </w:p>
    <w:p w14:paraId="58F20F84">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注：</w:t>
      </w:r>
      <w:r>
        <w:rPr>
          <w:rFonts w:hint="eastAsia" w:asciiTheme="minorEastAsia" w:hAnsiTheme="minorEastAsia" w:eastAsiaTheme="minorEastAsia" w:cstheme="minorEastAsia"/>
          <w:sz w:val="28"/>
          <w:szCs w:val="28"/>
        </w:rPr>
        <w:t>表中（1）～（3）栏由招标人根据具体工程特点提供，投标人可补充。安全文明施工措施项目及费用应按招标项目整体报价。</w:t>
      </w:r>
    </w:p>
    <w:p w14:paraId="61B7E82D">
      <w:pPr>
        <w:widowControl/>
        <w:snapToGrid w:val="0"/>
        <w:spacing w:line="360" w:lineRule="auto"/>
        <w:rPr>
          <w:rFonts w:asciiTheme="minorEastAsia" w:hAnsiTheme="minorEastAsia" w:eastAsiaTheme="minorEastAsia" w:cstheme="minorEastAsia"/>
        </w:rPr>
      </w:pPr>
    </w:p>
    <w:p w14:paraId="7C8A03F4">
      <w:pPr>
        <w:spacing w:before="159" w:beforeLines="50"/>
        <w:ind w:firstLine="643"/>
        <w:rPr>
          <w:rFonts w:asciiTheme="minorEastAsia" w:hAnsiTheme="minorEastAsia" w:eastAsiaTheme="minorEastAsia" w:cstheme="minorEastAsia"/>
          <w:sz w:val="32"/>
          <w:szCs w:val="32"/>
        </w:rPr>
      </w:pPr>
    </w:p>
    <w:p w14:paraId="319F7D29">
      <w:pPr>
        <w:ind w:firstLine="640"/>
        <w:rPr>
          <w:rFonts w:asciiTheme="minorEastAsia" w:hAnsiTheme="minorEastAsia" w:eastAsiaTheme="minorEastAsia" w:cstheme="minorEastAsia"/>
          <w:b/>
          <w:bCs/>
          <w:sz w:val="32"/>
          <w:szCs w:val="32"/>
        </w:rPr>
      </w:pPr>
    </w:p>
    <w:p w14:paraId="6F220B9C">
      <w:pPr>
        <w:widowControl/>
        <w:tabs>
          <w:tab w:val="center" w:pos="4755"/>
          <w:tab w:val="right" w:pos="9070"/>
        </w:tabs>
        <w:spacing w:before="100" w:beforeAutospacing="1" w:after="100" w:afterAutospacing="1"/>
        <w:ind w:firstLine="320" w:firstLineChars="10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r>
        <w:rPr>
          <w:rFonts w:hint="eastAsia" w:asciiTheme="minorEastAsia" w:hAnsiTheme="minorEastAsia" w:eastAsiaTheme="minorEastAsia" w:cstheme="minorEastAsia"/>
          <w:b/>
          <w:sz w:val="32"/>
          <w:szCs w:val="32"/>
        </w:rPr>
        <w:t>1-4  其他项目清单及计价表</w:t>
      </w:r>
    </w:p>
    <w:p w14:paraId="4CB8906E">
      <w:pPr>
        <w:widowControl/>
        <w:tabs>
          <w:tab w:val="center" w:pos="4755"/>
          <w:tab w:val="right" w:pos="9070"/>
        </w:tabs>
        <w:ind w:firstLine="21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工程名称： </w:t>
      </w:r>
    </w:p>
    <w:p w14:paraId="3EC89918">
      <w:pPr>
        <w:widowControl/>
        <w:tabs>
          <w:tab w:val="center" w:pos="4755"/>
          <w:tab w:val="right" w:pos="9070"/>
        </w:tabs>
        <w:ind w:left="420" w:leftChars="100" w:hanging="210" w:hangingChars="100"/>
        <w:rPr>
          <w:rFonts w:asciiTheme="minorEastAsia" w:hAnsiTheme="minorEastAsia" w:eastAsiaTheme="minorEastAsia" w:cstheme="minorEastAsia"/>
        </w:rPr>
      </w:pPr>
      <w:r>
        <w:rPr>
          <w:rFonts w:hint="eastAsia" w:asciiTheme="minorEastAsia" w:hAnsiTheme="minorEastAsia" w:eastAsiaTheme="minorEastAsia" w:cstheme="minorEastAsia"/>
        </w:rPr>
        <w:t>单位工程名称：                                                    第  页共 页</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4F5F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430E2621">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2687" w:type="dxa"/>
            <w:vAlign w:val="center"/>
          </w:tcPr>
          <w:p w14:paraId="6921B3FC">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3178" w:type="dxa"/>
            <w:vAlign w:val="center"/>
          </w:tcPr>
          <w:p w14:paraId="02B636D2">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金额(元)</w:t>
            </w:r>
          </w:p>
        </w:tc>
        <w:tc>
          <w:tcPr>
            <w:tcW w:w="2546" w:type="dxa"/>
            <w:vAlign w:val="center"/>
          </w:tcPr>
          <w:p w14:paraId="220072E5">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备注</w:t>
            </w:r>
          </w:p>
        </w:tc>
      </w:tr>
      <w:tr w14:paraId="6915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1B76040E">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687" w:type="dxa"/>
            <w:vAlign w:val="center"/>
          </w:tcPr>
          <w:p w14:paraId="273C26AD">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暂列金额</w:t>
            </w:r>
          </w:p>
        </w:tc>
        <w:tc>
          <w:tcPr>
            <w:tcW w:w="3178" w:type="dxa"/>
            <w:vAlign w:val="center"/>
          </w:tcPr>
          <w:p w14:paraId="12D34BF4">
            <w:pPr>
              <w:keepNext/>
              <w:keepLines/>
              <w:widowControl/>
              <w:tabs>
                <w:tab w:val="left" w:pos="100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2546" w:type="dxa"/>
            <w:vAlign w:val="center"/>
          </w:tcPr>
          <w:p w14:paraId="62D96822">
            <w:pPr>
              <w:keepNext/>
              <w:keepLines/>
              <w:widowControl/>
              <w:tabs>
                <w:tab w:val="left" w:pos="1000"/>
              </w:tabs>
              <w:spacing w:before="100" w:beforeAutospacing="1" w:after="100" w:afterAutospacing="1" w:line="576" w:lineRule="auto"/>
              <w:jc w:val="center"/>
              <w:outlineLvl w:val="0"/>
              <w:rPr>
                <w:rFonts w:asciiTheme="minorEastAsia" w:hAnsiTheme="minorEastAsia" w:eastAsiaTheme="minorEastAsia" w:cstheme="minorEastAsia"/>
              </w:rPr>
            </w:pPr>
          </w:p>
        </w:tc>
      </w:tr>
      <w:tr w14:paraId="1BE6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073EAD6C">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687" w:type="dxa"/>
            <w:vAlign w:val="center"/>
          </w:tcPr>
          <w:p w14:paraId="56A1218C">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计日工</w:t>
            </w:r>
          </w:p>
        </w:tc>
        <w:tc>
          <w:tcPr>
            <w:tcW w:w="3178" w:type="dxa"/>
            <w:vAlign w:val="center"/>
          </w:tcPr>
          <w:p w14:paraId="3053B04C">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2546" w:type="dxa"/>
            <w:vAlign w:val="center"/>
          </w:tcPr>
          <w:p w14:paraId="62ED1EEA">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明细表详见1-4-1</w:t>
            </w:r>
          </w:p>
        </w:tc>
      </w:tr>
      <w:tr w14:paraId="2361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2BB2B703">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687" w:type="dxa"/>
            <w:vAlign w:val="center"/>
          </w:tcPr>
          <w:p w14:paraId="0CD83EE4">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总承包服务费</w:t>
            </w:r>
          </w:p>
        </w:tc>
        <w:tc>
          <w:tcPr>
            <w:tcW w:w="3178" w:type="dxa"/>
            <w:vAlign w:val="center"/>
          </w:tcPr>
          <w:p w14:paraId="7FFF0A9F">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2546" w:type="dxa"/>
            <w:vAlign w:val="center"/>
          </w:tcPr>
          <w:p w14:paraId="322B7A38">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明细表详见1-4-2</w:t>
            </w:r>
          </w:p>
        </w:tc>
      </w:tr>
      <w:tr w14:paraId="6CDA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529A477E">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687" w:type="dxa"/>
            <w:vAlign w:val="center"/>
          </w:tcPr>
          <w:p w14:paraId="02771F48">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标化工地增加费</w:t>
            </w:r>
          </w:p>
        </w:tc>
        <w:tc>
          <w:tcPr>
            <w:tcW w:w="3178" w:type="dxa"/>
            <w:vAlign w:val="center"/>
          </w:tcPr>
          <w:p w14:paraId="22A425B2">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2546" w:type="dxa"/>
            <w:vAlign w:val="center"/>
          </w:tcPr>
          <w:p w14:paraId="3CC393B6">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暂列费用</w:t>
            </w:r>
          </w:p>
        </w:tc>
      </w:tr>
      <w:tr w14:paraId="0963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5672EE37">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2687" w:type="dxa"/>
            <w:vAlign w:val="center"/>
          </w:tcPr>
          <w:p w14:paraId="15FEB4B9">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优质工程增加费</w:t>
            </w:r>
          </w:p>
        </w:tc>
        <w:tc>
          <w:tcPr>
            <w:tcW w:w="3178" w:type="dxa"/>
            <w:vAlign w:val="center"/>
          </w:tcPr>
          <w:p w14:paraId="01E2C111">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2546" w:type="dxa"/>
            <w:vAlign w:val="center"/>
          </w:tcPr>
          <w:p w14:paraId="6F13BD18">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暂列费用</w:t>
            </w:r>
          </w:p>
        </w:tc>
      </w:tr>
      <w:tr w14:paraId="0984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456991E9">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2687" w:type="dxa"/>
            <w:vAlign w:val="center"/>
          </w:tcPr>
          <w:p w14:paraId="25156FF1">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178" w:type="dxa"/>
            <w:vAlign w:val="center"/>
          </w:tcPr>
          <w:p w14:paraId="7EDE6533">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2546" w:type="dxa"/>
            <w:vAlign w:val="center"/>
          </w:tcPr>
          <w:p w14:paraId="500FB5EC">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r>
      <w:tr w14:paraId="276F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67F36952">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2687" w:type="dxa"/>
            <w:vAlign w:val="center"/>
          </w:tcPr>
          <w:p w14:paraId="6A10C592">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3178" w:type="dxa"/>
            <w:vAlign w:val="center"/>
          </w:tcPr>
          <w:p w14:paraId="12CCE778">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2546" w:type="dxa"/>
            <w:vAlign w:val="center"/>
          </w:tcPr>
          <w:p w14:paraId="22A0F8CD">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r>
    </w:tbl>
    <w:p w14:paraId="3A9197A7">
      <w:pPr>
        <w:widowControl/>
        <w:tabs>
          <w:tab w:val="center" w:pos="4755"/>
          <w:tab w:val="right" w:pos="9070"/>
        </w:tabs>
        <w:spacing w:before="100" w:beforeAutospacing="1" w:after="100" w:afterAutospacing="1"/>
        <w:ind w:firstLine="210" w:firstLineChars="10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rPr>
        <w:br w:type="page"/>
      </w:r>
      <w:r>
        <w:rPr>
          <w:rFonts w:hint="eastAsia" w:asciiTheme="minorEastAsia" w:hAnsiTheme="minorEastAsia" w:eastAsiaTheme="minorEastAsia" w:cstheme="minorEastAsia"/>
          <w:b/>
          <w:sz w:val="32"/>
          <w:szCs w:val="32"/>
        </w:rPr>
        <w:t>表1-4-1  计日工表</w:t>
      </w:r>
    </w:p>
    <w:p w14:paraId="07A9C467">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 xml:space="preserve">工程名称：                                   </w:t>
      </w:r>
    </w:p>
    <w:p w14:paraId="3274CC6E">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单位工程名称：                                     第  页共  页</w:t>
      </w:r>
    </w:p>
    <w:tbl>
      <w:tblPr>
        <w:tblStyle w:val="23"/>
        <w:tblW w:w="0" w:type="auto"/>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880"/>
        <w:gridCol w:w="960"/>
        <w:gridCol w:w="1506"/>
        <w:gridCol w:w="1509"/>
        <w:gridCol w:w="1506"/>
      </w:tblGrid>
      <w:tr w14:paraId="7CCF70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002B104B">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编号</w:t>
            </w:r>
          </w:p>
        </w:tc>
        <w:tc>
          <w:tcPr>
            <w:tcW w:w="2880" w:type="dxa"/>
            <w:vAlign w:val="center"/>
          </w:tcPr>
          <w:p w14:paraId="7294C384">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项 目 名 称</w:t>
            </w:r>
          </w:p>
        </w:tc>
        <w:tc>
          <w:tcPr>
            <w:tcW w:w="960" w:type="dxa"/>
            <w:vAlign w:val="center"/>
          </w:tcPr>
          <w:p w14:paraId="5CA9BD69">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1506" w:type="dxa"/>
            <w:vAlign w:val="center"/>
          </w:tcPr>
          <w:p w14:paraId="684116F2">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1509" w:type="dxa"/>
            <w:vAlign w:val="center"/>
          </w:tcPr>
          <w:p w14:paraId="0732F5D0">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综合单价（元）</w:t>
            </w:r>
          </w:p>
        </w:tc>
        <w:tc>
          <w:tcPr>
            <w:tcW w:w="1506" w:type="dxa"/>
            <w:vAlign w:val="center"/>
          </w:tcPr>
          <w:p w14:paraId="4FA340F7">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合价（元）</w:t>
            </w:r>
          </w:p>
        </w:tc>
      </w:tr>
      <w:tr w14:paraId="54BA20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38663481">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880" w:type="dxa"/>
            <w:vAlign w:val="center"/>
          </w:tcPr>
          <w:p w14:paraId="2F41E224">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960" w:type="dxa"/>
            <w:vAlign w:val="center"/>
          </w:tcPr>
          <w:p w14:paraId="709C6DA2">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506" w:type="dxa"/>
            <w:vAlign w:val="center"/>
          </w:tcPr>
          <w:p w14:paraId="7EA961CC">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509" w:type="dxa"/>
            <w:vAlign w:val="center"/>
          </w:tcPr>
          <w:p w14:paraId="568EDAB3">
            <w:pPr>
              <w:tabs>
                <w:tab w:val="left" w:pos="3780"/>
              </w:tabs>
              <w:jc w:val="center"/>
              <w:rPr>
                <w:rFonts w:asciiTheme="minorEastAsia" w:hAnsiTheme="minorEastAsia" w:eastAsiaTheme="minorEastAsia" w:cstheme="minorEastAsia"/>
              </w:rPr>
            </w:pPr>
          </w:p>
        </w:tc>
        <w:tc>
          <w:tcPr>
            <w:tcW w:w="1506" w:type="dxa"/>
            <w:vAlign w:val="center"/>
          </w:tcPr>
          <w:p w14:paraId="262F48FC">
            <w:pPr>
              <w:tabs>
                <w:tab w:val="left" w:pos="3780"/>
              </w:tabs>
              <w:jc w:val="center"/>
              <w:rPr>
                <w:rFonts w:asciiTheme="minorEastAsia" w:hAnsiTheme="minorEastAsia" w:eastAsiaTheme="minorEastAsia" w:cstheme="minorEastAsia"/>
              </w:rPr>
            </w:pPr>
          </w:p>
        </w:tc>
      </w:tr>
      <w:tr w14:paraId="3C1549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622F6322">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一</w:t>
            </w:r>
          </w:p>
        </w:tc>
        <w:tc>
          <w:tcPr>
            <w:tcW w:w="2880" w:type="dxa"/>
            <w:vAlign w:val="center"/>
          </w:tcPr>
          <w:p w14:paraId="2114869C">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人    工</w:t>
            </w:r>
          </w:p>
        </w:tc>
        <w:tc>
          <w:tcPr>
            <w:tcW w:w="960" w:type="dxa"/>
            <w:vAlign w:val="center"/>
          </w:tcPr>
          <w:p w14:paraId="1C7B66C2">
            <w:pPr>
              <w:tabs>
                <w:tab w:val="left" w:pos="3780"/>
              </w:tabs>
              <w:jc w:val="center"/>
              <w:rPr>
                <w:rFonts w:asciiTheme="minorEastAsia" w:hAnsiTheme="minorEastAsia" w:eastAsiaTheme="minorEastAsia" w:cstheme="minorEastAsia"/>
              </w:rPr>
            </w:pPr>
          </w:p>
        </w:tc>
        <w:tc>
          <w:tcPr>
            <w:tcW w:w="1506" w:type="dxa"/>
            <w:vAlign w:val="center"/>
          </w:tcPr>
          <w:p w14:paraId="32680A19">
            <w:pPr>
              <w:tabs>
                <w:tab w:val="left" w:pos="3780"/>
              </w:tabs>
              <w:jc w:val="center"/>
              <w:rPr>
                <w:rFonts w:asciiTheme="minorEastAsia" w:hAnsiTheme="minorEastAsia" w:eastAsiaTheme="minorEastAsia" w:cstheme="minorEastAsia"/>
              </w:rPr>
            </w:pPr>
          </w:p>
        </w:tc>
        <w:tc>
          <w:tcPr>
            <w:tcW w:w="1509" w:type="dxa"/>
            <w:vAlign w:val="center"/>
          </w:tcPr>
          <w:p w14:paraId="0673DB75">
            <w:pPr>
              <w:tabs>
                <w:tab w:val="left" w:pos="3780"/>
              </w:tabs>
              <w:jc w:val="center"/>
              <w:rPr>
                <w:rFonts w:asciiTheme="minorEastAsia" w:hAnsiTheme="minorEastAsia" w:eastAsiaTheme="minorEastAsia" w:cstheme="minorEastAsia"/>
              </w:rPr>
            </w:pPr>
          </w:p>
        </w:tc>
        <w:tc>
          <w:tcPr>
            <w:tcW w:w="1506" w:type="dxa"/>
            <w:vAlign w:val="center"/>
          </w:tcPr>
          <w:p w14:paraId="6C0B91EC">
            <w:pPr>
              <w:tabs>
                <w:tab w:val="left" w:pos="3780"/>
              </w:tabs>
              <w:jc w:val="center"/>
              <w:rPr>
                <w:rFonts w:asciiTheme="minorEastAsia" w:hAnsiTheme="minorEastAsia" w:eastAsiaTheme="minorEastAsia" w:cstheme="minorEastAsia"/>
              </w:rPr>
            </w:pPr>
          </w:p>
        </w:tc>
      </w:tr>
      <w:tr w14:paraId="39274C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23F7A34F">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880" w:type="dxa"/>
            <w:vAlign w:val="center"/>
          </w:tcPr>
          <w:p w14:paraId="70EF9DB3">
            <w:pPr>
              <w:tabs>
                <w:tab w:val="left" w:pos="3780"/>
              </w:tabs>
              <w:jc w:val="center"/>
              <w:rPr>
                <w:rFonts w:asciiTheme="minorEastAsia" w:hAnsiTheme="minorEastAsia" w:eastAsiaTheme="minorEastAsia" w:cstheme="minorEastAsia"/>
              </w:rPr>
            </w:pPr>
          </w:p>
        </w:tc>
        <w:tc>
          <w:tcPr>
            <w:tcW w:w="960" w:type="dxa"/>
            <w:vAlign w:val="center"/>
          </w:tcPr>
          <w:p w14:paraId="69153869">
            <w:pPr>
              <w:tabs>
                <w:tab w:val="left" w:pos="3780"/>
              </w:tabs>
              <w:jc w:val="center"/>
              <w:rPr>
                <w:rFonts w:asciiTheme="minorEastAsia" w:hAnsiTheme="minorEastAsia" w:eastAsiaTheme="minorEastAsia" w:cstheme="minorEastAsia"/>
              </w:rPr>
            </w:pPr>
          </w:p>
        </w:tc>
        <w:tc>
          <w:tcPr>
            <w:tcW w:w="1506" w:type="dxa"/>
            <w:vAlign w:val="center"/>
          </w:tcPr>
          <w:p w14:paraId="38D54076">
            <w:pPr>
              <w:tabs>
                <w:tab w:val="left" w:pos="3780"/>
              </w:tabs>
              <w:jc w:val="center"/>
              <w:rPr>
                <w:rFonts w:asciiTheme="minorEastAsia" w:hAnsiTheme="minorEastAsia" w:eastAsiaTheme="minorEastAsia" w:cstheme="minorEastAsia"/>
              </w:rPr>
            </w:pPr>
          </w:p>
        </w:tc>
        <w:tc>
          <w:tcPr>
            <w:tcW w:w="1509" w:type="dxa"/>
            <w:vAlign w:val="center"/>
          </w:tcPr>
          <w:p w14:paraId="69C50715">
            <w:pPr>
              <w:tabs>
                <w:tab w:val="left" w:pos="3780"/>
              </w:tabs>
              <w:jc w:val="center"/>
              <w:rPr>
                <w:rFonts w:asciiTheme="minorEastAsia" w:hAnsiTheme="minorEastAsia" w:eastAsiaTheme="minorEastAsia" w:cstheme="minorEastAsia"/>
              </w:rPr>
            </w:pPr>
          </w:p>
        </w:tc>
        <w:tc>
          <w:tcPr>
            <w:tcW w:w="1506" w:type="dxa"/>
            <w:vAlign w:val="center"/>
          </w:tcPr>
          <w:p w14:paraId="37062883">
            <w:pPr>
              <w:tabs>
                <w:tab w:val="left" w:pos="3780"/>
              </w:tabs>
              <w:jc w:val="center"/>
              <w:rPr>
                <w:rFonts w:asciiTheme="minorEastAsia" w:hAnsiTheme="minorEastAsia" w:eastAsiaTheme="minorEastAsia" w:cstheme="minorEastAsia"/>
              </w:rPr>
            </w:pPr>
          </w:p>
        </w:tc>
      </w:tr>
      <w:tr w14:paraId="0A527A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3575F8D">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880" w:type="dxa"/>
            <w:vAlign w:val="center"/>
          </w:tcPr>
          <w:p w14:paraId="052E8260">
            <w:pPr>
              <w:tabs>
                <w:tab w:val="left" w:pos="3780"/>
              </w:tabs>
              <w:jc w:val="center"/>
              <w:rPr>
                <w:rFonts w:asciiTheme="minorEastAsia" w:hAnsiTheme="minorEastAsia" w:eastAsiaTheme="minorEastAsia" w:cstheme="minorEastAsia"/>
              </w:rPr>
            </w:pPr>
          </w:p>
        </w:tc>
        <w:tc>
          <w:tcPr>
            <w:tcW w:w="960" w:type="dxa"/>
            <w:vAlign w:val="center"/>
          </w:tcPr>
          <w:p w14:paraId="7813C400">
            <w:pPr>
              <w:tabs>
                <w:tab w:val="left" w:pos="3780"/>
              </w:tabs>
              <w:jc w:val="center"/>
              <w:rPr>
                <w:rFonts w:asciiTheme="minorEastAsia" w:hAnsiTheme="minorEastAsia" w:eastAsiaTheme="minorEastAsia" w:cstheme="minorEastAsia"/>
              </w:rPr>
            </w:pPr>
          </w:p>
        </w:tc>
        <w:tc>
          <w:tcPr>
            <w:tcW w:w="1506" w:type="dxa"/>
            <w:vAlign w:val="center"/>
          </w:tcPr>
          <w:p w14:paraId="25C59B60">
            <w:pPr>
              <w:tabs>
                <w:tab w:val="left" w:pos="3780"/>
              </w:tabs>
              <w:jc w:val="center"/>
              <w:rPr>
                <w:rFonts w:asciiTheme="minorEastAsia" w:hAnsiTheme="minorEastAsia" w:eastAsiaTheme="minorEastAsia" w:cstheme="minorEastAsia"/>
              </w:rPr>
            </w:pPr>
          </w:p>
        </w:tc>
        <w:tc>
          <w:tcPr>
            <w:tcW w:w="1509" w:type="dxa"/>
            <w:vAlign w:val="center"/>
          </w:tcPr>
          <w:p w14:paraId="45843EB7">
            <w:pPr>
              <w:tabs>
                <w:tab w:val="left" w:pos="3780"/>
              </w:tabs>
              <w:jc w:val="center"/>
              <w:rPr>
                <w:rFonts w:asciiTheme="minorEastAsia" w:hAnsiTheme="minorEastAsia" w:eastAsiaTheme="minorEastAsia" w:cstheme="minorEastAsia"/>
              </w:rPr>
            </w:pPr>
          </w:p>
        </w:tc>
        <w:tc>
          <w:tcPr>
            <w:tcW w:w="1506" w:type="dxa"/>
            <w:vAlign w:val="center"/>
          </w:tcPr>
          <w:p w14:paraId="553E7DD9">
            <w:pPr>
              <w:tabs>
                <w:tab w:val="left" w:pos="3780"/>
              </w:tabs>
              <w:jc w:val="center"/>
              <w:rPr>
                <w:rFonts w:asciiTheme="minorEastAsia" w:hAnsiTheme="minorEastAsia" w:eastAsiaTheme="minorEastAsia" w:cstheme="minorEastAsia"/>
              </w:rPr>
            </w:pPr>
          </w:p>
        </w:tc>
      </w:tr>
      <w:tr w14:paraId="7580B2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6765B2AE">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880" w:type="dxa"/>
            <w:vAlign w:val="center"/>
          </w:tcPr>
          <w:p w14:paraId="58687F66">
            <w:pPr>
              <w:tabs>
                <w:tab w:val="left" w:pos="3780"/>
              </w:tabs>
              <w:jc w:val="center"/>
              <w:rPr>
                <w:rFonts w:asciiTheme="minorEastAsia" w:hAnsiTheme="minorEastAsia" w:eastAsiaTheme="minorEastAsia" w:cstheme="minorEastAsia"/>
              </w:rPr>
            </w:pPr>
          </w:p>
        </w:tc>
        <w:tc>
          <w:tcPr>
            <w:tcW w:w="960" w:type="dxa"/>
            <w:vAlign w:val="center"/>
          </w:tcPr>
          <w:p w14:paraId="148EC9E3">
            <w:pPr>
              <w:tabs>
                <w:tab w:val="left" w:pos="3780"/>
              </w:tabs>
              <w:jc w:val="center"/>
              <w:rPr>
                <w:rFonts w:asciiTheme="minorEastAsia" w:hAnsiTheme="minorEastAsia" w:eastAsiaTheme="minorEastAsia" w:cstheme="minorEastAsia"/>
              </w:rPr>
            </w:pPr>
          </w:p>
        </w:tc>
        <w:tc>
          <w:tcPr>
            <w:tcW w:w="1506" w:type="dxa"/>
            <w:vAlign w:val="center"/>
          </w:tcPr>
          <w:p w14:paraId="47D81887">
            <w:pPr>
              <w:tabs>
                <w:tab w:val="left" w:pos="3780"/>
              </w:tabs>
              <w:jc w:val="center"/>
              <w:rPr>
                <w:rFonts w:asciiTheme="minorEastAsia" w:hAnsiTheme="minorEastAsia" w:eastAsiaTheme="minorEastAsia" w:cstheme="minorEastAsia"/>
              </w:rPr>
            </w:pPr>
          </w:p>
        </w:tc>
        <w:tc>
          <w:tcPr>
            <w:tcW w:w="1509" w:type="dxa"/>
            <w:vAlign w:val="center"/>
          </w:tcPr>
          <w:p w14:paraId="3CB2B1CD">
            <w:pPr>
              <w:tabs>
                <w:tab w:val="left" w:pos="3780"/>
              </w:tabs>
              <w:jc w:val="center"/>
              <w:rPr>
                <w:rFonts w:asciiTheme="minorEastAsia" w:hAnsiTheme="minorEastAsia" w:eastAsiaTheme="minorEastAsia" w:cstheme="minorEastAsia"/>
              </w:rPr>
            </w:pPr>
          </w:p>
        </w:tc>
        <w:tc>
          <w:tcPr>
            <w:tcW w:w="1506" w:type="dxa"/>
            <w:vAlign w:val="center"/>
          </w:tcPr>
          <w:p w14:paraId="5061DA25">
            <w:pPr>
              <w:tabs>
                <w:tab w:val="left" w:pos="3780"/>
              </w:tabs>
              <w:jc w:val="center"/>
              <w:rPr>
                <w:rFonts w:asciiTheme="minorEastAsia" w:hAnsiTheme="minorEastAsia" w:eastAsiaTheme="minorEastAsia" w:cstheme="minorEastAsia"/>
              </w:rPr>
            </w:pPr>
          </w:p>
        </w:tc>
      </w:tr>
      <w:tr w14:paraId="602B6F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54" w:hRule="atLeast"/>
        </w:trPr>
        <w:tc>
          <w:tcPr>
            <w:tcW w:w="828" w:type="dxa"/>
            <w:vAlign w:val="center"/>
          </w:tcPr>
          <w:p w14:paraId="316F4FD0">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880" w:type="dxa"/>
            <w:vAlign w:val="center"/>
          </w:tcPr>
          <w:p w14:paraId="70EA9C4E">
            <w:pPr>
              <w:tabs>
                <w:tab w:val="left" w:pos="3780"/>
              </w:tabs>
              <w:jc w:val="center"/>
              <w:rPr>
                <w:rFonts w:asciiTheme="minorEastAsia" w:hAnsiTheme="minorEastAsia" w:eastAsiaTheme="minorEastAsia" w:cstheme="minorEastAsia"/>
              </w:rPr>
            </w:pPr>
          </w:p>
        </w:tc>
        <w:tc>
          <w:tcPr>
            <w:tcW w:w="960" w:type="dxa"/>
            <w:vAlign w:val="center"/>
          </w:tcPr>
          <w:p w14:paraId="360DA168">
            <w:pPr>
              <w:tabs>
                <w:tab w:val="left" w:pos="3780"/>
              </w:tabs>
              <w:jc w:val="center"/>
              <w:rPr>
                <w:rFonts w:asciiTheme="minorEastAsia" w:hAnsiTheme="minorEastAsia" w:eastAsiaTheme="minorEastAsia" w:cstheme="minorEastAsia"/>
              </w:rPr>
            </w:pPr>
          </w:p>
        </w:tc>
        <w:tc>
          <w:tcPr>
            <w:tcW w:w="1506" w:type="dxa"/>
            <w:vAlign w:val="center"/>
          </w:tcPr>
          <w:p w14:paraId="205D9378">
            <w:pPr>
              <w:tabs>
                <w:tab w:val="left" w:pos="3780"/>
              </w:tabs>
              <w:jc w:val="center"/>
              <w:rPr>
                <w:rFonts w:asciiTheme="minorEastAsia" w:hAnsiTheme="minorEastAsia" w:eastAsiaTheme="minorEastAsia" w:cstheme="minorEastAsia"/>
              </w:rPr>
            </w:pPr>
          </w:p>
        </w:tc>
        <w:tc>
          <w:tcPr>
            <w:tcW w:w="1509" w:type="dxa"/>
            <w:vAlign w:val="center"/>
          </w:tcPr>
          <w:p w14:paraId="18B08EEF">
            <w:pPr>
              <w:tabs>
                <w:tab w:val="left" w:pos="3780"/>
              </w:tabs>
              <w:jc w:val="center"/>
              <w:rPr>
                <w:rFonts w:asciiTheme="minorEastAsia" w:hAnsiTheme="minorEastAsia" w:eastAsiaTheme="minorEastAsia" w:cstheme="minorEastAsia"/>
              </w:rPr>
            </w:pPr>
          </w:p>
        </w:tc>
        <w:tc>
          <w:tcPr>
            <w:tcW w:w="1506" w:type="dxa"/>
            <w:vAlign w:val="center"/>
          </w:tcPr>
          <w:p w14:paraId="60464881">
            <w:pPr>
              <w:tabs>
                <w:tab w:val="left" w:pos="3780"/>
              </w:tabs>
              <w:jc w:val="center"/>
              <w:rPr>
                <w:rFonts w:asciiTheme="minorEastAsia" w:hAnsiTheme="minorEastAsia" w:eastAsiaTheme="minorEastAsia" w:cstheme="minorEastAsia"/>
              </w:rPr>
            </w:pPr>
          </w:p>
        </w:tc>
      </w:tr>
      <w:tr w14:paraId="78EE87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43837A1C">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人 工 小 计</w:t>
            </w:r>
          </w:p>
        </w:tc>
        <w:tc>
          <w:tcPr>
            <w:tcW w:w="1506" w:type="dxa"/>
            <w:vAlign w:val="center"/>
          </w:tcPr>
          <w:p w14:paraId="1D57260A">
            <w:pPr>
              <w:tabs>
                <w:tab w:val="left" w:pos="3780"/>
              </w:tabs>
              <w:jc w:val="center"/>
              <w:rPr>
                <w:rFonts w:asciiTheme="minorEastAsia" w:hAnsiTheme="minorEastAsia" w:eastAsiaTheme="minorEastAsia" w:cstheme="minorEastAsia"/>
              </w:rPr>
            </w:pPr>
          </w:p>
        </w:tc>
      </w:tr>
      <w:tr w14:paraId="1368C5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699C0184">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二</w:t>
            </w:r>
          </w:p>
        </w:tc>
        <w:tc>
          <w:tcPr>
            <w:tcW w:w="2880" w:type="dxa"/>
            <w:vAlign w:val="center"/>
          </w:tcPr>
          <w:p w14:paraId="5DBD41EC">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材    料</w:t>
            </w:r>
          </w:p>
        </w:tc>
        <w:tc>
          <w:tcPr>
            <w:tcW w:w="960" w:type="dxa"/>
            <w:vAlign w:val="center"/>
          </w:tcPr>
          <w:p w14:paraId="4725BF54">
            <w:pPr>
              <w:tabs>
                <w:tab w:val="left" w:pos="3780"/>
              </w:tabs>
              <w:jc w:val="center"/>
              <w:rPr>
                <w:rFonts w:asciiTheme="minorEastAsia" w:hAnsiTheme="minorEastAsia" w:eastAsiaTheme="minorEastAsia" w:cstheme="minorEastAsia"/>
              </w:rPr>
            </w:pPr>
          </w:p>
        </w:tc>
        <w:tc>
          <w:tcPr>
            <w:tcW w:w="1506" w:type="dxa"/>
            <w:vAlign w:val="center"/>
          </w:tcPr>
          <w:p w14:paraId="2233B8CD">
            <w:pPr>
              <w:tabs>
                <w:tab w:val="left" w:pos="3780"/>
              </w:tabs>
              <w:jc w:val="center"/>
              <w:rPr>
                <w:rFonts w:asciiTheme="minorEastAsia" w:hAnsiTheme="minorEastAsia" w:eastAsiaTheme="minorEastAsia" w:cstheme="minorEastAsia"/>
              </w:rPr>
            </w:pPr>
          </w:p>
        </w:tc>
        <w:tc>
          <w:tcPr>
            <w:tcW w:w="1509" w:type="dxa"/>
            <w:vAlign w:val="center"/>
          </w:tcPr>
          <w:p w14:paraId="2ABCAFFA">
            <w:pPr>
              <w:tabs>
                <w:tab w:val="left" w:pos="3780"/>
              </w:tabs>
              <w:jc w:val="center"/>
              <w:rPr>
                <w:rFonts w:asciiTheme="minorEastAsia" w:hAnsiTheme="minorEastAsia" w:eastAsiaTheme="minorEastAsia" w:cstheme="minorEastAsia"/>
              </w:rPr>
            </w:pPr>
          </w:p>
        </w:tc>
        <w:tc>
          <w:tcPr>
            <w:tcW w:w="1506" w:type="dxa"/>
            <w:vAlign w:val="center"/>
          </w:tcPr>
          <w:p w14:paraId="1CFE19D2">
            <w:pPr>
              <w:tabs>
                <w:tab w:val="left" w:pos="3780"/>
              </w:tabs>
              <w:jc w:val="center"/>
              <w:rPr>
                <w:rFonts w:asciiTheme="minorEastAsia" w:hAnsiTheme="minorEastAsia" w:eastAsiaTheme="minorEastAsia" w:cstheme="minorEastAsia"/>
              </w:rPr>
            </w:pPr>
          </w:p>
        </w:tc>
      </w:tr>
      <w:tr w14:paraId="486152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6C38F6FE">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880" w:type="dxa"/>
            <w:vAlign w:val="center"/>
          </w:tcPr>
          <w:p w14:paraId="1BC69BC0">
            <w:pPr>
              <w:tabs>
                <w:tab w:val="left" w:pos="3780"/>
              </w:tabs>
              <w:jc w:val="center"/>
              <w:rPr>
                <w:rFonts w:asciiTheme="minorEastAsia" w:hAnsiTheme="minorEastAsia" w:eastAsiaTheme="minorEastAsia" w:cstheme="minorEastAsia"/>
              </w:rPr>
            </w:pPr>
          </w:p>
        </w:tc>
        <w:tc>
          <w:tcPr>
            <w:tcW w:w="960" w:type="dxa"/>
            <w:vAlign w:val="center"/>
          </w:tcPr>
          <w:p w14:paraId="7F17DA87">
            <w:pPr>
              <w:tabs>
                <w:tab w:val="left" w:pos="3780"/>
              </w:tabs>
              <w:jc w:val="center"/>
              <w:rPr>
                <w:rFonts w:asciiTheme="minorEastAsia" w:hAnsiTheme="minorEastAsia" w:eastAsiaTheme="minorEastAsia" w:cstheme="minorEastAsia"/>
              </w:rPr>
            </w:pPr>
          </w:p>
        </w:tc>
        <w:tc>
          <w:tcPr>
            <w:tcW w:w="1506" w:type="dxa"/>
            <w:vAlign w:val="center"/>
          </w:tcPr>
          <w:p w14:paraId="29E769AC">
            <w:pPr>
              <w:tabs>
                <w:tab w:val="left" w:pos="3780"/>
              </w:tabs>
              <w:jc w:val="center"/>
              <w:rPr>
                <w:rFonts w:asciiTheme="minorEastAsia" w:hAnsiTheme="minorEastAsia" w:eastAsiaTheme="minorEastAsia" w:cstheme="minorEastAsia"/>
              </w:rPr>
            </w:pPr>
          </w:p>
        </w:tc>
        <w:tc>
          <w:tcPr>
            <w:tcW w:w="1509" w:type="dxa"/>
            <w:vAlign w:val="center"/>
          </w:tcPr>
          <w:p w14:paraId="0FAD3EC9">
            <w:pPr>
              <w:tabs>
                <w:tab w:val="left" w:pos="3780"/>
              </w:tabs>
              <w:jc w:val="center"/>
              <w:rPr>
                <w:rFonts w:asciiTheme="minorEastAsia" w:hAnsiTheme="minorEastAsia" w:eastAsiaTheme="minorEastAsia" w:cstheme="minorEastAsia"/>
              </w:rPr>
            </w:pPr>
          </w:p>
        </w:tc>
        <w:tc>
          <w:tcPr>
            <w:tcW w:w="1506" w:type="dxa"/>
            <w:vAlign w:val="center"/>
          </w:tcPr>
          <w:p w14:paraId="5EEC4C2A">
            <w:pPr>
              <w:tabs>
                <w:tab w:val="left" w:pos="3780"/>
              </w:tabs>
              <w:jc w:val="center"/>
              <w:rPr>
                <w:rFonts w:asciiTheme="minorEastAsia" w:hAnsiTheme="minorEastAsia" w:eastAsiaTheme="minorEastAsia" w:cstheme="minorEastAsia"/>
              </w:rPr>
            </w:pPr>
          </w:p>
        </w:tc>
      </w:tr>
      <w:tr w14:paraId="429385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2C1F3AE9">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880" w:type="dxa"/>
            <w:vAlign w:val="center"/>
          </w:tcPr>
          <w:p w14:paraId="5EB47CB2">
            <w:pPr>
              <w:tabs>
                <w:tab w:val="left" w:pos="3780"/>
              </w:tabs>
              <w:jc w:val="center"/>
              <w:rPr>
                <w:rFonts w:asciiTheme="minorEastAsia" w:hAnsiTheme="minorEastAsia" w:eastAsiaTheme="minorEastAsia" w:cstheme="minorEastAsia"/>
              </w:rPr>
            </w:pPr>
          </w:p>
        </w:tc>
        <w:tc>
          <w:tcPr>
            <w:tcW w:w="960" w:type="dxa"/>
            <w:vAlign w:val="center"/>
          </w:tcPr>
          <w:p w14:paraId="1638BE4A">
            <w:pPr>
              <w:tabs>
                <w:tab w:val="left" w:pos="3780"/>
              </w:tabs>
              <w:jc w:val="center"/>
              <w:rPr>
                <w:rFonts w:asciiTheme="minorEastAsia" w:hAnsiTheme="minorEastAsia" w:eastAsiaTheme="minorEastAsia" w:cstheme="minorEastAsia"/>
              </w:rPr>
            </w:pPr>
          </w:p>
        </w:tc>
        <w:tc>
          <w:tcPr>
            <w:tcW w:w="1506" w:type="dxa"/>
            <w:vAlign w:val="center"/>
          </w:tcPr>
          <w:p w14:paraId="3F774741">
            <w:pPr>
              <w:tabs>
                <w:tab w:val="left" w:pos="3780"/>
              </w:tabs>
              <w:jc w:val="center"/>
              <w:rPr>
                <w:rFonts w:asciiTheme="minorEastAsia" w:hAnsiTheme="minorEastAsia" w:eastAsiaTheme="minorEastAsia" w:cstheme="minorEastAsia"/>
              </w:rPr>
            </w:pPr>
          </w:p>
        </w:tc>
        <w:tc>
          <w:tcPr>
            <w:tcW w:w="1509" w:type="dxa"/>
            <w:vAlign w:val="center"/>
          </w:tcPr>
          <w:p w14:paraId="01E4B17F">
            <w:pPr>
              <w:tabs>
                <w:tab w:val="left" w:pos="3780"/>
              </w:tabs>
              <w:jc w:val="center"/>
              <w:rPr>
                <w:rFonts w:asciiTheme="minorEastAsia" w:hAnsiTheme="minorEastAsia" w:eastAsiaTheme="minorEastAsia" w:cstheme="minorEastAsia"/>
              </w:rPr>
            </w:pPr>
          </w:p>
        </w:tc>
        <w:tc>
          <w:tcPr>
            <w:tcW w:w="1506" w:type="dxa"/>
            <w:vAlign w:val="center"/>
          </w:tcPr>
          <w:p w14:paraId="25C85102">
            <w:pPr>
              <w:tabs>
                <w:tab w:val="left" w:pos="3780"/>
              </w:tabs>
              <w:jc w:val="center"/>
              <w:rPr>
                <w:rFonts w:asciiTheme="minorEastAsia" w:hAnsiTheme="minorEastAsia" w:eastAsiaTheme="minorEastAsia" w:cstheme="minorEastAsia"/>
              </w:rPr>
            </w:pPr>
          </w:p>
        </w:tc>
      </w:tr>
      <w:tr w14:paraId="7426FD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5893C9C7">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880" w:type="dxa"/>
            <w:vAlign w:val="center"/>
          </w:tcPr>
          <w:p w14:paraId="4A484832">
            <w:pPr>
              <w:tabs>
                <w:tab w:val="left" w:pos="3780"/>
              </w:tabs>
              <w:jc w:val="center"/>
              <w:rPr>
                <w:rFonts w:asciiTheme="minorEastAsia" w:hAnsiTheme="minorEastAsia" w:eastAsiaTheme="minorEastAsia" w:cstheme="minorEastAsia"/>
              </w:rPr>
            </w:pPr>
          </w:p>
        </w:tc>
        <w:tc>
          <w:tcPr>
            <w:tcW w:w="960" w:type="dxa"/>
            <w:vAlign w:val="center"/>
          </w:tcPr>
          <w:p w14:paraId="15F9A4FD">
            <w:pPr>
              <w:tabs>
                <w:tab w:val="left" w:pos="3780"/>
              </w:tabs>
              <w:jc w:val="center"/>
              <w:rPr>
                <w:rFonts w:asciiTheme="minorEastAsia" w:hAnsiTheme="minorEastAsia" w:eastAsiaTheme="minorEastAsia" w:cstheme="minorEastAsia"/>
              </w:rPr>
            </w:pPr>
          </w:p>
        </w:tc>
        <w:tc>
          <w:tcPr>
            <w:tcW w:w="1506" w:type="dxa"/>
            <w:vAlign w:val="center"/>
          </w:tcPr>
          <w:p w14:paraId="23312E64">
            <w:pPr>
              <w:tabs>
                <w:tab w:val="left" w:pos="3780"/>
              </w:tabs>
              <w:jc w:val="center"/>
              <w:rPr>
                <w:rFonts w:asciiTheme="minorEastAsia" w:hAnsiTheme="minorEastAsia" w:eastAsiaTheme="minorEastAsia" w:cstheme="minorEastAsia"/>
              </w:rPr>
            </w:pPr>
          </w:p>
        </w:tc>
        <w:tc>
          <w:tcPr>
            <w:tcW w:w="1509" w:type="dxa"/>
            <w:vAlign w:val="center"/>
          </w:tcPr>
          <w:p w14:paraId="11A87574">
            <w:pPr>
              <w:tabs>
                <w:tab w:val="left" w:pos="3780"/>
              </w:tabs>
              <w:jc w:val="center"/>
              <w:rPr>
                <w:rFonts w:asciiTheme="minorEastAsia" w:hAnsiTheme="minorEastAsia" w:eastAsiaTheme="minorEastAsia" w:cstheme="minorEastAsia"/>
              </w:rPr>
            </w:pPr>
          </w:p>
        </w:tc>
        <w:tc>
          <w:tcPr>
            <w:tcW w:w="1506" w:type="dxa"/>
            <w:vAlign w:val="center"/>
          </w:tcPr>
          <w:p w14:paraId="3F9F0C39">
            <w:pPr>
              <w:tabs>
                <w:tab w:val="left" w:pos="3780"/>
              </w:tabs>
              <w:jc w:val="center"/>
              <w:rPr>
                <w:rFonts w:asciiTheme="minorEastAsia" w:hAnsiTheme="minorEastAsia" w:eastAsiaTheme="minorEastAsia" w:cstheme="minorEastAsia"/>
              </w:rPr>
            </w:pPr>
          </w:p>
        </w:tc>
      </w:tr>
      <w:tr w14:paraId="52D560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3EDD583A">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880" w:type="dxa"/>
            <w:vAlign w:val="center"/>
          </w:tcPr>
          <w:p w14:paraId="3586BD4E">
            <w:pPr>
              <w:tabs>
                <w:tab w:val="left" w:pos="3780"/>
              </w:tabs>
              <w:jc w:val="center"/>
              <w:rPr>
                <w:rFonts w:asciiTheme="minorEastAsia" w:hAnsiTheme="minorEastAsia" w:eastAsiaTheme="minorEastAsia" w:cstheme="minorEastAsia"/>
              </w:rPr>
            </w:pPr>
          </w:p>
        </w:tc>
        <w:tc>
          <w:tcPr>
            <w:tcW w:w="960" w:type="dxa"/>
            <w:vAlign w:val="center"/>
          </w:tcPr>
          <w:p w14:paraId="66AFC661">
            <w:pPr>
              <w:tabs>
                <w:tab w:val="left" w:pos="3780"/>
              </w:tabs>
              <w:jc w:val="center"/>
              <w:rPr>
                <w:rFonts w:asciiTheme="minorEastAsia" w:hAnsiTheme="minorEastAsia" w:eastAsiaTheme="minorEastAsia" w:cstheme="minorEastAsia"/>
              </w:rPr>
            </w:pPr>
          </w:p>
        </w:tc>
        <w:tc>
          <w:tcPr>
            <w:tcW w:w="1506" w:type="dxa"/>
            <w:vAlign w:val="center"/>
          </w:tcPr>
          <w:p w14:paraId="71E64862">
            <w:pPr>
              <w:tabs>
                <w:tab w:val="left" w:pos="3780"/>
              </w:tabs>
              <w:jc w:val="center"/>
              <w:rPr>
                <w:rFonts w:asciiTheme="minorEastAsia" w:hAnsiTheme="minorEastAsia" w:eastAsiaTheme="minorEastAsia" w:cstheme="minorEastAsia"/>
              </w:rPr>
            </w:pPr>
          </w:p>
        </w:tc>
        <w:tc>
          <w:tcPr>
            <w:tcW w:w="1509" w:type="dxa"/>
            <w:vAlign w:val="center"/>
          </w:tcPr>
          <w:p w14:paraId="55E004DB">
            <w:pPr>
              <w:tabs>
                <w:tab w:val="left" w:pos="3780"/>
              </w:tabs>
              <w:jc w:val="center"/>
              <w:rPr>
                <w:rFonts w:asciiTheme="minorEastAsia" w:hAnsiTheme="minorEastAsia" w:eastAsiaTheme="minorEastAsia" w:cstheme="minorEastAsia"/>
              </w:rPr>
            </w:pPr>
          </w:p>
        </w:tc>
        <w:tc>
          <w:tcPr>
            <w:tcW w:w="1506" w:type="dxa"/>
            <w:vAlign w:val="center"/>
          </w:tcPr>
          <w:p w14:paraId="2DE547FC">
            <w:pPr>
              <w:tabs>
                <w:tab w:val="left" w:pos="3780"/>
              </w:tabs>
              <w:jc w:val="center"/>
              <w:rPr>
                <w:rFonts w:asciiTheme="minorEastAsia" w:hAnsiTheme="minorEastAsia" w:eastAsiaTheme="minorEastAsia" w:cstheme="minorEastAsia"/>
              </w:rPr>
            </w:pPr>
          </w:p>
        </w:tc>
      </w:tr>
      <w:tr w14:paraId="4BB11D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54" w:hRule="atLeast"/>
        </w:trPr>
        <w:tc>
          <w:tcPr>
            <w:tcW w:w="7683" w:type="dxa"/>
            <w:gridSpan w:val="5"/>
            <w:vAlign w:val="center"/>
          </w:tcPr>
          <w:p w14:paraId="69471504">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材 料 小 计</w:t>
            </w:r>
          </w:p>
        </w:tc>
        <w:tc>
          <w:tcPr>
            <w:tcW w:w="1506" w:type="dxa"/>
            <w:vAlign w:val="center"/>
          </w:tcPr>
          <w:p w14:paraId="3B8471DB">
            <w:pPr>
              <w:tabs>
                <w:tab w:val="left" w:pos="3780"/>
              </w:tabs>
              <w:jc w:val="center"/>
              <w:rPr>
                <w:rFonts w:asciiTheme="minorEastAsia" w:hAnsiTheme="minorEastAsia" w:eastAsiaTheme="minorEastAsia" w:cstheme="minorEastAsia"/>
              </w:rPr>
            </w:pPr>
          </w:p>
        </w:tc>
      </w:tr>
      <w:tr w14:paraId="4ABE5F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392828EB">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三</w:t>
            </w:r>
          </w:p>
        </w:tc>
        <w:tc>
          <w:tcPr>
            <w:tcW w:w="2880" w:type="dxa"/>
            <w:vAlign w:val="center"/>
          </w:tcPr>
          <w:p w14:paraId="474D429F">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施工机械</w:t>
            </w:r>
          </w:p>
        </w:tc>
        <w:tc>
          <w:tcPr>
            <w:tcW w:w="960" w:type="dxa"/>
            <w:vAlign w:val="center"/>
          </w:tcPr>
          <w:p w14:paraId="62458F1B">
            <w:pPr>
              <w:tabs>
                <w:tab w:val="left" w:pos="3780"/>
              </w:tabs>
              <w:jc w:val="center"/>
              <w:rPr>
                <w:rFonts w:asciiTheme="minorEastAsia" w:hAnsiTheme="minorEastAsia" w:eastAsiaTheme="minorEastAsia" w:cstheme="minorEastAsia"/>
              </w:rPr>
            </w:pPr>
          </w:p>
        </w:tc>
        <w:tc>
          <w:tcPr>
            <w:tcW w:w="1506" w:type="dxa"/>
            <w:vAlign w:val="center"/>
          </w:tcPr>
          <w:p w14:paraId="1FACE77B">
            <w:pPr>
              <w:tabs>
                <w:tab w:val="left" w:pos="3780"/>
              </w:tabs>
              <w:jc w:val="center"/>
              <w:rPr>
                <w:rFonts w:asciiTheme="minorEastAsia" w:hAnsiTheme="minorEastAsia" w:eastAsiaTheme="minorEastAsia" w:cstheme="minorEastAsia"/>
              </w:rPr>
            </w:pPr>
          </w:p>
        </w:tc>
        <w:tc>
          <w:tcPr>
            <w:tcW w:w="1509" w:type="dxa"/>
            <w:vAlign w:val="center"/>
          </w:tcPr>
          <w:p w14:paraId="59863335">
            <w:pPr>
              <w:tabs>
                <w:tab w:val="left" w:pos="3780"/>
              </w:tabs>
              <w:jc w:val="center"/>
              <w:rPr>
                <w:rFonts w:asciiTheme="minorEastAsia" w:hAnsiTheme="minorEastAsia" w:eastAsiaTheme="minorEastAsia" w:cstheme="minorEastAsia"/>
              </w:rPr>
            </w:pPr>
          </w:p>
        </w:tc>
        <w:tc>
          <w:tcPr>
            <w:tcW w:w="1506" w:type="dxa"/>
            <w:vAlign w:val="center"/>
          </w:tcPr>
          <w:p w14:paraId="7E7710BE">
            <w:pPr>
              <w:tabs>
                <w:tab w:val="left" w:pos="3780"/>
              </w:tabs>
              <w:jc w:val="center"/>
              <w:rPr>
                <w:rFonts w:asciiTheme="minorEastAsia" w:hAnsiTheme="minorEastAsia" w:eastAsiaTheme="minorEastAsia" w:cstheme="minorEastAsia"/>
              </w:rPr>
            </w:pPr>
          </w:p>
        </w:tc>
      </w:tr>
      <w:tr w14:paraId="799F177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22295042">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880" w:type="dxa"/>
            <w:vAlign w:val="center"/>
          </w:tcPr>
          <w:p w14:paraId="70FD2E95">
            <w:pPr>
              <w:tabs>
                <w:tab w:val="left" w:pos="3780"/>
              </w:tabs>
              <w:jc w:val="center"/>
              <w:rPr>
                <w:rFonts w:asciiTheme="minorEastAsia" w:hAnsiTheme="minorEastAsia" w:eastAsiaTheme="minorEastAsia" w:cstheme="minorEastAsia"/>
              </w:rPr>
            </w:pPr>
          </w:p>
        </w:tc>
        <w:tc>
          <w:tcPr>
            <w:tcW w:w="960" w:type="dxa"/>
            <w:vAlign w:val="center"/>
          </w:tcPr>
          <w:p w14:paraId="57E9C22D">
            <w:pPr>
              <w:tabs>
                <w:tab w:val="left" w:pos="3780"/>
              </w:tabs>
              <w:jc w:val="center"/>
              <w:rPr>
                <w:rFonts w:asciiTheme="minorEastAsia" w:hAnsiTheme="minorEastAsia" w:eastAsiaTheme="minorEastAsia" w:cstheme="minorEastAsia"/>
              </w:rPr>
            </w:pPr>
          </w:p>
        </w:tc>
        <w:tc>
          <w:tcPr>
            <w:tcW w:w="1506" w:type="dxa"/>
            <w:vAlign w:val="center"/>
          </w:tcPr>
          <w:p w14:paraId="1C92F6AC">
            <w:pPr>
              <w:tabs>
                <w:tab w:val="left" w:pos="3780"/>
              </w:tabs>
              <w:jc w:val="center"/>
              <w:rPr>
                <w:rFonts w:asciiTheme="minorEastAsia" w:hAnsiTheme="minorEastAsia" w:eastAsiaTheme="minorEastAsia" w:cstheme="minorEastAsia"/>
              </w:rPr>
            </w:pPr>
          </w:p>
        </w:tc>
        <w:tc>
          <w:tcPr>
            <w:tcW w:w="1509" w:type="dxa"/>
            <w:vAlign w:val="center"/>
          </w:tcPr>
          <w:p w14:paraId="05A80BF2">
            <w:pPr>
              <w:tabs>
                <w:tab w:val="left" w:pos="3780"/>
              </w:tabs>
              <w:jc w:val="center"/>
              <w:rPr>
                <w:rFonts w:asciiTheme="minorEastAsia" w:hAnsiTheme="minorEastAsia" w:eastAsiaTheme="minorEastAsia" w:cstheme="minorEastAsia"/>
              </w:rPr>
            </w:pPr>
          </w:p>
        </w:tc>
        <w:tc>
          <w:tcPr>
            <w:tcW w:w="1506" w:type="dxa"/>
            <w:vAlign w:val="center"/>
          </w:tcPr>
          <w:p w14:paraId="59B953F2">
            <w:pPr>
              <w:tabs>
                <w:tab w:val="left" w:pos="3780"/>
              </w:tabs>
              <w:jc w:val="center"/>
              <w:rPr>
                <w:rFonts w:asciiTheme="minorEastAsia" w:hAnsiTheme="minorEastAsia" w:eastAsiaTheme="minorEastAsia" w:cstheme="minorEastAsia"/>
              </w:rPr>
            </w:pPr>
          </w:p>
        </w:tc>
      </w:tr>
      <w:tr w14:paraId="04E554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75A734D4">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880" w:type="dxa"/>
            <w:vAlign w:val="center"/>
          </w:tcPr>
          <w:p w14:paraId="09D06F85">
            <w:pPr>
              <w:tabs>
                <w:tab w:val="left" w:pos="3780"/>
              </w:tabs>
              <w:jc w:val="center"/>
              <w:rPr>
                <w:rFonts w:asciiTheme="minorEastAsia" w:hAnsiTheme="minorEastAsia" w:eastAsiaTheme="minorEastAsia" w:cstheme="minorEastAsia"/>
              </w:rPr>
            </w:pPr>
          </w:p>
        </w:tc>
        <w:tc>
          <w:tcPr>
            <w:tcW w:w="960" w:type="dxa"/>
            <w:vAlign w:val="center"/>
          </w:tcPr>
          <w:p w14:paraId="03AF08BA">
            <w:pPr>
              <w:tabs>
                <w:tab w:val="left" w:pos="3780"/>
              </w:tabs>
              <w:jc w:val="center"/>
              <w:rPr>
                <w:rFonts w:asciiTheme="minorEastAsia" w:hAnsiTheme="minorEastAsia" w:eastAsiaTheme="minorEastAsia" w:cstheme="minorEastAsia"/>
              </w:rPr>
            </w:pPr>
          </w:p>
        </w:tc>
        <w:tc>
          <w:tcPr>
            <w:tcW w:w="1506" w:type="dxa"/>
            <w:vAlign w:val="center"/>
          </w:tcPr>
          <w:p w14:paraId="782E37CC">
            <w:pPr>
              <w:tabs>
                <w:tab w:val="left" w:pos="3780"/>
              </w:tabs>
              <w:jc w:val="center"/>
              <w:rPr>
                <w:rFonts w:asciiTheme="minorEastAsia" w:hAnsiTheme="minorEastAsia" w:eastAsiaTheme="minorEastAsia" w:cstheme="minorEastAsia"/>
              </w:rPr>
            </w:pPr>
          </w:p>
        </w:tc>
        <w:tc>
          <w:tcPr>
            <w:tcW w:w="1509" w:type="dxa"/>
            <w:vAlign w:val="center"/>
          </w:tcPr>
          <w:p w14:paraId="76D28CE0">
            <w:pPr>
              <w:tabs>
                <w:tab w:val="left" w:pos="3780"/>
              </w:tabs>
              <w:jc w:val="center"/>
              <w:rPr>
                <w:rFonts w:asciiTheme="minorEastAsia" w:hAnsiTheme="minorEastAsia" w:eastAsiaTheme="minorEastAsia" w:cstheme="minorEastAsia"/>
              </w:rPr>
            </w:pPr>
          </w:p>
        </w:tc>
        <w:tc>
          <w:tcPr>
            <w:tcW w:w="1506" w:type="dxa"/>
            <w:vAlign w:val="center"/>
          </w:tcPr>
          <w:p w14:paraId="53F4C721">
            <w:pPr>
              <w:tabs>
                <w:tab w:val="left" w:pos="3780"/>
              </w:tabs>
              <w:jc w:val="center"/>
              <w:rPr>
                <w:rFonts w:asciiTheme="minorEastAsia" w:hAnsiTheme="minorEastAsia" w:eastAsiaTheme="minorEastAsia" w:cstheme="minorEastAsia"/>
              </w:rPr>
            </w:pPr>
          </w:p>
        </w:tc>
      </w:tr>
      <w:tr w14:paraId="42552A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7DA20F2B">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880" w:type="dxa"/>
            <w:vAlign w:val="center"/>
          </w:tcPr>
          <w:p w14:paraId="694B5EC6">
            <w:pPr>
              <w:tabs>
                <w:tab w:val="left" w:pos="3780"/>
              </w:tabs>
              <w:jc w:val="center"/>
              <w:rPr>
                <w:rFonts w:asciiTheme="minorEastAsia" w:hAnsiTheme="minorEastAsia" w:eastAsiaTheme="minorEastAsia" w:cstheme="minorEastAsia"/>
              </w:rPr>
            </w:pPr>
          </w:p>
        </w:tc>
        <w:tc>
          <w:tcPr>
            <w:tcW w:w="960" w:type="dxa"/>
            <w:vAlign w:val="center"/>
          </w:tcPr>
          <w:p w14:paraId="3EC190BC">
            <w:pPr>
              <w:tabs>
                <w:tab w:val="left" w:pos="3780"/>
              </w:tabs>
              <w:jc w:val="center"/>
              <w:rPr>
                <w:rFonts w:asciiTheme="minorEastAsia" w:hAnsiTheme="minorEastAsia" w:eastAsiaTheme="minorEastAsia" w:cstheme="minorEastAsia"/>
              </w:rPr>
            </w:pPr>
          </w:p>
        </w:tc>
        <w:tc>
          <w:tcPr>
            <w:tcW w:w="1506" w:type="dxa"/>
            <w:vAlign w:val="center"/>
          </w:tcPr>
          <w:p w14:paraId="0A3197ED">
            <w:pPr>
              <w:tabs>
                <w:tab w:val="left" w:pos="3780"/>
              </w:tabs>
              <w:jc w:val="center"/>
              <w:rPr>
                <w:rFonts w:asciiTheme="minorEastAsia" w:hAnsiTheme="minorEastAsia" w:eastAsiaTheme="minorEastAsia" w:cstheme="minorEastAsia"/>
              </w:rPr>
            </w:pPr>
          </w:p>
        </w:tc>
        <w:tc>
          <w:tcPr>
            <w:tcW w:w="1509" w:type="dxa"/>
            <w:vAlign w:val="center"/>
          </w:tcPr>
          <w:p w14:paraId="24FB75C8">
            <w:pPr>
              <w:tabs>
                <w:tab w:val="left" w:pos="3780"/>
              </w:tabs>
              <w:jc w:val="center"/>
              <w:rPr>
                <w:rFonts w:asciiTheme="minorEastAsia" w:hAnsiTheme="minorEastAsia" w:eastAsiaTheme="minorEastAsia" w:cstheme="minorEastAsia"/>
              </w:rPr>
            </w:pPr>
          </w:p>
        </w:tc>
        <w:tc>
          <w:tcPr>
            <w:tcW w:w="1506" w:type="dxa"/>
            <w:vAlign w:val="center"/>
          </w:tcPr>
          <w:p w14:paraId="5E0A1C4F">
            <w:pPr>
              <w:tabs>
                <w:tab w:val="left" w:pos="3780"/>
              </w:tabs>
              <w:jc w:val="center"/>
              <w:rPr>
                <w:rFonts w:asciiTheme="minorEastAsia" w:hAnsiTheme="minorEastAsia" w:eastAsiaTheme="minorEastAsia" w:cstheme="minorEastAsia"/>
              </w:rPr>
            </w:pPr>
          </w:p>
        </w:tc>
      </w:tr>
      <w:tr w14:paraId="63CA6E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1A0043A9">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880" w:type="dxa"/>
            <w:vAlign w:val="center"/>
          </w:tcPr>
          <w:p w14:paraId="5949C209">
            <w:pPr>
              <w:tabs>
                <w:tab w:val="left" w:pos="3780"/>
              </w:tabs>
              <w:jc w:val="center"/>
              <w:rPr>
                <w:rFonts w:asciiTheme="minorEastAsia" w:hAnsiTheme="minorEastAsia" w:eastAsiaTheme="minorEastAsia" w:cstheme="minorEastAsia"/>
              </w:rPr>
            </w:pPr>
          </w:p>
        </w:tc>
        <w:tc>
          <w:tcPr>
            <w:tcW w:w="960" w:type="dxa"/>
            <w:vAlign w:val="center"/>
          </w:tcPr>
          <w:p w14:paraId="3DA951AE">
            <w:pPr>
              <w:tabs>
                <w:tab w:val="left" w:pos="3780"/>
              </w:tabs>
              <w:jc w:val="center"/>
              <w:rPr>
                <w:rFonts w:asciiTheme="minorEastAsia" w:hAnsiTheme="minorEastAsia" w:eastAsiaTheme="minorEastAsia" w:cstheme="minorEastAsia"/>
              </w:rPr>
            </w:pPr>
          </w:p>
        </w:tc>
        <w:tc>
          <w:tcPr>
            <w:tcW w:w="1506" w:type="dxa"/>
            <w:vAlign w:val="center"/>
          </w:tcPr>
          <w:p w14:paraId="65C935FB">
            <w:pPr>
              <w:tabs>
                <w:tab w:val="left" w:pos="3780"/>
              </w:tabs>
              <w:jc w:val="center"/>
              <w:rPr>
                <w:rFonts w:asciiTheme="minorEastAsia" w:hAnsiTheme="minorEastAsia" w:eastAsiaTheme="minorEastAsia" w:cstheme="minorEastAsia"/>
              </w:rPr>
            </w:pPr>
          </w:p>
        </w:tc>
        <w:tc>
          <w:tcPr>
            <w:tcW w:w="1509" w:type="dxa"/>
            <w:vAlign w:val="center"/>
          </w:tcPr>
          <w:p w14:paraId="49DB305B">
            <w:pPr>
              <w:tabs>
                <w:tab w:val="left" w:pos="3780"/>
              </w:tabs>
              <w:jc w:val="center"/>
              <w:rPr>
                <w:rFonts w:asciiTheme="minorEastAsia" w:hAnsiTheme="minorEastAsia" w:eastAsiaTheme="minorEastAsia" w:cstheme="minorEastAsia"/>
              </w:rPr>
            </w:pPr>
          </w:p>
        </w:tc>
        <w:tc>
          <w:tcPr>
            <w:tcW w:w="1506" w:type="dxa"/>
            <w:vAlign w:val="center"/>
          </w:tcPr>
          <w:p w14:paraId="5CBAC135">
            <w:pPr>
              <w:tabs>
                <w:tab w:val="left" w:pos="3780"/>
              </w:tabs>
              <w:jc w:val="center"/>
              <w:rPr>
                <w:rFonts w:asciiTheme="minorEastAsia" w:hAnsiTheme="minorEastAsia" w:eastAsiaTheme="minorEastAsia" w:cstheme="minorEastAsia"/>
              </w:rPr>
            </w:pPr>
          </w:p>
        </w:tc>
      </w:tr>
      <w:tr w14:paraId="79D040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7A988E34">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施工机械小计</w:t>
            </w:r>
          </w:p>
        </w:tc>
        <w:tc>
          <w:tcPr>
            <w:tcW w:w="1506" w:type="dxa"/>
            <w:vAlign w:val="center"/>
          </w:tcPr>
          <w:p w14:paraId="7A8C45E8">
            <w:pPr>
              <w:tabs>
                <w:tab w:val="left" w:pos="3780"/>
              </w:tabs>
              <w:jc w:val="center"/>
              <w:rPr>
                <w:rFonts w:asciiTheme="minorEastAsia" w:hAnsiTheme="minorEastAsia" w:eastAsiaTheme="minorEastAsia" w:cstheme="minorEastAsia"/>
              </w:rPr>
            </w:pPr>
          </w:p>
        </w:tc>
      </w:tr>
      <w:tr w14:paraId="518249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6208B5D1">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合    计</w:t>
            </w:r>
          </w:p>
        </w:tc>
        <w:tc>
          <w:tcPr>
            <w:tcW w:w="1506" w:type="dxa"/>
            <w:vAlign w:val="center"/>
          </w:tcPr>
          <w:p w14:paraId="6B6761B7">
            <w:pPr>
              <w:tabs>
                <w:tab w:val="left" w:pos="3780"/>
              </w:tabs>
              <w:jc w:val="center"/>
              <w:rPr>
                <w:rFonts w:asciiTheme="minorEastAsia" w:hAnsiTheme="minorEastAsia" w:eastAsiaTheme="minorEastAsia" w:cstheme="minorEastAsia"/>
              </w:rPr>
            </w:pPr>
          </w:p>
        </w:tc>
      </w:tr>
    </w:tbl>
    <w:p w14:paraId="13851E41">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注：表中（1）～（4）由招标人按需要提出，其中第（4）栏数量为暂定。</w:t>
      </w:r>
    </w:p>
    <w:p w14:paraId="57A8695C">
      <w:pPr>
        <w:widowControl/>
        <w:ind w:firstLine="64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r>
        <w:rPr>
          <w:rFonts w:hint="eastAsia" w:asciiTheme="minorEastAsia" w:hAnsiTheme="minorEastAsia" w:eastAsiaTheme="minorEastAsia" w:cstheme="minorEastAsia"/>
          <w:b/>
          <w:sz w:val="32"/>
          <w:szCs w:val="32"/>
        </w:rPr>
        <w:t>1-4-2   总承包服务费项目及计价表</w:t>
      </w:r>
    </w:p>
    <w:p w14:paraId="36FCFCE8">
      <w:pPr>
        <w:tabs>
          <w:tab w:val="left" w:pos="3780"/>
        </w:tabs>
        <w:rPr>
          <w:rFonts w:asciiTheme="minorEastAsia" w:hAnsiTheme="minorEastAsia" w:eastAsiaTheme="minorEastAsia" w:cstheme="minorEastAsia"/>
        </w:rPr>
      </w:pPr>
    </w:p>
    <w:p w14:paraId="6E07BE71">
      <w:pPr>
        <w:tabs>
          <w:tab w:val="left" w:pos="3780"/>
        </w:tabs>
        <w:spacing w:after="79" w:afterLines="25"/>
        <w:rPr>
          <w:rFonts w:asciiTheme="minorEastAsia" w:hAnsiTheme="minorEastAsia" w:eastAsiaTheme="minorEastAsia" w:cstheme="minorEastAsia"/>
        </w:rPr>
      </w:pPr>
      <w:r>
        <w:rPr>
          <w:rFonts w:hint="eastAsia" w:asciiTheme="minorEastAsia" w:hAnsiTheme="minorEastAsia" w:eastAsiaTheme="minorEastAsia" w:cstheme="minorEastAsia"/>
        </w:rPr>
        <w:t>工程名称：                                                    第   页 共   页</w:t>
      </w:r>
    </w:p>
    <w:tbl>
      <w:tblPr>
        <w:tblStyle w:val="23"/>
        <w:tblW w:w="0" w:type="auto"/>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2764C3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bottom w:val="single" w:color="auto" w:sz="6" w:space="0"/>
            </w:tcBorders>
            <w:vAlign w:val="center"/>
          </w:tcPr>
          <w:p w14:paraId="79BB35CE">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2709" w:type="dxa"/>
            <w:tcBorders>
              <w:top w:val="single" w:color="auto" w:sz="8" w:space="0"/>
            </w:tcBorders>
            <w:vAlign w:val="center"/>
          </w:tcPr>
          <w:p w14:paraId="4C9EDCE6">
            <w:pPr>
              <w:tabs>
                <w:tab w:val="left" w:pos="3780"/>
              </w:tabs>
              <w:ind w:firstLine="482"/>
              <w:jc w:val="center"/>
              <w:rPr>
                <w:rFonts w:asciiTheme="minorEastAsia" w:hAnsiTheme="minorEastAsia" w:eastAsiaTheme="minorEastAsia" w:cstheme="minorEastAsia"/>
              </w:rPr>
            </w:pPr>
            <w:r>
              <w:rPr>
                <w:rFonts w:hint="eastAsia" w:asciiTheme="minorEastAsia" w:hAnsiTheme="minorEastAsia" w:eastAsiaTheme="minorEastAsia" w:cstheme="minorEastAsia"/>
              </w:rPr>
              <w:t>项 目 名 称</w:t>
            </w:r>
          </w:p>
        </w:tc>
        <w:tc>
          <w:tcPr>
            <w:tcW w:w="1620" w:type="dxa"/>
            <w:tcBorders>
              <w:top w:val="single" w:color="auto" w:sz="8" w:space="0"/>
            </w:tcBorders>
            <w:vAlign w:val="center"/>
          </w:tcPr>
          <w:p w14:paraId="37DE550F">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项目价值（元）</w:t>
            </w:r>
          </w:p>
        </w:tc>
        <w:tc>
          <w:tcPr>
            <w:tcW w:w="1440" w:type="dxa"/>
            <w:tcBorders>
              <w:top w:val="single" w:color="auto" w:sz="8" w:space="0"/>
              <w:bottom w:val="single" w:color="auto" w:sz="6" w:space="0"/>
            </w:tcBorders>
            <w:vAlign w:val="center"/>
          </w:tcPr>
          <w:p w14:paraId="004DA856">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服务内容</w:t>
            </w:r>
          </w:p>
        </w:tc>
        <w:tc>
          <w:tcPr>
            <w:tcW w:w="1440" w:type="dxa"/>
            <w:tcBorders>
              <w:top w:val="single" w:color="auto" w:sz="8" w:space="0"/>
              <w:bottom w:val="single" w:color="auto" w:sz="6" w:space="0"/>
            </w:tcBorders>
            <w:vAlign w:val="center"/>
          </w:tcPr>
          <w:p w14:paraId="79A4BD1A">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费率（%）</w:t>
            </w:r>
          </w:p>
        </w:tc>
        <w:tc>
          <w:tcPr>
            <w:tcW w:w="1440" w:type="dxa"/>
            <w:tcBorders>
              <w:top w:val="single" w:color="auto" w:sz="8" w:space="0"/>
              <w:bottom w:val="single" w:color="auto" w:sz="6" w:space="0"/>
            </w:tcBorders>
            <w:vAlign w:val="center"/>
          </w:tcPr>
          <w:p w14:paraId="013BA85F">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金额（元）</w:t>
            </w:r>
          </w:p>
        </w:tc>
      </w:tr>
      <w:tr w14:paraId="687961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69EC6185">
            <w:pPr>
              <w:tabs>
                <w:tab w:val="left" w:pos="3780"/>
              </w:tabs>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709" w:type="dxa"/>
            <w:vAlign w:val="center"/>
          </w:tcPr>
          <w:p w14:paraId="7EE3AD71">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620" w:type="dxa"/>
            <w:vAlign w:val="center"/>
          </w:tcPr>
          <w:p w14:paraId="486FF7DD">
            <w:pPr>
              <w:tabs>
                <w:tab w:val="left" w:pos="3780"/>
              </w:tabs>
              <w:ind w:firstLine="482"/>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440" w:type="dxa"/>
            <w:tcBorders>
              <w:top w:val="single" w:color="auto" w:sz="6" w:space="0"/>
              <w:bottom w:val="single" w:color="auto" w:sz="6" w:space="0"/>
            </w:tcBorders>
            <w:vAlign w:val="center"/>
          </w:tcPr>
          <w:p w14:paraId="1028190C">
            <w:pP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440" w:type="dxa"/>
            <w:tcBorders>
              <w:top w:val="single" w:color="auto" w:sz="6" w:space="0"/>
              <w:bottom w:val="single" w:color="auto" w:sz="6" w:space="0"/>
            </w:tcBorders>
            <w:vAlign w:val="center"/>
          </w:tcPr>
          <w:p w14:paraId="21FBA5B6">
            <w:pPr>
              <w:tabs>
                <w:tab w:val="left" w:pos="3780"/>
              </w:tabs>
              <w:ind w:firstLine="482"/>
              <w:jc w:val="center"/>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22C1D445">
            <w:pPr>
              <w:tabs>
                <w:tab w:val="left" w:pos="3780"/>
              </w:tabs>
              <w:ind w:firstLine="482"/>
              <w:jc w:val="center"/>
              <w:rPr>
                <w:rFonts w:asciiTheme="minorEastAsia" w:hAnsiTheme="minorEastAsia" w:eastAsiaTheme="minorEastAsia" w:cstheme="minorEastAsia"/>
              </w:rPr>
            </w:pPr>
          </w:p>
        </w:tc>
      </w:tr>
      <w:tr w14:paraId="7357CB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45DBE085">
            <w:pP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709" w:type="dxa"/>
            <w:vAlign w:val="center"/>
          </w:tcPr>
          <w:p w14:paraId="18F5B593">
            <w:pPr>
              <w:tabs>
                <w:tab w:val="left" w:pos="3780"/>
              </w:tabs>
              <w:ind w:firstLine="21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发包人分包专业工程</w:t>
            </w:r>
          </w:p>
        </w:tc>
        <w:tc>
          <w:tcPr>
            <w:tcW w:w="1620" w:type="dxa"/>
            <w:vAlign w:val="center"/>
          </w:tcPr>
          <w:p w14:paraId="30F8530E">
            <w:pPr>
              <w:tabs>
                <w:tab w:val="left" w:pos="3780"/>
              </w:tabs>
              <w:ind w:firstLine="482"/>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0E5FD42C">
            <w:pPr>
              <w:tabs>
                <w:tab w:val="left" w:pos="3780"/>
              </w:tabs>
              <w:ind w:firstLine="482"/>
              <w:jc w:val="center"/>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715E9D99">
            <w:pPr>
              <w:tabs>
                <w:tab w:val="left" w:pos="3780"/>
              </w:tabs>
              <w:ind w:firstLine="482"/>
              <w:jc w:val="center"/>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5BCCE1F4">
            <w:pPr>
              <w:tabs>
                <w:tab w:val="left" w:pos="3780"/>
              </w:tabs>
              <w:ind w:firstLine="482"/>
              <w:jc w:val="center"/>
              <w:rPr>
                <w:rFonts w:asciiTheme="minorEastAsia" w:hAnsiTheme="minorEastAsia" w:eastAsiaTheme="minorEastAsia" w:cstheme="minorEastAsia"/>
              </w:rPr>
            </w:pPr>
          </w:p>
        </w:tc>
      </w:tr>
      <w:tr w14:paraId="7C8F4E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79FDEF83">
            <w:pP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709" w:type="dxa"/>
            <w:vAlign w:val="center"/>
          </w:tcPr>
          <w:p w14:paraId="0756E00A">
            <w:pPr>
              <w:tabs>
                <w:tab w:val="left" w:pos="3780"/>
              </w:tabs>
              <w:ind w:firstLine="482"/>
              <w:rPr>
                <w:rFonts w:asciiTheme="minorEastAsia" w:hAnsiTheme="minorEastAsia" w:eastAsiaTheme="minorEastAsia" w:cstheme="minorEastAsia"/>
              </w:rPr>
            </w:pPr>
            <w:r>
              <w:rPr>
                <w:rFonts w:hint="eastAsia" w:asciiTheme="minorEastAsia" w:hAnsiTheme="minorEastAsia" w:eastAsiaTheme="minorEastAsia" w:cstheme="minorEastAsia"/>
              </w:rPr>
              <w:t>发包人供应材料</w:t>
            </w:r>
          </w:p>
        </w:tc>
        <w:tc>
          <w:tcPr>
            <w:tcW w:w="1620" w:type="dxa"/>
            <w:vAlign w:val="center"/>
          </w:tcPr>
          <w:p w14:paraId="11B4996F">
            <w:pPr>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4748A5A7">
            <w:pPr>
              <w:tabs>
                <w:tab w:val="left" w:pos="3780"/>
              </w:tabs>
              <w:ind w:firstLine="482"/>
              <w:jc w:val="center"/>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69D3450D">
            <w:pPr>
              <w:tabs>
                <w:tab w:val="left" w:pos="3780"/>
              </w:tabs>
              <w:ind w:firstLine="482"/>
              <w:jc w:val="center"/>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76E5C2E9">
            <w:pPr>
              <w:tabs>
                <w:tab w:val="left" w:pos="3780"/>
              </w:tabs>
              <w:ind w:firstLine="482"/>
              <w:jc w:val="center"/>
              <w:rPr>
                <w:rFonts w:asciiTheme="minorEastAsia" w:hAnsiTheme="minorEastAsia" w:eastAsiaTheme="minorEastAsia" w:cstheme="minorEastAsia"/>
              </w:rPr>
            </w:pPr>
          </w:p>
        </w:tc>
      </w:tr>
      <w:tr w14:paraId="6C041F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766A6C21">
            <w:pPr>
              <w:tabs>
                <w:tab w:val="left" w:pos="3780"/>
              </w:tabs>
              <w:ind w:firstLine="482"/>
              <w:jc w:val="center"/>
              <w:rPr>
                <w:rFonts w:asciiTheme="minorEastAsia" w:hAnsiTheme="minorEastAsia" w:eastAsiaTheme="minorEastAsia" w:cstheme="minorEastAsia"/>
              </w:rPr>
            </w:pPr>
          </w:p>
        </w:tc>
        <w:tc>
          <w:tcPr>
            <w:tcW w:w="2709" w:type="dxa"/>
            <w:vAlign w:val="center"/>
          </w:tcPr>
          <w:p w14:paraId="603AD242">
            <w:pPr>
              <w:rPr>
                <w:rFonts w:asciiTheme="minorEastAsia" w:hAnsiTheme="minorEastAsia" w:eastAsiaTheme="minorEastAsia" w:cstheme="minorEastAsia"/>
              </w:rPr>
            </w:pPr>
          </w:p>
        </w:tc>
        <w:tc>
          <w:tcPr>
            <w:tcW w:w="1620" w:type="dxa"/>
            <w:vAlign w:val="center"/>
          </w:tcPr>
          <w:p w14:paraId="6EB1D892">
            <w:pPr>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67A8728A">
            <w:pPr>
              <w:tabs>
                <w:tab w:val="left" w:pos="3780"/>
              </w:tabs>
              <w:ind w:firstLine="482"/>
              <w:jc w:val="center"/>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1D7D048F">
            <w:pPr>
              <w:tabs>
                <w:tab w:val="left" w:pos="3780"/>
              </w:tabs>
              <w:ind w:firstLine="482"/>
              <w:jc w:val="center"/>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74484E02">
            <w:pPr>
              <w:tabs>
                <w:tab w:val="left" w:pos="3780"/>
              </w:tabs>
              <w:ind w:firstLine="482"/>
              <w:jc w:val="center"/>
              <w:rPr>
                <w:rFonts w:asciiTheme="minorEastAsia" w:hAnsiTheme="minorEastAsia" w:eastAsiaTheme="minorEastAsia" w:cstheme="minorEastAsia"/>
              </w:rPr>
            </w:pPr>
          </w:p>
        </w:tc>
      </w:tr>
      <w:tr w14:paraId="1DD1C6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55D5E889">
            <w:pPr>
              <w:tabs>
                <w:tab w:val="left" w:pos="3780"/>
              </w:tabs>
              <w:ind w:firstLine="482"/>
              <w:jc w:val="center"/>
              <w:rPr>
                <w:rFonts w:asciiTheme="minorEastAsia" w:hAnsiTheme="minorEastAsia" w:eastAsiaTheme="minorEastAsia" w:cstheme="minorEastAsia"/>
              </w:rPr>
            </w:pPr>
          </w:p>
        </w:tc>
        <w:tc>
          <w:tcPr>
            <w:tcW w:w="2709" w:type="dxa"/>
            <w:vAlign w:val="center"/>
          </w:tcPr>
          <w:p w14:paraId="751AC844">
            <w:pPr>
              <w:tabs>
                <w:tab w:val="left" w:pos="3780"/>
              </w:tabs>
              <w:ind w:firstLine="482"/>
              <w:rPr>
                <w:rFonts w:asciiTheme="minorEastAsia" w:hAnsiTheme="minorEastAsia" w:eastAsiaTheme="minorEastAsia" w:cstheme="minorEastAsia"/>
              </w:rPr>
            </w:pPr>
          </w:p>
        </w:tc>
        <w:tc>
          <w:tcPr>
            <w:tcW w:w="1620" w:type="dxa"/>
            <w:vAlign w:val="center"/>
          </w:tcPr>
          <w:p w14:paraId="6FCF27B6">
            <w:pPr>
              <w:tabs>
                <w:tab w:val="left" w:pos="3780"/>
              </w:tabs>
              <w:ind w:firstLine="482"/>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7A86873D">
            <w:pPr>
              <w:tabs>
                <w:tab w:val="left" w:pos="3780"/>
              </w:tabs>
              <w:ind w:firstLine="482"/>
              <w:jc w:val="center"/>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56546FE0">
            <w:pPr>
              <w:tabs>
                <w:tab w:val="left" w:pos="3780"/>
              </w:tabs>
              <w:ind w:firstLine="482"/>
              <w:jc w:val="center"/>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5AFB4366">
            <w:pPr>
              <w:tabs>
                <w:tab w:val="left" w:pos="3780"/>
              </w:tabs>
              <w:ind w:firstLine="482"/>
              <w:jc w:val="center"/>
              <w:rPr>
                <w:rFonts w:asciiTheme="minorEastAsia" w:hAnsiTheme="minorEastAsia" w:eastAsiaTheme="minorEastAsia" w:cstheme="minorEastAsia"/>
              </w:rPr>
            </w:pPr>
          </w:p>
        </w:tc>
      </w:tr>
      <w:tr w14:paraId="643EB30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6CC04E7B">
            <w:pPr>
              <w:tabs>
                <w:tab w:val="left" w:pos="3780"/>
              </w:tabs>
              <w:ind w:firstLine="482"/>
              <w:jc w:val="center"/>
              <w:rPr>
                <w:rFonts w:asciiTheme="minorEastAsia" w:hAnsiTheme="minorEastAsia" w:eastAsiaTheme="minorEastAsia" w:cstheme="minorEastAsia"/>
              </w:rPr>
            </w:pPr>
          </w:p>
        </w:tc>
        <w:tc>
          <w:tcPr>
            <w:tcW w:w="2709" w:type="dxa"/>
            <w:vAlign w:val="center"/>
          </w:tcPr>
          <w:p w14:paraId="05B6456E">
            <w:pPr>
              <w:tabs>
                <w:tab w:val="left" w:pos="3780"/>
              </w:tabs>
              <w:ind w:firstLine="482"/>
              <w:rPr>
                <w:rFonts w:asciiTheme="minorEastAsia" w:hAnsiTheme="minorEastAsia" w:eastAsiaTheme="minorEastAsia" w:cstheme="minorEastAsia"/>
              </w:rPr>
            </w:pPr>
          </w:p>
        </w:tc>
        <w:tc>
          <w:tcPr>
            <w:tcW w:w="1620" w:type="dxa"/>
            <w:vAlign w:val="center"/>
          </w:tcPr>
          <w:p w14:paraId="32AF2A43">
            <w:pPr>
              <w:tabs>
                <w:tab w:val="left" w:pos="3780"/>
              </w:tabs>
              <w:ind w:firstLine="482"/>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56D1CA6D">
            <w:pPr>
              <w:tabs>
                <w:tab w:val="left" w:pos="3780"/>
              </w:tabs>
              <w:ind w:firstLine="482"/>
              <w:jc w:val="center"/>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77DA9473">
            <w:pPr>
              <w:tabs>
                <w:tab w:val="left" w:pos="3780"/>
              </w:tabs>
              <w:ind w:firstLine="482"/>
              <w:jc w:val="center"/>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62A76065">
            <w:pPr>
              <w:tabs>
                <w:tab w:val="left" w:pos="3780"/>
              </w:tabs>
              <w:ind w:firstLine="482"/>
              <w:jc w:val="center"/>
              <w:rPr>
                <w:rFonts w:asciiTheme="minorEastAsia" w:hAnsiTheme="minorEastAsia" w:eastAsiaTheme="minorEastAsia" w:cstheme="minorEastAsia"/>
              </w:rPr>
            </w:pPr>
          </w:p>
        </w:tc>
      </w:tr>
      <w:tr w14:paraId="0017F6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3ED0FC6D">
            <w:pPr>
              <w:tabs>
                <w:tab w:val="left" w:pos="3780"/>
              </w:tabs>
              <w:ind w:firstLine="482"/>
              <w:jc w:val="center"/>
              <w:rPr>
                <w:rFonts w:asciiTheme="minorEastAsia" w:hAnsiTheme="minorEastAsia" w:eastAsiaTheme="minorEastAsia" w:cstheme="minorEastAsia"/>
              </w:rPr>
            </w:pPr>
          </w:p>
        </w:tc>
        <w:tc>
          <w:tcPr>
            <w:tcW w:w="2709" w:type="dxa"/>
            <w:vAlign w:val="center"/>
          </w:tcPr>
          <w:p w14:paraId="1B8BBB48">
            <w:pPr>
              <w:tabs>
                <w:tab w:val="left" w:pos="3780"/>
              </w:tabs>
              <w:ind w:firstLine="482"/>
              <w:rPr>
                <w:rFonts w:asciiTheme="minorEastAsia" w:hAnsiTheme="minorEastAsia" w:eastAsiaTheme="minorEastAsia" w:cstheme="minorEastAsia"/>
              </w:rPr>
            </w:pPr>
          </w:p>
        </w:tc>
        <w:tc>
          <w:tcPr>
            <w:tcW w:w="1620" w:type="dxa"/>
            <w:vAlign w:val="center"/>
          </w:tcPr>
          <w:p w14:paraId="415D501D">
            <w:pPr>
              <w:tabs>
                <w:tab w:val="left" w:pos="3780"/>
              </w:tabs>
              <w:ind w:firstLine="482"/>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29313B7A">
            <w:pPr>
              <w:tabs>
                <w:tab w:val="left" w:pos="3780"/>
              </w:tabs>
              <w:ind w:firstLine="482"/>
              <w:jc w:val="center"/>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3A84FFC5">
            <w:pPr>
              <w:tabs>
                <w:tab w:val="left" w:pos="3780"/>
              </w:tabs>
              <w:ind w:firstLine="482"/>
              <w:jc w:val="center"/>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5F7779D4">
            <w:pPr>
              <w:tabs>
                <w:tab w:val="left" w:pos="3780"/>
              </w:tabs>
              <w:ind w:firstLine="482"/>
              <w:jc w:val="center"/>
              <w:rPr>
                <w:rFonts w:asciiTheme="minorEastAsia" w:hAnsiTheme="minorEastAsia" w:eastAsiaTheme="minorEastAsia" w:cstheme="minorEastAsia"/>
              </w:rPr>
            </w:pPr>
          </w:p>
        </w:tc>
      </w:tr>
      <w:tr w14:paraId="32ABBE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5C21C2BF">
            <w:pPr>
              <w:tabs>
                <w:tab w:val="left" w:pos="3780"/>
              </w:tabs>
              <w:ind w:firstLine="482"/>
              <w:jc w:val="center"/>
              <w:rPr>
                <w:rFonts w:asciiTheme="minorEastAsia" w:hAnsiTheme="minorEastAsia" w:eastAsiaTheme="minorEastAsia" w:cstheme="minorEastAsia"/>
              </w:rPr>
            </w:pPr>
          </w:p>
        </w:tc>
        <w:tc>
          <w:tcPr>
            <w:tcW w:w="2709" w:type="dxa"/>
            <w:vAlign w:val="center"/>
          </w:tcPr>
          <w:p w14:paraId="2476F7AA">
            <w:pPr>
              <w:tabs>
                <w:tab w:val="left" w:pos="3780"/>
              </w:tabs>
              <w:ind w:firstLine="482"/>
              <w:rPr>
                <w:rFonts w:asciiTheme="minorEastAsia" w:hAnsiTheme="minorEastAsia" w:eastAsiaTheme="minorEastAsia" w:cstheme="minorEastAsia"/>
              </w:rPr>
            </w:pPr>
          </w:p>
        </w:tc>
        <w:tc>
          <w:tcPr>
            <w:tcW w:w="1620" w:type="dxa"/>
            <w:vAlign w:val="center"/>
          </w:tcPr>
          <w:p w14:paraId="1F18DF50">
            <w:pPr>
              <w:tabs>
                <w:tab w:val="left" w:pos="3780"/>
              </w:tabs>
              <w:ind w:firstLine="482"/>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738386F0">
            <w:pPr>
              <w:tabs>
                <w:tab w:val="left" w:pos="3780"/>
              </w:tabs>
              <w:ind w:firstLine="482"/>
              <w:jc w:val="center"/>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51C42BAA">
            <w:pPr>
              <w:tabs>
                <w:tab w:val="left" w:pos="3780"/>
              </w:tabs>
              <w:ind w:firstLine="482"/>
              <w:jc w:val="center"/>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016ACD21">
            <w:pPr>
              <w:tabs>
                <w:tab w:val="left" w:pos="3780"/>
              </w:tabs>
              <w:ind w:firstLine="482"/>
              <w:jc w:val="center"/>
              <w:rPr>
                <w:rFonts w:asciiTheme="minorEastAsia" w:hAnsiTheme="minorEastAsia" w:eastAsiaTheme="minorEastAsia" w:cstheme="minorEastAsia"/>
              </w:rPr>
            </w:pPr>
          </w:p>
        </w:tc>
      </w:tr>
      <w:tr w14:paraId="1055461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6C8F7BB8">
            <w:pPr>
              <w:tabs>
                <w:tab w:val="left" w:pos="3780"/>
              </w:tabs>
              <w:ind w:firstLine="482"/>
              <w:jc w:val="center"/>
              <w:rPr>
                <w:rFonts w:asciiTheme="minorEastAsia" w:hAnsiTheme="minorEastAsia" w:eastAsiaTheme="minorEastAsia" w:cstheme="minorEastAsia"/>
              </w:rPr>
            </w:pPr>
          </w:p>
        </w:tc>
        <w:tc>
          <w:tcPr>
            <w:tcW w:w="2709" w:type="dxa"/>
            <w:vAlign w:val="center"/>
          </w:tcPr>
          <w:p w14:paraId="3B3D8B8B">
            <w:pPr>
              <w:tabs>
                <w:tab w:val="left" w:pos="3780"/>
              </w:tabs>
              <w:ind w:firstLine="482"/>
              <w:rPr>
                <w:rFonts w:asciiTheme="minorEastAsia" w:hAnsiTheme="minorEastAsia" w:eastAsiaTheme="minorEastAsia" w:cstheme="minorEastAsia"/>
              </w:rPr>
            </w:pPr>
          </w:p>
        </w:tc>
        <w:tc>
          <w:tcPr>
            <w:tcW w:w="1620" w:type="dxa"/>
            <w:vAlign w:val="center"/>
          </w:tcPr>
          <w:p w14:paraId="6A814E44">
            <w:pPr>
              <w:tabs>
                <w:tab w:val="left" w:pos="3780"/>
              </w:tabs>
              <w:ind w:firstLine="482"/>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1F852D3A">
            <w:pPr>
              <w:tabs>
                <w:tab w:val="left" w:pos="3780"/>
              </w:tabs>
              <w:ind w:firstLine="482"/>
              <w:jc w:val="center"/>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775E8CD8">
            <w:pPr>
              <w:tabs>
                <w:tab w:val="left" w:pos="3780"/>
              </w:tabs>
              <w:ind w:firstLine="482"/>
              <w:jc w:val="center"/>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274852FF">
            <w:pPr>
              <w:tabs>
                <w:tab w:val="left" w:pos="3780"/>
              </w:tabs>
              <w:ind w:firstLine="482"/>
              <w:jc w:val="center"/>
              <w:rPr>
                <w:rFonts w:asciiTheme="minorEastAsia" w:hAnsiTheme="minorEastAsia" w:eastAsiaTheme="minorEastAsia" w:cstheme="minorEastAsia"/>
              </w:rPr>
            </w:pPr>
          </w:p>
        </w:tc>
      </w:tr>
      <w:tr w14:paraId="187164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7857EDA5">
            <w:pPr>
              <w:tabs>
                <w:tab w:val="left" w:pos="3780"/>
              </w:tabs>
              <w:ind w:firstLine="482"/>
              <w:jc w:val="center"/>
              <w:rPr>
                <w:rFonts w:asciiTheme="minorEastAsia" w:hAnsiTheme="minorEastAsia" w:eastAsiaTheme="minorEastAsia" w:cstheme="minorEastAsia"/>
              </w:rPr>
            </w:pPr>
          </w:p>
        </w:tc>
        <w:tc>
          <w:tcPr>
            <w:tcW w:w="2709" w:type="dxa"/>
            <w:vAlign w:val="center"/>
          </w:tcPr>
          <w:p w14:paraId="0725B072">
            <w:pPr>
              <w:tabs>
                <w:tab w:val="left" w:pos="3780"/>
              </w:tabs>
              <w:ind w:firstLine="482"/>
              <w:rPr>
                <w:rFonts w:asciiTheme="minorEastAsia" w:hAnsiTheme="minorEastAsia" w:eastAsiaTheme="minorEastAsia" w:cstheme="minorEastAsia"/>
              </w:rPr>
            </w:pPr>
          </w:p>
        </w:tc>
        <w:tc>
          <w:tcPr>
            <w:tcW w:w="1620" w:type="dxa"/>
            <w:vAlign w:val="center"/>
          </w:tcPr>
          <w:p w14:paraId="40BD8298">
            <w:pPr>
              <w:tabs>
                <w:tab w:val="left" w:pos="3780"/>
              </w:tabs>
              <w:ind w:firstLine="482"/>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623F9F9F">
            <w:pPr>
              <w:tabs>
                <w:tab w:val="left" w:pos="3780"/>
              </w:tabs>
              <w:ind w:firstLine="482"/>
              <w:jc w:val="center"/>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2692D54B">
            <w:pPr>
              <w:tabs>
                <w:tab w:val="left" w:pos="3780"/>
              </w:tabs>
              <w:ind w:firstLine="482"/>
              <w:jc w:val="center"/>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6FFEDBE6">
            <w:pPr>
              <w:tabs>
                <w:tab w:val="left" w:pos="3780"/>
              </w:tabs>
              <w:ind w:firstLine="482"/>
              <w:jc w:val="center"/>
              <w:rPr>
                <w:rFonts w:asciiTheme="minorEastAsia" w:hAnsiTheme="minorEastAsia" w:eastAsiaTheme="minorEastAsia" w:cstheme="minorEastAsia"/>
              </w:rPr>
            </w:pPr>
          </w:p>
        </w:tc>
      </w:tr>
      <w:tr w14:paraId="21C0C8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63989675">
            <w:pPr>
              <w:tabs>
                <w:tab w:val="left" w:pos="3780"/>
              </w:tabs>
              <w:ind w:firstLine="482"/>
              <w:jc w:val="center"/>
              <w:rPr>
                <w:rFonts w:asciiTheme="minorEastAsia" w:hAnsiTheme="minorEastAsia" w:eastAsiaTheme="minorEastAsia" w:cstheme="minorEastAsia"/>
              </w:rPr>
            </w:pPr>
          </w:p>
        </w:tc>
        <w:tc>
          <w:tcPr>
            <w:tcW w:w="2709" w:type="dxa"/>
            <w:vAlign w:val="center"/>
          </w:tcPr>
          <w:p w14:paraId="53CE6487">
            <w:pPr>
              <w:tabs>
                <w:tab w:val="left" w:pos="3780"/>
              </w:tabs>
              <w:ind w:firstLine="482"/>
              <w:rPr>
                <w:rFonts w:asciiTheme="minorEastAsia" w:hAnsiTheme="minorEastAsia" w:eastAsiaTheme="minorEastAsia" w:cstheme="minorEastAsia"/>
              </w:rPr>
            </w:pPr>
          </w:p>
        </w:tc>
        <w:tc>
          <w:tcPr>
            <w:tcW w:w="1620" w:type="dxa"/>
            <w:vAlign w:val="center"/>
          </w:tcPr>
          <w:p w14:paraId="7D0FF46F">
            <w:pPr>
              <w:tabs>
                <w:tab w:val="left" w:pos="3780"/>
              </w:tabs>
              <w:ind w:firstLine="482"/>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068C91DB">
            <w:pPr>
              <w:tabs>
                <w:tab w:val="left" w:pos="3780"/>
              </w:tabs>
              <w:ind w:firstLine="482"/>
              <w:jc w:val="center"/>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27624F14">
            <w:pPr>
              <w:tabs>
                <w:tab w:val="left" w:pos="3780"/>
              </w:tabs>
              <w:ind w:firstLine="482"/>
              <w:jc w:val="center"/>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1234F837">
            <w:pPr>
              <w:tabs>
                <w:tab w:val="left" w:pos="3780"/>
              </w:tabs>
              <w:ind w:firstLine="482"/>
              <w:jc w:val="center"/>
              <w:rPr>
                <w:rFonts w:asciiTheme="minorEastAsia" w:hAnsiTheme="minorEastAsia" w:eastAsiaTheme="minorEastAsia" w:cstheme="minorEastAsia"/>
              </w:rPr>
            </w:pPr>
          </w:p>
        </w:tc>
      </w:tr>
      <w:tr w14:paraId="03012F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5004D044">
            <w:pPr>
              <w:tabs>
                <w:tab w:val="left" w:pos="3780"/>
              </w:tabs>
              <w:ind w:firstLine="482"/>
              <w:jc w:val="center"/>
              <w:rPr>
                <w:rFonts w:asciiTheme="minorEastAsia" w:hAnsiTheme="minorEastAsia" w:eastAsiaTheme="minorEastAsia" w:cstheme="minorEastAsia"/>
              </w:rPr>
            </w:pPr>
          </w:p>
        </w:tc>
        <w:tc>
          <w:tcPr>
            <w:tcW w:w="2709" w:type="dxa"/>
            <w:vAlign w:val="center"/>
          </w:tcPr>
          <w:p w14:paraId="5014254A">
            <w:pPr>
              <w:tabs>
                <w:tab w:val="left" w:pos="3780"/>
              </w:tabs>
              <w:ind w:firstLine="482"/>
              <w:rPr>
                <w:rFonts w:asciiTheme="minorEastAsia" w:hAnsiTheme="minorEastAsia" w:eastAsiaTheme="minorEastAsia" w:cstheme="minorEastAsia"/>
              </w:rPr>
            </w:pPr>
          </w:p>
        </w:tc>
        <w:tc>
          <w:tcPr>
            <w:tcW w:w="1620" w:type="dxa"/>
            <w:vAlign w:val="center"/>
          </w:tcPr>
          <w:p w14:paraId="37A62108">
            <w:pPr>
              <w:tabs>
                <w:tab w:val="left" w:pos="3780"/>
              </w:tabs>
              <w:ind w:firstLine="482"/>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2588AD03">
            <w:pPr>
              <w:tabs>
                <w:tab w:val="left" w:pos="3780"/>
              </w:tabs>
              <w:ind w:firstLine="482"/>
              <w:jc w:val="center"/>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2905284D">
            <w:pPr>
              <w:tabs>
                <w:tab w:val="left" w:pos="3780"/>
              </w:tabs>
              <w:ind w:firstLine="482"/>
              <w:jc w:val="center"/>
              <w:rPr>
                <w:rFonts w:asciiTheme="minorEastAsia" w:hAnsiTheme="minorEastAsia" w:eastAsiaTheme="minorEastAsia" w:cstheme="minorEastAsia"/>
              </w:rPr>
            </w:pPr>
          </w:p>
        </w:tc>
        <w:tc>
          <w:tcPr>
            <w:tcW w:w="1440" w:type="dxa"/>
            <w:tcBorders>
              <w:top w:val="single" w:color="auto" w:sz="6" w:space="0"/>
              <w:bottom w:val="single" w:color="auto" w:sz="6" w:space="0"/>
            </w:tcBorders>
            <w:vAlign w:val="center"/>
          </w:tcPr>
          <w:p w14:paraId="326B89F7">
            <w:pPr>
              <w:tabs>
                <w:tab w:val="left" w:pos="3780"/>
              </w:tabs>
              <w:ind w:firstLine="482"/>
              <w:jc w:val="center"/>
              <w:rPr>
                <w:rFonts w:asciiTheme="minorEastAsia" w:hAnsiTheme="minorEastAsia" w:eastAsiaTheme="minorEastAsia" w:cstheme="minorEastAsia"/>
              </w:rPr>
            </w:pPr>
          </w:p>
        </w:tc>
      </w:tr>
      <w:tr w14:paraId="193CA7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bottom w:val="single" w:color="auto" w:sz="8" w:space="0"/>
              <w:right w:val="single" w:color="auto" w:sz="6" w:space="0"/>
            </w:tcBorders>
            <w:vAlign w:val="center"/>
          </w:tcPr>
          <w:p w14:paraId="765E6054">
            <w:pPr>
              <w:tabs>
                <w:tab w:val="left" w:pos="3780"/>
              </w:tabs>
              <w:ind w:firstLine="482"/>
              <w:jc w:val="center"/>
              <w:rPr>
                <w:rFonts w:asciiTheme="minorEastAsia" w:hAnsiTheme="minorEastAsia" w:eastAsiaTheme="minorEastAsia" w:cstheme="minorEastAsia"/>
              </w:rPr>
            </w:pPr>
            <w:r>
              <w:rPr>
                <w:rFonts w:hint="eastAsia" w:asciiTheme="minorEastAsia" w:hAnsiTheme="minorEastAsia" w:eastAsiaTheme="minorEastAsia" w:cstheme="minorEastAsia"/>
              </w:rPr>
              <w:t>合    计</w:t>
            </w:r>
          </w:p>
        </w:tc>
        <w:tc>
          <w:tcPr>
            <w:tcW w:w="1440" w:type="dxa"/>
            <w:tcBorders>
              <w:top w:val="single" w:color="auto" w:sz="6" w:space="0"/>
              <w:left w:val="single" w:color="auto" w:sz="6" w:space="0"/>
              <w:bottom w:val="single" w:color="auto" w:sz="8" w:space="0"/>
            </w:tcBorders>
            <w:vAlign w:val="center"/>
          </w:tcPr>
          <w:p w14:paraId="7722ABEF">
            <w:pPr>
              <w:keepNext/>
              <w:keepLines/>
              <w:tabs>
                <w:tab w:val="left" w:pos="3780"/>
              </w:tabs>
              <w:spacing w:before="340" w:after="330" w:line="576" w:lineRule="auto"/>
              <w:ind w:firstLine="482"/>
              <w:jc w:val="center"/>
              <w:outlineLvl w:val="0"/>
              <w:rPr>
                <w:rFonts w:asciiTheme="minorEastAsia" w:hAnsiTheme="minorEastAsia" w:eastAsiaTheme="minorEastAsia" w:cstheme="minorEastAsia"/>
              </w:rPr>
            </w:pPr>
          </w:p>
        </w:tc>
      </w:tr>
    </w:tbl>
    <w:p w14:paraId="14CDD319">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注：表中（1）～（4）由招标人按需要提出。</w:t>
      </w:r>
    </w:p>
    <w:p w14:paraId="63549C66">
      <w:pPr>
        <w:widowControl/>
        <w:tabs>
          <w:tab w:val="center" w:pos="4755"/>
          <w:tab w:val="right" w:pos="9070"/>
        </w:tabs>
        <w:rPr>
          <w:rFonts w:asciiTheme="minorEastAsia" w:hAnsiTheme="minorEastAsia" w:eastAsiaTheme="minorEastAsia" w:cstheme="minorEastAsia"/>
          <w:szCs w:val="28"/>
        </w:rPr>
      </w:pPr>
    </w:p>
    <w:p w14:paraId="4EF68B3B">
      <w:pPr>
        <w:widowControl/>
        <w:ind w:firstLine="64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r>
        <w:rPr>
          <w:rFonts w:hint="eastAsia" w:asciiTheme="minorEastAsia" w:hAnsiTheme="minorEastAsia" w:eastAsiaTheme="minorEastAsia" w:cstheme="minorEastAsia"/>
          <w:b/>
          <w:sz w:val="32"/>
          <w:szCs w:val="32"/>
        </w:rPr>
        <w:t>表1-5  主要工日价格表</w:t>
      </w:r>
    </w:p>
    <w:p w14:paraId="23CD8EDD">
      <w:pPr>
        <w:widowControl/>
        <w:tabs>
          <w:tab w:val="center" w:pos="4755"/>
          <w:tab w:val="right" w:pos="9070"/>
        </w:tabs>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工程名称：                                           第  页共  页</w:t>
      </w:r>
    </w:p>
    <w:tbl>
      <w:tblPr>
        <w:tblStyle w:val="23"/>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504"/>
        <w:gridCol w:w="1080"/>
        <w:gridCol w:w="1440"/>
        <w:gridCol w:w="1980"/>
      </w:tblGrid>
      <w:tr w14:paraId="68F2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16" w:type="dxa"/>
            <w:tcBorders>
              <w:bottom w:val="single" w:color="auto" w:sz="4" w:space="0"/>
            </w:tcBorders>
            <w:vAlign w:val="center"/>
          </w:tcPr>
          <w:p w14:paraId="5525C292">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2504" w:type="dxa"/>
            <w:tcBorders>
              <w:bottom w:val="single" w:color="auto" w:sz="4" w:space="0"/>
            </w:tcBorders>
            <w:vAlign w:val="center"/>
          </w:tcPr>
          <w:p w14:paraId="34ABEC09">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工  种</w:t>
            </w:r>
          </w:p>
        </w:tc>
        <w:tc>
          <w:tcPr>
            <w:tcW w:w="1080" w:type="dxa"/>
            <w:tcBorders>
              <w:bottom w:val="single" w:color="auto" w:sz="4" w:space="0"/>
            </w:tcBorders>
            <w:vAlign w:val="center"/>
          </w:tcPr>
          <w:p w14:paraId="28F0D154">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1440" w:type="dxa"/>
            <w:tcBorders>
              <w:bottom w:val="single" w:color="auto" w:sz="4" w:space="0"/>
            </w:tcBorders>
            <w:vAlign w:val="center"/>
          </w:tcPr>
          <w:p w14:paraId="1D5D6EC0">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数 量</w:t>
            </w:r>
          </w:p>
        </w:tc>
        <w:tc>
          <w:tcPr>
            <w:tcW w:w="1980" w:type="dxa"/>
            <w:tcBorders>
              <w:bottom w:val="single" w:color="auto" w:sz="4" w:space="0"/>
            </w:tcBorders>
            <w:vAlign w:val="center"/>
          </w:tcPr>
          <w:p w14:paraId="011AD49D">
            <w:pPr>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单 价（元）</w:t>
            </w:r>
          </w:p>
        </w:tc>
      </w:tr>
      <w:tr w14:paraId="37A0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3BB80747">
            <w:pPr>
              <w:widowControl/>
              <w:tabs>
                <w:tab w:val="center" w:pos="4755"/>
                <w:tab w:val="right" w:pos="9070"/>
              </w:tabs>
              <w:spacing w:before="100" w:beforeAutospacing="1" w:after="100" w:afterAutospacing="1"/>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504" w:type="dxa"/>
          </w:tcPr>
          <w:p w14:paraId="5968DB27">
            <w:pPr>
              <w:widowControl/>
              <w:tabs>
                <w:tab w:val="center" w:pos="4755"/>
                <w:tab w:val="right" w:pos="9070"/>
              </w:tabs>
              <w:spacing w:before="100" w:beforeAutospacing="1" w:after="100" w:afterAutospacing="1"/>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080" w:type="dxa"/>
          </w:tcPr>
          <w:p w14:paraId="0A727166">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工日</w:t>
            </w:r>
          </w:p>
        </w:tc>
        <w:tc>
          <w:tcPr>
            <w:tcW w:w="1440" w:type="dxa"/>
          </w:tcPr>
          <w:p w14:paraId="07374349">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980" w:type="dxa"/>
          </w:tcPr>
          <w:p w14:paraId="509DE300">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6572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283E6D69">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2504" w:type="dxa"/>
          </w:tcPr>
          <w:p w14:paraId="0E81A3ED">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080" w:type="dxa"/>
          </w:tcPr>
          <w:p w14:paraId="03B14C69">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440" w:type="dxa"/>
          </w:tcPr>
          <w:p w14:paraId="1D632A76">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980" w:type="dxa"/>
          </w:tcPr>
          <w:p w14:paraId="057D6076">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200E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2D6A2EB0">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2504" w:type="dxa"/>
          </w:tcPr>
          <w:p w14:paraId="7E24703E">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080" w:type="dxa"/>
          </w:tcPr>
          <w:p w14:paraId="16000F82">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440" w:type="dxa"/>
          </w:tcPr>
          <w:p w14:paraId="4EED78E9">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980" w:type="dxa"/>
          </w:tcPr>
          <w:p w14:paraId="2D337362">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4964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057F25D9">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2504" w:type="dxa"/>
          </w:tcPr>
          <w:p w14:paraId="33093512">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080" w:type="dxa"/>
          </w:tcPr>
          <w:p w14:paraId="40578260">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440" w:type="dxa"/>
          </w:tcPr>
          <w:p w14:paraId="652927B5">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980" w:type="dxa"/>
          </w:tcPr>
          <w:p w14:paraId="4D53C07E">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6AF9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25B72FE9">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2504" w:type="dxa"/>
          </w:tcPr>
          <w:p w14:paraId="50D4D545">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080" w:type="dxa"/>
          </w:tcPr>
          <w:p w14:paraId="04FB6068">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440" w:type="dxa"/>
          </w:tcPr>
          <w:p w14:paraId="307FB1A5">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980" w:type="dxa"/>
          </w:tcPr>
          <w:p w14:paraId="4B591984">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09B6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6B29E33">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2504" w:type="dxa"/>
          </w:tcPr>
          <w:p w14:paraId="52828C1A">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080" w:type="dxa"/>
          </w:tcPr>
          <w:p w14:paraId="07A381A4">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440" w:type="dxa"/>
          </w:tcPr>
          <w:p w14:paraId="13BB9486">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980" w:type="dxa"/>
          </w:tcPr>
          <w:p w14:paraId="0A82E47C">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4E6C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6419CF8D">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2504" w:type="dxa"/>
          </w:tcPr>
          <w:p w14:paraId="4C89ACA1">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080" w:type="dxa"/>
          </w:tcPr>
          <w:p w14:paraId="0E05B245">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440" w:type="dxa"/>
          </w:tcPr>
          <w:p w14:paraId="129E252F">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980" w:type="dxa"/>
          </w:tcPr>
          <w:p w14:paraId="7087F756">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1659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66659663">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2504" w:type="dxa"/>
          </w:tcPr>
          <w:p w14:paraId="22AC834C">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080" w:type="dxa"/>
          </w:tcPr>
          <w:p w14:paraId="314DF391">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440" w:type="dxa"/>
          </w:tcPr>
          <w:p w14:paraId="598972EB">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980" w:type="dxa"/>
          </w:tcPr>
          <w:p w14:paraId="28F848FB">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1FAB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49BE846B">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2504" w:type="dxa"/>
          </w:tcPr>
          <w:p w14:paraId="1D6ABFAE">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080" w:type="dxa"/>
          </w:tcPr>
          <w:p w14:paraId="1561203F">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440" w:type="dxa"/>
          </w:tcPr>
          <w:p w14:paraId="06B91A8F">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980" w:type="dxa"/>
          </w:tcPr>
          <w:p w14:paraId="5D9A5EE1">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1D76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6366F0ED">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2504" w:type="dxa"/>
          </w:tcPr>
          <w:p w14:paraId="4327C318">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080" w:type="dxa"/>
          </w:tcPr>
          <w:p w14:paraId="3A92D258">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440" w:type="dxa"/>
          </w:tcPr>
          <w:p w14:paraId="7BE3B627">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980" w:type="dxa"/>
          </w:tcPr>
          <w:p w14:paraId="54A2932A">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3120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14C7AF05">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2504" w:type="dxa"/>
          </w:tcPr>
          <w:p w14:paraId="337AD017">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080" w:type="dxa"/>
          </w:tcPr>
          <w:p w14:paraId="473A5DF1">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440" w:type="dxa"/>
          </w:tcPr>
          <w:p w14:paraId="250387D8">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980" w:type="dxa"/>
          </w:tcPr>
          <w:p w14:paraId="5DE4ACB9">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bl>
    <w:p w14:paraId="49E49E67">
      <w:pPr>
        <w:widowControl/>
        <w:tabs>
          <w:tab w:val="center" w:pos="4755"/>
          <w:tab w:val="right" w:pos="9070"/>
        </w:tabs>
        <w:ind w:firstLine="525" w:firstLineChars="250"/>
        <w:rPr>
          <w:rFonts w:asciiTheme="minorEastAsia" w:hAnsiTheme="minorEastAsia" w:eastAsiaTheme="minorEastAsia" w:cstheme="minorEastAsia"/>
        </w:rPr>
      </w:pPr>
      <w:r>
        <w:rPr>
          <w:rFonts w:hint="eastAsia" w:asciiTheme="minorEastAsia" w:hAnsiTheme="minorEastAsia" w:eastAsiaTheme="minorEastAsia" w:cstheme="minorEastAsia"/>
        </w:rPr>
        <w:t>注：本表（1）、（2）栏由招标人按需要提出。</w:t>
      </w:r>
    </w:p>
    <w:p w14:paraId="0E7DD933">
      <w:pPr>
        <w:widowControl/>
        <w:tabs>
          <w:tab w:val="center" w:pos="4755"/>
          <w:tab w:val="right" w:pos="9070"/>
        </w:tabs>
        <w:ind w:firstLine="210" w:firstLineChars="100"/>
        <w:rPr>
          <w:rFonts w:asciiTheme="minorEastAsia" w:hAnsiTheme="minorEastAsia" w:eastAsiaTheme="minorEastAsia" w:cstheme="minorEastAsia"/>
        </w:rPr>
      </w:pPr>
    </w:p>
    <w:p w14:paraId="0788A4A7">
      <w:pPr>
        <w:widowControl/>
        <w:tabs>
          <w:tab w:val="center" w:pos="4755"/>
          <w:tab w:val="right" w:pos="9070"/>
        </w:tabs>
        <w:ind w:firstLine="210" w:firstLineChars="100"/>
        <w:rPr>
          <w:rFonts w:asciiTheme="minorEastAsia" w:hAnsiTheme="minorEastAsia" w:eastAsiaTheme="minorEastAsia" w:cstheme="minorEastAsia"/>
        </w:rPr>
      </w:pPr>
    </w:p>
    <w:p w14:paraId="28227B73">
      <w:pPr>
        <w:widowControl/>
        <w:tabs>
          <w:tab w:val="center" w:pos="4755"/>
          <w:tab w:val="right" w:pos="9070"/>
        </w:tabs>
        <w:spacing w:before="100" w:beforeAutospacing="1" w:after="100" w:afterAutospacing="1"/>
        <w:ind w:firstLine="320" w:firstLineChars="100"/>
        <w:jc w:val="center"/>
        <w:rPr>
          <w:rFonts w:asciiTheme="minorEastAsia" w:hAnsiTheme="minorEastAsia" w:eastAsiaTheme="minorEastAsia" w:cstheme="minorEastAsia"/>
          <w:b/>
          <w:sz w:val="32"/>
          <w:szCs w:val="32"/>
        </w:rPr>
        <w:sectPr>
          <w:pgSz w:w="11905" w:h="16838"/>
          <w:pgMar w:top="1814" w:right="1191" w:bottom="1361" w:left="1191" w:header="850" w:footer="992" w:gutter="0"/>
          <w:cols w:space="0" w:num="1"/>
          <w:docGrid w:type="linesAndChars" w:linePitch="318" w:charSpace="0"/>
        </w:sectPr>
      </w:pPr>
    </w:p>
    <w:p w14:paraId="49DFE4B1">
      <w:pPr>
        <w:widowControl/>
        <w:tabs>
          <w:tab w:val="center" w:pos="4755"/>
          <w:tab w:val="right" w:pos="9070"/>
        </w:tabs>
        <w:spacing w:before="100" w:beforeAutospacing="1" w:after="100" w:afterAutospacing="1"/>
        <w:ind w:firstLine="320" w:firstLineChars="10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表1-6  主要材料及设备价格表</w:t>
      </w:r>
    </w:p>
    <w:p w14:paraId="35CB90F6">
      <w:pPr>
        <w:widowControl/>
        <w:tabs>
          <w:tab w:val="center" w:pos="4755"/>
          <w:tab w:val="right" w:pos="9070"/>
        </w:tabs>
        <w:ind w:left="-359" w:leftChars="-171"/>
        <w:rPr>
          <w:rFonts w:asciiTheme="minorEastAsia" w:hAnsiTheme="minorEastAsia" w:eastAsiaTheme="minorEastAsia" w:cstheme="minorEastAsia"/>
          <w:b/>
        </w:rPr>
      </w:pPr>
      <w:r>
        <w:rPr>
          <w:rFonts w:hint="eastAsia" w:asciiTheme="minorEastAsia" w:hAnsiTheme="minorEastAsia" w:eastAsiaTheme="minorEastAsia" w:cstheme="minorEastAsia"/>
        </w:rPr>
        <w:t>工程名称：                                                           第  页 共  页</w:t>
      </w:r>
    </w:p>
    <w:tbl>
      <w:tblPr>
        <w:tblStyle w:val="2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260"/>
        <w:gridCol w:w="1260"/>
        <w:gridCol w:w="1260"/>
      </w:tblGrid>
      <w:tr w14:paraId="66EE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900" w:type="dxa"/>
            <w:tcBorders>
              <w:bottom w:val="single" w:color="auto" w:sz="4" w:space="0"/>
            </w:tcBorders>
            <w:vAlign w:val="center"/>
          </w:tcPr>
          <w:p w14:paraId="55DA2EE0">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1080" w:type="dxa"/>
            <w:tcBorders>
              <w:bottom w:val="single" w:color="auto" w:sz="4" w:space="0"/>
            </w:tcBorders>
            <w:vAlign w:val="center"/>
          </w:tcPr>
          <w:p w14:paraId="09048AA4">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编码</w:t>
            </w:r>
          </w:p>
        </w:tc>
        <w:tc>
          <w:tcPr>
            <w:tcW w:w="1800" w:type="dxa"/>
            <w:tcBorders>
              <w:bottom w:val="single" w:color="auto" w:sz="4" w:space="0"/>
            </w:tcBorders>
            <w:vAlign w:val="center"/>
          </w:tcPr>
          <w:p w14:paraId="09B7DDBA">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材料或设备名称</w:t>
            </w:r>
          </w:p>
        </w:tc>
        <w:tc>
          <w:tcPr>
            <w:tcW w:w="1260" w:type="dxa"/>
            <w:tcBorders>
              <w:bottom w:val="single" w:color="auto" w:sz="4" w:space="0"/>
            </w:tcBorders>
            <w:vAlign w:val="center"/>
          </w:tcPr>
          <w:p w14:paraId="07C81812">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规格、型号</w:t>
            </w:r>
          </w:p>
        </w:tc>
        <w:tc>
          <w:tcPr>
            <w:tcW w:w="1260" w:type="dxa"/>
            <w:tcBorders>
              <w:bottom w:val="single" w:color="auto" w:sz="4" w:space="0"/>
            </w:tcBorders>
            <w:vAlign w:val="center"/>
          </w:tcPr>
          <w:p w14:paraId="5E9717AF">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1260" w:type="dxa"/>
            <w:tcBorders>
              <w:bottom w:val="single" w:color="auto" w:sz="4" w:space="0"/>
            </w:tcBorders>
            <w:vAlign w:val="center"/>
          </w:tcPr>
          <w:p w14:paraId="5BB532A9">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1260" w:type="dxa"/>
            <w:tcBorders>
              <w:bottom w:val="single" w:color="auto" w:sz="4" w:space="0"/>
            </w:tcBorders>
            <w:vAlign w:val="center"/>
          </w:tcPr>
          <w:p w14:paraId="7DA74FD8">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单价（元）</w:t>
            </w:r>
          </w:p>
        </w:tc>
        <w:tc>
          <w:tcPr>
            <w:tcW w:w="1260" w:type="dxa"/>
            <w:tcBorders>
              <w:bottom w:val="single" w:color="auto" w:sz="4" w:space="0"/>
            </w:tcBorders>
            <w:vAlign w:val="center"/>
          </w:tcPr>
          <w:p w14:paraId="09F535B8">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备 注</w:t>
            </w:r>
          </w:p>
        </w:tc>
      </w:tr>
      <w:tr w14:paraId="5835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vAlign w:val="center"/>
          </w:tcPr>
          <w:p w14:paraId="29998A84">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080" w:type="dxa"/>
            <w:vAlign w:val="center"/>
          </w:tcPr>
          <w:p w14:paraId="15A0707C">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800" w:type="dxa"/>
            <w:vAlign w:val="center"/>
          </w:tcPr>
          <w:p w14:paraId="67F35088">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260" w:type="dxa"/>
            <w:vAlign w:val="center"/>
          </w:tcPr>
          <w:p w14:paraId="65621CE4">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260" w:type="dxa"/>
            <w:vAlign w:val="center"/>
          </w:tcPr>
          <w:p w14:paraId="3AC67245">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260" w:type="dxa"/>
            <w:vAlign w:val="center"/>
          </w:tcPr>
          <w:p w14:paraId="1E7806A1">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1260" w:type="dxa"/>
            <w:vAlign w:val="center"/>
          </w:tcPr>
          <w:p w14:paraId="16BB2BC4">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1260" w:type="dxa"/>
            <w:vAlign w:val="center"/>
          </w:tcPr>
          <w:p w14:paraId="66F9D4FC">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（6）</w:t>
            </w:r>
          </w:p>
        </w:tc>
      </w:tr>
      <w:tr w14:paraId="7BE8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59684420">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080" w:type="dxa"/>
          </w:tcPr>
          <w:p w14:paraId="6B330C9B">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800" w:type="dxa"/>
          </w:tcPr>
          <w:p w14:paraId="4CAE40B0">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17295306">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4DE45C00">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16372EE1">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11CAC827">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462A5FE2">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5F59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13AAD74C">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080" w:type="dxa"/>
          </w:tcPr>
          <w:p w14:paraId="39296F02">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800" w:type="dxa"/>
          </w:tcPr>
          <w:p w14:paraId="461CB6A3">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62EC01B5">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618B7B2F">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4DDE783E">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36F50B6F">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3671243A">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6E8F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62475589">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080" w:type="dxa"/>
          </w:tcPr>
          <w:p w14:paraId="398F646D">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800" w:type="dxa"/>
          </w:tcPr>
          <w:p w14:paraId="0D3C524A">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4E51C4FA">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114AECC6">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2595A87B">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687123FE">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2F4A4653">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2F6F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69E597DF">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080" w:type="dxa"/>
          </w:tcPr>
          <w:p w14:paraId="33DCCC75">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800" w:type="dxa"/>
          </w:tcPr>
          <w:p w14:paraId="2B55E0ED">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3ECBC03B">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4A98BCEB">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32D982F1">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7F569F20">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0C6ADFB2">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5FF1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431CC0EB">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080" w:type="dxa"/>
          </w:tcPr>
          <w:p w14:paraId="4E537F0A">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800" w:type="dxa"/>
          </w:tcPr>
          <w:p w14:paraId="5084CAE4">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0843A5BF">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131BA738">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41B9390C">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18E9C115">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73116684">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4BEF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7EB532FD">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080" w:type="dxa"/>
          </w:tcPr>
          <w:p w14:paraId="2FEE38CA">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800" w:type="dxa"/>
          </w:tcPr>
          <w:p w14:paraId="2F1775C4">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15344D6F">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373097ED">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07737F70">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633F6DA5">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0AC8097C">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63B31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6B4D029D">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080" w:type="dxa"/>
          </w:tcPr>
          <w:p w14:paraId="3E50158F">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800" w:type="dxa"/>
          </w:tcPr>
          <w:p w14:paraId="51D61031">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79D3E5E4">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1660B8D3">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4F828CCF">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587E638B">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2BACEF22">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4306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7D4E9AE7">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080" w:type="dxa"/>
          </w:tcPr>
          <w:p w14:paraId="260A4A2F">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800" w:type="dxa"/>
          </w:tcPr>
          <w:p w14:paraId="7F90D5C6">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73B7ACEF">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378D3420">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2F6CF6A4">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11FD387A">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0CE75299">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7540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826FB1C">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080" w:type="dxa"/>
          </w:tcPr>
          <w:p w14:paraId="33413F41">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800" w:type="dxa"/>
          </w:tcPr>
          <w:p w14:paraId="4E08E03A">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300C271B">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4F7B886B">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762A756D">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7DD68E33">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01AA6699">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5476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662DA6E1">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080" w:type="dxa"/>
          </w:tcPr>
          <w:p w14:paraId="1BC15E15">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800" w:type="dxa"/>
          </w:tcPr>
          <w:p w14:paraId="102CC183">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4127A78C">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271E2BF4">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3FBD844D">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2F27C6A6">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131FCB18">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58F7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2AF4A249">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080" w:type="dxa"/>
          </w:tcPr>
          <w:p w14:paraId="17E86AC8">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800" w:type="dxa"/>
          </w:tcPr>
          <w:p w14:paraId="309F25B6">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7A5ECDF3">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35BF4D73">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40CEFDFD">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031D2B1C">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37485507">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bl>
    <w:p w14:paraId="39DF1629">
      <w:pPr>
        <w:widowControl/>
        <w:tabs>
          <w:tab w:val="left" w:pos="1470"/>
        </w:tabs>
        <w:ind w:left="420" w:hanging="420" w:hangingChars="200"/>
        <w:rPr>
          <w:rFonts w:asciiTheme="minorEastAsia" w:hAnsiTheme="minorEastAsia" w:eastAsiaTheme="minorEastAsia" w:cstheme="minorEastAsia"/>
        </w:rPr>
      </w:pPr>
      <w:r>
        <w:rPr>
          <w:rFonts w:hint="eastAsia" w:asciiTheme="minorEastAsia" w:hAnsiTheme="minorEastAsia" w:eastAsiaTheme="minorEastAsia" w:cstheme="minorEastAsia"/>
        </w:rPr>
        <w:t>注：1、表（1）（2）（3）（5）（6）栏由招标人按需要提出，投标人可补充。</w:t>
      </w:r>
    </w:p>
    <w:p w14:paraId="12AA1760">
      <w:pPr>
        <w:widowControl/>
        <w:tabs>
          <w:tab w:val="center" w:pos="4755"/>
          <w:tab w:val="right" w:pos="9070"/>
        </w:tabs>
        <w:ind w:left="226" w:leftChars="108" w:firstLine="21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2、本表的材料及设备包括原材料、燃料、构配件以及按规定应计入建筑安装工程造价的设备。</w:t>
      </w:r>
    </w:p>
    <w:p w14:paraId="2FC32BE2">
      <w:pPr>
        <w:widowControl/>
        <w:tabs>
          <w:tab w:val="center" w:pos="4755"/>
          <w:tab w:val="right" w:pos="9070"/>
        </w:tabs>
        <w:ind w:firstLine="315" w:firstLineChars="150"/>
        <w:rPr>
          <w:rFonts w:asciiTheme="minorEastAsia" w:hAnsiTheme="minorEastAsia" w:eastAsiaTheme="minorEastAsia" w:cstheme="minorEastAsia"/>
        </w:rPr>
        <w:sectPr>
          <w:pgSz w:w="11905" w:h="16838"/>
          <w:pgMar w:top="1814" w:right="1191" w:bottom="1361" w:left="1191" w:header="850" w:footer="992" w:gutter="0"/>
          <w:cols w:space="0" w:num="1"/>
          <w:docGrid w:type="linesAndChars" w:linePitch="318" w:charSpace="0"/>
        </w:sectPr>
      </w:pPr>
      <w:r>
        <w:rPr>
          <w:rFonts w:hint="eastAsia" w:asciiTheme="minorEastAsia" w:hAnsiTheme="minorEastAsia" w:eastAsiaTheme="minorEastAsia" w:cstheme="minorEastAsia"/>
        </w:rPr>
        <w:t xml:space="preserve"> 3、招标人指定、提供或暂定的材料和设备，按杭州市工程量清单计价实施细则的规定填写。</w:t>
      </w:r>
    </w:p>
    <w:p w14:paraId="7FE50ECC">
      <w:pPr>
        <w:widowControl/>
        <w:tabs>
          <w:tab w:val="center" w:pos="4755"/>
          <w:tab w:val="right" w:pos="9070"/>
        </w:tabs>
        <w:spacing w:before="100" w:beforeAutospacing="1" w:after="100" w:afterAutospacing="1"/>
        <w:ind w:firstLine="320" w:firstLineChars="10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表1-7  主要机械台班价格表</w:t>
      </w:r>
    </w:p>
    <w:p w14:paraId="1AE3D4FF">
      <w:pPr>
        <w:widowControl/>
        <w:tabs>
          <w:tab w:val="center" w:pos="4755"/>
          <w:tab w:val="right" w:pos="9070"/>
        </w:tabs>
        <w:ind w:firstLine="21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工程名称：第  页共  页</w:t>
      </w:r>
    </w:p>
    <w:tbl>
      <w:tblPr>
        <w:tblStyle w:val="2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14:paraId="1D68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16" w:type="dxa"/>
            <w:vAlign w:val="center"/>
          </w:tcPr>
          <w:p w14:paraId="720ED1B2">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3060" w:type="dxa"/>
            <w:vAlign w:val="center"/>
          </w:tcPr>
          <w:p w14:paraId="7137167F">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机械设备名称</w:t>
            </w:r>
          </w:p>
        </w:tc>
        <w:tc>
          <w:tcPr>
            <w:tcW w:w="1244" w:type="dxa"/>
            <w:vAlign w:val="center"/>
          </w:tcPr>
          <w:p w14:paraId="3F49E3A2">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1260" w:type="dxa"/>
            <w:vAlign w:val="center"/>
          </w:tcPr>
          <w:p w14:paraId="0A704F0F">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2340" w:type="dxa"/>
            <w:vAlign w:val="center"/>
          </w:tcPr>
          <w:p w14:paraId="7D255C16">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单价（元）</w:t>
            </w:r>
          </w:p>
        </w:tc>
      </w:tr>
      <w:tr w14:paraId="5202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vAlign w:val="center"/>
          </w:tcPr>
          <w:p w14:paraId="1F85D589">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3060" w:type="dxa"/>
            <w:vAlign w:val="center"/>
          </w:tcPr>
          <w:p w14:paraId="4F4A98DE">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244" w:type="dxa"/>
            <w:vAlign w:val="center"/>
          </w:tcPr>
          <w:p w14:paraId="2A779681">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台班</w:t>
            </w:r>
          </w:p>
        </w:tc>
        <w:tc>
          <w:tcPr>
            <w:tcW w:w="1260" w:type="dxa"/>
          </w:tcPr>
          <w:p w14:paraId="08E0377A">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2340" w:type="dxa"/>
          </w:tcPr>
          <w:p w14:paraId="296B9A45">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r>
      <w:tr w14:paraId="73F6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5DA05FD9">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3060" w:type="dxa"/>
          </w:tcPr>
          <w:p w14:paraId="14400C01">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44" w:type="dxa"/>
          </w:tcPr>
          <w:p w14:paraId="42F7C5C5">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062CADEF">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2340" w:type="dxa"/>
          </w:tcPr>
          <w:p w14:paraId="1DC0164E">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047A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5AE8FE62">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3060" w:type="dxa"/>
          </w:tcPr>
          <w:p w14:paraId="7BF32645">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44" w:type="dxa"/>
          </w:tcPr>
          <w:p w14:paraId="4A52B1CE">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48C3FF02">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2340" w:type="dxa"/>
          </w:tcPr>
          <w:p w14:paraId="5AACC665">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7792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2CD49732">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3060" w:type="dxa"/>
          </w:tcPr>
          <w:p w14:paraId="07BCFC45">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44" w:type="dxa"/>
          </w:tcPr>
          <w:p w14:paraId="578D9B63">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0E533265">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2340" w:type="dxa"/>
          </w:tcPr>
          <w:p w14:paraId="4AD0E8E3">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7285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474EC8D0">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3060" w:type="dxa"/>
          </w:tcPr>
          <w:p w14:paraId="3CA2DC30">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44" w:type="dxa"/>
          </w:tcPr>
          <w:p w14:paraId="56CD108B">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3EAB42C9">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2340" w:type="dxa"/>
          </w:tcPr>
          <w:p w14:paraId="78C9E664">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05E1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5920D0FE">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3060" w:type="dxa"/>
          </w:tcPr>
          <w:p w14:paraId="4BFD8495">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44" w:type="dxa"/>
          </w:tcPr>
          <w:p w14:paraId="1DFE508D">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049BB177">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2340" w:type="dxa"/>
          </w:tcPr>
          <w:p w14:paraId="4C11309E">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4EF3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5E94642E">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3060" w:type="dxa"/>
          </w:tcPr>
          <w:p w14:paraId="4D0B08C3">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44" w:type="dxa"/>
          </w:tcPr>
          <w:p w14:paraId="7A63D5F8">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28115010">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2340" w:type="dxa"/>
          </w:tcPr>
          <w:p w14:paraId="381654AB">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5C1E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0DC9BD43">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3060" w:type="dxa"/>
          </w:tcPr>
          <w:p w14:paraId="012F899A">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44" w:type="dxa"/>
          </w:tcPr>
          <w:p w14:paraId="1A2C7E04">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00FA506C">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2340" w:type="dxa"/>
          </w:tcPr>
          <w:p w14:paraId="1D88E5BF">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0EB8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197E3461">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3060" w:type="dxa"/>
          </w:tcPr>
          <w:p w14:paraId="251B3CD2">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44" w:type="dxa"/>
          </w:tcPr>
          <w:p w14:paraId="44DEB323">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79E5A86A">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2340" w:type="dxa"/>
          </w:tcPr>
          <w:p w14:paraId="68840D48">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25F1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122D9E18">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3060" w:type="dxa"/>
          </w:tcPr>
          <w:p w14:paraId="21E6A420">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44" w:type="dxa"/>
          </w:tcPr>
          <w:p w14:paraId="4038EA66">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59B3EDE5">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2340" w:type="dxa"/>
          </w:tcPr>
          <w:p w14:paraId="22FFBC14">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3B22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66B3F343">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3060" w:type="dxa"/>
          </w:tcPr>
          <w:p w14:paraId="7BEC34FD">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44" w:type="dxa"/>
          </w:tcPr>
          <w:p w14:paraId="5C19C4E9">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1DA45753">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2340" w:type="dxa"/>
          </w:tcPr>
          <w:p w14:paraId="23FD74B3">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6C23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741D54F0">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3060" w:type="dxa"/>
          </w:tcPr>
          <w:p w14:paraId="36FDCEC2">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44" w:type="dxa"/>
          </w:tcPr>
          <w:p w14:paraId="549E02BA">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2727C8B2">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2340" w:type="dxa"/>
          </w:tcPr>
          <w:p w14:paraId="3216A289">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3212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4B4E1970">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3060" w:type="dxa"/>
          </w:tcPr>
          <w:p w14:paraId="409ACF1C">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44" w:type="dxa"/>
          </w:tcPr>
          <w:p w14:paraId="16A3EDE6">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4571F972">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2340" w:type="dxa"/>
          </w:tcPr>
          <w:p w14:paraId="3D63E3B6">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2395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15F06EA4">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3060" w:type="dxa"/>
          </w:tcPr>
          <w:p w14:paraId="30BFC33C">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44" w:type="dxa"/>
          </w:tcPr>
          <w:p w14:paraId="2B122F9D">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1260" w:type="dxa"/>
          </w:tcPr>
          <w:p w14:paraId="51081A48">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2340" w:type="dxa"/>
          </w:tcPr>
          <w:p w14:paraId="5D7D399E">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bl>
    <w:p w14:paraId="68E8A7FE">
      <w:pPr>
        <w:widowControl/>
        <w:tabs>
          <w:tab w:val="center" w:pos="4755"/>
          <w:tab w:val="right" w:pos="9070"/>
        </w:tabs>
        <w:ind w:firstLine="21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注：表（1）（2）由招标人按需要提出，投标人可补充。</w:t>
      </w:r>
    </w:p>
    <w:p w14:paraId="0BE1344A">
      <w:pPr>
        <w:widowControl/>
        <w:tabs>
          <w:tab w:val="center" w:pos="4755"/>
          <w:tab w:val="right" w:pos="9070"/>
        </w:tabs>
        <w:ind w:firstLine="210" w:firstLineChars="100"/>
        <w:rPr>
          <w:rFonts w:asciiTheme="minorEastAsia" w:hAnsiTheme="minorEastAsia" w:eastAsiaTheme="minorEastAsia" w:cstheme="minorEastAsia"/>
          <w:szCs w:val="28"/>
        </w:rPr>
      </w:pPr>
    </w:p>
    <w:p w14:paraId="64393314">
      <w:pPr>
        <w:widowControl/>
        <w:tabs>
          <w:tab w:val="center" w:pos="4755"/>
          <w:tab w:val="right" w:pos="9070"/>
        </w:tabs>
        <w:spacing w:before="100" w:beforeAutospacing="1" w:after="100" w:afterAutospacing="1"/>
        <w:ind w:firstLine="320" w:firstLineChars="100"/>
        <w:jc w:val="center"/>
        <w:rPr>
          <w:rFonts w:asciiTheme="minorEastAsia" w:hAnsiTheme="minorEastAsia" w:eastAsiaTheme="minorEastAsia" w:cstheme="minorEastAsia"/>
          <w:b/>
          <w:sz w:val="32"/>
          <w:szCs w:val="32"/>
        </w:rPr>
        <w:sectPr>
          <w:pgSz w:w="11905" w:h="16838"/>
          <w:pgMar w:top="1814" w:right="1191" w:bottom="1361" w:left="1191" w:header="850" w:footer="992" w:gutter="0"/>
          <w:cols w:space="0" w:num="1"/>
          <w:docGrid w:type="linesAndChars" w:linePitch="318" w:charSpace="0"/>
        </w:sectPr>
      </w:pPr>
    </w:p>
    <w:p w14:paraId="1A3A703F">
      <w:pPr>
        <w:widowControl/>
        <w:tabs>
          <w:tab w:val="center" w:pos="4755"/>
          <w:tab w:val="right" w:pos="9070"/>
        </w:tabs>
        <w:spacing w:before="100" w:beforeAutospacing="1" w:after="100" w:afterAutospacing="1"/>
        <w:ind w:firstLine="320" w:firstLineChars="10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表2-1  分部分项工程量清单综合单价分析表</w:t>
      </w:r>
    </w:p>
    <w:p w14:paraId="589901CA">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工程名称：                                                                                           第   页共   页</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950"/>
        <w:gridCol w:w="950"/>
        <w:gridCol w:w="741"/>
        <w:gridCol w:w="741"/>
        <w:gridCol w:w="531"/>
        <w:gridCol w:w="531"/>
        <w:gridCol w:w="846"/>
        <w:gridCol w:w="846"/>
        <w:gridCol w:w="531"/>
        <w:gridCol w:w="847"/>
        <w:gridCol w:w="742"/>
        <w:gridCol w:w="847"/>
      </w:tblGrid>
      <w:tr w14:paraId="0674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238" w:type="pct"/>
            <w:vMerge w:val="restart"/>
            <w:vAlign w:val="center"/>
          </w:tcPr>
          <w:p w14:paraId="3D54F3A5">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609" w:type="pct"/>
            <w:vMerge w:val="restart"/>
            <w:vAlign w:val="center"/>
          </w:tcPr>
          <w:p w14:paraId="44B203E8">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编号</w:t>
            </w:r>
          </w:p>
        </w:tc>
        <w:tc>
          <w:tcPr>
            <w:tcW w:w="609" w:type="pct"/>
            <w:vMerge w:val="restart"/>
            <w:vAlign w:val="center"/>
          </w:tcPr>
          <w:p w14:paraId="04D3452C">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名称</w:t>
            </w:r>
          </w:p>
        </w:tc>
        <w:tc>
          <w:tcPr>
            <w:tcW w:w="328" w:type="pct"/>
            <w:vMerge w:val="restart"/>
            <w:vAlign w:val="center"/>
          </w:tcPr>
          <w:p w14:paraId="09C36A5B">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计量单位</w:t>
            </w:r>
          </w:p>
        </w:tc>
        <w:tc>
          <w:tcPr>
            <w:tcW w:w="298" w:type="pct"/>
            <w:vMerge w:val="restart"/>
            <w:vAlign w:val="center"/>
          </w:tcPr>
          <w:p w14:paraId="27652DF1">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2440" w:type="pct"/>
            <w:gridSpan w:val="7"/>
            <w:vAlign w:val="center"/>
          </w:tcPr>
          <w:p w14:paraId="6892C0B7">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综  合  单  价（元）</w:t>
            </w:r>
          </w:p>
        </w:tc>
        <w:tc>
          <w:tcPr>
            <w:tcW w:w="476" w:type="pct"/>
            <w:vMerge w:val="restart"/>
            <w:vAlign w:val="center"/>
          </w:tcPr>
          <w:p w14:paraId="51D61E49">
            <w:pPr>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合计(元)</w:t>
            </w:r>
          </w:p>
        </w:tc>
      </w:tr>
      <w:tr w14:paraId="020D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238" w:type="pct"/>
            <w:vMerge w:val="continue"/>
          </w:tcPr>
          <w:p w14:paraId="2D3CC1AF">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609" w:type="pct"/>
            <w:vMerge w:val="continue"/>
          </w:tcPr>
          <w:p w14:paraId="05343DA6">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609" w:type="pct"/>
            <w:vMerge w:val="continue"/>
          </w:tcPr>
          <w:p w14:paraId="4D5B5C93">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328" w:type="pct"/>
            <w:vMerge w:val="continue"/>
          </w:tcPr>
          <w:p w14:paraId="6B961949">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298" w:type="pct"/>
            <w:vMerge w:val="continue"/>
          </w:tcPr>
          <w:p w14:paraId="421911C0">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c>
          <w:tcPr>
            <w:tcW w:w="357" w:type="pct"/>
            <w:vAlign w:val="center"/>
          </w:tcPr>
          <w:p w14:paraId="042D4C84">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人工费</w:t>
            </w:r>
          </w:p>
        </w:tc>
        <w:tc>
          <w:tcPr>
            <w:tcW w:w="357" w:type="pct"/>
            <w:vAlign w:val="center"/>
          </w:tcPr>
          <w:p w14:paraId="3A000EB0">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材料费</w:t>
            </w:r>
          </w:p>
        </w:tc>
        <w:tc>
          <w:tcPr>
            <w:tcW w:w="357" w:type="pct"/>
            <w:vAlign w:val="center"/>
          </w:tcPr>
          <w:p w14:paraId="073CC68B">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机械费</w:t>
            </w:r>
          </w:p>
        </w:tc>
        <w:tc>
          <w:tcPr>
            <w:tcW w:w="357" w:type="pct"/>
            <w:vAlign w:val="center"/>
          </w:tcPr>
          <w:p w14:paraId="5EFFFF81">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管理费</w:t>
            </w:r>
          </w:p>
        </w:tc>
        <w:tc>
          <w:tcPr>
            <w:tcW w:w="298" w:type="pct"/>
            <w:vAlign w:val="center"/>
          </w:tcPr>
          <w:p w14:paraId="0D505BDD">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利润</w:t>
            </w:r>
          </w:p>
        </w:tc>
        <w:tc>
          <w:tcPr>
            <w:tcW w:w="357" w:type="pct"/>
            <w:vAlign w:val="center"/>
          </w:tcPr>
          <w:p w14:paraId="66187D2E">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风险费用</w:t>
            </w:r>
          </w:p>
        </w:tc>
        <w:tc>
          <w:tcPr>
            <w:tcW w:w="357" w:type="pct"/>
            <w:vAlign w:val="center"/>
          </w:tcPr>
          <w:p w14:paraId="226CFCB0">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小计</w:t>
            </w:r>
          </w:p>
        </w:tc>
        <w:tc>
          <w:tcPr>
            <w:tcW w:w="476" w:type="pct"/>
            <w:vMerge w:val="continue"/>
          </w:tcPr>
          <w:p w14:paraId="0FDACC1D">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r w14:paraId="02A4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38" w:type="pct"/>
          </w:tcPr>
          <w:p w14:paraId="686DDE5C">
            <w:pPr>
              <w:keepNext/>
              <w:keepLines/>
              <w:widowControl/>
              <w:tabs>
                <w:tab w:val="center" w:pos="4755"/>
                <w:tab w:val="right" w:pos="9070"/>
              </w:tabs>
              <w:spacing w:before="100" w:beforeAutospacing="1" w:after="100" w:afterAutospacing="1" w:line="576" w:lineRule="auto"/>
              <w:ind w:firstLine="315" w:firstLineChars="150"/>
              <w:outlineLvl w:val="0"/>
              <w:rPr>
                <w:rFonts w:asciiTheme="minorEastAsia" w:hAnsiTheme="minorEastAsia" w:eastAsiaTheme="minorEastAsia" w:cstheme="minorEastAsia"/>
              </w:rPr>
            </w:pPr>
          </w:p>
        </w:tc>
        <w:tc>
          <w:tcPr>
            <w:tcW w:w="609" w:type="pct"/>
          </w:tcPr>
          <w:p w14:paraId="48EDE157">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609" w:type="pct"/>
          </w:tcPr>
          <w:p w14:paraId="5FF3406E">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328" w:type="pct"/>
          </w:tcPr>
          <w:p w14:paraId="3BC76CBA">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98" w:type="pct"/>
          </w:tcPr>
          <w:p w14:paraId="2A363B4B">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357" w:type="pct"/>
          </w:tcPr>
          <w:p w14:paraId="69EC7B26">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357" w:type="pct"/>
          </w:tcPr>
          <w:p w14:paraId="6B629295">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(6)</w:t>
            </w:r>
          </w:p>
        </w:tc>
        <w:tc>
          <w:tcPr>
            <w:tcW w:w="357" w:type="pct"/>
          </w:tcPr>
          <w:p w14:paraId="01B5DF6C">
            <w:pPr>
              <w:widowControl/>
              <w:tabs>
                <w:tab w:val="center" w:pos="4755"/>
                <w:tab w:val="right" w:pos="9070"/>
              </w:tabs>
              <w:spacing w:before="100" w:beforeAutospacing="1" w:after="100" w:afterAutospacing="1"/>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(7)</w:t>
            </w:r>
          </w:p>
        </w:tc>
        <w:tc>
          <w:tcPr>
            <w:tcW w:w="357" w:type="pct"/>
          </w:tcPr>
          <w:p w14:paraId="10003DAA">
            <w:pPr>
              <w:widowControl/>
              <w:tabs>
                <w:tab w:val="center" w:pos="4755"/>
                <w:tab w:val="right" w:pos="9070"/>
              </w:tabs>
              <w:spacing w:before="100" w:beforeAutospacing="1" w:after="100" w:afterAutospacing="1"/>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(8)</w:t>
            </w:r>
          </w:p>
        </w:tc>
        <w:tc>
          <w:tcPr>
            <w:tcW w:w="298" w:type="pct"/>
          </w:tcPr>
          <w:p w14:paraId="369FBEE7">
            <w:pPr>
              <w:widowControl/>
              <w:tabs>
                <w:tab w:val="center" w:pos="4755"/>
                <w:tab w:val="right" w:pos="9070"/>
              </w:tabs>
              <w:spacing w:before="100" w:beforeAutospacing="1" w:after="100" w:afterAutospacing="1"/>
              <w:rPr>
                <w:rFonts w:asciiTheme="minorEastAsia" w:hAnsiTheme="minorEastAsia" w:eastAsiaTheme="minorEastAsia" w:cstheme="minorEastAsia"/>
              </w:rPr>
            </w:pPr>
            <w:r>
              <w:rPr>
                <w:rFonts w:hint="eastAsia" w:asciiTheme="minorEastAsia" w:hAnsiTheme="minorEastAsia" w:eastAsiaTheme="minorEastAsia" w:cstheme="minorEastAsia"/>
              </w:rPr>
              <w:t>(9)</w:t>
            </w:r>
          </w:p>
        </w:tc>
        <w:tc>
          <w:tcPr>
            <w:tcW w:w="357" w:type="pct"/>
          </w:tcPr>
          <w:p w14:paraId="1BE75761">
            <w:pPr>
              <w:widowControl/>
              <w:tabs>
                <w:tab w:val="center" w:pos="4755"/>
                <w:tab w:val="right" w:pos="9070"/>
              </w:tabs>
              <w:spacing w:before="100" w:beforeAutospacing="1" w:after="100" w:afterAutospacing="1"/>
              <w:rPr>
                <w:rFonts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357" w:type="pct"/>
          </w:tcPr>
          <w:p w14:paraId="35CD0B49">
            <w:pPr>
              <w:widowControl/>
              <w:tabs>
                <w:tab w:val="center" w:pos="4755"/>
                <w:tab w:val="right" w:pos="9070"/>
              </w:tabs>
              <w:spacing w:before="100" w:beforeAutospacing="1" w:after="100" w:afterAutospacing="1"/>
              <w:ind w:firstLine="105" w:firstLineChars="50"/>
              <w:jc w:val="center"/>
              <w:rPr>
                <w:rFonts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476" w:type="pct"/>
          </w:tcPr>
          <w:p w14:paraId="7397AAAC">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(4）*(11）</w:t>
            </w:r>
          </w:p>
        </w:tc>
      </w:tr>
      <w:tr w14:paraId="59EF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38" w:type="pct"/>
            <w:vAlign w:val="center"/>
          </w:tcPr>
          <w:p w14:paraId="6D306587">
            <w:pPr>
              <w:widowControl/>
              <w:tabs>
                <w:tab w:val="center" w:pos="4755"/>
                <w:tab w:val="right" w:pos="9070"/>
              </w:tabs>
              <w:spacing w:before="100" w:beforeAutospacing="1" w:after="100" w:afterAutospacing="1"/>
              <w:ind w:firstLine="315" w:firstLineChars="150"/>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609" w:type="pct"/>
            <w:vAlign w:val="center"/>
          </w:tcPr>
          <w:p w14:paraId="59152D91">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（清单编码）</w:t>
            </w:r>
          </w:p>
        </w:tc>
        <w:tc>
          <w:tcPr>
            <w:tcW w:w="609" w:type="pct"/>
            <w:vAlign w:val="center"/>
          </w:tcPr>
          <w:p w14:paraId="653893F6">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(清单名称)</w:t>
            </w:r>
          </w:p>
        </w:tc>
        <w:tc>
          <w:tcPr>
            <w:tcW w:w="328" w:type="pct"/>
          </w:tcPr>
          <w:p w14:paraId="2A6E8995">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298" w:type="pct"/>
          </w:tcPr>
          <w:p w14:paraId="32E9D2D2">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57" w:type="pct"/>
          </w:tcPr>
          <w:p w14:paraId="713FEF0F">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57" w:type="pct"/>
          </w:tcPr>
          <w:p w14:paraId="5E113C73">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57" w:type="pct"/>
          </w:tcPr>
          <w:p w14:paraId="46E46482">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57" w:type="pct"/>
          </w:tcPr>
          <w:p w14:paraId="67707009">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298" w:type="pct"/>
          </w:tcPr>
          <w:p w14:paraId="6F98AE61">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57" w:type="pct"/>
          </w:tcPr>
          <w:p w14:paraId="7549D625">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57" w:type="pct"/>
          </w:tcPr>
          <w:p w14:paraId="0EA9434B">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76" w:type="pct"/>
          </w:tcPr>
          <w:p w14:paraId="5A6D993B">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r>
      <w:tr w14:paraId="0490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38" w:type="pct"/>
            <w:vAlign w:val="center"/>
          </w:tcPr>
          <w:p w14:paraId="322EDA5E">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609" w:type="pct"/>
            <w:vAlign w:val="center"/>
          </w:tcPr>
          <w:p w14:paraId="00C30C32">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（定额编号）</w:t>
            </w:r>
          </w:p>
        </w:tc>
        <w:tc>
          <w:tcPr>
            <w:tcW w:w="609" w:type="pct"/>
            <w:vAlign w:val="center"/>
          </w:tcPr>
          <w:p w14:paraId="1AE5B73A">
            <w:pPr>
              <w:widowControl/>
              <w:tabs>
                <w:tab w:val="center" w:pos="4755"/>
                <w:tab w:val="right" w:pos="9070"/>
              </w:tabs>
              <w:spacing w:before="100" w:beforeAutospacing="1" w:after="100" w:afterAutospacing="1"/>
              <w:rPr>
                <w:rFonts w:asciiTheme="minorEastAsia" w:hAnsiTheme="minorEastAsia" w:eastAsiaTheme="minorEastAsia" w:cstheme="minorEastAsia"/>
              </w:rPr>
            </w:pPr>
            <w:r>
              <w:rPr>
                <w:rFonts w:hint="eastAsia" w:asciiTheme="minorEastAsia" w:hAnsiTheme="minorEastAsia" w:eastAsiaTheme="minorEastAsia" w:cstheme="minorEastAsia"/>
              </w:rPr>
              <w:t>（定额名称）</w:t>
            </w:r>
          </w:p>
        </w:tc>
        <w:tc>
          <w:tcPr>
            <w:tcW w:w="328" w:type="pct"/>
          </w:tcPr>
          <w:p w14:paraId="0A732C28">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298" w:type="pct"/>
          </w:tcPr>
          <w:p w14:paraId="19F05299">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357" w:type="pct"/>
          </w:tcPr>
          <w:p w14:paraId="00580EA6">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357" w:type="pct"/>
          </w:tcPr>
          <w:p w14:paraId="5EB58D36">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357" w:type="pct"/>
          </w:tcPr>
          <w:p w14:paraId="79EF8865">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357" w:type="pct"/>
          </w:tcPr>
          <w:p w14:paraId="1C2D7F82">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298" w:type="pct"/>
          </w:tcPr>
          <w:p w14:paraId="79BFC470">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357" w:type="pct"/>
          </w:tcPr>
          <w:p w14:paraId="0D4E6AD3">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357" w:type="pct"/>
          </w:tcPr>
          <w:p w14:paraId="7D65CB5D">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476" w:type="pct"/>
          </w:tcPr>
          <w:p w14:paraId="3E75AB7F">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r>
      <w:tr w14:paraId="6366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38" w:type="pct"/>
            <w:vAlign w:val="center"/>
          </w:tcPr>
          <w:p w14:paraId="125B0F9E">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p>
        </w:tc>
        <w:tc>
          <w:tcPr>
            <w:tcW w:w="609" w:type="pct"/>
            <w:vAlign w:val="center"/>
          </w:tcPr>
          <w:p w14:paraId="66855A82">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609" w:type="pct"/>
            <w:vAlign w:val="center"/>
          </w:tcPr>
          <w:p w14:paraId="6E065D59">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328" w:type="pct"/>
          </w:tcPr>
          <w:p w14:paraId="13179DCB">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298" w:type="pct"/>
          </w:tcPr>
          <w:p w14:paraId="791CBF3F">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57" w:type="pct"/>
          </w:tcPr>
          <w:p w14:paraId="2CF84E98">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57" w:type="pct"/>
          </w:tcPr>
          <w:p w14:paraId="5460CD74">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57" w:type="pct"/>
          </w:tcPr>
          <w:p w14:paraId="7DA291C3">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57" w:type="pct"/>
          </w:tcPr>
          <w:p w14:paraId="4A548D35">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298" w:type="pct"/>
          </w:tcPr>
          <w:p w14:paraId="6DD3D698">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57" w:type="pct"/>
          </w:tcPr>
          <w:p w14:paraId="46A42B6D">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57" w:type="pct"/>
          </w:tcPr>
          <w:p w14:paraId="08ABC5FB">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76" w:type="pct"/>
          </w:tcPr>
          <w:p w14:paraId="044CDDC5">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r>
      <w:tr w14:paraId="6927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38" w:type="pct"/>
            <w:vAlign w:val="center"/>
          </w:tcPr>
          <w:p w14:paraId="1CD6D0BF">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609" w:type="pct"/>
            <w:vAlign w:val="center"/>
          </w:tcPr>
          <w:p w14:paraId="5012CB21">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（清单编码）</w:t>
            </w:r>
          </w:p>
        </w:tc>
        <w:tc>
          <w:tcPr>
            <w:tcW w:w="609" w:type="pct"/>
            <w:vAlign w:val="center"/>
          </w:tcPr>
          <w:p w14:paraId="347C570A">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(清单名称)</w:t>
            </w:r>
          </w:p>
        </w:tc>
        <w:tc>
          <w:tcPr>
            <w:tcW w:w="328" w:type="pct"/>
          </w:tcPr>
          <w:p w14:paraId="172F78CB">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298" w:type="pct"/>
          </w:tcPr>
          <w:p w14:paraId="525C9BC9">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57" w:type="pct"/>
          </w:tcPr>
          <w:p w14:paraId="28C0AB9E">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57" w:type="pct"/>
          </w:tcPr>
          <w:p w14:paraId="2BFECC02">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57" w:type="pct"/>
          </w:tcPr>
          <w:p w14:paraId="334FF6E4">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57" w:type="pct"/>
          </w:tcPr>
          <w:p w14:paraId="636B53E5">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298" w:type="pct"/>
          </w:tcPr>
          <w:p w14:paraId="4A8B9F29">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57" w:type="pct"/>
          </w:tcPr>
          <w:p w14:paraId="66B9B8A5">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57" w:type="pct"/>
          </w:tcPr>
          <w:p w14:paraId="306A9FE2">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76" w:type="pct"/>
          </w:tcPr>
          <w:p w14:paraId="05FC9FB2">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r>
      <w:tr w14:paraId="0B965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38" w:type="pct"/>
            <w:vAlign w:val="center"/>
          </w:tcPr>
          <w:p w14:paraId="1C953A2F">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609" w:type="pct"/>
            <w:vAlign w:val="center"/>
          </w:tcPr>
          <w:p w14:paraId="242BC0D4">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（定额编号）</w:t>
            </w:r>
          </w:p>
        </w:tc>
        <w:tc>
          <w:tcPr>
            <w:tcW w:w="609" w:type="pct"/>
            <w:vAlign w:val="center"/>
          </w:tcPr>
          <w:p w14:paraId="3A0D2F15">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（定额名称）</w:t>
            </w:r>
          </w:p>
        </w:tc>
        <w:tc>
          <w:tcPr>
            <w:tcW w:w="328" w:type="pct"/>
          </w:tcPr>
          <w:p w14:paraId="2C8D93D7">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298" w:type="pct"/>
          </w:tcPr>
          <w:p w14:paraId="4773EC55">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57" w:type="pct"/>
          </w:tcPr>
          <w:p w14:paraId="3AC8808E">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57" w:type="pct"/>
          </w:tcPr>
          <w:p w14:paraId="0950E54F">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57" w:type="pct"/>
          </w:tcPr>
          <w:p w14:paraId="131C0B78">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57" w:type="pct"/>
          </w:tcPr>
          <w:p w14:paraId="69745B62">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298" w:type="pct"/>
          </w:tcPr>
          <w:p w14:paraId="3BDB41DD">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57" w:type="pct"/>
          </w:tcPr>
          <w:p w14:paraId="03474880">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57" w:type="pct"/>
          </w:tcPr>
          <w:p w14:paraId="7AAB36FB">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76" w:type="pct"/>
          </w:tcPr>
          <w:p w14:paraId="5CDCE09A">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r>
      <w:tr w14:paraId="7E84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38" w:type="pct"/>
            <w:vAlign w:val="center"/>
          </w:tcPr>
          <w:p w14:paraId="2D3C8900">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609" w:type="pct"/>
            <w:vAlign w:val="center"/>
          </w:tcPr>
          <w:p w14:paraId="1CFD0B16">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609" w:type="pct"/>
            <w:vAlign w:val="center"/>
          </w:tcPr>
          <w:p w14:paraId="0E88BDD8">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328" w:type="pct"/>
          </w:tcPr>
          <w:p w14:paraId="0B5C9E96">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298" w:type="pct"/>
          </w:tcPr>
          <w:p w14:paraId="749A41C7">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57" w:type="pct"/>
          </w:tcPr>
          <w:p w14:paraId="43E8BFCE">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57" w:type="pct"/>
          </w:tcPr>
          <w:p w14:paraId="0BF59FEE">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57" w:type="pct"/>
          </w:tcPr>
          <w:p w14:paraId="2AA3A370">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57" w:type="pct"/>
          </w:tcPr>
          <w:p w14:paraId="2D32F3D0">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298" w:type="pct"/>
          </w:tcPr>
          <w:p w14:paraId="1DF9322A">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57" w:type="pct"/>
          </w:tcPr>
          <w:p w14:paraId="0F864A92">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357" w:type="pct"/>
          </w:tcPr>
          <w:p w14:paraId="26BC64B9">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c>
          <w:tcPr>
            <w:tcW w:w="476" w:type="pct"/>
          </w:tcPr>
          <w:p w14:paraId="0A1186FE">
            <w:pPr>
              <w:keepNext/>
              <w:keepLines/>
              <w:widowControl/>
              <w:tabs>
                <w:tab w:val="center" w:pos="4755"/>
                <w:tab w:val="right" w:pos="9070"/>
              </w:tabs>
              <w:spacing w:before="100" w:beforeAutospacing="1" w:after="100" w:afterAutospacing="1" w:line="576" w:lineRule="auto"/>
              <w:jc w:val="center"/>
              <w:outlineLvl w:val="0"/>
              <w:rPr>
                <w:rFonts w:asciiTheme="minorEastAsia" w:hAnsiTheme="minorEastAsia" w:eastAsiaTheme="minorEastAsia" w:cstheme="minorEastAsia"/>
              </w:rPr>
            </w:pPr>
          </w:p>
        </w:tc>
      </w:tr>
      <w:tr w14:paraId="3387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4524" w:type="pct"/>
            <w:gridSpan w:val="12"/>
            <w:vAlign w:val="center"/>
          </w:tcPr>
          <w:p w14:paraId="3AC78CC2">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合  计</w:t>
            </w:r>
          </w:p>
        </w:tc>
        <w:tc>
          <w:tcPr>
            <w:tcW w:w="476" w:type="pct"/>
          </w:tcPr>
          <w:p w14:paraId="1F019D3A">
            <w:pPr>
              <w:keepNext/>
              <w:keepLines/>
              <w:widowControl/>
              <w:tabs>
                <w:tab w:val="center" w:pos="4755"/>
                <w:tab w:val="right" w:pos="9070"/>
              </w:tabs>
              <w:spacing w:before="100" w:beforeAutospacing="1" w:after="100" w:afterAutospacing="1" w:line="576" w:lineRule="auto"/>
              <w:outlineLvl w:val="0"/>
              <w:rPr>
                <w:rFonts w:asciiTheme="minorEastAsia" w:hAnsiTheme="minorEastAsia" w:eastAsiaTheme="minorEastAsia" w:cstheme="minorEastAsia"/>
              </w:rPr>
            </w:pPr>
          </w:p>
        </w:tc>
      </w:tr>
    </w:tbl>
    <w:p w14:paraId="2F444C04">
      <w:pPr>
        <w:widowControl/>
        <w:tabs>
          <w:tab w:val="center" w:pos="4755"/>
          <w:tab w:val="right" w:pos="9070"/>
        </w:tabs>
        <w:ind w:left="-91" w:leftChars="-171" w:hanging="268" w:hangingChars="128"/>
        <w:rPr>
          <w:rFonts w:asciiTheme="minorEastAsia" w:hAnsiTheme="minorEastAsia" w:eastAsiaTheme="minorEastAsia" w:cstheme="minorEastAsia"/>
        </w:rPr>
      </w:pPr>
      <w:r>
        <w:rPr>
          <w:rFonts w:hint="eastAsia" w:asciiTheme="minorEastAsia" w:hAnsiTheme="minorEastAsia" w:eastAsiaTheme="minorEastAsia" w:cstheme="minorEastAsia"/>
        </w:rPr>
        <w:t>注： 表（1）～（4）栏中的清单编号、清单名称、清单计量单位和数量由招标人按需要提出。</w:t>
      </w:r>
    </w:p>
    <w:p w14:paraId="70EAD355">
      <w:pPr>
        <w:widowControl/>
        <w:tabs>
          <w:tab w:val="center" w:pos="4755"/>
          <w:tab w:val="right" w:pos="9070"/>
        </w:tabs>
        <w:spacing w:before="100" w:beforeAutospacing="1" w:after="100" w:afterAutospacing="1"/>
        <w:ind w:firstLine="320" w:firstLineChars="10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r>
        <w:rPr>
          <w:rFonts w:hint="eastAsia" w:asciiTheme="minorEastAsia" w:hAnsiTheme="minorEastAsia" w:eastAsiaTheme="minorEastAsia" w:cstheme="minorEastAsia"/>
          <w:b/>
          <w:sz w:val="32"/>
          <w:szCs w:val="32"/>
        </w:rPr>
        <w:t>表2-2  措施项目清单分析表</w:t>
      </w:r>
    </w:p>
    <w:p w14:paraId="6FD0D964">
      <w:pPr>
        <w:widowControl/>
        <w:tabs>
          <w:tab w:val="center" w:pos="4755"/>
          <w:tab w:val="right" w:pos="9070"/>
        </w:tabs>
        <w:ind w:left="-91" w:leftChars="-171" w:hanging="268" w:hangingChars="128"/>
        <w:rPr>
          <w:rFonts w:asciiTheme="minorEastAsia" w:hAnsiTheme="minorEastAsia" w:eastAsiaTheme="minorEastAsia" w:cstheme="minorEastAsia"/>
        </w:rPr>
      </w:pPr>
      <w:r>
        <w:rPr>
          <w:rFonts w:hint="eastAsia" w:asciiTheme="minorEastAsia" w:hAnsiTheme="minorEastAsia" w:eastAsiaTheme="minorEastAsia" w:cstheme="minorEastAsia"/>
        </w:rPr>
        <w:t>工程名称：</w:t>
      </w:r>
    </w:p>
    <w:p w14:paraId="56CD0F66">
      <w:pPr>
        <w:widowControl/>
        <w:tabs>
          <w:tab w:val="center" w:pos="4755"/>
          <w:tab w:val="right" w:pos="9070"/>
        </w:tabs>
        <w:ind w:left="-91" w:leftChars="-171" w:hanging="268" w:hangingChars="128"/>
        <w:rPr>
          <w:rFonts w:asciiTheme="minorEastAsia" w:hAnsiTheme="minorEastAsia" w:eastAsiaTheme="minorEastAsia" w:cstheme="minorEastAsia"/>
        </w:rPr>
      </w:pPr>
      <w:r>
        <w:rPr>
          <w:rFonts w:hint="eastAsia" w:asciiTheme="minorEastAsia" w:hAnsiTheme="minorEastAsia" w:eastAsiaTheme="minorEastAsia" w:cstheme="minorEastAsia"/>
        </w:rPr>
        <w:t xml:space="preserve">单位工程名称：                                                                                    </w:t>
      </w:r>
    </w:p>
    <w:p w14:paraId="3930CCE3">
      <w:pPr>
        <w:widowControl/>
        <w:tabs>
          <w:tab w:val="center" w:pos="4755"/>
          <w:tab w:val="right" w:pos="9070"/>
        </w:tabs>
        <w:ind w:left="-91" w:leftChars="-171" w:hanging="268" w:hangingChars="128"/>
        <w:rPr>
          <w:rFonts w:asciiTheme="minorEastAsia" w:hAnsiTheme="minorEastAsia" w:eastAsiaTheme="minorEastAsia" w:cstheme="minorEastAsia"/>
        </w:rPr>
      </w:pPr>
      <w:r>
        <w:rPr>
          <w:rFonts w:hint="eastAsia" w:asciiTheme="minorEastAsia" w:hAnsiTheme="minorEastAsia" w:eastAsiaTheme="minorEastAsia" w:cstheme="minorEastAsia"/>
        </w:rPr>
        <w:t>第   页共   页</w:t>
      </w:r>
    </w:p>
    <w:tbl>
      <w:tblPr>
        <w:tblStyle w:val="23"/>
        <w:tblW w:w="5000"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468"/>
        <w:gridCol w:w="1132"/>
        <w:gridCol w:w="1148"/>
        <w:gridCol w:w="741"/>
        <w:gridCol w:w="741"/>
        <w:gridCol w:w="654"/>
        <w:gridCol w:w="661"/>
        <w:gridCol w:w="638"/>
        <w:gridCol w:w="685"/>
        <w:gridCol w:w="531"/>
        <w:gridCol w:w="846"/>
        <w:gridCol w:w="636"/>
        <w:gridCol w:w="858"/>
      </w:tblGrid>
      <w:tr w14:paraId="4E94F3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258" w:type="pct"/>
            <w:vMerge w:val="restart"/>
            <w:vAlign w:val="center"/>
          </w:tcPr>
          <w:p w14:paraId="5828AAA9">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599" w:type="pct"/>
            <w:vMerge w:val="restart"/>
            <w:vAlign w:val="center"/>
          </w:tcPr>
          <w:p w14:paraId="58EC3AA4">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编号</w:t>
            </w:r>
          </w:p>
        </w:tc>
        <w:tc>
          <w:tcPr>
            <w:tcW w:w="607" w:type="pct"/>
            <w:vMerge w:val="restart"/>
            <w:vAlign w:val="center"/>
          </w:tcPr>
          <w:p w14:paraId="74779526">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名称</w:t>
            </w:r>
          </w:p>
        </w:tc>
        <w:tc>
          <w:tcPr>
            <w:tcW w:w="329" w:type="pct"/>
            <w:vMerge w:val="restart"/>
            <w:vAlign w:val="center"/>
          </w:tcPr>
          <w:p w14:paraId="60F16D22">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计量</w:t>
            </w:r>
          </w:p>
          <w:p w14:paraId="5182240A">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301" w:type="pct"/>
            <w:vMerge w:val="restart"/>
            <w:vAlign w:val="center"/>
          </w:tcPr>
          <w:p w14:paraId="1C84DCDD">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2431" w:type="pct"/>
            <w:gridSpan w:val="7"/>
            <w:tcBorders>
              <w:right w:val="single" w:color="auto" w:sz="4" w:space="0"/>
            </w:tcBorders>
            <w:vAlign w:val="center"/>
          </w:tcPr>
          <w:p w14:paraId="1C34387D">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综 合 单 价（元）</w:t>
            </w:r>
          </w:p>
        </w:tc>
        <w:tc>
          <w:tcPr>
            <w:tcW w:w="476" w:type="pct"/>
            <w:vMerge w:val="restart"/>
            <w:tcBorders>
              <w:left w:val="single" w:color="auto" w:sz="4" w:space="0"/>
            </w:tcBorders>
            <w:vAlign w:val="center"/>
          </w:tcPr>
          <w:p w14:paraId="096E3470">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合计</w:t>
            </w:r>
          </w:p>
          <w:p w14:paraId="3535615A">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（元）</w:t>
            </w:r>
          </w:p>
        </w:tc>
      </w:tr>
      <w:tr w14:paraId="45D1CE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258" w:type="pct"/>
            <w:vMerge w:val="continue"/>
            <w:vAlign w:val="center"/>
          </w:tcPr>
          <w:p w14:paraId="28944B3F">
            <w:pPr>
              <w:tabs>
                <w:tab w:val="left" w:pos="3780"/>
              </w:tabs>
              <w:ind w:firstLine="482"/>
              <w:jc w:val="center"/>
              <w:rPr>
                <w:rFonts w:asciiTheme="minorEastAsia" w:hAnsiTheme="minorEastAsia" w:eastAsiaTheme="minorEastAsia" w:cstheme="minorEastAsia"/>
              </w:rPr>
            </w:pPr>
          </w:p>
        </w:tc>
        <w:tc>
          <w:tcPr>
            <w:tcW w:w="599" w:type="pct"/>
            <w:vMerge w:val="continue"/>
            <w:vAlign w:val="center"/>
          </w:tcPr>
          <w:p w14:paraId="582246D9">
            <w:pPr>
              <w:tabs>
                <w:tab w:val="left" w:pos="3780"/>
              </w:tabs>
              <w:ind w:firstLine="482"/>
              <w:jc w:val="center"/>
              <w:rPr>
                <w:rFonts w:asciiTheme="minorEastAsia" w:hAnsiTheme="minorEastAsia" w:eastAsiaTheme="minorEastAsia" w:cstheme="minorEastAsia"/>
              </w:rPr>
            </w:pPr>
          </w:p>
        </w:tc>
        <w:tc>
          <w:tcPr>
            <w:tcW w:w="607" w:type="pct"/>
            <w:vMerge w:val="continue"/>
            <w:vAlign w:val="center"/>
          </w:tcPr>
          <w:p w14:paraId="702F041C">
            <w:pPr>
              <w:tabs>
                <w:tab w:val="left" w:pos="3780"/>
              </w:tabs>
              <w:ind w:firstLine="482"/>
              <w:jc w:val="center"/>
              <w:rPr>
                <w:rFonts w:asciiTheme="minorEastAsia" w:hAnsiTheme="minorEastAsia" w:eastAsiaTheme="minorEastAsia" w:cstheme="minorEastAsia"/>
              </w:rPr>
            </w:pPr>
          </w:p>
        </w:tc>
        <w:tc>
          <w:tcPr>
            <w:tcW w:w="329" w:type="pct"/>
            <w:vMerge w:val="continue"/>
            <w:vAlign w:val="center"/>
          </w:tcPr>
          <w:p w14:paraId="625C74FB">
            <w:pPr>
              <w:tabs>
                <w:tab w:val="left" w:pos="3780"/>
              </w:tabs>
              <w:ind w:firstLine="482"/>
              <w:jc w:val="center"/>
              <w:rPr>
                <w:rFonts w:asciiTheme="minorEastAsia" w:hAnsiTheme="minorEastAsia" w:eastAsiaTheme="minorEastAsia" w:cstheme="minorEastAsia"/>
              </w:rPr>
            </w:pPr>
          </w:p>
        </w:tc>
        <w:tc>
          <w:tcPr>
            <w:tcW w:w="301" w:type="pct"/>
            <w:vMerge w:val="continue"/>
            <w:vAlign w:val="center"/>
          </w:tcPr>
          <w:p w14:paraId="39033CFD">
            <w:pPr>
              <w:tabs>
                <w:tab w:val="left" w:pos="3780"/>
              </w:tabs>
              <w:ind w:firstLine="482"/>
              <w:jc w:val="center"/>
              <w:rPr>
                <w:rFonts w:asciiTheme="minorEastAsia" w:hAnsiTheme="minorEastAsia" w:eastAsiaTheme="minorEastAsia" w:cstheme="minorEastAsia"/>
              </w:rPr>
            </w:pPr>
          </w:p>
        </w:tc>
        <w:tc>
          <w:tcPr>
            <w:tcW w:w="353" w:type="pct"/>
            <w:vAlign w:val="center"/>
          </w:tcPr>
          <w:p w14:paraId="23A20D76">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人工费</w:t>
            </w:r>
          </w:p>
        </w:tc>
        <w:tc>
          <w:tcPr>
            <w:tcW w:w="357" w:type="pct"/>
            <w:vAlign w:val="center"/>
          </w:tcPr>
          <w:p w14:paraId="7115CA0A">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材料费</w:t>
            </w:r>
          </w:p>
        </w:tc>
        <w:tc>
          <w:tcPr>
            <w:tcW w:w="345" w:type="pct"/>
            <w:vAlign w:val="center"/>
          </w:tcPr>
          <w:p w14:paraId="09B20402">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机械费</w:t>
            </w:r>
          </w:p>
        </w:tc>
        <w:tc>
          <w:tcPr>
            <w:tcW w:w="369" w:type="pct"/>
            <w:vAlign w:val="center"/>
          </w:tcPr>
          <w:p w14:paraId="29A43113">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管理费</w:t>
            </w:r>
          </w:p>
        </w:tc>
        <w:tc>
          <w:tcPr>
            <w:tcW w:w="288" w:type="pct"/>
            <w:vAlign w:val="center"/>
          </w:tcPr>
          <w:p w14:paraId="73285205">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利润</w:t>
            </w:r>
          </w:p>
        </w:tc>
        <w:tc>
          <w:tcPr>
            <w:tcW w:w="390" w:type="pct"/>
            <w:vAlign w:val="center"/>
          </w:tcPr>
          <w:p w14:paraId="691176BB">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风险费用</w:t>
            </w:r>
          </w:p>
        </w:tc>
        <w:tc>
          <w:tcPr>
            <w:tcW w:w="329" w:type="pct"/>
            <w:tcBorders>
              <w:right w:val="single" w:color="auto" w:sz="4" w:space="0"/>
            </w:tcBorders>
            <w:vAlign w:val="center"/>
          </w:tcPr>
          <w:p w14:paraId="24F8EF9E">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小计</w:t>
            </w:r>
          </w:p>
        </w:tc>
        <w:tc>
          <w:tcPr>
            <w:tcW w:w="476" w:type="pct"/>
            <w:vMerge w:val="continue"/>
            <w:tcBorders>
              <w:left w:val="single" w:color="auto" w:sz="4" w:space="0"/>
            </w:tcBorders>
            <w:vAlign w:val="center"/>
          </w:tcPr>
          <w:p w14:paraId="2E3ED8F7">
            <w:pPr>
              <w:tabs>
                <w:tab w:val="left" w:pos="3780"/>
              </w:tabs>
              <w:ind w:firstLine="482"/>
              <w:jc w:val="center"/>
              <w:rPr>
                <w:rFonts w:asciiTheme="minorEastAsia" w:hAnsiTheme="minorEastAsia" w:eastAsiaTheme="minorEastAsia" w:cstheme="minorEastAsia"/>
              </w:rPr>
            </w:pPr>
          </w:p>
        </w:tc>
      </w:tr>
      <w:tr w14:paraId="44E900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258" w:type="pct"/>
            <w:vAlign w:val="center"/>
          </w:tcPr>
          <w:p w14:paraId="7ADA80F0">
            <w:pPr>
              <w:tabs>
                <w:tab w:val="left" w:pos="3780"/>
              </w:tabs>
              <w:jc w:val="center"/>
              <w:rPr>
                <w:rFonts w:asciiTheme="minorEastAsia" w:hAnsiTheme="minorEastAsia" w:eastAsiaTheme="minorEastAsia" w:cstheme="minorEastAsia"/>
              </w:rPr>
            </w:pPr>
          </w:p>
        </w:tc>
        <w:tc>
          <w:tcPr>
            <w:tcW w:w="599" w:type="pct"/>
            <w:vAlign w:val="center"/>
          </w:tcPr>
          <w:p w14:paraId="30B00EA2">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607" w:type="pct"/>
            <w:vAlign w:val="center"/>
          </w:tcPr>
          <w:p w14:paraId="12FCAEE1">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329" w:type="pct"/>
            <w:vAlign w:val="center"/>
          </w:tcPr>
          <w:p w14:paraId="19817B9A">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301" w:type="pct"/>
            <w:vAlign w:val="center"/>
          </w:tcPr>
          <w:p w14:paraId="7F27D267">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353" w:type="pct"/>
            <w:vAlign w:val="center"/>
          </w:tcPr>
          <w:p w14:paraId="5E5588C7">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357" w:type="pct"/>
            <w:vAlign w:val="center"/>
          </w:tcPr>
          <w:p w14:paraId="021F15D7">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(6)</w:t>
            </w:r>
          </w:p>
        </w:tc>
        <w:tc>
          <w:tcPr>
            <w:tcW w:w="345" w:type="pct"/>
            <w:vAlign w:val="center"/>
          </w:tcPr>
          <w:p w14:paraId="438FBC25">
            <w:pPr>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(7)</w:t>
            </w:r>
          </w:p>
        </w:tc>
        <w:tc>
          <w:tcPr>
            <w:tcW w:w="369" w:type="pct"/>
            <w:vAlign w:val="center"/>
          </w:tcPr>
          <w:p w14:paraId="301F7BB4">
            <w:pPr>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(8)</w:t>
            </w:r>
          </w:p>
        </w:tc>
        <w:tc>
          <w:tcPr>
            <w:tcW w:w="288" w:type="pct"/>
            <w:vAlign w:val="center"/>
          </w:tcPr>
          <w:p w14:paraId="489D7EE1">
            <w:pPr>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(9)</w:t>
            </w:r>
          </w:p>
        </w:tc>
        <w:tc>
          <w:tcPr>
            <w:tcW w:w="390" w:type="pct"/>
            <w:vAlign w:val="center"/>
          </w:tcPr>
          <w:p w14:paraId="0CF2DA7F">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329" w:type="pct"/>
            <w:tcBorders>
              <w:right w:val="single" w:color="auto" w:sz="4" w:space="0"/>
            </w:tcBorders>
            <w:vAlign w:val="center"/>
          </w:tcPr>
          <w:p w14:paraId="095879F4">
            <w:pPr>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476" w:type="pct"/>
            <w:tcBorders>
              <w:left w:val="single" w:color="auto" w:sz="4" w:space="0"/>
            </w:tcBorders>
            <w:vAlign w:val="center"/>
          </w:tcPr>
          <w:p w14:paraId="2F71EF7C">
            <w:pPr>
              <w:widowControl/>
              <w:tabs>
                <w:tab w:val="center" w:pos="4755"/>
                <w:tab w:val="right" w:pos="9070"/>
              </w:tabs>
              <w:spacing w:before="100" w:beforeAutospacing="1" w:after="100" w:after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rPr>
              <w:t>(4）*(11）</w:t>
            </w:r>
          </w:p>
        </w:tc>
      </w:tr>
      <w:tr w14:paraId="5FDCBC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258" w:type="pct"/>
            <w:vAlign w:val="center"/>
          </w:tcPr>
          <w:p w14:paraId="526632A3">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599" w:type="pct"/>
            <w:vAlign w:val="center"/>
          </w:tcPr>
          <w:p w14:paraId="0AD42D11">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（清单编码）</w:t>
            </w:r>
          </w:p>
        </w:tc>
        <w:tc>
          <w:tcPr>
            <w:tcW w:w="607" w:type="pct"/>
            <w:vAlign w:val="center"/>
          </w:tcPr>
          <w:p w14:paraId="4AC0D4CF">
            <w:pPr>
              <w:tabs>
                <w:tab w:val="left" w:pos="3780"/>
              </w:tabs>
              <w:rPr>
                <w:rFonts w:asciiTheme="minorEastAsia" w:hAnsiTheme="minorEastAsia" w:eastAsiaTheme="minorEastAsia" w:cstheme="minorEastAsia"/>
              </w:rPr>
            </w:pPr>
            <w:r>
              <w:rPr>
                <w:rFonts w:hint="eastAsia" w:asciiTheme="minorEastAsia" w:hAnsiTheme="minorEastAsia" w:eastAsiaTheme="minorEastAsia" w:cstheme="minorEastAsia"/>
              </w:rPr>
              <w:t>（清单名称）</w:t>
            </w:r>
          </w:p>
        </w:tc>
        <w:tc>
          <w:tcPr>
            <w:tcW w:w="329" w:type="pct"/>
            <w:vAlign w:val="center"/>
          </w:tcPr>
          <w:p w14:paraId="5AC0C201">
            <w:pPr>
              <w:tabs>
                <w:tab w:val="left" w:pos="3780"/>
              </w:tabs>
              <w:ind w:firstLine="482"/>
              <w:jc w:val="center"/>
              <w:rPr>
                <w:rFonts w:asciiTheme="minorEastAsia" w:hAnsiTheme="minorEastAsia" w:eastAsiaTheme="minorEastAsia" w:cstheme="minorEastAsia"/>
              </w:rPr>
            </w:pPr>
          </w:p>
        </w:tc>
        <w:tc>
          <w:tcPr>
            <w:tcW w:w="301" w:type="pct"/>
            <w:vAlign w:val="center"/>
          </w:tcPr>
          <w:p w14:paraId="3FD860FF">
            <w:pPr>
              <w:tabs>
                <w:tab w:val="left" w:pos="3780"/>
              </w:tabs>
              <w:ind w:firstLine="482"/>
              <w:jc w:val="center"/>
              <w:rPr>
                <w:rFonts w:asciiTheme="minorEastAsia" w:hAnsiTheme="minorEastAsia" w:eastAsiaTheme="minorEastAsia" w:cstheme="minorEastAsia"/>
              </w:rPr>
            </w:pPr>
          </w:p>
        </w:tc>
        <w:tc>
          <w:tcPr>
            <w:tcW w:w="353" w:type="pct"/>
            <w:vAlign w:val="center"/>
          </w:tcPr>
          <w:p w14:paraId="7F91FA8E">
            <w:pPr>
              <w:tabs>
                <w:tab w:val="left" w:pos="3780"/>
              </w:tabs>
              <w:ind w:firstLine="482"/>
              <w:jc w:val="center"/>
              <w:rPr>
                <w:rFonts w:asciiTheme="minorEastAsia" w:hAnsiTheme="minorEastAsia" w:eastAsiaTheme="minorEastAsia" w:cstheme="minorEastAsia"/>
              </w:rPr>
            </w:pPr>
          </w:p>
        </w:tc>
        <w:tc>
          <w:tcPr>
            <w:tcW w:w="357" w:type="pct"/>
            <w:vAlign w:val="center"/>
          </w:tcPr>
          <w:p w14:paraId="5FD96D3F">
            <w:pPr>
              <w:tabs>
                <w:tab w:val="left" w:pos="3780"/>
              </w:tabs>
              <w:ind w:firstLine="482"/>
              <w:jc w:val="center"/>
              <w:rPr>
                <w:rFonts w:asciiTheme="minorEastAsia" w:hAnsiTheme="minorEastAsia" w:eastAsiaTheme="minorEastAsia" w:cstheme="minorEastAsia"/>
              </w:rPr>
            </w:pPr>
          </w:p>
        </w:tc>
        <w:tc>
          <w:tcPr>
            <w:tcW w:w="345" w:type="pct"/>
            <w:vAlign w:val="center"/>
          </w:tcPr>
          <w:p w14:paraId="409A0DC3">
            <w:pPr>
              <w:tabs>
                <w:tab w:val="left" w:pos="3780"/>
              </w:tabs>
              <w:ind w:firstLine="482"/>
              <w:jc w:val="center"/>
              <w:rPr>
                <w:rFonts w:asciiTheme="minorEastAsia" w:hAnsiTheme="minorEastAsia" w:eastAsiaTheme="minorEastAsia" w:cstheme="minorEastAsia"/>
              </w:rPr>
            </w:pPr>
          </w:p>
        </w:tc>
        <w:tc>
          <w:tcPr>
            <w:tcW w:w="369" w:type="pct"/>
            <w:vAlign w:val="center"/>
          </w:tcPr>
          <w:p w14:paraId="58AD0716">
            <w:pPr>
              <w:tabs>
                <w:tab w:val="left" w:pos="3780"/>
              </w:tabs>
              <w:ind w:firstLine="482"/>
              <w:jc w:val="center"/>
              <w:rPr>
                <w:rFonts w:asciiTheme="minorEastAsia" w:hAnsiTheme="minorEastAsia" w:eastAsiaTheme="minorEastAsia" w:cstheme="minorEastAsia"/>
              </w:rPr>
            </w:pPr>
          </w:p>
        </w:tc>
        <w:tc>
          <w:tcPr>
            <w:tcW w:w="288" w:type="pct"/>
            <w:vAlign w:val="center"/>
          </w:tcPr>
          <w:p w14:paraId="22B657CB">
            <w:pPr>
              <w:tabs>
                <w:tab w:val="left" w:pos="3780"/>
              </w:tabs>
              <w:ind w:firstLine="482"/>
              <w:jc w:val="center"/>
              <w:rPr>
                <w:rFonts w:asciiTheme="minorEastAsia" w:hAnsiTheme="minorEastAsia" w:eastAsiaTheme="minorEastAsia" w:cstheme="minorEastAsia"/>
              </w:rPr>
            </w:pPr>
          </w:p>
        </w:tc>
        <w:tc>
          <w:tcPr>
            <w:tcW w:w="390" w:type="pct"/>
            <w:vAlign w:val="center"/>
          </w:tcPr>
          <w:p w14:paraId="5F00B1BD">
            <w:pPr>
              <w:tabs>
                <w:tab w:val="left" w:pos="3780"/>
              </w:tabs>
              <w:ind w:firstLine="482"/>
              <w:jc w:val="center"/>
              <w:rPr>
                <w:rFonts w:asciiTheme="minorEastAsia" w:hAnsiTheme="minorEastAsia" w:eastAsiaTheme="minorEastAsia" w:cstheme="minorEastAsia"/>
              </w:rPr>
            </w:pPr>
          </w:p>
        </w:tc>
        <w:tc>
          <w:tcPr>
            <w:tcW w:w="329" w:type="pct"/>
            <w:tcBorders>
              <w:right w:val="single" w:color="auto" w:sz="4" w:space="0"/>
            </w:tcBorders>
            <w:vAlign w:val="center"/>
          </w:tcPr>
          <w:p w14:paraId="00C9B33A">
            <w:pPr>
              <w:tabs>
                <w:tab w:val="left" w:pos="3780"/>
              </w:tabs>
              <w:ind w:firstLine="482"/>
              <w:jc w:val="center"/>
              <w:rPr>
                <w:rFonts w:asciiTheme="minorEastAsia" w:hAnsiTheme="minorEastAsia" w:eastAsiaTheme="minorEastAsia" w:cstheme="minorEastAsia"/>
              </w:rPr>
            </w:pPr>
          </w:p>
        </w:tc>
        <w:tc>
          <w:tcPr>
            <w:tcW w:w="476" w:type="pct"/>
            <w:tcBorders>
              <w:left w:val="single" w:color="auto" w:sz="4" w:space="0"/>
            </w:tcBorders>
            <w:vAlign w:val="center"/>
          </w:tcPr>
          <w:p w14:paraId="178AFDEE">
            <w:pPr>
              <w:tabs>
                <w:tab w:val="left" w:pos="3780"/>
              </w:tabs>
              <w:ind w:firstLine="482"/>
              <w:jc w:val="center"/>
              <w:rPr>
                <w:rFonts w:asciiTheme="minorEastAsia" w:hAnsiTheme="minorEastAsia" w:eastAsiaTheme="minorEastAsia" w:cstheme="minorEastAsia"/>
              </w:rPr>
            </w:pPr>
          </w:p>
        </w:tc>
      </w:tr>
      <w:tr w14:paraId="69EAAF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258" w:type="pct"/>
            <w:vAlign w:val="center"/>
          </w:tcPr>
          <w:p w14:paraId="38AB4C1E">
            <w:pPr>
              <w:tabs>
                <w:tab w:val="left" w:pos="3780"/>
              </w:tabs>
              <w:jc w:val="center"/>
              <w:rPr>
                <w:rFonts w:asciiTheme="minorEastAsia" w:hAnsiTheme="minorEastAsia" w:eastAsiaTheme="minorEastAsia" w:cstheme="minorEastAsia"/>
              </w:rPr>
            </w:pPr>
          </w:p>
        </w:tc>
        <w:tc>
          <w:tcPr>
            <w:tcW w:w="599" w:type="pct"/>
            <w:vAlign w:val="center"/>
          </w:tcPr>
          <w:p w14:paraId="72C3ACBE">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（定额编号）</w:t>
            </w:r>
          </w:p>
        </w:tc>
        <w:tc>
          <w:tcPr>
            <w:tcW w:w="607" w:type="pct"/>
            <w:vAlign w:val="center"/>
          </w:tcPr>
          <w:p w14:paraId="784F0181">
            <w:pPr>
              <w:tabs>
                <w:tab w:val="left" w:pos="3780"/>
              </w:tabs>
              <w:rPr>
                <w:rFonts w:asciiTheme="minorEastAsia" w:hAnsiTheme="minorEastAsia" w:eastAsiaTheme="minorEastAsia" w:cstheme="minorEastAsia"/>
              </w:rPr>
            </w:pPr>
            <w:r>
              <w:rPr>
                <w:rFonts w:hint="eastAsia" w:asciiTheme="minorEastAsia" w:hAnsiTheme="minorEastAsia" w:eastAsiaTheme="minorEastAsia" w:cstheme="minorEastAsia"/>
              </w:rPr>
              <w:t>（定额名称）</w:t>
            </w:r>
          </w:p>
        </w:tc>
        <w:tc>
          <w:tcPr>
            <w:tcW w:w="329" w:type="pct"/>
            <w:vAlign w:val="center"/>
          </w:tcPr>
          <w:p w14:paraId="3415DAA8">
            <w:pPr>
              <w:tabs>
                <w:tab w:val="left" w:pos="3780"/>
              </w:tabs>
              <w:ind w:firstLine="482"/>
              <w:jc w:val="center"/>
              <w:rPr>
                <w:rFonts w:asciiTheme="minorEastAsia" w:hAnsiTheme="minorEastAsia" w:eastAsiaTheme="minorEastAsia" w:cstheme="minorEastAsia"/>
              </w:rPr>
            </w:pPr>
          </w:p>
        </w:tc>
        <w:tc>
          <w:tcPr>
            <w:tcW w:w="301" w:type="pct"/>
            <w:vAlign w:val="center"/>
          </w:tcPr>
          <w:p w14:paraId="2C4B8965">
            <w:pPr>
              <w:tabs>
                <w:tab w:val="left" w:pos="3780"/>
              </w:tabs>
              <w:ind w:firstLine="482"/>
              <w:jc w:val="center"/>
              <w:rPr>
                <w:rFonts w:asciiTheme="minorEastAsia" w:hAnsiTheme="minorEastAsia" w:eastAsiaTheme="minorEastAsia" w:cstheme="minorEastAsia"/>
              </w:rPr>
            </w:pPr>
          </w:p>
        </w:tc>
        <w:tc>
          <w:tcPr>
            <w:tcW w:w="353" w:type="pct"/>
            <w:vAlign w:val="center"/>
          </w:tcPr>
          <w:p w14:paraId="77DB714B">
            <w:pPr>
              <w:tabs>
                <w:tab w:val="left" w:pos="3780"/>
              </w:tabs>
              <w:ind w:firstLine="482"/>
              <w:jc w:val="center"/>
              <w:rPr>
                <w:rFonts w:asciiTheme="minorEastAsia" w:hAnsiTheme="minorEastAsia" w:eastAsiaTheme="minorEastAsia" w:cstheme="minorEastAsia"/>
              </w:rPr>
            </w:pPr>
          </w:p>
        </w:tc>
        <w:tc>
          <w:tcPr>
            <w:tcW w:w="357" w:type="pct"/>
            <w:vAlign w:val="center"/>
          </w:tcPr>
          <w:p w14:paraId="58E7127D">
            <w:pPr>
              <w:tabs>
                <w:tab w:val="left" w:pos="3780"/>
              </w:tabs>
              <w:ind w:firstLine="482"/>
              <w:jc w:val="center"/>
              <w:rPr>
                <w:rFonts w:asciiTheme="minorEastAsia" w:hAnsiTheme="minorEastAsia" w:eastAsiaTheme="minorEastAsia" w:cstheme="minorEastAsia"/>
              </w:rPr>
            </w:pPr>
          </w:p>
        </w:tc>
        <w:tc>
          <w:tcPr>
            <w:tcW w:w="345" w:type="pct"/>
            <w:vAlign w:val="center"/>
          </w:tcPr>
          <w:p w14:paraId="00775055">
            <w:pPr>
              <w:tabs>
                <w:tab w:val="left" w:pos="3780"/>
              </w:tabs>
              <w:ind w:firstLine="482"/>
              <w:jc w:val="center"/>
              <w:rPr>
                <w:rFonts w:asciiTheme="minorEastAsia" w:hAnsiTheme="minorEastAsia" w:eastAsiaTheme="minorEastAsia" w:cstheme="minorEastAsia"/>
              </w:rPr>
            </w:pPr>
          </w:p>
        </w:tc>
        <w:tc>
          <w:tcPr>
            <w:tcW w:w="369" w:type="pct"/>
            <w:vAlign w:val="center"/>
          </w:tcPr>
          <w:p w14:paraId="07EC970B">
            <w:pPr>
              <w:tabs>
                <w:tab w:val="left" w:pos="3780"/>
              </w:tabs>
              <w:ind w:firstLine="482"/>
              <w:jc w:val="center"/>
              <w:rPr>
                <w:rFonts w:asciiTheme="minorEastAsia" w:hAnsiTheme="minorEastAsia" w:eastAsiaTheme="minorEastAsia" w:cstheme="minorEastAsia"/>
              </w:rPr>
            </w:pPr>
          </w:p>
        </w:tc>
        <w:tc>
          <w:tcPr>
            <w:tcW w:w="288" w:type="pct"/>
            <w:vAlign w:val="center"/>
          </w:tcPr>
          <w:p w14:paraId="16A0A099">
            <w:pPr>
              <w:tabs>
                <w:tab w:val="left" w:pos="3780"/>
              </w:tabs>
              <w:ind w:firstLine="482"/>
              <w:jc w:val="center"/>
              <w:rPr>
                <w:rFonts w:asciiTheme="minorEastAsia" w:hAnsiTheme="minorEastAsia" w:eastAsiaTheme="minorEastAsia" w:cstheme="minorEastAsia"/>
              </w:rPr>
            </w:pPr>
          </w:p>
        </w:tc>
        <w:tc>
          <w:tcPr>
            <w:tcW w:w="390" w:type="pct"/>
            <w:vAlign w:val="center"/>
          </w:tcPr>
          <w:p w14:paraId="2EA970CC">
            <w:pPr>
              <w:tabs>
                <w:tab w:val="left" w:pos="3780"/>
              </w:tabs>
              <w:ind w:firstLine="482"/>
              <w:jc w:val="center"/>
              <w:rPr>
                <w:rFonts w:asciiTheme="minorEastAsia" w:hAnsiTheme="minorEastAsia" w:eastAsiaTheme="minorEastAsia" w:cstheme="minorEastAsia"/>
              </w:rPr>
            </w:pPr>
          </w:p>
        </w:tc>
        <w:tc>
          <w:tcPr>
            <w:tcW w:w="329" w:type="pct"/>
            <w:vAlign w:val="center"/>
          </w:tcPr>
          <w:p w14:paraId="788D982B">
            <w:pPr>
              <w:tabs>
                <w:tab w:val="left" w:pos="3780"/>
              </w:tabs>
              <w:ind w:firstLine="482"/>
              <w:jc w:val="center"/>
              <w:rPr>
                <w:rFonts w:asciiTheme="minorEastAsia" w:hAnsiTheme="minorEastAsia" w:eastAsiaTheme="minorEastAsia" w:cstheme="minorEastAsia"/>
              </w:rPr>
            </w:pPr>
          </w:p>
        </w:tc>
        <w:tc>
          <w:tcPr>
            <w:tcW w:w="476" w:type="pct"/>
            <w:vAlign w:val="center"/>
          </w:tcPr>
          <w:p w14:paraId="6973B826">
            <w:pPr>
              <w:tabs>
                <w:tab w:val="left" w:pos="3780"/>
              </w:tabs>
              <w:ind w:firstLine="482"/>
              <w:jc w:val="center"/>
              <w:rPr>
                <w:rFonts w:asciiTheme="minorEastAsia" w:hAnsiTheme="minorEastAsia" w:eastAsiaTheme="minorEastAsia" w:cstheme="minorEastAsia"/>
              </w:rPr>
            </w:pPr>
          </w:p>
        </w:tc>
      </w:tr>
      <w:tr w14:paraId="30CE0F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258" w:type="pct"/>
            <w:vAlign w:val="center"/>
          </w:tcPr>
          <w:p w14:paraId="47A9CAD5">
            <w:pPr>
              <w:tabs>
                <w:tab w:val="left" w:pos="3780"/>
              </w:tabs>
              <w:jc w:val="center"/>
              <w:rPr>
                <w:rFonts w:asciiTheme="minorEastAsia" w:hAnsiTheme="minorEastAsia" w:eastAsiaTheme="minorEastAsia" w:cstheme="minorEastAsia"/>
              </w:rPr>
            </w:pPr>
          </w:p>
        </w:tc>
        <w:tc>
          <w:tcPr>
            <w:tcW w:w="599" w:type="pct"/>
            <w:vAlign w:val="center"/>
          </w:tcPr>
          <w:p w14:paraId="74CF1302">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607" w:type="pct"/>
            <w:vAlign w:val="center"/>
          </w:tcPr>
          <w:p w14:paraId="46238A01">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329" w:type="pct"/>
            <w:vAlign w:val="center"/>
          </w:tcPr>
          <w:p w14:paraId="0157B9FE">
            <w:pPr>
              <w:tabs>
                <w:tab w:val="left" w:pos="3780"/>
              </w:tabs>
              <w:jc w:val="center"/>
              <w:rPr>
                <w:rFonts w:asciiTheme="minorEastAsia" w:hAnsiTheme="minorEastAsia" w:eastAsiaTheme="minorEastAsia" w:cstheme="minorEastAsia"/>
              </w:rPr>
            </w:pPr>
          </w:p>
        </w:tc>
        <w:tc>
          <w:tcPr>
            <w:tcW w:w="301" w:type="pct"/>
            <w:vAlign w:val="center"/>
          </w:tcPr>
          <w:p w14:paraId="6F60E576">
            <w:pPr>
              <w:tabs>
                <w:tab w:val="left" w:pos="3780"/>
              </w:tabs>
              <w:jc w:val="center"/>
              <w:rPr>
                <w:rFonts w:asciiTheme="minorEastAsia" w:hAnsiTheme="minorEastAsia" w:eastAsiaTheme="minorEastAsia" w:cstheme="minorEastAsia"/>
              </w:rPr>
            </w:pPr>
          </w:p>
        </w:tc>
        <w:tc>
          <w:tcPr>
            <w:tcW w:w="353" w:type="pct"/>
            <w:vAlign w:val="center"/>
          </w:tcPr>
          <w:p w14:paraId="5F069724">
            <w:pPr>
              <w:tabs>
                <w:tab w:val="left" w:pos="3780"/>
              </w:tabs>
              <w:jc w:val="center"/>
              <w:rPr>
                <w:rFonts w:asciiTheme="minorEastAsia" w:hAnsiTheme="minorEastAsia" w:eastAsiaTheme="minorEastAsia" w:cstheme="minorEastAsia"/>
              </w:rPr>
            </w:pPr>
          </w:p>
        </w:tc>
        <w:tc>
          <w:tcPr>
            <w:tcW w:w="357" w:type="pct"/>
            <w:vAlign w:val="center"/>
          </w:tcPr>
          <w:p w14:paraId="73DD7E09">
            <w:pPr>
              <w:tabs>
                <w:tab w:val="left" w:pos="3780"/>
              </w:tabs>
              <w:jc w:val="center"/>
              <w:rPr>
                <w:rFonts w:asciiTheme="minorEastAsia" w:hAnsiTheme="minorEastAsia" w:eastAsiaTheme="minorEastAsia" w:cstheme="minorEastAsia"/>
              </w:rPr>
            </w:pPr>
          </w:p>
        </w:tc>
        <w:tc>
          <w:tcPr>
            <w:tcW w:w="345" w:type="pct"/>
            <w:vAlign w:val="center"/>
          </w:tcPr>
          <w:p w14:paraId="6CF76BC7">
            <w:pPr>
              <w:tabs>
                <w:tab w:val="left" w:pos="3780"/>
              </w:tabs>
              <w:jc w:val="center"/>
              <w:rPr>
                <w:rFonts w:asciiTheme="minorEastAsia" w:hAnsiTheme="minorEastAsia" w:eastAsiaTheme="minorEastAsia" w:cstheme="minorEastAsia"/>
              </w:rPr>
            </w:pPr>
          </w:p>
        </w:tc>
        <w:tc>
          <w:tcPr>
            <w:tcW w:w="369" w:type="pct"/>
            <w:vAlign w:val="center"/>
          </w:tcPr>
          <w:p w14:paraId="2A859B5E">
            <w:pPr>
              <w:tabs>
                <w:tab w:val="left" w:pos="3780"/>
              </w:tabs>
              <w:jc w:val="center"/>
              <w:rPr>
                <w:rFonts w:asciiTheme="minorEastAsia" w:hAnsiTheme="minorEastAsia" w:eastAsiaTheme="minorEastAsia" w:cstheme="minorEastAsia"/>
              </w:rPr>
            </w:pPr>
          </w:p>
        </w:tc>
        <w:tc>
          <w:tcPr>
            <w:tcW w:w="288" w:type="pct"/>
            <w:vAlign w:val="center"/>
          </w:tcPr>
          <w:p w14:paraId="2B8BF91C">
            <w:pPr>
              <w:tabs>
                <w:tab w:val="left" w:pos="3780"/>
              </w:tabs>
              <w:jc w:val="center"/>
              <w:rPr>
                <w:rFonts w:asciiTheme="minorEastAsia" w:hAnsiTheme="minorEastAsia" w:eastAsiaTheme="minorEastAsia" w:cstheme="minorEastAsia"/>
              </w:rPr>
            </w:pPr>
          </w:p>
        </w:tc>
        <w:tc>
          <w:tcPr>
            <w:tcW w:w="390" w:type="pct"/>
            <w:vAlign w:val="center"/>
          </w:tcPr>
          <w:p w14:paraId="1E625F52">
            <w:pPr>
              <w:tabs>
                <w:tab w:val="left" w:pos="3780"/>
              </w:tabs>
              <w:jc w:val="center"/>
              <w:rPr>
                <w:rFonts w:asciiTheme="minorEastAsia" w:hAnsiTheme="minorEastAsia" w:eastAsiaTheme="minorEastAsia" w:cstheme="minorEastAsia"/>
              </w:rPr>
            </w:pPr>
          </w:p>
        </w:tc>
        <w:tc>
          <w:tcPr>
            <w:tcW w:w="329" w:type="pct"/>
            <w:vAlign w:val="center"/>
          </w:tcPr>
          <w:p w14:paraId="4D687462">
            <w:pPr>
              <w:tabs>
                <w:tab w:val="left" w:pos="3780"/>
              </w:tabs>
              <w:jc w:val="center"/>
              <w:rPr>
                <w:rFonts w:asciiTheme="minorEastAsia" w:hAnsiTheme="minorEastAsia" w:eastAsiaTheme="minorEastAsia" w:cstheme="minorEastAsia"/>
              </w:rPr>
            </w:pPr>
          </w:p>
        </w:tc>
        <w:tc>
          <w:tcPr>
            <w:tcW w:w="476" w:type="pct"/>
            <w:vAlign w:val="center"/>
          </w:tcPr>
          <w:p w14:paraId="1D128B08">
            <w:pPr>
              <w:tabs>
                <w:tab w:val="left" w:pos="3780"/>
              </w:tabs>
              <w:jc w:val="center"/>
              <w:rPr>
                <w:rFonts w:asciiTheme="minorEastAsia" w:hAnsiTheme="minorEastAsia" w:eastAsiaTheme="minorEastAsia" w:cstheme="minorEastAsia"/>
              </w:rPr>
            </w:pPr>
          </w:p>
        </w:tc>
      </w:tr>
      <w:tr w14:paraId="7C7ADE0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258" w:type="pct"/>
            <w:vAlign w:val="center"/>
          </w:tcPr>
          <w:p w14:paraId="0D7DA2B1">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599" w:type="pct"/>
            <w:vAlign w:val="center"/>
          </w:tcPr>
          <w:p w14:paraId="31330C9D">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（清单编码）</w:t>
            </w:r>
          </w:p>
        </w:tc>
        <w:tc>
          <w:tcPr>
            <w:tcW w:w="607" w:type="pct"/>
            <w:vAlign w:val="center"/>
          </w:tcPr>
          <w:p w14:paraId="72546CD6">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（清单名称）</w:t>
            </w:r>
          </w:p>
        </w:tc>
        <w:tc>
          <w:tcPr>
            <w:tcW w:w="329" w:type="pct"/>
            <w:vAlign w:val="center"/>
          </w:tcPr>
          <w:p w14:paraId="4D295A08">
            <w:pPr>
              <w:tabs>
                <w:tab w:val="left" w:pos="3780"/>
              </w:tabs>
              <w:ind w:firstLine="482"/>
              <w:jc w:val="center"/>
              <w:rPr>
                <w:rFonts w:asciiTheme="minorEastAsia" w:hAnsiTheme="minorEastAsia" w:eastAsiaTheme="minorEastAsia" w:cstheme="minorEastAsia"/>
              </w:rPr>
            </w:pPr>
          </w:p>
        </w:tc>
        <w:tc>
          <w:tcPr>
            <w:tcW w:w="301" w:type="pct"/>
            <w:vAlign w:val="center"/>
          </w:tcPr>
          <w:p w14:paraId="24F65F3F">
            <w:pPr>
              <w:tabs>
                <w:tab w:val="left" w:pos="3780"/>
              </w:tabs>
              <w:ind w:firstLine="482"/>
              <w:jc w:val="center"/>
              <w:rPr>
                <w:rFonts w:asciiTheme="minorEastAsia" w:hAnsiTheme="minorEastAsia" w:eastAsiaTheme="minorEastAsia" w:cstheme="minorEastAsia"/>
              </w:rPr>
            </w:pPr>
          </w:p>
        </w:tc>
        <w:tc>
          <w:tcPr>
            <w:tcW w:w="353" w:type="pct"/>
            <w:vAlign w:val="center"/>
          </w:tcPr>
          <w:p w14:paraId="1870E18D">
            <w:pPr>
              <w:tabs>
                <w:tab w:val="left" w:pos="3780"/>
              </w:tabs>
              <w:ind w:firstLine="482"/>
              <w:jc w:val="center"/>
              <w:rPr>
                <w:rFonts w:asciiTheme="minorEastAsia" w:hAnsiTheme="minorEastAsia" w:eastAsiaTheme="minorEastAsia" w:cstheme="minorEastAsia"/>
              </w:rPr>
            </w:pPr>
          </w:p>
        </w:tc>
        <w:tc>
          <w:tcPr>
            <w:tcW w:w="357" w:type="pct"/>
            <w:vAlign w:val="center"/>
          </w:tcPr>
          <w:p w14:paraId="37E67382">
            <w:pPr>
              <w:tabs>
                <w:tab w:val="left" w:pos="3780"/>
              </w:tabs>
              <w:ind w:firstLine="482"/>
              <w:jc w:val="center"/>
              <w:rPr>
                <w:rFonts w:asciiTheme="minorEastAsia" w:hAnsiTheme="minorEastAsia" w:eastAsiaTheme="minorEastAsia" w:cstheme="minorEastAsia"/>
              </w:rPr>
            </w:pPr>
          </w:p>
        </w:tc>
        <w:tc>
          <w:tcPr>
            <w:tcW w:w="345" w:type="pct"/>
            <w:vAlign w:val="center"/>
          </w:tcPr>
          <w:p w14:paraId="3309B62E">
            <w:pPr>
              <w:tabs>
                <w:tab w:val="left" w:pos="3780"/>
              </w:tabs>
              <w:ind w:firstLine="482"/>
              <w:jc w:val="center"/>
              <w:rPr>
                <w:rFonts w:asciiTheme="minorEastAsia" w:hAnsiTheme="minorEastAsia" w:eastAsiaTheme="minorEastAsia" w:cstheme="minorEastAsia"/>
              </w:rPr>
            </w:pPr>
          </w:p>
        </w:tc>
        <w:tc>
          <w:tcPr>
            <w:tcW w:w="369" w:type="pct"/>
            <w:vAlign w:val="center"/>
          </w:tcPr>
          <w:p w14:paraId="37D7C8ED">
            <w:pPr>
              <w:tabs>
                <w:tab w:val="left" w:pos="3780"/>
              </w:tabs>
              <w:ind w:firstLine="482"/>
              <w:jc w:val="center"/>
              <w:rPr>
                <w:rFonts w:asciiTheme="minorEastAsia" w:hAnsiTheme="minorEastAsia" w:eastAsiaTheme="minorEastAsia" w:cstheme="minorEastAsia"/>
              </w:rPr>
            </w:pPr>
          </w:p>
        </w:tc>
        <w:tc>
          <w:tcPr>
            <w:tcW w:w="288" w:type="pct"/>
            <w:vAlign w:val="center"/>
          </w:tcPr>
          <w:p w14:paraId="402B2481">
            <w:pPr>
              <w:tabs>
                <w:tab w:val="left" w:pos="3780"/>
              </w:tabs>
              <w:ind w:firstLine="482"/>
              <w:jc w:val="center"/>
              <w:rPr>
                <w:rFonts w:asciiTheme="minorEastAsia" w:hAnsiTheme="minorEastAsia" w:eastAsiaTheme="minorEastAsia" w:cstheme="minorEastAsia"/>
              </w:rPr>
            </w:pPr>
          </w:p>
        </w:tc>
        <w:tc>
          <w:tcPr>
            <w:tcW w:w="390" w:type="pct"/>
            <w:vAlign w:val="center"/>
          </w:tcPr>
          <w:p w14:paraId="56891809">
            <w:pPr>
              <w:tabs>
                <w:tab w:val="left" w:pos="3780"/>
              </w:tabs>
              <w:ind w:firstLine="482"/>
              <w:jc w:val="center"/>
              <w:rPr>
                <w:rFonts w:asciiTheme="minorEastAsia" w:hAnsiTheme="minorEastAsia" w:eastAsiaTheme="minorEastAsia" w:cstheme="minorEastAsia"/>
              </w:rPr>
            </w:pPr>
          </w:p>
        </w:tc>
        <w:tc>
          <w:tcPr>
            <w:tcW w:w="329" w:type="pct"/>
            <w:vAlign w:val="center"/>
          </w:tcPr>
          <w:p w14:paraId="54B1009B">
            <w:pPr>
              <w:tabs>
                <w:tab w:val="left" w:pos="3780"/>
              </w:tabs>
              <w:ind w:firstLine="482"/>
              <w:jc w:val="center"/>
              <w:rPr>
                <w:rFonts w:asciiTheme="minorEastAsia" w:hAnsiTheme="minorEastAsia" w:eastAsiaTheme="minorEastAsia" w:cstheme="minorEastAsia"/>
              </w:rPr>
            </w:pPr>
          </w:p>
        </w:tc>
        <w:tc>
          <w:tcPr>
            <w:tcW w:w="476" w:type="pct"/>
            <w:vAlign w:val="center"/>
          </w:tcPr>
          <w:p w14:paraId="0AE5FD6A">
            <w:pPr>
              <w:tabs>
                <w:tab w:val="left" w:pos="3780"/>
              </w:tabs>
              <w:ind w:firstLine="482"/>
              <w:jc w:val="center"/>
              <w:rPr>
                <w:rFonts w:asciiTheme="minorEastAsia" w:hAnsiTheme="minorEastAsia" w:eastAsiaTheme="minorEastAsia" w:cstheme="minorEastAsia"/>
              </w:rPr>
            </w:pPr>
          </w:p>
        </w:tc>
      </w:tr>
      <w:tr w14:paraId="4DFAA2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258" w:type="pct"/>
            <w:vAlign w:val="center"/>
          </w:tcPr>
          <w:p w14:paraId="3CE72EFB">
            <w:pPr>
              <w:tabs>
                <w:tab w:val="left" w:pos="3780"/>
              </w:tabs>
              <w:jc w:val="center"/>
              <w:rPr>
                <w:rFonts w:asciiTheme="minorEastAsia" w:hAnsiTheme="minorEastAsia" w:eastAsiaTheme="minorEastAsia" w:cstheme="minorEastAsia"/>
              </w:rPr>
            </w:pPr>
          </w:p>
        </w:tc>
        <w:tc>
          <w:tcPr>
            <w:tcW w:w="599" w:type="pct"/>
            <w:vAlign w:val="center"/>
          </w:tcPr>
          <w:p w14:paraId="20E9631F">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（定额编号）</w:t>
            </w:r>
          </w:p>
        </w:tc>
        <w:tc>
          <w:tcPr>
            <w:tcW w:w="607" w:type="pct"/>
            <w:vAlign w:val="center"/>
          </w:tcPr>
          <w:p w14:paraId="2F7F0C9B">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（定额名称）</w:t>
            </w:r>
          </w:p>
        </w:tc>
        <w:tc>
          <w:tcPr>
            <w:tcW w:w="329" w:type="pct"/>
            <w:vAlign w:val="center"/>
          </w:tcPr>
          <w:p w14:paraId="71DC2906">
            <w:pPr>
              <w:tabs>
                <w:tab w:val="left" w:pos="3780"/>
              </w:tabs>
              <w:ind w:firstLine="482"/>
              <w:jc w:val="center"/>
              <w:rPr>
                <w:rFonts w:asciiTheme="minorEastAsia" w:hAnsiTheme="minorEastAsia" w:eastAsiaTheme="minorEastAsia" w:cstheme="minorEastAsia"/>
              </w:rPr>
            </w:pPr>
          </w:p>
        </w:tc>
        <w:tc>
          <w:tcPr>
            <w:tcW w:w="301" w:type="pct"/>
            <w:vAlign w:val="center"/>
          </w:tcPr>
          <w:p w14:paraId="6DDE9BBA">
            <w:pPr>
              <w:tabs>
                <w:tab w:val="left" w:pos="3780"/>
              </w:tabs>
              <w:ind w:firstLine="482"/>
              <w:jc w:val="center"/>
              <w:rPr>
                <w:rFonts w:asciiTheme="minorEastAsia" w:hAnsiTheme="minorEastAsia" w:eastAsiaTheme="minorEastAsia" w:cstheme="minorEastAsia"/>
              </w:rPr>
            </w:pPr>
          </w:p>
        </w:tc>
        <w:tc>
          <w:tcPr>
            <w:tcW w:w="353" w:type="pct"/>
            <w:vAlign w:val="center"/>
          </w:tcPr>
          <w:p w14:paraId="2E5C62EF">
            <w:pPr>
              <w:tabs>
                <w:tab w:val="left" w:pos="3780"/>
              </w:tabs>
              <w:ind w:firstLine="482"/>
              <w:jc w:val="center"/>
              <w:rPr>
                <w:rFonts w:asciiTheme="minorEastAsia" w:hAnsiTheme="minorEastAsia" w:eastAsiaTheme="minorEastAsia" w:cstheme="minorEastAsia"/>
              </w:rPr>
            </w:pPr>
          </w:p>
        </w:tc>
        <w:tc>
          <w:tcPr>
            <w:tcW w:w="357" w:type="pct"/>
            <w:vAlign w:val="center"/>
          </w:tcPr>
          <w:p w14:paraId="667BBD85">
            <w:pPr>
              <w:tabs>
                <w:tab w:val="left" w:pos="3780"/>
              </w:tabs>
              <w:ind w:firstLine="482"/>
              <w:jc w:val="center"/>
              <w:rPr>
                <w:rFonts w:asciiTheme="minorEastAsia" w:hAnsiTheme="minorEastAsia" w:eastAsiaTheme="minorEastAsia" w:cstheme="minorEastAsia"/>
              </w:rPr>
            </w:pPr>
          </w:p>
        </w:tc>
        <w:tc>
          <w:tcPr>
            <w:tcW w:w="345" w:type="pct"/>
            <w:vAlign w:val="center"/>
          </w:tcPr>
          <w:p w14:paraId="3269559A">
            <w:pPr>
              <w:tabs>
                <w:tab w:val="left" w:pos="3780"/>
              </w:tabs>
              <w:ind w:firstLine="482"/>
              <w:jc w:val="center"/>
              <w:rPr>
                <w:rFonts w:asciiTheme="minorEastAsia" w:hAnsiTheme="minorEastAsia" w:eastAsiaTheme="minorEastAsia" w:cstheme="minorEastAsia"/>
              </w:rPr>
            </w:pPr>
          </w:p>
        </w:tc>
        <w:tc>
          <w:tcPr>
            <w:tcW w:w="369" w:type="pct"/>
            <w:vAlign w:val="center"/>
          </w:tcPr>
          <w:p w14:paraId="04E990F6">
            <w:pPr>
              <w:tabs>
                <w:tab w:val="left" w:pos="3780"/>
              </w:tabs>
              <w:ind w:firstLine="482"/>
              <w:jc w:val="center"/>
              <w:rPr>
                <w:rFonts w:asciiTheme="minorEastAsia" w:hAnsiTheme="minorEastAsia" w:eastAsiaTheme="minorEastAsia" w:cstheme="minorEastAsia"/>
              </w:rPr>
            </w:pPr>
          </w:p>
        </w:tc>
        <w:tc>
          <w:tcPr>
            <w:tcW w:w="288" w:type="pct"/>
            <w:vAlign w:val="center"/>
          </w:tcPr>
          <w:p w14:paraId="72A48B22">
            <w:pPr>
              <w:tabs>
                <w:tab w:val="left" w:pos="3780"/>
              </w:tabs>
              <w:ind w:firstLine="482"/>
              <w:jc w:val="center"/>
              <w:rPr>
                <w:rFonts w:asciiTheme="minorEastAsia" w:hAnsiTheme="minorEastAsia" w:eastAsiaTheme="minorEastAsia" w:cstheme="minorEastAsia"/>
              </w:rPr>
            </w:pPr>
          </w:p>
        </w:tc>
        <w:tc>
          <w:tcPr>
            <w:tcW w:w="390" w:type="pct"/>
            <w:vAlign w:val="center"/>
          </w:tcPr>
          <w:p w14:paraId="068D31D0">
            <w:pPr>
              <w:tabs>
                <w:tab w:val="left" w:pos="3780"/>
              </w:tabs>
              <w:ind w:firstLine="482"/>
              <w:jc w:val="center"/>
              <w:rPr>
                <w:rFonts w:asciiTheme="minorEastAsia" w:hAnsiTheme="minorEastAsia" w:eastAsiaTheme="minorEastAsia" w:cstheme="minorEastAsia"/>
              </w:rPr>
            </w:pPr>
          </w:p>
        </w:tc>
        <w:tc>
          <w:tcPr>
            <w:tcW w:w="329" w:type="pct"/>
            <w:vAlign w:val="center"/>
          </w:tcPr>
          <w:p w14:paraId="045D99C5">
            <w:pPr>
              <w:tabs>
                <w:tab w:val="left" w:pos="3780"/>
              </w:tabs>
              <w:ind w:firstLine="482"/>
              <w:jc w:val="center"/>
              <w:rPr>
                <w:rFonts w:asciiTheme="minorEastAsia" w:hAnsiTheme="minorEastAsia" w:eastAsiaTheme="minorEastAsia" w:cstheme="minorEastAsia"/>
              </w:rPr>
            </w:pPr>
          </w:p>
        </w:tc>
        <w:tc>
          <w:tcPr>
            <w:tcW w:w="476" w:type="pct"/>
            <w:vAlign w:val="center"/>
          </w:tcPr>
          <w:p w14:paraId="2FE8C922">
            <w:pPr>
              <w:tabs>
                <w:tab w:val="left" w:pos="3780"/>
              </w:tabs>
              <w:ind w:firstLine="482"/>
              <w:jc w:val="center"/>
              <w:rPr>
                <w:rFonts w:asciiTheme="minorEastAsia" w:hAnsiTheme="minorEastAsia" w:eastAsiaTheme="minorEastAsia" w:cstheme="minorEastAsia"/>
              </w:rPr>
            </w:pPr>
          </w:p>
        </w:tc>
      </w:tr>
      <w:tr w14:paraId="08D858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258" w:type="pct"/>
            <w:vAlign w:val="center"/>
          </w:tcPr>
          <w:p w14:paraId="12637EDD">
            <w:pPr>
              <w:tabs>
                <w:tab w:val="left" w:pos="3780"/>
              </w:tabs>
              <w:jc w:val="center"/>
              <w:rPr>
                <w:rFonts w:asciiTheme="minorEastAsia" w:hAnsiTheme="minorEastAsia" w:eastAsiaTheme="minorEastAsia" w:cstheme="minorEastAsia"/>
              </w:rPr>
            </w:pPr>
          </w:p>
        </w:tc>
        <w:tc>
          <w:tcPr>
            <w:tcW w:w="599" w:type="pct"/>
            <w:vAlign w:val="center"/>
          </w:tcPr>
          <w:p w14:paraId="31AE8684">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607" w:type="pct"/>
            <w:vAlign w:val="center"/>
          </w:tcPr>
          <w:p w14:paraId="58323372">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329" w:type="pct"/>
            <w:vAlign w:val="center"/>
          </w:tcPr>
          <w:p w14:paraId="75A21AAF">
            <w:pPr>
              <w:tabs>
                <w:tab w:val="left" w:pos="3780"/>
              </w:tabs>
              <w:jc w:val="center"/>
              <w:rPr>
                <w:rFonts w:asciiTheme="minorEastAsia" w:hAnsiTheme="minorEastAsia" w:eastAsiaTheme="minorEastAsia" w:cstheme="minorEastAsia"/>
              </w:rPr>
            </w:pPr>
          </w:p>
        </w:tc>
        <w:tc>
          <w:tcPr>
            <w:tcW w:w="301" w:type="pct"/>
            <w:vAlign w:val="center"/>
          </w:tcPr>
          <w:p w14:paraId="4B95BD2E">
            <w:pPr>
              <w:tabs>
                <w:tab w:val="left" w:pos="3780"/>
              </w:tabs>
              <w:jc w:val="center"/>
              <w:rPr>
                <w:rFonts w:asciiTheme="minorEastAsia" w:hAnsiTheme="minorEastAsia" w:eastAsiaTheme="minorEastAsia" w:cstheme="minorEastAsia"/>
              </w:rPr>
            </w:pPr>
          </w:p>
        </w:tc>
        <w:tc>
          <w:tcPr>
            <w:tcW w:w="353" w:type="pct"/>
            <w:vAlign w:val="center"/>
          </w:tcPr>
          <w:p w14:paraId="12F27DE6">
            <w:pPr>
              <w:tabs>
                <w:tab w:val="left" w:pos="3780"/>
              </w:tabs>
              <w:jc w:val="center"/>
              <w:rPr>
                <w:rFonts w:asciiTheme="minorEastAsia" w:hAnsiTheme="minorEastAsia" w:eastAsiaTheme="minorEastAsia" w:cstheme="minorEastAsia"/>
              </w:rPr>
            </w:pPr>
          </w:p>
        </w:tc>
        <w:tc>
          <w:tcPr>
            <w:tcW w:w="357" w:type="pct"/>
            <w:vAlign w:val="center"/>
          </w:tcPr>
          <w:p w14:paraId="7273FDF0">
            <w:pPr>
              <w:tabs>
                <w:tab w:val="left" w:pos="3780"/>
              </w:tabs>
              <w:jc w:val="center"/>
              <w:rPr>
                <w:rFonts w:asciiTheme="minorEastAsia" w:hAnsiTheme="minorEastAsia" w:eastAsiaTheme="minorEastAsia" w:cstheme="minorEastAsia"/>
              </w:rPr>
            </w:pPr>
          </w:p>
        </w:tc>
        <w:tc>
          <w:tcPr>
            <w:tcW w:w="345" w:type="pct"/>
            <w:vAlign w:val="center"/>
          </w:tcPr>
          <w:p w14:paraId="22A46B0F">
            <w:pPr>
              <w:tabs>
                <w:tab w:val="left" w:pos="3780"/>
              </w:tabs>
              <w:jc w:val="center"/>
              <w:rPr>
                <w:rFonts w:asciiTheme="minorEastAsia" w:hAnsiTheme="minorEastAsia" w:eastAsiaTheme="minorEastAsia" w:cstheme="minorEastAsia"/>
              </w:rPr>
            </w:pPr>
          </w:p>
        </w:tc>
        <w:tc>
          <w:tcPr>
            <w:tcW w:w="369" w:type="pct"/>
            <w:vAlign w:val="center"/>
          </w:tcPr>
          <w:p w14:paraId="5EEB33D5">
            <w:pPr>
              <w:tabs>
                <w:tab w:val="left" w:pos="3780"/>
              </w:tabs>
              <w:jc w:val="center"/>
              <w:rPr>
                <w:rFonts w:asciiTheme="minorEastAsia" w:hAnsiTheme="minorEastAsia" w:eastAsiaTheme="minorEastAsia" w:cstheme="minorEastAsia"/>
              </w:rPr>
            </w:pPr>
          </w:p>
        </w:tc>
        <w:tc>
          <w:tcPr>
            <w:tcW w:w="288" w:type="pct"/>
            <w:vAlign w:val="center"/>
          </w:tcPr>
          <w:p w14:paraId="50E8F5E0">
            <w:pPr>
              <w:tabs>
                <w:tab w:val="left" w:pos="3780"/>
              </w:tabs>
              <w:jc w:val="center"/>
              <w:rPr>
                <w:rFonts w:asciiTheme="minorEastAsia" w:hAnsiTheme="minorEastAsia" w:eastAsiaTheme="minorEastAsia" w:cstheme="minorEastAsia"/>
              </w:rPr>
            </w:pPr>
          </w:p>
        </w:tc>
        <w:tc>
          <w:tcPr>
            <w:tcW w:w="390" w:type="pct"/>
            <w:vAlign w:val="center"/>
          </w:tcPr>
          <w:p w14:paraId="3B3EB5D0">
            <w:pPr>
              <w:tabs>
                <w:tab w:val="left" w:pos="3780"/>
              </w:tabs>
              <w:jc w:val="center"/>
              <w:rPr>
                <w:rFonts w:asciiTheme="minorEastAsia" w:hAnsiTheme="minorEastAsia" w:eastAsiaTheme="minorEastAsia" w:cstheme="minorEastAsia"/>
              </w:rPr>
            </w:pPr>
          </w:p>
        </w:tc>
        <w:tc>
          <w:tcPr>
            <w:tcW w:w="329" w:type="pct"/>
            <w:vAlign w:val="center"/>
          </w:tcPr>
          <w:p w14:paraId="39709094">
            <w:pPr>
              <w:tabs>
                <w:tab w:val="left" w:pos="3780"/>
              </w:tabs>
              <w:jc w:val="center"/>
              <w:rPr>
                <w:rFonts w:asciiTheme="minorEastAsia" w:hAnsiTheme="minorEastAsia" w:eastAsiaTheme="minorEastAsia" w:cstheme="minorEastAsia"/>
              </w:rPr>
            </w:pPr>
          </w:p>
        </w:tc>
        <w:tc>
          <w:tcPr>
            <w:tcW w:w="476" w:type="pct"/>
            <w:vAlign w:val="center"/>
          </w:tcPr>
          <w:p w14:paraId="452F43AE">
            <w:pPr>
              <w:tabs>
                <w:tab w:val="left" w:pos="3780"/>
              </w:tabs>
              <w:jc w:val="center"/>
              <w:rPr>
                <w:rFonts w:asciiTheme="minorEastAsia" w:hAnsiTheme="minorEastAsia" w:eastAsiaTheme="minorEastAsia" w:cstheme="minorEastAsia"/>
              </w:rPr>
            </w:pPr>
          </w:p>
        </w:tc>
      </w:tr>
      <w:tr w14:paraId="6BF69F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21" w:hRule="atLeast"/>
        </w:trPr>
        <w:tc>
          <w:tcPr>
            <w:tcW w:w="4524" w:type="pct"/>
            <w:gridSpan w:val="12"/>
            <w:vAlign w:val="center"/>
          </w:tcPr>
          <w:p w14:paraId="1FB7FB8E">
            <w:pPr>
              <w:tabs>
                <w:tab w:val="left" w:pos="378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合  计：</w:t>
            </w:r>
          </w:p>
        </w:tc>
        <w:tc>
          <w:tcPr>
            <w:tcW w:w="476" w:type="pct"/>
            <w:vAlign w:val="center"/>
          </w:tcPr>
          <w:p w14:paraId="7D1C3AC2">
            <w:pPr>
              <w:tabs>
                <w:tab w:val="left" w:pos="3780"/>
              </w:tabs>
              <w:jc w:val="center"/>
              <w:rPr>
                <w:rFonts w:asciiTheme="minorEastAsia" w:hAnsiTheme="minorEastAsia" w:eastAsiaTheme="minorEastAsia" w:cstheme="minorEastAsia"/>
              </w:rPr>
            </w:pPr>
          </w:p>
        </w:tc>
      </w:tr>
    </w:tbl>
    <w:p w14:paraId="477958F6">
      <w:pPr>
        <w:widowControl/>
        <w:tabs>
          <w:tab w:val="center" w:pos="4755"/>
          <w:tab w:val="right" w:pos="9070"/>
        </w:tabs>
        <w:ind w:left="-91" w:leftChars="-171" w:hanging="268" w:hangingChars="128"/>
        <w:rPr>
          <w:rFonts w:asciiTheme="minorEastAsia" w:hAnsiTheme="minorEastAsia" w:eastAsiaTheme="minorEastAsia" w:cstheme="minorEastAsia"/>
        </w:rPr>
      </w:pPr>
      <w:r>
        <w:rPr>
          <w:rFonts w:hint="eastAsia" w:asciiTheme="minorEastAsia" w:hAnsiTheme="minorEastAsia" w:eastAsiaTheme="minorEastAsia" w:cstheme="minorEastAsia"/>
        </w:rPr>
        <w:t>注：  表（1）、（2）栏中清单编号和措施项目清单名称由招标人按需要提出。</w:t>
      </w:r>
    </w:p>
    <w:p w14:paraId="5188BB49">
      <w:pPr>
        <w:widowControl/>
        <w:tabs>
          <w:tab w:val="center" w:pos="4755"/>
          <w:tab w:val="right" w:pos="9070"/>
        </w:tabs>
        <w:spacing w:before="100" w:beforeAutospacing="1" w:after="100" w:afterAutospacing="1"/>
        <w:ind w:firstLine="210" w:firstLineChars="100"/>
        <w:rPr>
          <w:rFonts w:asciiTheme="minorEastAsia" w:hAnsiTheme="minorEastAsia" w:eastAsiaTheme="minorEastAsia" w:cstheme="minorEastAsia"/>
          <w:b/>
        </w:rPr>
        <w:sectPr>
          <w:pgSz w:w="11905" w:h="16838"/>
          <w:pgMar w:top="1814" w:right="1191" w:bottom="1361" w:left="1191" w:header="850" w:footer="992" w:gutter="0"/>
          <w:cols w:space="0" w:num="1"/>
          <w:docGrid w:type="linesAndChars" w:linePitch="318" w:charSpace="0"/>
        </w:sectPr>
      </w:pPr>
    </w:p>
    <w:p w14:paraId="6F2E5A43">
      <w:pPr>
        <w:widowControl/>
        <w:tabs>
          <w:tab w:val="center" w:pos="4755"/>
          <w:tab w:val="right" w:pos="9070"/>
        </w:tabs>
        <w:ind w:firstLine="640"/>
        <w:jc w:val="center"/>
        <w:rPr>
          <w:rFonts w:asciiTheme="minorEastAsia" w:hAnsiTheme="minorEastAsia" w:eastAsiaTheme="minorEastAsia" w:cstheme="minorEastAsia"/>
          <w:b/>
          <w:bCs/>
          <w:sz w:val="32"/>
          <w:szCs w:val="28"/>
        </w:rPr>
      </w:pPr>
      <w:r>
        <w:rPr>
          <w:rFonts w:hint="eastAsia" w:asciiTheme="minorEastAsia" w:hAnsiTheme="minorEastAsia" w:eastAsiaTheme="minorEastAsia" w:cstheme="minorEastAsia"/>
          <w:b/>
          <w:bCs/>
          <w:sz w:val="32"/>
          <w:szCs w:val="28"/>
        </w:rPr>
        <w:t>表2-3  综合单价工料机分析表</w:t>
      </w:r>
    </w:p>
    <w:p w14:paraId="26A33CD9">
      <w:pPr>
        <w:widowControl/>
        <w:tabs>
          <w:tab w:val="center" w:pos="4755"/>
          <w:tab w:val="right" w:pos="9070"/>
        </w:tabs>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项目编码：                                                   计量单位：</w:t>
      </w:r>
    </w:p>
    <w:p w14:paraId="7175631C">
      <w:pPr>
        <w:widowControl/>
        <w:tabs>
          <w:tab w:val="center" w:pos="4755"/>
          <w:tab w:val="right" w:pos="9070"/>
        </w:tabs>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项目名称：                                                第   页共  页</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14:paraId="3751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5F38C6BF">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14:paraId="5529D026">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名称及规格</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20EA0E37">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62E06467">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3060" w:type="dxa"/>
            <w:gridSpan w:val="2"/>
            <w:tcBorders>
              <w:top w:val="single" w:color="auto" w:sz="4" w:space="0"/>
              <w:left w:val="single" w:color="auto" w:sz="4" w:space="0"/>
              <w:bottom w:val="single" w:color="auto" w:sz="4" w:space="0"/>
              <w:right w:val="single" w:color="auto" w:sz="4" w:space="0"/>
            </w:tcBorders>
            <w:vAlign w:val="center"/>
          </w:tcPr>
          <w:p w14:paraId="69819DC8">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金额(元)</w:t>
            </w:r>
          </w:p>
        </w:tc>
      </w:tr>
      <w:tr w14:paraId="2E9D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407B6230">
            <w:pPr>
              <w:keepNext/>
              <w:keepLines/>
              <w:widowControl/>
              <w:spacing w:before="340" w:after="330" w:line="576" w:lineRule="auto"/>
              <w:outlineLvl w:val="0"/>
              <w:rPr>
                <w:rFonts w:asciiTheme="minorEastAsia" w:hAnsiTheme="minorEastAsia" w:eastAsiaTheme="minorEastAsia" w:cstheme="minorEastAsia"/>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14:paraId="6249528A">
            <w:pPr>
              <w:keepNext/>
              <w:keepLines/>
              <w:widowControl/>
              <w:spacing w:before="340" w:after="330" w:line="576" w:lineRule="auto"/>
              <w:outlineLvl w:val="0"/>
              <w:rPr>
                <w:rFonts w:asciiTheme="minorEastAsia" w:hAnsiTheme="minorEastAsia" w:eastAsiaTheme="minorEastAsia" w:cstheme="minorEastAsia"/>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2C0DB861">
            <w:pPr>
              <w:keepNext/>
              <w:keepLines/>
              <w:widowControl/>
              <w:spacing w:before="340" w:after="330" w:line="576" w:lineRule="auto"/>
              <w:outlineLvl w:val="0"/>
              <w:rPr>
                <w:rFonts w:asciiTheme="minorEastAsia" w:hAnsiTheme="minorEastAsia" w:eastAsiaTheme="minorEastAsia" w:cstheme="minorEastAsia"/>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21239AEA">
            <w:pPr>
              <w:keepNext/>
              <w:keepLines/>
              <w:widowControl/>
              <w:spacing w:before="340" w:after="330" w:line="576" w:lineRule="auto"/>
              <w:outlineLvl w:val="0"/>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vAlign w:val="center"/>
          </w:tcPr>
          <w:p w14:paraId="68F5749E">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单价</w:t>
            </w:r>
          </w:p>
        </w:tc>
        <w:tc>
          <w:tcPr>
            <w:tcW w:w="1620" w:type="dxa"/>
            <w:tcBorders>
              <w:top w:val="single" w:color="auto" w:sz="4" w:space="0"/>
              <w:left w:val="single" w:color="auto" w:sz="4" w:space="0"/>
              <w:bottom w:val="single" w:color="auto" w:sz="4" w:space="0"/>
              <w:right w:val="single" w:color="auto" w:sz="4" w:space="0"/>
            </w:tcBorders>
            <w:vAlign w:val="center"/>
          </w:tcPr>
          <w:p w14:paraId="3B074D9A">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合价</w:t>
            </w:r>
          </w:p>
        </w:tc>
      </w:tr>
      <w:tr w14:paraId="164E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tcPr>
          <w:p w14:paraId="186BFC25">
            <w:pPr>
              <w:keepNext/>
              <w:keepLines/>
              <w:widowControl/>
              <w:tabs>
                <w:tab w:val="center" w:pos="4755"/>
                <w:tab w:val="right" w:pos="9070"/>
              </w:tabs>
              <w:spacing w:before="340" w:after="330" w:line="576" w:lineRule="auto"/>
              <w:outlineLvl w:val="0"/>
              <w:rPr>
                <w:rFonts w:asciiTheme="minorEastAsia" w:hAnsiTheme="minorEastAsia" w:eastAsiaTheme="minorEastAsia" w:cstheme="minorEastAsia"/>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12788CF3">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人工</w:t>
            </w:r>
          </w:p>
        </w:tc>
        <w:tc>
          <w:tcPr>
            <w:tcW w:w="1260" w:type="dxa"/>
            <w:tcBorders>
              <w:top w:val="single" w:color="auto" w:sz="4" w:space="0"/>
              <w:left w:val="single" w:color="auto" w:sz="4" w:space="0"/>
              <w:bottom w:val="single" w:color="auto" w:sz="4" w:space="0"/>
              <w:right w:val="single" w:color="auto" w:sz="4" w:space="0"/>
            </w:tcBorders>
            <w:vAlign w:val="center"/>
          </w:tcPr>
          <w:p w14:paraId="186226DC">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一类</w:t>
            </w:r>
          </w:p>
        </w:tc>
        <w:tc>
          <w:tcPr>
            <w:tcW w:w="1260" w:type="dxa"/>
            <w:tcBorders>
              <w:top w:val="single" w:color="auto" w:sz="4" w:space="0"/>
              <w:left w:val="single" w:color="auto" w:sz="4" w:space="0"/>
              <w:bottom w:val="single" w:color="auto" w:sz="4" w:space="0"/>
              <w:right w:val="single" w:color="auto" w:sz="4" w:space="0"/>
            </w:tcBorders>
            <w:vAlign w:val="center"/>
          </w:tcPr>
          <w:p w14:paraId="28137D77">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工日</w:t>
            </w:r>
          </w:p>
        </w:tc>
        <w:tc>
          <w:tcPr>
            <w:tcW w:w="1440" w:type="dxa"/>
            <w:tcBorders>
              <w:top w:val="single" w:color="auto" w:sz="4" w:space="0"/>
              <w:left w:val="single" w:color="auto" w:sz="4" w:space="0"/>
              <w:bottom w:val="single" w:color="auto" w:sz="4" w:space="0"/>
              <w:right w:val="single" w:color="auto" w:sz="4" w:space="0"/>
            </w:tcBorders>
          </w:tcPr>
          <w:p w14:paraId="0F943BF0">
            <w:pPr>
              <w:widowControl/>
              <w:tabs>
                <w:tab w:val="center" w:pos="4755"/>
                <w:tab w:val="right" w:pos="9070"/>
              </w:tabs>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tcPr>
          <w:p w14:paraId="05F3AFD7">
            <w:pPr>
              <w:widowControl/>
              <w:tabs>
                <w:tab w:val="center" w:pos="4755"/>
                <w:tab w:val="right" w:pos="9070"/>
              </w:tabs>
              <w:rPr>
                <w:rFonts w:asciiTheme="minorEastAsia" w:hAnsiTheme="minorEastAsia" w:eastAsiaTheme="minorEastAsia" w:cstheme="minorEastAsia"/>
              </w:rPr>
            </w:pPr>
          </w:p>
        </w:tc>
        <w:tc>
          <w:tcPr>
            <w:tcW w:w="1620" w:type="dxa"/>
            <w:tcBorders>
              <w:top w:val="single" w:color="auto" w:sz="4" w:space="0"/>
              <w:left w:val="single" w:color="auto" w:sz="4" w:space="0"/>
              <w:bottom w:val="single" w:color="auto" w:sz="4" w:space="0"/>
              <w:right w:val="single" w:color="auto" w:sz="4" w:space="0"/>
            </w:tcBorders>
          </w:tcPr>
          <w:p w14:paraId="6AE72BA3">
            <w:pPr>
              <w:widowControl/>
              <w:tabs>
                <w:tab w:val="center" w:pos="4755"/>
                <w:tab w:val="right" w:pos="9070"/>
              </w:tabs>
              <w:rPr>
                <w:rFonts w:asciiTheme="minorEastAsia" w:hAnsiTheme="minorEastAsia" w:eastAsiaTheme="minorEastAsia" w:cstheme="minorEastAsia"/>
              </w:rPr>
            </w:pPr>
          </w:p>
        </w:tc>
      </w:tr>
      <w:tr w14:paraId="42D5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053CB5EF">
            <w:pPr>
              <w:widowControl/>
              <w:rPr>
                <w:rFonts w:asciiTheme="minorEastAsia" w:hAnsiTheme="minorEastAsia" w:eastAsiaTheme="minorEastAsia" w:cstheme="minorEastAsia"/>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00A2EB4D">
            <w:pPr>
              <w:widowControl/>
              <w:rPr>
                <w:rFonts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vAlign w:val="center"/>
          </w:tcPr>
          <w:p w14:paraId="74384B9E">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二类</w:t>
            </w:r>
          </w:p>
        </w:tc>
        <w:tc>
          <w:tcPr>
            <w:tcW w:w="1260" w:type="dxa"/>
            <w:tcBorders>
              <w:top w:val="single" w:color="auto" w:sz="4" w:space="0"/>
              <w:left w:val="single" w:color="auto" w:sz="4" w:space="0"/>
              <w:bottom w:val="single" w:color="auto" w:sz="4" w:space="0"/>
              <w:right w:val="single" w:color="auto" w:sz="4" w:space="0"/>
            </w:tcBorders>
            <w:vAlign w:val="center"/>
          </w:tcPr>
          <w:p w14:paraId="5DF07C0E">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工日</w:t>
            </w:r>
          </w:p>
        </w:tc>
        <w:tc>
          <w:tcPr>
            <w:tcW w:w="1440" w:type="dxa"/>
            <w:tcBorders>
              <w:top w:val="single" w:color="auto" w:sz="4" w:space="0"/>
              <w:left w:val="single" w:color="auto" w:sz="4" w:space="0"/>
              <w:bottom w:val="single" w:color="auto" w:sz="4" w:space="0"/>
              <w:right w:val="single" w:color="auto" w:sz="4" w:space="0"/>
            </w:tcBorders>
          </w:tcPr>
          <w:p w14:paraId="3B0ED7FC">
            <w:pPr>
              <w:widowControl/>
              <w:tabs>
                <w:tab w:val="center" w:pos="4755"/>
                <w:tab w:val="right" w:pos="9070"/>
              </w:tabs>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tcPr>
          <w:p w14:paraId="7DACA628">
            <w:pPr>
              <w:widowControl/>
              <w:tabs>
                <w:tab w:val="center" w:pos="4755"/>
                <w:tab w:val="right" w:pos="9070"/>
              </w:tabs>
              <w:rPr>
                <w:rFonts w:asciiTheme="minorEastAsia" w:hAnsiTheme="minorEastAsia" w:eastAsiaTheme="minorEastAsia" w:cstheme="minorEastAsia"/>
              </w:rPr>
            </w:pPr>
          </w:p>
        </w:tc>
        <w:tc>
          <w:tcPr>
            <w:tcW w:w="1620" w:type="dxa"/>
            <w:tcBorders>
              <w:top w:val="single" w:color="auto" w:sz="4" w:space="0"/>
              <w:left w:val="single" w:color="auto" w:sz="4" w:space="0"/>
              <w:bottom w:val="single" w:color="auto" w:sz="4" w:space="0"/>
              <w:right w:val="single" w:color="auto" w:sz="4" w:space="0"/>
            </w:tcBorders>
          </w:tcPr>
          <w:p w14:paraId="60FF47AF">
            <w:pPr>
              <w:widowControl/>
              <w:tabs>
                <w:tab w:val="center" w:pos="4755"/>
                <w:tab w:val="right" w:pos="9070"/>
              </w:tabs>
              <w:rPr>
                <w:rFonts w:asciiTheme="minorEastAsia" w:hAnsiTheme="minorEastAsia" w:eastAsiaTheme="minorEastAsia" w:cstheme="minorEastAsia"/>
              </w:rPr>
            </w:pPr>
          </w:p>
        </w:tc>
      </w:tr>
      <w:tr w14:paraId="3FE6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0A98742E">
            <w:pPr>
              <w:widowControl/>
              <w:rPr>
                <w:rFonts w:asciiTheme="minorEastAsia" w:hAnsiTheme="minorEastAsia" w:eastAsiaTheme="minorEastAsia" w:cstheme="minorEastAsia"/>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042707AE">
            <w:pPr>
              <w:widowControl/>
              <w:rPr>
                <w:rFonts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vAlign w:val="center"/>
          </w:tcPr>
          <w:p w14:paraId="493DE48A">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三类</w:t>
            </w:r>
          </w:p>
        </w:tc>
        <w:tc>
          <w:tcPr>
            <w:tcW w:w="1260" w:type="dxa"/>
            <w:tcBorders>
              <w:top w:val="single" w:color="auto" w:sz="4" w:space="0"/>
              <w:left w:val="single" w:color="auto" w:sz="4" w:space="0"/>
              <w:bottom w:val="single" w:color="auto" w:sz="4" w:space="0"/>
              <w:right w:val="single" w:color="auto" w:sz="4" w:space="0"/>
            </w:tcBorders>
            <w:vAlign w:val="center"/>
          </w:tcPr>
          <w:p w14:paraId="67A39D23">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工日</w:t>
            </w:r>
          </w:p>
        </w:tc>
        <w:tc>
          <w:tcPr>
            <w:tcW w:w="1440" w:type="dxa"/>
            <w:tcBorders>
              <w:top w:val="single" w:color="auto" w:sz="4" w:space="0"/>
              <w:left w:val="single" w:color="auto" w:sz="4" w:space="0"/>
              <w:bottom w:val="single" w:color="auto" w:sz="4" w:space="0"/>
              <w:right w:val="single" w:color="auto" w:sz="4" w:space="0"/>
            </w:tcBorders>
          </w:tcPr>
          <w:p w14:paraId="50C803AE">
            <w:pPr>
              <w:widowControl/>
              <w:tabs>
                <w:tab w:val="center" w:pos="4755"/>
                <w:tab w:val="right" w:pos="9070"/>
              </w:tabs>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tcPr>
          <w:p w14:paraId="7F4707A2">
            <w:pPr>
              <w:widowControl/>
              <w:tabs>
                <w:tab w:val="center" w:pos="4755"/>
                <w:tab w:val="right" w:pos="9070"/>
              </w:tabs>
              <w:rPr>
                <w:rFonts w:asciiTheme="minorEastAsia" w:hAnsiTheme="minorEastAsia" w:eastAsiaTheme="minorEastAsia" w:cstheme="minorEastAsia"/>
              </w:rPr>
            </w:pPr>
          </w:p>
        </w:tc>
        <w:tc>
          <w:tcPr>
            <w:tcW w:w="1620" w:type="dxa"/>
            <w:tcBorders>
              <w:top w:val="single" w:color="auto" w:sz="4" w:space="0"/>
              <w:left w:val="single" w:color="auto" w:sz="4" w:space="0"/>
              <w:bottom w:val="single" w:color="auto" w:sz="4" w:space="0"/>
              <w:right w:val="single" w:color="auto" w:sz="4" w:space="0"/>
            </w:tcBorders>
          </w:tcPr>
          <w:p w14:paraId="2FC438F2">
            <w:pPr>
              <w:widowControl/>
              <w:tabs>
                <w:tab w:val="center" w:pos="4755"/>
                <w:tab w:val="right" w:pos="9070"/>
              </w:tabs>
              <w:rPr>
                <w:rFonts w:asciiTheme="minorEastAsia" w:hAnsiTheme="minorEastAsia" w:eastAsiaTheme="minorEastAsia" w:cstheme="minorEastAsia"/>
              </w:rPr>
            </w:pPr>
          </w:p>
        </w:tc>
      </w:tr>
      <w:tr w14:paraId="7B8A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14:paraId="53B186F2">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C8FCA4F">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人工费小计</w:t>
            </w:r>
          </w:p>
        </w:tc>
        <w:tc>
          <w:tcPr>
            <w:tcW w:w="1620" w:type="dxa"/>
            <w:tcBorders>
              <w:top w:val="single" w:color="auto" w:sz="4" w:space="0"/>
              <w:left w:val="single" w:color="auto" w:sz="4" w:space="0"/>
              <w:bottom w:val="single" w:color="auto" w:sz="4" w:space="0"/>
              <w:right w:val="single" w:color="auto" w:sz="4" w:space="0"/>
            </w:tcBorders>
          </w:tcPr>
          <w:p w14:paraId="1D47C183">
            <w:pPr>
              <w:widowControl/>
              <w:tabs>
                <w:tab w:val="center" w:pos="4755"/>
                <w:tab w:val="right" w:pos="9070"/>
              </w:tabs>
              <w:rPr>
                <w:rFonts w:asciiTheme="minorEastAsia" w:hAnsiTheme="minorEastAsia" w:eastAsiaTheme="minorEastAsia" w:cstheme="minorEastAsia"/>
              </w:rPr>
            </w:pPr>
          </w:p>
        </w:tc>
      </w:tr>
      <w:tr w14:paraId="64EE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tcPr>
          <w:p w14:paraId="533E849B">
            <w:pPr>
              <w:widowControl/>
              <w:tabs>
                <w:tab w:val="center" w:pos="4755"/>
                <w:tab w:val="right" w:pos="9070"/>
              </w:tabs>
              <w:jc w:val="center"/>
              <w:rPr>
                <w:rFonts w:asciiTheme="minorEastAsia" w:hAnsiTheme="minorEastAsia" w:eastAsiaTheme="minorEastAsia" w:cstheme="minorEastAsia"/>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3999E8D2">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主要</w:t>
            </w:r>
          </w:p>
          <w:p w14:paraId="392507DB">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材料</w:t>
            </w:r>
          </w:p>
        </w:tc>
        <w:tc>
          <w:tcPr>
            <w:tcW w:w="1260" w:type="dxa"/>
            <w:tcBorders>
              <w:top w:val="single" w:color="auto" w:sz="4" w:space="0"/>
              <w:left w:val="single" w:color="auto" w:sz="4" w:space="0"/>
              <w:bottom w:val="single" w:color="auto" w:sz="4" w:space="0"/>
              <w:right w:val="single" w:color="auto" w:sz="4" w:space="0"/>
            </w:tcBorders>
          </w:tcPr>
          <w:p w14:paraId="007CF132">
            <w:pPr>
              <w:widowControl/>
              <w:tabs>
                <w:tab w:val="center" w:pos="4755"/>
                <w:tab w:val="right" w:pos="9070"/>
              </w:tabs>
              <w:rPr>
                <w:rFonts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14:paraId="7F999DF7">
            <w:pPr>
              <w:widowControl/>
              <w:tabs>
                <w:tab w:val="center" w:pos="4755"/>
                <w:tab w:val="right" w:pos="9070"/>
              </w:tabs>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tcPr>
          <w:p w14:paraId="601CFD8B">
            <w:pPr>
              <w:widowControl/>
              <w:tabs>
                <w:tab w:val="center" w:pos="4755"/>
                <w:tab w:val="right" w:pos="9070"/>
              </w:tabs>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tcPr>
          <w:p w14:paraId="067923F2">
            <w:pPr>
              <w:widowControl/>
              <w:tabs>
                <w:tab w:val="center" w:pos="4755"/>
                <w:tab w:val="right" w:pos="9070"/>
              </w:tabs>
              <w:rPr>
                <w:rFonts w:asciiTheme="minorEastAsia" w:hAnsiTheme="minorEastAsia" w:eastAsiaTheme="minorEastAsia" w:cstheme="minorEastAsia"/>
              </w:rPr>
            </w:pPr>
          </w:p>
        </w:tc>
        <w:tc>
          <w:tcPr>
            <w:tcW w:w="1620" w:type="dxa"/>
            <w:tcBorders>
              <w:top w:val="single" w:color="auto" w:sz="4" w:space="0"/>
              <w:left w:val="single" w:color="auto" w:sz="4" w:space="0"/>
              <w:bottom w:val="single" w:color="auto" w:sz="4" w:space="0"/>
              <w:right w:val="single" w:color="auto" w:sz="4" w:space="0"/>
            </w:tcBorders>
          </w:tcPr>
          <w:p w14:paraId="3C43FD11">
            <w:pPr>
              <w:widowControl/>
              <w:tabs>
                <w:tab w:val="center" w:pos="4755"/>
                <w:tab w:val="right" w:pos="9070"/>
              </w:tabs>
              <w:rPr>
                <w:rFonts w:asciiTheme="minorEastAsia" w:hAnsiTheme="minorEastAsia" w:eastAsiaTheme="minorEastAsia" w:cstheme="minorEastAsia"/>
              </w:rPr>
            </w:pPr>
          </w:p>
        </w:tc>
      </w:tr>
      <w:tr w14:paraId="6A53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7A5D1A6B">
            <w:pPr>
              <w:keepNext/>
              <w:keepLines/>
              <w:widowControl/>
              <w:spacing w:before="340" w:after="330" w:line="576" w:lineRule="auto"/>
              <w:outlineLvl w:val="0"/>
              <w:rPr>
                <w:rFonts w:asciiTheme="minorEastAsia" w:hAnsiTheme="minorEastAsia" w:eastAsiaTheme="minorEastAsia" w:cstheme="minorEastAsia"/>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4B83686E">
            <w:pPr>
              <w:widowControl/>
              <w:tabs>
                <w:tab w:val="center" w:pos="4755"/>
                <w:tab w:val="right" w:pos="9070"/>
              </w:tabs>
              <w:rPr>
                <w:rFonts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14:paraId="1CF3369E">
            <w:pPr>
              <w:widowControl/>
              <w:tabs>
                <w:tab w:val="center" w:pos="4755"/>
                <w:tab w:val="right" w:pos="9070"/>
              </w:tabs>
              <w:rPr>
                <w:rFonts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14:paraId="6E3303DB">
            <w:pPr>
              <w:widowControl/>
              <w:tabs>
                <w:tab w:val="center" w:pos="4755"/>
                <w:tab w:val="right" w:pos="9070"/>
              </w:tabs>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tcPr>
          <w:p w14:paraId="51DAE439">
            <w:pPr>
              <w:widowControl/>
              <w:tabs>
                <w:tab w:val="center" w:pos="4755"/>
                <w:tab w:val="right" w:pos="9070"/>
              </w:tabs>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tcPr>
          <w:p w14:paraId="05E678CE">
            <w:pPr>
              <w:widowControl/>
              <w:tabs>
                <w:tab w:val="center" w:pos="4755"/>
                <w:tab w:val="right" w:pos="9070"/>
              </w:tabs>
              <w:rPr>
                <w:rFonts w:asciiTheme="minorEastAsia" w:hAnsiTheme="minorEastAsia" w:eastAsiaTheme="minorEastAsia" w:cstheme="minorEastAsia"/>
              </w:rPr>
            </w:pPr>
          </w:p>
        </w:tc>
        <w:tc>
          <w:tcPr>
            <w:tcW w:w="1620" w:type="dxa"/>
            <w:tcBorders>
              <w:top w:val="single" w:color="auto" w:sz="4" w:space="0"/>
              <w:left w:val="single" w:color="auto" w:sz="4" w:space="0"/>
              <w:bottom w:val="single" w:color="auto" w:sz="4" w:space="0"/>
              <w:right w:val="single" w:color="auto" w:sz="4" w:space="0"/>
            </w:tcBorders>
          </w:tcPr>
          <w:p w14:paraId="68C4EB8D">
            <w:pPr>
              <w:widowControl/>
              <w:tabs>
                <w:tab w:val="center" w:pos="4755"/>
                <w:tab w:val="right" w:pos="9070"/>
              </w:tabs>
              <w:rPr>
                <w:rFonts w:asciiTheme="minorEastAsia" w:hAnsiTheme="minorEastAsia" w:eastAsiaTheme="minorEastAsia" w:cstheme="minorEastAsia"/>
              </w:rPr>
            </w:pPr>
          </w:p>
        </w:tc>
      </w:tr>
      <w:tr w14:paraId="78EC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22CAB5BB">
            <w:pPr>
              <w:keepNext/>
              <w:keepLines/>
              <w:widowControl/>
              <w:spacing w:before="340" w:after="330" w:line="576" w:lineRule="auto"/>
              <w:outlineLvl w:val="0"/>
              <w:rPr>
                <w:rFonts w:asciiTheme="minorEastAsia" w:hAnsiTheme="minorEastAsia" w:eastAsiaTheme="minorEastAsia" w:cstheme="minorEastAsia"/>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70818674">
            <w:pPr>
              <w:widowControl/>
              <w:tabs>
                <w:tab w:val="center" w:pos="4755"/>
                <w:tab w:val="right" w:pos="9070"/>
              </w:tabs>
              <w:rPr>
                <w:rFonts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14:paraId="584EE6B5">
            <w:pPr>
              <w:widowControl/>
              <w:tabs>
                <w:tab w:val="center" w:pos="4755"/>
                <w:tab w:val="right" w:pos="9070"/>
              </w:tabs>
              <w:rPr>
                <w:rFonts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tcPr>
          <w:p w14:paraId="6EC93AF6">
            <w:pPr>
              <w:widowControl/>
              <w:tabs>
                <w:tab w:val="center" w:pos="4755"/>
                <w:tab w:val="right" w:pos="9070"/>
              </w:tabs>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tcPr>
          <w:p w14:paraId="245D4945">
            <w:pPr>
              <w:widowControl/>
              <w:tabs>
                <w:tab w:val="center" w:pos="4755"/>
                <w:tab w:val="right" w:pos="9070"/>
              </w:tabs>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tcPr>
          <w:p w14:paraId="0D1BE6CB">
            <w:pPr>
              <w:widowControl/>
              <w:tabs>
                <w:tab w:val="center" w:pos="4755"/>
                <w:tab w:val="right" w:pos="9070"/>
              </w:tabs>
              <w:rPr>
                <w:rFonts w:asciiTheme="minorEastAsia" w:hAnsiTheme="minorEastAsia" w:eastAsiaTheme="minorEastAsia" w:cstheme="minorEastAsia"/>
              </w:rPr>
            </w:pPr>
          </w:p>
        </w:tc>
        <w:tc>
          <w:tcPr>
            <w:tcW w:w="1620" w:type="dxa"/>
            <w:tcBorders>
              <w:top w:val="single" w:color="auto" w:sz="4" w:space="0"/>
              <w:left w:val="single" w:color="auto" w:sz="4" w:space="0"/>
              <w:bottom w:val="single" w:color="auto" w:sz="4" w:space="0"/>
              <w:right w:val="single" w:color="auto" w:sz="4" w:space="0"/>
            </w:tcBorders>
          </w:tcPr>
          <w:p w14:paraId="676439E0">
            <w:pPr>
              <w:widowControl/>
              <w:tabs>
                <w:tab w:val="center" w:pos="4755"/>
                <w:tab w:val="right" w:pos="9070"/>
              </w:tabs>
              <w:rPr>
                <w:rFonts w:asciiTheme="minorEastAsia" w:hAnsiTheme="minorEastAsia" w:eastAsiaTheme="minorEastAsia" w:cstheme="minorEastAsia"/>
              </w:rPr>
            </w:pPr>
          </w:p>
        </w:tc>
      </w:tr>
      <w:tr w14:paraId="4D63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54CAD166">
            <w:pPr>
              <w:keepNext/>
              <w:keepLines/>
              <w:widowControl/>
              <w:spacing w:before="340" w:after="330" w:line="576" w:lineRule="auto"/>
              <w:jc w:val="center"/>
              <w:outlineLvl w:val="0"/>
              <w:rPr>
                <w:rFonts w:asciiTheme="minorEastAsia" w:hAnsiTheme="minorEastAsia" w:eastAsiaTheme="minorEastAsia" w:cstheme="minorEastAsia"/>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57DD5786">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其他材料费</w:t>
            </w:r>
          </w:p>
        </w:tc>
        <w:tc>
          <w:tcPr>
            <w:tcW w:w="1620" w:type="dxa"/>
            <w:tcBorders>
              <w:top w:val="single" w:color="auto" w:sz="4" w:space="0"/>
              <w:left w:val="single" w:color="auto" w:sz="4" w:space="0"/>
              <w:bottom w:val="single" w:color="auto" w:sz="4" w:space="0"/>
              <w:right w:val="single" w:color="auto" w:sz="4" w:space="0"/>
            </w:tcBorders>
          </w:tcPr>
          <w:p w14:paraId="306E6153">
            <w:pPr>
              <w:widowControl/>
              <w:tabs>
                <w:tab w:val="center" w:pos="4755"/>
                <w:tab w:val="right" w:pos="9070"/>
              </w:tabs>
              <w:rPr>
                <w:rFonts w:asciiTheme="minorEastAsia" w:hAnsiTheme="minorEastAsia" w:eastAsiaTheme="minorEastAsia" w:cstheme="minorEastAsia"/>
              </w:rPr>
            </w:pPr>
          </w:p>
        </w:tc>
      </w:tr>
      <w:tr w14:paraId="77D4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14:paraId="387F3784">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A068831">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材料费小计</w:t>
            </w:r>
          </w:p>
        </w:tc>
        <w:tc>
          <w:tcPr>
            <w:tcW w:w="1620" w:type="dxa"/>
            <w:tcBorders>
              <w:top w:val="single" w:color="auto" w:sz="4" w:space="0"/>
              <w:left w:val="single" w:color="auto" w:sz="4" w:space="0"/>
              <w:bottom w:val="single" w:color="auto" w:sz="4" w:space="0"/>
              <w:right w:val="single" w:color="auto" w:sz="4" w:space="0"/>
            </w:tcBorders>
          </w:tcPr>
          <w:p w14:paraId="1C0DAAE1">
            <w:pPr>
              <w:widowControl/>
              <w:tabs>
                <w:tab w:val="center" w:pos="4755"/>
                <w:tab w:val="right" w:pos="9070"/>
              </w:tabs>
              <w:rPr>
                <w:rFonts w:asciiTheme="minorEastAsia" w:hAnsiTheme="minorEastAsia" w:eastAsiaTheme="minorEastAsia" w:cstheme="minorEastAsia"/>
              </w:rPr>
            </w:pPr>
          </w:p>
        </w:tc>
      </w:tr>
      <w:tr w14:paraId="0F2B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5EAD0597">
            <w:pPr>
              <w:widowControl/>
              <w:tabs>
                <w:tab w:val="center" w:pos="4755"/>
                <w:tab w:val="right" w:pos="9070"/>
              </w:tabs>
              <w:jc w:val="center"/>
              <w:rPr>
                <w:rFonts w:asciiTheme="minorEastAsia" w:hAnsiTheme="minorEastAsia" w:eastAsiaTheme="minorEastAsia" w:cstheme="minorEastAsia"/>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2910EBBC">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主要</w:t>
            </w:r>
          </w:p>
          <w:p w14:paraId="41E084D4">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机械</w:t>
            </w:r>
          </w:p>
        </w:tc>
        <w:tc>
          <w:tcPr>
            <w:tcW w:w="1260" w:type="dxa"/>
            <w:tcBorders>
              <w:top w:val="single" w:color="auto" w:sz="4" w:space="0"/>
              <w:left w:val="single" w:color="auto" w:sz="4" w:space="0"/>
              <w:bottom w:val="single" w:color="auto" w:sz="4" w:space="0"/>
              <w:right w:val="single" w:color="auto" w:sz="4" w:space="0"/>
            </w:tcBorders>
            <w:vAlign w:val="center"/>
          </w:tcPr>
          <w:p w14:paraId="1F88F483">
            <w:pPr>
              <w:widowControl/>
              <w:tabs>
                <w:tab w:val="center" w:pos="4755"/>
                <w:tab w:val="right" w:pos="9070"/>
              </w:tabs>
              <w:rPr>
                <w:rFonts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vAlign w:val="center"/>
          </w:tcPr>
          <w:p w14:paraId="1618CB2B">
            <w:pPr>
              <w:widowControl/>
              <w:tabs>
                <w:tab w:val="center" w:pos="4755"/>
                <w:tab w:val="right" w:pos="9070"/>
              </w:tabs>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vAlign w:val="center"/>
          </w:tcPr>
          <w:p w14:paraId="5F5D657D">
            <w:pPr>
              <w:widowControl/>
              <w:tabs>
                <w:tab w:val="center" w:pos="4755"/>
                <w:tab w:val="right" w:pos="9070"/>
              </w:tabs>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vAlign w:val="center"/>
          </w:tcPr>
          <w:p w14:paraId="2F4BBDCE">
            <w:pPr>
              <w:widowControl/>
              <w:tabs>
                <w:tab w:val="center" w:pos="4755"/>
                <w:tab w:val="right" w:pos="9070"/>
              </w:tabs>
              <w:rPr>
                <w:rFonts w:asciiTheme="minorEastAsia" w:hAnsiTheme="minorEastAsia" w:eastAsiaTheme="minorEastAsia" w:cstheme="minorEastAsia"/>
              </w:rPr>
            </w:pPr>
          </w:p>
        </w:tc>
        <w:tc>
          <w:tcPr>
            <w:tcW w:w="1620" w:type="dxa"/>
            <w:tcBorders>
              <w:top w:val="single" w:color="auto" w:sz="4" w:space="0"/>
              <w:left w:val="single" w:color="auto" w:sz="4" w:space="0"/>
              <w:bottom w:val="single" w:color="auto" w:sz="4" w:space="0"/>
              <w:right w:val="single" w:color="auto" w:sz="4" w:space="0"/>
            </w:tcBorders>
          </w:tcPr>
          <w:p w14:paraId="3CD4F02F">
            <w:pPr>
              <w:widowControl/>
              <w:tabs>
                <w:tab w:val="center" w:pos="4755"/>
                <w:tab w:val="right" w:pos="9070"/>
              </w:tabs>
              <w:rPr>
                <w:rFonts w:asciiTheme="minorEastAsia" w:hAnsiTheme="minorEastAsia" w:eastAsiaTheme="minorEastAsia" w:cstheme="minorEastAsia"/>
              </w:rPr>
            </w:pPr>
          </w:p>
        </w:tc>
      </w:tr>
      <w:tr w14:paraId="63719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7094452">
            <w:pPr>
              <w:keepNext/>
              <w:keepLines/>
              <w:widowControl/>
              <w:spacing w:before="340" w:after="330" w:line="576" w:lineRule="auto"/>
              <w:jc w:val="center"/>
              <w:outlineLvl w:val="0"/>
              <w:rPr>
                <w:rFonts w:asciiTheme="minorEastAsia" w:hAnsiTheme="minorEastAsia" w:eastAsiaTheme="minorEastAsia" w:cstheme="minorEastAsia"/>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46A29186">
            <w:pPr>
              <w:widowControl/>
              <w:tabs>
                <w:tab w:val="center" w:pos="4755"/>
                <w:tab w:val="right" w:pos="9070"/>
              </w:tabs>
              <w:rPr>
                <w:rFonts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vAlign w:val="center"/>
          </w:tcPr>
          <w:p w14:paraId="032765D5">
            <w:pPr>
              <w:widowControl/>
              <w:tabs>
                <w:tab w:val="center" w:pos="4755"/>
                <w:tab w:val="right" w:pos="9070"/>
              </w:tabs>
              <w:rPr>
                <w:rFonts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vAlign w:val="center"/>
          </w:tcPr>
          <w:p w14:paraId="40F070EE">
            <w:pPr>
              <w:widowControl/>
              <w:tabs>
                <w:tab w:val="center" w:pos="4755"/>
                <w:tab w:val="right" w:pos="9070"/>
              </w:tabs>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vAlign w:val="center"/>
          </w:tcPr>
          <w:p w14:paraId="2F8F9C91">
            <w:pPr>
              <w:widowControl/>
              <w:tabs>
                <w:tab w:val="center" w:pos="4755"/>
                <w:tab w:val="right" w:pos="9070"/>
              </w:tabs>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vAlign w:val="center"/>
          </w:tcPr>
          <w:p w14:paraId="0610EBF0">
            <w:pPr>
              <w:widowControl/>
              <w:tabs>
                <w:tab w:val="center" w:pos="4755"/>
                <w:tab w:val="right" w:pos="9070"/>
              </w:tabs>
              <w:rPr>
                <w:rFonts w:asciiTheme="minorEastAsia" w:hAnsiTheme="minorEastAsia" w:eastAsiaTheme="minorEastAsia" w:cstheme="minorEastAsia"/>
              </w:rPr>
            </w:pPr>
          </w:p>
        </w:tc>
        <w:tc>
          <w:tcPr>
            <w:tcW w:w="1620" w:type="dxa"/>
            <w:tcBorders>
              <w:top w:val="single" w:color="auto" w:sz="4" w:space="0"/>
              <w:left w:val="single" w:color="auto" w:sz="4" w:space="0"/>
              <w:bottom w:val="single" w:color="auto" w:sz="4" w:space="0"/>
              <w:right w:val="single" w:color="auto" w:sz="4" w:space="0"/>
            </w:tcBorders>
          </w:tcPr>
          <w:p w14:paraId="115C0432">
            <w:pPr>
              <w:widowControl/>
              <w:tabs>
                <w:tab w:val="center" w:pos="4755"/>
                <w:tab w:val="right" w:pos="9070"/>
              </w:tabs>
              <w:rPr>
                <w:rFonts w:asciiTheme="minorEastAsia" w:hAnsiTheme="minorEastAsia" w:eastAsiaTheme="minorEastAsia" w:cstheme="minorEastAsia"/>
              </w:rPr>
            </w:pPr>
          </w:p>
        </w:tc>
      </w:tr>
      <w:tr w14:paraId="5F3C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54C6D5ED">
            <w:pPr>
              <w:keepNext/>
              <w:keepLines/>
              <w:widowControl/>
              <w:spacing w:before="340" w:after="330" w:line="576" w:lineRule="auto"/>
              <w:jc w:val="center"/>
              <w:outlineLvl w:val="0"/>
              <w:rPr>
                <w:rFonts w:asciiTheme="minorEastAsia" w:hAnsiTheme="minorEastAsia" w:eastAsiaTheme="minorEastAsia" w:cstheme="minorEastAsia"/>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4AC23A0C">
            <w:pPr>
              <w:widowControl/>
              <w:tabs>
                <w:tab w:val="center" w:pos="4755"/>
                <w:tab w:val="right" w:pos="9070"/>
              </w:tabs>
              <w:rPr>
                <w:rFonts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vAlign w:val="center"/>
          </w:tcPr>
          <w:p w14:paraId="4854448A">
            <w:pPr>
              <w:widowControl/>
              <w:tabs>
                <w:tab w:val="center" w:pos="4755"/>
                <w:tab w:val="right" w:pos="9070"/>
              </w:tabs>
              <w:rPr>
                <w:rFonts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vAlign w:val="center"/>
          </w:tcPr>
          <w:p w14:paraId="5F0BE108">
            <w:pPr>
              <w:widowControl/>
              <w:tabs>
                <w:tab w:val="center" w:pos="4755"/>
                <w:tab w:val="right" w:pos="9070"/>
              </w:tabs>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vAlign w:val="center"/>
          </w:tcPr>
          <w:p w14:paraId="21237858">
            <w:pPr>
              <w:widowControl/>
              <w:tabs>
                <w:tab w:val="center" w:pos="4755"/>
                <w:tab w:val="right" w:pos="9070"/>
              </w:tabs>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vAlign w:val="center"/>
          </w:tcPr>
          <w:p w14:paraId="2B33DD8F">
            <w:pPr>
              <w:widowControl/>
              <w:tabs>
                <w:tab w:val="center" w:pos="4755"/>
                <w:tab w:val="right" w:pos="9070"/>
              </w:tabs>
              <w:rPr>
                <w:rFonts w:asciiTheme="minorEastAsia" w:hAnsiTheme="minorEastAsia" w:eastAsiaTheme="minorEastAsia" w:cstheme="minorEastAsia"/>
              </w:rPr>
            </w:pPr>
          </w:p>
        </w:tc>
        <w:tc>
          <w:tcPr>
            <w:tcW w:w="1620" w:type="dxa"/>
            <w:tcBorders>
              <w:top w:val="single" w:color="auto" w:sz="4" w:space="0"/>
              <w:left w:val="single" w:color="auto" w:sz="4" w:space="0"/>
              <w:bottom w:val="single" w:color="auto" w:sz="4" w:space="0"/>
              <w:right w:val="single" w:color="auto" w:sz="4" w:space="0"/>
            </w:tcBorders>
          </w:tcPr>
          <w:p w14:paraId="449D11B1">
            <w:pPr>
              <w:widowControl/>
              <w:tabs>
                <w:tab w:val="center" w:pos="4755"/>
                <w:tab w:val="right" w:pos="9070"/>
              </w:tabs>
              <w:rPr>
                <w:rFonts w:asciiTheme="minorEastAsia" w:hAnsiTheme="minorEastAsia" w:eastAsiaTheme="minorEastAsia" w:cstheme="minorEastAsia"/>
              </w:rPr>
            </w:pPr>
          </w:p>
        </w:tc>
      </w:tr>
      <w:tr w14:paraId="3191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709BD33D">
            <w:pPr>
              <w:keepNext/>
              <w:keepLines/>
              <w:widowControl/>
              <w:spacing w:before="340" w:after="330" w:line="576" w:lineRule="auto"/>
              <w:jc w:val="center"/>
              <w:outlineLvl w:val="0"/>
              <w:rPr>
                <w:rFonts w:asciiTheme="minorEastAsia" w:hAnsiTheme="minorEastAsia" w:eastAsiaTheme="minorEastAsia" w:cstheme="minorEastAsia"/>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54F8B71">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其他机械费</w:t>
            </w:r>
          </w:p>
        </w:tc>
        <w:tc>
          <w:tcPr>
            <w:tcW w:w="1620" w:type="dxa"/>
            <w:tcBorders>
              <w:top w:val="single" w:color="auto" w:sz="4" w:space="0"/>
              <w:left w:val="single" w:color="auto" w:sz="4" w:space="0"/>
              <w:bottom w:val="single" w:color="auto" w:sz="4" w:space="0"/>
              <w:right w:val="single" w:color="auto" w:sz="4" w:space="0"/>
            </w:tcBorders>
          </w:tcPr>
          <w:p w14:paraId="11ED9625">
            <w:pPr>
              <w:widowControl/>
              <w:tabs>
                <w:tab w:val="center" w:pos="4755"/>
                <w:tab w:val="right" w:pos="9070"/>
              </w:tabs>
              <w:rPr>
                <w:rFonts w:asciiTheme="minorEastAsia" w:hAnsiTheme="minorEastAsia" w:eastAsiaTheme="minorEastAsia" w:cstheme="minorEastAsia"/>
              </w:rPr>
            </w:pPr>
          </w:p>
        </w:tc>
      </w:tr>
      <w:tr w14:paraId="7822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14:paraId="374DA4CA">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9311314">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机械费小计</w:t>
            </w:r>
          </w:p>
        </w:tc>
        <w:tc>
          <w:tcPr>
            <w:tcW w:w="1620" w:type="dxa"/>
            <w:tcBorders>
              <w:top w:val="single" w:color="auto" w:sz="4" w:space="0"/>
              <w:left w:val="single" w:color="auto" w:sz="4" w:space="0"/>
              <w:bottom w:val="single" w:color="auto" w:sz="4" w:space="0"/>
              <w:right w:val="single" w:color="auto" w:sz="4" w:space="0"/>
            </w:tcBorders>
          </w:tcPr>
          <w:p w14:paraId="21070905">
            <w:pPr>
              <w:widowControl/>
              <w:tabs>
                <w:tab w:val="center" w:pos="4755"/>
                <w:tab w:val="right" w:pos="9070"/>
              </w:tabs>
              <w:rPr>
                <w:rFonts w:asciiTheme="minorEastAsia" w:hAnsiTheme="minorEastAsia" w:eastAsiaTheme="minorEastAsia" w:cstheme="minorEastAsia"/>
              </w:rPr>
            </w:pPr>
          </w:p>
        </w:tc>
      </w:tr>
      <w:tr w14:paraId="3D78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14:paraId="1E45328F">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69B2E8F3">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直接工程费(1+2+3)</w:t>
            </w:r>
          </w:p>
        </w:tc>
        <w:tc>
          <w:tcPr>
            <w:tcW w:w="1620" w:type="dxa"/>
            <w:tcBorders>
              <w:top w:val="single" w:color="auto" w:sz="4" w:space="0"/>
              <w:left w:val="single" w:color="auto" w:sz="4" w:space="0"/>
              <w:bottom w:val="single" w:color="auto" w:sz="4" w:space="0"/>
              <w:right w:val="single" w:color="auto" w:sz="4" w:space="0"/>
            </w:tcBorders>
          </w:tcPr>
          <w:p w14:paraId="31081C3D">
            <w:pPr>
              <w:widowControl/>
              <w:tabs>
                <w:tab w:val="center" w:pos="4755"/>
                <w:tab w:val="right" w:pos="9070"/>
              </w:tabs>
              <w:rPr>
                <w:rFonts w:asciiTheme="minorEastAsia" w:hAnsiTheme="minorEastAsia" w:eastAsiaTheme="minorEastAsia" w:cstheme="minorEastAsia"/>
              </w:rPr>
            </w:pPr>
          </w:p>
        </w:tc>
      </w:tr>
      <w:tr w14:paraId="1DA40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14:paraId="583C3093">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61C46D5E">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管理费</w:t>
            </w:r>
          </w:p>
        </w:tc>
        <w:tc>
          <w:tcPr>
            <w:tcW w:w="1620" w:type="dxa"/>
            <w:tcBorders>
              <w:top w:val="single" w:color="auto" w:sz="4" w:space="0"/>
              <w:left w:val="single" w:color="auto" w:sz="4" w:space="0"/>
              <w:bottom w:val="single" w:color="auto" w:sz="4" w:space="0"/>
              <w:right w:val="single" w:color="auto" w:sz="4" w:space="0"/>
            </w:tcBorders>
          </w:tcPr>
          <w:p w14:paraId="4C01D836">
            <w:pPr>
              <w:widowControl/>
              <w:tabs>
                <w:tab w:val="center" w:pos="4755"/>
                <w:tab w:val="right" w:pos="9070"/>
              </w:tabs>
              <w:rPr>
                <w:rFonts w:asciiTheme="minorEastAsia" w:hAnsiTheme="minorEastAsia" w:eastAsiaTheme="minorEastAsia" w:cstheme="minorEastAsia"/>
              </w:rPr>
            </w:pPr>
          </w:p>
        </w:tc>
      </w:tr>
      <w:tr w14:paraId="3F68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14:paraId="62C9C1C3">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6</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24DCA246">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利润</w:t>
            </w:r>
          </w:p>
        </w:tc>
        <w:tc>
          <w:tcPr>
            <w:tcW w:w="1620" w:type="dxa"/>
            <w:tcBorders>
              <w:top w:val="single" w:color="auto" w:sz="4" w:space="0"/>
              <w:left w:val="single" w:color="auto" w:sz="4" w:space="0"/>
              <w:bottom w:val="single" w:color="auto" w:sz="4" w:space="0"/>
              <w:right w:val="single" w:color="auto" w:sz="4" w:space="0"/>
            </w:tcBorders>
          </w:tcPr>
          <w:p w14:paraId="1CA45375">
            <w:pPr>
              <w:widowControl/>
              <w:tabs>
                <w:tab w:val="center" w:pos="4755"/>
                <w:tab w:val="right" w:pos="9070"/>
              </w:tabs>
              <w:rPr>
                <w:rFonts w:asciiTheme="minorEastAsia" w:hAnsiTheme="minorEastAsia" w:eastAsiaTheme="minorEastAsia" w:cstheme="minorEastAsia"/>
              </w:rPr>
            </w:pPr>
          </w:p>
        </w:tc>
      </w:tr>
      <w:tr w14:paraId="1771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14:paraId="31A1756E">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7</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78326EC8">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风险费用</w:t>
            </w:r>
          </w:p>
        </w:tc>
        <w:tc>
          <w:tcPr>
            <w:tcW w:w="1620" w:type="dxa"/>
            <w:tcBorders>
              <w:top w:val="single" w:color="auto" w:sz="4" w:space="0"/>
              <w:left w:val="single" w:color="auto" w:sz="4" w:space="0"/>
              <w:bottom w:val="single" w:color="auto" w:sz="4" w:space="0"/>
              <w:right w:val="single" w:color="auto" w:sz="4" w:space="0"/>
            </w:tcBorders>
          </w:tcPr>
          <w:p w14:paraId="788AE2E2">
            <w:pPr>
              <w:widowControl/>
              <w:tabs>
                <w:tab w:val="center" w:pos="4755"/>
                <w:tab w:val="right" w:pos="9070"/>
              </w:tabs>
              <w:rPr>
                <w:rFonts w:asciiTheme="minorEastAsia" w:hAnsiTheme="minorEastAsia" w:eastAsiaTheme="minorEastAsia" w:cstheme="minorEastAsia"/>
              </w:rPr>
            </w:pPr>
          </w:p>
        </w:tc>
      </w:tr>
      <w:tr w14:paraId="7450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14:paraId="72D86436">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8</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4BFDF6FC">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综合单价（4+5+6+7）</w:t>
            </w:r>
          </w:p>
        </w:tc>
        <w:tc>
          <w:tcPr>
            <w:tcW w:w="1620" w:type="dxa"/>
            <w:tcBorders>
              <w:top w:val="single" w:color="auto" w:sz="4" w:space="0"/>
              <w:left w:val="single" w:color="auto" w:sz="4" w:space="0"/>
              <w:bottom w:val="single" w:color="auto" w:sz="4" w:space="0"/>
              <w:right w:val="single" w:color="auto" w:sz="4" w:space="0"/>
            </w:tcBorders>
          </w:tcPr>
          <w:p w14:paraId="28C72BE5">
            <w:pPr>
              <w:widowControl/>
              <w:tabs>
                <w:tab w:val="center" w:pos="4755"/>
                <w:tab w:val="right" w:pos="9070"/>
              </w:tabs>
              <w:rPr>
                <w:rFonts w:asciiTheme="minorEastAsia" w:hAnsiTheme="minorEastAsia" w:eastAsiaTheme="minorEastAsia" w:cstheme="minorEastAsia"/>
              </w:rPr>
            </w:pPr>
          </w:p>
        </w:tc>
      </w:tr>
    </w:tbl>
    <w:p w14:paraId="79856886">
      <w:pPr>
        <w:widowControl/>
        <w:tabs>
          <w:tab w:val="center" w:pos="4755"/>
          <w:tab w:val="right" w:pos="9070"/>
        </w:tabs>
        <w:rPr>
          <w:rFonts w:asciiTheme="minorEastAsia" w:hAnsiTheme="minorEastAsia" w:eastAsiaTheme="minorEastAsia" w:cstheme="minorEastAsia"/>
        </w:rPr>
        <w:sectPr>
          <w:pgSz w:w="11905" w:h="16838"/>
          <w:pgMar w:top="1814" w:right="1191" w:bottom="1361" w:left="1191" w:header="850" w:footer="992" w:gutter="0"/>
          <w:cols w:space="0" w:num="1"/>
          <w:docGrid w:type="linesAndChars" w:linePitch="318" w:charSpace="0"/>
        </w:sectPr>
      </w:pPr>
      <w:r>
        <w:rPr>
          <w:rFonts w:hint="eastAsia" w:asciiTheme="minorEastAsia" w:hAnsiTheme="minorEastAsia" w:eastAsiaTheme="minorEastAsia" w:cstheme="minorEastAsia"/>
        </w:rPr>
        <w:t>注：本表由招标人按需要提出</w:t>
      </w:r>
    </w:p>
    <w:p w14:paraId="491D92B6">
      <w:pPr>
        <w:widowControl/>
        <w:ind w:firstLine="640"/>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表2-4  措施项目工料机分析表</w:t>
      </w:r>
    </w:p>
    <w:p w14:paraId="11C96962">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项目编码：                                             计量单位：</w:t>
      </w:r>
    </w:p>
    <w:p w14:paraId="04EC5BAE">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项目名称：                                             第   页 共  页</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14:paraId="5946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18E2A192">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14:paraId="55733176">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名称及规格</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2E67ABE7">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1FD43E24">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3060" w:type="dxa"/>
            <w:gridSpan w:val="2"/>
            <w:tcBorders>
              <w:top w:val="single" w:color="auto" w:sz="4" w:space="0"/>
              <w:left w:val="single" w:color="auto" w:sz="4" w:space="0"/>
              <w:bottom w:val="single" w:color="auto" w:sz="4" w:space="0"/>
              <w:right w:val="single" w:color="auto" w:sz="4" w:space="0"/>
            </w:tcBorders>
            <w:vAlign w:val="center"/>
          </w:tcPr>
          <w:p w14:paraId="06AF3CF8">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金额(元)</w:t>
            </w:r>
          </w:p>
        </w:tc>
      </w:tr>
      <w:tr w14:paraId="5AA12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469E22E6">
            <w:pPr>
              <w:keepNext/>
              <w:keepLines/>
              <w:widowControl/>
              <w:spacing w:before="340" w:after="330" w:line="576" w:lineRule="auto"/>
              <w:outlineLvl w:val="0"/>
              <w:rPr>
                <w:rFonts w:asciiTheme="minorEastAsia" w:hAnsiTheme="minorEastAsia" w:eastAsiaTheme="minorEastAsia" w:cstheme="minorEastAsia"/>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14:paraId="23E8196A">
            <w:pPr>
              <w:keepNext/>
              <w:keepLines/>
              <w:widowControl/>
              <w:spacing w:before="340" w:after="330" w:line="576" w:lineRule="auto"/>
              <w:outlineLvl w:val="0"/>
              <w:rPr>
                <w:rFonts w:asciiTheme="minorEastAsia" w:hAnsiTheme="minorEastAsia" w:eastAsiaTheme="minorEastAsia" w:cstheme="minorEastAsia"/>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FA6CDDA">
            <w:pPr>
              <w:keepNext/>
              <w:keepLines/>
              <w:widowControl/>
              <w:spacing w:before="340" w:after="330" w:line="576" w:lineRule="auto"/>
              <w:outlineLvl w:val="0"/>
              <w:rPr>
                <w:rFonts w:asciiTheme="minorEastAsia" w:hAnsiTheme="minorEastAsia" w:eastAsiaTheme="minorEastAsia" w:cstheme="minorEastAsia"/>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7015C6E9">
            <w:pPr>
              <w:keepNext/>
              <w:keepLines/>
              <w:widowControl/>
              <w:spacing w:before="340" w:after="330" w:line="576" w:lineRule="auto"/>
              <w:outlineLvl w:val="0"/>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vAlign w:val="center"/>
          </w:tcPr>
          <w:p w14:paraId="09ADE4CA">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单价</w:t>
            </w:r>
          </w:p>
        </w:tc>
        <w:tc>
          <w:tcPr>
            <w:tcW w:w="1620" w:type="dxa"/>
            <w:tcBorders>
              <w:top w:val="single" w:color="auto" w:sz="4" w:space="0"/>
              <w:left w:val="single" w:color="auto" w:sz="4" w:space="0"/>
              <w:bottom w:val="single" w:color="auto" w:sz="4" w:space="0"/>
              <w:right w:val="single" w:color="auto" w:sz="4" w:space="0"/>
            </w:tcBorders>
            <w:vAlign w:val="center"/>
          </w:tcPr>
          <w:p w14:paraId="4B0432D6">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合价</w:t>
            </w:r>
          </w:p>
        </w:tc>
      </w:tr>
      <w:tr w14:paraId="0AB0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55F938B6">
            <w:pPr>
              <w:keepNext/>
              <w:keepLines/>
              <w:widowControl/>
              <w:tabs>
                <w:tab w:val="center" w:pos="4755"/>
                <w:tab w:val="right" w:pos="9070"/>
              </w:tabs>
              <w:spacing w:before="340" w:after="330" w:line="576" w:lineRule="auto"/>
              <w:outlineLvl w:val="0"/>
              <w:rPr>
                <w:rFonts w:asciiTheme="minorEastAsia" w:hAnsiTheme="minorEastAsia" w:eastAsiaTheme="minorEastAsia" w:cstheme="minorEastAsia"/>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61E30D59">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人工</w:t>
            </w:r>
          </w:p>
        </w:tc>
        <w:tc>
          <w:tcPr>
            <w:tcW w:w="1260" w:type="dxa"/>
            <w:tcBorders>
              <w:top w:val="single" w:color="auto" w:sz="4" w:space="0"/>
              <w:left w:val="single" w:color="auto" w:sz="4" w:space="0"/>
              <w:bottom w:val="single" w:color="auto" w:sz="4" w:space="0"/>
              <w:right w:val="single" w:color="auto" w:sz="4" w:space="0"/>
            </w:tcBorders>
            <w:vAlign w:val="center"/>
          </w:tcPr>
          <w:p w14:paraId="4E575458">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一类</w:t>
            </w:r>
          </w:p>
        </w:tc>
        <w:tc>
          <w:tcPr>
            <w:tcW w:w="1260" w:type="dxa"/>
            <w:tcBorders>
              <w:top w:val="single" w:color="auto" w:sz="4" w:space="0"/>
              <w:left w:val="single" w:color="auto" w:sz="4" w:space="0"/>
              <w:bottom w:val="single" w:color="auto" w:sz="4" w:space="0"/>
              <w:right w:val="single" w:color="auto" w:sz="4" w:space="0"/>
            </w:tcBorders>
            <w:vAlign w:val="center"/>
          </w:tcPr>
          <w:p w14:paraId="1DCA361D">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6C0D91B1">
            <w:pPr>
              <w:widowControl/>
              <w:tabs>
                <w:tab w:val="center" w:pos="4755"/>
                <w:tab w:val="right" w:pos="9070"/>
              </w:tabs>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vAlign w:val="center"/>
          </w:tcPr>
          <w:p w14:paraId="66E2CF96">
            <w:pPr>
              <w:widowControl/>
              <w:tabs>
                <w:tab w:val="center" w:pos="4755"/>
                <w:tab w:val="right" w:pos="9070"/>
              </w:tabs>
              <w:rPr>
                <w:rFonts w:asciiTheme="minorEastAsia" w:hAnsiTheme="minorEastAsia" w:eastAsiaTheme="minorEastAsia" w:cstheme="minorEastAsia"/>
              </w:rPr>
            </w:pPr>
          </w:p>
        </w:tc>
        <w:tc>
          <w:tcPr>
            <w:tcW w:w="1620" w:type="dxa"/>
            <w:tcBorders>
              <w:top w:val="single" w:color="auto" w:sz="4" w:space="0"/>
              <w:left w:val="single" w:color="auto" w:sz="4" w:space="0"/>
              <w:bottom w:val="single" w:color="auto" w:sz="4" w:space="0"/>
              <w:right w:val="single" w:color="auto" w:sz="4" w:space="0"/>
            </w:tcBorders>
            <w:vAlign w:val="center"/>
          </w:tcPr>
          <w:p w14:paraId="44BA54DF">
            <w:pPr>
              <w:widowControl/>
              <w:tabs>
                <w:tab w:val="center" w:pos="4755"/>
                <w:tab w:val="right" w:pos="9070"/>
              </w:tabs>
              <w:rPr>
                <w:rFonts w:asciiTheme="minorEastAsia" w:hAnsiTheme="minorEastAsia" w:eastAsiaTheme="minorEastAsia" w:cstheme="minorEastAsia"/>
              </w:rPr>
            </w:pPr>
          </w:p>
        </w:tc>
      </w:tr>
      <w:tr w14:paraId="2A4B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058D5626">
            <w:pPr>
              <w:widowControl/>
              <w:rPr>
                <w:rFonts w:asciiTheme="minorEastAsia" w:hAnsiTheme="minorEastAsia" w:eastAsiaTheme="minorEastAsia" w:cstheme="minorEastAsia"/>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D3F7C3E">
            <w:pPr>
              <w:widowControl/>
              <w:rPr>
                <w:rFonts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vAlign w:val="center"/>
          </w:tcPr>
          <w:p w14:paraId="4ECF45FB">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二类</w:t>
            </w:r>
          </w:p>
        </w:tc>
        <w:tc>
          <w:tcPr>
            <w:tcW w:w="1260" w:type="dxa"/>
            <w:tcBorders>
              <w:top w:val="single" w:color="auto" w:sz="4" w:space="0"/>
              <w:left w:val="single" w:color="auto" w:sz="4" w:space="0"/>
              <w:bottom w:val="single" w:color="auto" w:sz="4" w:space="0"/>
              <w:right w:val="single" w:color="auto" w:sz="4" w:space="0"/>
            </w:tcBorders>
            <w:vAlign w:val="center"/>
          </w:tcPr>
          <w:p w14:paraId="1CF9816A">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2A08D69C">
            <w:pPr>
              <w:widowControl/>
              <w:tabs>
                <w:tab w:val="center" w:pos="4755"/>
                <w:tab w:val="right" w:pos="9070"/>
              </w:tabs>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vAlign w:val="center"/>
          </w:tcPr>
          <w:p w14:paraId="563E2BE5">
            <w:pPr>
              <w:widowControl/>
              <w:tabs>
                <w:tab w:val="center" w:pos="4755"/>
                <w:tab w:val="right" w:pos="9070"/>
              </w:tabs>
              <w:rPr>
                <w:rFonts w:asciiTheme="minorEastAsia" w:hAnsiTheme="minorEastAsia" w:eastAsiaTheme="minorEastAsia" w:cstheme="minorEastAsia"/>
              </w:rPr>
            </w:pPr>
          </w:p>
        </w:tc>
        <w:tc>
          <w:tcPr>
            <w:tcW w:w="1620" w:type="dxa"/>
            <w:tcBorders>
              <w:top w:val="single" w:color="auto" w:sz="4" w:space="0"/>
              <w:left w:val="single" w:color="auto" w:sz="4" w:space="0"/>
              <w:bottom w:val="single" w:color="auto" w:sz="4" w:space="0"/>
              <w:right w:val="single" w:color="auto" w:sz="4" w:space="0"/>
            </w:tcBorders>
            <w:vAlign w:val="center"/>
          </w:tcPr>
          <w:p w14:paraId="5252C597">
            <w:pPr>
              <w:widowControl/>
              <w:tabs>
                <w:tab w:val="center" w:pos="4755"/>
                <w:tab w:val="right" w:pos="9070"/>
              </w:tabs>
              <w:rPr>
                <w:rFonts w:asciiTheme="minorEastAsia" w:hAnsiTheme="minorEastAsia" w:eastAsiaTheme="minorEastAsia" w:cstheme="minorEastAsia"/>
              </w:rPr>
            </w:pPr>
          </w:p>
        </w:tc>
      </w:tr>
      <w:tr w14:paraId="6820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A137322">
            <w:pPr>
              <w:widowControl/>
              <w:rPr>
                <w:rFonts w:asciiTheme="minorEastAsia" w:hAnsiTheme="minorEastAsia" w:eastAsiaTheme="minorEastAsia" w:cstheme="minorEastAsia"/>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4AD24578">
            <w:pPr>
              <w:widowControl/>
              <w:rPr>
                <w:rFonts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vAlign w:val="center"/>
          </w:tcPr>
          <w:p w14:paraId="722113ED">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三类</w:t>
            </w:r>
          </w:p>
        </w:tc>
        <w:tc>
          <w:tcPr>
            <w:tcW w:w="1260" w:type="dxa"/>
            <w:tcBorders>
              <w:top w:val="single" w:color="auto" w:sz="4" w:space="0"/>
              <w:left w:val="single" w:color="auto" w:sz="4" w:space="0"/>
              <w:bottom w:val="single" w:color="auto" w:sz="4" w:space="0"/>
              <w:right w:val="single" w:color="auto" w:sz="4" w:space="0"/>
            </w:tcBorders>
            <w:vAlign w:val="center"/>
          </w:tcPr>
          <w:p w14:paraId="12C8B421">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303F2ED2">
            <w:pPr>
              <w:widowControl/>
              <w:tabs>
                <w:tab w:val="center" w:pos="4755"/>
                <w:tab w:val="right" w:pos="9070"/>
              </w:tabs>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vAlign w:val="center"/>
          </w:tcPr>
          <w:p w14:paraId="5B7DF09D">
            <w:pPr>
              <w:widowControl/>
              <w:tabs>
                <w:tab w:val="center" w:pos="4755"/>
                <w:tab w:val="right" w:pos="9070"/>
              </w:tabs>
              <w:rPr>
                <w:rFonts w:asciiTheme="minorEastAsia" w:hAnsiTheme="minorEastAsia" w:eastAsiaTheme="minorEastAsia" w:cstheme="minorEastAsia"/>
              </w:rPr>
            </w:pPr>
          </w:p>
        </w:tc>
        <w:tc>
          <w:tcPr>
            <w:tcW w:w="1620" w:type="dxa"/>
            <w:tcBorders>
              <w:top w:val="single" w:color="auto" w:sz="4" w:space="0"/>
              <w:left w:val="single" w:color="auto" w:sz="4" w:space="0"/>
              <w:bottom w:val="single" w:color="auto" w:sz="4" w:space="0"/>
              <w:right w:val="single" w:color="auto" w:sz="4" w:space="0"/>
            </w:tcBorders>
            <w:vAlign w:val="center"/>
          </w:tcPr>
          <w:p w14:paraId="0E55921E">
            <w:pPr>
              <w:widowControl/>
              <w:tabs>
                <w:tab w:val="center" w:pos="4755"/>
                <w:tab w:val="right" w:pos="9070"/>
              </w:tabs>
              <w:rPr>
                <w:rFonts w:asciiTheme="minorEastAsia" w:hAnsiTheme="minorEastAsia" w:eastAsiaTheme="minorEastAsia" w:cstheme="minorEastAsia"/>
              </w:rPr>
            </w:pPr>
          </w:p>
        </w:tc>
      </w:tr>
      <w:tr w14:paraId="65E3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3821D0F0">
            <w:pPr>
              <w:widowControl/>
              <w:tabs>
                <w:tab w:val="center" w:pos="4755"/>
                <w:tab w:val="right" w:pos="9070"/>
              </w:tabs>
              <w:ind w:firstLine="21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685A4F71">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人工费小计</w:t>
            </w:r>
          </w:p>
        </w:tc>
        <w:tc>
          <w:tcPr>
            <w:tcW w:w="1620" w:type="dxa"/>
            <w:tcBorders>
              <w:top w:val="single" w:color="auto" w:sz="4" w:space="0"/>
              <w:left w:val="single" w:color="auto" w:sz="4" w:space="0"/>
              <w:bottom w:val="single" w:color="auto" w:sz="4" w:space="0"/>
              <w:right w:val="single" w:color="auto" w:sz="4" w:space="0"/>
            </w:tcBorders>
            <w:vAlign w:val="center"/>
          </w:tcPr>
          <w:p w14:paraId="6AF0E7D9">
            <w:pPr>
              <w:widowControl/>
              <w:tabs>
                <w:tab w:val="center" w:pos="4755"/>
                <w:tab w:val="right" w:pos="9070"/>
              </w:tabs>
              <w:rPr>
                <w:rFonts w:asciiTheme="minorEastAsia" w:hAnsiTheme="minorEastAsia" w:eastAsiaTheme="minorEastAsia" w:cstheme="minorEastAsia"/>
              </w:rPr>
            </w:pPr>
          </w:p>
        </w:tc>
      </w:tr>
      <w:tr w14:paraId="07DA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6D33D8BE">
            <w:pPr>
              <w:widowControl/>
              <w:tabs>
                <w:tab w:val="center" w:pos="4755"/>
                <w:tab w:val="right" w:pos="9070"/>
              </w:tabs>
              <w:rPr>
                <w:rFonts w:asciiTheme="minorEastAsia" w:hAnsiTheme="minorEastAsia" w:eastAsiaTheme="minorEastAsia" w:cstheme="minorEastAsia"/>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0000980C">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主要材料</w:t>
            </w:r>
          </w:p>
        </w:tc>
        <w:tc>
          <w:tcPr>
            <w:tcW w:w="1260" w:type="dxa"/>
            <w:tcBorders>
              <w:top w:val="single" w:color="auto" w:sz="4" w:space="0"/>
              <w:left w:val="single" w:color="auto" w:sz="4" w:space="0"/>
              <w:bottom w:val="single" w:color="auto" w:sz="4" w:space="0"/>
              <w:right w:val="single" w:color="auto" w:sz="4" w:space="0"/>
            </w:tcBorders>
            <w:vAlign w:val="center"/>
          </w:tcPr>
          <w:p w14:paraId="73B667C8">
            <w:pPr>
              <w:widowControl/>
              <w:tabs>
                <w:tab w:val="center" w:pos="4755"/>
                <w:tab w:val="right" w:pos="9070"/>
              </w:tabs>
              <w:rPr>
                <w:rFonts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vAlign w:val="center"/>
          </w:tcPr>
          <w:p w14:paraId="102D67DF">
            <w:pPr>
              <w:widowControl/>
              <w:tabs>
                <w:tab w:val="center" w:pos="4755"/>
                <w:tab w:val="right" w:pos="9070"/>
              </w:tabs>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vAlign w:val="center"/>
          </w:tcPr>
          <w:p w14:paraId="6B6EE790">
            <w:pPr>
              <w:widowControl/>
              <w:tabs>
                <w:tab w:val="center" w:pos="4755"/>
                <w:tab w:val="right" w:pos="9070"/>
              </w:tabs>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vAlign w:val="center"/>
          </w:tcPr>
          <w:p w14:paraId="53050D6F">
            <w:pPr>
              <w:widowControl/>
              <w:tabs>
                <w:tab w:val="center" w:pos="4755"/>
                <w:tab w:val="right" w:pos="9070"/>
              </w:tabs>
              <w:rPr>
                <w:rFonts w:asciiTheme="minorEastAsia" w:hAnsiTheme="minorEastAsia" w:eastAsiaTheme="minorEastAsia" w:cstheme="minorEastAsia"/>
              </w:rPr>
            </w:pPr>
          </w:p>
        </w:tc>
        <w:tc>
          <w:tcPr>
            <w:tcW w:w="1620" w:type="dxa"/>
            <w:tcBorders>
              <w:top w:val="single" w:color="auto" w:sz="4" w:space="0"/>
              <w:left w:val="single" w:color="auto" w:sz="4" w:space="0"/>
              <w:bottom w:val="single" w:color="auto" w:sz="4" w:space="0"/>
              <w:right w:val="single" w:color="auto" w:sz="4" w:space="0"/>
            </w:tcBorders>
            <w:vAlign w:val="center"/>
          </w:tcPr>
          <w:p w14:paraId="0E362133">
            <w:pPr>
              <w:widowControl/>
              <w:tabs>
                <w:tab w:val="center" w:pos="4755"/>
                <w:tab w:val="right" w:pos="9070"/>
              </w:tabs>
              <w:rPr>
                <w:rFonts w:asciiTheme="minorEastAsia" w:hAnsiTheme="minorEastAsia" w:eastAsiaTheme="minorEastAsia" w:cstheme="minorEastAsia"/>
              </w:rPr>
            </w:pPr>
          </w:p>
        </w:tc>
      </w:tr>
      <w:tr w14:paraId="2FA1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22902A74">
            <w:pPr>
              <w:widowControl/>
              <w:rPr>
                <w:rFonts w:asciiTheme="minorEastAsia" w:hAnsiTheme="minorEastAsia" w:eastAsiaTheme="minorEastAsia" w:cstheme="minorEastAsia"/>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65EF36E6">
            <w:pPr>
              <w:widowControl/>
              <w:rPr>
                <w:rFonts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vAlign w:val="center"/>
          </w:tcPr>
          <w:p w14:paraId="35D78507">
            <w:pPr>
              <w:widowControl/>
              <w:tabs>
                <w:tab w:val="center" w:pos="4755"/>
                <w:tab w:val="right" w:pos="9070"/>
              </w:tabs>
              <w:rPr>
                <w:rFonts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vAlign w:val="center"/>
          </w:tcPr>
          <w:p w14:paraId="25C6F4DF">
            <w:pPr>
              <w:widowControl/>
              <w:tabs>
                <w:tab w:val="center" w:pos="4755"/>
                <w:tab w:val="right" w:pos="9070"/>
              </w:tabs>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vAlign w:val="center"/>
          </w:tcPr>
          <w:p w14:paraId="57C2605D">
            <w:pPr>
              <w:widowControl/>
              <w:tabs>
                <w:tab w:val="center" w:pos="4755"/>
                <w:tab w:val="right" w:pos="9070"/>
              </w:tabs>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vAlign w:val="center"/>
          </w:tcPr>
          <w:p w14:paraId="6487481D">
            <w:pPr>
              <w:widowControl/>
              <w:tabs>
                <w:tab w:val="center" w:pos="4755"/>
                <w:tab w:val="right" w:pos="9070"/>
              </w:tabs>
              <w:rPr>
                <w:rFonts w:asciiTheme="minorEastAsia" w:hAnsiTheme="minorEastAsia" w:eastAsiaTheme="minorEastAsia" w:cstheme="minorEastAsia"/>
              </w:rPr>
            </w:pPr>
          </w:p>
        </w:tc>
        <w:tc>
          <w:tcPr>
            <w:tcW w:w="1620" w:type="dxa"/>
            <w:tcBorders>
              <w:top w:val="single" w:color="auto" w:sz="4" w:space="0"/>
              <w:left w:val="single" w:color="auto" w:sz="4" w:space="0"/>
              <w:bottom w:val="single" w:color="auto" w:sz="4" w:space="0"/>
              <w:right w:val="single" w:color="auto" w:sz="4" w:space="0"/>
            </w:tcBorders>
            <w:vAlign w:val="center"/>
          </w:tcPr>
          <w:p w14:paraId="3ED5293F">
            <w:pPr>
              <w:widowControl/>
              <w:tabs>
                <w:tab w:val="center" w:pos="4755"/>
                <w:tab w:val="right" w:pos="9070"/>
              </w:tabs>
              <w:rPr>
                <w:rFonts w:asciiTheme="minorEastAsia" w:hAnsiTheme="minorEastAsia" w:eastAsiaTheme="minorEastAsia" w:cstheme="minorEastAsia"/>
              </w:rPr>
            </w:pPr>
          </w:p>
        </w:tc>
      </w:tr>
      <w:tr w14:paraId="19AA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16A2B8B3">
            <w:pPr>
              <w:widowControl/>
              <w:rPr>
                <w:rFonts w:asciiTheme="minorEastAsia" w:hAnsiTheme="minorEastAsia" w:eastAsiaTheme="minorEastAsia" w:cstheme="minorEastAsia"/>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7FEDC6E2">
            <w:pPr>
              <w:widowControl/>
              <w:rPr>
                <w:rFonts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vAlign w:val="center"/>
          </w:tcPr>
          <w:p w14:paraId="485161ED">
            <w:pPr>
              <w:widowControl/>
              <w:tabs>
                <w:tab w:val="center" w:pos="4755"/>
                <w:tab w:val="right" w:pos="9070"/>
              </w:tabs>
              <w:rPr>
                <w:rFonts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vAlign w:val="center"/>
          </w:tcPr>
          <w:p w14:paraId="2D85BE7E">
            <w:pPr>
              <w:widowControl/>
              <w:tabs>
                <w:tab w:val="center" w:pos="4755"/>
                <w:tab w:val="right" w:pos="9070"/>
              </w:tabs>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vAlign w:val="center"/>
          </w:tcPr>
          <w:p w14:paraId="0838B37B">
            <w:pPr>
              <w:widowControl/>
              <w:tabs>
                <w:tab w:val="center" w:pos="4755"/>
                <w:tab w:val="right" w:pos="9070"/>
              </w:tabs>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vAlign w:val="center"/>
          </w:tcPr>
          <w:p w14:paraId="2FBC8253">
            <w:pPr>
              <w:widowControl/>
              <w:tabs>
                <w:tab w:val="center" w:pos="4755"/>
                <w:tab w:val="right" w:pos="9070"/>
              </w:tabs>
              <w:rPr>
                <w:rFonts w:asciiTheme="minorEastAsia" w:hAnsiTheme="minorEastAsia" w:eastAsiaTheme="minorEastAsia" w:cstheme="minorEastAsia"/>
              </w:rPr>
            </w:pPr>
          </w:p>
        </w:tc>
        <w:tc>
          <w:tcPr>
            <w:tcW w:w="1620" w:type="dxa"/>
            <w:tcBorders>
              <w:top w:val="single" w:color="auto" w:sz="4" w:space="0"/>
              <w:left w:val="single" w:color="auto" w:sz="4" w:space="0"/>
              <w:bottom w:val="single" w:color="auto" w:sz="4" w:space="0"/>
              <w:right w:val="single" w:color="auto" w:sz="4" w:space="0"/>
            </w:tcBorders>
            <w:vAlign w:val="center"/>
          </w:tcPr>
          <w:p w14:paraId="1B197F61">
            <w:pPr>
              <w:widowControl/>
              <w:tabs>
                <w:tab w:val="center" w:pos="4755"/>
                <w:tab w:val="right" w:pos="9070"/>
              </w:tabs>
              <w:rPr>
                <w:rFonts w:asciiTheme="minorEastAsia" w:hAnsiTheme="minorEastAsia" w:eastAsiaTheme="minorEastAsia" w:cstheme="minorEastAsia"/>
              </w:rPr>
            </w:pPr>
          </w:p>
        </w:tc>
      </w:tr>
      <w:tr w14:paraId="420A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1BEFD0B4">
            <w:pPr>
              <w:widowControl/>
              <w:rPr>
                <w:rFonts w:asciiTheme="minorEastAsia" w:hAnsiTheme="minorEastAsia" w:eastAsiaTheme="minorEastAsia" w:cstheme="minorEastAsia"/>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369ACA17">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其他材料费</w:t>
            </w:r>
          </w:p>
        </w:tc>
        <w:tc>
          <w:tcPr>
            <w:tcW w:w="1620" w:type="dxa"/>
            <w:tcBorders>
              <w:top w:val="single" w:color="auto" w:sz="4" w:space="0"/>
              <w:left w:val="single" w:color="auto" w:sz="4" w:space="0"/>
              <w:bottom w:val="single" w:color="auto" w:sz="4" w:space="0"/>
              <w:right w:val="single" w:color="auto" w:sz="4" w:space="0"/>
            </w:tcBorders>
            <w:vAlign w:val="center"/>
          </w:tcPr>
          <w:p w14:paraId="79B68E8F">
            <w:pPr>
              <w:widowControl/>
              <w:tabs>
                <w:tab w:val="center" w:pos="4755"/>
                <w:tab w:val="right" w:pos="9070"/>
              </w:tabs>
              <w:rPr>
                <w:rFonts w:asciiTheme="minorEastAsia" w:hAnsiTheme="minorEastAsia" w:eastAsiaTheme="minorEastAsia" w:cstheme="minorEastAsia"/>
              </w:rPr>
            </w:pPr>
          </w:p>
        </w:tc>
      </w:tr>
      <w:tr w14:paraId="4BAB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51BE8D16">
            <w:pPr>
              <w:widowControl/>
              <w:tabs>
                <w:tab w:val="center" w:pos="4755"/>
                <w:tab w:val="right" w:pos="9070"/>
              </w:tabs>
              <w:ind w:firstLine="21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3EAB20E8">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材料费小计</w:t>
            </w:r>
          </w:p>
        </w:tc>
        <w:tc>
          <w:tcPr>
            <w:tcW w:w="1620" w:type="dxa"/>
            <w:tcBorders>
              <w:top w:val="single" w:color="auto" w:sz="4" w:space="0"/>
              <w:left w:val="single" w:color="auto" w:sz="4" w:space="0"/>
              <w:bottom w:val="single" w:color="auto" w:sz="4" w:space="0"/>
              <w:right w:val="single" w:color="auto" w:sz="4" w:space="0"/>
            </w:tcBorders>
            <w:vAlign w:val="center"/>
          </w:tcPr>
          <w:p w14:paraId="047911DD">
            <w:pPr>
              <w:widowControl/>
              <w:tabs>
                <w:tab w:val="center" w:pos="4755"/>
                <w:tab w:val="right" w:pos="9070"/>
              </w:tabs>
              <w:rPr>
                <w:rFonts w:asciiTheme="minorEastAsia" w:hAnsiTheme="minorEastAsia" w:eastAsiaTheme="minorEastAsia" w:cstheme="minorEastAsia"/>
              </w:rPr>
            </w:pPr>
          </w:p>
        </w:tc>
      </w:tr>
      <w:tr w14:paraId="59C4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322786C5">
            <w:pPr>
              <w:widowControl/>
              <w:tabs>
                <w:tab w:val="center" w:pos="4755"/>
                <w:tab w:val="right" w:pos="9070"/>
              </w:tabs>
              <w:rPr>
                <w:rFonts w:asciiTheme="minorEastAsia" w:hAnsiTheme="minorEastAsia" w:eastAsiaTheme="minorEastAsia" w:cstheme="minorEastAsia"/>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3A84DE81">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主要机械</w:t>
            </w:r>
          </w:p>
        </w:tc>
        <w:tc>
          <w:tcPr>
            <w:tcW w:w="1260" w:type="dxa"/>
            <w:tcBorders>
              <w:top w:val="single" w:color="auto" w:sz="4" w:space="0"/>
              <w:left w:val="single" w:color="auto" w:sz="4" w:space="0"/>
              <w:bottom w:val="single" w:color="auto" w:sz="4" w:space="0"/>
              <w:right w:val="single" w:color="auto" w:sz="4" w:space="0"/>
            </w:tcBorders>
            <w:vAlign w:val="center"/>
          </w:tcPr>
          <w:p w14:paraId="2985CDD1">
            <w:pPr>
              <w:widowControl/>
              <w:tabs>
                <w:tab w:val="center" w:pos="4755"/>
                <w:tab w:val="right" w:pos="9070"/>
              </w:tabs>
              <w:rPr>
                <w:rFonts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vAlign w:val="center"/>
          </w:tcPr>
          <w:p w14:paraId="733AE988">
            <w:pPr>
              <w:widowControl/>
              <w:tabs>
                <w:tab w:val="center" w:pos="4755"/>
                <w:tab w:val="right" w:pos="9070"/>
              </w:tabs>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vAlign w:val="center"/>
          </w:tcPr>
          <w:p w14:paraId="1C0290E4">
            <w:pPr>
              <w:widowControl/>
              <w:tabs>
                <w:tab w:val="center" w:pos="4755"/>
                <w:tab w:val="right" w:pos="9070"/>
              </w:tabs>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vAlign w:val="center"/>
          </w:tcPr>
          <w:p w14:paraId="5DD810F1">
            <w:pPr>
              <w:widowControl/>
              <w:tabs>
                <w:tab w:val="center" w:pos="4755"/>
                <w:tab w:val="right" w:pos="9070"/>
              </w:tabs>
              <w:rPr>
                <w:rFonts w:asciiTheme="minorEastAsia" w:hAnsiTheme="minorEastAsia" w:eastAsiaTheme="minorEastAsia" w:cstheme="minorEastAsia"/>
              </w:rPr>
            </w:pPr>
          </w:p>
        </w:tc>
        <w:tc>
          <w:tcPr>
            <w:tcW w:w="1620" w:type="dxa"/>
            <w:tcBorders>
              <w:top w:val="single" w:color="auto" w:sz="4" w:space="0"/>
              <w:left w:val="single" w:color="auto" w:sz="4" w:space="0"/>
              <w:bottom w:val="single" w:color="auto" w:sz="4" w:space="0"/>
              <w:right w:val="single" w:color="auto" w:sz="4" w:space="0"/>
            </w:tcBorders>
            <w:vAlign w:val="center"/>
          </w:tcPr>
          <w:p w14:paraId="71887EDE">
            <w:pPr>
              <w:widowControl/>
              <w:tabs>
                <w:tab w:val="center" w:pos="4755"/>
                <w:tab w:val="right" w:pos="9070"/>
              </w:tabs>
              <w:rPr>
                <w:rFonts w:asciiTheme="minorEastAsia" w:hAnsiTheme="minorEastAsia" w:eastAsiaTheme="minorEastAsia" w:cstheme="minorEastAsia"/>
              </w:rPr>
            </w:pPr>
          </w:p>
        </w:tc>
      </w:tr>
      <w:tr w14:paraId="3B0D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6551513E">
            <w:pPr>
              <w:widowControl/>
              <w:rPr>
                <w:rFonts w:asciiTheme="minorEastAsia" w:hAnsiTheme="minorEastAsia" w:eastAsiaTheme="minorEastAsia" w:cstheme="minorEastAsia"/>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2F5C42FC">
            <w:pPr>
              <w:widowControl/>
              <w:rPr>
                <w:rFonts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vAlign w:val="center"/>
          </w:tcPr>
          <w:p w14:paraId="52F891EC">
            <w:pPr>
              <w:widowControl/>
              <w:tabs>
                <w:tab w:val="center" w:pos="4755"/>
                <w:tab w:val="right" w:pos="9070"/>
              </w:tabs>
              <w:rPr>
                <w:rFonts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vAlign w:val="center"/>
          </w:tcPr>
          <w:p w14:paraId="1FF0EFAE">
            <w:pPr>
              <w:widowControl/>
              <w:tabs>
                <w:tab w:val="center" w:pos="4755"/>
                <w:tab w:val="right" w:pos="9070"/>
              </w:tabs>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vAlign w:val="center"/>
          </w:tcPr>
          <w:p w14:paraId="07BE9AB9">
            <w:pPr>
              <w:widowControl/>
              <w:tabs>
                <w:tab w:val="center" w:pos="4755"/>
                <w:tab w:val="right" w:pos="9070"/>
              </w:tabs>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vAlign w:val="center"/>
          </w:tcPr>
          <w:p w14:paraId="289055F9">
            <w:pPr>
              <w:widowControl/>
              <w:tabs>
                <w:tab w:val="center" w:pos="4755"/>
                <w:tab w:val="right" w:pos="9070"/>
              </w:tabs>
              <w:rPr>
                <w:rFonts w:asciiTheme="minorEastAsia" w:hAnsiTheme="minorEastAsia" w:eastAsiaTheme="minorEastAsia" w:cstheme="minorEastAsia"/>
              </w:rPr>
            </w:pPr>
          </w:p>
        </w:tc>
        <w:tc>
          <w:tcPr>
            <w:tcW w:w="1620" w:type="dxa"/>
            <w:tcBorders>
              <w:top w:val="single" w:color="auto" w:sz="4" w:space="0"/>
              <w:left w:val="single" w:color="auto" w:sz="4" w:space="0"/>
              <w:bottom w:val="single" w:color="auto" w:sz="4" w:space="0"/>
              <w:right w:val="single" w:color="auto" w:sz="4" w:space="0"/>
            </w:tcBorders>
            <w:vAlign w:val="center"/>
          </w:tcPr>
          <w:p w14:paraId="787F7FAF">
            <w:pPr>
              <w:widowControl/>
              <w:tabs>
                <w:tab w:val="center" w:pos="4755"/>
                <w:tab w:val="right" w:pos="9070"/>
              </w:tabs>
              <w:rPr>
                <w:rFonts w:asciiTheme="minorEastAsia" w:hAnsiTheme="minorEastAsia" w:eastAsiaTheme="minorEastAsia" w:cstheme="minorEastAsia"/>
              </w:rPr>
            </w:pPr>
          </w:p>
        </w:tc>
      </w:tr>
      <w:tr w14:paraId="10933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77976966">
            <w:pPr>
              <w:widowControl/>
              <w:rPr>
                <w:rFonts w:asciiTheme="minorEastAsia" w:hAnsiTheme="minorEastAsia" w:eastAsiaTheme="minorEastAsia" w:cstheme="minorEastAsia"/>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47CC705D">
            <w:pPr>
              <w:widowControl/>
              <w:rPr>
                <w:rFonts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vAlign w:val="center"/>
          </w:tcPr>
          <w:p w14:paraId="11E8BF20">
            <w:pPr>
              <w:widowControl/>
              <w:tabs>
                <w:tab w:val="center" w:pos="4755"/>
                <w:tab w:val="right" w:pos="9070"/>
              </w:tabs>
              <w:rPr>
                <w:rFonts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vAlign w:val="center"/>
          </w:tcPr>
          <w:p w14:paraId="6EBC63C2">
            <w:pPr>
              <w:widowControl/>
              <w:tabs>
                <w:tab w:val="center" w:pos="4755"/>
                <w:tab w:val="right" w:pos="9070"/>
              </w:tabs>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vAlign w:val="center"/>
          </w:tcPr>
          <w:p w14:paraId="765AAA1C">
            <w:pPr>
              <w:widowControl/>
              <w:tabs>
                <w:tab w:val="center" w:pos="4755"/>
                <w:tab w:val="right" w:pos="9070"/>
              </w:tabs>
              <w:rPr>
                <w:rFonts w:asciiTheme="minorEastAsia" w:hAnsiTheme="minorEastAsia" w:eastAsiaTheme="minorEastAsia" w:cstheme="minorEastAsia"/>
              </w:rPr>
            </w:pPr>
          </w:p>
        </w:tc>
        <w:tc>
          <w:tcPr>
            <w:tcW w:w="1440" w:type="dxa"/>
            <w:tcBorders>
              <w:top w:val="single" w:color="auto" w:sz="4" w:space="0"/>
              <w:left w:val="single" w:color="auto" w:sz="4" w:space="0"/>
              <w:bottom w:val="single" w:color="auto" w:sz="4" w:space="0"/>
              <w:right w:val="single" w:color="auto" w:sz="4" w:space="0"/>
            </w:tcBorders>
            <w:vAlign w:val="center"/>
          </w:tcPr>
          <w:p w14:paraId="45F327CB">
            <w:pPr>
              <w:widowControl/>
              <w:tabs>
                <w:tab w:val="center" w:pos="4755"/>
                <w:tab w:val="right" w:pos="9070"/>
              </w:tabs>
              <w:rPr>
                <w:rFonts w:asciiTheme="minorEastAsia" w:hAnsiTheme="minorEastAsia" w:eastAsiaTheme="minorEastAsia" w:cstheme="minorEastAsia"/>
              </w:rPr>
            </w:pPr>
          </w:p>
        </w:tc>
        <w:tc>
          <w:tcPr>
            <w:tcW w:w="1620" w:type="dxa"/>
            <w:tcBorders>
              <w:top w:val="single" w:color="auto" w:sz="4" w:space="0"/>
              <w:left w:val="single" w:color="auto" w:sz="4" w:space="0"/>
              <w:bottom w:val="single" w:color="auto" w:sz="4" w:space="0"/>
              <w:right w:val="single" w:color="auto" w:sz="4" w:space="0"/>
            </w:tcBorders>
            <w:vAlign w:val="center"/>
          </w:tcPr>
          <w:p w14:paraId="09919E31">
            <w:pPr>
              <w:widowControl/>
              <w:tabs>
                <w:tab w:val="center" w:pos="4755"/>
                <w:tab w:val="right" w:pos="9070"/>
              </w:tabs>
              <w:rPr>
                <w:rFonts w:asciiTheme="minorEastAsia" w:hAnsiTheme="minorEastAsia" w:eastAsiaTheme="minorEastAsia" w:cstheme="minorEastAsia"/>
              </w:rPr>
            </w:pPr>
          </w:p>
        </w:tc>
      </w:tr>
      <w:tr w14:paraId="0FA5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2C1305EB">
            <w:pPr>
              <w:widowControl/>
              <w:rPr>
                <w:rFonts w:asciiTheme="minorEastAsia" w:hAnsiTheme="minorEastAsia" w:eastAsiaTheme="minorEastAsia" w:cstheme="minorEastAsia"/>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2CE75EFA">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其他机械费</w:t>
            </w:r>
          </w:p>
        </w:tc>
        <w:tc>
          <w:tcPr>
            <w:tcW w:w="1620" w:type="dxa"/>
            <w:tcBorders>
              <w:top w:val="single" w:color="auto" w:sz="4" w:space="0"/>
              <w:left w:val="single" w:color="auto" w:sz="4" w:space="0"/>
              <w:bottom w:val="single" w:color="auto" w:sz="4" w:space="0"/>
              <w:right w:val="single" w:color="auto" w:sz="4" w:space="0"/>
            </w:tcBorders>
            <w:vAlign w:val="center"/>
          </w:tcPr>
          <w:p w14:paraId="21C1B59C">
            <w:pPr>
              <w:widowControl/>
              <w:tabs>
                <w:tab w:val="center" w:pos="4755"/>
                <w:tab w:val="right" w:pos="9070"/>
              </w:tabs>
              <w:rPr>
                <w:rFonts w:asciiTheme="minorEastAsia" w:hAnsiTheme="minorEastAsia" w:eastAsiaTheme="minorEastAsia" w:cstheme="minorEastAsia"/>
              </w:rPr>
            </w:pPr>
          </w:p>
        </w:tc>
      </w:tr>
      <w:tr w14:paraId="460F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639CECBC">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7A7830D">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机械费小计</w:t>
            </w:r>
          </w:p>
        </w:tc>
        <w:tc>
          <w:tcPr>
            <w:tcW w:w="1620" w:type="dxa"/>
            <w:tcBorders>
              <w:top w:val="single" w:color="auto" w:sz="4" w:space="0"/>
              <w:left w:val="single" w:color="auto" w:sz="4" w:space="0"/>
              <w:bottom w:val="single" w:color="auto" w:sz="4" w:space="0"/>
              <w:right w:val="single" w:color="auto" w:sz="4" w:space="0"/>
            </w:tcBorders>
            <w:vAlign w:val="center"/>
          </w:tcPr>
          <w:p w14:paraId="443D515B">
            <w:pPr>
              <w:widowControl/>
              <w:tabs>
                <w:tab w:val="center" w:pos="4755"/>
                <w:tab w:val="right" w:pos="9070"/>
              </w:tabs>
              <w:rPr>
                <w:rFonts w:asciiTheme="minorEastAsia" w:hAnsiTheme="minorEastAsia" w:eastAsiaTheme="minorEastAsia" w:cstheme="minorEastAsia"/>
              </w:rPr>
            </w:pPr>
          </w:p>
        </w:tc>
      </w:tr>
      <w:tr w14:paraId="7AFF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52124DFB">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29783E22">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直接工程费(1+2+3)</w:t>
            </w:r>
          </w:p>
        </w:tc>
        <w:tc>
          <w:tcPr>
            <w:tcW w:w="1620" w:type="dxa"/>
            <w:tcBorders>
              <w:top w:val="single" w:color="auto" w:sz="4" w:space="0"/>
              <w:left w:val="single" w:color="auto" w:sz="4" w:space="0"/>
              <w:bottom w:val="single" w:color="auto" w:sz="4" w:space="0"/>
              <w:right w:val="single" w:color="auto" w:sz="4" w:space="0"/>
            </w:tcBorders>
            <w:vAlign w:val="center"/>
          </w:tcPr>
          <w:p w14:paraId="08EC35E1">
            <w:pPr>
              <w:widowControl/>
              <w:tabs>
                <w:tab w:val="center" w:pos="4755"/>
                <w:tab w:val="right" w:pos="9070"/>
              </w:tabs>
              <w:rPr>
                <w:rFonts w:asciiTheme="minorEastAsia" w:hAnsiTheme="minorEastAsia" w:eastAsiaTheme="minorEastAsia" w:cstheme="minorEastAsia"/>
              </w:rPr>
            </w:pPr>
          </w:p>
        </w:tc>
      </w:tr>
      <w:tr w14:paraId="1FB9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1FAE0D8B">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3847C229">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管理费</w:t>
            </w:r>
          </w:p>
        </w:tc>
        <w:tc>
          <w:tcPr>
            <w:tcW w:w="1620" w:type="dxa"/>
            <w:tcBorders>
              <w:top w:val="single" w:color="auto" w:sz="4" w:space="0"/>
              <w:left w:val="single" w:color="auto" w:sz="4" w:space="0"/>
              <w:bottom w:val="single" w:color="auto" w:sz="4" w:space="0"/>
              <w:right w:val="single" w:color="auto" w:sz="4" w:space="0"/>
            </w:tcBorders>
            <w:vAlign w:val="center"/>
          </w:tcPr>
          <w:p w14:paraId="57CC9303">
            <w:pPr>
              <w:widowControl/>
              <w:tabs>
                <w:tab w:val="center" w:pos="4755"/>
                <w:tab w:val="right" w:pos="9070"/>
              </w:tabs>
              <w:rPr>
                <w:rFonts w:asciiTheme="minorEastAsia" w:hAnsiTheme="minorEastAsia" w:eastAsiaTheme="minorEastAsia" w:cstheme="minorEastAsia"/>
              </w:rPr>
            </w:pPr>
          </w:p>
        </w:tc>
      </w:tr>
      <w:tr w14:paraId="29D7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45FB86EB">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6</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4A36C29A">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利润</w:t>
            </w:r>
          </w:p>
        </w:tc>
        <w:tc>
          <w:tcPr>
            <w:tcW w:w="1620" w:type="dxa"/>
            <w:tcBorders>
              <w:top w:val="single" w:color="auto" w:sz="4" w:space="0"/>
              <w:left w:val="single" w:color="auto" w:sz="4" w:space="0"/>
              <w:bottom w:val="single" w:color="auto" w:sz="4" w:space="0"/>
              <w:right w:val="single" w:color="auto" w:sz="4" w:space="0"/>
            </w:tcBorders>
            <w:vAlign w:val="center"/>
          </w:tcPr>
          <w:p w14:paraId="2474C547">
            <w:pPr>
              <w:widowControl/>
              <w:tabs>
                <w:tab w:val="center" w:pos="4755"/>
                <w:tab w:val="right" w:pos="9070"/>
              </w:tabs>
              <w:rPr>
                <w:rFonts w:asciiTheme="minorEastAsia" w:hAnsiTheme="minorEastAsia" w:eastAsiaTheme="minorEastAsia" w:cstheme="minorEastAsia"/>
              </w:rPr>
            </w:pPr>
          </w:p>
        </w:tc>
      </w:tr>
      <w:tr w14:paraId="5EB2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1B07175F">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7</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105C1BE5">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风险费用</w:t>
            </w:r>
          </w:p>
        </w:tc>
        <w:tc>
          <w:tcPr>
            <w:tcW w:w="1620" w:type="dxa"/>
            <w:tcBorders>
              <w:top w:val="single" w:color="auto" w:sz="4" w:space="0"/>
              <w:left w:val="single" w:color="auto" w:sz="4" w:space="0"/>
              <w:bottom w:val="single" w:color="auto" w:sz="4" w:space="0"/>
              <w:right w:val="single" w:color="auto" w:sz="4" w:space="0"/>
            </w:tcBorders>
            <w:vAlign w:val="center"/>
          </w:tcPr>
          <w:p w14:paraId="18B4275D">
            <w:pPr>
              <w:widowControl/>
              <w:tabs>
                <w:tab w:val="center" w:pos="4755"/>
                <w:tab w:val="right" w:pos="9070"/>
              </w:tabs>
              <w:rPr>
                <w:rFonts w:asciiTheme="minorEastAsia" w:hAnsiTheme="minorEastAsia" w:eastAsiaTheme="minorEastAsia" w:cstheme="minorEastAsia"/>
              </w:rPr>
            </w:pPr>
          </w:p>
        </w:tc>
      </w:tr>
      <w:tr w14:paraId="37E0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368B66EB">
            <w:pPr>
              <w:widowControl/>
              <w:tabs>
                <w:tab w:val="center" w:pos="4755"/>
                <w:tab w:val="right" w:pos="9070"/>
              </w:tabs>
              <w:jc w:val="center"/>
              <w:rPr>
                <w:rFonts w:asciiTheme="minorEastAsia" w:hAnsiTheme="minorEastAsia" w:eastAsiaTheme="minorEastAsia" w:cstheme="minorEastAsia"/>
              </w:rPr>
            </w:pPr>
            <w:r>
              <w:rPr>
                <w:rFonts w:hint="eastAsia" w:asciiTheme="minorEastAsia" w:hAnsiTheme="minorEastAsia" w:eastAsiaTheme="minorEastAsia" w:cstheme="minorEastAsia"/>
              </w:rPr>
              <w:t>8</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62DC648A">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合计（4+5+6+7）</w:t>
            </w:r>
          </w:p>
        </w:tc>
        <w:tc>
          <w:tcPr>
            <w:tcW w:w="1620" w:type="dxa"/>
            <w:tcBorders>
              <w:top w:val="single" w:color="auto" w:sz="4" w:space="0"/>
              <w:left w:val="single" w:color="auto" w:sz="4" w:space="0"/>
              <w:bottom w:val="single" w:color="auto" w:sz="4" w:space="0"/>
              <w:right w:val="single" w:color="auto" w:sz="4" w:space="0"/>
            </w:tcBorders>
            <w:vAlign w:val="center"/>
          </w:tcPr>
          <w:p w14:paraId="4D5EC9A0">
            <w:pPr>
              <w:widowControl/>
              <w:tabs>
                <w:tab w:val="center" w:pos="4755"/>
                <w:tab w:val="right" w:pos="9070"/>
              </w:tabs>
              <w:rPr>
                <w:rFonts w:asciiTheme="minorEastAsia" w:hAnsiTheme="minorEastAsia" w:eastAsiaTheme="minorEastAsia" w:cstheme="minorEastAsia"/>
              </w:rPr>
            </w:pPr>
          </w:p>
        </w:tc>
      </w:tr>
    </w:tbl>
    <w:p w14:paraId="678D31A5">
      <w:pPr>
        <w:widowControl/>
        <w:tabs>
          <w:tab w:val="center" w:pos="4755"/>
          <w:tab w:val="right" w:pos="9070"/>
        </w:tabs>
        <w:rPr>
          <w:rFonts w:asciiTheme="minorEastAsia" w:hAnsiTheme="minorEastAsia" w:eastAsiaTheme="minorEastAsia" w:cstheme="minorEastAsia"/>
        </w:rPr>
      </w:pPr>
      <w:r>
        <w:rPr>
          <w:rFonts w:hint="eastAsia" w:asciiTheme="minorEastAsia" w:hAnsiTheme="minorEastAsia" w:eastAsiaTheme="minorEastAsia" w:cstheme="minorEastAsia"/>
        </w:rPr>
        <w:t>注：本表由招标人按需要提出</w:t>
      </w:r>
    </w:p>
    <w:p w14:paraId="5301E09F">
      <w:pPr>
        <w:tabs>
          <w:tab w:val="left" w:pos="2310"/>
        </w:tabs>
        <w:rPr>
          <w:rFonts w:asciiTheme="minorEastAsia" w:hAnsiTheme="minorEastAsia" w:eastAsiaTheme="minorEastAsia" w:cstheme="minorEastAsia"/>
        </w:rPr>
      </w:pPr>
      <w:r>
        <w:rPr>
          <w:rFonts w:hint="eastAsia" w:asciiTheme="minorEastAsia" w:hAnsiTheme="minorEastAsia" w:eastAsiaTheme="minorEastAsia" w:cstheme="minorEastAsia"/>
        </w:rPr>
        <w:tab/>
      </w:r>
    </w:p>
    <w:p w14:paraId="1AEB677A">
      <w:pPr>
        <w:tabs>
          <w:tab w:val="left" w:pos="2310"/>
        </w:tabs>
        <w:rPr>
          <w:rFonts w:asciiTheme="minorEastAsia" w:hAnsiTheme="minorEastAsia" w:eastAsiaTheme="minorEastAsia" w:cstheme="minorEastAsia"/>
        </w:rPr>
      </w:pPr>
    </w:p>
    <w:p w14:paraId="22783F42">
      <w:pPr>
        <w:ind w:firstLine="48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rPr>
        <w:br w:type="page"/>
      </w:r>
      <w:r>
        <w:rPr>
          <w:rFonts w:hint="eastAsia" w:asciiTheme="minorEastAsia" w:hAnsiTheme="minorEastAsia" w:eastAsiaTheme="minorEastAsia" w:cstheme="minorEastAsia"/>
          <w:b/>
          <w:bCs/>
          <w:sz w:val="28"/>
          <w:szCs w:val="28"/>
        </w:rPr>
        <w:t>表2-5  临时宿舍取暖降温等费用分析表</w:t>
      </w:r>
    </w:p>
    <w:p w14:paraId="2A2B83B0">
      <w:pPr>
        <w:widowControl/>
        <w:tabs>
          <w:tab w:val="center" w:pos="4755"/>
          <w:tab w:val="right" w:pos="9070"/>
        </w:tabs>
        <w:ind w:firstLine="643"/>
        <w:rPr>
          <w:rFonts w:asciiTheme="minorEastAsia" w:hAnsiTheme="minorEastAsia" w:eastAsiaTheme="minorEastAsia" w:cstheme="minorEastAsia"/>
          <w:sz w:val="32"/>
          <w:szCs w:val="21"/>
        </w:rPr>
      </w:pPr>
    </w:p>
    <w:p w14:paraId="600A7D86">
      <w:pPr>
        <w:widowControl/>
        <w:tabs>
          <w:tab w:val="center" w:pos="4755"/>
          <w:tab w:val="right" w:pos="9070"/>
        </w:tabs>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工程名称：                              第  页共  页</w:t>
      </w:r>
    </w:p>
    <w:tbl>
      <w:tblPr>
        <w:tblStyle w:val="23"/>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3182"/>
        <w:gridCol w:w="884"/>
        <w:gridCol w:w="996"/>
        <w:gridCol w:w="1524"/>
        <w:gridCol w:w="1362"/>
      </w:tblGrid>
      <w:tr w14:paraId="5B42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58075BE3">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3182" w:type="dxa"/>
            <w:vAlign w:val="center"/>
          </w:tcPr>
          <w:p w14:paraId="35BD0814">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费用名称</w:t>
            </w:r>
          </w:p>
        </w:tc>
        <w:tc>
          <w:tcPr>
            <w:tcW w:w="884" w:type="dxa"/>
            <w:vAlign w:val="center"/>
          </w:tcPr>
          <w:p w14:paraId="68B7E5E9">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996" w:type="dxa"/>
            <w:vAlign w:val="center"/>
          </w:tcPr>
          <w:p w14:paraId="64EFAC55">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524" w:type="dxa"/>
            <w:vAlign w:val="center"/>
          </w:tcPr>
          <w:p w14:paraId="575D4040">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单价（元）</w:t>
            </w:r>
          </w:p>
        </w:tc>
        <w:tc>
          <w:tcPr>
            <w:tcW w:w="1362" w:type="dxa"/>
            <w:vAlign w:val="center"/>
          </w:tcPr>
          <w:p w14:paraId="28FF1952">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合价（元）</w:t>
            </w:r>
          </w:p>
        </w:tc>
      </w:tr>
      <w:tr w14:paraId="753B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5E4739CD">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p>
        </w:tc>
        <w:tc>
          <w:tcPr>
            <w:tcW w:w="3182" w:type="dxa"/>
            <w:vAlign w:val="center"/>
          </w:tcPr>
          <w:p w14:paraId="5A0B6575">
            <w:pPr>
              <w:widowControl/>
              <w:tabs>
                <w:tab w:val="center" w:pos="4755"/>
                <w:tab w:val="right" w:pos="9070"/>
              </w:tabs>
              <w:spacing w:line="320" w:lineRule="exact"/>
              <w:ind w:left="-52" w:leftChars="-25" w:right="-52" w:rightChars="-25" w:firstLine="48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现场临时宿舍空调设施</w:t>
            </w:r>
          </w:p>
        </w:tc>
        <w:tc>
          <w:tcPr>
            <w:tcW w:w="884" w:type="dxa"/>
            <w:vAlign w:val="center"/>
          </w:tcPr>
          <w:p w14:paraId="44ADA849">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996" w:type="dxa"/>
            <w:vAlign w:val="center"/>
          </w:tcPr>
          <w:p w14:paraId="14BF39EC">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1524" w:type="dxa"/>
            <w:vAlign w:val="center"/>
          </w:tcPr>
          <w:p w14:paraId="546D365B">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1362" w:type="dxa"/>
            <w:vAlign w:val="center"/>
          </w:tcPr>
          <w:p w14:paraId="1197C3F7">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r>
      <w:tr w14:paraId="2045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25E39FD9">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3182" w:type="dxa"/>
            <w:vAlign w:val="center"/>
          </w:tcPr>
          <w:p w14:paraId="298F86C9">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884" w:type="dxa"/>
            <w:vAlign w:val="center"/>
          </w:tcPr>
          <w:p w14:paraId="46814C0D">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996" w:type="dxa"/>
            <w:vAlign w:val="center"/>
          </w:tcPr>
          <w:p w14:paraId="127B5E42">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1524" w:type="dxa"/>
            <w:vAlign w:val="center"/>
          </w:tcPr>
          <w:p w14:paraId="09CCD466">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1362" w:type="dxa"/>
            <w:vAlign w:val="center"/>
          </w:tcPr>
          <w:p w14:paraId="7AFAF335">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r>
      <w:tr w14:paraId="3248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23B89C1C">
            <w:pPr>
              <w:widowControl/>
              <w:tabs>
                <w:tab w:val="center" w:pos="4755"/>
                <w:tab w:val="right" w:pos="9070"/>
              </w:tabs>
              <w:spacing w:line="320" w:lineRule="exact"/>
              <w:ind w:left="-52" w:leftChars="-25" w:right="-52" w:rightChars="-25" w:firstLine="48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w:t>
            </w:r>
          </w:p>
        </w:tc>
        <w:tc>
          <w:tcPr>
            <w:tcW w:w="3182" w:type="dxa"/>
            <w:vAlign w:val="center"/>
          </w:tcPr>
          <w:p w14:paraId="43C2341D">
            <w:pPr>
              <w:widowControl/>
              <w:tabs>
                <w:tab w:val="center" w:pos="4755"/>
                <w:tab w:val="right" w:pos="9070"/>
              </w:tabs>
              <w:spacing w:line="320" w:lineRule="exact"/>
              <w:ind w:left="-52" w:leftChars="-25" w:right="-52" w:rightChars="-25" w:firstLine="48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安全生产责任保险</w:t>
            </w:r>
          </w:p>
        </w:tc>
        <w:tc>
          <w:tcPr>
            <w:tcW w:w="884" w:type="dxa"/>
            <w:vAlign w:val="center"/>
          </w:tcPr>
          <w:p w14:paraId="49D657D2">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996" w:type="dxa"/>
            <w:vAlign w:val="center"/>
          </w:tcPr>
          <w:p w14:paraId="1A6AFD33">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1524" w:type="dxa"/>
            <w:vAlign w:val="center"/>
          </w:tcPr>
          <w:p w14:paraId="1D330B1C">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1362" w:type="dxa"/>
            <w:vAlign w:val="center"/>
          </w:tcPr>
          <w:p w14:paraId="2DD7506F">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r>
      <w:tr w14:paraId="21AF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51D4E023">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3182" w:type="dxa"/>
            <w:vAlign w:val="center"/>
          </w:tcPr>
          <w:p w14:paraId="49708512">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884" w:type="dxa"/>
            <w:vAlign w:val="center"/>
          </w:tcPr>
          <w:p w14:paraId="203565EE">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996" w:type="dxa"/>
            <w:vAlign w:val="center"/>
          </w:tcPr>
          <w:p w14:paraId="27165A91">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1524" w:type="dxa"/>
            <w:vAlign w:val="center"/>
          </w:tcPr>
          <w:p w14:paraId="2F8BE0EF">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1362" w:type="dxa"/>
            <w:vAlign w:val="center"/>
          </w:tcPr>
          <w:p w14:paraId="31DEFDE8">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r>
      <w:tr w14:paraId="48F0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695ED3DE">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3182" w:type="dxa"/>
            <w:vAlign w:val="center"/>
          </w:tcPr>
          <w:p w14:paraId="2B3FFEC0">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884" w:type="dxa"/>
            <w:vAlign w:val="center"/>
          </w:tcPr>
          <w:p w14:paraId="7822AA0B">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996" w:type="dxa"/>
            <w:vAlign w:val="center"/>
          </w:tcPr>
          <w:p w14:paraId="0230AE03">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1524" w:type="dxa"/>
            <w:vAlign w:val="center"/>
          </w:tcPr>
          <w:p w14:paraId="4B176858">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1362" w:type="dxa"/>
            <w:vAlign w:val="center"/>
          </w:tcPr>
          <w:p w14:paraId="6D5EBA76">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r>
      <w:tr w14:paraId="15C5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71297CB9">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3182" w:type="dxa"/>
            <w:vAlign w:val="center"/>
          </w:tcPr>
          <w:p w14:paraId="54CF0906">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884" w:type="dxa"/>
            <w:vAlign w:val="center"/>
          </w:tcPr>
          <w:p w14:paraId="42B83DC1">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996" w:type="dxa"/>
            <w:vAlign w:val="center"/>
          </w:tcPr>
          <w:p w14:paraId="00818A0C">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1524" w:type="dxa"/>
            <w:vAlign w:val="center"/>
          </w:tcPr>
          <w:p w14:paraId="760A2CE3">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1362" w:type="dxa"/>
            <w:vAlign w:val="center"/>
          </w:tcPr>
          <w:p w14:paraId="6B880F31">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r>
      <w:tr w14:paraId="4293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4C491B77">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3182" w:type="dxa"/>
            <w:vAlign w:val="center"/>
          </w:tcPr>
          <w:p w14:paraId="6DC5761B">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884" w:type="dxa"/>
            <w:vAlign w:val="center"/>
          </w:tcPr>
          <w:p w14:paraId="6AEBA7A0">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996" w:type="dxa"/>
            <w:vAlign w:val="center"/>
          </w:tcPr>
          <w:p w14:paraId="320164D5">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1524" w:type="dxa"/>
            <w:vAlign w:val="center"/>
          </w:tcPr>
          <w:p w14:paraId="02663695">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1362" w:type="dxa"/>
            <w:vAlign w:val="center"/>
          </w:tcPr>
          <w:p w14:paraId="5BF30843">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r>
      <w:tr w14:paraId="61FB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5E18FFC3">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3182" w:type="dxa"/>
            <w:vAlign w:val="center"/>
          </w:tcPr>
          <w:p w14:paraId="68F8CEAA">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884" w:type="dxa"/>
            <w:vAlign w:val="center"/>
          </w:tcPr>
          <w:p w14:paraId="5FA5EAE0">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996" w:type="dxa"/>
            <w:vAlign w:val="center"/>
          </w:tcPr>
          <w:p w14:paraId="728CBB05">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1524" w:type="dxa"/>
            <w:vAlign w:val="center"/>
          </w:tcPr>
          <w:p w14:paraId="4B75AEE2">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1362" w:type="dxa"/>
            <w:vAlign w:val="center"/>
          </w:tcPr>
          <w:p w14:paraId="197E641E">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r>
      <w:tr w14:paraId="68BB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4BF2F514">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3182" w:type="dxa"/>
            <w:vAlign w:val="center"/>
          </w:tcPr>
          <w:p w14:paraId="03B30E4B">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884" w:type="dxa"/>
            <w:vAlign w:val="center"/>
          </w:tcPr>
          <w:p w14:paraId="46F2D7C2">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996" w:type="dxa"/>
            <w:vAlign w:val="center"/>
          </w:tcPr>
          <w:p w14:paraId="0CFEEBFF">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1524" w:type="dxa"/>
            <w:vAlign w:val="center"/>
          </w:tcPr>
          <w:p w14:paraId="342A9D8E">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1362" w:type="dxa"/>
            <w:vAlign w:val="center"/>
          </w:tcPr>
          <w:p w14:paraId="769B132C">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r>
      <w:tr w14:paraId="51A3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3C77CB82">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3182" w:type="dxa"/>
            <w:vAlign w:val="center"/>
          </w:tcPr>
          <w:p w14:paraId="0FD0D62E">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合计</w:t>
            </w:r>
          </w:p>
        </w:tc>
        <w:tc>
          <w:tcPr>
            <w:tcW w:w="884" w:type="dxa"/>
            <w:vAlign w:val="center"/>
          </w:tcPr>
          <w:p w14:paraId="390D1E35">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996" w:type="dxa"/>
            <w:vAlign w:val="center"/>
          </w:tcPr>
          <w:p w14:paraId="635449E5">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1524" w:type="dxa"/>
            <w:vAlign w:val="center"/>
          </w:tcPr>
          <w:p w14:paraId="234CB548">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c>
          <w:tcPr>
            <w:tcW w:w="1362" w:type="dxa"/>
            <w:vAlign w:val="center"/>
          </w:tcPr>
          <w:p w14:paraId="730EA122">
            <w:pPr>
              <w:widowControl/>
              <w:tabs>
                <w:tab w:val="center" w:pos="4755"/>
                <w:tab w:val="right" w:pos="9070"/>
              </w:tabs>
              <w:spacing w:line="320" w:lineRule="exact"/>
              <w:ind w:left="-52" w:leftChars="-25" w:right="-52" w:rightChars="-25"/>
              <w:jc w:val="center"/>
              <w:rPr>
                <w:rFonts w:asciiTheme="minorEastAsia" w:hAnsiTheme="minorEastAsia" w:eastAsiaTheme="minorEastAsia" w:cstheme="minorEastAsia"/>
                <w:szCs w:val="21"/>
              </w:rPr>
            </w:pPr>
          </w:p>
        </w:tc>
      </w:tr>
    </w:tbl>
    <w:p w14:paraId="2278E4EE">
      <w:pPr>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注：</w:t>
      </w:r>
      <w:r>
        <w:rPr>
          <w:rFonts w:hint="eastAsia" w:asciiTheme="minorEastAsia" w:hAnsiTheme="minorEastAsia" w:eastAsiaTheme="minorEastAsia" w:cstheme="minorEastAsia"/>
          <w:sz w:val="28"/>
          <w:szCs w:val="28"/>
        </w:rPr>
        <w:t>本表为企业管理费部分内容的报价分析表，由投标人根据市政府、市建设行政主管部门颁发的有关文件对于现场民工宿舍空调的设置要求或标准、安责险等规定进行相应数量和费用的报价。</w:t>
      </w:r>
    </w:p>
    <w:p w14:paraId="7753F32F">
      <w:pPr>
        <w:pStyle w:val="4"/>
        <w:ind w:firstLine="562"/>
        <w:rPr>
          <w:rFonts w:ascii="宋体" w:hAnsi="宋体" w:eastAsia="宋体" w:cs="Arial"/>
          <w:b w:val="0"/>
          <w:bCs w:val="0"/>
          <w:kern w:val="0"/>
          <w:sz w:val="28"/>
          <w:szCs w:val="24"/>
        </w:rPr>
        <w:sectPr>
          <w:footerReference r:id="rId12" w:type="first"/>
          <w:headerReference r:id="rId10" w:type="default"/>
          <w:footerReference r:id="rId11" w:type="default"/>
          <w:pgSz w:w="11905" w:h="16838"/>
          <w:pgMar w:top="1814" w:right="1191" w:bottom="1361" w:left="1191" w:header="850" w:footer="992" w:gutter="0"/>
          <w:cols w:space="0" w:num="1"/>
          <w:docGrid w:type="linesAndChars" w:linePitch="318" w:charSpace="0"/>
        </w:sectPr>
      </w:pPr>
    </w:p>
    <w:p w14:paraId="7F587012">
      <w:pPr>
        <w:pStyle w:val="4"/>
        <w:ind w:firstLine="562"/>
        <w:jc w:val="center"/>
        <w:rPr>
          <w:rFonts w:ascii="宋体" w:hAnsi="宋体" w:eastAsia="宋体" w:cs="Arial"/>
          <w:b w:val="0"/>
          <w:bCs w:val="0"/>
          <w:kern w:val="0"/>
          <w:sz w:val="28"/>
          <w:szCs w:val="24"/>
        </w:rPr>
      </w:pPr>
      <w:r>
        <w:rPr>
          <w:rFonts w:hint="eastAsia" w:ascii="宋体" w:hAnsi="宋体" w:eastAsia="宋体" w:cs="Arial"/>
          <w:b w:val="0"/>
          <w:bCs w:val="0"/>
          <w:kern w:val="0"/>
          <w:sz w:val="28"/>
          <w:szCs w:val="24"/>
        </w:rPr>
        <w:t>技术、资信文件</w:t>
      </w:r>
      <w:r>
        <w:rPr>
          <w:rFonts w:ascii="宋体" w:hAnsi="宋体" w:eastAsia="宋体" w:cs="Arial"/>
          <w:b w:val="0"/>
          <w:bCs w:val="0"/>
          <w:kern w:val="0"/>
          <w:sz w:val="28"/>
          <w:szCs w:val="24"/>
        </w:rPr>
        <w:t>封面</w:t>
      </w:r>
      <w:bookmarkEnd w:id="332"/>
      <w:bookmarkEnd w:id="333"/>
      <w:bookmarkEnd w:id="334"/>
    </w:p>
    <w:p w14:paraId="6696FC1C">
      <w:pPr>
        <w:tabs>
          <w:tab w:val="left" w:pos="2580"/>
          <w:tab w:val="left" w:pos="5940"/>
        </w:tabs>
        <w:autoSpaceDE w:val="0"/>
        <w:autoSpaceDN w:val="0"/>
        <w:adjustRightInd w:val="0"/>
        <w:spacing w:line="360" w:lineRule="auto"/>
        <w:ind w:right="-20" w:firstLine="562"/>
        <w:rPr>
          <w:rFonts w:ascii="宋体" w:hAnsi="宋体" w:cs="Arial"/>
          <w:kern w:val="0"/>
          <w:sz w:val="28"/>
        </w:rPr>
      </w:pPr>
    </w:p>
    <w:p w14:paraId="2DCB8514">
      <w:pPr>
        <w:tabs>
          <w:tab w:val="left" w:pos="2580"/>
          <w:tab w:val="left" w:pos="5940"/>
        </w:tabs>
        <w:autoSpaceDE w:val="0"/>
        <w:autoSpaceDN w:val="0"/>
        <w:adjustRightInd w:val="0"/>
        <w:snapToGrid w:val="0"/>
        <w:spacing w:line="360" w:lineRule="auto"/>
        <w:ind w:right="-20" w:firstLine="980" w:firstLineChars="350"/>
        <w:rPr>
          <w:rFonts w:ascii="宋体" w:hAnsi="宋体" w:cs="Arial"/>
          <w:kern w:val="0"/>
          <w:sz w:val="28"/>
          <w:u w:val="single"/>
        </w:rPr>
      </w:pPr>
      <w:r>
        <w:rPr>
          <w:rFonts w:ascii="宋体" w:hAnsi="宋体" w:cs="Arial"/>
          <w:kern w:val="0"/>
          <w:sz w:val="28"/>
        </w:rPr>
        <w:t>项目名称：</w:t>
      </w:r>
    </w:p>
    <w:p w14:paraId="5BFBC500">
      <w:pPr>
        <w:tabs>
          <w:tab w:val="left" w:pos="2580"/>
          <w:tab w:val="left" w:pos="5940"/>
        </w:tabs>
        <w:autoSpaceDE w:val="0"/>
        <w:autoSpaceDN w:val="0"/>
        <w:adjustRightInd w:val="0"/>
        <w:snapToGrid w:val="0"/>
        <w:spacing w:line="360" w:lineRule="auto"/>
        <w:ind w:right="-20" w:firstLine="980" w:firstLineChars="350"/>
        <w:rPr>
          <w:rFonts w:ascii="宋体" w:hAnsi="宋体" w:cs="Arial"/>
          <w:b/>
          <w:bCs/>
          <w:kern w:val="0"/>
          <w:sz w:val="32"/>
          <w:szCs w:val="32"/>
          <w:u w:val="single"/>
        </w:rPr>
      </w:pPr>
      <w:r>
        <w:rPr>
          <w:rFonts w:ascii="宋体" w:hAnsi="宋体" w:cs="Arial"/>
          <w:kern w:val="0"/>
          <w:sz w:val="28"/>
        </w:rPr>
        <w:t>招标项目编号：</w:t>
      </w:r>
    </w:p>
    <w:p w14:paraId="1A172BB8">
      <w:pPr>
        <w:autoSpaceDE w:val="0"/>
        <w:autoSpaceDN w:val="0"/>
        <w:adjustRightInd w:val="0"/>
        <w:snapToGrid w:val="0"/>
        <w:spacing w:line="360" w:lineRule="auto"/>
        <w:ind w:firstLine="880"/>
        <w:jc w:val="left"/>
        <w:rPr>
          <w:rFonts w:ascii="宋体" w:hAnsi="宋体" w:cs="Arial"/>
          <w:b/>
          <w:bCs/>
          <w:kern w:val="0"/>
          <w:sz w:val="44"/>
          <w:szCs w:val="44"/>
        </w:rPr>
      </w:pPr>
    </w:p>
    <w:p w14:paraId="5068CA30">
      <w:pPr>
        <w:autoSpaceDE w:val="0"/>
        <w:autoSpaceDN w:val="0"/>
        <w:adjustRightInd w:val="0"/>
        <w:snapToGrid w:val="0"/>
        <w:spacing w:line="360" w:lineRule="auto"/>
        <w:jc w:val="left"/>
        <w:rPr>
          <w:rFonts w:ascii="宋体" w:hAnsi="宋体" w:cs="Arial"/>
          <w:kern w:val="0"/>
          <w:sz w:val="24"/>
        </w:rPr>
      </w:pPr>
    </w:p>
    <w:p w14:paraId="24D703AB">
      <w:pPr>
        <w:tabs>
          <w:tab w:val="left" w:pos="1805"/>
          <w:tab w:val="left" w:pos="5360"/>
        </w:tabs>
        <w:autoSpaceDE w:val="0"/>
        <w:autoSpaceDN w:val="0"/>
        <w:adjustRightInd w:val="0"/>
        <w:snapToGrid w:val="0"/>
        <w:spacing w:line="360" w:lineRule="auto"/>
        <w:ind w:right="-20" w:firstLine="1446"/>
        <w:jc w:val="center"/>
        <w:rPr>
          <w:rFonts w:ascii="宋体" w:hAnsi="宋体" w:cs="Arial"/>
          <w:kern w:val="0"/>
          <w:sz w:val="72"/>
        </w:rPr>
      </w:pPr>
      <w:r>
        <w:rPr>
          <w:rFonts w:ascii="宋体" w:hAnsi="宋体" w:cs="Arial"/>
          <w:kern w:val="0"/>
          <w:sz w:val="72"/>
        </w:rPr>
        <w:t>投 标 文 件</w:t>
      </w:r>
    </w:p>
    <w:p w14:paraId="57E3458B">
      <w:pPr>
        <w:autoSpaceDE w:val="0"/>
        <w:autoSpaceDN w:val="0"/>
        <w:adjustRightInd w:val="0"/>
        <w:snapToGrid w:val="0"/>
        <w:spacing w:line="360" w:lineRule="auto"/>
        <w:ind w:firstLine="643"/>
        <w:jc w:val="center"/>
        <w:rPr>
          <w:rFonts w:ascii="宋体" w:hAnsi="宋体" w:cs="Arial"/>
          <w:kern w:val="0"/>
          <w:sz w:val="32"/>
          <w:szCs w:val="32"/>
        </w:rPr>
      </w:pPr>
      <w:r>
        <w:rPr>
          <w:rFonts w:hint="eastAsia" w:ascii="宋体" w:hAnsi="宋体" w:cs="Arial"/>
          <w:kern w:val="0"/>
          <w:sz w:val="32"/>
          <w:szCs w:val="32"/>
        </w:rPr>
        <w:t>（技术、资信文件）</w:t>
      </w:r>
    </w:p>
    <w:p w14:paraId="10E6C63A">
      <w:pPr>
        <w:autoSpaceDE w:val="0"/>
        <w:autoSpaceDN w:val="0"/>
        <w:adjustRightInd w:val="0"/>
        <w:snapToGrid w:val="0"/>
        <w:spacing w:line="360" w:lineRule="auto"/>
        <w:ind w:firstLine="402"/>
        <w:jc w:val="left"/>
        <w:rPr>
          <w:rFonts w:ascii="宋体" w:hAnsi="宋体" w:cs="Arial"/>
          <w:kern w:val="0"/>
          <w:sz w:val="20"/>
        </w:rPr>
      </w:pPr>
    </w:p>
    <w:p w14:paraId="3849929C">
      <w:pPr>
        <w:autoSpaceDE w:val="0"/>
        <w:autoSpaceDN w:val="0"/>
        <w:adjustRightInd w:val="0"/>
        <w:snapToGrid w:val="0"/>
        <w:spacing w:line="360" w:lineRule="auto"/>
        <w:ind w:firstLine="402"/>
        <w:jc w:val="left"/>
        <w:rPr>
          <w:rFonts w:ascii="宋体" w:hAnsi="宋体" w:cs="Arial"/>
          <w:kern w:val="0"/>
          <w:sz w:val="20"/>
        </w:rPr>
      </w:pPr>
    </w:p>
    <w:p w14:paraId="3D7695EC">
      <w:pPr>
        <w:autoSpaceDE w:val="0"/>
        <w:autoSpaceDN w:val="0"/>
        <w:adjustRightInd w:val="0"/>
        <w:snapToGrid w:val="0"/>
        <w:spacing w:line="360" w:lineRule="auto"/>
        <w:ind w:firstLine="402"/>
        <w:jc w:val="left"/>
        <w:rPr>
          <w:rFonts w:ascii="宋体" w:hAnsi="宋体" w:cs="Arial"/>
          <w:kern w:val="0"/>
          <w:sz w:val="20"/>
        </w:rPr>
      </w:pPr>
    </w:p>
    <w:p w14:paraId="0E5A1BE5">
      <w:pPr>
        <w:autoSpaceDE w:val="0"/>
        <w:autoSpaceDN w:val="0"/>
        <w:adjustRightInd w:val="0"/>
        <w:snapToGrid w:val="0"/>
        <w:spacing w:line="360" w:lineRule="auto"/>
        <w:ind w:firstLine="402"/>
        <w:jc w:val="left"/>
        <w:rPr>
          <w:rFonts w:ascii="宋体" w:hAnsi="宋体" w:cs="Arial"/>
          <w:kern w:val="0"/>
          <w:sz w:val="20"/>
        </w:rPr>
      </w:pPr>
    </w:p>
    <w:p w14:paraId="2E7D493E">
      <w:pPr>
        <w:autoSpaceDE w:val="0"/>
        <w:autoSpaceDN w:val="0"/>
        <w:adjustRightInd w:val="0"/>
        <w:snapToGrid w:val="0"/>
        <w:spacing w:line="360" w:lineRule="auto"/>
        <w:ind w:firstLine="402"/>
        <w:jc w:val="left"/>
        <w:rPr>
          <w:rFonts w:ascii="宋体" w:hAnsi="宋体" w:cs="Arial"/>
          <w:kern w:val="0"/>
          <w:sz w:val="20"/>
        </w:rPr>
      </w:pPr>
    </w:p>
    <w:p w14:paraId="05781886">
      <w:pPr>
        <w:autoSpaceDE w:val="0"/>
        <w:autoSpaceDN w:val="0"/>
        <w:adjustRightInd w:val="0"/>
        <w:snapToGrid w:val="0"/>
        <w:spacing w:line="360" w:lineRule="auto"/>
        <w:ind w:firstLine="402"/>
        <w:jc w:val="left"/>
        <w:rPr>
          <w:rFonts w:ascii="宋体" w:hAnsi="宋体" w:cs="Arial"/>
          <w:kern w:val="0"/>
          <w:sz w:val="20"/>
        </w:rPr>
      </w:pPr>
    </w:p>
    <w:p w14:paraId="4D614D54">
      <w:pPr>
        <w:autoSpaceDE w:val="0"/>
        <w:autoSpaceDN w:val="0"/>
        <w:adjustRightInd w:val="0"/>
        <w:snapToGrid w:val="0"/>
        <w:spacing w:line="360" w:lineRule="auto"/>
        <w:ind w:firstLine="402"/>
        <w:jc w:val="left"/>
        <w:rPr>
          <w:rFonts w:ascii="宋体" w:hAnsi="宋体" w:cs="Arial"/>
          <w:kern w:val="0"/>
          <w:sz w:val="20"/>
        </w:rPr>
      </w:pPr>
    </w:p>
    <w:p w14:paraId="019C379B">
      <w:pPr>
        <w:autoSpaceDE w:val="0"/>
        <w:autoSpaceDN w:val="0"/>
        <w:adjustRightInd w:val="0"/>
        <w:snapToGrid w:val="0"/>
        <w:spacing w:line="360" w:lineRule="auto"/>
        <w:ind w:firstLine="402"/>
        <w:jc w:val="left"/>
        <w:rPr>
          <w:rFonts w:ascii="宋体" w:hAnsi="宋体" w:cs="Arial"/>
          <w:kern w:val="0"/>
          <w:sz w:val="20"/>
        </w:rPr>
      </w:pPr>
    </w:p>
    <w:p w14:paraId="122482F7">
      <w:pPr>
        <w:widowControl/>
        <w:tabs>
          <w:tab w:val="center" w:pos="4755"/>
          <w:tab w:val="left" w:pos="8505"/>
          <w:tab w:val="left" w:pos="8647"/>
          <w:tab w:val="right" w:pos="9070"/>
        </w:tabs>
        <w:spacing w:line="1000" w:lineRule="exact"/>
        <w:ind w:firstLine="280" w:firstLineChars="100"/>
        <w:rPr>
          <w:rFonts w:ascii="宋体" w:hAnsi="宋体"/>
          <w:kern w:val="0"/>
          <w:sz w:val="28"/>
          <w:szCs w:val="28"/>
        </w:rPr>
      </w:pPr>
      <w:r>
        <w:rPr>
          <w:rFonts w:hint="eastAsia" w:ascii="宋体" w:hAnsi="宋体"/>
          <w:kern w:val="0"/>
          <w:sz w:val="28"/>
          <w:szCs w:val="28"/>
        </w:rPr>
        <w:t xml:space="preserve">投  标  人： （单位盖章） </w:t>
      </w:r>
    </w:p>
    <w:p w14:paraId="5938A5D8">
      <w:pPr>
        <w:pStyle w:val="21"/>
        <w:spacing w:before="0" w:beforeAutospacing="0" w:after="0" w:afterAutospacing="0" w:line="1000" w:lineRule="exact"/>
        <w:ind w:firstLine="280" w:firstLineChars="100"/>
        <w:jc w:val="both"/>
        <w:rPr>
          <w:color w:val="auto"/>
          <w:sz w:val="28"/>
          <w:szCs w:val="28"/>
        </w:rPr>
      </w:pPr>
      <w:r>
        <w:rPr>
          <w:color w:val="auto"/>
          <w:sz w:val="28"/>
          <w:szCs w:val="28"/>
        </w:rPr>
        <w:t>法定代表人：（签字或盖章）</w:t>
      </w:r>
    </w:p>
    <w:p w14:paraId="6CFC8511">
      <w:pPr>
        <w:widowControl/>
        <w:tabs>
          <w:tab w:val="center" w:pos="4755"/>
          <w:tab w:val="right" w:pos="9720"/>
        </w:tabs>
        <w:spacing w:line="1000" w:lineRule="exact"/>
        <w:ind w:firstLine="274" w:firstLineChars="98"/>
        <w:rPr>
          <w:rFonts w:ascii="宋体" w:hAnsi="宋体"/>
          <w:kern w:val="0"/>
          <w:sz w:val="28"/>
          <w:szCs w:val="28"/>
          <w:u w:val="single"/>
        </w:rPr>
      </w:pPr>
      <w:r>
        <w:rPr>
          <w:rFonts w:hint="eastAsia" w:ascii="宋体" w:hAnsi="宋体"/>
          <w:kern w:val="0"/>
          <w:sz w:val="28"/>
          <w:szCs w:val="28"/>
        </w:rPr>
        <w:t>编 制 时 间：</w:t>
      </w:r>
    </w:p>
    <w:p w14:paraId="0F179339">
      <w:pPr>
        <w:spacing w:line="360" w:lineRule="auto"/>
        <w:rPr>
          <w:rFonts w:ascii="宋体" w:hAnsi="宋体"/>
          <w:szCs w:val="21"/>
        </w:rPr>
      </w:pPr>
    </w:p>
    <w:p w14:paraId="6AACBA75">
      <w:pPr>
        <w:spacing w:line="360" w:lineRule="auto"/>
        <w:rPr>
          <w:rFonts w:ascii="宋体" w:hAnsi="宋体"/>
          <w:szCs w:val="21"/>
        </w:rPr>
      </w:pPr>
    </w:p>
    <w:p w14:paraId="304E8E64">
      <w:pPr>
        <w:spacing w:line="360" w:lineRule="auto"/>
        <w:rPr>
          <w:rFonts w:ascii="宋体" w:hAnsi="宋体"/>
          <w:szCs w:val="21"/>
        </w:rPr>
      </w:pPr>
    </w:p>
    <w:p w14:paraId="7AFCAAD5">
      <w:pPr>
        <w:pStyle w:val="5"/>
        <w:ind w:firstLine="643"/>
        <w:rPr>
          <w:rFonts w:ascii="宋体" w:hAnsi="宋体"/>
          <w:b w:val="0"/>
        </w:rPr>
        <w:sectPr>
          <w:pgSz w:w="11905" w:h="16838"/>
          <w:pgMar w:top="1814" w:right="1191" w:bottom="1361" w:left="1191" w:header="850" w:footer="992" w:gutter="0"/>
          <w:cols w:space="0" w:num="1"/>
          <w:docGrid w:type="linesAndChars" w:linePitch="318" w:charSpace="0"/>
        </w:sectPr>
      </w:pPr>
      <w:bookmarkStart w:id="335" w:name="_Toc10982"/>
      <w:bookmarkStart w:id="336" w:name="_Toc358842831"/>
      <w:bookmarkStart w:id="337" w:name="_Toc21064"/>
      <w:bookmarkStart w:id="338" w:name="_Toc20445"/>
    </w:p>
    <w:p w14:paraId="2DFCF171">
      <w:pPr>
        <w:pStyle w:val="5"/>
        <w:ind w:firstLine="643"/>
        <w:jc w:val="center"/>
        <w:rPr>
          <w:rFonts w:ascii="宋体" w:hAnsi="宋体"/>
          <w:b w:val="0"/>
          <w:szCs w:val="21"/>
        </w:rPr>
      </w:pPr>
      <w:r>
        <w:rPr>
          <w:rFonts w:ascii="宋体" w:hAnsi="宋体"/>
          <w:b w:val="0"/>
        </w:rPr>
        <w:t>投标人基本情况表</w:t>
      </w:r>
      <w:bookmarkEnd w:id="335"/>
      <w:bookmarkEnd w:id="336"/>
      <w:bookmarkEnd w:id="337"/>
      <w:bookmarkEnd w:id="338"/>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139"/>
        <w:gridCol w:w="1235"/>
        <w:gridCol w:w="1446"/>
        <w:gridCol w:w="1042"/>
        <w:gridCol w:w="77"/>
        <w:gridCol w:w="1166"/>
        <w:gridCol w:w="1238"/>
      </w:tblGrid>
      <w:tr w14:paraId="79C6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48" w:type="dxa"/>
            <w:vAlign w:val="center"/>
          </w:tcPr>
          <w:p w14:paraId="0C13D46C">
            <w:pPr>
              <w:autoSpaceDE w:val="0"/>
              <w:autoSpaceDN w:val="0"/>
              <w:adjustRightInd w:val="0"/>
              <w:jc w:val="center"/>
              <w:rPr>
                <w:rFonts w:ascii="宋体" w:hAnsi="宋体"/>
                <w:kern w:val="0"/>
                <w:szCs w:val="21"/>
              </w:rPr>
            </w:pPr>
            <w:r>
              <w:rPr>
                <w:rFonts w:ascii="宋体" w:hAnsi="宋体"/>
                <w:kern w:val="0"/>
                <w:szCs w:val="21"/>
              </w:rPr>
              <w:t>投标人名称</w:t>
            </w:r>
          </w:p>
        </w:tc>
        <w:tc>
          <w:tcPr>
            <w:tcW w:w="7343" w:type="dxa"/>
            <w:gridSpan w:val="7"/>
            <w:vAlign w:val="center"/>
          </w:tcPr>
          <w:p w14:paraId="2C776494">
            <w:pPr>
              <w:autoSpaceDE w:val="0"/>
              <w:autoSpaceDN w:val="0"/>
              <w:adjustRightInd w:val="0"/>
              <w:rPr>
                <w:rFonts w:ascii="宋体" w:hAnsi="宋体"/>
                <w:kern w:val="0"/>
                <w:szCs w:val="21"/>
              </w:rPr>
            </w:pPr>
          </w:p>
        </w:tc>
      </w:tr>
      <w:tr w14:paraId="0489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48" w:type="dxa"/>
            <w:vAlign w:val="center"/>
          </w:tcPr>
          <w:p w14:paraId="756AAD21">
            <w:pPr>
              <w:autoSpaceDE w:val="0"/>
              <w:autoSpaceDN w:val="0"/>
              <w:adjustRightInd w:val="0"/>
              <w:jc w:val="center"/>
              <w:rPr>
                <w:rFonts w:ascii="宋体" w:hAnsi="宋体"/>
                <w:kern w:val="0"/>
                <w:szCs w:val="21"/>
              </w:rPr>
            </w:pPr>
            <w:r>
              <w:rPr>
                <w:rFonts w:ascii="宋体" w:hAnsi="宋体"/>
                <w:kern w:val="0"/>
                <w:szCs w:val="21"/>
              </w:rPr>
              <w:t>注册地址</w:t>
            </w:r>
          </w:p>
        </w:tc>
        <w:tc>
          <w:tcPr>
            <w:tcW w:w="3820" w:type="dxa"/>
            <w:gridSpan w:val="3"/>
            <w:vAlign w:val="center"/>
          </w:tcPr>
          <w:p w14:paraId="1278763A">
            <w:pPr>
              <w:autoSpaceDE w:val="0"/>
              <w:autoSpaceDN w:val="0"/>
              <w:adjustRightInd w:val="0"/>
              <w:rPr>
                <w:rFonts w:ascii="宋体" w:hAnsi="宋体"/>
                <w:kern w:val="0"/>
                <w:szCs w:val="21"/>
              </w:rPr>
            </w:pPr>
          </w:p>
        </w:tc>
        <w:tc>
          <w:tcPr>
            <w:tcW w:w="1119" w:type="dxa"/>
            <w:gridSpan w:val="2"/>
            <w:vAlign w:val="center"/>
          </w:tcPr>
          <w:p w14:paraId="55DCA970">
            <w:pPr>
              <w:autoSpaceDE w:val="0"/>
              <w:autoSpaceDN w:val="0"/>
              <w:adjustRightInd w:val="0"/>
              <w:jc w:val="center"/>
              <w:rPr>
                <w:rFonts w:ascii="宋体" w:hAnsi="宋体"/>
                <w:kern w:val="0"/>
                <w:szCs w:val="21"/>
              </w:rPr>
            </w:pPr>
            <w:r>
              <w:rPr>
                <w:rFonts w:ascii="宋体" w:hAnsi="宋体"/>
                <w:kern w:val="0"/>
                <w:szCs w:val="21"/>
              </w:rPr>
              <w:t>邮政编码</w:t>
            </w:r>
          </w:p>
        </w:tc>
        <w:tc>
          <w:tcPr>
            <w:tcW w:w="2404" w:type="dxa"/>
            <w:gridSpan w:val="2"/>
            <w:vAlign w:val="center"/>
          </w:tcPr>
          <w:p w14:paraId="625B1E24">
            <w:pPr>
              <w:autoSpaceDE w:val="0"/>
              <w:autoSpaceDN w:val="0"/>
              <w:adjustRightInd w:val="0"/>
              <w:rPr>
                <w:rFonts w:ascii="宋体" w:hAnsi="宋体"/>
                <w:kern w:val="0"/>
                <w:szCs w:val="21"/>
              </w:rPr>
            </w:pPr>
          </w:p>
        </w:tc>
      </w:tr>
      <w:tr w14:paraId="3695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48" w:type="dxa"/>
            <w:vMerge w:val="restart"/>
            <w:vAlign w:val="center"/>
          </w:tcPr>
          <w:p w14:paraId="42BB3B14">
            <w:pPr>
              <w:autoSpaceDE w:val="0"/>
              <w:autoSpaceDN w:val="0"/>
              <w:adjustRightInd w:val="0"/>
              <w:jc w:val="center"/>
              <w:rPr>
                <w:rFonts w:ascii="宋体" w:hAnsi="宋体"/>
                <w:kern w:val="0"/>
                <w:szCs w:val="21"/>
              </w:rPr>
            </w:pPr>
            <w:r>
              <w:rPr>
                <w:rFonts w:ascii="宋体" w:hAnsi="宋体"/>
                <w:kern w:val="0"/>
                <w:szCs w:val="21"/>
              </w:rPr>
              <w:t>联系方式</w:t>
            </w:r>
          </w:p>
        </w:tc>
        <w:tc>
          <w:tcPr>
            <w:tcW w:w="1139" w:type="dxa"/>
            <w:vAlign w:val="center"/>
          </w:tcPr>
          <w:p w14:paraId="3BBC79F1">
            <w:pPr>
              <w:autoSpaceDE w:val="0"/>
              <w:autoSpaceDN w:val="0"/>
              <w:adjustRightInd w:val="0"/>
              <w:jc w:val="center"/>
              <w:rPr>
                <w:rFonts w:ascii="宋体" w:hAnsi="宋体"/>
                <w:kern w:val="0"/>
                <w:szCs w:val="21"/>
              </w:rPr>
            </w:pPr>
            <w:r>
              <w:rPr>
                <w:rFonts w:ascii="宋体" w:hAnsi="宋体"/>
                <w:kern w:val="0"/>
                <w:szCs w:val="21"/>
              </w:rPr>
              <w:t>联系人</w:t>
            </w:r>
          </w:p>
        </w:tc>
        <w:tc>
          <w:tcPr>
            <w:tcW w:w="2681" w:type="dxa"/>
            <w:gridSpan w:val="2"/>
            <w:vAlign w:val="center"/>
          </w:tcPr>
          <w:p w14:paraId="398DED1B">
            <w:pPr>
              <w:autoSpaceDE w:val="0"/>
              <w:autoSpaceDN w:val="0"/>
              <w:adjustRightInd w:val="0"/>
              <w:jc w:val="center"/>
              <w:rPr>
                <w:rFonts w:ascii="宋体" w:hAnsi="宋体"/>
                <w:kern w:val="0"/>
                <w:szCs w:val="21"/>
              </w:rPr>
            </w:pPr>
          </w:p>
        </w:tc>
        <w:tc>
          <w:tcPr>
            <w:tcW w:w="1119" w:type="dxa"/>
            <w:gridSpan w:val="2"/>
            <w:vAlign w:val="center"/>
          </w:tcPr>
          <w:p w14:paraId="6AD09BD1">
            <w:pPr>
              <w:autoSpaceDE w:val="0"/>
              <w:autoSpaceDN w:val="0"/>
              <w:adjustRightInd w:val="0"/>
              <w:jc w:val="center"/>
              <w:rPr>
                <w:rFonts w:ascii="宋体" w:hAnsi="宋体"/>
                <w:kern w:val="0"/>
                <w:szCs w:val="21"/>
              </w:rPr>
            </w:pPr>
            <w:r>
              <w:rPr>
                <w:rFonts w:ascii="宋体" w:hAnsi="宋体"/>
                <w:kern w:val="0"/>
                <w:szCs w:val="21"/>
              </w:rPr>
              <w:t>电 话</w:t>
            </w:r>
          </w:p>
        </w:tc>
        <w:tc>
          <w:tcPr>
            <w:tcW w:w="2404" w:type="dxa"/>
            <w:gridSpan w:val="2"/>
            <w:vAlign w:val="center"/>
          </w:tcPr>
          <w:p w14:paraId="19C6C588">
            <w:pPr>
              <w:autoSpaceDE w:val="0"/>
              <w:autoSpaceDN w:val="0"/>
              <w:adjustRightInd w:val="0"/>
              <w:rPr>
                <w:rFonts w:ascii="宋体" w:hAnsi="宋体"/>
                <w:kern w:val="0"/>
                <w:szCs w:val="21"/>
              </w:rPr>
            </w:pPr>
          </w:p>
        </w:tc>
      </w:tr>
      <w:tr w14:paraId="0C0A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48" w:type="dxa"/>
            <w:vMerge w:val="continue"/>
            <w:vAlign w:val="center"/>
          </w:tcPr>
          <w:p w14:paraId="4296CE85">
            <w:pPr>
              <w:autoSpaceDE w:val="0"/>
              <w:autoSpaceDN w:val="0"/>
              <w:adjustRightInd w:val="0"/>
              <w:jc w:val="center"/>
              <w:rPr>
                <w:rFonts w:ascii="宋体" w:hAnsi="宋体"/>
                <w:kern w:val="0"/>
                <w:szCs w:val="21"/>
              </w:rPr>
            </w:pPr>
          </w:p>
        </w:tc>
        <w:tc>
          <w:tcPr>
            <w:tcW w:w="1139" w:type="dxa"/>
            <w:vAlign w:val="center"/>
          </w:tcPr>
          <w:p w14:paraId="2E83D47F">
            <w:pPr>
              <w:autoSpaceDE w:val="0"/>
              <w:autoSpaceDN w:val="0"/>
              <w:adjustRightInd w:val="0"/>
              <w:jc w:val="center"/>
              <w:rPr>
                <w:rFonts w:ascii="宋体" w:hAnsi="宋体"/>
                <w:kern w:val="0"/>
                <w:szCs w:val="21"/>
              </w:rPr>
            </w:pPr>
            <w:r>
              <w:rPr>
                <w:rFonts w:ascii="宋体" w:hAnsi="宋体"/>
                <w:kern w:val="0"/>
                <w:szCs w:val="21"/>
              </w:rPr>
              <w:t>传 真</w:t>
            </w:r>
          </w:p>
        </w:tc>
        <w:tc>
          <w:tcPr>
            <w:tcW w:w="2681" w:type="dxa"/>
            <w:gridSpan w:val="2"/>
            <w:vAlign w:val="center"/>
          </w:tcPr>
          <w:p w14:paraId="5324C0CE">
            <w:pPr>
              <w:autoSpaceDE w:val="0"/>
              <w:autoSpaceDN w:val="0"/>
              <w:adjustRightInd w:val="0"/>
              <w:jc w:val="center"/>
              <w:rPr>
                <w:rFonts w:ascii="宋体" w:hAnsi="宋体"/>
                <w:kern w:val="0"/>
                <w:szCs w:val="21"/>
              </w:rPr>
            </w:pPr>
          </w:p>
        </w:tc>
        <w:tc>
          <w:tcPr>
            <w:tcW w:w="1119" w:type="dxa"/>
            <w:gridSpan w:val="2"/>
            <w:vAlign w:val="center"/>
          </w:tcPr>
          <w:p w14:paraId="6948CF3F">
            <w:pPr>
              <w:autoSpaceDE w:val="0"/>
              <w:autoSpaceDN w:val="0"/>
              <w:adjustRightInd w:val="0"/>
              <w:jc w:val="center"/>
              <w:rPr>
                <w:rFonts w:ascii="宋体" w:hAnsi="宋体"/>
                <w:kern w:val="0"/>
                <w:szCs w:val="21"/>
              </w:rPr>
            </w:pPr>
            <w:r>
              <w:rPr>
                <w:rFonts w:ascii="宋体" w:hAnsi="宋体"/>
                <w:kern w:val="0"/>
                <w:szCs w:val="21"/>
              </w:rPr>
              <w:t>网 址</w:t>
            </w:r>
          </w:p>
        </w:tc>
        <w:tc>
          <w:tcPr>
            <w:tcW w:w="2404" w:type="dxa"/>
            <w:gridSpan w:val="2"/>
            <w:vAlign w:val="center"/>
          </w:tcPr>
          <w:p w14:paraId="7ABB4D11">
            <w:pPr>
              <w:autoSpaceDE w:val="0"/>
              <w:autoSpaceDN w:val="0"/>
              <w:adjustRightInd w:val="0"/>
              <w:rPr>
                <w:rFonts w:ascii="宋体" w:hAnsi="宋体"/>
                <w:kern w:val="0"/>
                <w:szCs w:val="21"/>
              </w:rPr>
            </w:pPr>
          </w:p>
        </w:tc>
      </w:tr>
      <w:tr w14:paraId="1796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jc w:val="center"/>
        </w:trPr>
        <w:tc>
          <w:tcPr>
            <w:tcW w:w="1548" w:type="dxa"/>
            <w:vAlign w:val="center"/>
          </w:tcPr>
          <w:p w14:paraId="486796FA">
            <w:pPr>
              <w:autoSpaceDE w:val="0"/>
              <w:autoSpaceDN w:val="0"/>
              <w:adjustRightInd w:val="0"/>
              <w:jc w:val="center"/>
              <w:rPr>
                <w:rFonts w:ascii="宋体" w:hAnsi="宋体"/>
                <w:kern w:val="0"/>
                <w:szCs w:val="21"/>
              </w:rPr>
            </w:pPr>
            <w:r>
              <w:rPr>
                <w:rFonts w:ascii="宋体" w:hAnsi="宋体"/>
                <w:kern w:val="0"/>
                <w:szCs w:val="21"/>
              </w:rPr>
              <w:t>组织结构</w:t>
            </w:r>
          </w:p>
        </w:tc>
        <w:tc>
          <w:tcPr>
            <w:tcW w:w="7343" w:type="dxa"/>
            <w:gridSpan w:val="7"/>
            <w:vAlign w:val="center"/>
          </w:tcPr>
          <w:p w14:paraId="024036B6">
            <w:pPr>
              <w:autoSpaceDE w:val="0"/>
              <w:autoSpaceDN w:val="0"/>
              <w:adjustRightInd w:val="0"/>
              <w:rPr>
                <w:rFonts w:ascii="宋体" w:hAnsi="宋体"/>
                <w:kern w:val="0"/>
                <w:szCs w:val="21"/>
              </w:rPr>
            </w:pPr>
          </w:p>
        </w:tc>
      </w:tr>
      <w:tr w14:paraId="27A5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14:paraId="72A3C482">
            <w:pPr>
              <w:autoSpaceDE w:val="0"/>
              <w:autoSpaceDN w:val="0"/>
              <w:adjustRightInd w:val="0"/>
              <w:jc w:val="center"/>
              <w:rPr>
                <w:rFonts w:ascii="宋体" w:hAnsi="宋体"/>
                <w:kern w:val="0"/>
                <w:szCs w:val="21"/>
              </w:rPr>
            </w:pPr>
            <w:r>
              <w:rPr>
                <w:rFonts w:ascii="宋体" w:hAnsi="宋体"/>
                <w:kern w:val="0"/>
                <w:szCs w:val="21"/>
              </w:rPr>
              <w:t>法定代表人</w:t>
            </w:r>
          </w:p>
        </w:tc>
        <w:tc>
          <w:tcPr>
            <w:tcW w:w="1139" w:type="dxa"/>
            <w:vAlign w:val="center"/>
          </w:tcPr>
          <w:p w14:paraId="5D32F7DF">
            <w:pPr>
              <w:autoSpaceDE w:val="0"/>
              <w:autoSpaceDN w:val="0"/>
              <w:adjustRightInd w:val="0"/>
              <w:jc w:val="center"/>
              <w:rPr>
                <w:rFonts w:ascii="宋体" w:hAnsi="宋体"/>
                <w:kern w:val="0"/>
                <w:szCs w:val="21"/>
              </w:rPr>
            </w:pPr>
            <w:r>
              <w:rPr>
                <w:rFonts w:ascii="宋体" w:hAnsi="宋体"/>
                <w:kern w:val="0"/>
                <w:szCs w:val="21"/>
              </w:rPr>
              <w:t>姓名</w:t>
            </w:r>
          </w:p>
        </w:tc>
        <w:tc>
          <w:tcPr>
            <w:tcW w:w="1235" w:type="dxa"/>
            <w:vAlign w:val="center"/>
          </w:tcPr>
          <w:p w14:paraId="6EB565CC">
            <w:pPr>
              <w:autoSpaceDE w:val="0"/>
              <w:autoSpaceDN w:val="0"/>
              <w:adjustRightInd w:val="0"/>
              <w:jc w:val="center"/>
              <w:rPr>
                <w:rFonts w:ascii="宋体" w:hAnsi="宋体"/>
                <w:kern w:val="0"/>
                <w:szCs w:val="21"/>
              </w:rPr>
            </w:pPr>
          </w:p>
        </w:tc>
        <w:tc>
          <w:tcPr>
            <w:tcW w:w="1446" w:type="dxa"/>
            <w:vAlign w:val="center"/>
          </w:tcPr>
          <w:p w14:paraId="1B2BBBE1">
            <w:pPr>
              <w:autoSpaceDE w:val="0"/>
              <w:autoSpaceDN w:val="0"/>
              <w:adjustRightInd w:val="0"/>
              <w:jc w:val="center"/>
              <w:rPr>
                <w:rFonts w:ascii="宋体" w:hAnsi="宋体"/>
                <w:kern w:val="0"/>
                <w:szCs w:val="21"/>
              </w:rPr>
            </w:pPr>
            <w:r>
              <w:rPr>
                <w:rFonts w:ascii="宋体" w:hAnsi="宋体"/>
                <w:kern w:val="0"/>
                <w:szCs w:val="21"/>
              </w:rPr>
              <w:t>技术职称</w:t>
            </w:r>
          </w:p>
        </w:tc>
        <w:tc>
          <w:tcPr>
            <w:tcW w:w="1042" w:type="dxa"/>
            <w:vAlign w:val="center"/>
          </w:tcPr>
          <w:p w14:paraId="5B06C1A1">
            <w:pPr>
              <w:autoSpaceDE w:val="0"/>
              <w:autoSpaceDN w:val="0"/>
              <w:adjustRightInd w:val="0"/>
              <w:jc w:val="center"/>
              <w:rPr>
                <w:rFonts w:ascii="宋体" w:hAnsi="宋体"/>
                <w:kern w:val="0"/>
                <w:szCs w:val="21"/>
              </w:rPr>
            </w:pPr>
          </w:p>
        </w:tc>
        <w:tc>
          <w:tcPr>
            <w:tcW w:w="1243" w:type="dxa"/>
            <w:gridSpan w:val="2"/>
            <w:vAlign w:val="center"/>
          </w:tcPr>
          <w:p w14:paraId="426683B5">
            <w:pPr>
              <w:autoSpaceDE w:val="0"/>
              <w:autoSpaceDN w:val="0"/>
              <w:adjustRightInd w:val="0"/>
              <w:jc w:val="center"/>
              <w:rPr>
                <w:rFonts w:ascii="宋体" w:hAnsi="宋体"/>
                <w:kern w:val="0"/>
                <w:szCs w:val="21"/>
              </w:rPr>
            </w:pPr>
            <w:r>
              <w:rPr>
                <w:rFonts w:ascii="宋体" w:hAnsi="宋体"/>
                <w:kern w:val="0"/>
                <w:szCs w:val="21"/>
              </w:rPr>
              <w:t>电话</w:t>
            </w:r>
          </w:p>
        </w:tc>
        <w:tc>
          <w:tcPr>
            <w:tcW w:w="1238" w:type="dxa"/>
            <w:vAlign w:val="center"/>
          </w:tcPr>
          <w:p w14:paraId="17CFA40E">
            <w:pPr>
              <w:autoSpaceDE w:val="0"/>
              <w:autoSpaceDN w:val="0"/>
              <w:adjustRightInd w:val="0"/>
              <w:rPr>
                <w:rFonts w:ascii="宋体" w:hAnsi="宋体"/>
                <w:kern w:val="0"/>
                <w:szCs w:val="21"/>
              </w:rPr>
            </w:pPr>
          </w:p>
        </w:tc>
      </w:tr>
      <w:tr w14:paraId="4A60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14:paraId="72EAA581">
            <w:pPr>
              <w:autoSpaceDE w:val="0"/>
              <w:autoSpaceDN w:val="0"/>
              <w:adjustRightInd w:val="0"/>
              <w:jc w:val="center"/>
              <w:rPr>
                <w:rFonts w:ascii="宋体" w:hAnsi="宋体"/>
                <w:kern w:val="0"/>
                <w:szCs w:val="21"/>
              </w:rPr>
            </w:pPr>
            <w:r>
              <w:rPr>
                <w:rFonts w:ascii="宋体" w:hAnsi="宋体"/>
                <w:kern w:val="0"/>
                <w:szCs w:val="21"/>
              </w:rPr>
              <w:t>技术负责人</w:t>
            </w:r>
          </w:p>
        </w:tc>
        <w:tc>
          <w:tcPr>
            <w:tcW w:w="1139" w:type="dxa"/>
            <w:vAlign w:val="center"/>
          </w:tcPr>
          <w:p w14:paraId="0AAFBA86">
            <w:pPr>
              <w:autoSpaceDE w:val="0"/>
              <w:autoSpaceDN w:val="0"/>
              <w:adjustRightInd w:val="0"/>
              <w:jc w:val="center"/>
              <w:rPr>
                <w:rFonts w:ascii="宋体" w:hAnsi="宋体"/>
                <w:kern w:val="0"/>
                <w:szCs w:val="21"/>
              </w:rPr>
            </w:pPr>
            <w:r>
              <w:rPr>
                <w:rFonts w:ascii="宋体" w:hAnsi="宋体"/>
                <w:kern w:val="0"/>
                <w:szCs w:val="21"/>
              </w:rPr>
              <w:t>姓名</w:t>
            </w:r>
          </w:p>
        </w:tc>
        <w:tc>
          <w:tcPr>
            <w:tcW w:w="1235" w:type="dxa"/>
            <w:vAlign w:val="center"/>
          </w:tcPr>
          <w:p w14:paraId="3ED676E5">
            <w:pPr>
              <w:autoSpaceDE w:val="0"/>
              <w:autoSpaceDN w:val="0"/>
              <w:adjustRightInd w:val="0"/>
              <w:jc w:val="center"/>
              <w:rPr>
                <w:rFonts w:ascii="宋体" w:hAnsi="宋体"/>
                <w:kern w:val="0"/>
                <w:szCs w:val="21"/>
              </w:rPr>
            </w:pPr>
          </w:p>
        </w:tc>
        <w:tc>
          <w:tcPr>
            <w:tcW w:w="1446" w:type="dxa"/>
            <w:vAlign w:val="center"/>
          </w:tcPr>
          <w:p w14:paraId="26DD10D6">
            <w:pPr>
              <w:autoSpaceDE w:val="0"/>
              <w:autoSpaceDN w:val="0"/>
              <w:adjustRightInd w:val="0"/>
              <w:jc w:val="center"/>
              <w:rPr>
                <w:rFonts w:ascii="宋体" w:hAnsi="宋体"/>
                <w:kern w:val="0"/>
                <w:szCs w:val="21"/>
              </w:rPr>
            </w:pPr>
            <w:r>
              <w:rPr>
                <w:rFonts w:ascii="宋体" w:hAnsi="宋体"/>
                <w:kern w:val="0"/>
                <w:szCs w:val="21"/>
              </w:rPr>
              <w:t>技术职称</w:t>
            </w:r>
          </w:p>
        </w:tc>
        <w:tc>
          <w:tcPr>
            <w:tcW w:w="1042" w:type="dxa"/>
            <w:vAlign w:val="center"/>
          </w:tcPr>
          <w:p w14:paraId="37CD56F7">
            <w:pPr>
              <w:autoSpaceDE w:val="0"/>
              <w:autoSpaceDN w:val="0"/>
              <w:adjustRightInd w:val="0"/>
              <w:jc w:val="center"/>
              <w:rPr>
                <w:rFonts w:ascii="宋体" w:hAnsi="宋体"/>
                <w:kern w:val="0"/>
                <w:szCs w:val="21"/>
              </w:rPr>
            </w:pPr>
          </w:p>
        </w:tc>
        <w:tc>
          <w:tcPr>
            <w:tcW w:w="1243" w:type="dxa"/>
            <w:gridSpan w:val="2"/>
            <w:vAlign w:val="center"/>
          </w:tcPr>
          <w:p w14:paraId="1AA77B3D">
            <w:pPr>
              <w:autoSpaceDE w:val="0"/>
              <w:autoSpaceDN w:val="0"/>
              <w:adjustRightInd w:val="0"/>
              <w:jc w:val="center"/>
              <w:rPr>
                <w:rFonts w:ascii="宋体" w:hAnsi="宋体"/>
                <w:kern w:val="0"/>
                <w:szCs w:val="21"/>
              </w:rPr>
            </w:pPr>
            <w:r>
              <w:rPr>
                <w:rFonts w:ascii="宋体" w:hAnsi="宋体"/>
                <w:kern w:val="0"/>
                <w:szCs w:val="21"/>
              </w:rPr>
              <w:t>电话</w:t>
            </w:r>
          </w:p>
        </w:tc>
        <w:tc>
          <w:tcPr>
            <w:tcW w:w="1238" w:type="dxa"/>
            <w:vAlign w:val="center"/>
          </w:tcPr>
          <w:p w14:paraId="7EF0A71E">
            <w:pPr>
              <w:autoSpaceDE w:val="0"/>
              <w:autoSpaceDN w:val="0"/>
              <w:adjustRightInd w:val="0"/>
              <w:rPr>
                <w:rFonts w:ascii="宋体" w:hAnsi="宋体"/>
                <w:kern w:val="0"/>
                <w:szCs w:val="21"/>
              </w:rPr>
            </w:pPr>
          </w:p>
        </w:tc>
      </w:tr>
      <w:tr w14:paraId="12CC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14:paraId="2814E94E">
            <w:pPr>
              <w:autoSpaceDE w:val="0"/>
              <w:autoSpaceDN w:val="0"/>
              <w:adjustRightInd w:val="0"/>
              <w:jc w:val="center"/>
              <w:rPr>
                <w:rFonts w:ascii="宋体" w:hAnsi="宋体"/>
                <w:kern w:val="0"/>
                <w:szCs w:val="21"/>
              </w:rPr>
            </w:pPr>
            <w:r>
              <w:rPr>
                <w:rFonts w:ascii="宋体" w:hAnsi="宋体"/>
                <w:kern w:val="0"/>
                <w:szCs w:val="21"/>
              </w:rPr>
              <w:t>成立时间</w:t>
            </w:r>
          </w:p>
        </w:tc>
        <w:tc>
          <w:tcPr>
            <w:tcW w:w="2374" w:type="dxa"/>
            <w:gridSpan w:val="2"/>
            <w:vAlign w:val="center"/>
          </w:tcPr>
          <w:p w14:paraId="3984579F">
            <w:pPr>
              <w:autoSpaceDE w:val="0"/>
              <w:autoSpaceDN w:val="0"/>
              <w:adjustRightInd w:val="0"/>
              <w:rPr>
                <w:rFonts w:ascii="宋体" w:hAnsi="宋体"/>
                <w:kern w:val="0"/>
                <w:szCs w:val="21"/>
              </w:rPr>
            </w:pPr>
          </w:p>
        </w:tc>
        <w:tc>
          <w:tcPr>
            <w:tcW w:w="4969" w:type="dxa"/>
            <w:gridSpan w:val="5"/>
            <w:vAlign w:val="center"/>
          </w:tcPr>
          <w:p w14:paraId="4C8DF804">
            <w:pPr>
              <w:autoSpaceDE w:val="0"/>
              <w:autoSpaceDN w:val="0"/>
              <w:adjustRightInd w:val="0"/>
              <w:rPr>
                <w:rFonts w:ascii="宋体" w:hAnsi="宋体"/>
                <w:kern w:val="0"/>
                <w:szCs w:val="21"/>
              </w:rPr>
            </w:pPr>
            <w:r>
              <w:rPr>
                <w:rFonts w:ascii="宋体" w:hAnsi="宋体"/>
                <w:kern w:val="0"/>
                <w:szCs w:val="21"/>
              </w:rPr>
              <w:t>员工总人数：</w:t>
            </w:r>
          </w:p>
        </w:tc>
      </w:tr>
      <w:tr w14:paraId="2D4A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14:paraId="6E4459FD">
            <w:pPr>
              <w:autoSpaceDE w:val="0"/>
              <w:autoSpaceDN w:val="0"/>
              <w:adjustRightInd w:val="0"/>
              <w:jc w:val="center"/>
              <w:rPr>
                <w:rFonts w:ascii="宋体" w:hAnsi="宋体"/>
                <w:kern w:val="0"/>
                <w:szCs w:val="21"/>
              </w:rPr>
            </w:pPr>
            <w:r>
              <w:rPr>
                <w:rFonts w:ascii="宋体" w:hAnsi="宋体"/>
                <w:kern w:val="0"/>
                <w:szCs w:val="21"/>
              </w:rPr>
              <w:t>企业资质等级</w:t>
            </w:r>
          </w:p>
        </w:tc>
        <w:tc>
          <w:tcPr>
            <w:tcW w:w="2374" w:type="dxa"/>
            <w:gridSpan w:val="2"/>
            <w:vAlign w:val="center"/>
          </w:tcPr>
          <w:p w14:paraId="1121CB31">
            <w:pPr>
              <w:autoSpaceDE w:val="0"/>
              <w:autoSpaceDN w:val="0"/>
              <w:adjustRightInd w:val="0"/>
              <w:rPr>
                <w:rFonts w:ascii="宋体" w:hAnsi="宋体"/>
                <w:kern w:val="0"/>
                <w:szCs w:val="21"/>
              </w:rPr>
            </w:pPr>
          </w:p>
        </w:tc>
        <w:tc>
          <w:tcPr>
            <w:tcW w:w="1446" w:type="dxa"/>
            <w:vMerge w:val="restart"/>
            <w:vAlign w:val="center"/>
          </w:tcPr>
          <w:p w14:paraId="3B64F480">
            <w:pPr>
              <w:autoSpaceDE w:val="0"/>
              <w:autoSpaceDN w:val="0"/>
              <w:adjustRightInd w:val="0"/>
              <w:jc w:val="center"/>
              <w:rPr>
                <w:rFonts w:ascii="宋体" w:hAnsi="宋体"/>
                <w:kern w:val="0"/>
                <w:szCs w:val="21"/>
              </w:rPr>
            </w:pPr>
            <w:r>
              <w:rPr>
                <w:rFonts w:ascii="宋体" w:hAnsi="宋体"/>
                <w:kern w:val="0"/>
                <w:szCs w:val="21"/>
              </w:rPr>
              <w:t>其中</w:t>
            </w:r>
          </w:p>
        </w:tc>
        <w:tc>
          <w:tcPr>
            <w:tcW w:w="2285" w:type="dxa"/>
            <w:gridSpan w:val="3"/>
            <w:vAlign w:val="center"/>
          </w:tcPr>
          <w:p w14:paraId="55E626F7">
            <w:pPr>
              <w:autoSpaceDE w:val="0"/>
              <w:autoSpaceDN w:val="0"/>
              <w:adjustRightInd w:val="0"/>
              <w:jc w:val="center"/>
              <w:rPr>
                <w:rFonts w:ascii="宋体" w:hAnsi="宋体"/>
                <w:kern w:val="0"/>
                <w:szCs w:val="21"/>
              </w:rPr>
            </w:pPr>
            <w:r>
              <w:rPr>
                <w:rFonts w:ascii="宋体" w:hAnsi="宋体"/>
                <w:kern w:val="0"/>
                <w:szCs w:val="21"/>
              </w:rPr>
              <w:t>注册建筑师</w:t>
            </w:r>
          </w:p>
        </w:tc>
        <w:tc>
          <w:tcPr>
            <w:tcW w:w="1238" w:type="dxa"/>
            <w:vAlign w:val="center"/>
          </w:tcPr>
          <w:p w14:paraId="23D77733">
            <w:pPr>
              <w:autoSpaceDE w:val="0"/>
              <w:autoSpaceDN w:val="0"/>
              <w:adjustRightInd w:val="0"/>
              <w:rPr>
                <w:rFonts w:ascii="宋体" w:hAnsi="宋体"/>
                <w:kern w:val="0"/>
                <w:szCs w:val="21"/>
              </w:rPr>
            </w:pPr>
          </w:p>
        </w:tc>
      </w:tr>
      <w:tr w14:paraId="78FD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14:paraId="06EC20F6">
            <w:pPr>
              <w:autoSpaceDE w:val="0"/>
              <w:autoSpaceDN w:val="0"/>
              <w:adjustRightInd w:val="0"/>
              <w:jc w:val="center"/>
              <w:rPr>
                <w:rFonts w:ascii="宋体" w:hAnsi="宋体"/>
                <w:kern w:val="0"/>
                <w:szCs w:val="21"/>
              </w:rPr>
            </w:pPr>
            <w:r>
              <w:rPr>
                <w:rFonts w:ascii="宋体" w:hAnsi="宋体"/>
                <w:kern w:val="0"/>
                <w:szCs w:val="21"/>
              </w:rPr>
              <w:t>营业执照号</w:t>
            </w:r>
          </w:p>
        </w:tc>
        <w:tc>
          <w:tcPr>
            <w:tcW w:w="2374" w:type="dxa"/>
            <w:gridSpan w:val="2"/>
            <w:vAlign w:val="center"/>
          </w:tcPr>
          <w:p w14:paraId="4D41CF97">
            <w:pPr>
              <w:autoSpaceDE w:val="0"/>
              <w:autoSpaceDN w:val="0"/>
              <w:adjustRightInd w:val="0"/>
              <w:rPr>
                <w:rFonts w:ascii="宋体" w:hAnsi="宋体"/>
                <w:kern w:val="0"/>
                <w:szCs w:val="21"/>
              </w:rPr>
            </w:pPr>
          </w:p>
        </w:tc>
        <w:tc>
          <w:tcPr>
            <w:tcW w:w="1446" w:type="dxa"/>
            <w:vMerge w:val="continue"/>
            <w:vAlign w:val="center"/>
          </w:tcPr>
          <w:p w14:paraId="5662C805">
            <w:pPr>
              <w:autoSpaceDE w:val="0"/>
              <w:autoSpaceDN w:val="0"/>
              <w:adjustRightInd w:val="0"/>
              <w:jc w:val="center"/>
              <w:rPr>
                <w:rFonts w:ascii="宋体" w:hAnsi="宋体"/>
                <w:kern w:val="0"/>
                <w:szCs w:val="21"/>
              </w:rPr>
            </w:pPr>
          </w:p>
        </w:tc>
        <w:tc>
          <w:tcPr>
            <w:tcW w:w="2285" w:type="dxa"/>
            <w:gridSpan w:val="3"/>
            <w:vAlign w:val="center"/>
          </w:tcPr>
          <w:p w14:paraId="7201503B">
            <w:pPr>
              <w:autoSpaceDE w:val="0"/>
              <w:autoSpaceDN w:val="0"/>
              <w:adjustRightInd w:val="0"/>
              <w:jc w:val="center"/>
              <w:rPr>
                <w:rFonts w:ascii="宋体" w:hAnsi="宋体"/>
                <w:kern w:val="0"/>
                <w:szCs w:val="21"/>
              </w:rPr>
            </w:pPr>
            <w:r>
              <w:rPr>
                <w:rFonts w:ascii="宋体" w:hAnsi="宋体"/>
                <w:kern w:val="0"/>
                <w:szCs w:val="21"/>
              </w:rPr>
              <w:t>注册结构师</w:t>
            </w:r>
          </w:p>
        </w:tc>
        <w:tc>
          <w:tcPr>
            <w:tcW w:w="1238" w:type="dxa"/>
            <w:vAlign w:val="center"/>
          </w:tcPr>
          <w:p w14:paraId="6583BA4A">
            <w:pPr>
              <w:autoSpaceDE w:val="0"/>
              <w:autoSpaceDN w:val="0"/>
              <w:adjustRightInd w:val="0"/>
              <w:rPr>
                <w:rFonts w:ascii="宋体" w:hAnsi="宋体"/>
                <w:kern w:val="0"/>
                <w:szCs w:val="21"/>
              </w:rPr>
            </w:pPr>
          </w:p>
        </w:tc>
      </w:tr>
      <w:tr w14:paraId="0056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14:paraId="70E67FF5">
            <w:pPr>
              <w:autoSpaceDE w:val="0"/>
              <w:autoSpaceDN w:val="0"/>
              <w:adjustRightInd w:val="0"/>
              <w:jc w:val="center"/>
              <w:rPr>
                <w:rFonts w:ascii="宋体" w:hAnsi="宋体"/>
                <w:kern w:val="0"/>
                <w:szCs w:val="21"/>
              </w:rPr>
            </w:pPr>
          </w:p>
        </w:tc>
        <w:tc>
          <w:tcPr>
            <w:tcW w:w="2374" w:type="dxa"/>
            <w:gridSpan w:val="2"/>
            <w:vAlign w:val="center"/>
          </w:tcPr>
          <w:p w14:paraId="1342A25A">
            <w:pPr>
              <w:autoSpaceDE w:val="0"/>
              <w:autoSpaceDN w:val="0"/>
              <w:adjustRightInd w:val="0"/>
              <w:rPr>
                <w:rFonts w:ascii="宋体" w:hAnsi="宋体"/>
                <w:kern w:val="0"/>
                <w:szCs w:val="21"/>
              </w:rPr>
            </w:pPr>
          </w:p>
        </w:tc>
        <w:tc>
          <w:tcPr>
            <w:tcW w:w="1446" w:type="dxa"/>
            <w:vMerge w:val="continue"/>
            <w:vAlign w:val="center"/>
          </w:tcPr>
          <w:p w14:paraId="4A4F3074">
            <w:pPr>
              <w:autoSpaceDE w:val="0"/>
              <w:autoSpaceDN w:val="0"/>
              <w:adjustRightInd w:val="0"/>
              <w:jc w:val="center"/>
              <w:rPr>
                <w:rFonts w:ascii="宋体" w:hAnsi="宋体"/>
                <w:kern w:val="0"/>
                <w:szCs w:val="21"/>
              </w:rPr>
            </w:pPr>
          </w:p>
        </w:tc>
        <w:tc>
          <w:tcPr>
            <w:tcW w:w="2285" w:type="dxa"/>
            <w:gridSpan w:val="3"/>
            <w:vAlign w:val="center"/>
          </w:tcPr>
          <w:p w14:paraId="4028E44C">
            <w:pPr>
              <w:autoSpaceDE w:val="0"/>
              <w:autoSpaceDN w:val="0"/>
              <w:adjustRightInd w:val="0"/>
              <w:jc w:val="center"/>
              <w:rPr>
                <w:rFonts w:ascii="宋体" w:hAnsi="宋体"/>
                <w:kern w:val="0"/>
                <w:szCs w:val="21"/>
              </w:rPr>
            </w:pPr>
            <w:r>
              <w:rPr>
                <w:rFonts w:hint="eastAsia" w:ascii="宋体" w:hAnsi="宋体"/>
                <w:kern w:val="0"/>
                <w:szCs w:val="21"/>
              </w:rPr>
              <w:t>高级室内设计师</w:t>
            </w:r>
          </w:p>
        </w:tc>
        <w:tc>
          <w:tcPr>
            <w:tcW w:w="1238" w:type="dxa"/>
            <w:vAlign w:val="center"/>
          </w:tcPr>
          <w:p w14:paraId="3C5C82F8">
            <w:pPr>
              <w:autoSpaceDE w:val="0"/>
              <w:autoSpaceDN w:val="0"/>
              <w:adjustRightInd w:val="0"/>
              <w:rPr>
                <w:rFonts w:ascii="宋体" w:hAnsi="宋体"/>
                <w:kern w:val="0"/>
                <w:szCs w:val="21"/>
              </w:rPr>
            </w:pPr>
          </w:p>
        </w:tc>
      </w:tr>
      <w:tr w14:paraId="44AB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14:paraId="144BEFAF">
            <w:pPr>
              <w:autoSpaceDE w:val="0"/>
              <w:autoSpaceDN w:val="0"/>
              <w:adjustRightInd w:val="0"/>
              <w:jc w:val="center"/>
              <w:rPr>
                <w:rFonts w:ascii="宋体" w:hAnsi="宋体"/>
                <w:kern w:val="0"/>
                <w:szCs w:val="21"/>
              </w:rPr>
            </w:pPr>
            <w:r>
              <w:rPr>
                <w:rFonts w:ascii="宋体" w:hAnsi="宋体"/>
                <w:kern w:val="0"/>
                <w:szCs w:val="21"/>
              </w:rPr>
              <w:t>注册资金</w:t>
            </w:r>
          </w:p>
        </w:tc>
        <w:tc>
          <w:tcPr>
            <w:tcW w:w="2374" w:type="dxa"/>
            <w:gridSpan w:val="2"/>
            <w:vAlign w:val="center"/>
          </w:tcPr>
          <w:p w14:paraId="2795C473">
            <w:pPr>
              <w:autoSpaceDE w:val="0"/>
              <w:autoSpaceDN w:val="0"/>
              <w:adjustRightInd w:val="0"/>
              <w:rPr>
                <w:rFonts w:ascii="宋体" w:hAnsi="宋体"/>
                <w:kern w:val="0"/>
                <w:szCs w:val="21"/>
              </w:rPr>
            </w:pPr>
          </w:p>
        </w:tc>
        <w:tc>
          <w:tcPr>
            <w:tcW w:w="1446" w:type="dxa"/>
            <w:vMerge w:val="continue"/>
            <w:vAlign w:val="center"/>
          </w:tcPr>
          <w:p w14:paraId="6F9F5B90">
            <w:pPr>
              <w:autoSpaceDE w:val="0"/>
              <w:autoSpaceDN w:val="0"/>
              <w:adjustRightInd w:val="0"/>
              <w:rPr>
                <w:rFonts w:ascii="宋体" w:hAnsi="宋体"/>
                <w:kern w:val="0"/>
                <w:szCs w:val="21"/>
              </w:rPr>
            </w:pPr>
          </w:p>
        </w:tc>
        <w:tc>
          <w:tcPr>
            <w:tcW w:w="2285" w:type="dxa"/>
            <w:gridSpan w:val="3"/>
            <w:vAlign w:val="center"/>
          </w:tcPr>
          <w:p w14:paraId="0B9B84CC">
            <w:pPr>
              <w:autoSpaceDE w:val="0"/>
              <w:autoSpaceDN w:val="0"/>
              <w:adjustRightInd w:val="0"/>
              <w:jc w:val="center"/>
              <w:rPr>
                <w:rFonts w:ascii="宋体" w:hAnsi="宋体"/>
                <w:kern w:val="0"/>
                <w:szCs w:val="21"/>
              </w:rPr>
            </w:pPr>
            <w:r>
              <w:rPr>
                <w:rFonts w:ascii="宋体" w:hAnsi="宋体"/>
                <w:kern w:val="0"/>
                <w:szCs w:val="21"/>
              </w:rPr>
              <w:t>高级职称人员</w:t>
            </w:r>
          </w:p>
        </w:tc>
        <w:tc>
          <w:tcPr>
            <w:tcW w:w="1238" w:type="dxa"/>
            <w:vAlign w:val="center"/>
          </w:tcPr>
          <w:p w14:paraId="7208B5AB">
            <w:pPr>
              <w:autoSpaceDE w:val="0"/>
              <w:autoSpaceDN w:val="0"/>
              <w:adjustRightInd w:val="0"/>
              <w:rPr>
                <w:rFonts w:ascii="宋体" w:hAnsi="宋体"/>
                <w:kern w:val="0"/>
                <w:szCs w:val="21"/>
              </w:rPr>
            </w:pPr>
          </w:p>
        </w:tc>
      </w:tr>
      <w:tr w14:paraId="4653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14:paraId="78C5F9C8">
            <w:pPr>
              <w:autoSpaceDE w:val="0"/>
              <w:autoSpaceDN w:val="0"/>
              <w:adjustRightInd w:val="0"/>
              <w:jc w:val="center"/>
              <w:rPr>
                <w:rFonts w:ascii="宋体" w:hAnsi="宋体"/>
                <w:kern w:val="0"/>
                <w:szCs w:val="21"/>
              </w:rPr>
            </w:pPr>
            <w:r>
              <w:rPr>
                <w:rFonts w:ascii="宋体" w:hAnsi="宋体"/>
                <w:kern w:val="0"/>
                <w:szCs w:val="21"/>
              </w:rPr>
              <w:t>开户银行</w:t>
            </w:r>
          </w:p>
        </w:tc>
        <w:tc>
          <w:tcPr>
            <w:tcW w:w="2374" w:type="dxa"/>
            <w:gridSpan w:val="2"/>
            <w:vAlign w:val="center"/>
          </w:tcPr>
          <w:p w14:paraId="1B4680DA">
            <w:pPr>
              <w:autoSpaceDE w:val="0"/>
              <w:autoSpaceDN w:val="0"/>
              <w:adjustRightInd w:val="0"/>
              <w:rPr>
                <w:rFonts w:ascii="宋体" w:hAnsi="宋体"/>
                <w:kern w:val="0"/>
                <w:szCs w:val="21"/>
              </w:rPr>
            </w:pPr>
          </w:p>
        </w:tc>
        <w:tc>
          <w:tcPr>
            <w:tcW w:w="1446" w:type="dxa"/>
            <w:vMerge w:val="continue"/>
            <w:vAlign w:val="center"/>
          </w:tcPr>
          <w:p w14:paraId="28DC272D">
            <w:pPr>
              <w:autoSpaceDE w:val="0"/>
              <w:autoSpaceDN w:val="0"/>
              <w:adjustRightInd w:val="0"/>
              <w:rPr>
                <w:rFonts w:ascii="宋体" w:hAnsi="宋体"/>
                <w:kern w:val="0"/>
                <w:szCs w:val="21"/>
              </w:rPr>
            </w:pPr>
          </w:p>
        </w:tc>
        <w:tc>
          <w:tcPr>
            <w:tcW w:w="2285" w:type="dxa"/>
            <w:gridSpan w:val="3"/>
            <w:vAlign w:val="center"/>
          </w:tcPr>
          <w:p w14:paraId="531C7767">
            <w:pPr>
              <w:autoSpaceDE w:val="0"/>
              <w:autoSpaceDN w:val="0"/>
              <w:adjustRightInd w:val="0"/>
              <w:jc w:val="center"/>
              <w:rPr>
                <w:rFonts w:ascii="宋体" w:hAnsi="宋体"/>
                <w:kern w:val="0"/>
                <w:szCs w:val="21"/>
              </w:rPr>
            </w:pPr>
            <w:r>
              <w:rPr>
                <w:rFonts w:ascii="宋体" w:hAnsi="宋体"/>
                <w:kern w:val="0"/>
                <w:szCs w:val="21"/>
              </w:rPr>
              <w:t>中级职称人员</w:t>
            </w:r>
          </w:p>
        </w:tc>
        <w:tc>
          <w:tcPr>
            <w:tcW w:w="1238" w:type="dxa"/>
            <w:vAlign w:val="center"/>
          </w:tcPr>
          <w:p w14:paraId="3AE713AE">
            <w:pPr>
              <w:autoSpaceDE w:val="0"/>
              <w:autoSpaceDN w:val="0"/>
              <w:adjustRightInd w:val="0"/>
              <w:rPr>
                <w:rFonts w:ascii="宋体" w:hAnsi="宋体"/>
                <w:kern w:val="0"/>
                <w:szCs w:val="21"/>
              </w:rPr>
            </w:pPr>
          </w:p>
        </w:tc>
      </w:tr>
      <w:tr w14:paraId="6A7F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vAlign w:val="center"/>
          </w:tcPr>
          <w:p w14:paraId="082A0F68">
            <w:pPr>
              <w:autoSpaceDE w:val="0"/>
              <w:autoSpaceDN w:val="0"/>
              <w:adjustRightInd w:val="0"/>
              <w:jc w:val="center"/>
              <w:rPr>
                <w:rFonts w:ascii="宋体" w:hAnsi="宋体"/>
                <w:kern w:val="0"/>
                <w:szCs w:val="21"/>
              </w:rPr>
            </w:pPr>
            <w:r>
              <w:rPr>
                <w:rFonts w:ascii="宋体" w:hAnsi="宋体"/>
                <w:kern w:val="0"/>
                <w:szCs w:val="21"/>
              </w:rPr>
              <w:t>账号</w:t>
            </w:r>
          </w:p>
        </w:tc>
        <w:tc>
          <w:tcPr>
            <w:tcW w:w="2374" w:type="dxa"/>
            <w:gridSpan w:val="2"/>
            <w:vAlign w:val="center"/>
          </w:tcPr>
          <w:p w14:paraId="5BEE90D3">
            <w:pPr>
              <w:autoSpaceDE w:val="0"/>
              <w:autoSpaceDN w:val="0"/>
              <w:adjustRightInd w:val="0"/>
              <w:rPr>
                <w:rFonts w:ascii="宋体" w:hAnsi="宋体"/>
                <w:kern w:val="0"/>
                <w:szCs w:val="21"/>
              </w:rPr>
            </w:pPr>
          </w:p>
        </w:tc>
        <w:tc>
          <w:tcPr>
            <w:tcW w:w="1446" w:type="dxa"/>
            <w:vMerge w:val="continue"/>
            <w:vAlign w:val="center"/>
          </w:tcPr>
          <w:p w14:paraId="1B14FD36">
            <w:pPr>
              <w:autoSpaceDE w:val="0"/>
              <w:autoSpaceDN w:val="0"/>
              <w:adjustRightInd w:val="0"/>
              <w:rPr>
                <w:rFonts w:ascii="宋体" w:hAnsi="宋体"/>
                <w:kern w:val="0"/>
                <w:szCs w:val="21"/>
              </w:rPr>
            </w:pPr>
          </w:p>
        </w:tc>
        <w:tc>
          <w:tcPr>
            <w:tcW w:w="2285" w:type="dxa"/>
            <w:gridSpan w:val="3"/>
            <w:vAlign w:val="center"/>
          </w:tcPr>
          <w:p w14:paraId="7622EFE2">
            <w:pPr>
              <w:autoSpaceDE w:val="0"/>
              <w:autoSpaceDN w:val="0"/>
              <w:adjustRightInd w:val="0"/>
              <w:jc w:val="center"/>
              <w:rPr>
                <w:rFonts w:ascii="宋体" w:hAnsi="宋体"/>
                <w:kern w:val="0"/>
                <w:szCs w:val="21"/>
              </w:rPr>
            </w:pPr>
            <w:r>
              <w:rPr>
                <w:rFonts w:ascii="宋体" w:hAnsi="宋体"/>
                <w:kern w:val="0"/>
                <w:szCs w:val="21"/>
              </w:rPr>
              <w:t>初级职称人员及其他</w:t>
            </w:r>
          </w:p>
        </w:tc>
        <w:tc>
          <w:tcPr>
            <w:tcW w:w="1238" w:type="dxa"/>
            <w:vAlign w:val="center"/>
          </w:tcPr>
          <w:p w14:paraId="012239FC">
            <w:pPr>
              <w:autoSpaceDE w:val="0"/>
              <w:autoSpaceDN w:val="0"/>
              <w:adjustRightInd w:val="0"/>
              <w:rPr>
                <w:rFonts w:ascii="宋体" w:hAnsi="宋体"/>
                <w:kern w:val="0"/>
                <w:szCs w:val="21"/>
              </w:rPr>
            </w:pPr>
          </w:p>
        </w:tc>
      </w:tr>
      <w:tr w14:paraId="24D0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1548" w:type="dxa"/>
            <w:vAlign w:val="center"/>
          </w:tcPr>
          <w:p w14:paraId="74C019BB">
            <w:pPr>
              <w:autoSpaceDE w:val="0"/>
              <w:autoSpaceDN w:val="0"/>
              <w:adjustRightInd w:val="0"/>
              <w:jc w:val="center"/>
              <w:rPr>
                <w:rFonts w:ascii="宋体" w:hAnsi="宋体"/>
                <w:kern w:val="0"/>
                <w:szCs w:val="21"/>
              </w:rPr>
            </w:pPr>
            <w:r>
              <w:rPr>
                <w:rFonts w:ascii="宋体" w:hAnsi="宋体"/>
                <w:kern w:val="0"/>
                <w:szCs w:val="21"/>
              </w:rPr>
              <w:t>经营范围</w:t>
            </w:r>
          </w:p>
        </w:tc>
        <w:tc>
          <w:tcPr>
            <w:tcW w:w="7343" w:type="dxa"/>
            <w:gridSpan w:val="7"/>
            <w:vAlign w:val="center"/>
          </w:tcPr>
          <w:p w14:paraId="5DC56121">
            <w:pPr>
              <w:autoSpaceDE w:val="0"/>
              <w:autoSpaceDN w:val="0"/>
              <w:adjustRightInd w:val="0"/>
              <w:rPr>
                <w:rFonts w:ascii="宋体" w:hAnsi="宋体"/>
                <w:kern w:val="0"/>
                <w:szCs w:val="21"/>
              </w:rPr>
            </w:pPr>
          </w:p>
        </w:tc>
      </w:tr>
      <w:tr w14:paraId="1070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48" w:type="dxa"/>
            <w:vAlign w:val="center"/>
          </w:tcPr>
          <w:p w14:paraId="21553BAB">
            <w:pPr>
              <w:autoSpaceDE w:val="0"/>
              <w:autoSpaceDN w:val="0"/>
              <w:adjustRightInd w:val="0"/>
              <w:jc w:val="center"/>
              <w:rPr>
                <w:rFonts w:ascii="宋体" w:hAnsi="宋体"/>
                <w:kern w:val="0"/>
                <w:szCs w:val="21"/>
              </w:rPr>
            </w:pPr>
            <w:r>
              <w:rPr>
                <w:rFonts w:ascii="宋体" w:hAnsi="宋体"/>
                <w:kern w:val="0"/>
                <w:szCs w:val="21"/>
              </w:rPr>
              <w:t>备注</w:t>
            </w:r>
          </w:p>
        </w:tc>
        <w:tc>
          <w:tcPr>
            <w:tcW w:w="7343" w:type="dxa"/>
            <w:gridSpan w:val="7"/>
            <w:vAlign w:val="center"/>
          </w:tcPr>
          <w:p w14:paraId="0E67B92C">
            <w:pPr>
              <w:autoSpaceDE w:val="0"/>
              <w:autoSpaceDN w:val="0"/>
              <w:adjustRightInd w:val="0"/>
              <w:rPr>
                <w:rFonts w:ascii="宋体" w:hAnsi="宋体"/>
                <w:kern w:val="0"/>
                <w:szCs w:val="21"/>
              </w:rPr>
            </w:pPr>
          </w:p>
        </w:tc>
      </w:tr>
    </w:tbl>
    <w:p w14:paraId="1979BC90">
      <w:pPr>
        <w:spacing w:line="360" w:lineRule="auto"/>
        <w:rPr>
          <w:rFonts w:ascii="宋体" w:hAnsi="宋体"/>
          <w:kern w:val="0"/>
        </w:rPr>
      </w:pPr>
    </w:p>
    <w:p w14:paraId="2A8DCC55">
      <w:pPr>
        <w:spacing w:line="360" w:lineRule="auto"/>
        <w:ind w:firstLine="420" w:firstLineChars="200"/>
        <w:rPr>
          <w:rFonts w:ascii="宋体" w:hAnsi="宋体"/>
          <w:b/>
          <w:kern w:val="0"/>
        </w:rPr>
      </w:pPr>
    </w:p>
    <w:p w14:paraId="476E9F47">
      <w:pPr>
        <w:spacing w:line="360" w:lineRule="auto"/>
        <w:rPr>
          <w:rFonts w:ascii="宋体" w:hAnsi="宋体"/>
          <w:szCs w:val="21"/>
        </w:rPr>
      </w:pPr>
      <w:r>
        <w:rPr>
          <w:rFonts w:ascii="宋体" w:hAnsi="宋体"/>
          <w:kern w:val="0"/>
        </w:rPr>
        <w:t>注：</w:t>
      </w:r>
      <w:r>
        <w:rPr>
          <w:rFonts w:ascii="宋体" w:hAnsi="宋体"/>
          <w:b/>
          <w:kern w:val="0"/>
        </w:rPr>
        <w:t>本表后附企业法人营业执照、企业资质证书、质量管理体系证书等证书复印件。</w:t>
      </w:r>
    </w:p>
    <w:p w14:paraId="28067503">
      <w:pPr>
        <w:pStyle w:val="5"/>
        <w:ind w:firstLine="640"/>
        <w:jc w:val="center"/>
        <w:rPr>
          <w:rFonts w:ascii="宋体" w:hAnsi="宋体"/>
          <w:szCs w:val="21"/>
        </w:rPr>
      </w:pPr>
      <w:r>
        <w:rPr>
          <w:rFonts w:ascii="宋体" w:hAnsi="宋体"/>
          <w:szCs w:val="21"/>
        </w:rPr>
        <w:br w:type="page"/>
      </w:r>
    </w:p>
    <w:p w14:paraId="76F634B8">
      <w:pPr>
        <w:pStyle w:val="5"/>
        <w:ind w:firstLine="643"/>
        <w:rPr>
          <w:rFonts w:ascii="宋体" w:hAnsi="宋体"/>
          <w:b w:val="0"/>
          <w:szCs w:val="21"/>
        </w:rPr>
        <w:sectPr>
          <w:pgSz w:w="11905" w:h="16838"/>
          <w:pgMar w:top="1814" w:right="1191" w:bottom="1361" w:left="1191" w:header="850" w:footer="992" w:gutter="0"/>
          <w:cols w:space="0" w:num="1"/>
          <w:docGrid w:type="linesAndChars" w:linePitch="318" w:charSpace="0"/>
        </w:sectPr>
      </w:pPr>
      <w:bookmarkStart w:id="339" w:name="_Toc24032"/>
      <w:bookmarkStart w:id="340" w:name="_Toc18605"/>
      <w:bookmarkStart w:id="341" w:name="_Toc12365"/>
    </w:p>
    <w:p w14:paraId="0ABF3E4E">
      <w:pPr>
        <w:pStyle w:val="5"/>
        <w:ind w:firstLine="643"/>
        <w:jc w:val="center"/>
        <w:rPr>
          <w:rFonts w:ascii="宋体" w:hAnsi="宋体"/>
          <w:b w:val="0"/>
        </w:rPr>
      </w:pPr>
      <w:r>
        <w:rPr>
          <w:rFonts w:hint="eastAsia" w:ascii="宋体" w:hAnsi="宋体"/>
          <w:b w:val="0"/>
          <w:szCs w:val="21"/>
        </w:rPr>
        <w:t>投标人近三年（自202</w:t>
      </w:r>
      <w:r>
        <w:rPr>
          <w:rFonts w:hint="eastAsia" w:ascii="宋体" w:hAnsi="宋体"/>
          <w:b w:val="0"/>
          <w:szCs w:val="21"/>
          <w:lang w:val="en-US" w:eastAsia="zh-CN"/>
        </w:rPr>
        <w:t>2</w:t>
      </w:r>
      <w:r>
        <w:rPr>
          <w:rFonts w:hint="eastAsia" w:ascii="宋体" w:hAnsi="宋体"/>
          <w:b w:val="0"/>
          <w:szCs w:val="21"/>
        </w:rPr>
        <w:t>年</w:t>
      </w:r>
      <w:r>
        <w:rPr>
          <w:rFonts w:hint="eastAsia" w:ascii="宋体" w:hAnsi="宋体"/>
          <w:b w:val="0"/>
          <w:szCs w:val="21"/>
          <w:lang w:val="en-US" w:eastAsia="zh-CN"/>
        </w:rPr>
        <w:t>01</w:t>
      </w:r>
      <w:r>
        <w:rPr>
          <w:rFonts w:hint="eastAsia" w:ascii="宋体" w:hAnsi="宋体"/>
          <w:b w:val="0"/>
          <w:szCs w:val="21"/>
        </w:rPr>
        <w:t>月1日以后）类似获奖工程一览表</w:t>
      </w:r>
      <w:bookmarkEnd w:id="339"/>
      <w:bookmarkEnd w:id="340"/>
      <w:bookmarkEnd w:id="341"/>
    </w:p>
    <w:p w14:paraId="609C3595">
      <w:pPr>
        <w:rPr>
          <w:rFonts w:ascii="宋体" w:hAnsi="宋体"/>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155"/>
        <w:gridCol w:w="1260"/>
        <w:gridCol w:w="1365"/>
        <w:gridCol w:w="1365"/>
        <w:gridCol w:w="1260"/>
        <w:gridCol w:w="1995"/>
      </w:tblGrid>
      <w:tr w14:paraId="267D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Align w:val="center"/>
          </w:tcPr>
          <w:p w14:paraId="429C677F">
            <w:pPr>
              <w:spacing w:line="440" w:lineRule="exact"/>
              <w:jc w:val="center"/>
              <w:rPr>
                <w:rFonts w:ascii="宋体" w:hAnsi="宋体" w:cs="Arial"/>
                <w:szCs w:val="21"/>
              </w:rPr>
            </w:pPr>
            <w:r>
              <w:rPr>
                <w:rFonts w:ascii="宋体" w:hAnsi="宋体" w:cs="Arial"/>
                <w:szCs w:val="21"/>
              </w:rPr>
              <w:t>序号</w:t>
            </w:r>
          </w:p>
        </w:tc>
        <w:tc>
          <w:tcPr>
            <w:tcW w:w="1155" w:type="dxa"/>
            <w:vAlign w:val="center"/>
          </w:tcPr>
          <w:p w14:paraId="13B7E588">
            <w:pPr>
              <w:spacing w:line="440" w:lineRule="exact"/>
              <w:jc w:val="center"/>
              <w:rPr>
                <w:rFonts w:ascii="宋体" w:hAnsi="宋体" w:cs="Arial"/>
                <w:szCs w:val="21"/>
              </w:rPr>
            </w:pPr>
            <w:r>
              <w:rPr>
                <w:rFonts w:ascii="宋体" w:hAnsi="宋体" w:cs="Arial"/>
                <w:szCs w:val="21"/>
              </w:rPr>
              <w:t>工程名称</w:t>
            </w:r>
          </w:p>
        </w:tc>
        <w:tc>
          <w:tcPr>
            <w:tcW w:w="1260" w:type="dxa"/>
            <w:vAlign w:val="center"/>
          </w:tcPr>
          <w:p w14:paraId="5076361E">
            <w:pPr>
              <w:spacing w:line="440" w:lineRule="exact"/>
              <w:jc w:val="center"/>
              <w:rPr>
                <w:rFonts w:ascii="宋体" w:hAnsi="宋体" w:cs="Arial"/>
                <w:szCs w:val="21"/>
              </w:rPr>
            </w:pPr>
            <w:r>
              <w:rPr>
                <w:rFonts w:ascii="宋体" w:hAnsi="宋体" w:cs="Arial"/>
                <w:szCs w:val="21"/>
              </w:rPr>
              <w:t>建设地点</w:t>
            </w:r>
          </w:p>
        </w:tc>
        <w:tc>
          <w:tcPr>
            <w:tcW w:w="1365" w:type="dxa"/>
            <w:vAlign w:val="center"/>
          </w:tcPr>
          <w:p w14:paraId="346768A8">
            <w:pPr>
              <w:spacing w:line="440" w:lineRule="exact"/>
              <w:jc w:val="center"/>
              <w:rPr>
                <w:rFonts w:ascii="宋体" w:hAnsi="宋体" w:cs="Arial"/>
                <w:szCs w:val="21"/>
              </w:rPr>
            </w:pPr>
            <w:r>
              <w:rPr>
                <w:rFonts w:ascii="宋体" w:hAnsi="宋体" w:cs="Arial"/>
                <w:szCs w:val="21"/>
              </w:rPr>
              <w:t>项目法人</w:t>
            </w:r>
          </w:p>
        </w:tc>
        <w:tc>
          <w:tcPr>
            <w:tcW w:w="1365" w:type="dxa"/>
            <w:vAlign w:val="center"/>
          </w:tcPr>
          <w:p w14:paraId="634EC9A0">
            <w:pPr>
              <w:spacing w:line="440" w:lineRule="exact"/>
              <w:jc w:val="center"/>
              <w:rPr>
                <w:rFonts w:ascii="宋体" w:hAnsi="宋体" w:cs="Arial"/>
                <w:szCs w:val="21"/>
              </w:rPr>
            </w:pPr>
            <w:r>
              <w:rPr>
                <w:rFonts w:ascii="宋体" w:hAnsi="宋体" w:cs="Arial"/>
                <w:szCs w:val="21"/>
              </w:rPr>
              <w:t>面积</w:t>
            </w:r>
          </w:p>
        </w:tc>
        <w:tc>
          <w:tcPr>
            <w:tcW w:w="1260" w:type="dxa"/>
            <w:vAlign w:val="center"/>
          </w:tcPr>
          <w:p w14:paraId="2BD9C1A9">
            <w:pPr>
              <w:spacing w:line="440" w:lineRule="exact"/>
              <w:jc w:val="center"/>
              <w:rPr>
                <w:rFonts w:ascii="宋体" w:hAnsi="宋体" w:cs="Arial"/>
                <w:szCs w:val="21"/>
              </w:rPr>
            </w:pPr>
            <w:r>
              <w:rPr>
                <w:rFonts w:ascii="宋体" w:hAnsi="宋体" w:cs="Arial"/>
                <w:szCs w:val="21"/>
              </w:rPr>
              <w:t>竣工日期</w:t>
            </w:r>
          </w:p>
        </w:tc>
        <w:tc>
          <w:tcPr>
            <w:tcW w:w="1995" w:type="dxa"/>
            <w:vAlign w:val="center"/>
          </w:tcPr>
          <w:p w14:paraId="04D6150B">
            <w:pPr>
              <w:spacing w:line="440" w:lineRule="exact"/>
              <w:jc w:val="center"/>
              <w:rPr>
                <w:rFonts w:ascii="宋体" w:hAnsi="宋体" w:cs="Arial"/>
                <w:szCs w:val="21"/>
              </w:rPr>
            </w:pPr>
            <w:r>
              <w:rPr>
                <w:rFonts w:ascii="宋体" w:hAnsi="宋体" w:cs="Arial"/>
                <w:szCs w:val="21"/>
              </w:rPr>
              <w:t>备注</w:t>
            </w:r>
          </w:p>
        </w:tc>
      </w:tr>
      <w:tr w14:paraId="507A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Align w:val="center"/>
          </w:tcPr>
          <w:p w14:paraId="78026D61">
            <w:pPr>
              <w:spacing w:line="440" w:lineRule="exact"/>
              <w:jc w:val="center"/>
              <w:rPr>
                <w:rFonts w:ascii="宋体" w:hAnsi="宋体" w:cs="Arial"/>
                <w:szCs w:val="21"/>
              </w:rPr>
            </w:pPr>
          </w:p>
        </w:tc>
        <w:tc>
          <w:tcPr>
            <w:tcW w:w="1155" w:type="dxa"/>
          </w:tcPr>
          <w:p w14:paraId="3D3AE6B3">
            <w:pPr>
              <w:spacing w:line="440" w:lineRule="exact"/>
              <w:rPr>
                <w:rFonts w:ascii="宋体" w:hAnsi="宋体" w:cs="Arial"/>
                <w:szCs w:val="21"/>
              </w:rPr>
            </w:pPr>
          </w:p>
        </w:tc>
        <w:tc>
          <w:tcPr>
            <w:tcW w:w="1260" w:type="dxa"/>
          </w:tcPr>
          <w:p w14:paraId="1E7410CC">
            <w:pPr>
              <w:spacing w:line="440" w:lineRule="exact"/>
              <w:rPr>
                <w:rFonts w:ascii="宋体" w:hAnsi="宋体" w:cs="Arial"/>
                <w:szCs w:val="21"/>
              </w:rPr>
            </w:pPr>
          </w:p>
        </w:tc>
        <w:tc>
          <w:tcPr>
            <w:tcW w:w="1365" w:type="dxa"/>
          </w:tcPr>
          <w:p w14:paraId="72837D7C">
            <w:pPr>
              <w:spacing w:line="440" w:lineRule="exact"/>
              <w:rPr>
                <w:rFonts w:ascii="宋体" w:hAnsi="宋体" w:cs="Arial"/>
                <w:szCs w:val="21"/>
              </w:rPr>
            </w:pPr>
          </w:p>
        </w:tc>
        <w:tc>
          <w:tcPr>
            <w:tcW w:w="1365" w:type="dxa"/>
          </w:tcPr>
          <w:p w14:paraId="4AE5448A">
            <w:pPr>
              <w:spacing w:line="440" w:lineRule="exact"/>
              <w:rPr>
                <w:rFonts w:ascii="宋体" w:hAnsi="宋体" w:cs="Arial"/>
                <w:szCs w:val="21"/>
              </w:rPr>
            </w:pPr>
          </w:p>
        </w:tc>
        <w:tc>
          <w:tcPr>
            <w:tcW w:w="1260" w:type="dxa"/>
          </w:tcPr>
          <w:p w14:paraId="5765FF6B">
            <w:pPr>
              <w:spacing w:line="440" w:lineRule="exact"/>
              <w:rPr>
                <w:rFonts w:ascii="宋体" w:hAnsi="宋体" w:cs="Arial"/>
                <w:szCs w:val="21"/>
              </w:rPr>
            </w:pPr>
          </w:p>
        </w:tc>
        <w:tc>
          <w:tcPr>
            <w:tcW w:w="1995" w:type="dxa"/>
          </w:tcPr>
          <w:p w14:paraId="6BB93192">
            <w:pPr>
              <w:spacing w:line="440" w:lineRule="exact"/>
              <w:rPr>
                <w:rFonts w:ascii="宋体" w:hAnsi="宋体" w:cs="Arial"/>
                <w:szCs w:val="21"/>
              </w:rPr>
            </w:pPr>
          </w:p>
        </w:tc>
      </w:tr>
      <w:tr w14:paraId="45E5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Align w:val="center"/>
          </w:tcPr>
          <w:p w14:paraId="4D5E1F03">
            <w:pPr>
              <w:spacing w:line="440" w:lineRule="exact"/>
              <w:jc w:val="center"/>
              <w:rPr>
                <w:rFonts w:ascii="宋体" w:hAnsi="宋体" w:cs="Arial"/>
                <w:szCs w:val="21"/>
              </w:rPr>
            </w:pPr>
          </w:p>
        </w:tc>
        <w:tc>
          <w:tcPr>
            <w:tcW w:w="1155" w:type="dxa"/>
          </w:tcPr>
          <w:p w14:paraId="435F9711">
            <w:pPr>
              <w:spacing w:line="440" w:lineRule="exact"/>
              <w:rPr>
                <w:rFonts w:ascii="宋体" w:hAnsi="宋体" w:cs="Arial"/>
                <w:szCs w:val="21"/>
              </w:rPr>
            </w:pPr>
          </w:p>
        </w:tc>
        <w:tc>
          <w:tcPr>
            <w:tcW w:w="1260" w:type="dxa"/>
          </w:tcPr>
          <w:p w14:paraId="13A51977">
            <w:pPr>
              <w:spacing w:line="440" w:lineRule="exact"/>
              <w:rPr>
                <w:rFonts w:ascii="宋体" w:hAnsi="宋体" w:cs="Arial"/>
                <w:szCs w:val="21"/>
              </w:rPr>
            </w:pPr>
          </w:p>
        </w:tc>
        <w:tc>
          <w:tcPr>
            <w:tcW w:w="1365" w:type="dxa"/>
          </w:tcPr>
          <w:p w14:paraId="60EFC513">
            <w:pPr>
              <w:spacing w:line="440" w:lineRule="exact"/>
              <w:rPr>
                <w:rFonts w:ascii="宋体" w:hAnsi="宋体" w:cs="Arial"/>
                <w:szCs w:val="21"/>
              </w:rPr>
            </w:pPr>
          </w:p>
        </w:tc>
        <w:tc>
          <w:tcPr>
            <w:tcW w:w="1365" w:type="dxa"/>
          </w:tcPr>
          <w:p w14:paraId="461C3DE1">
            <w:pPr>
              <w:spacing w:line="440" w:lineRule="exact"/>
              <w:rPr>
                <w:rFonts w:ascii="宋体" w:hAnsi="宋体" w:cs="Arial"/>
                <w:szCs w:val="21"/>
              </w:rPr>
            </w:pPr>
          </w:p>
        </w:tc>
        <w:tc>
          <w:tcPr>
            <w:tcW w:w="1260" w:type="dxa"/>
          </w:tcPr>
          <w:p w14:paraId="3BF2D800">
            <w:pPr>
              <w:spacing w:line="440" w:lineRule="exact"/>
              <w:rPr>
                <w:rFonts w:ascii="宋体" w:hAnsi="宋体" w:cs="Arial"/>
                <w:szCs w:val="21"/>
              </w:rPr>
            </w:pPr>
          </w:p>
        </w:tc>
        <w:tc>
          <w:tcPr>
            <w:tcW w:w="1995" w:type="dxa"/>
          </w:tcPr>
          <w:p w14:paraId="7A6AABA8">
            <w:pPr>
              <w:spacing w:line="440" w:lineRule="exact"/>
              <w:rPr>
                <w:rFonts w:ascii="宋体" w:hAnsi="宋体" w:cs="Arial"/>
                <w:szCs w:val="21"/>
              </w:rPr>
            </w:pPr>
          </w:p>
        </w:tc>
      </w:tr>
      <w:tr w14:paraId="5E28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Align w:val="center"/>
          </w:tcPr>
          <w:p w14:paraId="189BD354">
            <w:pPr>
              <w:spacing w:line="440" w:lineRule="exact"/>
              <w:jc w:val="center"/>
              <w:rPr>
                <w:rFonts w:ascii="宋体" w:hAnsi="宋体" w:cs="Arial"/>
                <w:szCs w:val="21"/>
              </w:rPr>
            </w:pPr>
          </w:p>
        </w:tc>
        <w:tc>
          <w:tcPr>
            <w:tcW w:w="1155" w:type="dxa"/>
          </w:tcPr>
          <w:p w14:paraId="7A64C2DA">
            <w:pPr>
              <w:spacing w:line="440" w:lineRule="exact"/>
              <w:rPr>
                <w:rFonts w:ascii="宋体" w:hAnsi="宋体" w:cs="Arial"/>
                <w:szCs w:val="21"/>
              </w:rPr>
            </w:pPr>
          </w:p>
        </w:tc>
        <w:tc>
          <w:tcPr>
            <w:tcW w:w="1260" w:type="dxa"/>
          </w:tcPr>
          <w:p w14:paraId="6D7E1D21">
            <w:pPr>
              <w:spacing w:line="440" w:lineRule="exact"/>
              <w:rPr>
                <w:rFonts w:ascii="宋体" w:hAnsi="宋体" w:cs="Arial"/>
                <w:szCs w:val="21"/>
              </w:rPr>
            </w:pPr>
          </w:p>
        </w:tc>
        <w:tc>
          <w:tcPr>
            <w:tcW w:w="1365" w:type="dxa"/>
          </w:tcPr>
          <w:p w14:paraId="557F502A">
            <w:pPr>
              <w:spacing w:line="440" w:lineRule="exact"/>
              <w:rPr>
                <w:rFonts w:ascii="宋体" w:hAnsi="宋体" w:cs="Arial"/>
                <w:szCs w:val="21"/>
              </w:rPr>
            </w:pPr>
          </w:p>
        </w:tc>
        <w:tc>
          <w:tcPr>
            <w:tcW w:w="1365" w:type="dxa"/>
          </w:tcPr>
          <w:p w14:paraId="0EFE2535">
            <w:pPr>
              <w:spacing w:line="440" w:lineRule="exact"/>
              <w:rPr>
                <w:rFonts w:ascii="宋体" w:hAnsi="宋体" w:cs="Arial"/>
                <w:szCs w:val="21"/>
              </w:rPr>
            </w:pPr>
          </w:p>
        </w:tc>
        <w:tc>
          <w:tcPr>
            <w:tcW w:w="1260" w:type="dxa"/>
          </w:tcPr>
          <w:p w14:paraId="1F38867D">
            <w:pPr>
              <w:spacing w:line="440" w:lineRule="exact"/>
              <w:rPr>
                <w:rFonts w:ascii="宋体" w:hAnsi="宋体" w:cs="Arial"/>
                <w:szCs w:val="21"/>
              </w:rPr>
            </w:pPr>
          </w:p>
        </w:tc>
        <w:tc>
          <w:tcPr>
            <w:tcW w:w="1995" w:type="dxa"/>
          </w:tcPr>
          <w:p w14:paraId="6497B293">
            <w:pPr>
              <w:spacing w:line="440" w:lineRule="exact"/>
              <w:rPr>
                <w:rFonts w:ascii="宋体" w:hAnsi="宋体" w:cs="Arial"/>
                <w:szCs w:val="21"/>
              </w:rPr>
            </w:pPr>
          </w:p>
        </w:tc>
      </w:tr>
      <w:tr w14:paraId="4389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Align w:val="center"/>
          </w:tcPr>
          <w:p w14:paraId="59E0CE74">
            <w:pPr>
              <w:spacing w:line="440" w:lineRule="exact"/>
              <w:jc w:val="center"/>
              <w:rPr>
                <w:rFonts w:ascii="宋体" w:hAnsi="宋体" w:cs="Arial"/>
                <w:szCs w:val="21"/>
              </w:rPr>
            </w:pPr>
          </w:p>
        </w:tc>
        <w:tc>
          <w:tcPr>
            <w:tcW w:w="1155" w:type="dxa"/>
          </w:tcPr>
          <w:p w14:paraId="2773401D">
            <w:pPr>
              <w:spacing w:line="440" w:lineRule="exact"/>
              <w:rPr>
                <w:rFonts w:ascii="宋体" w:hAnsi="宋体" w:cs="Arial"/>
                <w:szCs w:val="21"/>
              </w:rPr>
            </w:pPr>
          </w:p>
        </w:tc>
        <w:tc>
          <w:tcPr>
            <w:tcW w:w="1260" w:type="dxa"/>
          </w:tcPr>
          <w:p w14:paraId="023068C0">
            <w:pPr>
              <w:spacing w:line="440" w:lineRule="exact"/>
              <w:rPr>
                <w:rFonts w:ascii="宋体" w:hAnsi="宋体" w:cs="Arial"/>
                <w:szCs w:val="21"/>
              </w:rPr>
            </w:pPr>
          </w:p>
        </w:tc>
        <w:tc>
          <w:tcPr>
            <w:tcW w:w="1365" w:type="dxa"/>
          </w:tcPr>
          <w:p w14:paraId="0FB58694">
            <w:pPr>
              <w:spacing w:line="440" w:lineRule="exact"/>
              <w:rPr>
                <w:rFonts w:ascii="宋体" w:hAnsi="宋体" w:cs="Arial"/>
                <w:szCs w:val="21"/>
              </w:rPr>
            </w:pPr>
          </w:p>
        </w:tc>
        <w:tc>
          <w:tcPr>
            <w:tcW w:w="1365" w:type="dxa"/>
          </w:tcPr>
          <w:p w14:paraId="5E0610BA">
            <w:pPr>
              <w:spacing w:line="440" w:lineRule="exact"/>
              <w:rPr>
                <w:rFonts w:ascii="宋体" w:hAnsi="宋体" w:cs="Arial"/>
                <w:szCs w:val="21"/>
              </w:rPr>
            </w:pPr>
          </w:p>
        </w:tc>
        <w:tc>
          <w:tcPr>
            <w:tcW w:w="1260" w:type="dxa"/>
          </w:tcPr>
          <w:p w14:paraId="6825AEDB">
            <w:pPr>
              <w:spacing w:line="440" w:lineRule="exact"/>
              <w:rPr>
                <w:rFonts w:ascii="宋体" w:hAnsi="宋体" w:cs="Arial"/>
                <w:szCs w:val="21"/>
              </w:rPr>
            </w:pPr>
          </w:p>
        </w:tc>
        <w:tc>
          <w:tcPr>
            <w:tcW w:w="1995" w:type="dxa"/>
          </w:tcPr>
          <w:p w14:paraId="0BE55EA5">
            <w:pPr>
              <w:spacing w:line="440" w:lineRule="exact"/>
              <w:rPr>
                <w:rFonts w:ascii="宋体" w:hAnsi="宋体" w:cs="Arial"/>
                <w:szCs w:val="21"/>
              </w:rPr>
            </w:pPr>
          </w:p>
        </w:tc>
      </w:tr>
      <w:tr w14:paraId="7067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Align w:val="center"/>
          </w:tcPr>
          <w:p w14:paraId="74C1EBA6">
            <w:pPr>
              <w:spacing w:line="440" w:lineRule="exact"/>
              <w:jc w:val="center"/>
              <w:rPr>
                <w:rFonts w:ascii="宋体" w:hAnsi="宋体" w:cs="Arial"/>
                <w:szCs w:val="21"/>
              </w:rPr>
            </w:pPr>
          </w:p>
        </w:tc>
        <w:tc>
          <w:tcPr>
            <w:tcW w:w="1155" w:type="dxa"/>
          </w:tcPr>
          <w:p w14:paraId="3D79647F">
            <w:pPr>
              <w:spacing w:line="440" w:lineRule="exact"/>
              <w:rPr>
                <w:rFonts w:ascii="宋体" w:hAnsi="宋体" w:cs="Arial"/>
                <w:szCs w:val="21"/>
              </w:rPr>
            </w:pPr>
          </w:p>
        </w:tc>
        <w:tc>
          <w:tcPr>
            <w:tcW w:w="1260" w:type="dxa"/>
          </w:tcPr>
          <w:p w14:paraId="1F40B84D">
            <w:pPr>
              <w:spacing w:line="440" w:lineRule="exact"/>
              <w:rPr>
                <w:rFonts w:ascii="宋体" w:hAnsi="宋体" w:cs="Arial"/>
                <w:szCs w:val="21"/>
              </w:rPr>
            </w:pPr>
          </w:p>
        </w:tc>
        <w:tc>
          <w:tcPr>
            <w:tcW w:w="1365" w:type="dxa"/>
          </w:tcPr>
          <w:p w14:paraId="21359D4D">
            <w:pPr>
              <w:spacing w:line="440" w:lineRule="exact"/>
              <w:rPr>
                <w:rFonts w:ascii="宋体" w:hAnsi="宋体" w:cs="Arial"/>
                <w:szCs w:val="21"/>
              </w:rPr>
            </w:pPr>
          </w:p>
        </w:tc>
        <w:tc>
          <w:tcPr>
            <w:tcW w:w="1365" w:type="dxa"/>
          </w:tcPr>
          <w:p w14:paraId="291A76E3">
            <w:pPr>
              <w:spacing w:line="440" w:lineRule="exact"/>
              <w:rPr>
                <w:rFonts w:ascii="宋体" w:hAnsi="宋体" w:cs="Arial"/>
                <w:szCs w:val="21"/>
              </w:rPr>
            </w:pPr>
          </w:p>
        </w:tc>
        <w:tc>
          <w:tcPr>
            <w:tcW w:w="1260" w:type="dxa"/>
          </w:tcPr>
          <w:p w14:paraId="4E3FC9DE">
            <w:pPr>
              <w:spacing w:line="440" w:lineRule="exact"/>
              <w:rPr>
                <w:rFonts w:ascii="宋体" w:hAnsi="宋体" w:cs="Arial"/>
                <w:szCs w:val="21"/>
              </w:rPr>
            </w:pPr>
          </w:p>
        </w:tc>
        <w:tc>
          <w:tcPr>
            <w:tcW w:w="1995" w:type="dxa"/>
          </w:tcPr>
          <w:p w14:paraId="0331F6CA">
            <w:pPr>
              <w:spacing w:line="440" w:lineRule="exact"/>
              <w:rPr>
                <w:rFonts w:ascii="宋体" w:hAnsi="宋体" w:cs="Arial"/>
                <w:szCs w:val="21"/>
              </w:rPr>
            </w:pPr>
          </w:p>
        </w:tc>
      </w:tr>
      <w:tr w14:paraId="6B0E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Align w:val="center"/>
          </w:tcPr>
          <w:p w14:paraId="14176C5C">
            <w:pPr>
              <w:spacing w:line="440" w:lineRule="exact"/>
              <w:jc w:val="center"/>
              <w:rPr>
                <w:rFonts w:ascii="宋体" w:hAnsi="宋体" w:cs="Arial"/>
                <w:szCs w:val="21"/>
              </w:rPr>
            </w:pPr>
          </w:p>
        </w:tc>
        <w:tc>
          <w:tcPr>
            <w:tcW w:w="1155" w:type="dxa"/>
          </w:tcPr>
          <w:p w14:paraId="71B5A226">
            <w:pPr>
              <w:spacing w:line="440" w:lineRule="exact"/>
              <w:rPr>
                <w:rFonts w:ascii="宋体" w:hAnsi="宋体" w:cs="Arial"/>
                <w:szCs w:val="21"/>
              </w:rPr>
            </w:pPr>
          </w:p>
        </w:tc>
        <w:tc>
          <w:tcPr>
            <w:tcW w:w="1260" w:type="dxa"/>
          </w:tcPr>
          <w:p w14:paraId="7F2E4F38">
            <w:pPr>
              <w:spacing w:line="440" w:lineRule="exact"/>
              <w:rPr>
                <w:rFonts w:ascii="宋体" w:hAnsi="宋体" w:cs="Arial"/>
                <w:szCs w:val="21"/>
              </w:rPr>
            </w:pPr>
          </w:p>
        </w:tc>
        <w:tc>
          <w:tcPr>
            <w:tcW w:w="1365" w:type="dxa"/>
          </w:tcPr>
          <w:p w14:paraId="3EFD6B08">
            <w:pPr>
              <w:spacing w:line="440" w:lineRule="exact"/>
              <w:rPr>
                <w:rFonts w:ascii="宋体" w:hAnsi="宋体" w:cs="Arial"/>
                <w:szCs w:val="21"/>
              </w:rPr>
            </w:pPr>
          </w:p>
        </w:tc>
        <w:tc>
          <w:tcPr>
            <w:tcW w:w="1365" w:type="dxa"/>
          </w:tcPr>
          <w:p w14:paraId="637C3A53">
            <w:pPr>
              <w:spacing w:line="440" w:lineRule="exact"/>
              <w:rPr>
                <w:rFonts w:ascii="宋体" w:hAnsi="宋体" w:cs="Arial"/>
                <w:szCs w:val="21"/>
              </w:rPr>
            </w:pPr>
          </w:p>
        </w:tc>
        <w:tc>
          <w:tcPr>
            <w:tcW w:w="1260" w:type="dxa"/>
          </w:tcPr>
          <w:p w14:paraId="2AA1F1E6">
            <w:pPr>
              <w:spacing w:line="440" w:lineRule="exact"/>
              <w:rPr>
                <w:rFonts w:ascii="宋体" w:hAnsi="宋体" w:cs="Arial"/>
                <w:szCs w:val="21"/>
              </w:rPr>
            </w:pPr>
          </w:p>
        </w:tc>
        <w:tc>
          <w:tcPr>
            <w:tcW w:w="1995" w:type="dxa"/>
          </w:tcPr>
          <w:p w14:paraId="16E7C7AC">
            <w:pPr>
              <w:spacing w:line="440" w:lineRule="exact"/>
              <w:rPr>
                <w:rFonts w:ascii="宋体" w:hAnsi="宋体" w:cs="Arial"/>
                <w:szCs w:val="21"/>
              </w:rPr>
            </w:pPr>
          </w:p>
        </w:tc>
      </w:tr>
    </w:tbl>
    <w:p w14:paraId="30D9DC8C">
      <w:pPr>
        <w:adjustRightInd w:val="0"/>
        <w:snapToGrid w:val="0"/>
        <w:spacing w:line="360" w:lineRule="auto"/>
        <w:rPr>
          <w:rFonts w:ascii="宋体" w:hAnsi="宋体" w:cs="Arial"/>
          <w:sz w:val="24"/>
        </w:rPr>
      </w:pPr>
      <w:r>
        <w:rPr>
          <w:rFonts w:ascii="宋体" w:hAnsi="宋体" w:cs="Arial"/>
          <w:sz w:val="24"/>
        </w:rPr>
        <w:t>注：</w:t>
      </w:r>
      <w:r>
        <w:rPr>
          <w:rFonts w:hint="eastAsia" w:ascii="宋体" w:hAnsi="宋体" w:cs="Arial"/>
          <w:sz w:val="24"/>
        </w:rPr>
        <w:t>后</w:t>
      </w:r>
      <w:r>
        <w:rPr>
          <w:rFonts w:ascii="宋体" w:hAnsi="宋体" w:cs="Arial"/>
          <w:sz w:val="24"/>
        </w:rPr>
        <w:t>附</w:t>
      </w:r>
      <w:r>
        <w:rPr>
          <w:rFonts w:hint="eastAsia" w:ascii="宋体" w:hAnsi="宋体" w:cs="Arial"/>
          <w:sz w:val="24"/>
        </w:rPr>
        <w:t>获奖证书。</w:t>
      </w:r>
    </w:p>
    <w:p w14:paraId="52CC6C66">
      <w:pPr>
        <w:adjustRightInd w:val="0"/>
        <w:snapToGrid w:val="0"/>
        <w:spacing w:line="360" w:lineRule="auto"/>
        <w:rPr>
          <w:rFonts w:ascii="宋体" w:hAnsi="宋体" w:cs="Arial"/>
          <w:sz w:val="24"/>
        </w:rPr>
      </w:pPr>
      <w:r>
        <w:rPr>
          <w:rFonts w:ascii="宋体" w:hAnsi="宋体" w:cs="Arial"/>
          <w:sz w:val="24"/>
        </w:rPr>
        <w:t>投标人（盖公章）：</w:t>
      </w:r>
    </w:p>
    <w:p w14:paraId="3C6FF614">
      <w:pPr>
        <w:adjustRightInd w:val="0"/>
        <w:snapToGrid w:val="0"/>
        <w:spacing w:line="360" w:lineRule="auto"/>
        <w:rPr>
          <w:rFonts w:ascii="宋体" w:hAnsi="宋体" w:cs="Arial"/>
          <w:sz w:val="24"/>
        </w:rPr>
      </w:pPr>
      <w:r>
        <w:rPr>
          <w:rFonts w:ascii="宋体" w:hAnsi="宋体" w:cs="Arial"/>
          <w:sz w:val="24"/>
        </w:rPr>
        <w:t>法定代表人或委托代理人（签字或盖章）：</w:t>
      </w:r>
    </w:p>
    <w:p w14:paraId="737DD662">
      <w:pPr>
        <w:rPr>
          <w:rFonts w:ascii="宋体" w:hAnsi="宋体"/>
        </w:rPr>
      </w:pPr>
      <w:r>
        <w:rPr>
          <w:rFonts w:ascii="宋体" w:hAnsi="宋体" w:cs="Arial"/>
          <w:sz w:val="24"/>
        </w:rPr>
        <w:t>日期：二</w:t>
      </w:r>
      <w:r>
        <w:rPr>
          <w:rFonts w:hint="eastAsia" w:ascii="宋体" w:hAnsi="宋体" w:cs="Arial"/>
          <w:sz w:val="24"/>
        </w:rPr>
        <w:t xml:space="preserve">0  </w:t>
      </w:r>
      <w:r>
        <w:rPr>
          <w:rFonts w:ascii="宋体" w:hAnsi="宋体" w:cs="Arial"/>
          <w:sz w:val="24"/>
        </w:rPr>
        <w:t>年    月    日</w:t>
      </w:r>
    </w:p>
    <w:p w14:paraId="6EFF8E3B">
      <w:pPr>
        <w:pStyle w:val="5"/>
        <w:ind w:firstLine="643"/>
        <w:jc w:val="center"/>
        <w:rPr>
          <w:rFonts w:ascii="宋体" w:hAnsi="宋体"/>
          <w:b w:val="0"/>
        </w:rPr>
      </w:pPr>
      <w:bookmarkStart w:id="342" w:name="_Toc25252"/>
      <w:bookmarkStart w:id="343" w:name="_Toc16036"/>
      <w:bookmarkStart w:id="344" w:name="_Toc14987"/>
      <w:r>
        <w:rPr>
          <w:rFonts w:hint="eastAsia" w:ascii="宋体" w:hAnsi="宋体"/>
          <w:b w:val="0"/>
          <w:szCs w:val="21"/>
        </w:rPr>
        <w:t>投标人近三年（自202</w:t>
      </w:r>
      <w:r>
        <w:rPr>
          <w:rFonts w:hint="eastAsia" w:ascii="宋体" w:hAnsi="宋体"/>
          <w:b w:val="0"/>
          <w:szCs w:val="21"/>
          <w:lang w:val="en-US" w:eastAsia="zh-CN"/>
        </w:rPr>
        <w:t>2</w:t>
      </w:r>
      <w:r>
        <w:rPr>
          <w:rFonts w:hint="eastAsia" w:ascii="宋体" w:hAnsi="宋体"/>
          <w:b w:val="0"/>
          <w:szCs w:val="21"/>
        </w:rPr>
        <w:t>年</w:t>
      </w:r>
      <w:r>
        <w:rPr>
          <w:rFonts w:hint="eastAsia" w:ascii="宋体" w:hAnsi="宋体"/>
          <w:b w:val="0"/>
          <w:szCs w:val="21"/>
          <w:lang w:val="en-US" w:eastAsia="zh-CN"/>
        </w:rPr>
        <w:t>01</w:t>
      </w:r>
      <w:r>
        <w:rPr>
          <w:rFonts w:hint="eastAsia" w:ascii="宋体" w:hAnsi="宋体"/>
          <w:b w:val="0"/>
          <w:szCs w:val="21"/>
        </w:rPr>
        <w:t>月1日以后）类似工程一览表</w:t>
      </w:r>
      <w:bookmarkEnd w:id="342"/>
      <w:bookmarkEnd w:id="343"/>
      <w:bookmarkEnd w:id="344"/>
    </w:p>
    <w:p w14:paraId="422A6F44">
      <w:pPr>
        <w:rPr>
          <w:rFonts w:ascii="宋体" w:hAnsi="宋体"/>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155"/>
        <w:gridCol w:w="1260"/>
        <w:gridCol w:w="1365"/>
        <w:gridCol w:w="1365"/>
        <w:gridCol w:w="1260"/>
        <w:gridCol w:w="1995"/>
      </w:tblGrid>
      <w:tr w14:paraId="5FDA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Align w:val="center"/>
          </w:tcPr>
          <w:p w14:paraId="05F4A5F7">
            <w:pPr>
              <w:spacing w:line="440" w:lineRule="exact"/>
              <w:jc w:val="center"/>
              <w:rPr>
                <w:rFonts w:ascii="宋体" w:hAnsi="宋体" w:cs="Arial"/>
                <w:szCs w:val="21"/>
              </w:rPr>
            </w:pPr>
            <w:r>
              <w:rPr>
                <w:rFonts w:ascii="宋体" w:hAnsi="宋体" w:cs="Arial"/>
                <w:szCs w:val="21"/>
              </w:rPr>
              <w:t>序号</w:t>
            </w:r>
          </w:p>
        </w:tc>
        <w:tc>
          <w:tcPr>
            <w:tcW w:w="1155" w:type="dxa"/>
            <w:vAlign w:val="center"/>
          </w:tcPr>
          <w:p w14:paraId="10D5215A">
            <w:pPr>
              <w:spacing w:line="440" w:lineRule="exact"/>
              <w:jc w:val="center"/>
              <w:rPr>
                <w:rFonts w:ascii="宋体" w:hAnsi="宋体" w:cs="Arial"/>
                <w:szCs w:val="21"/>
              </w:rPr>
            </w:pPr>
            <w:r>
              <w:rPr>
                <w:rFonts w:ascii="宋体" w:hAnsi="宋体" w:cs="Arial"/>
                <w:szCs w:val="21"/>
              </w:rPr>
              <w:t>工程名称</w:t>
            </w:r>
          </w:p>
        </w:tc>
        <w:tc>
          <w:tcPr>
            <w:tcW w:w="1260" w:type="dxa"/>
            <w:vAlign w:val="center"/>
          </w:tcPr>
          <w:p w14:paraId="55B3F467">
            <w:pPr>
              <w:spacing w:line="440" w:lineRule="exact"/>
              <w:jc w:val="center"/>
              <w:rPr>
                <w:rFonts w:ascii="宋体" w:hAnsi="宋体" w:cs="Arial"/>
                <w:szCs w:val="21"/>
              </w:rPr>
            </w:pPr>
            <w:r>
              <w:rPr>
                <w:rFonts w:ascii="宋体" w:hAnsi="宋体" w:cs="Arial"/>
                <w:szCs w:val="21"/>
              </w:rPr>
              <w:t>建设地点</w:t>
            </w:r>
          </w:p>
        </w:tc>
        <w:tc>
          <w:tcPr>
            <w:tcW w:w="1365" w:type="dxa"/>
            <w:vAlign w:val="center"/>
          </w:tcPr>
          <w:p w14:paraId="178AF979">
            <w:pPr>
              <w:spacing w:line="440" w:lineRule="exact"/>
              <w:jc w:val="center"/>
              <w:rPr>
                <w:rFonts w:ascii="宋体" w:hAnsi="宋体" w:cs="Arial"/>
                <w:szCs w:val="21"/>
              </w:rPr>
            </w:pPr>
            <w:r>
              <w:rPr>
                <w:rFonts w:ascii="宋体" w:hAnsi="宋体" w:cs="Arial"/>
                <w:szCs w:val="21"/>
              </w:rPr>
              <w:t>项目法人</w:t>
            </w:r>
          </w:p>
        </w:tc>
        <w:tc>
          <w:tcPr>
            <w:tcW w:w="1365" w:type="dxa"/>
            <w:vAlign w:val="center"/>
          </w:tcPr>
          <w:p w14:paraId="0B1A95EF">
            <w:pPr>
              <w:spacing w:line="440" w:lineRule="exact"/>
              <w:jc w:val="center"/>
              <w:rPr>
                <w:rFonts w:ascii="宋体" w:hAnsi="宋体" w:cs="Arial"/>
                <w:szCs w:val="21"/>
              </w:rPr>
            </w:pPr>
            <w:r>
              <w:rPr>
                <w:rFonts w:ascii="宋体" w:hAnsi="宋体" w:cs="Arial"/>
                <w:szCs w:val="21"/>
              </w:rPr>
              <w:t>面积</w:t>
            </w:r>
          </w:p>
        </w:tc>
        <w:tc>
          <w:tcPr>
            <w:tcW w:w="1260" w:type="dxa"/>
            <w:vAlign w:val="center"/>
          </w:tcPr>
          <w:p w14:paraId="0D806C84">
            <w:pPr>
              <w:spacing w:line="440" w:lineRule="exact"/>
              <w:jc w:val="center"/>
              <w:rPr>
                <w:rFonts w:ascii="宋体" w:hAnsi="宋体" w:cs="Arial"/>
                <w:szCs w:val="21"/>
              </w:rPr>
            </w:pPr>
            <w:r>
              <w:rPr>
                <w:rFonts w:ascii="宋体" w:hAnsi="宋体" w:cs="Arial"/>
                <w:szCs w:val="21"/>
              </w:rPr>
              <w:t>竣工日期</w:t>
            </w:r>
          </w:p>
        </w:tc>
        <w:tc>
          <w:tcPr>
            <w:tcW w:w="1995" w:type="dxa"/>
            <w:vAlign w:val="center"/>
          </w:tcPr>
          <w:p w14:paraId="2A2BB28F">
            <w:pPr>
              <w:spacing w:line="440" w:lineRule="exact"/>
              <w:jc w:val="center"/>
              <w:rPr>
                <w:rFonts w:ascii="宋体" w:hAnsi="宋体" w:cs="Arial"/>
                <w:szCs w:val="21"/>
              </w:rPr>
            </w:pPr>
            <w:r>
              <w:rPr>
                <w:rFonts w:ascii="宋体" w:hAnsi="宋体" w:cs="Arial"/>
                <w:szCs w:val="21"/>
              </w:rPr>
              <w:t>备注</w:t>
            </w:r>
          </w:p>
        </w:tc>
      </w:tr>
      <w:tr w14:paraId="551F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Align w:val="center"/>
          </w:tcPr>
          <w:p w14:paraId="71FC873C">
            <w:pPr>
              <w:spacing w:line="440" w:lineRule="exact"/>
              <w:jc w:val="center"/>
              <w:rPr>
                <w:rFonts w:ascii="宋体" w:hAnsi="宋体" w:cs="Arial"/>
                <w:szCs w:val="21"/>
              </w:rPr>
            </w:pPr>
          </w:p>
        </w:tc>
        <w:tc>
          <w:tcPr>
            <w:tcW w:w="1155" w:type="dxa"/>
          </w:tcPr>
          <w:p w14:paraId="080273AA">
            <w:pPr>
              <w:spacing w:line="440" w:lineRule="exact"/>
              <w:rPr>
                <w:rFonts w:ascii="宋体" w:hAnsi="宋体" w:cs="Arial"/>
                <w:szCs w:val="21"/>
              </w:rPr>
            </w:pPr>
          </w:p>
        </w:tc>
        <w:tc>
          <w:tcPr>
            <w:tcW w:w="1260" w:type="dxa"/>
          </w:tcPr>
          <w:p w14:paraId="5D60554C">
            <w:pPr>
              <w:spacing w:line="440" w:lineRule="exact"/>
              <w:rPr>
                <w:rFonts w:ascii="宋体" w:hAnsi="宋体" w:cs="Arial"/>
                <w:szCs w:val="21"/>
              </w:rPr>
            </w:pPr>
          </w:p>
        </w:tc>
        <w:tc>
          <w:tcPr>
            <w:tcW w:w="1365" w:type="dxa"/>
          </w:tcPr>
          <w:p w14:paraId="748BD451">
            <w:pPr>
              <w:spacing w:line="440" w:lineRule="exact"/>
              <w:rPr>
                <w:rFonts w:ascii="宋体" w:hAnsi="宋体" w:cs="Arial"/>
                <w:szCs w:val="21"/>
              </w:rPr>
            </w:pPr>
          </w:p>
        </w:tc>
        <w:tc>
          <w:tcPr>
            <w:tcW w:w="1365" w:type="dxa"/>
          </w:tcPr>
          <w:p w14:paraId="46560399">
            <w:pPr>
              <w:spacing w:line="440" w:lineRule="exact"/>
              <w:rPr>
                <w:rFonts w:ascii="宋体" w:hAnsi="宋体" w:cs="Arial"/>
                <w:szCs w:val="21"/>
              </w:rPr>
            </w:pPr>
          </w:p>
        </w:tc>
        <w:tc>
          <w:tcPr>
            <w:tcW w:w="1260" w:type="dxa"/>
          </w:tcPr>
          <w:p w14:paraId="1C5B8CC1">
            <w:pPr>
              <w:spacing w:line="440" w:lineRule="exact"/>
              <w:rPr>
                <w:rFonts w:ascii="宋体" w:hAnsi="宋体" w:cs="Arial"/>
                <w:szCs w:val="21"/>
              </w:rPr>
            </w:pPr>
          </w:p>
        </w:tc>
        <w:tc>
          <w:tcPr>
            <w:tcW w:w="1995" w:type="dxa"/>
          </w:tcPr>
          <w:p w14:paraId="3BD14B59">
            <w:pPr>
              <w:spacing w:line="440" w:lineRule="exact"/>
              <w:rPr>
                <w:rFonts w:ascii="宋体" w:hAnsi="宋体" w:cs="Arial"/>
                <w:szCs w:val="21"/>
              </w:rPr>
            </w:pPr>
          </w:p>
        </w:tc>
      </w:tr>
      <w:tr w14:paraId="3A8B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Align w:val="center"/>
          </w:tcPr>
          <w:p w14:paraId="4A643910">
            <w:pPr>
              <w:spacing w:line="440" w:lineRule="exact"/>
              <w:jc w:val="center"/>
              <w:rPr>
                <w:rFonts w:ascii="宋体" w:hAnsi="宋体" w:cs="Arial"/>
                <w:szCs w:val="21"/>
              </w:rPr>
            </w:pPr>
          </w:p>
        </w:tc>
        <w:tc>
          <w:tcPr>
            <w:tcW w:w="1155" w:type="dxa"/>
          </w:tcPr>
          <w:p w14:paraId="34C2D79A">
            <w:pPr>
              <w:spacing w:line="440" w:lineRule="exact"/>
              <w:rPr>
                <w:rFonts w:ascii="宋体" w:hAnsi="宋体" w:cs="Arial"/>
                <w:szCs w:val="21"/>
              </w:rPr>
            </w:pPr>
          </w:p>
        </w:tc>
        <w:tc>
          <w:tcPr>
            <w:tcW w:w="1260" w:type="dxa"/>
          </w:tcPr>
          <w:p w14:paraId="1FA5DA85">
            <w:pPr>
              <w:spacing w:line="440" w:lineRule="exact"/>
              <w:rPr>
                <w:rFonts w:ascii="宋体" w:hAnsi="宋体" w:cs="Arial"/>
                <w:szCs w:val="21"/>
              </w:rPr>
            </w:pPr>
          </w:p>
        </w:tc>
        <w:tc>
          <w:tcPr>
            <w:tcW w:w="1365" w:type="dxa"/>
          </w:tcPr>
          <w:p w14:paraId="67471986">
            <w:pPr>
              <w:spacing w:line="440" w:lineRule="exact"/>
              <w:rPr>
                <w:rFonts w:ascii="宋体" w:hAnsi="宋体" w:cs="Arial"/>
                <w:szCs w:val="21"/>
              </w:rPr>
            </w:pPr>
          </w:p>
        </w:tc>
        <w:tc>
          <w:tcPr>
            <w:tcW w:w="1365" w:type="dxa"/>
          </w:tcPr>
          <w:p w14:paraId="6C9019F2">
            <w:pPr>
              <w:spacing w:line="440" w:lineRule="exact"/>
              <w:rPr>
                <w:rFonts w:ascii="宋体" w:hAnsi="宋体" w:cs="Arial"/>
                <w:szCs w:val="21"/>
              </w:rPr>
            </w:pPr>
          </w:p>
        </w:tc>
        <w:tc>
          <w:tcPr>
            <w:tcW w:w="1260" w:type="dxa"/>
          </w:tcPr>
          <w:p w14:paraId="126D832E">
            <w:pPr>
              <w:spacing w:line="440" w:lineRule="exact"/>
              <w:rPr>
                <w:rFonts w:ascii="宋体" w:hAnsi="宋体" w:cs="Arial"/>
                <w:szCs w:val="21"/>
              </w:rPr>
            </w:pPr>
          </w:p>
        </w:tc>
        <w:tc>
          <w:tcPr>
            <w:tcW w:w="1995" w:type="dxa"/>
          </w:tcPr>
          <w:p w14:paraId="31D7B94C">
            <w:pPr>
              <w:spacing w:line="440" w:lineRule="exact"/>
              <w:rPr>
                <w:rFonts w:ascii="宋体" w:hAnsi="宋体" w:cs="Arial"/>
                <w:szCs w:val="21"/>
              </w:rPr>
            </w:pPr>
          </w:p>
        </w:tc>
      </w:tr>
      <w:tr w14:paraId="0487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Align w:val="center"/>
          </w:tcPr>
          <w:p w14:paraId="0AE4E28D">
            <w:pPr>
              <w:spacing w:line="440" w:lineRule="exact"/>
              <w:jc w:val="center"/>
              <w:rPr>
                <w:rFonts w:ascii="宋体" w:hAnsi="宋体" w:cs="Arial"/>
                <w:szCs w:val="21"/>
              </w:rPr>
            </w:pPr>
          </w:p>
        </w:tc>
        <w:tc>
          <w:tcPr>
            <w:tcW w:w="1155" w:type="dxa"/>
          </w:tcPr>
          <w:p w14:paraId="40180293">
            <w:pPr>
              <w:spacing w:line="440" w:lineRule="exact"/>
              <w:rPr>
                <w:rFonts w:ascii="宋体" w:hAnsi="宋体" w:cs="Arial"/>
                <w:szCs w:val="21"/>
              </w:rPr>
            </w:pPr>
          </w:p>
        </w:tc>
        <w:tc>
          <w:tcPr>
            <w:tcW w:w="1260" w:type="dxa"/>
          </w:tcPr>
          <w:p w14:paraId="1991947C">
            <w:pPr>
              <w:spacing w:line="440" w:lineRule="exact"/>
              <w:rPr>
                <w:rFonts w:ascii="宋体" w:hAnsi="宋体" w:cs="Arial"/>
                <w:szCs w:val="21"/>
              </w:rPr>
            </w:pPr>
          </w:p>
        </w:tc>
        <w:tc>
          <w:tcPr>
            <w:tcW w:w="1365" w:type="dxa"/>
          </w:tcPr>
          <w:p w14:paraId="36C820E0">
            <w:pPr>
              <w:spacing w:line="440" w:lineRule="exact"/>
              <w:rPr>
                <w:rFonts w:ascii="宋体" w:hAnsi="宋体" w:cs="Arial"/>
                <w:szCs w:val="21"/>
              </w:rPr>
            </w:pPr>
          </w:p>
        </w:tc>
        <w:tc>
          <w:tcPr>
            <w:tcW w:w="1365" w:type="dxa"/>
          </w:tcPr>
          <w:p w14:paraId="2CD6AE12">
            <w:pPr>
              <w:spacing w:line="440" w:lineRule="exact"/>
              <w:rPr>
                <w:rFonts w:ascii="宋体" w:hAnsi="宋体" w:cs="Arial"/>
                <w:szCs w:val="21"/>
              </w:rPr>
            </w:pPr>
          </w:p>
        </w:tc>
        <w:tc>
          <w:tcPr>
            <w:tcW w:w="1260" w:type="dxa"/>
          </w:tcPr>
          <w:p w14:paraId="2EF0598D">
            <w:pPr>
              <w:spacing w:line="440" w:lineRule="exact"/>
              <w:rPr>
                <w:rFonts w:ascii="宋体" w:hAnsi="宋体" w:cs="Arial"/>
                <w:szCs w:val="21"/>
              </w:rPr>
            </w:pPr>
          </w:p>
        </w:tc>
        <w:tc>
          <w:tcPr>
            <w:tcW w:w="1995" w:type="dxa"/>
          </w:tcPr>
          <w:p w14:paraId="2B0AEF15">
            <w:pPr>
              <w:spacing w:line="440" w:lineRule="exact"/>
              <w:rPr>
                <w:rFonts w:ascii="宋体" w:hAnsi="宋体" w:cs="Arial"/>
                <w:szCs w:val="21"/>
              </w:rPr>
            </w:pPr>
          </w:p>
        </w:tc>
      </w:tr>
      <w:tr w14:paraId="4C2C2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Align w:val="center"/>
          </w:tcPr>
          <w:p w14:paraId="60E7FB3F">
            <w:pPr>
              <w:spacing w:line="440" w:lineRule="exact"/>
              <w:jc w:val="center"/>
              <w:rPr>
                <w:rFonts w:ascii="宋体" w:hAnsi="宋体" w:cs="Arial"/>
                <w:szCs w:val="21"/>
              </w:rPr>
            </w:pPr>
          </w:p>
        </w:tc>
        <w:tc>
          <w:tcPr>
            <w:tcW w:w="1155" w:type="dxa"/>
          </w:tcPr>
          <w:p w14:paraId="1AA74944">
            <w:pPr>
              <w:spacing w:line="440" w:lineRule="exact"/>
              <w:rPr>
                <w:rFonts w:ascii="宋体" w:hAnsi="宋体" w:cs="Arial"/>
                <w:szCs w:val="21"/>
              </w:rPr>
            </w:pPr>
          </w:p>
        </w:tc>
        <w:tc>
          <w:tcPr>
            <w:tcW w:w="1260" w:type="dxa"/>
          </w:tcPr>
          <w:p w14:paraId="0220B005">
            <w:pPr>
              <w:spacing w:line="440" w:lineRule="exact"/>
              <w:rPr>
                <w:rFonts w:ascii="宋体" w:hAnsi="宋体" w:cs="Arial"/>
                <w:szCs w:val="21"/>
              </w:rPr>
            </w:pPr>
          </w:p>
        </w:tc>
        <w:tc>
          <w:tcPr>
            <w:tcW w:w="1365" w:type="dxa"/>
          </w:tcPr>
          <w:p w14:paraId="5E2D2DBD">
            <w:pPr>
              <w:spacing w:line="440" w:lineRule="exact"/>
              <w:rPr>
                <w:rFonts w:ascii="宋体" w:hAnsi="宋体" w:cs="Arial"/>
                <w:szCs w:val="21"/>
              </w:rPr>
            </w:pPr>
          </w:p>
        </w:tc>
        <w:tc>
          <w:tcPr>
            <w:tcW w:w="1365" w:type="dxa"/>
          </w:tcPr>
          <w:p w14:paraId="51EFAC09">
            <w:pPr>
              <w:spacing w:line="440" w:lineRule="exact"/>
              <w:rPr>
                <w:rFonts w:ascii="宋体" w:hAnsi="宋体" w:cs="Arial"/>
                <w:szCs w:val="21"/>
              </w:rPr>
            </w:pPr>
          </w:p>
        </w:tc>
        <w:tc>
          <w:tcPr>
            <w:tcW w:w="1260" w:type="dxa"/>
          </w:tcPr>
          <w:p w14:paraId="365D4C7F">
            <w:pPr>
              <w:spacing w:line="440" w:lineRule="exact"/>
              <w:rPr>
                <w:rFonts w:ascii="宋体" w:hAnsi="宋体" w:cs="Arial"/>
                <w:szCs w:val="21"/>
              </w:rPr>
            </w:pPr>
          </w:p>
        </w:tc>
        <w:tc>
          <w:tcPr>
            <w:tcW w:w="1995" w:type="dxa"/>
          </w:tcPr>
          <w:p w14:paraId="0243D268">
            <w:pPr>
              <w:spacing w:line="440" w:lineRule="exact"/>
              <w:rPr>
                <w:rFonts w:ascii="宋体" w:hAnsi="宋体" w:cs="Arial"/>
                <w:szCs w:val="21"/>
              </w:rPr>
            </w:pPr>
          </w:p>
        </w:tc>
      </w:tr>
      <w:tr w14:paraId="19DA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Align w:val="center"/>
          </w:tcPr>
          <w:p w14:paraId="69B2F831">
            <w:pPr>
              <w:spacing w:line="440" w:lineRule="exact"/>
              <w:jc w:val="center"/>
              <w:rPr>
                <w:rFonts w:ascii="宋体" w:hAnsi="宋体" w:cs="Arial"/>
                <w:szCs w:val="21"/>
              </w:rPr>
            </w:pPr>
          </w:p>
        </w:tc>
        <w:tc>
          <w:tcPr>
            <w:tcW w:w="1155" w:type="dxa"/>
          </w:tcPr>
          <w:p w14:paraId="1E55107A">
            <w:pPr>
              <w:spacing w:line="440" w:lineRule="exact"/>
              <w:rPr>
                <w:rFonts w:ascii="宋体" w:hAnsi="宋体" w:cs="Arial"/>
                <w:szCs w:val="21"/>
              </w:rPr>
            </w:pPr>
          </w:p>
        </w:tc>
        <w:tc>
          <w:tcPr>
            <w:tcW w:w="1260" w:type="dxa"/>
          </w:tcPr>
          <w:p w14:paraId="2DF1A9F7">
            <w:pPr>
              <w:spacing w:line="440" w:lineRule="exact"/>
              <w:rPr>
                <w:rFonts w:ascii="宋体" w:hAnsi="宋体" w:cs="Arial"/>
                <w:szCs w:val="21"/>
              </w:rPr>
            </w:pPr>
          </w:p>
        </w:tc>
        <w:tc>
          <w:tcPr>
            <w:tcW w:w="1365" w:type="dxa"/>
          </w:tcPr>
          <w:p w14:paraId="32E98918">
            <w:pPr>
              <w:spacing w:line="440" w:lineRule="exact"/>
              <w:rPr>
                <w:rFonts w:ascii="宋体" w:hAnsi="宋体" w:cs="Arial"/>
                <w:szCs w:val="21"/>
              </w:rPr>
            </w:pPr>
          </w:p>
        </w:tc>
        <w:tc>
          <w:tcPr>
            <w:tcW w:w="1365" w:type="dxa"/>
          </w:tcPr>
          <w:p w14:paraId="2A5620F9">
            <w:pPr>
              <w:spacing w:line="440" w:lineRule="exact"/>
              <w:rPr>
                <w:rFonts w:ascii="宋体" w:hAnsi="宋体" w:cs="Arial"/>
                <w:szCs w:val="21"/>
              </w:rPr>
            </w:pPr>
          </w:p>
        </w:tc>
        <w:tc>
          <w:tcPr>
            <w:tcW w:w="1260" w:type="dxa"/>
          </w:tcPr>
          <w:p w14:paraId="69B1FE4A">
            <w:pPr>
              <w:spacing w:line="440" w:lineRule="exact"/>
              <w:rPr>
                <w:rFonts w:ascii="宋体" w:hAnsi="宋体" w:cs="Arial"/>
                <w:szCs w:val="21"/>
              </w:rPr>
            </w:pPr>
          </w:p>
        </w:tc>
        <w:tc>
          <w:tcPr>
            <w:tcW w:w="1995" w:type="dxa"/>
          </w:tcPr>
          <w:p w14:paraId="09FA0496">
            <w:pPr>
              <w:spacing w:line="440" w:lineRule="exact"/>
              <w:rPr>
                <w:rFonts w:ascii="宋体" w:hAnsi="宋体" w:cs="Arial"/>
                <w:szCs w:val="21"/>
              </w:rPr>
            </w:pPr>
          </w:p>
        </w:tc>
      </w:tr>
      <w:tr w14:paraId="2F9C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Align w:val="center"/>
          </w:tcPr>
          <w:p w14:paraId="11D8FBA2">
            <w:pPr>
              <w:spacing w:line="440" w:lineRule="exact"/>
              <w:jc w:val="center"/>
              <w:rPr>
                <w:rFonts w:ascii="宋体" w:hAnsi="宋体" w:cs="Arial"/>
                <w:szCs w:val="21"/>
              </w:rPr>
            </w:pPr>
          </w:p>
        </w:tc>
        <w:tc>
          <w:tcPr>
            <w:tcW w:w="1155" w:type="dxa"/>
          </w:tcPr>
          <w:p w14:paraId="43B0399F">
            <w:pPr>
              <w:spacing w:line="440" w:lineRule="exact"/>
              <w:rPr>
                <w:rFonts w:ascii="宋体" w:hAnsi="宋体" w:cs="Arial"/>
                <w:szCs w:val="21"/>
              </w:rPr>
            </w:pPr>
          </w:p>
        </w:tc>
        <w:tc>
          <w:tcPr>
            <w:tcW w:w="1260" w:type="dxa"/>
          </w:tcPr>
          <w:p w14:paraId="280D1AB9">
            <w:pPr>
              <w:spacing w:line="440" w:lineRule="exact"/>
              <w:rPr>
                <w:rFonts w:ascii="宋体" w:hAnsi="宋体" w:cs="Arial"/>
                <w:szCs w:val="21"/>
              </w:rPr>
            </w:pPr>
          </w:p>
        </w:tc>
        <w:tc>
          <w:tcPr>
            <w:tcW w:w="1365" w:type="dxa"/>
          </w:tcPr>
          <w:p w14:paraId="4B9047DE">
            <w:pPr>
              <w:spacing w:line="440" w:lineRule="exact"/>
              <w:rPr>
                <w:rFonts w:ascii="宋体" w:hAnsi="宋体" w:cs="Arial"/>
                <w:szCs w:val="21"/>
              </w:rPr>
            </w:pPr>
          </w:p>
        </w:tc>
        <w:tc>
          <w:tcPr>
            <w:tcW w:w="1365" w:type="dxa"/>
          </w:tcPr>
          <w:p w14:paraId="51BE8255">
            <w:pPr>
              <w:spacing w:line="440" w:lineRule="exact"/>
              <w:rPr>
                <w:rFonts w:ascii="宋体" w:hAnsi="宋体" w:cs="Arial"/>
                <w:szCs w:val="21"/>
              </w:rPr>
            </w:pPr>
          </w:p>
        </w:tc>
        <w:tc>
          <w:tcPr>
            <w:tcW w:w="1260" w:type="dxa"/>
          </w:tcPr>
          <w:p w14:paraId="27028FAE">
            <w:pPr>
              <w:spacing w:line="440" w:lineRule="exact"/>
              <w:rPr>
                <w:rFonts w:ascii="宋体" w:hAnsi="宋体" w:cs="Arial"/>
                <w:szCs w:val="21"/>
              </w:rPr>
            </w:pPr>
          </w:p>
        </w:tc>
        <w:tc>
          <w:tcPr>
            <w:tcW w:w="1995" w:type="dxa"/>
          </w:tcPr>
          <w:p w14:paraId="48CE96B8">
            <w:pPr>
              <w:spacing w:line="440" w:lineRule="exact"/>
              <w:rPr>
                <w:rFonts w:ascii="宋体" w:hAnsi="宋体" w:cs="Arial"/>
                <w:szCs w:val="21"/>
              </w:rPr>
            </w:pPr>
          </w:p>
        </w:tc>
      </w:tr>
    </w:tbl>
    <w:p w14:paraId="392DD7DE">
      <w:pPr>
        <w:adjustRightInd w:val="0"/>
        <w:snapToGrid w:val="0"/>
        <w:spacing w:line="360" w:lineRule="auto"/>
        <w:rPr>
          <w:rFonts w:ascii="宋体" w:hAnsi="宋体" w:cs="Arial"/>
          <w:sz w:val="24"/>
        </w:rPr>
      </w:pPr>
      <w:r>
        <w:rPr>
          <w:rFonts w:ascii="宋体" w:hAnsi="宋体" w:cs="Arial"/>
          <w:sz w:val="24"/>
        </w:rPr>
        <w:t>注：</w:t>
      </w:r>
      <w:r>
        <w:rPr>
          <w:rFonts w:hint="eastAsia" w:ascii="宋体" w:hAnsi="宋体" w:cs="Arial"/>
          <w:sz w:val="24"/>
        </w:rPr>
        <w:t>后附中标通知书或施工合同。</w:t>
      </w:r>
    </w:p>
    <w:p w14:paraId="4225C666">
      <w:pPr>
        <w:adjustRightInd w:val="0"/>
        <w:snapToGrid w:val="0"/>
        <w:spacing w:line="360" w:lineRule="auto"/>
        <w:rPr>
          <w:rFonts w:ascii="宋体" w:hAnsi="宋体" w:cs="Arial"/>
          <w:sz w:val="24"/>
        </w:rPr>
      </w:pPr>
      <w:r>
        <w:rPr>
          <w:rFonts w:ascii="宋体" w:hAnsi="宋体" w:cs="Arial"/>
          <w:sz w:val="24"/>
        </w:rPr>
        <w:t>投标人（盖公章）：</w:t>
      </w:r>
    </w:p>
    <w:p w14:paraId="291079C5">
      <w:pPr>
        <w:adjustRightInd w:val="0"/>
        <w:snapToGrid w:val="0"/>
        <w:spacing w:line="360" w:lineRule="auto"/>
        <w:rPr>
          <w:rFonts w:ascii="宋体" w:hAnsi="宋体" w:cs="Arial"/>
          <w:sz w:val="24"/>
        </w:rPr>
      </w:pPr>
      <w:r>
        <w:rPr>
          <w:rFonts w:ascii="宋体" w:hAnsi="宋体" w:cs="Arial"/>
          <w:sz w:val="24"/>
        </w:rPr>
        <w:t>法定代表人或委托代理人（签字或盖章）：</w:t>
      </w:r>
    </w:p>
    <w:p w14:paraId="5CFC9ABE">
      <w:pPr>
        <w:rPr>
          <w:rFonts w:ascii="宋体" w:hAnsi="宋体"/>
        </w:rPr>
      </w:pPr>
      <w:r>
        <w:rPr>
          <w:rFonts w:ascii="宋体" w:hAnsi="宋体" w:cs="Arial"/>
          <w:sz w:val="24"/>
        </w:rPr>
        <w:t>日期：二</w:t>
      </w:r>
      <w:r>
        <w:rPr>
          <w:rFonts w:hint="eastAsia" w:ascii="宋体" w:hAnsi="宋体" w:cs="Arial"/>
          <w:sz w:val="24"/>
        </w:rPr>
        <w:t xml:space="preserve">0  </w:t>
      </w:r>
      <w:r>
        <w:rPr>
          <w:rFonts w:ascii="宋体" w:hAnsi="宋体" w:cs="Arial"/>
          <w:sz w:val="24"/>
        </w:rPr>
        <w:t>年    月    日</w:t>
      </w:r>
    </w:p>
    <w:p w14:paraId="676402D8">
      <w:pPr>
        <w:spacing w:line="360" w:lineRule="auto"/>
        <w:ind w:firstLine="420" w:firstLineChars="200"/>
        <w:rPr>
          <w:rFonts w:ascii="宋体" w:hAnsi="宋体"/>
          <w:szCs w:val="21"/>
        </w:rPr>
      </w:pPr>
    </w:p>
    <w:p w14:paraId="335C6FA3">
      <w:pPr>
        <w:spacing w:line="360" w:lineRule="auto"/>
        <w:jc w:val="center"/>
        <w:rPr>
          <w:rFonts w:ascii="宋体" w:hAnsi="宋体"/>
          <w:sz w:val="24"/>
        </w:rPr>
      </w:pPr>
      <w:r>
        <w:rPr>
          <w:rFonts w:ascii="宋体" w:hAnsi="宋体"/>
          <w:sz w:val="24"/>
        </w:rPr>
        <w:br w:type="page"/>
      </w:r>
      <w:r>
        <w:rPr>
          <w:rFonts w:hint="eastAsia" w:ascii="宋体" w:hAnsi="宋体"/>
          <w:b/>
          <w:sz w:val="32"/>
          <w:szCs w:val="32"/>
        </w:rPr>
        <w:t>施工组织设计</w:t>
      </w:r>
    </w:p>
    <w:p w14:paraId="06AFCFC3">
      <w:pPr>
        <w:tabs>
          <w:tab w:val="left" w:pos="720"/>
        </w:tabs>
        <w:spacing w:line="440" w:lineRule="exact"/>
        <w:ind w:firstLine="420" w:firstLineChars="200"/>
        <w:rPr>
          <w:rFonts w:ascii="宋体" w:hAnsi="宋体"/>
          <w:szCs w:val="21"/>
        </w:rPr>
      </w:pPr>
      <w:r>
        <w:rPr>
          <w:rFonts w:ascii="宋体" w:hAnsi="宋体"/>
          <w:szCs w:val="21"/>
        </w:rPr>
        <w:t>1.投标人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w:t>
      </w:r>
      <w:r>
        <w:rPr>
          <w:rFonts w:hint="eastAsia" w:ascii="宋体" w:hAnsi="宋体"/>
          <w:szCs w:val="21"/>
        </w:rPr>
        <w:t>、成品保护方案（防尘、防潮措施等），</w:t>
      </w:r>
      <w:r>
        <w:rPr>
          <w:rFonts w:ascii="宋体" w:hAnsi="宋体"/>
          <w:szCs w:val="21"/>
        </w:rPr>
        <w:t>同时应对关键工序、复杂环节重点提出相应技术措施，如冬雨季施工技术、减少噪音、降低环境污染、地下管线及其他地上地下设施的保护加固措施等。</w:t>
      </w:r>
    </w:p>
    <w:p w14:paraId="62306B2D">
      <w:pPr>
        <w:tabs>
          <w:tab w:val="left" w:pos="720"/>
        </w:tabs>
        <w:spacing w:line="440" w:lineRule="exact"/>
        <w:ind w:firstLine="420" w:firstLineChars="200"/>
        <w:rPr>
          <w:rFonts w:ascii="宋体" w:hAnsi="宋体"/>
          <w:szCs w:val="21"/>
        </w:rPr>
      </w:pPr>
      <w:r>
        <w:rPr>
          <w:rFonts w:ascii="宋体" w:hAnsi="宋体"/>
          <w:szCs w:val="21"/>
        </w:rPr>
        <w:t>2.</w:t>
      </w:r>
      <w:r>
        <w:rPr>
          <w:rFonts w:hint="eastAsia" w:ascii="宋体" w:hAnsi="宋体"/>
          <w:szCs w:val="21"/>
        </w:rPr>
        <w:tab/>
      </w:r>
      <w:r>
        <w:rPr>
          <w:rFonts w:ascii="宋体" w:hAnsi="宋体"/>
          <w:szCs w:val="21"/>
        </w:rPr>
        <w:t>施工组织设计除采用文字表述外可附下列图表，图表及格式要求附后。</w:t>
      </w:r>
    </w:p>
    <w:p w14:paraId="76C17179">
      <w:pPr>
        <w:tabs>
          <w:tab w:val="left" w:pos="720"/>
        </w:tabs>
        <w:spacing w:line="440" w:lineRule="exact"/>
        <w:ind w:firstLine="756" w:firstLineChars="360"/>
        <w:rPr>
          <w:rFonts w:ascii="宋体" w:hAnsi="宋体"/>
          <w:szCs w:val="21"/>
        </w:rPr>
      </w:pPr>
      <w:r>
        <w:rPr>
          <w:rFonts w:ascii="宋体" w:hAnsi="宋体"/>
          <w:szCs w:val="21"/>
        </w:rPr>
        <w:t>附表一  拟投入的主要施工设备表</w:t>
      </w:r>
    </w:p>
    <w:p w14:paraId="6B88BBEE">
      <w:pPr>
        <w:tabs>
          <w:tab w:val="left" w:pos="720"/>
        </w:tabs>
        <w:spacing w:line="440" w:lineRule="exact"/>
        <w:ind w:firstLine="756" w:firstLineChars="360"/>
        <w:rPr>
          <w:rFonts w:ascii="宋体" w:hAnsi="宋体"/>
          <w:szCs w:val="21"/>
        </w:rPr>
      </w:pPr>
      <w:r>
        <w:rPr>
          <w:rFonts w:ascii="宋体" w:hAnsi="宋体"/>
          <w:szCs w:val="21"/>
        </w:rPr>
        <w:t>附表</w:t>
      </w:r>
      <w:r>
        <w:rPr>
          <w:rFonts w:hint="eastAsia" w:ascii="宋体" w:hAnsi="宋体"/>
          <w:szCs w:val="21"/>
        </w:rPr>
        <w:t>二项目管理班子配备情况表</w:t>
      </w:r>
    </w:p>
    <w:p w14:paraId="65CAD67C">
      <w:pPr>
        <w:tabs>
          <w:tab w:val="left" w:pos="720"/>
        </w:tabs>
        <w:spacing w:line="440" w:lineRule="exact"/>
        <w:ind w:firstLine="756" w:firstLineChars="360"/>
        <w:rPr>
          <w:rFonts w:ascii="宋体" w:hAnsi="宋体"/>
          <w:szCs w:val="21"/>
        </w:rPr>
      </w:pPr>
      <w:r>
        <w:rPr>
          <w:rFonts w:hint="eastAsia" w:ascii="宋体" w:hAnsi="宋体"/>
          <w:szCs w:val="21"/>
        </w:rPr>
        <w:t>附表三、项目经理简历表</w:t>
      </w:r>
    </w:p>
    <w:p w14:paraId="39FE06B5">
      <w:pPr>
        <w:tabs>
          <w:tab w:val="left" w:pos="720"/>
        </w:tabs>
        <w:spacing w:line="440" w:lineRule="exact"/>
        <w:ind w:firstLine="756" w:firstLineChars="360"/>
        <w:rPr>
          <w:rFonts w:ascii="宋体" w:hAnsi="宋体"/>
          <w:szCs w:val="21"/>
        </w:rPr>
      </w:pPr>
      <w:r>
        <w:rPr>
          <w:rFonts w:hint="eastAsia" w:ascii="宋体" w:hAnsi="宋体"/>
          <w:szCs w:val="21"/>
        </w:rPr>
        <w:t>附表四、技术负责人简历表</w:t>
      </w:r>
    </w:p>
    <w:p w14:paraId="6DE87C51">
      <w:pPr>
        <w:tabs>
          <w:tab w:val="left" w:pos="720"/>
        </w:tabs>
        <w:spacing w:line="440" w:lineRule="exact"/>
        <w:ind w:firstLine="756" w:firstLineChars="360"/>
        <w:rPr>
          <w:rFonts w:ascii="宋体" w:hAnsi="宋体"/>
          <w:szCs w:val="21"/>
        </w:rPr>
      </w:pPr>
      <w:r>
        <w:rPr>
          <w:rFonts w:hint="eastAsia" w:ascii="宋体" w:hAnsi="宋体"/>
          <w:szCs w:val="21"/>
        </w:rPr>
        <w:t>附表五：劳动力计划表</w:t>
      </w:r>
    </w:p>
    <w:p w14:paraId="3D60EA3F">
      <w:pPr>
        <w:tabs>
          <w:tab w:val="left" w:pos="720"/>
        </w:tabs>
        <w:spacing w:line="440" w:lineRule="exact"/>
        <w:ind w:firstLine="756" w:firstLineChars="360"/>
        <w:rPr>
          <w:rFonts w:ascii="宋体" w:hAnsi="宋体"/>
          <w:szCs w:val="21"/>
        </w:rPr>
      </w:pPr>
      <w:r>
        <w:rPr>
          <w:rFonts w:hint="eastAsia" w:ascii="宋体" w:hAnsi="宋体"/>
          <w:szCs w:val="21"/>
        </w:rPr>
        <w:t>附表六：计划开、竣工日期和施工进度网络图</w:t>
      </w:r>
    </w:p>
    <w:p w14:paraId="520DA967">
      <w:pPr>
        <w:tabs>
          <w:tab w:val="left" w:pos="720"/>
        </w:tabs>
        <w:spacing w:line="440" w:lineRule="exact"/>
        <w:rPr>
          <w:rFonts w:ascii="宋体" w:hAnsi="宋体"/>
          <w:szCs w:val="21"/>
        </w:rPr>
      </w:pPr>
    </w:p>
    <w:p w14:paraId="2BD97ADF">
      <w:pPr>
        <w:pStyle w:val="10"/>
        <w:ind w:firstLine="210"/>
      </w:pPr>
    </w:p>
    <w:p w14:paraId="2696060B">
      <w:pPr>
        <w:pStyle w:val="10"/>
        <w:ind w:firstLine="210"/>
      </w:pPr>
    </w:p>
    <w:p w14:paraId="1AC8D8FB">
      <w:pPr>
        <w:pStyle w:val="10"/>
        <w:ind w:firstLine="210"/>
      </w:pPr>
    </w:p>
    <w:p w14:paraId="7774D0AF">
      <w:pPr>
        <w:pStyle w:val="10"/>
        <w:ind w:firstLine="210"/>
      </w:pPr>
    </w:p>
    <w:p w14:paraId="4412106E">
      <w:pPr>
        <w:pStyle w:val="10"/>
        <w:ind w:firstLine="210"/>
      </w:pPr>
    </w:p>
    <w:p w14:paraId="57447C39">
      <w:pPr>
        <w:pStyle w:val="10"/>
        <w:ind w:firstLine="210"/>
      </w:pPr>
    </w:p>
    <w:p w14:paraId="07F5160B">
      <w:pPr>
        <w:pStyle w:val="10"/>
        <w:ind w:firstLine="210"/>
      </w:pPr>
    </w:p>
    <w:p w14:paraId="02AFB898">
      <w:pPr>
        <w:pStyle w:val="10"/>
        <w:ind w:firstLine="210"/>
      </w:pPr>
    </w:p>
    <w:p w14:paraId="181F46AB">
      <w:pPr>
        <w:pStyle w:val="10"/>
        <w:ind w:firstLine="210"/>
      </w:pPr>
    </w:p>
    <w:p w14:paraId="1BA0F74F">
      <w:pPr>
        <w:pStyle w:val="10"/>
        <w:ind w:firstLine="210"/>
      </w:pPr>
    </w:p>
    <w:p w14:paraId="0D534902">
      <w:pPr>
        <w:pStyle w:val="10"/>
        <w:ind w:firstLine="210"/>
      </w:pPr>
    </w:p>
    <w:p w14:paraId="0E829344">
      <w:pPr>
        <w:pStyle w:val="10"/>
        <w:ind w:firstLine="210"/>
      </w:pPr>
    </w:p>
    <w:p w14:paraId="277D043C">
      <w:pPr>
        <w:pStyle w:val="10"/>
        <w:ind w:firstLine="210"/>
      </w:pPr>
    </w:p>
    <w:p w14:paraId="0018907B">
      <w:pPr>
        <w:pStyle w:val="10"/>
        <w:ind w:firstLine="210"/>
      </w:pPr>
    </w:p>
    <w:p w14:paraId="350B0C73">
      <w:pPr>
        <w:pStyle w:val="10"/>
        <w:ind w:firstLine="210"/>
      </w:pPr>
    </w:p>
    <w:p w14:paraId="3D0EA5CC">
      <w:pPr>
        <w:pStyle w:val="10"/>
        <w:ind w:firstLine="210"/>
      </w:pPr>
    </w:p>
    <w:p w14:paraId="4B28703B">
      <w:pPr>
        <w:pStyle w:val="10"/>
        <w:ind w:firstLine="210"/>
      </w:pPr>
    </w:p>
    <w:p w14:paraId="40035FD5">
      <w:pPr>
        <w:pStyle w:val="10"/>
        <w:ind w:firstLine="210"/>
      </w:pPr>
    </w:p>
    <w:p w14:paraId="2BF8D471">
      <w:pPr>
        <w:pStyle w:val="10"/>
        <w:ind w:firstLine="210"/>
      </w:pPr>
    </w:p>
    <w:p w14:paraId="77E95B68">
      <w:pPr>
        <w:tabs>
          <w:tab w:val="left" w:pos="720"/>
        </w:tabs>
        <w:spacing w:line="440" w:lineRule="exact"/>
        <w:jc w:val="left"/>
        <w:rPr>
          <w:rFonts w:ascii="宋体" w:hAnsi="宋体"/>
          <w:sz w:val="24"/>
        </w:rPr>
      </w:pPr>
      <w:r>
        <w:rPr>
          <w:rFonts w:ascii="宋体" w:hAnsi="宋体"/>
          <w:sz w:val="24"/>
        </w:rPr>
        <w:t>附表一：拟投入的主要施工设备表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28"/>
        <w:gridCol w:w="860"/>
        <w:gridCol w:w="889"/>
        <w:gridCol w:w="758"/>
        <w:gridCol w:w="834"/>
        <w:gridCol w:w="1218"/>
        <w:gridCol w:w="989"/>
        <w:gridCol w:w="1148"/>
        <w:gridCol w:w="775"/>
      </w:tblGrid>
      <w:tr w14:paraId="1727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37440029">
            <w:pPr>
              <w:spacing w:line="440" w:lineRule="exact"/>
              <w:rPr>
                <w:rFonts w:ascii="宋体" w:hAnsi="宋体"/>
                <w:szCs w:val="21"/>
              </w:rPr>
            </w:pPr>
            <w:r>
              <w:rPr>
                <w:rFonts w:ascii="宋体" w:hAnsi="宋体"/>
                <w:szCs w:val="21"/>
              </w:rPr>
              <w:t>序号</w:t>
            </w:r>
          </w:p>
        </w:tc>
        <w:tc>
          <w:tcPr>
            <w:tcW w:w="1228" w:type="dxa"/>
            <w:vAlign w:val="center"/>
          </w:tcPr>
          <w:p w14:paraId="2B0EDFF6">
            <w:pPr>
              <w:spacing w:line="440" w:lineRule="exact"/>
              <w:jc w:val="center"/>
              <w:rPr>
                <w:rFonts w:ascii="宋体" w:hAnsi="宋体"/>
                <w:szCs w:val="21"/>
              </w:rPr>
            </w:pPr>
            <w:r>
              <w:rPr>
                <w:rFonts w:ascii="宋体" w:hAnsi="宋体"/>
                <w:szCs w:val="21"/>
              </w:rPr>
              <w:t>设备名称</w:t>
            </w:r>
          </w:p>
        </w:tc>
        <w:tc>
          <w:tcPr>
            <w:tcW w:w="860" w:type="dxa"/>
            <w:vAlign w:val="center"/>
          </w:tcPr>
          <w:p w14:paraId="2AE9BE84">
            <w:pPr>
              <w:spacing w:line="440" w:lineRule="exact"/>
              <w:jc w:val="center"/>
              <w:rPr>
                <w:rFonts w:ascii="宋体" w:hAnsi="宋体"/>
                <w:szCs w:val="21"/>
              </w:rPr>
            </w:pPr>
            <w:r>
              <w:rPr>
                <w:rFonts w:ascii="宋体" w:hAnsi="宋体"/>
                <w:szCs w:val="21"/>
              </w:rPr>
              <w:t>型号</w:t>
            </w:r>
          </w:p>
          <w:p w14:paraId="282CCDE4">
            <w:pPr>
              <w:spacing w:line="440" w:lineRule="exact"/>
              <w:jc w:val="center"/>
              <w:rPr>
                <w:rFonts w:ascii="宋体" w:hAnsi="宋体"/>
                <w:szCs w:val="21"/>
              </w:rPr>
            </w:pPr>
            <w:r>
              <w:rPr>
                <w:rFonts w:ascii="宋体" w:hAnsi="宋体"/>
                <w:szCs w:val="21"/>
              </w:rPr>
              <w:t>规格</w:t>
            </w:r>
          </w:p>
        </w:tc>
        <w:tc>
          <w:tcPr>
            <w:tcW w:w="889" w:type="dxa"/>
            <w:vAlign w:val="center"/>
          </w:tcPr>
          <w:p w14:paraId="6CF27FC4">
            <w:pPr>
              <w:spacing w:line="440" w:lineRule="exact"/>
              <w:jc w:val="center"/>
              <w:rPr>
                <w:rFonts w:ascii="宋体" w:hAnsi="宋体"/>
                <w:szCs w:val="21"/>
              </w:rPr>
            </w:pPr>
            <w:r>
              <w:rPr>
                <w:rFonts w:ascii="宋体" w:hAnsi="宋体"/>
                <w:szCs w:val="21"/>
              </w:rPr>
              <w:t>数量</w:t>
            </w:r>
          </w:p>
        </w:tc>
        <w:tc>
          <w:tcPr>
            <w:tcW w:w="758" w:type="dxa"/>
            <w:vAlign w:val="center"/>
          </w:tcPr>
          <w:p w14:paraId="771524F2">
            <w:pPr>
              <w:spacing w:line="440" w:lineRule="exact"/>
              <w:jc w:val="center"/>
              <w:rPr>
                <w:rFonts w:ascii="宋体" w:hAnsi="宋体"/>
                <w:szCs w:val="21"/>
              </w:rPr>
            </w:pPr>
            <w:r>
              <w:rPr>
                <w:rFonts w:ascii="宋体" w:hAnsi="宋体"/>
                <w:szCs w:val="21"/>
              </w:rPr>
              <w:t>国别</w:t>
            </w:r>
          </w:p>
          <w:p w14:paraId="5ABB17CE">
            <w:pPr>
              <w:spacing w:line="440" w:lineRule="exact"/>
              <w:jc w:val="center"/>
              <w:rPr>
                <w:rFonts w:ascii="宋体" w:hAnsi="宋体"/>
                <w:szCs w:val="21"/>
              </w:rPr>
            </w:pPr>
            <w:r>
              <w:rPr>
                <w:rFonts w:ascii="宋体" w:hAnsi="宋体"/>
                <w:szCs w:val="21"/>
              </w:rPr>
              <w:t>产地</w:t>
            </w:r>
          </w:p>
        </w:tc>
        <w:tc>
          <w:tcPr>
            <w:tcW w:w="834" w:type="dxa"/>
            <w:vAlign w:val="center"/>
          </w:tcPr>
          <w:p w14:paraId="21235938">
            <w:pPr>
              <w:spacing w:line="440" w:lineRule="exact"/>
              <w:jc w:val="center"/>
              <w:rPr>
                <w:rFonts w:ascii="宋体" w:hAnsi="宋体"/>
                <w:szCs w:val="21"/>
              </w:rPr>
            </w:pPr>
            <w:r>
              <w:rPr>
                <w:rFonts w:ascii="宋体" w:hAnsi="宋体"/>
                <w:szCs w:val="21"/>
              </w:rPr>
              <w:t>制造</w:t>
            </w:r>
          </w:p>
          <w:p w14:paraId="4142A2E2">
            <w:pPr>
              <w:spacing w:line="440" w:lineRule="exact"/>
              <w:jc w:val="center"/>
              <w:rPr>
                <w:rFonts w:ascii="宋体" w:hAnsi="宋体"/>
                <w:szCs w:val="21"/>
              </w:rPr>
            </w:pPr>
            <w:r>
              <w:rPr>
                <w:rFonts w:ascii="宋体" w:hAnsi="宋体"/>
                <w:szCs w:val="21"/>
              </w:rPr>
              <w:t>年份</w:t>
            </w:r>
          </w:p>
        </w:tc>
        <w:tc>
          <w:tcPr>
            <w:tcW w:w="1218" w:type="dxa"/>
            <w:vAlign w:val="center"/>
          </w:tcPr>
          <w:p w14:paraId="55A7E3E0">
            <w:pPr>
              <w:spacing w:line="440" w:lineRule="exact"/>
              <w:jc w:val="center"/>
              <w:rPr>
                <w:rFonts w:ascii="宋体" w:hAnsi="宋体"/>
                <w:szCs w:val="21"/>
              </w:rPr>
            </w:pPr>
            <w:r>
              <w:rPr>
                <w:rFonts w:ascii="宋体" w:hAnsi="宋体"/>
                <w:szCs w:val="21"/>
              </w:rPr>
              <w:t>额定功率（</w:t>
            </w:r>
            <w:r>
              <w:rPr>
                <w:rFonts w:hint="eastAsia" w:ascii="宋体" w:hAnsi="宋体"/>
                <w:szCs w:val="21"/>
              </w:rPr>
              <w:t>K</w:t>
            </w:r>
            <w:r>
              <w:rPr>
                <w:rFonts w:ascii="宋体" w:hAnsi="宋体"/>
                <w:szCs w:val="21"/>
              </w:rPr>
              <w:t>W）</w:t>
            </w:r>
          </w:p>
        </w:tc>
        <w:tc>
          <w:tcPr>
            <w:tcW w:w="989" w:type="dxa"/>
            <w:vAlign w:val="center"/>
          </w:tcPr>
          <w:p w14:paraId="3FFBA627">
            <w:pPr>
              <w:spacing w:line="440" w:lineRule="exact"/>
              <w:jc w:val="center"/>
              <w:rPr>
                <w:rFonts w:ascii="宋体" w:hAnsi="宋体"/>
                <w:szCs w:val="21"/>
              </w:rPr>
            </w:pPr>
            <w:r>
              <w:rPr>
                <w:rFonts w:ascii="宋体" w:hAnsi="宋体"/>
                <w:szCs w:val="21"/>
              </w:rPr>
              <w:t>生产</w:t>
            </w:r>
          </w:p>
          <w:p w14:paraId="20AEF909">
            <w:pPr>
              <w:spacing w:line="440" w:lineRule="exact"/>
              <w:jc w:val="center"/>
              <w:rPr>
                <w:rFonts w:ascii="宋体" w:hAnsi="宋体"/>
                <w:szCs w:val="21"/>
              </w:rPr>
            </w:pPr>
            <w:r>
              <w:rPr>
                <w:rFonts w:ascii="宋体" w:hAnsi="宋体"/>
                <w:szCs w:val="21"/>
              </w:rPr>
              <w:t>能力</w:t>
            </w:r>
          </w:p>
        </w:tc>
        <w:tc>
          <w:tcPr>
            <w:tcW w:w="1148" w:type="dxa"/>
            <w:vAlign w:val="center"/>
          </w:tcPr>
          <w:p w14:paraId="72716571">
            <w:pPr>
              <w:spacing w:line="440" w:lineRule="exact"/>
              <w:jc w:val="center"/>
              <w:rPr>
                <w:rFonts w:ascii="宋体" w:hAnsi="宋体"/>
                <w:szCs w:val="21"/>
              </w:rPr>
            </w:pPr>
            <w:r>
              <w:rPr>
                <w:rFonts w:ascii="宋体" w:hAnsi="宋体"/>
                <w:szCs w:val="21"/>
              </w:rPr>
              <w:t>用于施工部位</w:t>
            </w:r>
          </w:p>
        </w:tc>
        <w:tc>
          <w:tcPr>
            <w:tcW w:w="775" w:type="dxa"/>
            <w:vAlign w:val="center"/>
          </w:tcPr>
          <w:p w14:paraId="550896E4">
            <w:pPr>
              <w:spacing w:line="440" w:lineRule="exact"/>
              <w:jc w:val="center"/>
              <w:rPr>
                <w:rFonts w:ascii="宋体" w:hAnsi="宋体"/>
                <w:szCs w:val="21"/>
              </w:rPr>
            </w:pPr>
            <w:r>
              <w:rPr>
                <w:rFonts w:ascii="宋体" w:hAnsi="宋体"/>
                <w:szCs w:val="21"/>
              </w:rPr>
              <w:t>备注</w:t>
            </w:r>
          </w:p>
        </w:tc>
      </w:tr>
      <w:tr w14:paraId="4534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4F5B62CF">
            <w:pPr>
              <w:spacing w:line="440" w:lineRule="exact"/>
              <w:jc w:val="center"/>
              <w:rPr>
                <w:rFonts w:ascii="宋体" w:hAnsi="宋体"/>
                <w:szCs w:val="21"/>
              </w:rPr>
            </w:pPr>
          </w:p>
        </w:tc>
        <w:tc>
          <w:tcPr>
            <w:tcW w:w="1228" w:type="dxa"/>
            <w:vAlign w:val="center"/>
          </w:tcPr>
          <w:p w14:paraId="39078E8D">
            <w:pPr>
              <w:spacing w:line="440" w:lineRule="exact"/>
              <w:jc w:val="center"/>
              <w:rPr>
                <w:rFonts w:ascii="宋体" w:hAnsi="宋体"/>
                <w:szCs w:val="21"/>
              </w:rPr>
            </w:pPr>
          </w:p>
        </w:tc>
        <w:tc>
          <w:tcPr>
            <w:tcW w:w="860" w:type="dxa"/>
            <w:vAlign w:val="center"/>
          </w:tcPr>
          <w:p w14:paraId="7E4E1DE4">
            <w:pPr>
              <w:spacing w:line="440" w:lineRule="exact"/>
              <w:jc w:val="center"/>
              <w:rPr>
                <w:rFonts w:ascii="宋体" w:hAnsi="宋体"/>
                <w:szCs w:val="21"/>
              </w:rPr>
            </w:pPr>
          </w:p>
        </w:tc>
        <w:tc>
          <w:tcPr>
            <w:tcW w:w="889" w:type="dxa"/>
            <w:vAlign w:val="center"/>
          </w:tcPr>
          <w:p w14:paraId="06FCCBFC">
            <w:pPr>
              <w:spacing w:line="440" w:lineRule="exact"/>
              <w:jc w:val="center"/>
              <w:rPr>
                <w:rFonts w:ascii="宋体" w:hAnsi="宋体"/>
                <w:szCs w:val="21"/>
              </w:rPr>
            </w:pPr>
          </w:p>
        </w:tc>
        <w:tc>
          <w:tcPr>
            <w:tcW w:w="758" w:type="dxa"/>
            <w:vAlign w:val="center"/>
          </w:tcPr>
          <w:p w14:paraId="66486F54">
            <w:pPr>
              <w:spacing w:line="440" w:lineRule="exact"/>
              <w:jc w:val="center"/>
              <w:rPr>
                <w:rFonts w:ascii="宋体" w:hAnsi="宋体"/>
                <w:szCs w:val="21"/>
              </w:rPr>
            </w:pPr>
          </w:p>
        </w:tc>
        <w:tc>
          <w:tcPr>
            <w:tcW w:w="834" w:type="dxa"/>
            <w:vAlign w:val="center"/>
          </w:tcPr>
          <w:p w14:paraId="5F64974D">
            <w:pPr>
              <w:spacing w:line="440" w:lineRule="exact"/>
              <w:jc w:val="center"/>
              <w:rPr>
                <w:rFonts w:ascii="宋体" w:hAnsi="宋体"/>
                <w:szCs w:val="21"/>
              </w:rPr>
            </w:pPr>
          </w:p>
        </w:tc>
        <w:tc>
          <w:tcPr>
            <w:tcW w:w="1218" w:type="dxa"/>
            <w:vAlign w:val="center"/>
          </w:tcPr>
          <w:p w14:paraId="4496194D">
            <w:pPr>
              <w:spacing w:line="440" w:lineRule="exact"/>
              <w:jc w:val="center"/>
              <w:rPr>
                <w:rFonts w:ascii="宋体" w:hAnsi="宋体"/>
                <w:szCs w:val="21"/>
              </w:rPr>
            </w:pPr>
          </w:p>
        </w:tc>
        <w:tc>
          <w:tcPr>
            <w:tcW w:w="989" w:type="dxa"/>
            <w:vAlign w:val="center"/>
          </w:tcPr>
          <w:p w14:paraId="2D3748DF">
            <w:pPr>
              <w:spacing w:line="440" w:lineRule="exact"/>
              <w:jc w:val="center"/>
              <w:rPr>
                <w:rFonts w:ascii="宋体" w:hAnsi="宋体"/>
                <w:szCs w:val="21"/>
              </w:rPr>
            </w:pPr>
          </w:p>
        </w:tc>
        <w:tc>
          <w:tcPr>
            <w:tcW w:w="1148" w:type="dxa"/>
            <w:vAlign w:val="center"/>
          </w:tcPr>
          <w:p w14:paraId="42EBCC0B">
            <w:pPr>
              <w:spacing w:line="440" w:lineRule="exact"/>
              <w:jc w:val="center"/>
              <w:rPr>
                <w:rFonts w:ascii="宋体" w:hAnsi="宋体"/>
                <w:szCs w:val="21"/>
              </w:rPr>
            </w:pPr>
          </w:p>
        </w:tc>
        <w:tc>
          <w:tcPr>
            <w:tcW w:w="775" w:type="dxa"/>
            <w:vAlign w:val="center"/>
          </w:tcPr>
          <w:p w14:paraId="49383FDB">
            <w:pPr>
              <w:spacing w:line="440" w:lineRule="exact"/>
              <w:jc w:val="center"/>
              <w:rPr>
                <w:rFonts w:ascii="宋体" w:hAnsi="宋体"/>
                <w:szCs w:val="21"/>
              </w:rPr>
            </w:pPr>
          </w:p>
        </w:tc>
      </w:tr>
      <w:tr w14:paraId="1FACE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3DF9DBB0">
            <w:pPr>
              <w:spacing w:line="440" w:lineRule="exact"/>
              <w:jc w:val="center"/>
              <w:rPr>
                <w:rFonts w:ascii="宋体" w:hAnsi="宋体"/>
                <w:szCs w:val="21"/>
              </w:rPr>
            </w:pPr>
          </w:p>
        </w:tc>
        <w:tc>
          <w:tcPr>
            <w:tcW w:w="1228" w:type="dxa"/>
            <w:vAlign w:val="center"/>
          </w:tcPr>
          <w:p w14:paraId="028C30EA">
            <w:pPr>
              <w:spacing w:line="440" w:lineRule="exact"/>
              <w:jc w:val="center"/>
              <w:rPr>
                <w:rFonts w:ascii="宋体" w:hAnsi="宋体"/>
                <w:szCs w:val="21"/>
              </w:rPr>
            </w:pPr>
          </w:p>
        </w:tc>
        <w:tc>
          <w:tcPr>
            <w:tcW w:w="860" w:type="dxa"/>
            <w:vAlign w:val="center"/>
          </w:tcPr>
          <w:p w14:paraId="11E5F532">
            <w:pPr>
              <w:spacing w:line="440" w:lineRule="exact"/>
              <w:jc w:val="center"/>
              <w:rPr>
                <w:rFonts w:ascii="宋体" w:hAnsi="宋体"/>
                <w:szCs w:val="21"/>
              </w:rPr>
            </w:pPr>
          </w:p>
        </w:tc>
        <w:tc>
          <w:tcPr>
            <w:tcW w:w="889" w:type="dxa"/>
            <w:vAlign w:val="center"/>
          </w:tcPr>
          <w:p w14:paraId="18D481C8">
            <w:pPr>
              <w:spacing w:line="440" w:lineRule="exact"/>
              <w:jc w:val="center"/>
              <w:rPr>
                <w:rFonts w:ascii="宋体" w:hAnsi="宋体"/>
                <w:szCs w:val="21"/>
              </w:rPr>
            </w:pPr>
          </w:p>
        </w:tc>
        <w:tc>
          <w:tcPr>
            <w:tcW w:w="758" w:type="dxa"/>
            <w:vAlign w:val="center"/>
          </w:tcPr>
          <w:p w14:paraId="58A9A1A3">
            <w:pPr>
              <w:spacing w:line="440" w:lineRule="exact"/>
              <w:jc w:val="center"/>
              <w:rPr>
                <w:rFonts w:ascii="宋体" w:hAnsi="宋体"/>
                <w:szCs w:val="21"/>
              </w:rPr>
            </w:pPr>
          </w:p>
        </w:tc>
        <w:tc>
          <w:tcPr>
            <w:tcW w:w="834" w:type="dxa"/>
            <w:vAlign w:val="center"/>
          </w:tcPr>
          <w:p w14:paraId="24C5E280">
            <w:pPr>
              <w:spacing w:line="440" w:lineRule="exact"/>
              <w:jc w:val="center"/>
              <w:rPr>
                <w:rFonts w:ascii="宋体" w:hAnsi="宋体"/>
                <w:szCs w:val="21"/>
              </w:rPr>
            </w:pPr>
          </w:p>
        </w:tc>
        <w:tc>
          <w:tcPr>
            <w:tcW w:w="1218" w:type="dxa"/>
            <w:vAlign w:val="center"/>
          </w:tcPr>
          <w:p w14:paraId="0F4A2F39">
            <w:pPr>
              <w:spacing w:line="440" w:lineRule="exact"/>
              <w:jc w:val="center"/>
              <w:rPr>
                <w:rFonts w:ascii="宋体" w:hAnsi="宋体"/>
                <w:szCs w:val="21"/>
              </w:rPr>
            </w:pPr>
          </w:p>
        </w:tc>
        <w:tc>
          <w:tcPr>
            <w:tcW w:w="989" w:type="dxa"/>
            <w:vAlign w:val="center"/>
          </w:tcPr>
          <w:p w14:paraId="7AA1C7D7">
            <w:pPr>
              <w:spacing w:line="440" w:lineRule="exact"/>
              <w:jc w:val="center"/>
              <w:rPr>
                <w:rFonts w:ascii="宋体" w:hAnsi="宋体"/>
                <w:szCs w:val="21"/>
              </w:rPr>
            </w:pPr>
          </w:p>
        </w:tc>
        <w:tc>
          <w:tcPr>
            <w:tcW w:w="1148" w:type="dxa"/>
            <w:vAlign w:val="center"/>
          </w:tcPr>
          <w:p w14:paraId="74F936E8">
            <w:pPr>
              <w:spacing w:line="440" w:lineRule="exact"/>
              <w:jc w:val="center"/>
              <w:rPr>
                <w:rFonts w:ascii="宋体" w:hAnsi="宋体"/>
                <w:szCs w:val="21"/>
              </w:rPr>
            </w:pPr>
          </w:p>
        </w:tc>
        <w:tc>
          <w:tcPr>
            <w:tcW w:w="775" w:type="dxa"/>
            <w:vAlign w:val="center"/>
          </w:tcPr>
          <w:p w14:paraId="4C94150C">
            <w:pPr>
              <w:spacing w:line="440" w:lineRule="exact"/>
              <w:jc w:val="center"/>
              <w:rPr>
                <w:rFonts w:ascii="宋体" w:hAnsi="宋体"/>
                <w:szCs w:val="21"/>
              </w:rPr>
            </w:pPr>
          </w:p>
        </w:tc>
      </w:tr>
      <w:tr w14:paraId="5583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6A84622F">
            <w:pPr>
              <w:spacing w:line="440" w:lineRule="exact"/>
              <w:jc w:val="center"/>
              <w:rPr>
                <w:rFonts w:ascii="宋体" w:hAnsi="宋体"/>
                <w:szCs w:val="21"/>
              </w:rPr>
            </w:pPr>
          </w:p>
        </w:tc>
        <w:tc>
          <w:tcPr>
            <w:tcW w:w="1228" w:type="dxa"/>
            <w:vAlign w:val="center"/>
          </w:tcPr>
          <w:p w14:paraId="6529AE51">
            <w:pPr>
              <w:spacing w:line="440" w:lineRule="exact"/>
              <w:jc w:val="center"/>
              <w:rPr>
                <w:rFonts w:ascii="宋体" w:hAnsi="宋体"/>
                <w:szCs w:val="21"/>
              </w:rPr>
            </w:pPr>
          </w:p>
        </w:tc>
        <w:tc>
          <w:tcPr>
            <w:tcW w:w="860" w:type="dxa"/>
            <w:vAlign w:val="center"/>
          </w:tcPr>
          <w:p w14:paraId="7066C663">
            <w:pPr>
              <w:spacing w:line="440" w:lineRule="exact"/>
              <w:jc w:val="center"/>
              <w:rPr>
                <w:rFonts w:ascii="宋体" w:hAnsi="宋体"/>
                <w:szCs w:val="21"/>
              </w:rPr>
            </w:pPr>
          </w:p>
        </w:tc>
        <w:tc>
          <w:tcPr>
            <w:tcW w:w="889" w:type="dxa"/>
            <w:vAlign w:val="center"/>
          </w:tcPr>
          <w:p w14:paraId="733A2A5D">
            <w:pPr>
              <w:spacing w:line="440" w:lineRule="exact"/>
              <w:jc w:val="center"/>
              <w:rPr>
                <w:rFonts w:ascii="宋体" w:hAnsi="宋体"/>
                <w:szCs w:val="21"/>
              </w:rPr>
            </w:pPr>
          </w:p>
        </w:tc>
        <w:tc>
          <w:tcPr>
            <w:tcW w:w="758" w:type="dxa"/>
            <w:vAlign w:val="center"/>
          </w:tcPr>
          <w:p w14:paraId="6F03C054">
            <w:pPr>
              <w:spacing w:line="440" w:lineRule="exact"/>
              <w:jc w:val="center"/>
              <w:rPr>
                <w:rFonts w:ascii="宋体" w:hAnsi="宋体"/>
                <w:szCs w:val="21"/>
              </w:rPr>
            </w:pPr>
          </w:p>
        </w:tc>
        <w:tc>
          <w:tcPr>
            <w:tcW w:w="834" w:type="dxa"/>
            <w:vAlign w:val="center"/>
          </w:tcPr>
          <w:p w14:paraId="252A3F7B">
            <w:pPr>
              <w:spacing w:line="440" w:lineRule="exact"/>
              <w:jc w:val="center"/>
              <w:rPr>
                <w:rFonts w:ascii="宋体" w:hAnsi="宋体"/>
                <w:szCs w:val="21"/>
              </w:rPr>
            </w:pPr>
          </w:p>
        </w:tc>
        <w:tc>
          <w:tcPr>
            <w:tcW w:w="1218" w:type="dxa"/>
            <w:vAlign w:val="center"/>
          </w:tcPr>
          <w:p w14:paraId="459644AB">
            <w:pPr>
              <w:spacing w:line="440" w:lineRule="exact"/>
              <w:jc w:val="center"/>
              <w:rPr>
                <w:rFonts w:ascii="宋体" w:hAnsi="宋体"/>
                <w:szCs w:val="21"/>
              </w:rPr>
            </w:pPr>
          </w:p>
        </w:tc>
        <w:tc>
          <w:tcPr>
            <w:tcW w:w="989" w:type="dxa"/>
            <w:vAlign w:val="center"/>
          </w:tcPr>
          <w:p w14:paraId="030B4CFF">
            <w:pPr>
              <w:spacing w:line="440" w:lineRule="exact"/>
              <w:jc w:val="center"/>
              <w:rPr>
                <w:rFonts w:ascii="宋体" w:hAnsi="宋体"/>
                <w:szCs w:val="21"/>
              </w:rPr>
            </w:pPr>
          </w:p>
        </w:tc>
        <w:tc>
          <w:tcPr>
            <w:tcW w:w="1148" w:type="dxa"/>
            <w:vAlign w:val="center"/>
          </w:tcPr>
          <w:p w14:paraId="744BA9BC">
            <w:pPr>
              <w:spacing w:line="440" w:lineRule="exact"/>
              <w:jc w:val="center"/>
              <w:rPr>
                <w:rFonts w:ascii="宋体" w:hAnsi="宋体"/>
                <w:szCs w:val="21"/>
              </w:rPr>
            </w:pPr>
          </w:p>
        </w:tc>
        <w:tc>
          <w:tcPr>
            <w:tcW w:w="775" w:type="dxa"/>
            <w:vAlign w:val="center"/>
          </w:tcPr>
          <w:p w14:paraId="343AA952">
            <w:pPr>
              <w:spacing w:line="440" w:lineRule="exact"/>
              <w:jc w:val="center"/>
              <w:rPr>
                <w:rFonts w:ascii="宋体" w:hAnsi="宋体"/>
                <w:szCs w:val="21"/>
              </w:rPr>
            </w:pPr>
          </w:p>
        </w:tc>
      </w:tr>
      <w:tr w14:paraId="0424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46857761">
            <w:pPr>
              <w:spacing w:line="440" w:lineRule="exact"/>
              <w:jc w:val="center"/>
              <w:rPr>
                <w:rFonts w:ascii="宋体" w:hAnsi="宋体"/>
                <w:szCs w:val="21"/>
              </w:rPr>
            </w:pPr>
          </w:p>
        </w:tc>
        <w:tc>
          <w:tcPr>
            <w:tcW w:w="1228" w:type="dxa"/>
            <w:vAlign w:val="center"/>
          </w:tcPr>
          <w:p w14:paraId="7B3AE6E5">
            <w:pPr>
              <w:spacing w:line="440" w:lineRule="exact"/>
              <w:jc w:val="center"/>
              <w:rPr>
                <w:rFonts w:ascii="宋体" w:hAnsi="宋体"/>
                <w:szCs w:val="21"/>
              </w:rPr>
            </w:pPr>
          </w:p>
        </w:tc>
        <w:tc>
          <w:tcPr>
            <w:tcW w:w="860" w:type="dxa"/>
            <w:vAlign w:val="center"/>
          </w:tcPr>
          <w:p w14:paraId="61694116">
            <w:pPr>
              <w:spacing w:line="440" w:lineRule="exact"/>
              <w:jc w:val="center"/>
              <w:rPr>
                <w:rFonts w:ascii="宋体" w:hAnsi="宋体"/>
                <w:szCs w:val="21"/>
              </w:rPr>
            </w:pPr>
          </w:p>
        </w:tc>
        <w:tc>
          <w:tcPr>
            <w:tcW w:w="889" w:type="dxa"/>
            <w:vAlign w:val="center"/>
          </w:tcPr>
          <w:p w14:paraId="70E84C10">
            <w:pPr>
              <w:spacing w:line="440" w:lineRule="exact"/>
              <w:jc w:val="center"/>
              <w:rPr>
                <w:rFonts w:ascii="宋体" w:hAnsi="宋体"/>
                <w:szCs w:val="21"/>
              </w:rPr>
            </w:pPr>
          </w:p>
        </w:tc>
        <w:tc>
          <w:tcPr>
            <w:tcW w:w="758" w:type="dxa"/>
            <w:vAlign w:val="center"/>
          </w:tcPr>
          <w:p w14:paraId="7CD2EA87">
            <w:pPr>
              <w:spacing w:line="440" w:lineRule="exact"/>
              <w:jc w:val="center"/>
              <w:rPr>
                <w:rFonts w:ascii="宋体" w:hAnsi="宋体"/>
                <w:szCs w:val="21"/>
              </w:rPr>
            </w:pPr>
          </w:p>
        </w:tc>
        <w:tc>
          <w:tcPr>
            <w:tcW w:w="834" w:type="dxa"/>
            <w:vAlign w:val="center"/>
          </w:tcPr>
          <w:p w14:paraId="12A07C34">
            <w:pPr>
              <w:spacing w:line="440" w:lineRule="exact"/>
              <w:jc w:val="center"/>
              <w:rPr>
                <w:rFonts w:ascii="宋体" w:hAnsi="宋体"/>
                <w:szCs w:val="21"/>
              </w:rPr>
            </w:pPr>
          </w:p>
        </w:tc>
        <w:tc>
          <w:tcPr>
            <w:tcW w:w="1218" w:type="dxa"/>
            <w:vAlign w:val="center"/>
          </w:tcPr>
          <w:p w14:paraId="2E0D02B5">
            <w:pPr>
              <w:spacing w:line="440" w:lineRule="exact"/>
              <w:jc w:val="center"/>
              <w:rPr>
                <w:rFonts w:ascii="宋体" w:hAnsi="宋体"/>
                <w:szCs w:val="21"/>
              </w:rPr>
            </w:pPr>
          </w:p>
        </w:tc>
        <w:tc>
          <w:tcPr>
            <w:tcW w:w="989" w:type="dxa"/>
            <w:vAlign w:val="center"/>
          </w:tcPr>
          <w:p w14:paraId="34AF3096">
            <w:pPr>
              <w:spacing w:line="440" w:lineRule="exact"/>
              <w:jc w:val="center"/>
              <w:rPr>
                <w:rFonts w:ascii="宋体" w:hAnsi="宋体"/>
                <w:szCs w:val="21"/>
              </w:rPr>
            </w:pPr>
          </w:p>
        </w:tc>
        <w:tc>
          <w:tcPr>
            <w:tcW w:w="1148" w:type="dxa"/>
            <w:vAlign w:val="center"/>
          </w:tcPr>
          <w:p w14:paraId="4B2B0DCA">
            <w:pPr>
              <w:spacing w:line="440" w:lineRule="exact"/>
              <w:jc w:val="center"/>
              <w:rPr>
                <w:rFonts w:ascii="宋体" w:hAnsi="宋体"/>
                <w:szCs w:val="21"/>
              </w:rPr>
            </w:pPr>
          </w:p>
        </w:tc>
        <w:tc>
          <w:tcPr>
            <w:tcW w:w="775" w:type="dxa"/>
            <w:vAlign w:val="center"/>
          </w:tcPr>
          <w:p w14:paraId="3B0878E1">
            <w:pPr>
              <w:spacing w:line="440" w:lineRule="exact"/>
              <w:jc w:val="center"/>
              <w:rPr>
                <w:rFonts w:ascii="宋体" w:hAnsi="宋体"/>
                <w:szCs w:val="21"/>
              </w:rPr>
            </w:pPr>
          </w:p>
        </w:tc>
      </w:tr>
      <w:tr w14:paraId="108E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576B24E3">
            <w:pPr>
              <w:spacing w:line="440" w:lineRule="exact"/>
              <w:jc w:val="center"/>
              <w:rPr>
                <w:rFonts w:ascii="宋体" w:hAnsi="宋体"/>
                <w:szCs w:val="21"/>
              </w:rPr>
            </w:pPr>
          </w:p>
        </w:tc>
        <w:tc>
          <w:tcPr>
            <w:tcW w:w="1228" w:type="dxa"/>
            <w:vAlign w:val="center"/>
          </w:tcPr>
          <w:p w14:paraId="01DB65B9">
            <w:pPr>
              <w:spacing w:line="440" w:lineRule="exact"/>
              <w:jc w:val="center"/>
              <w:rPr>
                <w:rFonts w:ascii="宋体" w:hAnsi="宋体"/>
                <w:szCs w:val="21"/>
              </w:rPr>
            </w:pPr>
          </w:p>
        </w:tc>
        <w:tc>
          <w:tcPr>
            <w:tcW w:w="860" w:type="dxa"/>
            <w:vAlign w:val="center"/>
          </w:tcPr>
          <w:p w14:paraId="31792C17">
            <w:pPr>
              <w:spacing w:line="440" w:lineRule="exact"/>
              <w:jc w:val="center"/>
              <w:rPr>
                <w:rFonts w:ascii="宋体" w:hAnsi="宋体"/>
                <w:szCs w:val="21"/>
              </w:rPr>
            </w:pPr>
          </w:p>
        </w:tc>
        <w:tc>
          <w:tcPr>
            <w:tcW w:w="889" w:type="dxa"/>
            <w:vAlign w:val="center"/>
          </w:tcPr>
          <w:p w14:paraId="633F1D06">
            <w:pPr>
              <w:spacing w:line="440" w:lineRule="exact"/>
              <w:jc w:val="center"/>
              <w:rPr>
                <w:rFonts w:ascii="宋体" w:hAnsi="宋体"/>
                <w:szCs w:val="21"/>
              </w:rPr>
            </w:pPr>
          </w:p>
        </w:tc>
        <w:tc>
          <w:tcPr>
            <w:tcW w:w="758" w:type="dxa"/>
            <w:vAlign w:val="center"/>
          </w:tcPr>
          <w:p w14:paraId="61B13A53">
            <w:pPr>
              <w:spacing w:line="440" w:lineRule="exact"/>
              <w:jc w:val="center"/>
              <w:rPr>
                <w:rFonts w:ascii="宋体" w:hAnsi="宋体"/>
                <w:szCs w:val="21"/>
              </w:rPr>
            </w:pPr>
          </w:p>
        </w:tc>
        <w:tc>
          <w:tcPr>
            <w:tcW w:w="834" w:type="dxa"/>
            <w:vAlign w:val="center"/>
          </w:tcPr>
          <w:p w14:paraId="5FC0D099">
            <w:pPr>
              <w:spacing w:line="440" w:lineRule="exact"/>
              <w:jc w:val="center"/>
              <w:rPr>
                <w:rFonts w:ascii="宋体" w:hAnsi="宋体"/>
                <w:szCs w:val="21"/>
              </w:rPr>
            </w:pPr>
          </w:p>
        </w:tc>
        <w:tc>
          <w:tcPr>
            <w:tcW w:w="1218" w:type="dxa"/>
            <w:vAlign w:val="center"/>
          </w:tcPr>
          <w:p w14:paraId="127874BB">
            <w:pPr>
              <w:spacing w:line="440" w:lineRule="exact"/>
              <w:jc w:val="center"/>
              <w:rPr>
                <w:rFonts w:ascii="宋体" w:hAnsi="宋体"/>
                <w:szCs w:val="21"/>
              </w:rPr>
            </w:pPr>
          </w:p>
        </w:tc>
        <w:tc>
          <w:tcPr>
            <w:tcW w:w="989" w:type="dxa"/>
            <w:vAlign w:val="center"/>
          </w:tcPr>
          <w:p w14:paraId="145DD78A">
            <w:pPr>
              <w:spacing w:line="440" w:lineRule="exact"/>
              <w:jc w:val="center"/>
              <w:rPr>
                <w:rFonts w:ascii="宋体" w:hAnsi="宋体"/>
                <w:szCs w:val="21"/>
              </w:rPr>
            </w:pPr>
          </w:p>
        </w:tc>
        <w:tc>
          <w:tcPr>
            <w:tcW w:w="1148" w:type="dxa"/>
            <w:vAlign w:val="center"/>
          </w:tcPr>
          <w:p w14:paraId="78EC7751">
            <w:pPr>
              <w:spacing w:line="440" w:lineRule="exact"/>
              <w:jc w:val="center"/>
              <w:rPr>
                <w:rFonts w:ascii="宋体" w:hAnsi="宋体"/>
                <w:szCs w:val="21"/>
              </w:rPr>
            </w:pPr>
          </w:p>
        </w:tc>
        <w:tc>
          <w:tcPr>
            <w:tcW w:w="775" w:type="dxa"/>
            <w:vAlign w:val="center"/>
          </w:tcPr>
          <w:p w14:paraId="75FA61E0">
            <w:pPr>
              <w:spacing w:line="440" w:lineRule="exact"/>
              <w:jc w:val="center"/>
              <w:rPr>
                <w:rFonts w:ascii="宋体" w:hAnsi="宋体"/>
                <w:szCs w:val="21"/>
              </w:rPr>
            </w:pPr>
          </w:p>
        </w:tc>
      </w:tr>
      <w:tr w14:paraId="42F5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1D4DCB2F">
            <w:pPr>
              <w:spacing w:line="440" w:lineRule="exact"/>
              <w:jc w:val="center"/>
              <w:rPr>
                <w:rFonts w:ascii="宋体" w:hAnsi="宋体"/>
                <w:szCs w:val="21"/>
              </w:rPr>
            </w:pPr>
          </w:p>
        </w:tc>
        <w:tc>
          <w:tcPr>
            <w:tcW w:w="1228" w:type="dxa"/>
            <w:vAlign w:val="center"/>
          </w:tcPr>
          <w:p w14:paraId="736360EE">
            <w:pPr>
              <w:spacing w:line="440" w:lineRule="exact"/>
              <w:jc w:val="center"/>
              <w:rPr>
                <w:rFonts w:ascii="宋体" w:hAnsi="宋体"/>
                <w:szCs w:val="21"/>
              </w:rPr>
            </w:pPr>
          </w:p>
        </w:tc>
        <w:tc>
          <w:tcPr>
            <w:tcW w:w="860" w:type="dxa"/>
            <w:vAlign w:val="center"/>
          </w:tcPr>
          <w:p w14:paraId="68BA3DD9">
            <w:pPr>
              <w:spacing w:line="440" w:lineRule="exact"/>
              <w:jc w:val="center"/>
              <w:rPr>
                <w:rFonts w:ascii="宋体" w:hAnsi="宋体"/>
                <w:szCs w:val="21"/>
              </w:rPr>
            </w:pPr>
          </w:p>
        </w:tc>
        <w:tc>
          <w:tcPr>
            <w:tcW w:w="889" w:type="dxa"/>
            <w:vAlign w:val="center"/>
          </w:tcPr>
          <w:p w14:paraId="6845C481">
            <w:pPr>
              <w:spacing w:line="440" w:lineRule="exact"/>
              <w:jc w:val="center"/>
              <w:rPr>
                <w:rFonts w:ascii="宋体" w:hAnsi="宋体"/>
                <w:szCs w:val="21"/>
              </w:rPr>
            </w:pPr>
          </w:p>
        </w:tc>
        <w:tc>
          <w:tcPr>
            <w:tcW w:w="758" w:type="dxa"/>
            <w:vAlign w:val="center"/>
          </w:tcPr>
          <w:p w14:paraId="5FB5E21C">
            <w:pPr>
              <w:spacing w:line="440" w:lineRule="exact"/>
              <w:jc w:val="center"/>
              <w:rPr>
                <w:rFonts w:ascii="宋体" w:hAnsi="宋体"/>
                <w:szCs w:val="21"/>
              </w:rPr>
            </w:pPr>
          </w:p>
        </w:tc>
        <w:tc>
          <w:tcPr>
            <w:tcW w:w="834" w:type="dxa"/>
            <w:vAlign w:val="center"/>
          </w:tcPr>
          <w:p w14:paraId="7EF2D92B">
            <w:pPr>
              <w:spacing w:line="440" w:lineRule="exact"/>
              <w:jc w:val="center"/>
              <w:rPr>
                <w:rFonts w:ascii="宋体" w:hAnsi="宋体"/>
                <w:szCs w:val="21"/>
              </w:rPr>
            </w:pPr>
          </w:p>
        </w:tc>
        <w:tc>
          <w:tcPr>
            <w:tcW w:w="1218" w:type="dxa"/>
            <w:vAlign w:val="center"/>
          </w:tcPr>
          <w:p w14:paraId="676DFC27">
            <w:pPr>
              <w:spacing w:line="440" w:lineRule="exact"/>
              <w:jc w:val="center"/>
              <w:rPr>
                <w:rFonts w:ascii="宋体" w:hAnsi="宋体"/>
                <w:szCs w:val="21"/>
              </w:rPr>
            </w:pPr>
          </w:p>
        </w:tc>
        <w:tc>
          <w:tcPr>
            <w:tcW w:w="989" w:type="dxa"/>
            <w:vAlign w:val="center"/>
          </w:tcPr>
          <w:p w14:paraId="0AD63E3F">
            <w:pPr>
              <w:spacing w:line="440" w:lineRule="exact"/>
              <w:jc w:val="center"/>
              <w:rPr>
                <w:rFonts w:ascii="宋体" w:hAnsi="宋体"/>
                <w:szCs w:val="21"/>
              </w:rPr>
            </w:pPr>
          </w:p>
        </w:tc>
        <w:tc>
          <w:tcPr>
            <w:tcW w:w="1148" w:type="dxa"/>
            <w:vAlign w:val="center"/>
          </w:tcPr>
          <w:p w14:paraId="012E22FB">
            <w:pPr>
              <w:spacing w:line="440" w:lineRule="exact"/>
              <w:jc w:val="center"/>
              <w:rPr>
                <w:rFonts w:ascii="宋体" w:hAnsi="宋体"/>
                <w:szCs w:val="21"/>
              </w:rPr>
            </w:pPr>
          </w:p>
        </w:tc>
        <w:tc>
          <w:tcPr>
            <w:tcW w:w="775" w:type="dxa"/>
            <w:vAlign w:val="center"/>
          </w:tcPr>
          <w:p w14:paraId="1A0D073F">
            <w:pPr>
              <w:spacing w:line="440" w:lineRule="exact"/>
              <w:jc w:val="center"/>
              <w:rPr>
                <w:rFonts w:ascii="宋体" w:hAnsi="宋体"/>
                <w:szCs w:val="21"/>
              </w:rPr>
            </w:pPr>
          </w:p>
        </w:tc>
      </w:tr>
      <w:tr w14:paraId="7B4E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5E3EC530">
            <w:pPr>
              <w:spacing w:line="440" w:lineRule="exact"/>
              <w:jc w:val="center"/>
              <w:rPr>
                <w:rFonts w:ascii="宋体" w:hAnsi="宋体"/>
                <w:szCs w:val="21"/>
              </w:rPr>
            </w:pPr>
          </w:p>
        </w:tc>
        <w:tc>
          <w:tcPr>
            <w:tcW w:w="1228" w:type="dxa"/>
            <w:vAlign w:val="center"/>
          </w:tcPr>
          <w:p w14:paraId="252B20EB">
            <w:pPr>
              <w:spacing w:line="440" w:lineRule="exact"/>
              <w:jc w:val="center"/>
              <w:rPr>
                <w:rFonts w:ascii="宋体" w:hAnsi="宋体"/>
                <w:szCs w:val="21"/>
              </w:rPr>
            </w:pPr>
          </w:p>
        </w:tc>
        <w:tc>
          <w:tcPr>
            <w:tcW w:w="860" w:type="dxa"/>
            <w:vAlign w:val="center"/>
          </w:tcPr>
          <w:p w14:paraId="2B977DB4">
            <w:pPr>
              <w:spacing w:line="440" w:lineRule="exact"/>
              <w:jc w:val="center"/>
              <w:rPr>
                <w:rFonts w:ascii="宋体" w:hAnsi="宋体"/>
                <w:szCs w:val="21"/>
              </w:rPr>
            </w:pPr>
          </w:p>
        </w:tc>
        <w:tc>
          <w:tcPr>
            <w:tcW w:w="889" w:type="dxa"/>
            <w:vAlign w:val="center"/>
          </w:tcPr>
          <w:p w14:paraId="04ADB241">
            <w:pPr>
              <w:spacing w:line="440" w:lineRule="exact"/>
              <w:jc w:val="center"/>
              <w:rPr>
                <w:rFonts w:ascii="宋体" w:hAnsi="宋体"/>
                <w:szCs w:val="21"/>
              </w:rPr>
            </w:pPr>
          </w:p>
        </w:tc>
        <w:tc>
          <w:tcPr>
            <w:tcW w:w="758" w:type="dxa"/>
            <w:vAlign w:val="center"/>
          </w:tcPr>
          <w:p w14:paraId="600C90B7">
            <w:pPr>
              <w:spacing w:line="440" w:lineRule="exact"/>
              <w:jc w:val="center"/>
              <w:rPr>
                <w:rFonts w:ascii="宋体" w:hAnsi="宋体"/>
                <w:szCs w:val="21"/>
              </w:rPr>
            </w:pPr>
          </w:p>
        </w:tc>
        <w:tc>
          <w:tcPr>
            <w:tcW w:w="834" w:type="dxa"/>
            <w:vAlign w:val="center"/>
          </w:tcPr>
          <w:p w14:paraId="3D77875B">
            <w:pPr>
              <w:spacing w:line="440" w:lineRule="exact"/>
              <w:jc w:val="center"/>
              <w:rPr>
                <w:rFonts w:ascii="宋体" w:hAnsi="宋体"/>
                <w:szCs w:val="21"/>
              </w:rPr>
            </w:pPr>
          </w:p>
        </w:tc>
        <w:tc>
          <w:tcPr>
            <w:tcW w:w="1218" w:type="dxa"/>
            <w:vAlign w:val="center"/>
          </w:tcPr>
          <w:p w14:paraId="4A0139BB">
            <w:pPr>
              <w:spacing w:line="440" w:lineRule="exact"/>
              <w:jc w:val="center"/>
              <w:rPr>
                <w:rFonts w:ascii="宋体" w:hAnsi="宋体"/>
                <w:szCs w:val="21"/>
              </w:rPr>
            </w:pPr>
          </w:p>
        </w:tc>
        <w:tc>
          <w:tcPr>
            <w:tcW w:w="989" w:type="dxa"/>
            <w:vAlign w:val="center"/>
          </w:tcPr>
          <w:p w14:paraId="0392C5A9">
            <w:pPr>
              <w:spacing w:line="440" w:lineRule="exact"/>
              <w:jc w:val="center"/>
              <w:rPr>
                <w:rFonts w:ascii="宋体" w:hAnsi="宋体"/>
                <w:szCs w:val="21"/>
              </w:rPr>
            </w:pPr>
          </w:p>
        </w:tc>
        <w:tc>
          <w:tcPr>
            <w:tcW w:w="1148" w:type="dxa"/>
            <w:vAlign w:val="center"/>
          </w:tcPr>
          <w:p w14:paraId="765A33D6">
            <w:pPr>
              <w:spacing w:line="440" w:lineRule="exact"/>
              <w:jc w:val="center"/>
              <w:rPr>
                <w:rFonts w:ascii="宋体" w:hAnsi="宋体"/>
                <w:szCs w:val="21"/>
              </w:rPr>
            </w:pPr>
          </w:p>
        </w:tc>
        <w:tc>
          <w:tcPr>
            <w:tcW w:w="775" w:type="dxa"/>
            <w:vAlign w:val="center"/>
          </w:tcPr>
          <w:p w14:paraId="1987C352">
            <w:pPr>
              <w:spacing w:line="440" w:lineRule="exact"/>
              <w:jc w:val="center"/>
              <w:rPr>
                <w:rFonts w:ascii="宋体" w:hAnsi="宋体"/>
                <w:szCs w:val="21"/>
              </w:rPr>
            </w:pPr>
          </w:p>
        </w:tc>
      </w:tr>
      <w:tr w14:paraId="2B61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3CB8435B">
            <w:pPr>
              <w:spacing w:line="440" w:lineRule="exact"/>
              <w:jc w:val="center"/>
              <w:rPr>
                <w:rFonts w:ascii="宋体" w:hAnsi="宋体"/>
                <w:szCs w:val="21"/>
              </w:rPr>
            </w:pPr>
          </w:p>
        </w:tc>
        <w:tc>
          <w:tcPr>
            <w:tcW w:w="1228" w:type="dxa"/>
            <w:vAlign w:val="center"/>
          </w:tcPr>
          <w:p w14:paraId="220A79E5">
            <w:pPr>
              <w:spacing w:line="440" w:lineRule="exact"/>
              <w:jc w:val="center"/>
              <w:rPr>
                <w:rFonts w:ascii="宋体" w:hAnsi="宋体"/>
                <w:szCs w:val="21"/>
              </w:rPr>
            </w:pPr>
          </w:p>
        </w:tc>
        <w:tc>
          <w:tcPr>
            <w:tcW w:w="860" w:type="dxa"/>
            <w:vAlign w:val="center"/>
          </w:tcPr>
          <w:p w14:paraId="43BAB210">
            <w:pPr>
              <w:spacing w:line="440" w:lineRule="exact"/>
              <w:jc w:val="center"/>
              <w:rPr>
                <w:rFonts w:ascii="宋体" w:hAnsi="宋体"/>
                <w:szCs w:val="21"/>
              </w:rPr>
            </w:pPr>
          </w:p>
        </w:tc>
        <w:tc>
          <w:tcPr>
            <w:tcW w:w="889" w:type="dxa"/>
            <w:vAlign w:val="center"/>
          </w:tcPr>
          <w:p w14:paraId="23A35F6B">
            <w:pPr>
              <w:spacing w:line="440" w:lineRule="exact"/>
              <w:jc w:val="center"/>
              <w:rPr>
                <w:rFonts w:ascii="宋体" w:hAnsi="宋体"/>
                <w:szCs w:val="21"/>
              </w:rPr>
            </w:pPr>
          </w:p>
        </w:tc>
        <w:tc>
          <w:tcPr>
            <w:tcW w:w="758" w:type="dxa"/>
            <w:vAlign w:val="center"/>
          </w:tcPr>
          <w:p w14:paraId="4F15E7C8">
            <w:pPr>
              <w:spacing w:line="440" w:lineRule="exact"/>
              <w:jc w:val="center"/>
              <w:rPr>
                <w:rFonts w:ascii="宋体" w:hAnsi="宋体"/>
                <w:szCs w:val="21"/>
              </w:rPr>
            </w:pPr>
          </w:p>
        </w:tc>
        <w:tc>
          <w:tcPr>
            <w:tcW w:w="834" w:type="dxa"/>
            <w:vAlign w:val="center"/>
          </w:tcPr>
          <w:p w14:paraId="5AFFB5AC">
            <w:pPr>
              <w:spacing w:line="440" w:lineRule="exact"/>
              <w:jc w:val="center"/>
              <w:rPr>
                <w:rFonts w:ascii="宋体" w:hAnsi="宋体"/>
                <w:szCs w:val="21"/>
              </w:rPr>
            </w:pPr>
          </w:p>
        </w:tc>
        <w:tc>
          <w:tcPr>
            <w:tcW w:w="1218" w:type="dxa"/>
            <w:vAlign w:val="center"/>
          </w:tcPr>
          <w:p w14:paraId="32D732FF">
            <w:pPr>
              <w:spacing w:line="440" w:lineRule="exact"/>
              <w:jc w:val="center"/>
              <w:rPr>
                <w:rFonts w:ascii="宋体" w:hAnsi="宋体"/>
                <w:szCs w:val="21"/>
              </w:rPr>
            </w:pPr>
          </w:p>
        </w:tc>
        <w:tc>
          <w:tcPr>
            <w:tcW w:w="989" w:type="dxa"/>
            <w:vAlign w:val="center"/>
          </w:tcPr>
          <w:p w14:paraId="6EF4505F">
            <w:pPr>
              <w:spacing w:line="440" w:lineRule="exact"/>
              <w:jc w:val="center"/>
              <w:rPr>
                <w:rFonts w:ascii="宋体" w:hAnsi="宋体"/>
                <w:szCs w:val="21"/>
              </w:rPr>
            </w:pPr>
          </w:p>
        </w:tc>
        <w:tc>
          <w:tcPr>
            <w:tcW w:w="1148" w:type="dxa"/>
            <w:vAlign w:val="center"/>
          </w:tcPr>
          <w:p w14:paraId="1D63DA22">
            <w:pPr>
              <w:spacing w:line="440" w:lineRule="exact"/>
              <w:jc w:val="center"/>
              <w:rPr>
                <w:rFonts w:ascii="宋体" w:hAnsi="宋体"/>
                <w:szCs w:val="21"/>
              </w:rPr>
            </w:pPr>
          </w:p>
        </w:tc>
        <w:tc>
          <w:tcPr>
            <w:tcW w:w="775" w:type="dxa"/>
            <w:vAlign w:val="center"/>
          </w:tcPr>
          <w:p w14:paraId="1190CB29">
            <w:pPr>
              <w:spacing w:line="440" w:lineRule="exact"/>
              <w:jc w:val="center"/>
              <w:rPr>
                <w:rFonts w:ascii="宋体" w:hAnsi="宋体"/>
                <w:szCs w:val="21"/>
              </w:rPr>
            </w:pPr>
          </w:p>
        </w:tc>
      </w:tr>
      <w:tr w14:paraId="25E5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387B438C">
            <w:pPr>
              <w:spacing w:line="440" w:lineRule="exact"/>
              <w:jc w:val="center"/>
              <w:rPr>
                <w:rFonts w:ascii="宋体" w:hAnsi="宋体"/>
                <w:szCs w:val="21"/>
              </w:rPr>
            </w:pPr>
          </w:p>
        </w:tc>
        <w:tc>
          <w:tcPr>
            <w:tcW w:w="1228" w:type="dxa"/>
            <w:vAlign w:val="center"/>
          </w:tcPr>
          <w:p w14:paraId="3774A433">
            <w:pPr>
              <w:spacing w:line="440" w:lineRule="exact"/>
              <w:jc w:val="center"/>
              <w:rPr>
                <w:rFonts w:ascii="宋体" w:hAnsi="宋体"/>
                <w:szCs w:val="21"/>
              </w:rPr>
            </w:pPr>
          </w:p>
        </w:tc>
        <w:tc>
          <w:tcPr>
            <w:tcW w:w="860" w:type="dxa"/>
            <w:vAlign w:val="center"/>
          </w:tcPr>
          <w:p w14:paraId="4EA05745">
            <w:pPr>
              <w:spacing w:line="440" w:lineRule="exact"/>
              <w:jc w:val="center"/>
              <w:rPr>
                <w:rFonts w:ascii="宋体" w:hAnsi="宋体"/>
                <w:szCs w:val="21"/>
              </w:rPr>
            </w:pPr>
          </w:p>
        </w:tc>
        <w:tc>
          <w:tcPr>
            <w:tcW w:w="889" w:type="dxa"/>
            <w:vAlign w:val="center"/>
          </w:tcPr>
          <w:p w14:paraId="6FD3433E">
            <w:pPr>
              <w:spacing w:line="440" w:lineRule="exact"/>
              <w:jc w:val="center"/>
              <w:rPr>
                <w:rFonts w:ascii="宋体" w:hAnsi="宋体"/>
                <w:szCs w:val="21"/>
              </w:rPr>
            </w:pPr>
          </w:p>
        </w:tc>
        <w:tc>
          <w:tcPr>
            <w:tcW w:w="758" w:type="dxa"/>
            <w:vAlign w:val="center"/>
          </w:tcPr>
          <w:p w14:paraId="249F0C6E">
            <w:pPr>
              <w:spacing w:line="440" w:lineRule="exact"/>
              <w:jc w:val="center"/>
              <w:rPr>
                <w:rFonts w:ascii="宋体" w:hAnsi="宋体"/>
                <w:szCs w:val="21"/>
              </w:rPr>
            </w:pPr>
          </w:p>
        </w:tc>
        <w:tc>
          <w:tcPr>
            <w:tcW w:w="834" w:type="dxa"/>
            <w:vAlign w:val="center"/>
          </w:tcPr>
          <w:p w14:paraId="6DB80117">
            <w:pPr>
              <w:spacing w:line="440" w:lineRule="exact"/>
              <w:jc w:val="center"/>
              <w:rPr>
                <w:rFonts w:ascii="宋体" w:hAnsi="宋体"/>
                <w:szCs w:val="21"/>
              </w:rPr>
            </w:pPr>
          </w:p>
        </w:tc>
        <w:tc>
          <w:tcPr>
            <w:tcW w:w="1218" w:type="dxa"/>
            <w:vAlign w:val="center"/>
          </w:tcPr>
          <w:p w14:paraId="38972313">
            <w:pPr>
              <w:spacing w:line="440" w:lineRule="exact"/>
              <w:jc w:val="center"/>
              <w:rPr>
                <w:rFonts w:ascii="宋体" w:hAnsi="宋体"/>
                <w:szCs w:val="21"/>
              </w:rPr>
            </w:pPr>
          </w:p>
        </w:tc>
        <w:tc>
          <w:tcPr>
            <w:tcW w:w="989" w:type="dxa"/>
            <w:vAlign w:val="center"/>
          </w:tcPr>
          <w:p w14:paraId="62D46D42">
            <w:pPr>
              <w:spacing w:line="440" w:lineRule="exact"/>
              <w:jc w:val="center"/>
              <w:rPr>
                <w:rFonts w:ascii="宋体" w:hAnsi="宋体"/>
                <w:szCs w:val="21"/>
              </w:rPr>
            </w:pPr>
          </w:p>
        </w:tc>
        <w:tc>
          <w:tcPr>
            <w:tcW w:w="1148" w:type="dxa"/>
            <w:vAlign w:val="center"/>
          </w:tcPr>
          <w:p w14:paraId="4F46ABFD">
            <w:pPr>
              <w:spacing w:line="440" w:lineRule="exact"/>
              <w:jc w:val="center"/>
              <w:rPr>
                <w:rFonts w:ascii="宋体" w:hAnsi="宋体"/>
                <w:szCs w:val="21"/>
              </w:rPr>
            </w:pPr>
          </w:p>
        </w:tc>
        <w:tc>
          <w:tcPr>
            <w:tcW w:w="775" w:type="dxa"/>
            <w:vAlign w:val="center"/>
          </w:tcPr>
          <w:p w14:paraId="371E858A">
            <w:pPr>
              <w:spacing w:line="440" w:lineRule="exact"/>
              <w:jc w:val="center"/>
              <w:rPr>
                <w:rFonts w:ascii="宋体" w:hAnsi="宋体"/>
                <w:szCs w:val="21"/>
              </w:rPr>
            </w:pPr>
          </w:p>
        </w:tc>
      </w:tr>
      <w:tr w14:paraId="056C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5BF0448E">
            <w:pPr>
              <w:spacing w:line="440" w:lineRule="exact"/>
              <w:jc w:val="center"/>
              <w:rPr>
                <w:rFonts w:ascii="宋体" w:hAnsi="宋体"/>
                <w:szCs w:val="21"/>
              </w:rPr>
            </w:pPr>
          </w:p>
        </w:tc>
        <w:tc>
          <w:tcPr>
            <w:tcW w:w="1228" w:type="dxa"/>
            <w:vAlign w:val="center"/>
          </w:tcPr>
          <w:p w14:paraId="35EF628F">
            <w:pPr>
              <w:spacing w:line="440" w:lineRule="exact"/>
              <w:jc w:val="center"/>
              <w:rPr>
                <w:rFonts w:ascii="宋体" w:hAnsi="宋体"/>
                <w:szCs w:val="21"/>
              </w:rPr>
            </w:pPr>
          </w:p>
        </w:tc>
        <w:tc>
          <w:tcPr>
            <w:tcW w:w="860" w:type="dxa"/>
            <w:vAlign w:val="center"/>
          </w:tcPr>
          <w:p w14:paraId="67B01162">
            <w:pPr>
              <w:spacing w:line="440" w:lineRule="exact"/>
              <w:jc w:val="center"/>
              <w:rPr>
                <w:rFonts w:ascii="宋体" w:hAnsi="宋体"/>
                <w:szCs w:val="21"/>
              </w:rPr>
            </w:pPr>
          </w:p>
        </w:tc>
        <w:tc>
          <w:tcPr>
            <w:tcW w:w="889" w:type="dxa"/>
            <w:vAlign w:val="center"/>
          </w:tcPr>
          <w:p w14:paraId="33E28534">
            <w:pPr>
              <w:spacing w:line="440" w:lineRule="exact"/>
              <w:jc w:val="center"/>
              <w:rPr>
                <w:rFonts w:ascii="宋体" w:hAnsi="宋体"/>
                <w:szCs w:val="21"/>
              </w:rPr>
            </w:pPr>
          </w:p>
        </w:tc>
        <w:tc>
          <w:tcPr>
            <w:tcW w:w="758" w:type="dxa"/>
            <w:vAlign w:val="center"/>
          </w:tcPr>
          <w:p w14:paraId="0FB41ABA">
            <w:pPr>
              <w:spacing w:line="440" w:lineRule="exact"/>
              <w:jc w:val="center"/>
              <w:rPr>
                <w:rFonts w:ascii="宋体" w:hAnsi="宋体"/>
                <w:szCs w:val="21"/>
              </w:rPr>
            </w:pPr>
          </w:p>
        </w:tc>
        <w:tc>
          <w:tcPr>
            <w:tcW w:w="834" w:type="dxa"/>
            <w:vAlign w:val="center"/>
          </w:tcPr>
          <w:p w14:paraId="0125D4B3">
            <w:pPr>
              <w:spacing w:line="440" w:lineRule="exact"/>
              <w:jc w:val="center"/>
              <w:rPr>
                <w:rFonts w:ascii="宋体" w:hAnsi="宋体"/>
                <w:szCs w:val="21"/>
              </w:rPr>
            </w:pPr>
          </w:p>
        </w:tc>
        <w:tc>
          <w:tcPr>
            <w:tcW w:w="1218" w:type="dxa"/>
            <w:vAlign w:val="center"/>
          </w:tcPr>
          <w:p w14:paraId="5086B4B3">
            <w:pPr>
              <w:spacing w:line="440" w:lineRule="exact"/>
              <w:jc w:val="center"/>
              <w:rPr>
                <w:rFonts w:ascii="宋体" w:hAnsi="宋体"/>
                <w:szCs w:val="21"/>
              </w:rPr>
            </w:pPr>
          </w:p>
        </w:tc>
        <w:tc>
          <w:tcPr>
            <w:tcW w:w="989" w:type="dxa"/>
            <w:vAlign w:val="center"/>
          </w:tcPr>
          <w:p w14:paraId="61537D79">
            <w:pPr>
              <w:spacing w:line="440" w:lineRule="exact"/>
              <w:jc w:val="center"/>
              <w:rPr>
                <w:rFonts w:ascii="宋体" w:hAnsi="宋体"/>
                <w:szCs w:val="21"/>
              </w:rPr>
            </w:pPr>
          </w:p>
        </w:tc>
        <w:tc>
          <w:tcPr>
            <w:tcW w:w="1148" w:type="dxa"/>
            <w:vAlign w:val="center"/>
          </w:tcPr>
          <w:p w14:paraId="4A873665">
            <w:pPr>
              <w:spacing w:line="440" w:lineRule="exact"/>
              <w:jc w:val="center"/>
              <w:rPr>
                <w:rFonts w:ascii="宋体" w:hAnsi="宋体"/>
                <w:szCs w:val="21"/>
              </w:rPr>
            </w:pPr>
          </w:p>
        </w:tc>
        <w:tc>
          <w:tcPr>
            <w:tcW w:w="775" w:type="dxa"/>
            <w:vAlign w:val="center"/>
          </w:tcPr>
          <w:p w14:paraId="7C3E9945">
            <w:pPr>
              <w:spacing w:line="440" w:lineRule="exact"/>
              <w:jc w:val="center"/>
              <w:rPr>
                <w:rFonts w:ascii="宋体" w:hAnsi="宋体"/>
                <w:szCs w:val="21"/>
              </w:rPr>
            </w:pPr>
          </w:p>
        </w:tc>
      </w:tr>
      <w:tr w14:paraId="30AC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54892CF2">
            <w:pPr>
              <w:spacing w:line="440" w:lineRule="exact"/>
              <w:jc w:val="center"/>
              <w:rPr>
                <w:rFonts w:ascii="宋体" w:hAnsi="宋体"/>
                <w:szCs w:val="21"/>
              </w:rPr>
            </w:pPr>
          </w:p>
        </w:tc>
        <w:tc>
          <w:tcPr>
            <w:tcW w:w="1228" w:type="dxa"/>
            <w:vAlign w:val="center"/>
          </w:tcPr>
          <w:p w14:paraId="52439467">
            <w:pPr>
              <w:spacing w:line="440" w:lineRule="exact"/>
              <w:jc w:val="center"/>
              <w:rPr>
                <w:rFonts w:ascii="宋体" w:hAnsi="宋体"/>
                <w:szCs w:val="21"/>
              </w:rPr>
            </w:pPr>
          </w:p>
        </w:tc>
        <w:tc>
          <w:tcPr>
            <w:tcW w:w="860" w:type="dxa"/>
            <w:vAlign w:val="center"/>
          </w:tcPr>
          <w:p w14:paraId="1D86A802">
            <w:pPr>
              <w:spacing w:line="440" w:lineRule="exact"/>
              <w:jc w:val="center"/>
              <w:rPr>
                <w:rFonts w:ascii="宋体" w:hAnsi="宋体"/>
                <w:szCs w:val="21"/>
              </w:rPr>
            </w:pPr>
          </w:p>
        </w:tc>
        <w:tc>
          <w:tcPr>
            <w:tcW w:w="889" w:type="dxa"/>
            <w:vAlign w:val="center"/>
          </w:tcPr>
          <w:p w14:paraId="5EFE92B8">
            <w:pPr>
              <w:spacing w:line="440" w:lineRule="exact"/>
              <w:jc w:val="center"/>
              <w:rPr>
                <w:rFonts w:ascii="宋体" w:hAnsi="宋体"/>
                <w:szCs w:val="21"/>
              </w:rPr>
            </w:pPr>
          </w:p>
        </w:tc>
        <w:tc>
          <w:tcPr>
            <w:tcW w:w="758" w:type="dxa"/>
            <w:vAlign w:val="center"/>
          </w:tcPr>
          <w:p w14:paraId="080C2181">
            <w:pPr>
              <w:spacing w:line="440" w:lineRule="exact"/>
              <w:jc w:val="center"/>
              <w:rPr>
                <w:rFonts w:ascii="宋体" w:hAnsi="宋体"/>
                <w:szCs w:val="21"/>
              </w:rPr>
            </w:pPr>
          </w:p>
        </w:tc>
        <w:tc>
          <w:tcPr>
            <w:tcW w:w="834" w:type="dxa"/>
            <w:vAlign w:val="center"/>
          </w:tcPr>
          <w:p w14:paraId="7CEADC8C">
            <w:pPr>
              <w:spacing w:line="440" w:lineRule="exact"/>
              <w:jc w:val="center"/>
              <w:rPr>
                <w:rFonts w:ascii="宋体" w:hAnsi="宋体"/>
                <w:szCs w:val="21"/>
              </w:rPr>
            </w:pPr>
          </w:p>
        </w:tc>
        <w:tc>
          <w:tcPr>
            <w:tcW w:w="1218" w:type="dxa"/>
            <w:vAlign w:val="center"/>
          </w:tcPr>
          <w:p w14:paraId="3AC3E2B0">
            <w:pPr>
              <w:spacing w:line="440" w:lineRule="exact"/>
              <w:jc w:val="center"/>
              <w:rPr>
                <w:rFonts w:ascii="宋体" w:hAnsi="宋体"/>
                <w:szCs w:val="21"/>
              </w:rPr>
            </w:pPr>
          </w:p>
        </w:tc>
        <w:tc>
          <w:tcPr>
            <w:tcW w:w="989" w:type="dxa"/>
            <w:vAlign w:val="center"/>
          </w:tcPr>
          <w:p w14:paraId="085C98C1">
            <w:pPr>
              <w:spacing w:line="440" w:lineRule="exact"/>
              <w:jc w:val="center"/>
              <w:rPr>
                <w:rFonts w:ascii="宋体" w:hAnsi="宋体"/>
                <w:szCs w:val="21"/>
              </w:rPr>
            </w:pPr>
          </w:p>
        </w:tc>
        <w:tc>
          <w:tcPr>
            <w:tcW w:w="1148" w:type="dxa"/>
            <w:vAlign w:val="center"/>
          </w:tcPr>
          <w:p w14:paraId="7A6B04CF">
            <w:pPr>
              <w:spacing w:line="440" w:lineRule="exact"/>
              <w:jc w:val="center"/>
              <w:rPr>
                <w:rFonts w:ascii="宋体" w:hAnsi="宋体"/>
                <w:szCs w:val="21"/>
              </w:rPr>
            </w:pPr>
          </w:p>
        </w:tc>
        <w:tc>
          <w:tcPr>
            <w:tcW w:w="775" w:type="dxa"/>
            <w:vAlign w:val="center"/>
          </w:tcPr>
          <w:p w14:paraId="6FD5F508">
            <w:pPr>
              <w:spacing w:line="440" w:lineRule="exact"/>
              <w:jc w:val="center"/>
              <w:rPr>
                <w:rFonts w:ascii="宋体" w:hAnsi="宋体"/>
                <w:szCs w:val="21"/>
              </w:rPr>
            </w:pPr>
          </w:p>
        </w:tc>
      </w:tr>
      <w:tr w14:paraId="070B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14:paraId="6101994D">
            <w:pPr>
              <w:spacing w:line="440" w:lineRule="exact"/>
              <w:jc w:val="center"/>
              <w:rPr>
                <w:rFonts w:ascii="宋体" w:hAnsi="宋体"/>
                <w:szCs w:val="21"/>
              </w:rPr>
            </w:pPr>
          </w:p>
        </w:tc>
        <w:tc>
          <w:tcPr>
            <w:tcW w:w="1228" w:type="dxa"/>
          </w:tcPr>
          <w:p w14:paraId="6EF48E4B">
            <w:pPr>
              <w:spacing w:line="440" w:lineRule="exact"/>
              <w:jc w:val="center"/>
              <w:rPr>
                <w:rFonts w:ascii="宋体" w:hAnsi="宋体"/>
                <w:szCs w:val="21"/>
              </w:rPr>
            </w:pPr>
          </w:p>
        </w:tc>
        <w:tc>
          <w:tcPr>
            <w:tcW w:w="860" w:type="dxa"/>
          </w:tcPr>
          <w:p w14:paraId="7A236B4C">
            <w:pPr>
              <w:spacing w:line="440" w:lineRule="exact"/>
              <w:jc w:val="center"/>
              <w:rPr>
                <w:rFonts w:ascii="宋体" w:hAnsi="宋体"/>
                <w:szCs w:val="21"/>
              </w:rPr>
            </w:pPr>
          </w:p>
        </w:tc>
        <w:tc>
          <w:tcPr>
            <w:tcW w:w="889" w:type="dxa"/>
          </w:tcPr>
          <w:p w14:paraId="53D732E1">
            <w:pPr>
              <w:spacing w:line="440" w:lineRule="exact"/>
              <w:jc w:val="center"/>
              <w:rPr>
                <w:rFonts w:ascii="宋体" w:hAnsi="宋体"/>
                <w:szCs w:val="21"/>
              </w:rPr>
            </w:pPr>
          </w:p>
        </w:tc>
        <w:tc>
          <w:tcPr>
            <w:tcW w:w="758" w:type="dxa"/>
          </w:tcPr>
          <w:p w14:paraId="672503AC">
            <w:pPr>
              <w:spacing w:line="440" w:lineRule="exact"/>
              <w:jc w:val="center"/>
              <w:rPr>
                <w:rFonts w:ascii="宋体" w:hAnsi="宋体"/>
                <w:szCs w:val="21"/>
              </w:rPr>
            </w:pPr>
          </w:p>
        </w:tc>
        <w:tc>
          <w:tcPr>
            <w:tcW w:w="834" w:type="dxa"/>
          </w:tcPr>
          <w:p w14:paraId="1182BEF0">
            <w:pPr>
              <w:spacing w:line="440" w:lineRule="exact"/>
              <w:jc w:val="center"/>
              <w:rPr>
                <w:rFonts w:ascii="宋体" w:hAnsi="宋体"/>
                <w:szCs w:val="21"/>
              </w:rPr>
            </w:pPr>
          </w:p>
        </w:tc>
        <w:tc>
          <w:tcPr>
            <w:tcW w:w="1218" w:type="dxa"/>
          </w:tcPr>
          <w:p w14:paraId="57DB7B72">
            <w:pPr>
              <w:spacing w:line="440" w:lineRule="exact"/>
              <w:jc w:val="center"/>
              <w:rPr>
                <w:rFonts w:ascii="宋体" w:hAnsi="宋体"/>
                <w:szCs w:val="21"/>
              </w:rPr>
            </w:pPr>
          </w:p>
        </w:tc>
        <w:tc>
          <w:tcPr>
            <w:tcW w:w="989" w:type="dxa"/>
          </w:tcPr>
          <w:p w14:paraId="56B55D68">
            <w:pPr>
              <w:spacing w:line="440" w:lineRule="exact"/>
              <w:jc w:val="center"/>
              <w:rPr>
                <w:rFonts w:ascii="宋体" w:hAnsi="宋体"/>
                <w:szCs w:val="21"/>
              </w:rPr>
            </w:pPr>
          </w:p>
        </w:tc>
        <w:tc>
          <w:tcPr>
            <w:tcW w:w="1148" w:type="dxa"/>
          </w:tcPr>
          <w:p w14:paraId="025DE999">
            <w:pPr>
              <w:spacing w:line="440" w:lineRule="exact"/>
              <w:jc w:val="center"/>
              <w:rPr>
                <w:rFonts w:ascii="宋体" w:hAnsi="宋体"/>
                <w:szCs w:val="21"/>
              </w:rPr>
            </w:pPr>
          </w:p>
        </w:tc>
        <w:tc>
          <w:tcPr>
            <w:tcW w:w="775" w:type="dxa"/>
          </w:tcPr>
          <w:p w14:paraId="2FDCA020">
            <w:pPr>
              <w:spacing w:line="440" w:lineRule="exact"/>
              <w:jc w:val="center"/>
              <w:rPr>
                <w:rFonts w:ascii="宋体" w:hAnsi="宋体"/>
                <w:szCs w:val="21"/>
              </w:rPr>
            </w:pPr>
          </w:p>
        </w:tc>
      </w:tr>
    </w:tbl>
    <w:p w14:paraId="478D32E0">
      <w:pPr>
        <w:spacing w:line="440" w:lineRule="exact"/>
        <w:ind w:firstLine="402"/>
        <w:rPr>
          <w:rFonts w:ascii="宋体" w:hAnsi="宋体"/>
          <w:sz w:val="20"/>
          <w:szCs w:val="20"/>
        </w:rPr>
      </w:pPr>
    </w:p>
    <w:p w14:paraId="27AA1DC7">
      <w:pPr>
        <w:spacing w:line="440" w:lineRule="exact"/>
        <w:rPr>
          <w:rFonts w:ascii="宋体" w:hAnsi="宋体"/>
          <w:sz w:val="24"/>
        </w:rPr>
      </w:pPr>
      <w:r>
        <w:rPr>
          <w:rFonts w:hint="eastAsia" w:ascii="宋体" w:hAnsi="宋体"/>
          <w:sz w:val="24"/>
        </w:rPr>
        <w:t>附表二、</w:t>
      </w:r>
      <w:r>
        <w:rPr>
          <w:rFonts w:hint="eastAsia" w:ascii="宋体" w:hAnsi="宋体" w:cs="宋体"/>
          <w:b/>
          <w:bCs/>
          <w:kern w:val="0"/>
          <w:szCs w:val="28"/>
        </w:rPr>
        <w:t>项目管理班子配备情况表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1344"/>
        <w:gridCol w:w="1275"/>
      </w:tblGrid>
      <w:tr w14:paraId="4E75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vAlign w:val="center"/>
          </w:tcPr>
          <w:p w14:paraId="4A668C73">
            <w:pPr>
              <w:jc w:val="center"/>
              <w:rPr>
                <w:rFonts w:ascii="宋体" w:hAnsi="宋体" w:cs="宋体"/>
                <w:kern w:val="0"/>
                <w:szCs w:val="28"/>
              </w:rPr>
            </w:pPr>
            <w:r>
              <w:rPr>
                <w:rFonts w:hint="eastAsia" w:ascii="宋体" w:hAnsi="宋体" w:cs="宋体"/>
                <w:kern w:val="0"/>
                <w:szCs w:val="28"/>
              </w:rPr>
              <w:t>职务</w:t>
            </w:r>
          </w:p>
        </w:tc>
        <w:tc>
          <w:tcPr>
            <w:tcW w:w="720" w:type="dxa"/>
            <w:vMerge w:val="restart"/>
            <w:vAlign w:val="center"/>
          </w:tcPr>
          <w:p w14:paraId="240C6A00">
            <w:pPr>
              <w:jc w:val="center"/>
              <w:rPr>
                <w:rFonts w:ascii="宋体" w:hAnsi="宋体" w:cs="宋体"/>
                <w:kern w:val="0"/>
                <w:szCs w:val="28"/>
              </w:rPr>
            </w:pPr>
            <w:r>
              <w:rPr>
                <w:rFonts w:hint="eastAsia" w:ascii="宋体" w:hAnsi="宋体" w:cs="宋体"/>
                <w:kern w:val="0"/>
                <w:szCs w:val="28"/>
              </w:rPr>
              <w:t>姓名</w:t>
            </w:r>
          </w:p>
        </w:tc>
        <w:tc>
          <w:tcPr>
            <w:tcW w:w="720" w:type="dxa"/>
            <w:vMerge w:val="restart"/>
            <w:vAlign w:val="center"/>
          </w:tcPr>
          <w:p w14:paraId="0409D679">
            <w:pPr>
              <w:jc w:val="center"/>
              <w:rPr>
                <w:rFonts w:ascii="宋体" w:hAnsi="宋体" w:cs="宋体"/>
                <w:kern w:val="0"/>
                <w:szCs w:val="28"/>
              </w:rPr>
            </w:pPr>
            <w:r>
              <w:rPr>
                <w:rFonts w:hint="eastAsia" w:ascii="宋体" w:hAnsi="宋体" w:cs="宋体"/>
                <w:kern w:val="0"/>
                <w:szCs w:val="28"/>
              </w:rPr>
              <w:t>职称</w:t>
            </w:r>
          </w:p>
        </w:tc>
        <w:tc>
          <w:tcPr>
            <w:tcW w:w="5040" w:type="dxa"/>
            <w:gridSpan w:val="5"/>
            <w:vAlign w:val="center"/>
          </w:tcPr>
          <w:p w14:paraId="24D7C15F">
            <w:pPr>
              <w:jc w:val="center"/>
              <w:rPr>
                <w:rFonts w:ascii="宋体" w:hAnsi="宋体" w:cs="宋体"/>
                <w:kern w:val="0"/>
                <w:szCs w:val="28"/>
              </w:rPr>
            </w:pPr>
            <w:r>
              <w:rPr>
                <w:rFonts w:hint="eastAsia" w:ascii="宋体" w:hAnsi="宋体" w:cs="宋体"/>
                <w:kern w:val="0"/>
                <w:szCs w:val="28"/>
              </w:rPr>
              <w:t>上岗资格证明</w:t>
            </w:r>
          </w:p>
        </w:tc>
        <w:tc>
          <w:tcPr>
            <w:tcW w:w="2619" w:type="dxa"/>
            <w:gridSpan w:val="2"/>
            <w:vAlign w:val="center"/>
          </w:tcPr>
          <w:p w14:paraId="68BF9AB6">
            <w:pPr>
              <w:jc w:val="center"/>
              <w:rPr>
                <w:rFonts w:ascii="宋体" w:hAnsi="宋体" w:cs="宋体"/>
                <w:kern w:val="0"/>
                <w:szCs w:val="28"/>
              </w:rPr>
            </w:pPr>
            <w:r>
              <w:rPr>
                <w:rFonts w:hint="eastAsia" w:ascii="宋体" w:hAnsi="宋体" w:cs="宋体"/>
                <w:kern w:val="0"/>
                <w:szCs w:val="28"/>
              </w:rPr>
              <w:t>已承担在建工程情况</w:t>
            </w:r>
          </w:p>
        </w:tc>
      </w:tr>
      <w:tr w14:paraId="3C45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Pr>
          <w:p w14:paraId="1DD7BC3B">
            <w:pPr>
              <w:spacing w:line="360" w:lineRule="auto"/>
              <w:rPr>
                <w:rFonts w:ascii="宋体" w:hAnsi="宋体" w:cs="宋体"/>
                <w:kern w:val="0"/>
                <w:sz w:val="24"/>
                <w:szCs w:val="28"/>
              </w:rPr>
            </w:pPr>
          </w:p>
        </w:tc>
        <w:tc>
          <w:tcPr>
            <w:tcW w:w="720" w:type="dxa"/>
            <w:vMerge w:val="continue"/>
          </w:tcPr>
          <w:p w14:paraId="7B100C46">
            <w:pPr>
              <w:spacing w:line="360" w:lineRule="auto"/>
              <w:rPr>
                <w:rFonts w:ascii="宋体" w:hAnsi="宋体" w:cs="宋体"/>
                <w:kern w:val="0"/>
                <w:sz w:val="24"/>
                <w:szCs w:val="28"/>
              </w:rPr>
            </w:pPr>
          </w:p>
        </w:tc>
        <w:tc>
          <w:tcPr>
            <w:tcW w:w="720" w:type="dxa"/>
            <w:vMerge w:val="continue"/>
          </w:tcPr>
          <w:p w14:paraId="27B7045F">
            <w:pPr>
              <w:spacing w:line="360" w:lineRule="auto"/>
              <w:rPr>
                <w:rFonts w:ascii="宋体" w:hAnsi="宋体" w:cs="宋体"/>
                <w:kern w:val="0"/>
                <w:sz w:val="24"/>
                <w:szCs w:val="28"/>
              </w:rPr>
            </w:pPr>
          </w:p>
        </w:tc>
        <w:tc>
          <w:tcPr>
            <w:tcW w:w="888" w:type="dxa"/>
            <w:vAlign w:val="center"/>
          </w:tcPr>
          <w:p w14:paraId="4B384DE1">
            <w:pPr>
              <w:jc w:val="center"/>
              <w:rPr>
                <w:rFonts w:ascii="宋体" w:hAnsi="宋体" w:cs="宋体"/>
                <w:kern w:val="0"/>
                <w:szCs w:val="28"/>
              </w:rPr>
            </w:pPr>
            <w:r>
              <w:rPr>
                <w:rFonts w:hint="eastAsia" w:ascii="宋体" w:hAnsi="宋体" w:cs="宋体"/>
                <w:kern w:val="0"/>
                <w:szCs w:val="28"/>
              </w:rPr>
              <w:t>证书</w:t>
            </w:r>
          </w:p>
          <w:p w14:paraId="56505FE3">
            <w:pPr>
              <w:jc w:val="center"/>
              <w:rPr>
                <w:rFonts w:ascii="宋体" w:hAnsi="宋体" w:cs="宋体"/>
                <w:kern w:val="0"/>
                <w:szCs w:val="28"/>
              </w:rPr>
            </w:pPr>
            <w:r>
              <w:rPr>
                <w:rFonts w:hint="eastAsia" w:ascii="宋体" w:hAnsi="宋体" w:cs="宋体"/>
                <w:kern w:val="0"/>
                <w:szCs w:val="28"/>
              </w:rPr>
              <w:t>名称</w:t>
            </w:r>
          </w:p>
        </w:tc>
        <w:tc>
          <w:tcPr>
            <w:tcW w:w="888" w:type="dxa"/>
            <w:vAlign w:val="center"/>
          </w:tcPr>
          <w:p w14:paraId="7F6AB89B">
            <w:pPr>
              <w:jc w:val="center"/>
              <w:rPr>
                <w:rFonts w:ascii="宋体" w:hAnsi="宋体" w:cs="宋体"/>
                <w:kern w:val="0"/>
                <w:szCs w:val="28"/>
              </w:rPr>
            </w:pPr>
            <w:r>
              <w:rPr>
                <w:rFonts w:hint="eastAsia" w:ascii="宋体" w:hAnsi="宋体" w:cs="宋体"/>
                <w:kern w:val="0"/>
                <w:szCs w:val="28"/>
              </w:rPr>
              <w:t>级别</w:t>
            </w:r>
          </w:p>
        </w:tc>
        <w:tc>
          <w:tcPr>
            <w:tcW w:w="888" w:type="dxa"/>
            <w:vAlign w:val="center"/>
          </w:tcPr>
          <w:p w14:paraId="0F621BAA">
            <w:pPr>
              <w:jc w:val="center"/>
              <w:rPr>
                <w:rFonts w:ascii="宋体" w:hAnsi="宋体" w:cs="宋体"/>
                <w:kern w:val="0"/>
                <w:szCs w:val="28"/>
              </w:rPr>
            </w:pPr>
            <w:r>
              <w:rPr>
                <w:rFonts w:hint="eastAsia" w:ascii="宋体" w:hAnsi="宋体" w:cs="宋体"/>
                <w:kern w:val="0"/>
                <w:szCs w:val="28"/>
              </w:rPr>
              <w:t>证号</w:t>
            </w:r>
          </w:p>
        </w:tc>
        <w:tc>
          <w:tcPr>
            <w:tcW w:w="888" w:type="dxa"/>
            <w:vAlign w:val="center"/>
          </w:tcPr>
          <w:p w14:paraId="21744C96">
            <w:pPr>
              <w:jc w:val="center"/>
              <w:rPr>
                <w:rFonts w:ascii="宋体" w:hAnsi="宋体" w:cs="宋体"/>
                <w:kern w:val="0"/>
                <w:szCs w:val="28"/>
              </w:rPr>
            </w:pPr>
            <w:r>
              <w:rPr>
                <w:rFonts w:hint="eastAsia" w:ascii="宋体" w:hAnsi="宋体" w:cs="宋体"/>
                <w:kern w:val="0"/>
                <w:szCs w:val="28"/>
              </w:rPr>
              <w:t>专业</w:t>
            </w:r>
          </w:p>
        </w:tc>
        <w:tc>
          <w:tcPr>
            <w:tcW w:w="1488" w:type="dxa"/>
            <w:vAlign w:val="center"/>
          </w:tcPr>
          <w:p w14:paraId="014E59A9">
            <w:pPr>
              <w:jc w:val="center"/>
              <w:rPr>
                <w:rFonts w:ascii="宋体" w:hAnsi="宋体" w:cs="宋体"/>
                <w:kern w:val="0"/>
                <w:szCs w:val="28"/>
              </w:rPr>
            </w:pPr>
            <w:r>
              <w:rPr>
                <w:rFonts w:hint="eastAsia" w:ascii="宋体" w:hAnsi="宋体" w:cs="宋体"/>
                <w:kern w:val="0"/>
                <w:szCs w:val="28"/>
              </w:rPr>
              <w:t>原服务单位</w:t>
            </w:r>
          </w:p>
        </w:tc>
        <w:tc>
          <w:tcPr>
            <w:tcW w:w="1344" w:type="dxa"/>
            <w:vAlign w:val="center"/>
          </w:tcPr>
          <w:p w14:paraId="75155724">
            <w:pPr>
              <w:jc w:val="center"/>
              <w:rPr>
                <w:rFonts w:ascii="宋体" w:hAnsi="宋体" w:cs="宋体"/>
                <w:kern w:val="0"/>
                <w:szCs w:val="28"/>
              </w:rPr>
            </w:pPr>
            <w:r>
              <w:rPr>
                <w:rFonts w:hint="eastAsia" w:ascii="宋体" w:hAnsi="宋体" w:cs="宋体"/>
                <w:kern w:val="0"/>
                <w:szCs w:val="28"/>
              </w:rPr>
              <w:t>项目数</w:t>
            </w:r>
          </w:p>
        </w:tc>
        <w:tc>
          <w:tcPr>
            <w:tcW w:w="1275" w:type="dxa"/>
            <w:vAlign w:val="center"/>
          </w:tcPr>
          <w:p w14:paraId="6FBD0C98">
            <w:pPr>
              <w:jc w:val="center"/>
              <w:rPr>
                <w:rFonts w:ascii="宋体" w:hAnsi="宋体" w:cs="宋体"/>
                <w:kern w:val="0"/>
                <w:szCs w:val="28"/>
              </w:rPr>
            </w:pPr>
            <w:r>
              <w:rPr>
                <w:rFonts w:hint="eastAsia" w:ascii="宋体" w:hAnsi="宋体" w:cs="宋体"/>
                <w:kern w:val="0"/>
                <w:szCs w:val="28"/>
              </w:rPr>
              <w:t>主要项目名称</w:t>
            </w:r>
          </w:p>
        </w:tc>
      </w:tr>
      <w:tr w14:paraId="5EA0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14:paraId="4E343002">
            <w:pPr>
              <w:spacing w:line="360" w:lineRule="auto"/>
              <w:rPr>
                <w:rFonts w:ascii="宋体" w:hAnsi="宋体" w:cs="宋体"/>
                <w:kern w:val="0"/>
                <w:sz w:val="24"/>
                <w:szCs w:val="28"/>
              </w:rPr>
            </w:pPr>
          </w:p>
        </w:tc>
        <w:tc>
          <w:tcPr>
            <w:tcW w:w="720" w:type="dxa"/>
          </w:tcPr>
          <w:p w14:paraId="00AA31F9">
            <w:pPr>
              <w:spacing w:line="360" w:lineRule="auto"/>
              <w:rPr>
                <w:rFonts w:ascii="宋体" w:hAnsi="宋体" w:cs="宋体"/>
                <w:kern w:val="0"/>
                <w:sz w:val="24"/>
                <w:szCs w:val="28"/>
              </w:rPr>
            </w:pPr>
          </w:p>
        </w:tc>
        <w:tc>
          <w:tcPr>
            <w:tcW w:w="720" w:type="dxa"/>
          </w:tcPr>
          <w:p w14:paraId="4421F7A4">
            <w:pPr>
              <w:spacing w:line="360" w:lineRule="auto"/>
              <w:rPr>
                <w:rFonts w:ascii="宋体" w:hAnsi="宋体" w:cs="宋体"/>
                <w:kern w:val="0"/>
                <w:sz w:val="24"/>
                <w:szCs w:val="28"/>
              </w:rPr>
            </w:pPr>
          </w:p>
        </w:tc>
        <w:tc>
          <w:tcPr>
            <w:tcW w:w="888" w:type="dxa"/>
          </w:tcPr>
          <w:p w14:paraId="63546DCC">
            <w:pPr>
              <w:spacing w:line="360" w:lineRule="auto"/>
              <w:rPr>
                <w:rFonts w:ascii="宋体" w:hAnsi="宋体" w:cs="宋体"/>
                <w:kern w:val="0"/>
                <w:szCs w:val="28"/>
              </w:rPr>
            </w:pPr>
          </w:p>
        </w:tc>
        <w:tc>
          <w:tcPr>
            <w:tcW w:w="888" w:type="dxa"/>
          </w:tcPr>
          <w:p w14:paraId="114CFA50">
            <w:pPr>
              <w:spacing w:line="360" w:lineRule="auto"/>
              <w:rPr>
                <w:rFonts w:ascii="宋体" w:hAnsi="宋体" w:cs="宋体"/>
                <w:kern w:val="0"/>
                <w:szCs w:val="28"/>
              </w:rPr>
            </w:pPr>
          </w:p>
        </w:tc>
        <w:tc>
          <w:tcPr>
            <w:tcW w:w="888" w:type="dxa"/>
          </w:tcPr>
          <w:p w14:paraId="14E792C3">
            <w:pPr>
              <w:spacing w:line="360" w:lineRule="auto"/>
              <w:rPr>
                <w:rFonts w:ascii="宋体" w:hAnsi="宋体" w:cs="宋体"/>
                <w:kern w:val="0"/>
                <w:szCs w:val="28"/>
              </w:rPr>
            </w:pPr>
          </w:p>
        </w:tc>
        <w:tc>
          <w:tcPr>
            <w:tcW w:w="888" w:type="dxa"/>
          </w:tcPr>
          <w:p w14:paraId="11E90C01">
            <w:pPr>
              <w:spacing w:line="360" w:lineRule="auto"/>
              <w:rPr>
                <w:rFonts w:ascii="宋体" w:hAnsi="宋体" w:cs="宋体"/>
                <w:kern w:val="0"/>
                <w:szCs w:val="28"/>
              </w:rPr>
            </w:pPr>
          </w:p>
        </w:tc>
        <w:tc>
          <w:tcPr>
            <w:tcW w:w="1488" w:type="dxa"/>
          </w:tcPr>
          <w:p w14:paraId="48660F1A">
            <w:pPr>
              <w:spacing w:line="360" w:lineRule="auto"/>
              <w:rPr>
                <w:rFonts w:ascii="宋体" w:hAnsi="宋体" w:cs="宋体"/>
                <w:kern w:val="0"/>
                <w:szCs w:val="28"/>
              </w:rPr>
            </w:pPr>
          </w:p>
        </w:tc>
        <w:tc>
          <w:tcPr>
            <w:tcW w:w="1344" w:type="dxa"/>
          </w:tcPr>
          <w:p w14:paraId="3B5AE5B3">
            <w:pPr>
              <w:spacing w:line="360" w:lineRule="auto"/>
              <w:rPr>
                <w:rFonts w:ascii="宋体" w:hAnsi="宋体" w:cs="宋体"/>
                <w:kern w:val="0"/>
                <w:szCs w:val="28"/>
              </w:rPr>
            </w:pPr>
          </w:p>
        </w:tc>
        <w:tc>
          <w:tcPr>
            <w:tcW w:w="1275" w:type="dxa"/>
          </w:tcPr>
          <w:p w14:paraId="5438EA62">
            <w:pPr>
              <w:spacing w:line="360" w:lineRule="auto"/>
              <w:rPr>
                <w:rFonts w:ascii="宋体" w:hAnsi="宋体" w:cs="宋体"/>
                <w:kern w:val="0"/>
                <w:szCs w:val="28"/>
              </w:rPr>
            </w:pPr>
          </w:p>
        </w:tc>
      </w:tr>
      <w:tr w14:paraId="1192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14:paraId="5CBE46F9">
            <w:pPr>
              <w:spacing w:line="360" w:lineRule="auto"/>
              <w:rPr>
                <w:rFonts w:ascii="宋体" w:hAnsi="宋体" w:cs="宋体"/>
                <w:kern w:val="0"/>
                <w:sz w:val="24"/>
                <w:szCs w:val="28"/>
              </w:rPr>
            </w:pPr>
          </w:p>
        </w:tc>
        <w:tc>
          <w:tcPr>
            <w:tcW w:w="720" w:type="dxa"/>
          </w:tcPr>
          <w:p w14:paraId="7D41FA33">
            <w:pPr>
              <w:spacing w:line="360" w:lineRule="auto"/>
              <w:rPr>
                <w:rFonts w:ascii="宋体" w:hAnsi="宋体" w:cs="宋体"/>
                <w:kern w:val="0"/>
                <w:sz w:val="24"/>
                <w:szCs w:val="28"/>
              </w:rPr>
            </w:pPr>
          </w:p>
        </w:tc>
        <w:tc>
          <w:tcPr>
            <w:tcW w:w="720" w:type="dxa"/>
          </w:tcPr>
          <w:p w14:paraId="25826EAB">
            <w:pPr>
              <w:spacing w:line="360" w:lineRule="auto"/>
              <w:rPr>
                <w:rFonts w:ascii="宋体" w:hAnsi="宋体" w:cs="宋体"/>
                <w:kern w:val="0"/>
                <w:sz w:val="24"/>
                <w:szCs w:val="28"/>
              </w:rPr>
            </w:pPr>
          </w:p>
        </w:tc>
        <w:tc>
          <w:tcPr>
            <w:tcW w:w="888" w:type="dxa"/>
          </w:tcPr>
          <w:p w14:paraId="76CE8814">
            <w:pPr>
              <w:spacing w:line="360" w:lineRule="auto"/>
              <w:rPr>
                <w:rFonts w:ascii="宋体" w:hAnsi="宋体" w:cs="宋体"/>
                <w:kern w:val="0"/>
                <w:sz w:val="24"/>
                <w:szCs w:val="28"/>
              </w:rPr>
            </w:pPr>
          </w:p>
        </w:tc>
        <w:tc>
          <w:tcPr>
            <w:tcW w:w="888" w:type="dxa"/>
          </w:tcPr>
          <w:p w14:paraId="53126389">
            <w:pPr>
              <w:spacing w:line="360" w:lineRule="auto"/>
              <w:rPr>
                <w:rFonts w:ascii="宋体" w:hAnsi="宋体" w:cs="宋体"/>
                <w:kern w:val="0"/>
                <w:sz w:val="24"/>
                <w:szCs w:val="28"/>
              </w:rPr>
            </w:pPr>
          </w:p>
        </w:tc>
        <w:tc>
          <w:tcPr>
            <w:tcW w:w="888" w:type="dxa"/>
          </w:tcPr>
          <w:p w14:paraId="77D962AA">
            <w:pPr>
              <w:spacing w:line="360" w:lineRule="auto"/>
              <w:rPr>
                <w:rFonts w:ascii="宋体" w:hAnsi="宋体" w:cs="宋体"/>
                <w:kern w:val="0"/>
                <w:sz w:val="24"/>
                <w:szCs w:val="28"/>
              </w:rPr>
            </w:pPr>
          </w:p>
        </w:tc>
        <w:tc>
          <w:tcPr>
            <w:tcW w:w="888" w:type="dxa"/>
          </w:tcPr>
          <w:p w14:paraId="23795213">
            <w:pPr>
              <w:spacing w:line="360" w:lineRule="auto"/>
              <w:rPr>
                <w:rFonts w:ascii="宋体" w:hAnsi="宋体" w:cs="宋体"/>
                <w:kern w:val="0"/>
                <w:sz w:val="24"/>
                <w:szCs w:val="28"/>
              </w:rPr>
            </w:pPr>
          </w:p>
        </w:tc>
        <w:tc>
          <w:tcPr>
            <w:tcW w:w="1488" w:type="dxa"/>
          </w:tcPr>
          <w:p w14:paraId="5F2803DB">
            <w:pPr>
              <w:spacing w:line="360" w:lineRule="auto"/>
              <w:rPr>
                <w:rFonts w:ascii="宋体" w:hAnsi="宋体" w:cs="宋体"/>
                <w:kern w:val="0"/>
                <w:sz w:val="24"/>
                <w:szCs w:val="28"/>
              </w:rPr>
            </w:pPr>
          </w:p>
        </w:tc>
        <w:tc>
          <w:tcPr>
            <w:tcW w:w="1344" w:type="dxa"/>
          </w:tcPr>
          <w:p w14:paraId="2085709A">
            <w:pPr>
              <w:spacing w:line="360" w:lineRule="auto"/>
              <w:rPr>
                <w:rFonts w:ascii="宋体" w:hAnsi="宋体" w:cs="宋体"/>
                <w:kern w:val="0"/>
                <w:sz w:val="24"/>
                <w:szCs w:val="28"/>
              </w:rPr>
            </w:pPr>
          </w:p>
        </w:tc>
        <w:tc>
          <w:tcPr>
            <w:tcW w:w="1275" w:type="dxa"/>
          </w:tcPr>
          <w:p w14:paraId="24BBFE1F">
            <w:pPr>
              <w:spacing w:line="360" w:lineRule="auto"/>
              <w:rPr>
                <w:rFonts w:ascii="宋体" w:hAnsi="宋体" w:cs="宋体"/>
                <w:kern w:val="0"/>
                <w:sz w:val="24"/>
                <w:szCs w:val="28"/>
              </w:rPr>
            </w:pPr>
          </w:p>
        </w:tc>
      </w:tr>
      <w:tr w14:paraId="4080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14:paraId="4040DF63">
            <w:pPr>
              <w:spacing w:line="360" w:lineRule="auto"/>
              <w:rPr>
                <w:rFonts w:ascii="宋体" w:hAnsi="宋体" w:cs="宋体"/>
                <w:kern w:val="0"/>
                <w:sz w:val="24"/>
                <w:szCs w:val="28"/>
              </w:rPr>
            </w:pPr>
          </w:p>
        </w:tc>
        <w:tc>
          <w:tcPr>
            <w:tcW w:w="720" w:type="dxa"/>
          </w:tcPr>
          <w:p w14:paraId="16920C1A">
            <w:pPr>
              <w:spacing w:line="360" w:lineRule="auto"/>
              <w:rPr>
                <w:rFonts w:ascii="宋体" w:hAnsi="宋体" w:cs="宋体"/>
                <w:kern w:val="0"/>
                <w:sz w:val="24"/>
                <w:szCs w:val="28"/>
              </w:rPr>
            </w:pPr>
          </w:p>
        </w:tc>
        <w:tc>
          <w:tcPr>
            <w:tcW w:w="720" w:type="dxa"/>
          </w:tcPr>
          <w:p w14:paraId="005B3BF2">
            <w:pPr>
              <w:spacing w:line="360" w:lineRule="auto"/>
              <w:rPr>
                <w:rFonts w:ascii="宋体" w:hAnsi="宋体" w:cs="宋体"/>
                <w:kern w:val="0"/>
                <w:sz w:val="24"/>
                <w:szCs w:val="28"/>
              </w:rPr>
            </w:pPr>
          </w:p>
        </w:tc>
        <w:tc>
          <w:tcPr>
            <w:tcW w:w="888" w:type="dxa"/>
          </w:tcPr>
          <w:p w14:paraId="24D9F279">
            <w:pPr>
              <w:spacing w:line="360" w:lineRule="auto"/>
              <w:rPr>
                <w:rFonts w:ascii="宋体" w:hAnsi="宋体" w:cs="宋体"/>
                <w:kern w:val="0"/>
                <w:sz w:val="24"/>
                <w:szCs w:val="28"/>
              </w:rPr>
            </w:pPr>
          </w:p>
        </w:tc>
        <w:tc>
          <w:tcPr>
            <w:tcW w:w="888" w:type="dxa"/>
          </w:tcPr>
          <w:p w14:paraId="2FCB292D">
            <w:pPr>
              <w:spacing w:line="360" w:lineRule="auto"/>
              <w:rPr>
                <w:rFonts w:ascii="宋体" w:hAnsi="宋体" w:cs="宋体"/>
                <w:kern w:val="0"/>
                <w:sz w:val="24"/>
                <w:szCs w:val="28"/>
              </w:rPr>
            </w:pPr>
          </w:p>
        </w:tc>
        <w:tc>
          <w:tcPr>
            <w:tcW w:w="888" w:type="dxa"/>
          </w:tcPr>
          <w:p w14:paraId="36C2A367">
            <w:pPr>
              <w:spacing w:line="360" w:lineRule="auto"/>
              <w:rPr>
                <w:rFonts w:ascii="宋体" w:hAnsi="宋体" w:cs="宋体"/>
                <w:kern w:val="0"/>
                <w:sz w:val="24"/>
                <w:szCs w:val="28"/>
              </w:rPr>
            </w:pPr>
          </w:p>
        </w:tc>
        <w:tc>
          <w:tcPr>
            <w:tcW w:w="888" w:type="dxa"/>
          </w:tcPr>
          <w:p w14:paraId="5BBD11C9">
            <w:pPr>
              <w:spacing w:line="360" w:lineRule="auto"/>
              <w:rPr>
                <w:rFonts w:ascii="宋体" w:hAnsi="宋体" w:cs="宋体"/>
                <w:kern w:val="0"/>
                <w:sz w:val="24"/>
                <w:szCs w:val="28"/>
              </w:rPr>
            </w:pPr>
          </w:p>
        </w:tc>
        <w:tc>
          <w:tcPr>
            <w:tcW w:w="1488" w:type="dxa"/>
          </w:tcPr>
          <w:p w14:paraId="7CD6D155">
            <w:pPr>
              <w:spacing w:line="360" w:lineRule="auto"/>
              <w:rPr>
                <w:rFonts w:ascii="宋体" w:hAnsi="宋体" w:cs="宋体"/>
                <w:kern w:val="0"/>
                <w:sz w:val="24"/>
                <w:szCs w:val="28"/>
              </w:rPr>
            </w:pPr>
          </w:p>
        </w:tc>
        <w:tc>
          <w:tcPr>
            <w:tcW w:w="1344" w:type="dxa"/>
          </w:tcPr>
          <w:p w14:paraId="5E2BEB27">
            <w:pPr>
              <w:spacing w:line="360" w:lineRule="auto"/>
              <w:rPr>
                <w:rFonts w:ascii="宋体" w:hAnsi="宋体" w:cs="宋体"/>
                <w:kern w:val="0"/>
                <w:sz w:val="24"/>
                <w:szCs w:val="28"/>
              </w:rPr>
            </w:pPr>
          </w:p>
        </w:tc>
        <w:tc>
          <w:tcPr>
            <w:tcW w:w="1275" w:type="dxa"/>
          </w:tcPr>
          <w:p w14:paraId="0C7F932C">
            <w:pPr>
              <w:spacing w:line="360" w:lineRule="auto"/>
              <w:rPr>
                <w:rFonts w:ascii="宋体" w:hAnsi="宋体" w:cs="宋体"/>
                <w:kern w:val="0"/>
                <w:sz w:val="24"/>
                <w:szCs w:val="28"/>
              </w:rPr>
            </w:pPr>
          </w:p>
        </w:tc>
      </w:tr>
      <w:tr w14:paraId="4A03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14:paraId="77307686">
            <w:pPr>
              <w:spacing w:line="360" w:lineRule="auto"/>
              <w:rPr>
                <w:rFonts w:ascii="宋体" w:hAnsi="宋体" w:cs="宋体"/>
                <w:kern w:val="0"/>
                <w:sz w:val="24"/>
                <w:szCs w:val="28"/>
              </w:rPr>
            </w:pPr>
          </w:p>
        </w:tc>
        <w:tc>
          <w:tcPr>
            <w:tcW w:w="720" w:type="dxa"/>
          </w:tcPr>
          <w:p w14:paraId="03134514">
            <w:pPr>
              <w:spacing w:line="360" w:lineRule="auto"/>
              <w:rPr>
                <w:rFonts w:ascii="宋体" w:hAnsi="宋体" w:cs="宋体"/>
                <w:kern w:val="0"/>
                <w:sz w:val="24"/>
                <w:szCs w:val="28"/>
              </w:rPr>
            </w:pPr>
          </w:p>
        </w:tc>
        <w:tc>
          <w:tcPr>
            <w:tcW w:w="720" w:type="dxa"/>
          </w:tcPr>
          <w:p w14:paraId="2AA37AB9">
            <w:pPr>
              <w:spacing w:line="360" w:lineRule="auto"/>
              <w:rPr>
                <w:rFonts w:ascii="宋体" w:hAnsi="宋体" w:cs="宋体"/>
                <w:kern w:val="0"/>
                <w:sz w:val="24"/>
                <w:szCs w:val="28"/>
              </w:rPr>
            </w:pPr>
          </w:p>
        </w:tc>
        <w:tc>
          <w:tcPr>
            <w:tcW w:w="888" w:type="dxa"/>
          </w:tcPr>
          <w:p w14:paraId="085AE13E">
            <w:pPr>
              <w:spacing w:line="360" w:lineRule="auto"/>
              <w:rPr>
                <w:rFonts w:ascii="宋体" w:hAnsi="宋体" w:cs="宋体"/>
                <w:kern w:val="0"/>
                <w:sz w:val="24"/>
                <w:szCs w:val="28"/>
              </w:rPr>
            </w:pPr>
          </w:p>
        </w:tc>
        <w:tc>
          <w:tcPr>
            <w:tcW w:w="888" w:type="dxa"/>
          </w:tcPr>
          <w:p w14:paraId="63F9B269">
            <w:pPr>
              <w:spacing w:line="360" w:lineRule="auto"/>
              <w:rPr>
                <w:rFonts w:ascii="宋体" w:hAnsi="宋体" w:cs="宋体"/>
                <w:kern w:val="0"/>
                <w:sz w:val="24"/>
                <w:szCs w:val="28"/>
              </w:rPr>
            </w:pPr>
          </w:p>
        </w:tc>
        <w:tc>
          <w:tcPr>
            <w:tcW w:w="888" w:type="dxa"/>
          </w:tcPr>
          <w:p w14:paraId="5E3BFFE1">
            <w:pPr>
              <w:spacing w:line="360" w:lineRule="auto"/>
              <w:rPr>
                <w:rFonts w:ascii="宋体" w:hAnsi="宋体" w:cs="宋体"/>
                <w:kern w:val="0"/>
                <w:sz w:val="24"/>
                <w:szCs w:val="28"/>
              </w:rPr>
            </w:pPr>
          </w:p>
        </w:tc>
        <w:tc>
          <w:tcPr>
            <w:tcW w:w="888" w:type="dxa"/>
          </w:tcPr>
          <w:p w14:paraId="23987AEB">
            <w:pPr>
              <w:spacing w:line="360" w:lineRule="auto"/>
              <w:rPr>
                <w:rFonts w:ascii="宋体" w:hAnsi="宋体" w:cs="宋体"/>
                <w:kern w:val="0"/>
                <w:sz w:val="24"/>
                <w:szCs w:val="28"/>
              </w:rPr>
            </w:pPr>
          </w:p>
        </w:tc>
        <w:tc>
          <w:tcPr>
            <w:tcW w:w="1488" w:type="dxa"/>
          </w:tcPr>
          <w:p w14:paraId="5384A8C7">
            <w:pPr>
              <w:spacing w:line="360" w:lineRule="auto"/>
              <w:rPr>
                <w:rFonts w:ascii="宋体" w:hAnsi="宋体" w:cs="宋体"/>
                <w:kern w:val="0"/>
                <w:sz w:val="24"/>
                <w:szCs w:val="28"/>
              </w:rPr>
            </w:pPr>
          </w:p>
        </w:tc>
        <w:tc>
          <w:tcPr>
            <w:tcW w:w="1344" w:type="dxa"/>
          </w:tcPr>
          <w:p w14:paraId="64A26B49">
            <w:pPr>
              <w:spacing w:line="360" w:lineRule="auto"/>
              <w:rPr>
                <w:rFonts w:ascii="宋体" w:hAnsi="宋体" w:cs="宋体"/>
                <w:kern w:val="0"/>
                <w:sz w:val="24"/>
                <w:szCs w:val="28"/>
              </w:rPr>
            </w:pPr>
          </w:p>
        </w:tc>
        <w:tc>
          <w:tcPr>
            <w:tcW w:w="1275" w:type="dxa"/>
          </w:tcPr>
          <w:p w14:paraId="0403EA83">
            <w:pPr>
              <w:spacing w:line="360" w:lineRule="auto"/>
              <w:rPr>
                <w:rFonts w:ascii="宋体" w:hAnsi="宋体" w:cs="宋体"/>
                <w:kern w:val="0"/>
                <w:sz w:val="24"/>
                <w:szCs w:val="28"/>
              </w:rPr>
            </w:pPr>
          </w:p>
        </w:tc>
      </w:tr>
      <w:tr w14:paraId="7F2C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14:paraId="4A83866B">
            <w:pPr>
              <w:spacing w:line="360" w:lineRule="auto"/>
              <w:rPr>
                <w:rFonts w:ascii="宋体" w:hAnsi="宋体" w:cs="宋体"/>
                <w:kern w:val="0"/>
                <w:sz w:val="24"/>
                <w:szCs w:val="28"/>
              </w:rPr>
            </w:pPr>
          </w:p>
        </w:tc>
        <w:tc>
          <w:tcPr>
            <w:tcW w:w="720" w:type="dxa"/>
          </w:tcPr>
          <w:p w14:paraId="37B65ABD">
            <w:pPr>
              <w:spacing w:line="360" w:lineRule="auto"/>
              <w:rPr>
                <w:rFonts w:ascii="宋体" w:hAnsi="宋体" w:cs="宋体"/>
                <w:kern w:val="0"/>
                <w:sz w:val="24"/>
                <w:szCs w:val="28"/>
              </w:rPr>
            </w:pPr>
          </w:p>
        </w:tc>
        <w:tc>
          <w:tcPr>
            <w:tcW w:w="720" w:type="dxa"/>
          </w:tcPr>
          <w:p w14:paraId="27EC43AA">
            <w:pPr>
              <w:spacing w:line="360" w:lineRule="auto"/>
              <w:rPr>
                <w:rFonts w:ascii="宋体" w:hAnsi="宋体" w:cs="宋体"/>
                <w:kern w:val="0"/>
                <w:sz w:val="24"/>
                <w:szCs w:val="28"/>
              </w:rPr>
            </w:pPr>
          </w:p>
        </w:tc>
        <w:tc>
          <w:tcPr>
            <w:tcW w:w="888" w:type="dxa"/>
          </w:tcPr>
          <w:p w14:paraId="7670C057">
            <w:pPr>
              <w:spacing w:line="360" w:lineRule="auto"/>
              <w:rPr>
                <w:rFonts w:ascii="宋体" w:hAnsi="宋体" w:cs="宋体"/>
                <w:kern w:val="0"/>
                <w:sz w:val="24"/>
                <w:szCs w:val="28"/>
              </w:rPr>
            </w:pPr>
          </w:p>
        </w:tc>
        <w:tc>
          <w:tcPr>
            <w:tcW w:w="888" w:type="dxa"/>
          </w:tcPr>
          <w:p w14:paraId="54246F8B">
            <w:pPr>
              <w:spacing w:line="360" w:lineRule="auto"/>
              <w:rPr>
                <w:rFonts w:ascii="宋体" w:hAnsi="宋体" w:cs="宋体"/>
                <w:kern w:val="0"/>
                <w:sz w:val="24"/>
                <w:szCs w:val="28"/>
              </w:rPr>
            </w:pPr>
          </w:p>
        </w:tc>
        <w:tc>
          <w:tcPr>
            <w:tcW w:w="888" w:type="dxa"/>
          </w:tcPr>
          <w:p w14:paraId="34722A85">
            <w:pPr>
              <w:spacing w:line="360" w:lineRule="auto"/>
              <w:rPr>
                <w:rFonts w:ascii="宋体" w:hAnsi="宋体" w:cs="宋体"/>
                <w:kern w:val="0"/>
                <w:sz w:val="24"/>
                <w:szCs w:val="28"/>
              </w:rPr>
            </w:pPr>
          </w:p>
        </w:tc>
        <w:tc>
          <w:tcPr>
            <w:tcW w:w="888" w:type="dxa"/>
          </w:tcPr>
          <w:p w14:paraId="0A7FE39E">
            <w:pPr>
              <w:spacing w:line="360" w:lineRule="auto"/>
              <w:rPr>
                <w:rFonts w:ascii="宋体" w:hAnsi="宋体" w:cs="宋体"/>
                <w:kern w:val="0"/>
                <w:sz w:val="24"/>
                <w:szCs w:val="28"/>
              </w:rPr>
            </w:pPr>
          </w:p>
        </w:tc>
        <w:tc>
          <w:tcPr>
            <w:tcW w:w="1488" w:type="dxa"/>
          </w:tcPr>
          <w:p w14:paraId="5CB75664">
            <w:pPr>
              <w:spacing w:line="360" w:lineRule="auto"/>
              <w:rPr>
                <w:rFonts w:ascii="宋体" w:hAnsi="宋体" w:cs="宋体"/>
                <w:kern w:val="0"/>
                <w:sz w:val="24"/>
                <w:szCs w:val="28"/>
              </w:rPr>
            </w:pPr>
          </w:p>
        </w:tc>
        <w:tc>
          <w:tcPr>
            <w:tcW w:w="1344" w:type="dxa"/>
          </w:tcPr>
          <w:p w14:paraId="17A30010">
            <w:pPr>
              <w:spacing w:line="360" w:lineRule="auto"/>
              <w:rPr>
                <w:rFonts w:ascii="宋体" w:hAnsi="宋体" w:cs="宋体"/>
                <w:kern w:val="0"/>
                <w:sz w:val="24"/>
                <w:szCs w:val="28"/>
              </w:rPr>
            </w:pPr>
          </w:p>
        </w:tc>
        <w:tc>
          <w:tcPr>
            <w:tcW w:w="1275" w:type="dxa"/>
          </w:tcPr>
          <w:p w14:paraId="7C26A669">
            <w:pPr>
              <w:spacing w:line="360" w:lineRule="auto"/>
              <w:rPr>
                <w:rFonts w:ascii="宋体" w:hAnsi="宋体" w:cs="宋体"/>
                <w:kern w:val="0"/>
                <w:sz w:val="24"/>
                <w:szCs w:val="28"/>
              </w:rPr>
            </w:pPr>
          </w:p>
        </w:tc>
      </w:tr>
      <w:tr w14:paraId="1C4C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exact"/>
        </w:trPr>
        <w:tc>
          <w:tcPr>
            <w:tcW w:w="9747" w:type="dxa"/>
            <w:gridSpan w:val="10"/>
          </w:tcPr>
          <w:p w14:paraId="0AA8F266">
            <w:pPr>
              <w:spacing w:line="360" w:lineRule="auto"/>
              <w:ind w:firstLine="472" w:firstLineChars="225"/>
              <w:rPr>
                <w:rFonts w:ascii="宋体" w:hAnsi="宋体" w:cs="宋体"/>
                <w:kern w:val="0"/>
                <w:szCs w:val="28"/>
              </w:rPr>
            </w:pPr>
            <w:r>
              <w:rPr>
                <w:rFonts w:hint="eastAsia" w:ascii="宋体" w:hAnsi="宋体" w:cs="宋体"/>
                <w:kern w:val="0"/>
                <w:szCs w:val="28"/>
              </w:rPr>
              <w:t>本工程一旦我单位中标，将实行项目经理负责制，并配备上述项目管理班子。上述填报内容真实，若不真实，愿按有关规定接受处理。项目管理班子机构设置、职责分工等情况另附资料说明。</w:t>
            </w:r>
          </w:p>
        </w:tc>
      </w:tr>
    </w:tbl>
    <w:p w14:paraId="360A89F4">
      <w:pPr>
        <w:spacing w:line="440" w:lineRule="exact"/>
        <w:ind w:firstLine="402"/>
        <w:rPr>
          <w:rFonts w:ascii="宋体" w:hAnsi="宋体"/>
          <w:sz w:val="20"/>
          <w:szCs w:val="20"/>
        </w:rPr>
      </w:pPr>
    </w:p>
    <w:p w14:paraId="0C839EF0">
      <w:pPr>
        <w:spacing w:line="440" w:lineRule="exact"/>
        <w:rPr>
          <w:rFonts w:ascii="宋体" w:hAnsi="宋体"/>
          <w:sz w:val="24"/>
        </w:rPr>
      </w:pPr>
      <w:r>
        <w:rPr>
          <w:rFonts w:hint="eastAsia" w:ascii="宋体" w:hAnsi="宋体"/>
          <w:sz w:val="24"/>
        </w:rPr>
        <w:t>附表三、</w:t>
      </w:r>
      <w:r>
        <w:rPr>
          <w:rFonts w:hint="eastAsia" w:ascii="宋体" w:hAnsi="宋体" w:cs="宋体"/>
          <w:b/>
          <w:bCs/>
          <w:kern w:val="0"/>
          <w:szCs w:val="28"/>
        </w:rPr>
        <w:t>项目经理简历表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6A31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14:paraId="07C15C81">
            <w:pPr>
              <w:spacing w:line="360" w:lineRule="auto"/>
              <w:jc w:val="center"/>
              <w:rPr>
                <w:rFonts w:ascii="宋体" w:hAnsi="宋体" w:cs="宋体"/>
                <w:kern w:val="0"/>
                <w:sz w:val="24"/>
                <w:szCs w:val="28"/>
              </w:rPr>
            </w:pPr>
            <w:r>
              <w:rPr>
                <w:rFonts w:hint="eastAsia" w:ascii="宋体" w:hAnsi="宋体" w:cs="宋体"/>
                <w:kern w:val="0"/>
                <w:sz w:val="24"/>
                <w:szCs w:val="28"/>
              </w:rPr>
              <w:t>姓名</w:t>
            </w:r>
          </w:p>
        </w:tc>
        <w:tc>
          <w:tcPr>
            <w:tcW w:w="1480" w:type="dxa"/>
          </w:tcPr>
          <w:p w14:paraId="68DC7C14">
            <w:pPr>
              <w:spacing w:line="360" w:lineRule="auto"/>
              <w:jc w:val="center"/>
              <w:rPr>
                <w:rFonts w:ascii="宋体" w:hAnsi="宋体" w:cs="宋体"/>
                <w:kern w:val="0"/>
                <w:sz w:val="24"/>
                <w:szCs w:val="28"/>
              </w:rPr>
            </w:pPr>
          </w:p>
        </w:tc>
        <w:tc>
          <w:tcPr>
            <w:tcW w:w="1480" w:type="dxa"/>
          </w:tcPr>
          <w:p w14:paraId="733CAFE4">
            <w:pPr>
              <w:spacing w:line="360" w:lineRule="auto"/>
              <w:jc w:val="center"/>
              <w:rPr>
                <w:rFonts w:ascii="宋体" w:hAnsi="宋体" w:cs="宋体"/>
                <w:kern w:val="0"/>
                <w:sz w:val="24"/>
                <w:szCs w:val="28"/>
              </w:rPr>
            </w:pPr>
            <w:r>
              <w:rPr>
                <w:rFonts w:hint="eastAsia" w:ascii="宋体" w:hAnsi="宋体" w:cs="宋体"/>
                <w:kern w:val="0"/>
                <w:sz w:val="24"/>
                <w:szCs w:val="28"/>
              </w:rPr>
              <w:t>性别</w:t>
            </w:r>
          </w:p>
        </w:tc>
        <w:tc>
          <w:tcPr>
            <w:tcW w:w="1608" w:type="dxa"/>
          </w:tcPr>
          <w:p w14:paraId="74158319">
            <w:pPr>
              <w:spacing w:line="360" w:lineRule="auto"/>
              <w:jc w:val="center"/>
              <w:rPr>
                <w:rFonts w:ascii="宋体" w:hAnsi="宋体" w:cs="宋体"/>
                <w:kern w:val="0"/>
                <w:sz w:val="24"/>
                <w:szCs w:val="28"/>
              </w:rPr>
            </w:pPr>
          </w:p>
        </w:tc>
        <w:tc>
          <w:tcPr>
            <w:tcW w:w="1481" w:type="dxa"/>
          </w:tcPr>
          <w:p w14:paraId="411956AD">
            <w:pPr>
              <w:spacing w:line="360" w:lineRule="auto"/>
              <w:jc w:val="center"/>
              <w:rPr>
                <w:rFonts w:ascii="宋体" w:hAnsi="宋体" w:cs="宋体"/>
                <w:kern w:val="0"/>
                <w:sz w:val="24"/>
                <w:szCs w:val="28"/>
              </w:rPr>
            </w:pPr>
            <w:r>
              <w:rPr>
                <w:rFonts w:hint="eastAsia" w:ascii="宋体" w:hAnsi="宋体" w:cs="宋体"/>
                <w:kern w:val="0"/>
                <w:sz w:val="24"/>
                <w:szCs w:val="28"/>
              </w:rPr>
              <w:t>年龄</w:t>
            </w:r>
          </w:p>
        </w:tc>
        <w:tc>
          <w:tcPr>
            <w:tcW w:w="1481" w:type="dxa"/>
          </w:tcPr>
          <w:p w14:paraId="2CAADC39">
            <w:pPr>
              <w:spacing w:line="360" w:lineRule="auto"/>
              <w:jc w:val="center"/>
              <w:rPr>
                <w:rFonts w:ascii="宋体" w:hAnsi="宋体" w:cs="宋体"/>
                <w:kern w:val="0"/>
                <w:sz w:val="24"/>
                <w:szCs w:val="28"/>
              </w:rPr>
            </w:pPr>
          </w:p>
        </w:tc>
      </w:tr>
      <w:tr w14:paraId="332E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14:paraId="32395C7B">
            <w:pPr>
              <w:spacing w:line="360" w:lineRule="auto"/>
              <w:jc w:val="center"/>
              <w:rPr>
                <w:rFonts w:ascii="宋体" w:hAnsi="宋体" w:cs="宋体"/>
                <w:kern w:val="0"/>
                <w:sz w:val="24"/>
                <w:szCs w:val="28"/>
              </w:rPr>
            </w:pPr>
            <w:r>
              <w:rPr>
                <w:rFonts w:hint="eastAsia" w:ascii="宋体" w:hAnsi="宋体" w:cs="宋体"/>
                <w:kern w:val="0"/>
                <w:sz w:val="24"/>
                <w:szCs w:val="28"/>
              </w:rPr>
              <w:t>职务</w:t>
            </w:r>
          </w:p>
        </w:tc>
        <w:tc>
          <w:tcPr>
            <w:tcW w:w="1480" w:type="dxa"/>
          </w:tcPr>
          <w:p w14:paraId="6CB82188">
            <w:pPr>
              <w:spacing w:line="360" w:lineRule="auto"/>
              <w:jc w:val="center"/>
              <w:rPr>
                <w:rFonts w:ascii="宋体" w:hAnsi="宋体" w:cs="宋体"/>
                <w:kern w:val="0"/>
                <w:sz w:val="24"/>
                <w:szCs w:val="28"/>
              </w:rPr>
            </w:pPr>
          </w:p>
        </w:tc>
        <w:tc>
          <w:tcPr>
            <w:tcW w:w="1480" w:type="dxa"/>
          </w:tcPr>
          <w:p w14:paraId="43A7B57E">
            <w:pPr>
              <w:spacing w:line="360" w:lineRule="auto"/>
              <w:jc w:val="center"/>
              <w:rPr>
                <w:rFonts w:ascii="宋体" w:hAnsi="宋体" w:cs="宋体"/>
                <w:kern w:val="0"/>
                <w:sz w:val="24"/>
                <w:szCs w:val="28"/>
              </w:rPr>
            </w:pPr>
            <w:r>
              <w:rPr>
                <w:rFonts w:hint="eastAsia" w:ascii="宋体" w:hAnsi="宋体" w:cs="宋体"/>
                <w:kern w:val="0"/>
                <w:sz w:val="24"/>
                <w:szCs w:val="28"/>
              </w:rPr>
              <w:t>职称</w:t>
            </w:r>
          </w:p>
        </w:tc>
        <w:tc>
          <w:tcPr>
            <w:tcW w:w="1608" w:type="dxa"/>
          </w:tcPr>
          <w:p w14:paraId="73E36FEA">
            <w:pPr>
              <w:spacing w:line="360" w:lineRule="auto"/>
              <w:jc w:val="center"/>
              <w:rPr>
                <w:rFonts w:ascii="宋体" w:hAnsi="宋体" w:cs="宋体"/>
                <w:kern w:val="0"/>
                <w:sz w:val="24"/>
                <w:szCs w:val="28"/>
              </w:rPr>
            </w:pPr>
          </w:p>
        </w:tc>
        <w:tc>
          <w:tcPr>
            <w:tcW w:w="1481" w:type="dxa"/>
          </w:tcPr>
          <w:p w14:paraId="38F858DD">
            <w:pPr>
              <w:spacing w:line="360" w:lineRule="auto"/>
              <w:jc w:val="center"/>
              <w:rPr>
                <w:rFonts w:ascii="宋体" w:hAnsi="宋体" w:cs="宋体"/>
                <w:kern w:val="0"/>
                <w:sz w:val="24"/>
                <w:szCs w:val="28"/>
              </w:rPr>
            </w:pPr>
            <w:r>
              <w:rPr>
                <w:rFonts w:hint="eastAsia" w:ascii="宋体" w:hAnsi="宋体" w:cs="宋体"/>
                <w:kern w:val="0"/>
                <w:sz w:val="24"/>
                <w:szCs w:val="28"/>
              </w:rPr>
              <w:t>学历</w:t>
            </w:r>
          </w:p>
        </w:tc>
        <w:tc>
          <w:tcPr>
            <w:tcW w:w="1481" w:type="dxa"/>
          </w:tcPr>
          <w:p w14:paraId="0A5FC61C">
            <w:pPr>
              <w:spacing w:line="360" w:lineRule="auto"/>
              <w:jc w:val="center"/>
              <w:rPr>
                <w:rFonts w:ascii="宋体" w:hAnsi="宋体" w:cs="宋体"/>
                <w:kern w:val="0"/>
                <w:sz w:val="24"/>
                <w:szCs w:val="28"/>
              </w:rPr>
            </w:pPr>
          </w:p>
        </w:tc>
      </w:tr>
      <w:tr w14:paraId="0619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Pr>
          <w:p w14:paraId="61B999EE">
            <w:pPr>
              <w:spacing w:line="360" w:lineRule="auto"/>
              <w:jc w:val="center"/>
              <w:rPr>
                <w:rFonts w:ascii="宋体" w:hAnsi="宋体" w:cs="宋体"/>
                <w:kern w:val="0"/>
                <w:sz w:val="24"/>
                <w:szCs w:val="28"/>
              </w:rPr>
            </w:pPr>
            <w:r>
              <w:rPr>
                <w:rFonts w:hint="eastAsia" w:ascii="宋体" w:hAnsi="宋体" w:cs="宋体"/>
                <w:kern w:val="0"/>
                <w:sz w:val="24"/>
                <w:szCs w:val="28"/>
              </w:rPr>
              <w:t>参加工作时间</w:t>
            </w:r>
          </w:p>
        </w:tc>
        <w:tc>
          <w:tcPr>
            <w:tcW w:w="1480" w:type="dxa"/>
          </w:tcPr>
          <w:p w14:paraId="3D7D71AC">
            <w:pPr>
              <w:spacing w:line="360" w:lineRule="auto"/>
              <w:jc w:val="center"/>
              <w:rPr>
                <w:rFonts w:ascii="宋体" w:hAnsi="宋体" w:cs="宋体"/>
                <w:kern w:val="0"/>
                <w:sz w:val="24"/>
                <w:szCs w:val="28"/>
              </w:rPr>
            </w:pPr>
          </w:p>
        </w:tc>
        <w:tc>
          <w:tcPr>
            <w:tcW w:w="3089" w:type="dxa"/>
            <w:gridSpan w:val="2"/>
          </w:tcPr>
          <w:p w14:paraId="1F54EAE6">
            <w:pPr>
              <w:spacing w:line="360" w:lineRule="auto"/>
              <w:jc w:val="center"/>
              <w:rPr>
                <w:rFonts w:ascii="宋体" w:hAnsi="宋体" w:cs="宋体"/>
                <w:kern w:val="0"/>
                <w:sz w:val="24"/>
                <w:szCs w:val="28"/>
              </w:rPr>
            </w:pPr>
            <w:r>
              <w:rPr>
                <w:rFonts w:hint="eastAsia" w:ascii="宋体" w:hAnsi="宋体" w:cs="宋体"/>
                <w:kern w:val="0"/>
                <w:sz w:val="24"/>
                <w:szCs w:val="28"/>
              </w:rPr>
              <w:t>从事项目经理年限</w:t>
            </w:r>
          </w:p>
        </w:tc>
        <w:tc>
          <w:tcPr>
            <w:tcW w:w="1481" w:type="dxa"/>
          </w:tcPr>
          <w:p w14:paraId="70493418">
            <w:pPr>
              <w:spacing w:line="360" w:lineRule="auto"/>
              <w:jc w:val="center"/>
              <w:rPr>
                <w:rFonts w:ascii="宋体" w:hAnsi="宋体" w:cs="宋体"/>
                <w:kern w:val="0"/>
                <w:sz w:val="24"/>
                <w:szCs w:val="28"/>
              </w:rPr>
            </w:pPr>
          </w:p>
        </w:tc>
      </w:tr>
      <w:tr w14:paraId="0567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Pr>
          <w:p w14:paraId="6E104257">
            <w:pPr>
              <w:spacing w:line="360" w:lineRule="auto"/>
              <w:jc w:val="center"/>
              <w:rPr>
                <w:rFonts w:ascii="宋体" w:hAnsi="宋体" w:cs="宋体"/>
                <w:kern w:val="0"/>
                <w:sz w:val="24"/>
                <w:szCs w:val="28"/>
              </w:rPr>
            </w:pPr>
            <w:r>
              <w:rPr>
                <w:rFonts w:hint="eastAsia" w:ascii="宋体" w:hAnsi="宋体" w:cs="宋体"/>
                <w:kern w:val="0"/>
                <w:sz w:val="24"/>
                <w:szCs w:val="28"/>
              </w:rPr>
              <w:t>项目经理资格证书编号</w:t>
            </w:r>
          </w:p>
        </w:tc>
        <w:tc>
          <w:tcPr>
            <w:tcW w:w="6050" w:type="dxa"/>
            <w:gridSpan w:val="4"/>
          </w:tcPr>
          <w:p w14:paraId="651A87DC">
            <w:pPr>
              <w:spacing w:line="360" w:lineRule="auto"/>
              <w:jc w:val="center"/>
              <w:rPr>
                <w:rFonts w:ascii="宋体" w:hAnsi="宋体" w:cs="宋体"/>
                <w:kern w:val="0"/>
                <w:sz w:val="24"/>
                <w:szCs w:val="28"/>
              </w:rPr>
            </w:pPr>
          </w:p>
        </w:tc>
      </w:tr>
      <w:tr w14:paraId="55D1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Pr>
          <w:p w14:paraId="0CE292E7">
            <w:pPr>
              <w:spacing w:line="360" w:lineRule="auto"/>
              <w:jc w:val="center"/>
              <w:rPr>
                <w:rFonts w:ascii="宋体" w:hAnsi="宋体" w:cs="宋体"/>
                <w:kern w:val="0"/>
                <w:sz w:val="24"/>
                <w:szCs w:val="28"/>
              </w:rPr>
            </w:pPr>
            <w:r>
              <w:rPr>
                <w:rFonts w:hint="eastAsia" w:ascii="宋体" w:hAnsi="宋体" w:cs="宋体"/>
                <w:kern w:val="0"/>
                <w:sz w:val="24"/>
                <w:szCs w:val="28"/>
              </w:rPr>
              <w:t>在建和已完工程项目情况</w:t>
            </w:r>
          </w:p>
        </w:tc>
      </w:tr>
      <w:tr w14:paraId="117FB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14:paraId="1E25AAB7">
            <w:pPr>
              <w:spacing w:line="360" w:lineRule="auto"/>
              <w:jc w:val="center"/>
              <w:rPr>
                <w:rFonts w:ascii="宋体" w:hAnsi="宋体" w:cs="宋体"/>
                <w:kern w:val="0"/>
                <w:sz w:val="24"/>
                <w:szCs w:val="28"/>
              </w:rPr>
            </w:pPr>
            <w:r>
              <w:rPr>
                <w:rFonts w:hint="eastAsia" w:ascii="宋体" w:hAnsi="宋体" w:cs="宋体"/>
                <w:kern w:val="0"/>
                <w:sz w:val="24"/>
                <w:szCs w:val="28"/>
              </w:rPr>
              <w:t>建设单位</w:t>
            </w:r>
          </w:p>
        </w:tc>
        <w:tc>
          <w:tcPr>
            <w:tcW w:w="1480" w:type="dxa"/>
          </w:tcPr>
          <w:p w14:paraId="4B53446A">
            <w:pPr>
              <w:spacing w:line="360" w:lineRule="auto"/>
              <w:jc w:val="center"/>
              <w:rPr>
                <w:rFonts w:ascii="宋体" w:hAnsi="宋体" w:cs="宋体"/>
                <w:kern w:val="0"/>
                <w:sz w:val="24"/>
                <w:szCs w:val="28"/>
              </w:rPr>
            </w:pPr>
            <w:r>
              <w:rPr>
                <w:rFonts w:hint="eastAsia" w:ascii="宋体" w:hAnsi="宋体" w:cs="宋体"/>
                <w:kern w:val="0"/>
                <w:sz w:val="24"/>
                <w:szCs w:val="28"/>
              </w:rPr>
              <w:t>项目名称</w:t>
            </w:r>
          </w:p>
        </w:tc>
        <w:tc>
          <w:tcPr>
            <w:tcW w:w="1480" w:type="dxa"/>
          </w:tcPr>
          <w:p w14:paraId="15B10E42">
            <w:pPr>
              <w:spacing w:line="360" w:lineRule="auto"/>
              <w:jc w:val="center"/>
              <w:rPr>
                <w:rFonts w:ascii="宋体" w:hAnsi="宋体" w:cs="宋体"/>
                <w:kern w:val="0"/>
                <w:sz w:val="24"/>
                <w:szCs w:val="28"/>
              </w:rPr>
            </w:pPr>
            <w:r>
              <w:rPr>
                <w:rFonts w:hint="eastAsia" w:ascii="宋体" w:hAnsi="宋体" w:cs="宋体"/>
                <w:kern w:val="0"/>
                <w:sz w:val="24"/>
                <w:szCs w:val="28"/>
              </w:rPr>
              <w:t>建设规模</w:t>
            </w:r>
          </w:p>
        </w:tc>
        <w:tc>
          <w:tcPr>
            <w:tcW w:w="1608" w:type="dxa"/>
          </w:tcPr>
          <w:p w14:paraId="62DC108B">
            <w:pPr>
              <w:spacing w:line="360" w:lineRule="auto"/>
              <w:jc w:val="center"/>
              <w:rPr>
                <w:rFonts w:ascii="宋体" w:hAnsi="宋体" w:cs="宋体"/>
                <w:kern w:val="0"/>
                <w:sz w:val="24"/>
                <w:szCs w:val="28"/>
              </w:rPr>
            </w:pPr>
            <w:r>
              <w:rPr>
                <w:rFonts w:hint="eastAsia" w:ascii="宋体" w:hAnsi="宋体" w:cs="宋体"/>
                <w:kern w:val="0"/>
                <w:sz w:val="24"/>
                <w:szCs w:val="28"/>
              </w:rPr>
              <w:t>开、竣工日期</w:t>
            </w:r>
          </w:p>
        </w:tc>
        <w:tc>
          <w:tcPr>
            <w:tcW w:w="1481" w:type="dxa"/>
          </w:tcPr>
          <w:p w14:paraId="3D24DAD0">
            <w:pPr>
              <w:spacing w:line="360" w:lineRule="auto"/>
              <w:jc w:val="center"/>
              <w:rPr>
                <w:rFonts w:ascii="宋体" w:hAnsi="宋体" w:cs="宋体"/>
                <w:kern w:val="0"/>
                <w:sz w:val="24"/>
                <w:szCs w:val="28"/>
              </w:rPr>
            </w:pPr>
            <w:r>
              <w:rPr>
                <w:rFonts w:hint="eastAsia" w:ascii="宋体" w:hAnsi="宋体" w:cs="宋体"/>
                <w:kern w:val="0"/>
                <w:sz w:val="24"/>
                <w:szCs w:val="28"/>
              </w:rPr>
              <w:t>在建或已完</w:t>
            </w:r>
          </w:p>
        </w:tc>
        <w:tc>
          <w:tcPr>
            <w:tcW w:w="1481" w:type="dxa"/>
          </w:tcPr>
          <w:p w14:paraId="5141334E">
            <w:pPr>
              <w:spacing w:line="360" w:lineRule="auto"/>
              <w:jc w:val="center"/>
              <w:rPr>
                <w:rFonts w:ascii="宋体" w:hAnsi="宋体" w:cs="宋体"/>
                <w:kern w:val="0"/>
                <w:sz w:val="24"/>
                <w:szCs w:val="28"/>
              </w:rPr>
            </w:pPr>
            <w:r>
              <w:rPr>
                <w:rFonts w:hint="eastAsia" w:ascii="宋体" w:hAnsi="宋体" w:cs="宋体"/>
                <w:kern w:val="0"/>
                <w:sz w:val="24"/>
                <w:szCs w:val="28"/>
              </w:rPr>
              <w:t>工程质量</w:t>
            </w:r>
          </w:p>
        </w:tc>
      </w:tr>
      <w:tr w14:paraId="3A66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2B84FE09">
            <w:pPr>
              <w:spacing w:line="360" w:lineRule="auto"/>
              <w:rPr>
                <w:rFonts w:ascii="宋体" w:hAnsi="宋体" w:cs="宋体"/>
                <w:kern w:val="0"/>
                <w:sz w:val="24"/>
                <w:szCs w:val="28"/>
              </w:rPr>
            </w:pPr>
          </w:p>
        </w:tc>
        <w:tc>
          <w:tcPr>
            <w:tcW w:w="1480" w:type="dxa"/>
          </w:tcPr>
          <w:p w14:paraId="775F8801">
            <w:pPr>
              <w:spacing w:line="360" w:lineRule="auto"/>
              <w:rPr>
                <w:rFonts w:ascii="宋体" w:hAnsi="宋体" w:cs="宋体"/>
                <w:kern w:val="0"/>
                <w:sz w:val="24"/>
                <w:szCs w:val="28"/>
              </w:rPr>
            </w:pPr>
          </w:p>
        </w:tc>
        <w:tc>
          <w:tcPr>
            <w:tcW w:w="1480" w:type="dxa"/>
          </w:tcPr>
          <w:p w14:paraId="60B23352">
            <w:pPr>
              <w:spacing w:line="360" w:lineRule="auto"/>
              <w:rPr>
                <w:rFonts w:ascii="宋体" w:hAnsi="宋体" w:cs="宋体"/>
                <w:kern w:val="0"/>
                <w:sz w:val="24"/>
                <w:szCs w:val="28"/>
              </w:rPr>
            </w:pPr>
          </w:p>
        </w:tc>
        <w:tc>
          <w:tcPr>
            <w:tcW w:w="1608" w:type="dxa"/>
          </w:tcPr>
          <w:p w14:paraId="5C54301F">
            <w:pPr>
              <w:spacing w:line="360" w:lineRule="auto"/>
              <w:rPr>
                <w:rFonts w:ascii="宋体" w:hAnsi="宋体" w:cs="宋体"/>
                <w:kern w:val="0"/>
                <w:sz w:val="24"/>
                <w:szCs w:val="28"/>
              </w:rPr>
            </w:pPr>
          </w:p>
        </w:tc>
        <w:tc>
          <w:tcPr>
            <w:tcW w:w="1481" w:type="dxa"/>
          </w:tcPr>
          <w:p w14:paraId="35CA6272">
            <w:pPr>
              <w:spacing w:line="360" w:lineRule="auto"/>
              <w:rPr>
                <w:rFonts w:ascii="宋体" w:hAnsi="宋体" w:cs="宋体"/>
                <w:kern w:val="0"/>
                <w:sz w:val="24"/>
                <w:szCs w:val="28"/>
              </w:rPr>
            </w:pPr>
          </w:p>
        </w:tc>
        <w:tc>
          <w:tcPr>
            <w:tcW w:w="1481" w:type="dxa"/>
          </w:tcPr>
          <w:p w14:paraId="3CF03C9E">
            <w:pPr>
              <w:spacing w:line="360" w:lineRule="auto"/>
              <w:rPr>
                <w:rFonts w:ascii="宋体" w:hAnsi="宋体" w:cs="宋体"/>
                <w:kern w:val="0"/>
                <w:sz w:val="24"/>
                <w:szCs w:val="28"/>
              </w:rPr>
            </w:pPr>
          </w:p>
        </w:tc>
      </w:tr>
      <w:tr w14:paraId="4291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352FA81C">
            <w:pPr>
              <w:spacing w:line="360" w:lineRule="auto"/>
              <w:rPr>
                <w:rFonts w:ascii="宋体" w:hAnsi="宋体" w:cs="宋体"/>
                <w:kern w:val="0"/>
                <w:sz w:val="24"/>
                <w:szCs w:val="28"/>
              </w:rPr>
            </w:pPr>
          </w:p>
        </w:tc>
        <w:tc>
          <w:tcPr>
            <w:tcW w:w="1480" w:type="dxa"/>
          </w:tcPr>
          <w:p w14:paraId="3E23286E">
            <w:pPr>
              <w:spacing w:line="360" w:lineRule="auto"/>
              <w:rPr>
                <w:rFonts w:ascii="宋体" w:hAnsi="宋体" w:cs="宋体"/>
                <w:kern w:val="0"/>
                <w:sz w:val="24"/>
                <w:szCs w:val="28"/>
              </w:rPr>
            </w:pPr>
          </w:p>
        </w:tc>
        <w:tc>
          <w:tcPr>
            <w:tcW w:w="1480" w:type="dxa"/>
          </w:tcPr>
          <w:p w14:paraId="056EAA0B">
            <w:pPr>
              <w:spacing w:line="360" w:lineRule="auto"/>
              <w:rPr>
                <w:rFonts w:ascii="宋体" w:hAnsi="宋体" w:cs="宋体"/>
                <w:kern w:val="0"/>
                <w:sz w:val="24"/>
                <w:szCs w:val="28"/>
              </w:rPr>
            </w:pPr>
          </w:p>
        </w:tc>
        <w:tc>
          <w:tcPr>
            <w:tcW w:w="1608" w:type="dxa"/>
          </w:tcPr>
          <w:p w14:paraId="278994EC">
            <w:pPr>
              <w:spacing w:line="360" w:lineRule="auto"/>
              <w:rPr>
                <w:rFonts w:ascii="宋体" w:hAnsi="宋体" w:cs="宋体"/>
                <w:kern w:val="0"/>
                <w:sz w:val="24"/>
                <w:szCs w:val="28"/>
              </w:rPr>
            </w:pPr>
          </w:p>
        </w:tc>
        <w:tc>
          <w:tcPr>
            <w:tcW w:w="1481" w:type="dxa"/>
          </w:tcPr>
          <w:p w14:paraId="18CFF55D">
            <w:pPr>
              <w:spacing w:line="360" w:lineRule="auto"/>
              <w:rPr>
                <w:rFonts w:ascii="宋体" w:hAnsi="宋体" w:cs="宋体"/>
                <w:kern w:val="0"/>
                <w:sz w:val="24"/>
                <w:szCs w:val="28"/>
              </w:rPr>
            </w:pPr>
          </w:p>
        </w:tc>
        <w:tc>
          <w:tcPr>
            <w:tcW w:w="1481" w:type="dxa"/>
          </w:tcPr>
          <w:p w14:paraId="36D4FDC0">
            <w:pPr>
              <w:spacing w:line="360" w:lineRule="auto"/>
              <w:rPr>
                <w:rFonts w:ascii="宋体" w:hAnsi="宋体" w:cs="宋体"/>
                <w:kern w:val="0"/>
                <w:sz w:val="24"/>
                <w:szCs w:val="28"/>
              </w:rPr>
            </w:pPr>
          </w:p>
        </w:tc>
      </w:tr>
      <w:tr w14:paraId="4E52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5AB4D097">
            <w:pPr>
              <w:spacing w:line="360" w:lineRule="auto"/>
              <w:rPr>
                <w:rFonts w:ascii="宋体" w:hAnsi="宋体" w:cs="宋体"/>
                <w:kern w:val="0"/>
                <w:sz w:val="24"/>
                <w:szCs w:val="28"/>
              </w:rPr>
            </w:pPr>
          </w:p>
        </w:tc>
        <w:tc>
          <w:tcPr>
            <w:tcW w:w="1480" w:type="dxa"/>
          </w:tcPr>
          <w:p w14:paraId="36D91738">
            <w:pPr>
              <w:spacing w:line="360" w:lineRule="auto"/>
              <w:rPr>
                <w:rFonts w:ascii="宋体" w:hAnsi="宋体" w:cs="宋体"/>
                <w:kern w:val="0"/>
                <w:sz w:val="24"/>
                <w:szCs w:val="28"/>
              </w:rPr>
            </w:pPr>
          </w:p>
        </w:tc>
        <w:tc>
          <w:tcPr>
            <w:tcW w:w="1480" w:type="dxa"/>
          </w:tcPr>
          <w:p w14:paraId="22FDDB38">
            <w:pPr>
              <w:spacing w:line="360" w:lineRule="auto"/>
              <w:rPr>
                <w:rFonts w:ascii="宋体" w:hAnsi="宋体" w:cs="宋体"/>
                <w:kern w:val="0"/>
                <w:sz w:val="24"/>
                <w:szCs w:val="28"/>
              </w:rPr>
            </w:pPr>
          </w:p>
        </w:tc>
        <w:tc>
          <w:tcPr>
            <w:tcW w:w="1608" w:type="dxa"/>
          </w:tcPr>
          <w:p w14:paraId="46567568">
            <w:pPr>
              <w:spacing w:line="360" w:lineRule="auto"/>
              <w:rPr>
                <w:rFonts w:ascii="宋体" w:hAnsi="宋体" w:cs="宋体"/>
                <w:kern w:val="0"/>
                <w:sz w:val="24"/>
                <w:szCs w:val="28"/>
              </w:rPr>
            </w:pPr>
          </w:p>
        </w:tc>
        <w:tc>
          <w:tcPr>
            <w:tcW w:w="1481" w:type="dxa"/>
          </w:tcPr>
          <w:p w14:paraId="17B55360">
            <w:pPr>
              <w:spacing w:line="360" w:lineRule="auto"/>
              <w:rPr>
                <w:rFonts w:ascii="宋体" w:hAnsi="宋体" w:cs="宋体"/>
                <w:kern w:val="0"/>
                <w:sz w:val="24"/>
                <w:szCs w:val="28"/>
              </w:rPr>
            </w:pPr>
          </w:p>
        </w:tc>
        <w:tc>
          <w:tcPr>
            <w:tcW w:w="1481" w:type="dxa"/>
          </w:tcPr>
          <w:p w14:paraId="4303A0DE">
            <w:pPr>
              <w:spacing w:line="360" w:lineRule="auto"/>
              <w:rPr>
                <w:rFonts w:ascii="宋体" w:hAnsi="宋体" w:cs="宋体"/>
                <w:kern w:val="0"/>
                <w:sz w:val="24"/>
                <w:szCs w:val="28"/>
              </w:rPr>
            </w:pPr>
          </w:p>
        </w:tc>
      </w:tr>
      <w:tr w14:paraId="0452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6D68B70B">
            <w:pPr>
              <w:spacing w:line="360" w:lineRule="auto"/>
              <w:rPr>
                <w:rFonts w:ascii="宋体" w:hAnsi="宋体" w:cs="宋体"/>
                <w:kern w:val="0"/>
                <w:sz w:val="24"/>
                <w:szCs w:val="28"/>
              </w:rPr>
            </w:pPr>
          </w:p>
        </w:tc>
        <w:tc>
          <w:tcPr>
            <w:tcW w:w="1480" w:type="dxa"/>
          </w:tcPr>
          <w:p w14:paraId="25905AF7">
            <w:pPr>
              <w:spacing w:line="360" w:lineRule="auto"/>
              <w:rPr>
                <w:rFonts w:ascii="宋体" w:hAnsi="宋体" w:cs="宋体"/>
                <w:kern w:val="0"/>
                <w:sz w:val="24"/>
                <w:szCs w:val="28"/>
              </w:rPr>
            </w:pPr>
          </w:p>
        </w:tc>
        <w:tc>
          <w:tcPr>
            <w:tcW w:w="1480" w:type="dxa"/>
          </w:tcPr>
          <w:p w14:paraId="6AC86C5A">
            <w:pPr>
              <w:spacing w:line="360" w:lineRule="auto"/>
              <w:rPr>
                <w:rFonts w:ascii="宋体" w:hAnsi="宋体" w:cs="宋体"/>
                <w:kern w:val="0"/>
                <w:sz w:val="24"/>
                <w:szCs w:val="28"/>
              </w:rPr>
            </w:pPr>
          </w:p>
        </w:tc>
        <w:tc>
          <w:tcPr>
            <w:tcW w:w="1608" w:type="dxa"/>
          </w:tcPr>
          <w:p w14:paraId="538AAFCB">
            <w:pPr>
              <w:spacing w:line="360" w:lineRule="auto"/>
              <w:rPr>
                <w:rFonts w:ascii="宋体" w:hAnsi="宋体" w:cs="宋体"/>
                <w:kern w:val="0"/>
                <w:sz w:val="24"/>
                <w:szCs w:val="28"/>
              </w:rPr>
            </w:pPr>
          </w:p>
        </w:tc>
        <w:tc>
          <w:tcPr>
            <w:tcW w:w="1481" w:type="dxa"/>
          </w:tcPr>
          <w:p w14:paraId="2A0C6887">
            <w:pPr>
              <w:spacing w:line="360" w:lineRule="auto"/>
              <w:rPr>
                <w:rFonts w:ascii="宋体" w:hAnsi="宋体" w:cs="宋体"/>
                <w:kern w:val="0"/>
                <w:sz w:val="24"/>
                <w:szCs w:val="28"/>
              </w:rPr>
            </w:pPr>
          </w:p>
        </w:tc>
        <w:tc>
          <w:tcPr>
            <w:tcW w:w="1481" w:type="dxa"/>
          </w:tcPr>
          <w:p w14:paraId="16223A16">
            <w:pPr>
              <w:spacing w:line="360" w:lineRule="auto"/>
              <w:rPr>
                <w:rFonts w:ascii="宋体" w:hAnsi="宋体" w:cs="宋体"/>
                <w:kern w:val="0"/>
                <w:sz w:val="24"/>
                <w:szCs w:val="28"/>
              </w:rPr>
            </w:pPr>
          </w:p>
        </w:tc>
      </w:tr>
    </w:tbl>
    <w:p w14:paraId="2FE194BA">
      <w:pPr>
        <w:spacing w:line="360" w:lineRule="auto"/>
        <w:ind w:firstLine="717" w:firstLineChars="299"/>
        <w:rPr>
          <w:rFonts w:ascii="宋体" w:hAnsi="宋体" w:cs="宋体"/>
          <w:kern w:val="0"/>
          <w:sz w:val="24"/>
          <w:szCs w:val="28"/>
        </w:rPr>
      </w:pPr>
      <w:r>
        <w:rPr>
          <w:rFonts w:hint="eastAsia" w:ascii="宋体" w:hAnsi="宋体" w:cs="宋体"/>
          <w:kern w:val="0"/>
          <w:sz w:val="24"/>
          <w:szCs w:val="28"/>
        </w:rPr>
        <w:t>备注：后附项目经理注册证书、B证、职称证等</w:t>
      </w:r>
    </w:p>
    <w:p w14:paraId="0F30D425">
      <w:pPr>
        <w:spacing w:line="360" w:lineRule="auto"/>
        <w:ind w:firstLine="717" w:firstLineChars="299"/>
        <w:rPr>
          <w:rFonts w:ascii="宋体" w:hAnsi="宋体" w:cs="宋体"/>
          <w:kern w:val="0"/>
          <w:sz w:val="24"/>
          <w:szCs w:val="28"/>
        </w:rPr>
      </w:pPr>
    </w:p>
    <w:p w14:paraId="1F3AA8D1">
      <w:pPr>
        <w:spacing w:line="360" w:lineRule="auto"/>
        <w:jc w:val="left"/>
        <w:rPr>
          <w:rFonts w:ascii="宋体" w:hAnsi="宋体" w:cs="宋体"/>
          <w:b/>
          <w:bCs/>
          <w:kern w:val="0"/>
          <w:szCs w:val="28"/>
        </w:rPr>
      </w:pPr>
      <w:r>
        <w:rPr>
          <w:rFonts w:hint="eastAsia" w:ascii="宋体" w:hAnsi="宋体"/>
          <w:sz w:val="24"/>
        </w:rPr>
        <w:t>附表四、</w:t>
      </w:r>
      <w:r>
        <w:rPr>
          <w:rFonts w:hint="eastAsia" w:ascii="宋体" w:hAnsi="宋体" w:cs="宋体"/>
          <w:b/>
          <w:bCs/>
          <w:kern w:val="0"/>
          <w:szCs w:val="28"/>
        </w:rPr>
        <w:t>技术负责人简历表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48D1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14:paraId="24E65E75">
            <w:pPr>
              <w:spacing w:line="360" w:lineRule="auto"/>
              <w:jc w:val="center"/>
              <w:rPr>
                <w:rFonts w:ascii="宋体" w:hAnsi="宋体" w:cs="宋体"/>
                <w:kern w:val="0"/>
                <w:sz w:val="24"/>
                <w:szCs w:val="28"/>
              </w:rPr>
            </w:pPr>
            <w:r>
              <w:rPr>
                <w:rFonts w:hint="eastAsia" w:ascii="宋体" w:hAnsi="宋体" w:cs="宋体"/>
                <w:kern w:val="0"/>
                <w:sz w:val="24"/>
                <w:szCs w:val="28"/>
              </w:rPr>
              <w:t>姓名</w:t>
            </w:r>
          </w:p>
        </w:tc>
        <w:tc>
          <w:tcPr>
            <w:tcW w:w="1480" w:type="dxa"/>
          </w:tcPr>
          <w:p w14:paraId="7FA57D55">
            <w:pPr>
              <w:spacing w:line="360" w:lineRule="auto"/>
              <w:jc w:val="center"/>
              <w:rPr>
                <w:rFonts w:ascii="宋体" w:hAnsi="宋体" w:cs="宋体"/>
                <w:kern w:val="0"/>
                <w:sz w:val="24"/>
                <w:szCs w:val="28"/>
              </w:rPr>
            </w:pPr>
          </w:p>
        </w:tc>
        <w:tc>
          <w:tcPr>
            <w:tcW w:w="1480" w:type="dxa"/>
          </w:tcPr>
          <w:p w14:paraId="3DC2ECF3">
            <w:pPr>
              <w:spacing w:line="360" w:lineRule="auto"/>
              <w:jc w:val="center"/>
              <w:rPr>
                <w:rFonts w:ascii="宋体" w:hAnsi="宋体" w:cs="宋体"/>
                <w:kern w:val="0"/>
                <w:sz w:val="24"/>
                <w:szCs w:val="28"/>
              </w:rPr>
            </w:pPr>
            <w:r>
              <w:rPr>
                <w:rFonts w:hint="eastAsia" w:ascii="宋体" w:hAnsi="宋体" w:cs="宋体"/>
                <w:kern w:val="0"/>
                <w:sz w:val="24"/>
                <w:szCs w:val="28"/>
              </w:rPr>
              <w:t>性别</w:t>
            </w:r>
          </w:p>
        </w:tc>
        <w:tc>
          <w:tcPr>
            <w:tcW w:w="1608" w:type="dxa"/>
          </w:tcPr>
          <w:p w14:paraId="7B057F4A">
            <w:pPr>
              <w:spacing w:line="360" w:lineRule="auto"/>
              <w:jc w:val="center"/>
              <w:rPr>
                <w:rFonts w:ascii="宋体" w:hAnsi="宋体" w:cs="宋体"/>
                <w:kern w:val="0"/>
                <w:sz w:val="24"/>
                <w:szCs w:val="28"/>
              </w:rPr>
            </w:pPr>
          </w:p>
        </w:tc>
        <w:tc>
          <w:tcPr>
            <w:tcW w:w="1481" w:type="dxa"/>
          </w:tcPr>
          <w:p w14:paraId="07CFD79C">
            <w:pPr>
              <w:spacing w:line="360" w:lineRule="auto"/>
              <w:jc w:val="center"/>
              <w:rPr>
                <w:rFonts w:ascii="宋体" w:hAnsi="宋体" w:cs="宋体"/>
                <w:kern w:val="0"/>
                <w:sz w:val="24"/>
                <w:szCs w:val="28"/>
              </w:rPr>
            </w:pPr>
            <w:r>
              <w:rPr>
                <w:rFonts w:hint="eastAsia" w:ascii="宋体" w:hAnsi="宋体" w:cs="宋体"/>
                <w:kern w:val="0"/>
                <w:sz w:val="24"/>
                <w:szCs w:val="28"/>
              </w:rPr>
              <w:t>年龄</w:t>
            </w:r>
          </w:p>
        </w:tc>
        <w:tc>
          <w:tcPr>
            <w:tcW w:w="1481" w:type="dxa"/>
          </w:tcPr>
          <w:p w14:paraId="186EAEB2">
            <w:pPr>
              <w:spacing w:line="360" w:lineRule="auto"/>
              <w:jc w:val="center"/>
              <w:rPr>
                <w:rFonts w:ascii="宋体" w:hAnsi="宋体" w:cs="宋体"/>
                <w:kern w:val="0"/>
                <w:sz w:val="24"/>
                <w:szCs w:val="28"/>
              </w:rPr>
            </w:pPr>
          </w:p>
        </w:tc>
      </w:tr>
      <w:tr w14:paraId="0D7A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14:paraId="1A4CFF26">
            <w:pPr>
              <w:spacing w:line="360" w:lineRule="auto"/>
              <w:jc w:val="center"/>
              <w:rPr>
                <w:rFonts w:ascii="宋体" w:hAnsi="宋体" w:cs="宋体"/>
                <w:kern w:val="0"/>
                <w:sz w:val="24"/>
                <w:szCs w:val="28"/>
              </w:rPr>
            </w:pPr>
            <w:r>
              <w:rPr>
                <w:rFonts w:hint="eastAsia" w:ascii="宋体" w:hAnsi="宋体" w:cs="宋体"/>
                <w:kern w:val="0"/>
                <w:sz w:val="24"/>
                <w:szCs w:val="28"/>
              </w:rPr>
              <w:t>职务</w:t>
            </w:r>
          </w:p>
        </w:tc>
        <w:tc>
          <w:tcPr>
            <w:tcW w:w="1480" w:type="dxa"/>
          </w:tcPr>
          <w:p w14:paraId="5C86D2CB">
            <w:pPr>
              <w:spacing w:line="360" w:lineRule="auto"/>
              <w:jc w:val="center"/>
              <w:rPr>
                <w:rFonts w:ascii="宋体" w:hAnsi="宋体" w:cs="宋体"/>
                <w:kern w:val="0"/>
                <w:sz w:val="24"/>
                <w:szCs w:val="28"/>
              </w:rPr>
            </w:pPr>
          </w:p>
        </w:tc>
        <w:tc>
          <w:tcPr>
            <w:tcW w:w="1480" w:type="dxa"/>
          </w:tcPr>
          <w:p w14:paraId="6A3594F0">
            <w:pPr>
              <w:spacing w:line="360" w:lineRule="auto"/>
              <w:jc w:val="center"/>
              <w:rPr>
                <w:rFonts w:ascii="宋体" w:hAnsi="宋体" w:cs="宋体"/>
                <w:kern w:val="0"/>
                <w:sz w:val="24"/>
                <w:szCs w:val="28"/>
              </w:rPr>
            </w:pPr>
            <w:r>
              <w:rPr>
                <w:rFonts w:hint="eastAsia" w:ascii="宋体" w:hAnsi="宋体" w:cs="宋体"/>
                <w:kern w:val="0"/>
                <w:sz w:val="24"/>
                <w:szCs w:val="28"/>
              </w:rPr>
              <w:t>职称</w:t>
            </w:r>
          </w:p>
        </w:tc>
        <w:tc>
          <w:tcPr>
            <w:tcW w:w="1608" w:type="dxa"/>
          </w:tcPr>
          <w:p w14:paraId="5FEF5045">
            <w:pPr>
              <w:spacing w:line="360" w:lineRule="auto"/>
              <w:jc w:val="center"/>
              <w:rPr>
                <w:rFonts w:ascii="宋体" w:hAnsi="宋体" w:cs="宋体"/>
                <w:kern w:val="0"/>
                <w:sz w:val="24"/>
                <w:szCs w:val="28"/>
              </w:rPr>
            </w:pPr>
          </w:p>
        </w:tc>
        <w:tc>
          <w:tcPr>
            <w:tcW w:w="1481" w:type="dxa"/>
          </w:tcPr>
          <w:p w14:paraId="0A6DC46B">
            <w:pPr>
              <w:spacing w:line="360" w:lineRule="auto"/>
              <w:jc w:val="center"/>
              <w:rPr>
                <w:rFonts w:ascii="宋体" w:hAnsi="宋体" w:cs="宋体"/>
                <w:kern w:val="0"/>
                <w:sz w:val="24"/>
                <w:szCs w:val="28"/>
              </w:rPr>
            </w:pPr>
            <w:r>
              <w:rPr>
                <w:rFonts w:hint="eastAsia" w:ascii="宋体" w:hAnsi="宋体" w:cs="宋体"/>
                <w:kern w:val="0"/>
                <w:sz w:val="24"/>
                <w:szCs w:val="28"/>
              </w:rPr>
              <w:t>学历</w:t>
            </w:r>
          </w:p>
        </w:tc>
        <w:tc>
          <w:tcPr>
            <w:tcW w:w="1481" w:type="dxa"/>
          </w:tcPr>
          <w:p w14:paraId="197631F1">
            <w:pPr>
              <w:spacing w:line="360" w:lineRule="auto"/>
              <w:jc w:val="center"/>
              <w:rPr>
                <w:rFonts w:ascii="宋体" w:hAnsi="宋体" w:cs="宋体"/>
                <w:kern w:val="0"/>
                <w:sz w:val="24"/>
                <w:szCs w:val="28"/>
              </w:rPr>
            </w:pPr>
          </w:p>
        </w:tc>
      </w:tr>
      <w:tr w14:paraId="5A00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Pr>
          <w:p w14:paraId="5061ED9A">
            <w:pPr>
              <w:spacing w:line="360" w:lineRule="auto"/>
              <w:jc w:val="center"/>
              <w:rPr>
                <w:rFonts w:ascii="宋体" w:hAnsi="宋体" w:cs="宋体"/>
                <w:kern w:val="0"/>
                <w:sz w:val="24"/>
                <w:szCs w:val="28"/>
              </w:rPr>
            </w:pPr>
            <w:r>
              <w:rPr>
                <w:rFonts w:hint="eastAsia" w:ascii="宋体" w:hAnsi="宋体" w:cs="宋体"/>
                <w:kern w:val="0"/>
                <w:sz w:val="24"/>
                <w:szCs w:val="28"/>
              </w:rPr>
              <w:t>参加工作时间</w:t>
            </w:r>
          </w:p>
        </w:tc>
        <w:tc>
          <w:tcPr>
            <w:tcW w:w="1480" w:type="dxa"/>
          </w:tcPr>
          <w:p w14:paraId="09D6098D">
            <w:pPr>
              <w:spacing w:line="360" w:lineRule="auto"/>
              <w:jc w:val="center"/>
              <w:rPr>
                <w:rFonts w:ascii="宋体" w:hAnsi="宋体" w:cs="宋体"/>
                <w:kern w:val="0"/>
                <w:sz w:val="24"/>
                <w:szCs w:val="28"/>
              </w:rPr>
            </w:pPr>
          </w:p>
        </w:tc>
        <w:tc>
          <w:tcPr>
            <w:tcW w:w="3089" w:type="dxa"/>
            <w:gridSpan w:val="2"/>
          </w:tcPr>
          <w:p w14:paraId="16F6E5A0">
            <w:pPr>
              <w:spacing w:line="360" w:lineRule="auto"/>
              <w:jc w:val="center"/>
              <w:rPr>
                <w:rFonts w:ascii="宋体" w:hAnsi="宋体" w:cs="宋体"/>
                <w:kern w:val="0"/>
                <w:sz w:val="24"/>
                <w:szCs w:val="28"/>
              </w:rPr>
            </w:pPr>
            <w:r>
              <w:rPr>
                <w:rFonts w:hint="eastAsia" w:ascii="宋体" w:hAnsi="宋体" w:cs="宋体"/>
                <w:kern w:val="0"/>
                <w:sz w:val="24"/>
                <w:szCs w:val="28"/>
              </w:rPr>
              <w:t>从事技术负责人年限</w:t>
            </w:r>
          </w:p>
        </w:tc>
        <w:tc>
          <w:tcPr>
            <w:tcW w:w="1481" w:type="dxa"/>
          </w:tcPr>
          <w:p w14:paraId="6B3BAEA8">
            <w:pPr>
              <w:spacing w:line="360" w:lineRule="auto"/>
              <w:jc w:val="center"/>
              <w:rPr>
                <w:rFonts w:ascii="宋体" w:hAnsi="宋体" w:cs="宋体"/>
                <w:kern w:val="0"/>
                <w:sz w:val="24"/>
                <w:szCs w:val="28"/>
              </w:rPr>
            </w:pPr>
          </w:p>
        </w:tc>
      </w:tr>
      <w:tr w14:paraId="542B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Pr>
          <w:p w14:paraId="30DEB2E9">
            <w:pPr>
              <w:spacing w:line="360" w:lineRule="auto"/>
              <w:jc w:val="center"/>
              <w:rPr>
                <w:rFonts w:ascii="宋体" w:hAnsi="宋体" w:cs="宋体"/>
                <w:kern w:val="0"/>
                <w:sz w:val="24"/>
                <w:szCs w:val="28"/>
              </w:rPr>
            </w:pPr>
            <w:r>
              <w:rPr>
                <w:rFonts w:hint="eastAsia" w:ascii="宋体" w:hAnsi="宋体" w:cs="宋体"/>
                <w:kern w:val="0"/>
                <w:sz w:val="24"/>
                <w:szCs w:val="28"/>
              </w:rPr>
              <w:t>资格证书名称及编号</w:t>
            </w:r>
          </w:p>
        </w:tc>
        <w:tc>
          <w:tcPr>
            <w:tcW w:w="6050" w:type="dxa"/>
            <w:gridSpan w:val="4"/>
          </w:tcPr>
          <w:p w14:paraId="7DDCAD59">
            <w:pPr>
              <w:spacing w:line="360" w:lineRule="auto"/>
              <w:jc w:val="center"/>
              <w:rPr>
                <w:rFonts w:ascii="宋体" w:hAnsi="宋体" w:cs="宋体"/>
                <w:kern w:val="0"/>
                <w:sz w:val="24"/>
                <w:szCs w:val="28"/>
              </w:rPr>
            </w:pPr>
          </w:p>
        </w:tc>
      </w:tr>
      <w:tr w14:paraId="047B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Pr>
          <w:p w14:paraId="14DF9BC9">
            <w:pPr>
              <w:spacing w:line="360" w:lineRule="auto"/>
              <w:jc w:val="center"/>
              <w:rPr>
                <w:rFonts w:ascii="宋体" w:hAnsi="宋体" w:cs="宋体"/>
                <w:kern w:val="0"/>
                <w:sz w:val="24"/>
                <w:szCs w:val="28"/>
              </w:rPr>
            </w:pPr>
            <w:r>
              <w:rPr>
                <w:rFonts w:hint="eastAsia" w:ascii="宋体" w:hAnsi="宋体" w:cs="宋体"/>
                <w:kern w:val="0"/>
                <w:sz w:val="24"/>
                <w:szCs w:val="28"/>
              </w:rPr>
              <w:t>在建和已完工程项目情况</w:t>
            </w:r>
          </w:p>
        </w:tc>
      </w:tr>
      <w:tr w14:paraId="266E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14:paraId="49A89796">
            <w:pPr>
              <w:spacing w:line="360" w:lineRule="auto"/>
              <w:jc w:val="center"/>
              <w:rPr>
                <w:rFonts w:ascii="宋体" w:hAnsi="宋体" w:cs="宋体"/>
                <w:kern w:val="0"/>
                <w:sz w:val="24"/>
                <w:szCs w:val="28"/>
              </w:rPr>
            </w:pPr>
            <w:r>
              <w:rPr>
                <w:rFonts w:hint="eastAsia" w:ascii="宋体" w:hAnsi="宋体" w:cs="宋体"/>
                <w:kern w:val="0"/>
                <w:sz w:val="24"/>
                <w:szCs w:val="28"/>
              </w:rPr>
              <w:t>建设单位</w:t>
            </w:r>
          </w:p>
        </w:tc>
        <w:tc>
          <w:tcPr>
            <w:tcW w:w="1480" w:type="dxa"/>
          </w:tcPr>
          <w:p w14:paraId="26F28DC9">
            <w:pPr>
              <w:spacing w:line="360" w:lineRule="auto"/>
              <w:jc w:val="center"/>
              <w:rPr>
                <w:rFonts w:ascii="宋体" w:hAnsi="宋体" w:cs="宋体"/>
                <w:kern w:val="0"/>
                <w:sz w:val="24"/>
                <w:szCs w:val="28"/>
              </w:rPr>
            </w:pPr>
            <w:r>
              <w:rPr>
                <w:rFonts w:hint="eastAsia" w:ascii="宋体" w:hAnsi="宋体" w:cs="宋体"/>
                <w:kern w:val="0"/>
                <w:sz w:val="24"/>
                <w:szCs w:val="28"/>
              </w:rPr>
              <w:t>项目名称</w:t>
            </w:r>
          </w:p>
        </w:tc>
        <w:tc>
          <w:tcPr>
            <w:tcW w:w="1480" w:type="dxa"/>
          </w:tcPr>
          <w:p w14:paraId="480727BC">
            <w:pPr>
              <w:spacing w:line="360" w:lineRule="auto"/>
              <w:jc w:val="center"/>
              <w:rPr>
                <w:rFonts w:ascii="宋体" w:hAnsi="宋体" w:cs="宋体"/>
                <w:kern w:val="0"/>
                <w:sz w:val="24"/>
                <w:szCs w:val="28"/>
              </w:rPr>
            </w:pPr>
            <w:r>
              <w:rPr>
                <w:rFonts w:hint="eastAsia" w:ascii="宋体" w:hAnsi="宋体" w:cs="宋体"/>
                <w:kern w:val="0"/>
                <w:sz w:val="24"/>
                <w:szCs w:val="28"/>
              </w:rPr>
              <w:t>建设规模</w:t>
            </w:r>
          </w:p>
        </w:tc>
        <w:tc>
          <w:tcPr>
            <w:tcW w:w="1608" w:type="dxa"/>
          </w:tcPr>
          <w:p w14:paraId="0D31CB1C">
            <w:pPr>
              <w:spacing w:line="360" w:lineRule="auto"/>
              <w:jc w:val="center"/>
              <w:rPr>
                <w:rFonts w:ascii="宋体" w:hAnsi="宋体" w:cs="宋体"/>
                <w:kern w:val="0"/>
                <w:sz w:val="24"/>
                <w:szCs w:val="28"/>
              </w:rPr>
            </w:pPr>
            <w:r>
              <w:rPr>
                <w:rFonts w:hint="eastAsia" w:ascii="宋体" w:hAnsi="宋体" w:cs="宋体"/>
                <w:kern w:val="0"/>
                <w:sz w:val="24"/>
                <w:szCs w:val="28"/>
              </w:rPr>
              <w:t>开、竣工日期</w:t>
            </w:r>
          </w:p>
        </w:tc>
        <w:tc>
          <w:tcPr>
            <w:tcW w:w="1481" w:type="dxa"/>
          </w:tcPr>
          <w:p w14:paraId="409F2144">
            <w:pPr>
              <w:spacing w:line="360" w:lineRule="auto"/>
              <w:jc w:val="center"/>
              <w:rPr>
                <w:rFonts w:ascii="宋体" w:hAnsi="宋体" w:cs="宋体"/>
                <w:kern w:val="0"/>
                <w:sz w:val="24"/>
                <w:szCs w:val="28"/>
              </w:rPr>
            </w:pPr>
            <w:r>
              <w:rPr>
                <w:rFonts w:hint="eastAsia" w:ascii="宋体" w:hAnsi="宋体" w:cs="宋体"/>
                <w:kern w:val="0"/>
                <w:sz w:val="24"/>
                <w:szCs w:val="28"/>
              </w:rPr>
              <w:t>在建或已完</w:t>
            </w:r>
          </w:p>
        </w:tc>
        <w:tc>
          <w:tcPr>
            <w:tcW w:w="1481" w:type="dxa"/>
          </w:tcPr>
          <w:p w14:paraId="26275285">
            <w:pPr>
              <w:spacing w:line="360" w:lineRule="auto"/>
              <w:jc w:val="center"/>
              <w:rPr>
                <w:rFonts w:ascii="宋体" w:hAnsi="宋体" w:cs="宋体"/>
                <w:kern w:val="0"/>
                <w:sz w:val="24"/>
                <w:szCs w:val="28"/>
              </w:rPr>
            </w:pPr>
            <w:r>
              <w:rPr>
                <w:rFonts w:hint="eastAsia" w:ascii="宋体" w:hAnsi="宋体" w:cs="宋体"/>
                <w:kern w:val="0"/>
                <w:sz w:val="24"/>
                <w:szCs w:val="28"/>
              </w:rPr>
              <w:t>工程质量</w:t>
            </w:r>
          </w:p>
        </w:tc>
      </w:tr>
      <w:tr w14:paraId="58C2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54D4F165">
            <w:pPr>
              <w:spacing w:line="360" w:lineRule="auto"/>
              <w:rPr>
                <w:rFonts w:ascii="宋体" w:hAnsi="宋体" w:cs="宋体"/>
                <w:kern w:val="0"/>
                <w:sz w:val="24"/>
                <w:szCs w:val="28"/>
              </w:rPr>
            </w:pPr>
          </w:p>
        </w:tc>
        <w:tc>
          <w:tcPr>
            <w:tcW w:w="1480" w:type="dxa"/>
          </w:tcPr>
          <w:p w14:paraId="4323EF6A">
            <w:pPr>
              <w:spacing w:line="360" w:lineRule="auto"/>
              <w:rPr>
                <w:rFonts w:ascii="宋体" w:hAnsi="宋体" w:cs="宋体"/>
                <w:kern w:val="0"/>
                <w:sz w:val="24"/>
                <w:szCs w:val="28"/>
              </w:rPr>
            </w:pPr>
          </w:p>
        </w:tc>
        <w:tc>
          <w:tcPr>
            <w:tcW w:w="1480" w:type="dxa"/>
          </w:tcPr>
          <w:p w14:paraId="66109B17">
            <w:pPr>
              <w:spacing w:line="360" w:lineRule="auto"/>
              <w:rPr>
                <w:rFonts w:ascii="宋体" w:hAnsi="宋体" w:cs="宋体"/>
                <w:kern w:val="0"/>
                <w:sz w:val="24"/>
                <w:szCs w:val="28"/>
              </w:rPr>
            </w:pPr>
          </w:p>
        </w:tc>
        <w:tc>
          <w:tcPr>
            <w:tcW w:w="1608" w:type="dxa"/>
          </w:tcPr>
          <w:p w14:paraId="2806F9F9">
            <w:pPr>
              <w:spacing w:line="360" w:lineRule="auto"/>
              <w:rPr>
                <w:rFonts w:ascii="宋体" w:hAnsi="宋体" w:cs="宋体"/>
                <w:kern w:val="0"/>
                <w:sz w:val="24"/>
                <w:szCs w:val="28"/>
              </w:rPr>
            </w:pPr>
          </w:p>
        </w:tc>
        <w:tc>
          <w:tcPr>
            <w:tcW w:w="1481" w:type="dxa"/>
          </w:tcPr>
          <w:p w14:paraId="00387574">
            <w:pPr>
              <w:spacing w:line="360" w:lineRule="auto"/>
              <w:rPr>
                <w:rFonts w:ascii="宋体" w:hAnsi="宋体" w:cs="宋体"/>
                <w:kern w:val="0"/>
                <w:sz w:val="24"/>
                <w:szCs w:val="28"/>
              </w:rPr>
            </w:pPr>
          </w:p>
        </w:tc>
        <w:tc>
          <w:tcPr>
            <w:tcW w:w="1481" w:type="dxa"/>
          </w:tcPr>
          <w:p w14:paraId="256DCA91">
            <w:pPr>
              <w:spacing w:line="360" w:lineRule="auto"/>
              <w:rPr>
                <w:rFonts w:ascii="宋体" w:hAnsi="宋体" w:cs="宋体"/>
                <w:kern w:val="0"/>
                <w:sz w:val="24"/>
                <w:szCs w:val="28"/>
              </w:rPr>
            </w:pPr>
          </w:p>
        </w:tc>
      </w:tr>
      <w:tr w14:paraId="6409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1ECB9694">
            <w:pPr>
              <w:spacing w:line="360" w:lineRule="auto"/>
              <w:rPr>
                <w:rFonts w:ascii="宋体" w:hAnsi="宋体" w:cs="宋体"/>
                <w:kern w:val="0"/>
                <w:sz w:val="24"/>
                <w:szCs w:val="28"/>
              </w:rPr>
            </w:pPr>
          </w:p>
        </w:tc>
        <w:tc>
          <w:tcPr>
            <w:tcW w:w="1480" w:type="dxa"/>
          </w:tcPr>
          <w:p w14:paraId="67D51F34">
            <w:pPr>
              <w:spacing w:line="360" w:lineRule="auto"/>
              <w:rPr>
                <w:rFonts w:ascii="宋体" w:hAnsi="宋体" w:cs="宋体"/>
                <w:kern w:val="0"/>
                <w:sz w:val="24"/>
                <w:szCs w:val="28"/>
              </w:rPr>
            </w:pPr>
          </w:p>
        </w:tc>
        <w:tc>
          <w:tcPr>
            <w:tcW w:w="1480" w:type="dxa"/>
          </w:tcPr>
          <w:p w14:paraId="41EF1CB2">
            <w:pPr>
              <w:spacing w:line="360" w:lineRule="auto"/>
              <w:rPr>
                <w:rFonts w:ascii="宋体" w:hAnsi="宋体" w:cs="宋体"/>
                <w:kern w:val="0"/>
                <w:sz w:val="24"/>
                <w:szCs w:val="28"/>
              </w:rPr>
            </w:pPr>
          </w:p>
        </w:tc>
        <w:tc>
          <w:tcPr>
            <w:tcW w:w="1608" w:type="dxa"/>
          </w:tcPr>
          <w:p w14:paraId="2E0F0944">
            <w:pPr>
              <w:spacing w:line="360" w:lineRule="auto"/>
              <w:rPr>
                <w:rFonts w:ascii="宋体" w:hAnsi="宋体" w:cs="宋体"/>
                <w:kern w:val="0"/>
                <w:sz w:val="24"/>
                <w:szCs w:val="28"/>
              </w:rPr>
            </w:pPr>
          </w:p>
        </w:tc>
        <w:tc>
          <w:tcPr>
            <w:tcW w:w="1481" w:type="dxa"/>
          </w:tcPr>
          <w:p w14:paraId="5CA32BDF">
            <w:pPr>
              <w:spacing w:line="360" w:lineRule="auto"/>
              <w:rPr>
                <w:rFonts w:ascii="宋体" w:hAnsi="宋体" w:cs="宋体"/>
                <w:kern w:val="0"/>
                <w:sz w:val="24"/>
                <w:szCs w:val="28"/>
              </w:rPr>
            </w:pPr>
          </w:p>
        </w:tc>
        <w:tc>
          <w:tcPr>
            <w:tcW w:w="1481" w:type="dxa"/>
          </w:tcPr>
          <w:p w14:paraId="46A9C46F">
            <w:pPr>
              <w:spacing w:line="360" w:lineRule="auto"/>
              <w:rPr>
                <w:rFonts w:ascii="宋体" w:hAnsi="宋体" w:cs="宋体"/>
                <w:kern w:val="0"/>
                <w:sz w:val="24"/>
                <w:szCs w:val="28"/>
              </w:rPr>
            </w:pPr>
          </w:p>
        </w:tc>
      </w:tr>
      <w:tr w14:paraId="2CAF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4E92876B">
            <w:pPr>
              <w:spacing w:line="360" w:lineRule="auto"/>
              <w:rPr>
                <w:rFonts w:ascii="宋体" w:hAnsi="宋体" w:cs="宋体"/>
                <w:kern w:val="0"/>
                <w:sz w:val="24"/>
                <w:szCs w:val="28"/>
              </w:rPr>
            </w:pPr>
          </w:p>
        </w:tc>
        <w:tc>
          <w:tcPr>
            <w:tcW w:w="1480" w:type="dxa"/>
          </w:tcPr>
          <w:p w14:paraId="0666C371">
            <w:pPr>
              <w:spacing w:line="360" w:lineRule="auto"/>
              <w:rPr>
                <w:rFonts w:ascii="宋体" w:hAnsi="宋体" w:cs="宋体"/>
                <w:kern w:val="0"/>
                <w:sz w:val="24"/>
                <w:szCs w:val="28"/>
              </w:rPr>
            </w:pPr>
          </w:p>
        </w:tc>
        <w:tc>
          <w:tcPr>
            <w:tcW w:w="1480" w:type="dxa"/>
          </w:tcPr>
          <w:p w14:paraId="4EAB039E">
            <w:pPr>
              <w:spacing w:line="360" w:lineRule="auto"/>
              <w:rPr>
                <w:rFonts w:ascii="宋体" w:hAnsi="宋体" w:cs="宋体"/>
                <w:kern w:val="0"/>
                <w:sz w:val="24"/>
                <w:szCs w:val="28"/>
              </w:rPr>
            </w:pPr>
          </w:p>
        </w:tc>
        <w:tc>
          <w:tcPr>
            <w:tcW w:w="1608" w:type="dxa"/>
          </w:tcPr>
          <w:p w14:paraId="366CE8E0">
            <w:pPr>
              <w:spacing w:line="360" w:lineRule="auto"/>
              <w:rPr>
                <w:rFonts w:ascii="宋体" w:hAnsi="宋体" w:cs="宋体"/>
                <w:kern w:val="0"/>
                <w:sz w:val="24"/>
                <w:szCs w:val="28"/>
              </w:rPr>
            </w:pPr>
          </w:p>
        </w:tc>
        <w:tc>
          <w:tcPr>
            <w:tcW w:w="1481" w:type="dxa"/>
          </w:tcPr>
          <w:p w14:paraId="239892B3">
            <w:pPr>
              <w:spacing w:line="360" w:lineRule="auto"/>
              <w:rPr>
                <w:rFonts w:ascii="宋体" w:hAnsi="宋体" w:cs="宋体"/>
                <w:kern w:val="0"/>
                <w:sz w:val="24"/>
                <w:szCs w:val="28"/>
              </w:rPr>
            </w:pPr>
          </w:p>
        </w:tc>
        <w:tc>
          <w:tcPr>
            <w:tcW w:w="1481" w:type="dxa"/>
          </w:tcPr>
          <w:p w14:paraId="4840B1A4">
            <w:pPr>
              <w:spacing w:line="360" w:lineRule="auto"/>
              <w:rPr>
                <w:rFonts w:ascii="宋体" w:hAnsi="宋体" w:cs="宋体"/>
                <w:kern w:val="0"/>
                <w:sz w:val="24"/>
                <w:szCs w:val="28"/>
              </w:rPr>
            </w:pPr>
          </w:p>
        </w:tc>
      </w:tr>
    </w:tbl>
    <w:p w14:paraId="049BCD4D">
      <w:pPr>
        <w:spacing w:line="360" w:lineRule="auto"/>
        <w:ind w:firstLine="480"/>
        <w:jc w:val="center"/>
        <w:rPr>
          <w:rFonts w:ascii="宋体" w:hAnsi="宋体" w:cs="宋体"/>
          <w:b/>
          <w:bCs/>
          <w:kern w:val="0"/>
          <w:szCs w:val="28"/>
        </w:rPr>
      </w:pPr>
    </w:p>
    <w:p w14:paraId="53EE46A7">
      <w:pPr>
        <w:spacing w:line="360" w:lineRule="auto"/>
        <w:ind w:firstLine="480"/>
        <w:jc w:val="center"/>
        <w:rPr>
          <w:rFonts w:ascii="宋体" w:hAnsi="宋体" w:cs="宋体"/>
          <w:b/>
          <w:bCs/>
          <w:kern w:val="0"/>
          <w:szCs w:val="28"/>
        </w:rPr>
      </w:pPr>
    </w:p>
    <w:p w14:paraId="31B88303">
      <w:pPr>
        <w:tabs>
          <w:tab w:val="left" w:pos="720"/>
        </w:tabs>
        <w:spacing w:line="440" w:lineRule="exact"/>
        <w:jc w:val="left"/>
        <w:rPr>
          <w:rFonts w:ascii="宋体" w:hAnsi="宋体"/>
          <w:sz w:val="24"/>
        </w:rPr>
      </w:pPr>
      <w:r>
        <w:rPr>
          <w:rFonts w:ascii="宋体" w:hAnsi="宋体"/>
          <w:sz w:val="24"/>
        </w:rPr>
        <w:t>附表</w:t>
      </w:r>
      <w:r>
        <w:rPr>
          <w:rFonts w:hint="eastAsia" w:ascii="宋体" w:hAnsi="宋体"/>
          <w:sz w:val="24"/>
        </w:rPr>
        <w:t>五</w:t>
      </w:r>
      <w:r>
        <w:rPr>
          <w:rFonts w:ascii="宋体" w:hAnsi="宋体"/>
          <w:sz w:val="24"/>
        </w:rPr>
        <w:t>：劳动力计划表</w:t>
      </w:r>
    </w:p>
    <w:p w14:paraId="50A379A3">
      <w:pPr>
        <w:spacing w:line="440" w:lineRule="exact"/>
        <w:ind w:right="410"/>
        <w:jc w:val="right"/>
        <w:rPr>
          <w:rFonts w:ascii="宋体" w:hAnsi="宋体"/>
          <w:szCs w:val="21"/>
        </w:rPr>
      </w:pPr>
      <w:r>
        <w:rPr>
          <w:rFonts w:ascii="宋体" w:hAnsi="宋体"/>
          <w:szCs w:val="21"/>
        </w:rPr>
        <w:t>单位：人</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985"/>
        <w:gridCol w:w="1279"/>
        <w:gridCol w:w="1279"/>
        <w:gridCol w:w="988"/>
        <w:gridCol w:w="1279"/>
        <w:gridCol w:w="1279"/>
        <w:gridCol w:w="1268"/>
      </w:tblGrid>
      <w:tr w14:paraId="2985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96" w:type="dxa"/>
            <w:vAlign w:val="center"/>
          </w:tcPr>
          <w:p w14:paraId="0A0B6467">
            <w:pPr>
              <w:spacing w:line="440" w:lineRule="exact"/>
              <w:jc w:val="center"/>
              <w:rPr>
                <w:rFonts w:ascii="宋体" w:hAnsi="宋体"/>
                <w:szCs w:val="21"/>
              </w:rPr>
            </w:pPr>
            <w:r>
              <w:rPr>
                <w:rFonts w:ascii="宋体" w:hAnsi="宋体"/>
                <w:szCs w:val="21"/>
              </w:rPr>
              <w:t>工种</w:t>
            </w:r>
          </w:p>
        </w:tc>
        <w:tc>
          <w:tcPr>
            <w:tcW w:w="8357" w:type="dxa"/>
            <w:gridSpan w:val="7"/>
            <w:vAlign w:val="center"/>
          </w:tcPr>
          <w:p w14:paraId="6D611181">
            <w:pPr>
              <w:spacing w:line="440" w:lineRule="exact"/>
              <w:jc w:val="center"/>
              <w:rPr>
                <w:rFonts w:ascii="宋体" w:hAnsi="宋体"/>
                <w:szCs w:val="21"/>
              </w:rPr>
            </w:pPr>
            <w:r>
              <w:rPr>
                <w:rFonts w:ascii="宋体" w:hAnsi="宋体"/>
                <w:szCs w:val="21"/>
              </w:rPr>
              <w:t>按工程施工阶段投入劳动力情况</w:t>
            </w:r>
          </w:p>
        </w:tc>
      </w:tr>
      <w:tr w14:paraId="197B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96" w:type="dxa"/>
            <w:vAlign w:val="center"/>
          </w:tcPr>
          <w:p w14:paraId="4F61702F">
            <w:pPr>
              <w:spacing w:line="440" w:lineRule="exact"/>
              <w:jc w:val="center"/>
              <w:rPr>
                <w:rFonts w:ascii="宋体" w:hAnsi="宋体"/>
                <w:szCs w:val="21"/>
              </w:rPr>
            </w:pPr>
          </w:p>
        </w:tc>
        <w:tc>
          <w:tcPr>
            <w:tcW w:w="985" w:type="dxa"/>
            <w:vAlign w:val="center"/>
          </w:tcPr>
          <w:p w14:paraId="19A4C307">
            <w:pPr>
              <w:spacing w:line="440" w:lineRule="exact"/>
              <w:jc w:val="center"/>
              <w:rPr>
                <w:rFonts w:ascii="宋体" w:hAnsi="宋体"/>
                <w:szCs w:val="21"/>
              </w:rPr>
            </w:pPr>
          </w:p>
        </w:tc>
        <w:tc>
          <w:tcPr>
            <w:tcW w:w="1279" w:type="dxa"/>
            <w:vAlign w:val="center"/>
          </w:tcPr>
          <w:p w14:paraId="2FF841A3">
            <w:pPr>
              <w:spacing w:line="440" w:lineRule="exact"/>
              <w:jc w:val="center"/>
              <w:rPr>
                <w:rFonts w:ascii="宋体" w:hAnsi="宋体"/>
                <w:szCs w:val="21"/>
              </w:rPr>
            </w:pPr>
          </w:p>
        </w:tc>
        <w:tc>
          <w:tcPr>
            <w:tcW w:w="1279" w:type="dxa"/>
            <w:vAlign w:val="center"/>
          </w:tcPr>
          <w:p w14:paraId="65738B8B">
            <w:pPr>
              <w:spacing w:line="440" w:lineRule="exact"/>
              <w:jc w:val="center"/>
              <w:rPr>
                <w:rFonts w:ascii="宋体" w:hAnsi="宋体"/>
                <w:szCs w:val="21"/>
              </w:rPr>
            </w:pPr>
          </w:p>
        </w:tc>
        <w:tc>
          <w:tcPr>
            <w:tcW w:w="988" w:type="dxa"/>
            <w:vAlign w:val="center"/>
          </w:tcPr>
          <w:p w14:paraId="2E1FD301">
            <w:pPr>
              <w:spacing w:line="440" w:lineRule="exact"/>
              <w:jc w:val="center"/>
              <w:rPr>
                <w:rFonts w:ascii="宋体" w:hAnsi="宋体"/>
                <w:szCs w:val="21"/>
              </w:rPr>
            </w:pPr>
          </w:p>
        </w:tc>
        <w:tc>
          <w:tcPr>
            <w:tcW w:w="1279" w:type="dxa"/>
            <w:vAlign w:val="center"/>
          </w:tcPr>
          <w:p w14:paraId="6D208177">
            <w:pPr>
              <w:spacing w:line="440" w:lineRule="exact"/>
              <w:jc w:val="center"/>
              <w:rPr>
                <w:rFonts w:ascii="宋体" w:hAnsi="宋体"/>
                <w:szCs w:val="21"/>
              </w:rPr>
            </w:pPr>
          </w:p>
        </w:tc>
        <w:tc>
          <w:tcPr>
            <w:tcW w:w="1279" w:type="dxa"/>
            <w:vAlign w:val="center"/>
          </w:tcPr>
          <w:p w14:paraId="6126795C">
            <w:pPr>
              <w:spacing w:line="440" w:lineRule="exact"/>
              <w:jc w:val="center"/>
              <w:rPr>
                <w:rFonts w:ascii="宋体" w:hAnsi="宋体"/>
                <w:szCs w:val="21"/>
              </w:rPr>
            </w:pPr>
          </w:p>
        </w:tc>
        <w:tc>
          <w:tcPr>
            <w:tcW w:w="1268" w:type="dxa"/>
            <w:vAlign w:val="center"/>
          </w:tcPr>
          <w:p w14:paraId="6A0230BA">
            <w:pPr>
              <w:spacing w:line="440" w:lineRule="exact"/>
              <w:jc w:val="center"/>
              <w:rPr>
                <w:rFonts w:ascii="宋体" w:hAnsi="宋体"/>
                <w:szCs w:val="21"/>
              </w:rPr>
            </w:pPr>
          </w:p>
        </w:tc>
      </w:tr>
      <w:tr w14:paraId="6948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96" w:type="dxa"/>
            <w:vAlign w:val="center"/>
          </w:tcPr>
          <w:p w14:paraId="1C565242">
            <w:pPr>
              <w:spacing w:line="440" w:lineRule="exact"/>
              <w:jc w:val="center"/>
              <w:rPr>
                <w:rFonts w:ascii="宋体" w:hAnsi="宋体"/>
                <w:szCs w:val="21"/>
              </w:rPr>
            </w:pPr>
          </w:p>
        </w:tc>
        <w:tc>
          <w:tcPr>
            <w:tcW w:w="985" w:type="dxa"/>
            <w:vAlign w:val="center"/>
          </w:tcPr>
          <w:p w14:paraId="378543C7">
            <w:pPr>
              <w:spacing w:line="440" w:lineRule="exact"/>
              <w:jc w:val="center"/>
              <w:rPr>
                <w:rFonts w:ascii="宋体" w:hAnsi="宋体"/>
                <w:szCs w:val="21"/>
              </w:rPr>
            </w:pPr>
          </w:p>
        </w:tc>
        <w:tc>
          <w:tcPr>
            <w:tcW w:w="1279" w:type="dxa"/>
            <w:vAlign w:val="center"/>
          </w:tcPr>
          <w:p w14:paraId="5DE1C2FE">
            <w:pPr>
              <w:spacing w:line="440" w:lineRule="exact"/>
              <w:jc w:val="center"/>
              <w:rPr>
                <w:rFonts w:ascii="宋体" w:hAnsi="宋体"/>
                <w:szCs w:val="21"/>
              </w:rPr>
            </w:pPr>
          </w:p>
        </w:tc>
        <w:tc>
          <w:tcPr>
            <w:tcW w:w="1279" w:type="dxa"/>
            <w:vAlign w:val="center"/>
          </w:tcPr>
          <w:p w14:paraId="03BFF54A">
            <w:pPr>
              <w:spacing w:line="440" w:lineRule="exact"/>
              <w:jc w:val="center"/>
              <w:rPr>
                <w:rFonts w:ascii="宋体" w:hAnsi="宋体"/>
                <w:szCs w:val="21"/>
              </w:rPr>
            </w:pPr>
          </w:p>
        </w:tc>
        <w:tc>
          <w:tcPr>
            <w:tcW w:w="988" w:type="dxa"/>
            <w:vAlign w:val="center"/>
          </w:tcPr>
          <w:p w14:paraId="5B1FAA1B">
            <w:pPr>
              <w:spacing w:line="440" w:lineRule="exact"/>
              <w:jc w:val="center"/>
              <w:rPr>
                <w:rFonts w:ascii="宋体" w:hAnsi="宋体"/>
                <w:szCs w:val="21"/>
              </w:rPr>
            </w:pPr>
          </w:p>
        </w:tc>
        <w:tc>
          <w:tcPr>
            <w:tcW w:w="1279" w:type="dxa"/>
            <w:vAlign w:val="center"/>
          </w:tcPr>
          <w:p w14:paraId="3CD844DA">
            <w:pPr>
              <w:spacing w:line="440" w:lineRule="exact"/>
              <w:jc w:val="center"/>
              <w:rPr>
                <w:rFonts w:ascii="宋体" w:hAnsi="宋体"/>
                <w:szCs w:val="21"/>
              </w:rPr>
            </w:pPr>
          </w:p>
        </w:tc>
        <w:tc>
          <w:tcPr>
            <w:tcW w:w="1279" w:type="dxa"/>
            <w:vAlign w:val="center"/>
          </w:tcPr>
          <w:p w14:paraId="04D6322A">
            <w:pPr>
              <w:spacing w:line="440" w:lineRule="exact"/>
              <w:jc w:val="center"/>
              <w:rPr>
                <w:rFonts w:ascii="宋体" w:hAnsi="宋体"/>
                <w:szCs w:val="21"/>
              </w:rPr>
            </w:pPr>
          </w:p>
        </w:tc>
        <w:tc>
          <w:tcPr>
            <w:tcW w:w="1268" w:type="dxa"/>
            <w:vAlign w:val="center"/>
          </w:tcPr>
          <w:p w14:paraId="6498756A">
            <w:pPr>
              <w:spacing w:line="440" w:lineRule="exact"/>
              <w:jc w:val="center"/>
              <w:rPr>
                <w:rFonts w:ascii="宋体" w:hAnsi="宋体"/>
                <w:szCs w:val="21"/>
              </w:rPr>
            </w:pPr>
          </w:p>
        </w:tc>
      </w:tr>
      <w:tr w14:paraId="015F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96" w:type="dxa"/>
          </w:tcPr>
          <w:p w14:paraId="008C0CD8">
            <w:pPr>
              <w:spacing w:line="440" w:lineRule="exact"/>
              <w:jc w:val="center"/>
              <w:rPr>
                <w:rFonts w:ascii="宋体" w:hAnsi="宋体"/>
                <w:szCs w:val="21"/>
              </w:rPr>
            </w:pPr>
          </w:p>
        </w:tc>
        <w:tc>
          <w:tcPr>
            <w:tcW w:w="985" w:type="dxa"/>
          </w:tcPr>
          <w:p w14:paraId="02865A77">
            <w:pPr>
              <w:spacing w:line="440" w:lineRule="exact"/>
              <w:jc w:val="center"/>
              <w:rPr>
                <w:rFonts w:ascii="宋体" w:hAnsi="宋体"/>
                <w:szCs w:val="21"/>
              </w:rPr>
            </w:pPr>
          </w:p>
        </w:tc>
        <w:tc>
          <w:tcPr>
            <w:tcW w:w="1279" w:type="dxa"/>
          </w:tcPr>
          <w:p w14:paraId="7E8D446A">
            <w:pPr>
              <w:spacing w:line="440" w:lineRule="exact"/>
              <w:jc w:val="center"/>
              <w:rPr>
                <w:rFonts w:ascii="宋体" w:hAnsi="宋体"/>
                <w:szCs w:val="21"/>
              </w:rPr>
            </w:pPr>
          </w:p>
        </w:tc>
        <w:tc>
          <w:tcPr>
            <w:tcW w:w="1279" w:type="dxa"/>
          </w:tcPr>
          <w:p w14:paraId="5EBC40FB">
            <w:pPr>
              <w:spacing w:line="440" w:lineRule="exact"/>
              <w:jc w:val="center"/>
              <w:rPr>
                <w:rFonts w:ascii="宋体" w:hAnsi="宋体"/>
                <w:szCs w:val="21"/>
              </w:rPr>
            </w:pPr>
          </w:p>
        </w:tc>
        <w:tc>
          <w:tcPr>
            <w:tcW w:w="988" w:type="dxa"/>
          </w:tcPr>
          <w:p w14:paraId="698D7A5D">
            <w:pPr>
              <w:spacing w:line="440" w:lineRule="exact"/>
              <w:jc w:val="center"/>
              <w:rPr>
                <w:rFonts w:ascii="宋体" w:hAnsi="宋体"/>
                <w:szCs w:val="21"/>
              </w:rPr>
            </w:pPr>
          </w:p>
        </w:tc>
        <w:tc>
          <w:tcPr>
            <w:tcW w:w="1279" w:type="dxa"/>
          </w:tcPr>
          <w:p w14:paraId="00FD8888">
            <w:pPr>
              <w:spacing w:line="440" w:lineRule="exact"/>
              <w:jc w:val="center"/>
              <w:rPr>
                <w:rFonts w:ascii="宋体" w:hAnsi="宋体"/>
                <w:szCs w:val="21"/>
              </w:rPr>
            </w:pPr>
          </w:p>
        </w:tc>
        <w:tc>
          <w:tcPr>
            <w:tcW w:w="1279" w:type="dxa"/>
          </w:tcPr>
          <w:p w14:paraId="6090DFD4">
            <w:pPr>
              <w:spacing w:line="440" w:lineRule="exact"/>
              <w:jc w:val="center"/>
              <w:rPr>
                <w:rFonts w:ascii="宋体" w:hAnsi="宋体"/>
                <w:szCs w:val="21"/>
              </w:rPr>
            </w:pPr>
          </w:p>
        </w:tc>
        <w:tc>
          <w:tcPr>
            <w:tcW w:w="1268" w:type="dxa"/>
          </w:tcPr>
          <w:p w14:paraId="7561D031">
            <w:pPr>
              <w:spacing w:line="440" w:lineRule="exact"/>
              <w:jc w:val="center"/>
              <w:rPr>
                <w:rFonts w:ascii="宋体" w:hAnsi="宋体"/>
                <w:szCs w:val="21"/>
              </w:rPr>
            </w:pPr>
          </w:p>
        </w:tc>
      </w:tr>
      <w:tr w14:paraId="61AE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96" w:type="dxa"/>
          </w:tcPr>
          <w:p w14:paraId="034C83F1">
            <w:pPr>
              <w:spacing w:line="440" w:lineRule="exact"/>
              <w:jc w:val="center"/>
              <w:rPr>
                <w:rFonts w:ascii="宋体" w:hAnsi="宋体"/>
                <w:szCs w:val="21"/>
              </w:rPr>
            </w:pPr>
          </w:p>
        </w:tc>
        <w:tc>
          <w:tcPr>
            <w:tcW w:w="985" w:type="dxa"/>
          </w:tcPr>
          <w:p w14:paraId="4FA021F9">
            <w:pPr>
              <w:spacing w:line="440" w:lineRule="exact"/>
              <w:jc w:val="center"/>
              <w:rPr>
                <w:rFonts w:ascii="宋体" w:hAnsi="宋体"/>
                <w:szCs w:val="21"/>
              </w:rPr>
            </w:pPr>
          </w:p>
        </w:tc>
        <w:tc>
          <w:tcPr>
            <w:tcW w:w="1279" w:type="dxa"/>
          </w:tcPr>
          <w:p w14:paraId="722655AD">
            <w:pPr>
              <w:spacing w:line="440" w:lineRule="exact"/>
              <w:jc w:val="center"/>
              <w:rPr>
                <w:rFonts w:ascii="宋体" w:hAnsi="宋体"/>
                <w:szCs w:val="21"/>
              </w:rPr>
            </w:pPr>
          </w:p>
        </w:tc>
        <w:tc>
          <w:tcPr>
            <w:tcW w:w="1279" w:type="dxa"/>
          </w:tcPr>
          <w:p w14:paraId="4A2A604B">
            <w:pPr>
              <w:spacing w:line="440" w:lineRule="exact"/>
              <w:jc w:val="center"/>
              <w:rPr>
                <w:rFonts w:ascii="宋体" w:hAnsi="宋体"/>
                <w:szCs w:val="21"/>
              </w:rPr>
            </w:pPr>
          </w:p>
        </w:tc>
        <w:tc>
          <w:tcPr>
            <w:tcW w:w="988" w:type="dxa"/>
          </w:tcPr>
          <w:p w14:paraId="2A356680">
            <w:pPr>
              <w:spacing w:line="440" w:lineRule="exact"/>
              <w:jc w:val="center"/>
              <w:rPr>
                <w:rFonts w:ascii="宋体" w:hAnsi="宋体"/>
                <w:szCs w:val="21"/>
              </w:rPr>
            </w:pPr>
          </w:p>
        </w:tc>
        <w:tc>
          <w:tcPr>
            <w:tcW w:w="1279" w:type="dxa"/>
          </w:tcPr>
          <w:p w14:paraId="647EB118">
            <w:pPr>
              <w:spacing w:line="440" w:lineRule="exact"/>
              <w:jc w:val="center"/>
              <w:rPr>
                <w:rFonts w:ascii="宋体" w:hAnsi="宋体"/>
                <w:szCs w:val="21"/>
              </w:rPr>
            </w:pPr>
          </w:p>
        </w:tc>
        <w:tc>
          <w:tcPr>
            <w:tcW w:w="1279" w:type="dxa"/>
          </w:tcPr>
          <w:p w14:paraId="7974BF27">
            <w:pPr>
              <w:spacing w:line="440" w:lineRule="exact"/>
              <w:jc w:val="center"/>
              <w:rPr>
                <w:rFonts w:ascii="宋体" w:hAnsi="宋体"/>
                <w:szCs w:val="21"/>
              </w:rPr>
            </w:pPr>
          </w:p>
        </w:tc>
        <w:tc>
          <w:tcPr>
            <w:tcW w:w="1268" w:type="dxa"/>
          </w:tcPr>
          <w:p w14:paraId="66B02D12">
            <w:pPr>
              <w:spacing w:line="440" w:lineRule="exact"/>
              <w:jc w:val="center"/>
              <w:rPr>
                <w:rFonts w:ascii="宋体" w:hAnsi="宋体"/>
                <w:szCs w:val="21"/>
              </w:rPr>
            </w:pPr>
          </w:p>
        </w:tc>
      </w:tr>
      <w:tr w14:paraId="3FAE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96" w:type="dxa"/>
          </w:tcPr>
          <w:p w14:paraId="58352A8C">
            <w:pPr>
              <w:spacing w:line="440" w:lineRule="exact"/>
              <w:jc w:val="center"/>
              <w:rPr>
                <w:rFonts w:ascii="宋体" w:hAnsi="宋体"/>
                <w:szCs w:val="21"/>
              </w:rPr>
            </w:pPr>
          </w:p>
        </w:tc>
        <w:tc>
          <w:tcPr>
            <w:tcW w:w="985" w:type="dxa"/>
          </w:tcPr>
          <w:p w14:paraId="31CD90D9">
            <w:pPr>
              <w:spacing w:line="440" w:lineRule="exact"/>
              <w:jc w:val="center"/>
              <w:rPr>
                <w:rFonts w:ascii="宋体" w:hAnsi="宋体"/>
                <w:szCs w:val="21"/>
              </w:rPr>
            </w:pPr>
          </w:p>
        </w:tc>
        <w:tc>
          <w:tcPr>
            <w:tcW w:w="1279" w:type="dxa"/>
          </w:tcPr>
          <w:p w14:paraId="6DA7EDCB">
            <w:pPr>
              <w:spacing w:line="440" w:lineRule="exact"/>
              <w:jc w:val="center"/>
              <w:rPr>
                <w:rFonts w:ascii="宋体" w:hAnsi="宋体"/>
                <w:szCs w:val="21"/>
              </w:rPr>
            </w:pPr>
          </w:p>
        </w:tc>
        <w:tc>
          <w:tcPr>
            <w:tcW w:w="1279" w:type="dxa"/>
          </w:tcPr>
          <w:p w14:paraId="16D02499">
            <w:pPr>
              <w:spacing w:line="440" w:lineRule="exact"/>
              <w:jc w:val="center"/>
              <w:rPr>
                <w:rFonts w:ascii="宋体" w:hAnsi="宋体"/>
                <w:szCs w:val="21"/>
              </w:rPr>
            </w:pPr>
          </w:p>
        </w:tc>
        <w:tc>
          <w:tcPr>
            <w:tcW w:w="988" w:type="dxa"/>
          </w:tcPr>
          <w:p w14:paraId="49218C66">
            <w:pPr>
              <w:spacing w:line="440" w:lineRule="exact"/>
              <w:jc w:val="center"/>
              <w:rPr>
                <w:rFonts w:ascii="宋体" w:hAnsi="宋体"/>
                <w:szCs w:val="21"/>
              </w:rPr>
            </w:pPr>
          </w:p>
        </w:tc>
        <w:tc>
          <w:tcPr>
            <w:tcW w:w="1279" w:type="dxa"/>
          </w:tcPr>
          <w:p w14:paraId="7EC6A7C5">
            <w:pPr>
              <w:spacing w:line="440" w:lineRule="exact"/>
              <w:jc w:val="center"/>
              <w:rPr>
                <w:rFonts w:ascii="宋体" w:hAnsi="宋体"/>
                <w:szCs w:val="21"/>
              </w:rPr>
            </w:pPr>
          </w:p>
        </w:tc>
        <w:tc>
          <w:tcPr>
            <w:tcW w:w="1279" w:type="dxa"/>
          </w:tcPr>
          <w:p w14:paraId="53CA44EE">
            <w:pPr>
              <w:spacing w:line="440" w:lineRule="exact"/>
              <w:jc w:val="center"/>
              <w:rPr>
                <w:rFonts w:ascii="宋体" w:hAnsi="宋体"/>
                <w:szCs w:val="21"/>
              </w:rPr>
            </w:pPr>
          </w:p>
        </w:tc>
        <w:tc>
          <w:tcPr>
            <w:tcW w:w="1268" w:type="dxa"/>
          </w:tcPr>
          <w:p w14:paraId="2461DF86">
            <w:pPr>
              <w:spacing w:line="440" w:lineRule="exact"/>
              <w:jc w:val="center"/>
              <w:rPr>
                <w:rFonts w:ascii="宋体" w:hAnsi="宋体"/>
                <w:szCs w:val="21"/>
              </w:rPr>
            </w:pPr>
          </w:p>
        </w:tc>
      </w:tr>
    </w:tbl>
    <w:p w14:paraId="25DCA12A">
      <w:pPr>
        <w:topLinePunct/>
        <w:spacing w:line="440" w:lineRule="exact"/>
        <w:jc w:val="center"/>
        <w:rPr>
          <w:rFonts w:ascii="宋体" w:hAnsi="宋体"/>
        </w:rPr>
      </w:pPr>
    </w:p>
    <w:p w14:paraId="13E04043">
      <w:pPr>
        <w:tabs>
          <w:tab w:val="left" w:pos="720"/>
        </w:tabs>
        <w:spacing w:line="440" w:lineRule="exact"/>
        <w:jc w:val="left"/>
        <w:rPr>
          <w:rFonts w:ascii="宋体" w:hAnsi="宋体"/>
          <w:sz w:val="24"/>
        </w:rPr>
      </w:pPr>
      <w:r>
        <w:rPr>
          <w:rFonts w:ascii="宋体" w:hAnsi="宋体"/>
          <w:sz w:val="24"/>
        </w:rPr>
        <w:t>附表</w:t>
      </w:r>
      <w:r>
        <w:rPr>
          <w:rFonts w:hint="eastAsia" w:ascii="宋体" w:hAnsi="宋体"/>
          <w:sz w:val="24"/>
        </w:rPr>
        <w:t>六</w:t>
      </w:r>
      <w:r>
        <w:rPr>
          <w:rFonts w:ascii="宋体" w:hAnsi="宋体"/>
          <w:sz w:val="24"/>
        </w:rPr>
        <w:t>：计划开、</w:t>
      </w:r>
      <w:r>
        <w:rPr>
          <w:rFonts w:hint="eastAsia" w:ascii="宋体" w:hAnsi="宋体"/>
          <w:sz w:val="24"/>
        </w:rPr>
        <w:t>竣工</w:t>
      </w:r>
      <w:r>
        <w:rPr>
          <w:rFonts w:ascii="宋体" w:hAnsi="宋体"/>
          <w:sz w:val="24"/>
        </w:rPr>
        <w:t>日期和施工进度网络图</w:t>
      </w:r>
    </w:p>
    <w:p w14:paraId="74899AAE">
      <w:pPr>
        <w:spacing w:line="440" w:lineRule="exact"/>
        <w:ind w:firstLine="402"/>
        <w:rPr>
          <w:rFonts w:ascii="宋体" w:hAnsi="宋体"/>
          <w:sz w:val="20"/>
          <w:szCs w:val="20"/>
        </w:rPr>
      </w:pPr>
    </w:p>
    <w:p w14:paraId="41A27E6A">
      <w:pPr>
        <w:spacing w:line="440" w:lineRule="exact"/>
        <w:ind w:firstLine="420" w:firstLineChars="200"/>
        <w:rPr>
          <w:rFonts w:ascii="宋体" w:hAnsi="宋体"/>
          <w:szCs w:val="21"/>
        </w:rPr>
      </w:pPr>
      <w:r>
        <w:rPr>
          <w:rFonts w:ascii="宋体" w:hAnsi="宋体"/>
          <w:szCs w:val="21"/>
        </w:rPr>
        <w:t>1. 投标人应递交施工进度网络图或施工进度表，说明按招标文件要求的计划工期进行施工的各个关键日期。</w:t>
      </w:r>
    </w:p>
    <w:p w14:paraId="2FCD2793">
      <w:pPr>
        <w:spacing w:line="440" w:lineRule="exact"/>
        <w:ind w:firstLine="420" w:firstLineChars="200"/>
        <w:rPr>
          <w:rFonts w:ascii="宋体" w:hAnsi="宋体"/>
          <w:szCs w:val="23"/>
        </w:rPr>
      </w:pPr>
      <w:r>
        <w:rPr>
          <w:rFonts w:ascii="宋体" w:hAnsi="宋体"/>
          <w:szCs w:val="21"/>
        </w:rPr>
        <w:t>2. 施工进度表可采用网络图（或横道图）表示。</w:t>
      </w:r>
    </w:p>
    <w:p w14:paraId="13ABA251">
      <w:pPr>
        <w:spacing w:line="440" w:lineRule="exact"/>
        <w:ind w:firstLine="402"/>
        <w:rPr>
          <w:rFonts w:ascii="宋体" w:hAnsi="宋体"/>
          <w:sz w:val="20"/>
          <w:szCs w:val="20"/>
        </w:rPr>
      </w:pPr>
    </w:p>
    <w:p w14:paraId="76087764">
      <w:pPr>
        <w:spacing w:line="440" w:lineRule="exact"/>
        <w:rPr>
          <w:rFonts w:ascii="宋体" w:hAnsi="宋体"/>
          <w:szCs w:val="23"/>
        </w:rPr>
      </w:pPr>
      <w:bookmarkStart w:id="345" w:name="_Toc179632827"/>
      <w:bookmarkStart w:id="346" w:name="_Toc152042596"/>
      <w:bookmarkStart w:id="347" w:name="_Toc144974875"/>
      <w:bookmarkStart w:id="348" w:name="_Toc152045807"/>
      <w:r>
        <w:rPr>
          <w:rFonts w:ascii="宋体" w:hAnsi="宋体"/>
          <w:szCs w:val="23"/>
        </w:rPr>
        <w:br w:type="page"/>
      </w:r>
    </w:p>
    <w:p w14:paraId="7B84B1CD">
      <w:pPr>
        <w:pStyle w:val="30"/>
        <w:ind w:firstLine="562"/>
        <w:jc w:val="center"/>
        <w:rPr>
          <w:rFonts w:ascii="宋体" w:hAnsi="宋体" w:eastAsia="宋体"/>
          <w:szCs w:val="23"/>
        </w:rPr>
      </w:pPr>
      <w:bookmarkStart w:id="349" w:name="_Toc10776"/>
      <w:bookmarkStart w:id="350" w:name="_Toc524"/>
      <w:bookmarkStart w:id="351" w:name="_Toc429990169"/>
      <w:r>
        <w:rPr>
          <w:rFonts w:hint="eastAsia" w:ascii="宋体" w:hAnsi="宋体" w:eastAsia="宋体"/>
        </w:rPr>
        <w:t>其他相关资料</w:t>
      </w:r>
      <w:bookmarkEnd w:id="349"/>
      <w:bookmarkEnd w:id="350"/>
      <w:bookmarkEnd w:id="351"/>
    </w:p>
    <w:bookmarkEnd w:id="345"/>
    <w:bookmarkEnd w:id="346"/>
    <w:bookmarkEnd w:id="347"/>
    <w:bookmarkEnd w:id="348"/>
    <w:p w14:paraId="5522C2C2">
      <w:pPr>
        <w:adjustRightInd w:val="0"/>
        <w:snapToGrid w:val="0"/>
        <w:spacing w:before="159" w:beforeLines="50" w:after="159" w:afterLines="50" w:line="586" w:lineRule="exact"/>
        <w:ind w:firstLine="562"/>
        <w:jc w:val="left"/>
        <w:rPr>
          <w:rFonts w:ascii="宋体" w:hAnsi="宋体"/>
          <w:sz w:val="28"/>
          <w:szCs w:val="28"/>
        </w:rPr>
      </w:pPr>
      <w:r>
        <w:rPr>
          <w:rFonts w:hint="eastAsia" w:ascii="宋体" w:hAnsi="宋体"/>
          <w:sz w:val="28"/>
          <w:szCs w:val="28"/>
        </w:rPr>
        <w:t>（一）相关资料</w:t>
      </w:r>
    </w:p>
    <w:p w14:paraId="74B71CA9">
      <w:pPr>
        <w:adjustRightInd w:val="0"/>
        <w:snapToGrid w:val="0"/>
        <w:spacing w:line="360" w:lineRule="auto"/>
        <w:rPr>
          <w:rFonts w:ascii="宋体" w:hAnsi="宋体"/>
          <w:sz w:val="24"/>
        </w:rPr>
      </w:pPr>
      <w:r>
        <w:rPr>
          <w:rFonts w:ascii="宋体" w:hAnsi="宋体"/>
          <w:sz w:val="24"/>
        </w:rPr>
        <w:t>包括但不限于以下所列：</w:t>
      </w:r>
    </w:p>
    <w:p w14:paraId="3ACFE801">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、资格证明文件：</w:t>
      </w:r>
    </w:p>
    <w:p w14:paraId="1A8C8FD1">
      <w:pPr>
        <w:spacing w:line="360" w:lineRule="auto"/>
        <w:ind w:firstLine="420" w:firstLineChars="200"/>
        <w:rPr>
          <w:rFonts w:ascii="宋体" w:hAnsi="宋体"/>
          <w:szCs w:val="21"/>
        </w:rPr>
      </w:pPr>
      <w:r>
        <w:rPr>
          <w:rFonts w:ascii="宋体" w:hAnsi="宋体"/>
          <w:szCs w:val="21"/>
        </w:rPr>
        <w:t>(1)企业营业执照、组织机构代码证、有效期内的税务登记证、有效期内的社会保险登记证；</w:t>
      </w:r>
    </w:p>
    <w:p w14:paraId="1AAD6BC5">
      <w:pPr>
        <w:spacing w:line="360" w:lineRule="auto"/>
        <w:ind w:firstLine="420" w:firstLineChars="200"/>
        <w:rPr>
          <w:rFonts w:ascii="宋体" w:hAnsi="宋体"/>
          <w:szCs w:val="21"/>
        </w:rPr>
      </w:pPr>
      <w:r>
        <w:rPr>
          <w:rFonts w:ascii="宋体" w:hAnsi="宋体"/>
          <w:szCs w:val="21"/>
        </w:rPr>
        <w:t>(2)企业资质证书</w:t>
      </w:r>
      <w:r>
        <w:rPr>
          <w:rFonts w:hint="eastAsia" w:ascii="宋体" w:hAnsi="宋体"/>
          <w:szCs w:val="21"/>
        </w:rPr>
        <w:t>、安全生产许可证；</w:t>
      </w:r>
      <w:r>
        <w:rPr>
          <w:rFonts w:ascii="宋体" w:hAnsi="宋体"/>
          <w:szCs w:val="21"/>
        </w:rPr>
        <w:t>承装（修、试）电力设施许可证（如有）；</w:t>
      </w:r>
    </w:p>
    <w:p w14:paraId="39D56E5A">
      <w:pPr>
        <w:spacing w:line="360" w:lineRule="auto"/>
        <w:ind w:firstLine="420" w:firstLineChars="200"/>
        <w:rPr>
          <w:rFonts w:ascii="宋体" w:hAnsi="宋体"/>
          <w:szCs w:val="21"/>
        </w:rPr>
      </w:pPr>
      <w:r>
        <w:rPr>
          <w:rFonts w:ascii="宋体" w:hAnsi="宋体"/>
          <w:szCs w:val="21"/>
        </w:rPr>
        <w:t>(3)拟派项目经理</w:t>
      </w:r>
      <w:r>
        <w:rPr>
          <w:rFonts w:hint="eastAsia" w:ascii="宋体" w:hAnsi="宋体"/>
          <w:szCs w:val="21"/>
        </w:rPr>
        <w:t>建造师</w:t>
      </w:r>
      <w:r>
        <w:rPr>
          <w:rFonts w:ascii="宋体" w:hAnsi="宋体"/>
          <w:szCs w:val="21"/>
        </w:rPr>
        <w:t>证书和职称证书；</w:t>
      </w:r>
    </w:p>
    <w:p w14:paraId="71250EF8">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投标人“三类人员”A、B、C类证书，</w:t>
      </w:r>
      <w:r>
        <w:rPr>
          <w:rFonts w:ascii="宋体" w:hAnsi="宋体"/>
          <w:szCs w:val="21"/>
        </w:rPr>
        <w:t>其中分管安全生产副经理需提供任职文件</w:t>
      </w:r>
      <w:r>
        <w:rPr>
          <w:rFonts w:hint="eastAsia" w:ascii="宋体" w:hAnsi="宋体"/>
          <w:szCs w:val="21"/>
        </w:rPr>
        <w:t>。</w:t>
      </w:r>
    </w:p>
    <w:p w14:paraId="1CDFE16E">
      <w:pPr>
        <w:pStyle w:val="14"/>
        <w:spacing w:line="360" w:lineRule="auto"/>
        <w:ind w:left="360" w:firstLine="422"/>
        <w:rPr>
          <w:rFonts w:ascii="宋体" w:hAnsi="宋体"/>
          <w:sz w:val="21"/>
          <w:szCs w:val="21"/>
        </w:rPr>
      </w:pPr>
      <w:r>
        <w:rPr>
          <w:rFonts w:hint="eastAsia" w:ascii="宋体" w:hAnsi="宋体"/>
          <w:sz w:val="21"/>
          <w:szCs w:val="21"/>
        </w:rPr>
        <w:t>2、近三年财务状况（经审计的财务报表）。</w:t>
      </w:r>
    </w:p>
    <w:p w14:paraId="168BEA10">
      <w:pPr>
        <w:adjustRightInd w:val="0"/>
        <w:snapToGrid w:val="0"/>
        <w:spacing w:before="159" w:beforeLines="50" w:after="159" w:afterLines="50" w:line="586" w:lineRule="exact"/>
        <w:ind w:firstLine="562"/>
        <w:jc w:val="left"/>
        <w:rPr>
          <w:rFonts w:ascii="宋体" w:hAnsi="宋体"/>
          <w:sz w:val="28"/>
          <w:szCs w:val="28"/>
        </w:rPr>
      </w:pPr>
      <w:r>
        <w:rPr>
          <w:rFonts w:hint="eastAsia" w:ascii="宋体" w:hAnsi="宋体"/>
          <w:sz w:val="28"/>
          <w:szCs w:val="28"/>
        </w:rPr>
        <w:t>（二）售后服务方案</w:t>
      </w:r>
    </w:p>
    <w:p w14:paraId="509BD0EC">
      <w:pPr>
        <w:adjustRightInd w:val="0"/>
        <w:snapToGrid w:val="0"/>
        <w:spacing w:before="159" w:beforeLines="50" w:after="159" w:afterLines="50" w:line="586" w:lineRule="exact"/>
        <w:ind w:firstLine="562"/>
        <w:jc w:val="left"/>
        <w:rPr>
          <w:rFonts w:ascii="宋体" w:hAnsi="宋体"/>
          <w:sz w:val="28"/>
          <w:szCs w:val="28"/>
        </w:rPr>
      </w:pPr>
      <w:r>
        <w:rPr>
          <w:rFonts w:hint="eastAsia" w:ascii="宋体" w:hAnsi="宋体"/>
          <w:sz w:val="28"/>
          <w:szCs w:val="28"/>
        </w:rPr>
        <w:t>（三）施工方案</w:t>
      </w:r>
    </w:p>
    <w:p w14:paraId="3A2241CB">
      <w:pPr>
        <w:adjustRightInd w:val="0"/>
        <w:snapToGrid w:val="0"/>
        <w:spacing w:before="159" w:beforeLines="50" w:after="159" w:afterLines="50" w:line="586" w:lineRule="exact"/>
        <w:ind w:firstLine="562"/>
        <w:jc w:val="left"/>
        <w:rPr>
          <w:rFonts w:ascii="宋体" w:hAnsi="宋体"/>
          <w:sz w:val="28"/>
          <w:szCs w:val="28"/>
          <w:highlight w:val="green"/>
        </w:rPr>
      </w:pPr>
      <w:r>
        <w:rPr>
          <w:rFonts w:hint="eastAsia" w:ascii="宋体" w:hAnsi="宋体"/>
          <w:sz w:val="28"/>
          <w:szCs w:val="28"/>
        </w:rPr>
        <w:t>（四）竣工验收承诺</w:t>
      </w:r>
    </w:p>
    <w:p w14:paraId="09F2FCBC">
      <w:pPr>
        <w:adjustRightInd w:val="0"/>
        <w:snapToGrid w:val="0"/>
        <w:spacing w:before="159" w:beforeLines="50" w:after="159" w:afterLines="50" w:line="586" w:lineRule="exact"/>
        <w:ind w:firstLine="562"/>
        <w:jc w:val="left"/>
        <w:rPr>
          <w:rFonts w:ascii="宋体" w:hAnsi="宋体"/>
          <w:sz w:val="28"/>
          <w:szCs w:val="28"/>
        </w:rPr>
      </w:pPr>
      <w:r>
        <w:rPr>
          <w:rFonts w:hint="eastAsia" w:ascii="宋体" w:hAnsi="宋体"/>
          <w:sz w:val="28"/>
          <w:szCs w:val="28"/>
        </w:rPr>
        <w:t>（四）优惠条件</w:t>
      </w:r>
    </w:p>
    <w:p w14:paraId="45C92D6C">
      <w:pPr>
        <w:pStyle w:val="5"/>
        <w:tabs>
          <w:tab w:val="left" w:pos="360"/>
        </w:tabs>
        <w:spacing w:before="0" w:after="0" w:line="400" w:lineRule="atLeast"/>
        <w:ind w:firstLine="560"/>
        <w:rPr>
          <w:rFonts w:ascii="宋体" w:hAnsi="宋体"/>
          <w:bCs w:val="0"/>
          <w:kern w:val="0"/>
          <w:sz w:val="28"/>
          <w:szCs w:val="20"/>
        </w:rPr>
      </w:pPr>
    </w:p>
    <w:p w14:paraId="53CC1F47"/>
    <w:sectPr>
      <w:pgSz w:w="11905" w:h="16838"/>
      <w:pgMar w:top="1814" w:right="1191" w:bottom="1361" w:left="1191" w:header="850" w:footer="992" w:gutter="0"/>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
    <w:altName w:val="Cambria"/>
    <w:panose1 w:val="00000000000000000000"/>
    <w:charset w:val="00"/>
    <w:family w:val="roman"/>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64FA4">
    <w:pPr>
      <w:pStyle w:val="16"/>
      <w:framePr w:wrap="around" w:vAnchor="text" w:hAnchor="margin" w:xAlign="center" w:y="3"/>
      <w:rPr>
        <w:rStyle w:val="26"/>
      </w:rPr>
    </w:pPr>
    <w:r>
      <w:fldChar w:fldCharType="begin"/>
    </w:r>
    <w:r>
      <w:rPr>
        <w:rStyle w:val="26"/>
      </w:rPr>
      <w:instrText xml:space="preserve">PAGE  </w:instrText>
    </w:r>
    <w:r>
      <w:fldChar w:fldCharType="end"/>
    </w:r>
  </w:p>
  <w:p w14:paraId="01110825">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5E7E8">
    <w:pPr>
      <w:pStyle w:val="16"/>
      <w:jc w:val="center"/>
    </w:pPr>
    <w:r>
      <w:rPr>
        <w:rFonts w:hint="eastAsia"/>
      </w:rPr>
      <w:t>101</w:t>
    </w:r>
  </w:p>
  <w:p w14:paraId="1EA31FBC">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7D762">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7E45D9">
                          <w:pPr>
                            <w:pStyle w:val="16"/>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8861cQBAACQAwAADgAAAGRycy9lMm9Eb2MueG1srVPNjtMwEL4j8Q6W&#10;79RpQ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3lDiuMWBX75/u/z4dfn5lSyr&#10;l6+yQn2AGhPvA6am4Y0fcG9mP6AzEx9UtPmLlAjGUd/zVV85JCLyo/Vqva4wJDA2XxCfPTwPEdJb&#10;6S3JRkMjDrDoyk/vIY2pc0qu5vydNqYM0bi/HIiZPSz3PvaYrTTsh4nQ3rdn5NPj7BvqcNUpMe8c&#10;SpvXZDbibOwnI9eA8Pq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u8861cQBAACQAwAADgAAAAAAAAABACAAAAAeAQAAZHJzL2Uyb0RvYy54bWxQ&#10;SwUGAAAAAAYABgBZAQAAVAUAAAAA&#10;">
              <v:fill on="f" focussize="0,0"/>
              <v:stroke on="f"/>
              <v:imagedata o:title=""/>
              <o:lock v:ext="edit" aspectratio="f"/>
              <v:textbox inset="0mm,0mm,0mm,0mm" style="mso-fit-shape-to-text:t;">
                <w:txbxContent>
                  <w:p w14:paraId="657E45D9">
                    <w:pPr>
                      <w:pStyle w:val="1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30D12">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3F8BE4D">
                          <w:pPr>
                            <w:pStyle w:val="16"/>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w5D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M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38OQ0QEAAKIDAAAOAAAAAAAAAAEAIAAAAB8BAABk&#10;cnMvZTJvRG9jLnhtbFBLBQYAAAAABgAGAFkBAABiBQAAAAA=&#10;">
              <v:fill on="f" focussize="0,0"/>
              <v:stroke on="f" weight="0.5pt"/>
              <v:imagedata o:title=""/>
              <o:lock v:ext="edit" aspectratio="f"/>
              <v:textbox inset="0mm,0mm,0mm,0mm" style="mso-fit-shape-to-text:t;">
                <w:txbxContent>
                  <w:p w14:paraId="33F8BE4D">
                    <w:pPr>
                      <w:pStyle w:val="1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89E2B">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2085" cy="31750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72085" cy="317500"/>
                      </a:xfrm>
                      <a:prstGeom prst="rect">
                        <a:avLst/>
                      </a:prstGeom>
                      <a:noFill/>
                      <a:ln>
                        <a:noFill/>
                      </a:ln>
                    </wps:spPr>
                    <wps:txbx>
                      <w:txbxContent>
                        <w:p w14:paraId="0FED28D6">
                          <w:pPr>
                            <w:pStyle w:val="16"/>
                            <w:rPr>
                              <w:rStyle w:val="26"/>
                            </w:rPr>
                          </w:pPr>
                          <w:r>
                            <w:fldChar w:fldCharType="begin"/>
                          </w:r>
                          <w:r>
                            <w:rPr>
                              <w:rStyle w:val="26"/>
                            </w:rPr>
                            <w:instrText xml:space="preserve">PAGE  </w:instrText>
                          </w:r>
                          <w:r>
                            <w:fldChar w:fldCharType="separate"/>
                          </w:r>
                          <w:r>
                            <w:rPr>
                              <w:rStyle w:val="26"/>
                            </w:rPr>
                            <w:t>93</w:t>
                          </w:r>
                          <w:r>
                            <w:fldChar w:fldCharType="end"/>
                          </w:r>
                        </w:p>
                        <w:p w14:paraId="6AC54B06"/>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5pt;width:13.55pt;mso-position-horizontal:center;mso-position-horizontal-relative:margin;mso-wrap-style:none;z-index:251662336;mso-width-relative:page;mso-height-relative:page;" filled="f" stroked="f" coordsize="21600,21600" o:gfxdata="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HmAnG0QAAAAMBAAAPAAAAAAAAAAEAIAAAACIAAABkcnMv&#10;ZG93bnJldi54bWxQSwECFAAUAAAACACHTuJA/nXNeQoCAAACBAAADgAAAAAAAAABACAAAAAgAQAA&#10;ZHJzL2Uyb0RvYy54bWxQSwUGAAAAAAYABgBZAQAAnAUAAAAA&#10;">
              <v:fill on="f" focussize="0,0"/>
              <v:stroke on="f"/>
              <v:imagedata o:title=""/>
              <o:lock v:ext="edit" aspectratio="f"/>
              <v:textbox inset="0mm,0mm,0mm,0mm" style="mso-fit-shape-to-text:t;">
                <w:txbxContent>
                  <w:p w14:paraId="0FED28D6">
                    <w:pPr>
                      <w:pStyle w:val="16"/>
                      <w:rPr>
                        <w:rStyle w:val="26"/>
                      </w:rPr>
                    </w:pPr>
                    <w:r>
                      <w:fldChar w:fldCharType="begin"/>
                    </w:r>
                    <w:r>
                      <w:rPr>
                        <w:rStyle w:val="26"/>
                      </w:rPr>
                      <w:instrText xml:space="preserve">PAGE  </w:instrText>
                    </w:r>
                    <w:r>
                      <w:fldChar w:fldCharType="separate"/>
                    </w:r>
                    <w:r>
                      <w:rPr>
                        <w:rStyle w:val="26"/>
                      </w:rPr>
                      <w:t>93</w:t>
                    </w:r>
                    <w:r>
                      <w:fldChar w:fldCharType="end"/>
                    </w:r>
                  </w:p>
                  <w:p w14:paraId="6AC54B06"/>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6C578">
    <w:pPr>
      <w:pStyle w:val="16"/>
      <w:framePr w:wrap="around" w:vAnchor="text" w:hAnchor="margin" w:xAlign="center" w:y="3"/>
      <w:rPr>
        <w:rStyle w:val="26"/>
      </w:rPr>
    </w:pPr>
    <w:r>
      <w:fldChar w:fldCharType="begin"/>
    </w:r>
    <w:r>
      <w:rPr>
        <w:rStyle w:val="26"/>
      </w:rPr>
      <w:instrText xml:space="preserve">PAGE  </w:instrText>
    </w:r>
    <w:r>
      <w:fldChar w:fldCharType="separate"/>
    </w:r>
    <w:r>
      <w:rPr>
        <w:rStyle w:val="26"/>
      </w:rPr>
      <w:t>28</w:t>
    </w:r>
    <w:r>
      <w:fldChar w:fldCharType="end"/>
    </w:r>
  </w:p>
  <w:p w14:paraId="320D22E5">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F2CD2">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BA1F00">
                          <w:pPr>
                            <w:pStyle w:val="16"/>
                            <w:rPr>
                              <w:rStyle w:val="26"/>
                            </w:rPr>
                          </w:pPr>
                          <w:r>
                            <w:rPr>
                              <w:rStyle w:val="26"/>
                            </w:rPr>
                            <w:fldChar w:fldCharType="begin"/>
                          </w:r>
                          <w:r>
                            <w:rPr>
                              <w:rStyle w:val="26"/>
                            </w:rPr>
                            <w:instrText xml:space="preserve"> PAGE  \* MERGEFORMAT </w:instrText>
                          </w:r>
                          <w:r>
                            <w:rPr>
                              <w:rStyle w:val="26"/>
                            </w:rPr>
                            <w:fldChar w:fldCharType="separate"/>
                          </w:r>
                          <w:r>
                            <w:rPr>
                              <w:rStyle w:val="26"/>
                            </w:rPr>
                            <w:t>112</w:t>
                          </w:r>
                          <w:r>
                            <w:rPr>
                              <w:rStyle w:val="26"/>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bS7swBAACcAwAADgAAAGRycy9lMm9Eb2MueG1srVNLbtswEN0XyB0I&#10;7mPKWrSG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qFtLuzAEAAJwDAAAOAAAAAAAAAAEAIAAAAB4BAABkcnMvZTJv&#10;RG9jLnhtbFBLBQYAAAAABgAGAFkBAABcBQAAAAA=&#10;">
              <v:fill on="f" focussize="0,0"/>
              <v:stroke on="f"/>
              <v:imagedata o:title=""/>
              <o:lock v:ext="edit" aspectratio="f"/>
              <v:textbox inset="0mm,0mm,0mm,0mm" style="mso-fit-shape-to-text:t;">
                <w:txbxContent>
                  <w:p w14:paraId="67BA1F00">
                    <w:pPr>
                      <w:pStyle w:val="16"/>
                      <w:rPr>
                        <w:rStyle w:val="26"/>
                      </w:rPr>
                    </w:pPr>
                    <w:r>
                      <w:rPr>
                        <w:rStyle w:val="26"/>
                      </w:rPr>
                      <w:fldChar w:fldCharType="begin"/>
                    </w:r>
                    <w:r>
                      <w:rPr>
                        <w:rStyle w:val="26"/>
                      </w:rPr>
                      <w:instrText xml:space="preserve"> PAGE  \* MERGEFORMAT </w:instrText>
                    </w:r>
                    <w:r>
                      <w:rPr>
                        <w:rStyle w:val="26"/>
                      </w:rPr>
                      <w:fldChar w:fldCharType="separate"/>
                    </w:r>
                    <w:r>
                      <w:rPr>
                        <w:rStyle w:val="26"/>
                      </w:rPr>
                      <w:t>112</w:t>
                    </w:r>
                    <w:r>
                      <w:rPr>
                        <w:rStyle w:val="26"/>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89EAE">
    <w:pPr>
      <w:pStyle w:val="1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DE088A">
                          <w:pPr>
                            <w:pStyle w:val="16"/>
                            <w:jc w:val="center"/>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14:paraId="6DDE088A">
                    <w:pPr>
                      <w:pStyle w:val="16"/>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3E96B">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F9133">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F7513"/>
    <w:multiLevelType w:val="singleLevel"/>
    <w:tmpl w:val="8F6F7513"/>
    <w:lvl w:ilvl="0" w:tentative="0">
      <w:start w:val="2"/>
      <w:numFmt w:val="decimal"/>
      <w:suff w:val="space"/>
      <w:lvlText w:val="%1."/>
      <w:lvlJc w:val="left"/>
    </w:lvl>
  </w:abstractNum>
  <w:abstractNum w:abstractNumId="1">
    <w:nsid w:val="00000016"/>
    <w:multiLevelType w:val="multilevel"/>
    <w:tmpl w:val="00000016"/>
    <w:lvl w:ilvl="0" w:tentative="0">
      <w:start w:val="1"/>
      <w:numFmt w:val="decimal"/>
      <w:lvlText w:val="%1"/>
      <w:lvlJc w:val="center"/>
      <w:pPr>
        <w:tabs>
          <w:tab w:val="left" w:pos="199"/>
        </w:tabs>
        <w:ind w:left="-272" w:hanging="28"/>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B77915C"/>
    <w:multiLevelType w:val="multilevel"/>
    <w:tmpl w:val="2B77915C"/>
    <w:lvl w:ilvl="0" w:tentative="0">
      <w:start w:val="1"/>
      <w:numFmt w:val="decimal"/>
      <w:suff w:val="nothing"/>
      <w:lvlText w:val="（%1）"/>
      <w:lvlJc w:val="left"/>
      <w:pPr>
        <w:ind w:left="884" w:hanging="420"/>
      </w:pPr>
      <w:rPr>
        <w:rFonts w:hint="eastAsia"/>
      </w:rPr>
    </w:lvl>
    <w:lvl w:ilvl="1" w:tentative="0">
      <w:start w:val="1"/>
      <w:numFmt w:val="lowerLetter"/>
      <w:lvlText w:val="%2)"/>
      <w:lvlJc w:val="left"/>
      <w:pPr>
        <w:ind w:left="1304" w:hanging="420"/>
      </w:pPr>
      <w:rPr>
        <w:rFonts w:hint="eastAsia"/>
      </w:rPr>
    </w:lvl>
    <w:lvl w:ilvl="2" w:tentative="0">
      <w:start w:val="1"/>
      <w:numFmt w:val="lowerRoman"/>
      <w:lvlText w:val="%3."/>
      <w:lvlJc w:val="right"/>
      <w:pPr>
        <w:ind w:left="1724" w:hanging="420"/>
      </w:pPr>
      <w:rPr>
        <w:rFonts w:hint="eastAsia"/>
      </w:rPr>
    </w:lvl>
    <w:lvl w:ilvl="3" w:tentative="0">
      <w:start w:val="1"/>
      <w:numFmt w:val="decimal"/>
      <w:lvlText w:val="%4."/>
      <w:lvlJc w:val="left"/>
      <w:pPr>
        <w:ind w:left="2144" w:hanging="420"/>
      </w:pPr>
      <w:rPr>
        <w:rFonts w:hint="eastAsia"/>
      </w:rPr>
    </w:lvl>
    <w:lvl w:ilvl="4" w:tentative="0">
      <w:start w:val="1"/>
      <w:numFmt w:val="lowerLetter"/>
      <w:lvlText w:val="%5)"/>
      <w:lvlJc w:val="left"/>
      <w:pPr>
        <w:ind w:left="2564" w:hanging="420"/>
      </w:pPr>
      <w:rPr>
        <w:rFonts w:hint="eastAsia"/>
      </w:rPr>
    </w:lvl>
    <w:lvl w:ilvl="5" w:tentative="0">
      <w:start w:val="1"/>
      <w:numFmt w:val="lowerRoman"/>
      <w:lvlText w:val="%6."/>
      <w:lvlJc w:val="right"/>
      <w:pPr>
        <w:ind w:left="2984" w:hanging="420"/>
      </w:pPr>
      <w:rPr>
        <w:rFonts w:hint="eastAsia"/>
      </w:rPr>
    </w:lvl>
    <w:lvl w:ilvl="6" w:tentative="0">
      <w:start w:val="1"/>
      <w:numFmt w:val="decimal"/>
      <w:lvlText w:val="%7."/>
      <w:lvlJc w:val="left"/>
      <w:pPr>
        <w:ind w:left="3404" w:hanging="420"/>
      </w:pPr>
      <w:rPr>
        <w:rFonts w:hint="eastAsia"/>
      </w:rPr>
    </w:lvl>
    <w:lvl w:ilvl="7" w:tentative="0">
      <w:start w:val="1"/>
      <w:numFmt w:val="lowerLetter"/>
      <w:lvlText w:val="%8)"/>
      <w:lvlJc w:val="left"/>
      <w:pPr>
        <w:ind w:left="3824" w:hanging="420"/>
      </w:pPr>
      <w:rPr>
        <w:rFonts w:hint="eastAsia"/>
      </w:rPr>
    </w:lvl>
    <w:lvl w:ilvl="8" w:tentative="0">
      <w:start w:val="1"/>
      <w:numFmt w:val="lowerRoman"/>
      <w:lvlText w:val="%9."/>
      <w:lvlJc w:val="right"/>
      <w:pPr>
        <w:ind w:left="4244" w:hanging="420"/>
      </w:pPr>
      <w:rPr>
        <w:rFonts w:hint="eastAsia"/>
      </w:rPr>
    </w:lvl>
  </w:abstractNum>
  <w:abstractNum w:abstractNumId="3">
    <w:nsid w:val="51CD5A2E"/>
    <w:multiLevelType w:val="multilevel"/>
    <w:tmpl w:val="51CD5A2E"/>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AEAABAA"/>
    <w:multiLevelType w:val="singleLevel"/>
    <w:tmpl w:val="5AEAABAA"/>
    <w:lvl w:ilvl="0" w:tentative="0">
      <w:start w:val="2"/>
      <w:numFmt w:val="chineseCounting"/>
      <w:suff w:val="nothing"/>
      <w:lvlText w:val="（%1）"/>
      <w:lvlJc w:val="left"/>
      <w:rPr>
        <w:rFonts w:hint="eastAsia"/>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hYzZmZjgzZWEyOWM5M2ZhZGNiN2Q2NjE4YTUxNWUifQ=="/>
    <w:docVar w:name="KSO_WPS_MARK_KEY" w:val="bf93b075-c0ad-49e0-b2c8-0dcd5c52c4a8"/>
  </w:docVars>
  <w:rsids>
    <w:rsidRoot w:val="68337C4E"/>
    <w:rsid w:val="000046F2"/>
    <w:rsid w:val="000116B9"/>
    <w:rsid w:val="00053F44"/>
    <w:rsid w:val="000640B1"/>
    <w:rsid w:val="000A3AD8"/>
    <w:rsid w:val="000A5E0C"/>
    <w:rsid w:val="000C1FF9"/>
    <w:rsid w:val="000D764B"/>
    <w:rsid w:val="000F424B"/>
    <w:rsid w:val="00141A56"/>
    <w:rsid w:val="001557F6"/>
    <w:rsid w:val="001A71A7"/>
    <w:rsid w:val="001B7ADE"/>
    <w:rsid w:val="001F44F4"/>
    <w:rsid w:val="002D2EAC"/>
    <w:rsid w:val="002D5D2B"/>
    <w:rsid w:val="00310249"/>
    <w:rsid w:val="00310996"/>
    <w:rsid w:val="0032417E"/>
    <w:rsid w:val="00341EE7"/>
    <w:rsid w:val="00352AE5"/>
    <w:rsid w:val="003779BF"/>
    <w:rsid w:val="003F068A"/>
    <w:rsid w:val="003F0E6A"/>
    <w:rsid w:val="0040247D"/>
    <w:rsid w:val="00404E4E"/>
    <w:rsid w:val="00420C40"/>
    <w:rsid w:val="00483D5A"/>
    <w:rsid w:val="00485315"/>
    <w:rsid w:val="004F251C"/>
    <w:rsid w:val="004F2A0C"/>
    <w:rsid w:val="005137AC"/>
    <w:rsid w:val="00572654"/>
    <w:rsid w:val="005B0BB7"/>
    <w:rsid w:val="005B4EBF"/>
    <w:rsid w:val="005F032D"/>
    <w:rsid w:val="006039EC"/>
    <w:rsid w:val="00641E35"/>
    <w:rsid w:val="0064678C"/>
    <w:rsid w:val="006946AB"/>
    <w:rsid w:val="006A718B"/>
    <w:rsid w:val="006C478C"/>
    <w:rsid w:val="006C5AF2"/>
    <w:rsid w:val="006C5D71"/>
    <w:rsid w:val="006E2DA5"/>
    <w:rsid w:val="006F4BA3"/>
    <w:rsid w:val="007061FC"/>
    <w:rsid w:val="00737A04"/>
    <w:rsid w:val="00744FD4"/>
    <w:rsid w:val="00746D94"/>
    <w:rsid w:val="00780ADD"/>
    <w:rsid w:val="00782F52"/>
    <w:rsid w:val="007C08FC"/>
    <w:rsid w:val="007D2BFC"/>
    <w:rsid w:val="007D2F99"/>
    <w:rsid w:val="007D7C09"/>
    <w:rsid w:val="00801D44"/>
    <w:rsid w:val="00842B58"/>
    <w:rsid w:val="00876AEF"/>
    <w:rsid w:val="00880ED7"/>
    <w:rsid w:val="008C096C"/>
    <w:rsid w:val="00954AD1"/>
    <w:rsid w:val="00971343"/>
    <w:rsid w:val="009B5D71"/>
    <w:rsid w:val="009C11D9"/>
    <w:rsid w:val="00A667F7"/>
    <w:rsid w:val="00A91B75"/>
    <w:rsid w:val="00AA58B2"/>
    <w:rsid w:val="00AD04E4"/>
    <w:rsid w:val="00AD6F6B"/>
    <w:rsid w:val="00B30A23"/>
    <w:rsid w:val="00B51A0F"/>
    <w:rsid w:val="00B60260"/>
    <w:rsid w:val="00B745DA"/>
    <w:rsid w:val="00B954CB"/>
    <w:rsid w:val="00BA3202"/>
    <w:rsid w:val="00BA4E29"/>
    <w:rsid w:val="00BB1223"/>
    <w:rsid w:val="00BC3DFE"/>
    <w:rsid w:val="00BE6AF9"/>
    <w:rsid w:val="00C406A3"/>
    <w:rsid w:val="00C72AA6"/>
    <w:rsid w:val="00C952AA"/>
    <w:rsid w:val="00CC1B85"/>
    <w:rsid w:val="00CD463D"/>
    <w:rsid w:val="00CF3362"/>
    <w:rsid w:val="00CF39A3"/>
    <w:rsid w:val="00D55FF8"/>
    <w:rsid w:val="00D71F56"/>
    <w:rsid w:val="00D74506"/>
    <w:rsid w:val="00DB6826"/>
    <w:rsid w:val="00DC0225"/>
    <w:rsid w:val="00E3090E"/>
    <w:rsid w:val="00E3559B"/>
    <w:rsid w:val="00EF0FA8"/>
    <w:rsid w:val="00F00C77"/>
    <w:rsid w:val="00F71E32"/>
    <w:rsid w:val="00F779E2"/>
    <w:rsid w:val="00F80FD7"/>
    <w:rsid w:val="00F81672"/>
    <w:rsid w:val="01057174"/>
    <w:rsid w:val="019767FB"/>
    <w:rsid w:val="01B3097E"/>
    <w:rsid w:val="01C9143E"/>
    <w:rsid w:val="02A4636F"/>
    <w:rsid w:val="02B26E88"/>
    <w:rsid w:val="02B77D22"/>
    <w:rsid w:val="02EF17F9"/>
    <w:rsid w:val="032632DC"/>
    <w:rsid w:val="034D675D"/>
    <w:rsid w:val="038A15DD"/>
    <w:rsid w:val="039E1279"/>
    <w:rsid w:val="04526445"/>
    <w:rsid w:val="04545D1C"/>
    <w:rsid w:val="04587C3E"/>
    <w:rsid w:val="047441D0"/>
    <w:rsid w:val="04AE367F"/>
    <w:rsid w:val="051554AC"/>
    <w:rsid w:val="05AD1B88"/>
    <w:rsid w:val="05DC6CB3"/>
    <w:rsid w:val="0636795E"/>
    <w:rsid w:val="065938A5"/>
    <w:rsid w:val="06F537E7"/>
    <w:rsid w:val="06FF4665"/>
    <w:rsid w:val="07351E35"/>
    <w:rsid w:val="07A56BDA"/>
    <w:rsid w:val="07CD02C0"/>
    <w:rsid w:val="07F43A9E"/>
    <w:rsid w:val="07FC2953"/>
    <w:rsid w:val="083050EA"/>
    <w:rsid w:val="08311068"/>
    <w:rsid w:val="08346591"/>
    <w:rsid w:val="08417F5B"/>
    <w:rsid w:val="08744BDF"/>
    <w:rsid w:val="08CE2541"/>
    <w:rsid w:val="08FF094D"/>
    <w:rsid w:val="090D727B"/>
    <w:rsid w:val="091837BC"/>
    <w:rsid w:val="09250611"/>
    <w:rsid w:val="09260F5B"/>
    <w:rsid w:val="092C7268"/>
    <w:rsid w:val="096A04BC"/>
    <w:rsid w:val="09F204B1"/>
    <w:rsid w:val="0A0674A5"/>
    <w:rsid w:val="0A196B24"/>
    <w:rsid w:val="0AB063A2"/>
    <w:rsid w:val="0ABE14CD"/>
    <w:rsid w:val="0AF81AF7"/>
    <w:rsid w:val="0B7B48D0"/>
    <w:rsid w:val="0B901D30"/>
    <w:rsid w:val="0BAE1F09"/>
    <w:rsid w:val="0BB023D2"/>
    <w:rsid w:val="0BB039B4"/>
    <w:rsid w:val="0BFB4113"/>
    <w:rsid w:val="0C793A26"/>
    <w:rsid w:val="0D58687D"/>
    <w:rsid w:val="0D6F71E6"/>
    <w:rsid w:val="0D7D3594"/>
    <w:rsid w:val="0D8B0A01"/>
    <w:rsid w:val="0E0802A4"/>
    <w:rsid w:val="0E415563"/>
    <w:rsid w:val="0E6179B4"/>
    <w:rsid w:val="0E7476E7"/>
    <w:rsid w:val="0EA87391"/>
    <w:rsid w:val="0EAF616E"/>
    <w:rsid w:val="0EE22A46"/>
    <w:rsid w:val="0F1107AB"/>
    <w:rsid w:val="0F515C7A"/>
    <w:rsid w:val="0F621C35"/>
    <w:rsid w:val="0FF0014F"/>
    <w:rsid w:val="102554BE"/>
    <w:rsid w:val="105A46BB"/>
    <w:rsid w:val="107F7468"/>
    <w:rsid w:val="11052878"/>
    <w:rsid w:val="110876DD"/>
    <w:rsid w:val="111D4066"/>
    <w:rsid w:val="114B4C60"/>
    <w:rsid w:val="11702832"/>
    <w:rsid w:val="11F962AE"/>
    <w:rsid w:val="12180755"/>
    <w:rsid w:val="12244F80"/>
    <w:rsid w:val="123A47A4"/>
    <w:rsid w:val="128570DD"/>
    <w:rsid w:val="12AF5192"/>
    <w:rsid w:val="1341028D"/>
    <w:rsid w:val="134D474D"/>
    <w:rsid w:val="138C7CD8"/>
    <w:rsid w:val="139760E0"/>
    <w:rsid w:val="139B2DB2"/>
    <w:rsid w:val="13BF1404"/>
    <w:rsid w:val="13C133CE"/>
    <w:rsid w:val="13E96481"/>
    <w:rsid w:val="14157276"/>
    <w:rsid w:val="14700BF2"/>
    <w:rsid w:val="147A357D"/>
    <w:rsid w:val="14D47C04"/>
    <w:rsid w:val="14D522BB"/>
    <w:rsid w:val="1514752E"/>
    <w:rsid w:val="1528635A"/>
    <w:rsid w:val="153E4172"/>
    <w:rsid w:val="156376ED"/>
    <w:rsid w:val="158A15FF"/>
    <w:rsid w:val="15A563D8"/>
    <w:rsid w:val="16793D0F"/>
    <w:rsid w:val="167F5C16"/>
    <w:rsid w:val="16D231FD"/>
    <w:rsid w:val="17437455"/>
    <w:rsid w:val="176B22C8"/>
    <w:rsid w:val="17835FA6"/>
    <w:rsid w:val="17AF79E2"/>
    <w:rsid w:val="17C90AA4"/>
    <w:rsid w:val="17E70F2A"/>
    <w:rsid w:val="18185587"/>
    <w:rsid w:val="183F2B14"/>
    <w:rsid w:val="185C316E"/>
    <w:rsid w:val="18616FF6"/>
    <w:rsid w:val="187F5606"/>
    <w:rsid w:val="194D1CB8"/>
    <w:rsid w:val="19A215AC"/>
    <w:rsid w:val="1A2B77F4"/>
    <w:rsid w:val="1B4B7A22"/>
    <w:rsid w:val="1C136791"/>
    <w:rsid w:val="1C4F3541"/>
    <w:rsid w:val="1C6A3E28"/>
    <w:rsid w:val="1C723056"/>
    <w:rsid w:val="1C7B4336"/>
    <w:rsid w:val="1CAE0268"/>
    <w:rsid w:val="1CBD04AB"/>
    <w:rsid w:val="1D6E17A5"/>
    <w:rsid w:val="1D864D41"/>
    <w:rsid w:val="1E002D45"/>
    <w:rsid w:val="1E340C41"/>
    <w:rsid w:val="1E6257AE"/>
    <w:rsid w:val="1E9516DF"/>
    <w:rsid w:val="1F1D7927"/>
    <w:rsid w:val="1F3C4AC0"/>
    <w:rsid w:val="1F5E5117"/>
    <w:rsid w:val="1FB931AC"/>
    <w:rsid w:val="1FF3247E"/>
    <w:rsid w:val="20137A9D"/>
    <w:rsid w:val="20216FA3"/>
    <w:rsid w:val="203B1E13"/>
    <w:rsid w:val="20887022"/>
    <w:rsid w:val="20CE2C87"/>
    <w:rsid w:val="20F23277"/>
    <w:rsid w:val="21295BFA"/>
    <w:rsid w:val="213A1A7C"/>
    <w:rsid w:val="215F12DE"/>
    <w:rsid w:val="21611D4D"/>
    <w:rsid w:val="21802EB2"/>
    <w:rsid w:val="220A5F40"/>
    <w:rsid w:val="22230DB0"/>
    <w:rsid w:val="224376A4"/>
    <w:rsid w:val="226E311E"/>
    <w:rsid w:val="22724772"/>
    <w:rsid w:val="22896644"/>
    <w:rsid w:val="22BD7B2C"/>
    <w:rsid w:val="22F4274D"/>
    <w:rsid w:val="231D1CA3"/>
    <w:rsid w:val="234E28AA"/>
    <w:rsid w:val="23675615"/>
    <w:rsid w:val="23686E57"/>
    <w:rsid w:val="238C6E29"/>
    <w:rsid w:val="23C10881"/>
    <w:rsid w:val="23DC390D"/>
    <w:rsid w:val="23E80503"/>
    <w:rsid w:val="24207C9D"/>
    <w:rsid w:val="24BF6DFF"/>
    <w:rsid w:val="24E16D01"/>
    <w:rsid w:val="24E52179"/>
    <w:rsid w:val="254E25E8"/>
    <w:rsid w:val="257C53A7"/>
    <w:rsid w:val="25BC7E5B"/>
    <w:rsid w:val="260363ED"/>
    <w:rsid w:val="26526108"/>
    <w:rsid w:val="26722306"/>
    <w:rsid w:val="267E0AA9"/>
    <w:rsid w:val="26927459"/>
    <w:rsid w:val="27531469"/>
    <w:rsid w:val="27802801"/>
    <w:rsid w:val="27F85AF8"/>
    <w:rsid w:val="280B2A12"/>
    <w:rsid w:val="28292BC4"/>
    <w:rsid w:val="288D08A0"/>
    <w:rsid w:val="28D319BE"/>
    <w:rsid w:val="2953641F"/>
    <w:rsid w:val="297C1DAB"/>
    <w:rsid w:val="29B61A6A"/>
    <w:rsid w:val="2A68719E"/>
    <w:rsid w:val="2A6E4CB8"/>
    <w:rsid w:val="2AD40FDF"/>
    <w:rsid w:val="2B674404"/>
    <w:rsid w:val="2BF35C97"/>
    <w:rsid w:val="2BFE1085"/>
    <w:rsid w:val="2C233875"/>
    <w:rsid w:val="2C3D33B6"/>
    <w:rsid w:val="2C5D5807"/>
    <w:rsid w:val="2CC21755"/>
    <w:rsid w:val="2CCF02C6"/>
    <w:rsid w:val="2CD0422B"/>
    <w:rsid w:val="2CEB2E12"/>
    <w:rsid w:val="2CFC6DCE"/>
    <w:rsid w:val="2D5349B4"/>
    <w:rsid w:val="2DC518B5"/>
    <w:rsid w:val="2DCA0C7A"/>
    <w:rsid w:val="2DE01AD5"/>
    <w:rsid w:val="2E8B2788"/>
    <w:rsid w:val="2EDF2BD0"/>
    <w:rsid w:val="2F065CE2"/>
    <w:rsid w:val="2F2A7C22"/>
    <w:rsid w:val="2F75445A"/>
    <w:rsid w:val="2FCF07C9"/>
    <w:rsid w:val="2FE778C1"/>
    <w:rsid w:val="2FF04A3D"/>
    <w:rsid w:val="300F25BE"/>
    <w:rsid w:val="30444D13"/>
    <w:rsid w:val="30896BCA"/>
    <w:rsid w:val="308E2433"/>
    <w:rsid w:val="3097446D"/>
    <w:rsid w:val="3106646D"/>
    <w:rsid w:val="31480833"/>
    <w:rsid w:val="3197126B"/>
    <w:rsid w:val="32A117A3"/>
    <w:rsid w:val="32CB171C"/>
    <w:rsid w:val="33150BE9"/>
    <w:rsid w:val="33851E99"/>
    <w:rsid w:val="33F164D9"/>
    <w:rsid w:val="344572AC"/>
    <w:rsid w:val="34801487"/>
    <w:rsid w:val="35092F1D"/>
    <w:rsid w:val="352E22FC"/>
    <w:rsid w:val="35847069"/>
    <w:rsid w:val="3589141A"/>
    <w:rsid w:val="360B0081"/>
    <w:rsid w:val="3619279E"/>
    <w:rsid w:val="36201D7F"/>
    <w:rsid w:val="362E6E93"/>
    <w:rsid w:val="366406FD"/>
    <w:rsid w:val="36AB14DA"/>
    <w:rsid w:val="36F17277"/>
    <w:rsid w:val="371769C9"/>
    <w:rsid w:val="37C35D24"/>
    <w:rsid w:val="37E9722F"/>
    <w:rsid w:val="38166C84"/>
    <w:rsid w:val="38390ED6"/>
    <w:rsid w:val="387A33C4"/>
    <w:rsid w:val="38B13162"/>
    <w:rsid w:val="38B60778"/>
    <w:rsid w:val="38C36C4D"/>
    <w:rsid w:val="39561614"/>
    <w:rsid w:val="395C633B"/>
    <w:rsid w:val="39F44EE3"/>
    <w:rsid w:val="3A8521B0"/>
    <w:rsid w:val="3AD21284"/>
    <w:rsid w:val="3B0C4680"/>
    <w:rsid w:val="3B1A17F8"/>
    <w:rsid w:val="3B594792"/>
    <w:rsid w:val="3B982E0F"/>
    <w:rsid w:val="3BA1126C"/>
    <w:rsid w:val="3BCA1AF1"/>
    <w:rsid w:val="3BE11708"/>
    <w:rsid w:val="3C074E47"/>
    <w:rsid w:val="3C487939"/>
    <w:rsid w:val="3C6B5260"/>
    <w:rsid w:val="3CC03974"/>
    <w:rsid w:val="3D37175C"/>
    <w:rsid w:val="3D9F5C7F"/>
    <w:rsid w:val="3DCB25D0"/>
    <w:rsid w:val="3E18333B"/>
    <w:rsid w:val="3E3E7246"/>
    <w:rsid w:val="3E887CA1"/>
    <w:rsid w:val="3EE222F0"/>
    <w:rsid w:val="3F3F770A"/>
    <w:rsid w:val="3F836EDA"/>
    <w:rsid w:val="3F966D63"/>
    <w:rsid w:val="3FCA1D1A"/>
    <w:rsid w:val="40923879"/>
    <w:rsid w:val="409D42A3"/>
    <w:rsid w:val="40C15F0C"/>
    <w:rsid w:val="41200E85"/>
    <w:rsid w:val="412D35A2"/>
    <w:rsid w:val="418E2292"/>
    <w:rsid w:val="41D71809"/>
    <w:rsid w:val="42150310"/>
    <w:rsid w:val="42562684"/>
    <w:rsid w:val="42F41CBF"/>
    <w:rsid w:val="43056584"/>
    <w:rsid w:val="432A5FEB"/>
    <w:rsid w:val="43655275"/>
    <w:rsid w:val="43943464"/>
    <w:rsid w:val="439D4A0F"/>
    <w:rsid w:val="439E2535"/>
    <w:rsid w:val="43B35FE0"/>
    <w:rsid w:val="43DE0B83"/>
    <w:rsid w:val="44F20D8A"/>
    <w:rsid w:val="452D591E"/>
    <w:rsid w:val="45546EB5"/>
    <w:rsid w:val="45DB0042"/>
    <w:rsid w:val="45EC7588"/>
    <w:rsid w:val="46817C8E"/>
    <w:rsid w:val="46D454C5"/>
    <w:rsid w:val="46DC75FC"/>
    <w:rsid w:val="47823E6A"/>
    <w:rsid w:val="47C31A93"/>
    <w:rsid w:val="484A71A7"/>
    <w:rsid w:val="485C23FD"/>
    <w:rsid w:val="48627FD5"/>
    <w:rsid w:val="489B34E7"/>
    <w:rsid w:val="489D5F99"/>
    <w:rsid w:val="4999107F"/>
    <w:rsid w:val="4A633B90"/>
    <w:rsid w:val="4A9423E0"/>
    <w:rsid w:val="4B1865FD"/>
    <w:rsid w:val="4B402A1C"/>
    <w:rsid w:val="4B78366B"/>
    <w:rsid w:val="4BDC009E"/>
    <w:rsid w:val="4C12586E"/>
    <w:rsid w:val="4C3D6D8F"/>
    <w:rsid w:val="4C804ECE"/>
    <w:rsid w:val="4C8A5D4C"/>
    <w:rsid w:val="4CB330C6"/>
    <w:rsid w:val="4CC052CA"/>
    <w:rsid w:val="4CDE023B"/>
    <w:rsid w:val="4CFE795A"/>
    <w:rsid w:val="4D24748B"/>
    <w:rsid w:val="4D2B0471"/>
    <w:rsid w:val="4D551EB6"/>
    <w:rsid w:val="4D5A127B"/>
    <w:rsid w:val="4D7B5591"/>
    <w:rsid w:val="4DDA685F"/>
    <w:rsid w:val="4DDE2BE3"/>
    <w:rsid w:val="4DFB7314"/>
    <w:rsid w:val="4E2E44B5"/>
    <w:rsid w:val="4E533EB4"/>
    <w:rsid w:val="4EA053B3"/>
    <w:rsid w:val="4EB175C0"/>
    <w:rsid w:val="4F343C91"/>
    <w:rsid w:val="4F494F39"/>
    <w:rsid w:val="4F815BAF"/>
    <w:rsid w:val="4F961C0B"/>
    <w:rsid w:val="4FA90297"/>
    <w:rsid w:val="4FAF5EB6"/>
    <w:rsid w:val="4FBE01E7"/>
    <w:rsid w:val="4FD35314"/>
    <w:rsid w:val="4FFC167A"/>
    <w:rsid w:val="503E4E84"/>
    <w:rsid w:val="50454DB0"/>
    <w:rsid w:val="50650662"/>
    <w:rsid w:val="51005C14"/>
    <w:rsid w:val="511B49FF"/>
    <w:rsid w:val="51360251"/>
    <w:rsid w:val="513972B2"/>
    <w:rsid w:val="514D1D82"/>
    <w:rsid w:val="51932B8C"/>
    <w:rsid w:val="519E14F8"/>
    <w:rsid w:val="51A21442"/>
    <w:rsid w:val="51B82F7B"/>
    <w:rsid w:val="51E6222F"/>
    <w:rsid w:val="51FB2AFC"/>
    <w:rsid w:val="5201260D"/>
    <w:rsid w:val="52412A09"/>
    <w:rsid w:val="524E3378"/>
    <w:rsid w:val="525941F7"/>
    <w:rsid w:val="526037D7"/>
    <w:rsid w:val="52B92EE7"/>
    <w:rsid w:val="52EA12F3"/>
    <w:rsid w:val="52F73B91"/>
    <w:rsid w:val="53000B16"/>
    <w:rsid w:val="534F55FA"/>
    <w:rsid w:val="53852DC9"/>
    <w:rsid w:val="538E7ED0"/>
    <w:rsid w:val="53F341D7"/>
    <w:rsid w:val="54436F0C"/>
    <w:rsid w:val="546434C8"/>
    <w:rsid w:val="5491788F"/>
    <w:rsid w:val="54A3781E"/>
    <w:rsid w:val="54CE4E7F"/>
    <w:rsid w:val="54DC4C6B"/>
    <w:rsid w:val="55215961"/>
    <w:rsid w:val="55F11534"/>
    <w:rsid w:val="56064695"/>
    <w:rsid w:val="560A04C8"/>
    <w:rsid w:val="5690447E"/>
    <w:rsid w:val="56A41A0A"/>
    <w:rsid w:val="56B20379"/>
    <w:rsid w:val="56D57B7D"/>
    <w:rsid w:val="56F71007"/>
    <w:rsid w:val="57560D05"/>
    <w:rsid w:val="57561325"/>
    <w:rsid w:val="57711FE2"/>
    <w:rsid w:val="58134E48"/>
    <w:rsid w:val="58705DF6"/>
    <w:rsid w:val="5875165E"/>
    <w:rsid w:val="58873140"/>
    <w:rsid w:val="58F344E2"/>
    <w:rsid w:val="597D0265"/>
    <w:rsid w:val="5A063E3B"/>
    <w:rsid w:val="5A3E7C7C"/>
    <w:rsid w:val="5A427C66"/>
    <w:rsid w:val="5A8E07B6"/>
    <w:rsid w:val="5AAE73BF"/>
    <w:rsid w:val="5AE8436A"/>
    <w:rsid w:val="5B6F6839"/>
    <w:rsid w:val="5B7756EE"/>
    <w:rsid w:val="5BA37D9B"/>
    <w:rsid w:val="5BC13A95"/>
    <w:rsid w:val="5BD112A2"/>
    <w:rsid w:val="5BD743DE"/>
    <w:rsid w:val="5BE30FD5"/>
    <w:rsid w:val="5BEB7C52"/>
    <w:rsid w:val="5CC60863"/>
    <w:rsid w:val="5CD526CC"/>
    <w:rsid w:val="5CEB0141"/>
    <w:rsid w:val="5CFC61C3"/>
    <w:rsid w:val="5D8B5480"/>
    <w:rsid w:val="5D9F2CDA"/>
    <w:rsid w:val="5E585D40"/>
    <w:rsid w:val="5E7930CD"/>
    <w:rsid w:val="5F033F52"/>
    <w:rsid w:val="5F0509B1"/>
    <w:rsid w:val="5F90029F"/>
    <w:rsid w:val="5FAD5B82"/>
    <w:rsid w:val="6011170B"/>
    <w:rsid w:val="6037544B"/>
    <w:rsid w:val="60C52A77"/>
    <w:rsid w:val="613C7ABC"/>
    <w:rsid w:val="616B55A0"/>
    <w:rsid w:val="618C17C7"/>
    <w:rsid w:val="61B43C4D"/>
    <w:rsid w:val="61BC3E5A"/>
    <w:rsid w:val="61E12324"/>
    <w:rsid w:val="6207556C"/>
    <w:rsid w:val="62986BDB"/>
    <w:rsid w:val="631303F2"/>
    <w:rsid w:val="632C3261"/>
    <w:rsid w:val="63917E07"/>
    <w:rsid w:val="63C74D38"/>
    <w:rsid w:val="64740A1C"/>
    <w:rsid w:val="6479183B"/>
    <w:rsid w:val="64CA2D32"/>
    <w:rsid w:val="64D23995"/>
    <w:rsid w:val="64EC0EFA"/>
    <w:rsid w:val="65E47E23"/>
    <w:rsid w:val="664E34EF"/>
    <w:rsid w:val="670818F0"/>
    <w:rsid w:val="676E7A34"/>
    <w:rsid w:val="67BE6E72"/>
    <w:rsid w:val="68337C4E"/>
    <w:rsid w:val="686D4100"/>
    <w:rsid w:val="68867F8E"/>
    <w:rsid w:val="68F272C8"/>
    <w:rsid w:val="69472BA3"/>
    <w:rsid w:val="699D0A15"/>
    <w:rsid w:val="6A575795"/>
    <w:rsid w:val="6A935974"/>
    <w:rsid w:val="6AFB3C45"/>
    <w:rsid w:val="6B877994"/>
    <w:rsid w:val="6BBC0F1D"/>
    <w:rsid w:val="6C466BBA"/>
    <w:rsid w:val="6C5C48FC"/>
    <w:rsid w:val="6C7C36A4"/>
    <w:rsid w:val="6CB95B66"/>
    <w:rsid w:val="6CC57766"/>
    <w:rsid w:val="6D345F1F"/>
    <w:rsid w:val="6D3760F6"/>
    <w:rsid w:val="6D6655C2"/>
    <w:rsid w:val="6D8B5563"/>
    <w:rsid w:val="6DDD3AD6"/>
    <w:rsid w:val="6E534BB2"/>
    <w:rsid w:val="6E5E0CC1"/>
    <w:rsid w:val="6E643DC1"/>
    <w:rsid w:val="6EA939B8"/>
    <w:rsid w:val="6EBA7973"/>
    <w:rsid w:val="6EE844E0"/>
    <w:rsid w:val="6F2920CF"/>
    <w:rsid w:val="6F6D49E6"/>
    <w:rsid w:val="6F80296B"/>
    <w:rsid w:val="6FBB2DC5"/>
    <w:rsid w:val="6FCA1E38"/>
    <w:rsid w:val="70222E28"/>
    <w:rsid w:val="7064403B"/>
    <w:rsid w:val="70701351"/>
    <w:rsid w:val="70763D6E"/>
    <w:rsid w:val="70C66DB7"/>
    <w:rsid w:val="70F84783"/>
    <w:rsid w:val="71333A0D"/>
    <w:rsid w:val="713C0B14"/>
    <w:rsid w:val="718129CA"/>
    <w:rsid w:val="718362A1"/>
    <w:rsid w:val="71CA4371"/>
    <w:rsid w:val="71EC4199"/>
    <w:rsid w:val="720A5AC6"/>
    <w:rsid w:val="726B569D"/>
    <w:rsid w:val="726C71D7"/>
    <w:rsid w:val="72D03C09"/>
    <w:rsid w:val="72EB0A43"/>
    <w:rsid w:val="72FD2525"/>
    <w:rsid w:val="72FF44EF"/>
    <w:rsid w:val="73023469"/>
    <w:rsid w:val="732E0930"/>
    <w:rsid w:val="733046A8"/>
    <w:rsid w:val="73330988"/>
    <w:rsid w:val="734B60CD"/>
    <w:rsid w:val="734B7734"/>
    <w:rsid w:val="735C36EF"/>
    <w:rsid w:val="73CF2113"/>
    <w:rsid w:val="73D019E7"/>
    <w:rsid w:val="73F831AB"/>
    <w:rsid w:val="740706A3"/>
    <w:rsid w:val="74504DAA"/>
    <w:rsid w:val="749045ED"/>
    <w:rsid w:val="74911176"/>
    <w:rsid w:val="749178EB"/>
    <w:rsid w:val="74AF5AA0"/>
    <w:rsid w:val="74B50B8B"/>
    <w:rsid w:val="74CA700B"/>
    <w:rsid w:val="74CB28DA"/>
    <w:rsid w:val="758C361C"/>
    <w:rsid w:val="75B55338"/>
    <w:rsid w:val="75D91027"/>
    <w:rsid w:val="76276855"/>
    <w:rsid w:val="763D38A4"/>
    <w:rsid w:val="76733229"/>
    <w:rsid w:val="767C7949"/>
    <w:rsid w:val="77356731"/>
    <w:rsid w:val="77B14259"/>
    <w:rsid w:val="77E837A3"/>
    <w:rsid w:val="781E0C71"/>
    <w:rsid w:val="78280CD8"/>
    <w:rsid w:val="787547CA"/>
    <w:rsid w:val="78986F77"/>
    <w:rsid w:val="78CE74FE"/>
    <w:rsid w:val="78F71913"/>
    <w:rsid w:val="791B3A0C"/>
    <w:rsid w:val="791C748D"/>
    <w:rsid w:val="79AF2C56"/>
    <w:rsid w:val="79C618C2"/>
    <w:rsid w:val="7A715CD2"/>
    <w:rsid w:val="7B2802C5"/>
    <w:rsid w:val="7B3A48E5"/>
    <w:rsid w:val="7B5F3D7C"/>
    <w:rsid w:val="7B735A7A"/>
    <w:rsid w:val="7B737828"/>
    <w:rsid w:val="7B763629"/>
    <w:rsid w:val="7BE42676"/>
    <w:rsid w:val="7BF279B6"/>
    <w:rsid w:val="7C0C5586"/>
    <w:rsid w:val="7C3074BF"/>
    <w:rsid w:val="7C460AFE"/>
    <w:rsid w:val="7C4E593E"/>
    <w:rsid w:val="7CAA5DAC"/>
    <w:rsid w:val="7CD04806"/>
    <w:rsid w:val="7CD2057E"/>
    <w:rsid w:val="7CE34539"/>
    <w:rsid w:val="7D3F67C5"/>
    <w:rsid w:val="7D515947"/>
    <w:rsid w:val="7E046E5D"/>
    <w:rsid w:val="7E327526"/>
    <w:rsid w:val="7EB649DB"/>
    <w:rsid w:val="7EC662D0"/>
    <w:rsid w:val="7EF64DD5"/>
    <w:rsid w:val="7F182BC0"/>
    <w:rsid w:val="7F3B68AE"/>
    <w:rsid w:val="7FBB17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7">
    <w:name w:val="Normal Indent"/>
    <w:basedOn w:val="1"/>
    <w:qFormat/>
    <w:uiPriority w:val="0"/>
    <w:pPr>
      <w:widowControl/>
      <w:ind w:firstLine="420"/>
      <w:jc w:val="left"/>
    </w:pPr>
    <w:rPr>
      <w:kern w:val="0"/>
      <w:sz w:val="20"/>
      <w:szCs w:val="20"/>
    </w:rPr>
  </w:style>
  <w:style w:type="paragraph" w:styleId="8">
    <w:name w:val="Body Text 3"/>
    <w:basedOn w:val="1"/>
    <w:qFormat/>
    <w:uiPriority w:val="0"/>
    <w:rPr>
      <w:rFonts w:ascii="宋体"/>
      <w:sz w:val="24"/>
      <w:szCs w:val="20"/>
    </w:rPr>
  </w:style>
  <w:style w:type="paragraph" w:styleId="9">
    <w:name w:val="Body Text"/>
    <w:basedOn w:val="1"/>
    <w:next w:val="10"/>
    <w:qFormat/>
    <w:uiPriority w:val="0"/>
    <w:pPr>
      <w:ind w:left="520"/>
    </w:pPr>
  </w:style>
  <w:style w:type="paragraph" w:styleId="10">
    <w:name w:val="Body Text First Indent"/>
    <w:basedOn w:val="9"/>
    <w:next w:val="1"/>
    <w:qFormat/>
    <w:uiPriority w:val="0"/>
    <w:pPr>
      <w:widowControl/>
      <w:spacing w:after="120"/>
      <w:ind w:left="0" w:firstLine="420" w:firstLineChars="100"/>
    </w:pPr>
    <w:rPr>
      <w:color w:val="000000"/>
      <w:szCs w:val="20"/>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ind w:left="840" w:leftChars="400"/>
    </w:pPr>
  </w:style>
  <w:style w:type="paragraph" w:styleId="13">
    <w:name w:val="Plain Text"/>
    <w:basedOn w:val="1"/>
    <w:link w:val="33"/>
    <w:qFormat/>
    <w:uiPriority w:val="0"/>
    <w:rPr>
      <w:rFonts w:ascii="宋体" w:hAnsi="Courier New" w:cs="Courier New"/>
      <w:szCs w:val="21"/>
    </w:rPr>
  </w:style>
  <w:style w:type="paragraph" w:styleId="14">
    <w:name w:val="Date"/>
    <w:basedOn w:val="1"/>
    <w:next w:val="1"/>
    <w:qFormat/>
    <w:uiPriority w:val="0"/>
    <w:rPr>
      <w:sz w:val="24"/>
      <w:szCs w:val="20"/>
    </w:rPr>
  </w:style>
  <w:style w:type="paragraph" w:styleId="15">
    <w:name w:val="Balloon Text"/>
    <w:basedOn w:val="1"/>
    <w:link w:val="32"/>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right" w:leader="dot" w:pos="9503"/>
      </w:tabs>
      <w:spacing w:line="240" w:lineRule="atLeast"/>
      <w:jc w:val="center"/>
    </w:pPr>
  </w:style>
  <w:style w:type="paragraph" w:styleId="19">
    <w:name w:val="toc 6"/>
    <w:basedOn w:val="1"/>
    <w:next w:val="1"/>
    <w:qFormat/>
    <w:uiPriority w:val="0"/>
    <w:pPr>
      <w:ind w:left="2100" w:leftChars="1000"/>
    </w:pPr>
    <w:rPr>
      <w:szCs w:val="22"/>
    </w:rPr>
  </w:style>
  <w:style w:type="paragraph" w:styleId="20">
    <w:name w:val="toc 2"/>
    <w:basedOn w:val="1"/>
    <w:next w:val="1"/>
    <w:qFormat/>
    <w:uiPriority w:val="39"/>
    <w:pPr>
      <w:tabs>
        <w:tab w:val="right" w:leader="dot" w:pos="9498"/>
      </w:tabs>
      <w:spacing w:line="280" w:lineRule="exact"/>
      <w:ind w:left="466" w:leftChars="68" w:hanging="323" w:hangingChars="154"/>
    </w:pPr>
  </w:style>
  <w:style w:type="paragraph" w:styleId="21">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2">
    <w:name w:val="Body Text First Indent 2"/>
    <w:basedOn w:val="11"/>
    <w:qFormat/>
    <w:uiPriority w:val="0"/>
    <w:pPr>
      <w:ind w:firstLine="420" w:firstLineChars="200"/>
    </w:pPr>
    <w:rPr>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qFormat/>
    <w:uiPriority w:val="0"/>
    <w:rPr>
      <w:rFonts w:ascii="Tahoma" w:hAnsi="Tahoma"/>
      <w:color w:val="666666"/>
      <w:sz w:val="24"/>
      <w:szCs w:val="20"/>
      <w:u w:val="none"/>
    </w:rPr>
  </w:style>
  <w:style w:type="character" w:customStyle="1" w:styleId="28">
    <w:name w:val="zbggmain style9"/>
    <w:basedOn w:val="25"/>
    <w:qFormat/>
    <w:uiPriority w:val="0"/>
  </w:style>
  <w:style w:type="paragraph" w:customStyle="1" w:styleId="29">
    <w:name w:val="正文2"/>
    <w:basedOn w:val="1"/>
    <w:qFormat/>
    <w:uiPriority w:val="0"/>
    <w:pPr>
      <w:spacing w:before="156" w:line="360" w:lineRule="auto"/>
      <w:ind w:firstLine="200" w:firstLineChars="200"/>
    </w:pPr>
    <w:rPr>
      <w:rFonts w:ascii="Calibri" w:hAnsi="Calibri" w:eastAsia="??"/>
      <w:sz w:val="24"/>
      <w:szCs w:val="28"/>
    </w:rPr>
  </w:style>
  <w:style w:type="paragraph" w:customStyle="1" w:styleId="3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31">
    <w:name w:val="样式1"/>
    <w:basedOn w:val="1"/>
    <w:qFormat/>
    <w:uiPriority w:val="0"/>
    <w:pPr>
      <w:spacing w:line="360" w:lineRule="auto"/>
      <w:jc w:val="left"/>
    </w:pPr>
    <w:rPr>
      <w:rFonts w:ascii="Calibri" w:hAnsi="Calibri"/>
      <w:b/>
      <w:szCs w:val="21"/>
    </w:rPr>
  </w:style>
  <w:style w:type="character" w:customStyle="1" w:styleId="32">
    <w:name w:val="批注框文本 字符"/>
    <w:basedOn w:val="25"/>
    <w:link w:val="15"/>
    <w:qFormat/>
    <w:uiPriority w:val="0"/>
    <w:rPr>
      <w:kern w:val="2"/>
      <w:sz w:val="18"/>
      <w:szCs w:val="18"/>
    </w:rPr>
  </w:style>
  <w:style w:type="character" w:customStyle="1" w:styleId="33">
    <w:name w:val="纯文本 字符"/>
    <w:link w:val="13"/>
    <w:qFormat/>
    <w:uiPriority w:val="0"/>
    <w:rPr>
      <w:rFonts w:ascii="宋体" w:hAnsi="Courier New" w:cs="Courier New"/>
      <w:kern w:val="2"/>
      <w:sz w:val="21"/>
      <w:szCs w:val="21"/>
    </w:rPr>
  </w:style>
  <w:style w:type="paragraph" w:customStyle="1" w:styleId="34">
    <w:name w:val="内文正文"/>
    <w:basedOn w:val="1"/>
    <w:qFormat/>
    <w:uiPriority w:val="0"/>
    <w:pPr>
      <w:autoSpaceDE w:val="0"/>
      <w:autoSpaceDN w:val="0"/>
      <w:adjustRightInd w:val="0"/>
      <w:snapToGrid w:val="0"/>
      <w:spacing w:line="400" w:lineRule="exact"/>
      <w:ind w:firstLine="200" w:firstLineChars="200"/>
      <w:jc w:val="left"/>
    </w:pPr>
    <w:rPr>
      <w:kern w:val="0"/>
      <w:sz w:val="24"/>
    </w:rPr>
  </w:style>
  <w:style w:type="paragraph" w:customStyle="1" w:styleId="35">
    <w:name w:val="Blockquote"/>
    <w:basedOn w:val="1"/>
    <w:link w:val="36"/>
    <w:qFormat/>
    <w:uiPriority w:val="0"/>
    <w:pPr>
      <w:autoSpaceDE w:val="0"/>
      <w:autoSpaceDN w:val="0"/>
      <w:adjustRightInd w:val="0"/>
      <w:spacing w:before="100" w:after="100"/>
      <w:ind w:left="360" w:right="360"/>
      <w:jc w:val="left"/>
    </w:pPr>
    <w:rPr>
      <w:rFonts w:eastAsia="仿宋_GB2312"/>
      <w:kern w:val="0"/>
      <w:sz w:val="24"/>
      <w:szCs w:val="20"/>
    </w:rPr>
  </w:style>
  <w:style w:type="character" w:customStyle="1" w:styleId="36">
    <w:name w:val="Blockquote Char"/>
    <w:link w:val="35"/>
    <w:qFormat/>
    <w:uiPriority w:val="0"/>
    <w:rPr>
      <w:rFonts w:eastAsia="仿宋_GB2312"/>
      <w:sz w:val="24"/>
    </w:rPr>
  </w:style>
  <w:style w:type="character" w:customStyle="1" w:styleId="37">
    <w:name w:val="NormalCharacter"/>
    <w:qFormat/>
    <w:uiPriority w:val="0"/>
  </w:style>
  <w:style w:type="paragraph" w:customStyle="1" w:styleId="38">
    <w:name w:val="BodyText"/>
    <w:basedOn w:val="1"/>
    <w:qFormat/>
    <w:uiPriority w:val="0"/>
    <w:pPr>
      <w:spacing w:after="120"/>
    </w:pPr>
  </w:style>
  <w:style w:type="paragraph" w:customStyle="1" w:styleId="39">
    <w:name w:val="UserStyle_21"/>
    <w:basedOn w:val="1"/>
    <w:qFormat/>
    <w:uiPriority w:val="0"/>
    <w:pPr>
      <w:spacing w:before="156" w:line="360" w:lineRule="auto"/>
      <w:ind w:firstLine="200" w:firstLineChars="200"/>
    </w:pPr>
    <w:rPr>
      <w:rFonts w:ascii="Calibri" w:hAnsi="Calibri" w:eastAsia="??"/>
      <w:sz w:val="24"/>
      <w:szCs w:val="28"/>
    </w:rPr>
  </w:style>
  <w:style w:type="paragraph" w:customStyle="1" w:styleId="40">
    <w:name w:val="TOC1"/>
    <w:basedOn w:val="1"/>
    <w:next w:val="1"/>
    <w:qFormat/>
    <w:uiPriority w:val="0"/>
    <w:rPr>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123</Pages>
  <Words>14907</Words>
  <Characters>15900</Characters>
  <Lines>545</Lines>
  <Paragraphs>153</Paragraphs>
  <TotalTime>12</TotalTime>
  <ScaleCrop>false</ScaleCrop>
  <LinksUpToDate>false</LinksUpToDate>
  <CharactersWithSpaces>16149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2024-10-17T11:11:00Z</dcterms:created>
  <dc:creator>浙江省房地产管理咨询有限公司</dc:creator>
  <cp:lastModifiedBy>刘佳陇</cp:lastModifiedBy>
  <cp:lastPrinted>2024-03-19T08:51:00Z</cp:lastPrinted>
  <dcterms:modified xsi:type="dcterms:W3CDTF">2025-01-10T06:28:58Z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1AA2F8C469D24AEF8640DC1BE76AD3D1_13</vt:lpwstr>
  </property>
  <property fmtid="{D5CDD505-2E9C-101B-9397-08002B2CF9AE}" pid="4" name="KSOTemplateDocerSaveRecord">
    <vt:lpwstr>eyJoZGlkIjoiNjc4ZDAwOTNlMTg4NzM0NjYwMzAwMTRkYWIyY2Y4MTUiLCJ1c2VySWQiOiI1Mjc5MDM3MzMifQ==</vt:lpwstr>
  </property>
</Properties>
</file>