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9A4668">
      <w:pPr>
        <w:spacing w:line="360" w:lineRule="auto"/>
        <w:jc w:val="center"/>
        <w:rPr>
          <w:rFonts w:ascii="楷体" w:hAnsi="楷体" w:eastAsia="楷体"/>
          <w:b/>
          <w:spacing w:val="-6"/>
          <w:sz w:val="44"/>
          <w:szCs w:val="44"/>
        </w:rPr>
      </w:pPr>
    </w:p>
    <w:p w14:paraId="1727DFC8">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14:paraId="42632D81">
      <w:pPr>
        <w:shd w:val="clear"/>
        <w:spacing w:line="360" w:lineRule="auto"/>
        <w:jc w:val="center"/>
        <w:rPr>
          <w:rFonts w:hint="eastAsia" w:ascii="楷体" w:hAnsi="楷体" w:eastAsia="楷体"/>
          <w:b/>
          <w:spacing w:val="-6"/>
          <w:sz w:val="48"/>
          <w:szCs w:val="48"/>
          <w:highlight w:val="yellow"/>
          <w:lang w:eastAsia="zh-CN"/>
        </w:rPr>
      </w:pPr>
      <w:r>
        <w:rPr>
          <w:rFonts w:hint="eastAsia" w:ascii="楷体" w:hAnsi="楷体" w:eastAsia="楷体"/>
          <w:b/>
          <w:spacing w:val="-6"/>
          <w:sz w:val="48"/>
          <w:szCs w:val="48"/>
          <w:highlight w:val="none"/>
          <w:lang w:eastAsia="zh-CN"/>
        </w:rPr>
        <w:t>嘉兴市第一医院</w:t>
      </w:r>
    </w:p>
    <w:p w14:paraId="7013F7D4">
      <w:pPr>
        <w:shd w:val="clea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嘉兴市第一医院本部及凤篁院区污水处理站次氯酸钠溶液采购项目</w:t>
      </w:r>
    </w:p>
    <w:p w14:paraId="78FE9562">
      <w:pPr>
        <w:spacing w:line="360" w:lineRule="auto"/>
        <w:jc w:val="center"/>
        <w:rPr>
          <w:rFonts w:ascii="楷体" w:hAnsi="楷体" w:eastAsia="楷体"/>
          <w:b/>
          <w:spacing w:val="-6"/>
          <w:sz w:val="48"/>
          <w:szCs w:val="48"/>
        </w:rPr>
      </w:pPr>
    </w:p>
    <w:p w14:paraId="2FD48DF7">
      <w:pPr>
        <w:spacing w:line="360" w:lineRule="auto"/>
        <w:jc w:val="center"/>
        <w:rPr>
          <w:rFonts w:ascii="楷体" w:hAnsi="楷体" w:eastAsia="楷体"/>
          <w:b/>
          <w:spacing w:val="-6"/>
          <w:sz w:val="48"/>
          <w:szCs w:val="48"/>
        </w:rPr>
      </w:pPr>
    </w:p>
    <w:p w14:paraId="09E52CBE">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14:paraId="096CE79B">
      <w:pPr>
        <w:spacing w:line="360" w:lineRule="auto"/>
        <w:rPr>
          <w:rFonts w:ascii="楷体" w:hAnsi="楷体" w:eastAsia="楷体"/>
          <w:b/>
          <w:spacing w:val="-6"/>
          <w:sz w:val="30"/>
          <w:szCs w:val="30"/>
        </w:rPr>
      </w:pPr>
    </w:p>
    <w:p w14:paraId="0FAAC6A6">
      <w:pPr>
        <w:spacing w:line="360" w:lineRule="auto"/>
        <w:rPr>
          <w:rFonts w:ascii="楷体" w:hAnsi="楷体" w:eastAsia="楷体"/>
          <w:b/>
          <w:spacing w:val="-6"/>
          <w:sz w:val="30"/>
          <w:szCs w:val="30"/>
        </w:rPr>
      </w:pPr>
    </w:p>
    <w:p w14:paraId="4BD54127">
      <w:pPr>
        <w:spacing w:line="360" w:lineRule="auto"/>
        <w:rPr>
          <w:rFonts w:hint="eastAsia" w:ascii="楷体" w:hAnsi="楷体" w:eastAsia="楷体"/>
          <w:b/>
          <w:spacing w:val="-6"/>
          <w:sz w:val="30"/>
          <w:szCs w:val="30"/>
          <w:lang w:eastAsia="zh-CN"/>
        </w:rPr>
      </w:pPr>
      <w:r>
        <w:rPr>
          <w:rFonts w:hint="eastAsia" w:ascii="楷体" w:hAnsi="楷体" w:eastAsia="楷体"/>
          <w:b/>
          <w:spacing w:val="-6"/>
          <w:sz w:val="30"/>
          <w:szCs w:val="30"/>
        </w:rPr>
        <w:t>采 购 人：</w:t>
      </w:r>
      <w:r>
        <w:rPr>
          <w:rFonts w:hint="eastAsia" w:ascii="楷体" w:hAnsi="楷体" w:eastAsia="楷体"/>
          <w:b/>
          <w:spacing w:val="-6"/>
          <w:sz w:val="30"/>
          <w:szCs w:val="30"/>
          <w:lang w:eastAsia="zh-CN"/>
        </w:rPr>
        <w:t>嘉兴市第一医院</w:t>
      </w:r>
    </w:p>
    <w:p w14:paraId="2A8DF181">
      <w:pPr>
        <w:spacing w:line="360" w:lineRule="auto"/>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嘉兴市第一医院本部及凤篁院区污水处理站次氯酸钠溶液采购项目</w:t>
      </w:r>
    </w:p>
    <w:p w14:paraId="7E2B2D39">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QSZB-F(H)-F25002(GK)</w:t>
      </w:r>
    </w:p>
    <w:p w14:paraId="1686645C">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69B4C517">
      <w:pPr>
        <w:widowControl/>
        <w:jc w:val="left"/>
        <w:rPr>
          <w:rFonts w:ascii="楷体" w:hAnsi="楷体" w:eastAsia="楷体"/>
          <w:b/>
          <w:spacing w:val="-6"/>
          <w:sz w:val="30"/>
          <w:szCs w:val="30"/>
        </w:rPr>
      </w:pPr>
      <w:r>
        <w:rPr>
          <w:rFonts w:ascii="楷体" w:hAnsi="楷体" w:eastAsia="楷体"/>
          <w:b/>
          <w:spacing w:val="-6"/>
          <w:sz w:val="30"/>
          <w:szCs w:val="30"/>
        </w:rPr>
        <w:br w:type="page"/>
      </w:r>
    </w:p>
    <w:p w14:paraId="5CE5598A">
      <w:pPr>
        <w:pStyle w:val="14"/>
        <w:spacing w:beforeLines="0" w:afterLines="0" w:line="288" w:lineRule="auto"/>
        <w:rPr>
          <w:rFonts w:ascii="楷体" w:hAnsi="楷体" w:eastAsia="楷体"/>
          <w:b/>
          <w:sz w:val="30"/>
          <w:szCs w:val="30"/>
        </w:rPr>
      </w:pPr>
    </w:p>
    <w:p w14:paraId="3CED132F">
      <w:pPr>
        <w:pStyle w:val="14"/>
        <w:spacing w:beforeLines="0" w:afterLines="0" w:line="288"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14:paraId="5E4955B4">
      <w:pPr>
        <w:pStyle w:val="14"/>
        <w:spacing w:beforeLines="0" w:afterLines="0" w:line="288" w:lineRule="auto"/>
        <w:rPr>
          <w:rFonts w:ascii="楷体" w:hAnsi="楷体" w:eastAsia="楷体"/>
          <w:b/>
          <w:sz w:val="30"/>
          <w:szCs w:val="30"/>
        </w:rPr>
      </w:pPr>
    </w:p>
    <w:p w14:paraId="35AEF34F">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投标邀请</w:t>
      </w:r>
    </w:p>
    <w:p w14:paraId="4A8D0DB7">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3AA88148">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投标人须知</w:t>
      </w:r>
    </w:p>
    <w:p w14:paraId="34996F10">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评标方法和评标标准</w:t>
      </w:r>
    </w:p>
    <w:p w14:paraId="1CD7BF5A">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 xml:space="preserve">第五章 </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32017EBD">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投标文件格式</w:t>
      </w:r>
    </w:p>
    <w:p w14:paraId="0AB26983">
      <w:pPr>
        <w:pStyle w:val="14"/>
        <w:spacing w:beforeLines="0" w:afterLines="0" w:line="288" w:lineRule="auto"/>
        <w:jc w:val="left"/>
        <w:rPr>
          <w:rFonts w:hAnsi="宋体"/>
          <w:sz w:val="21"/>
          <w:szCs w:val="21"/>
        </w:rPr>
      </w:pPr>
    </w:p>
    <w:p w14:paraId="1685E900">
      <w:pPr>
        <w:pStyle w:val="14"/>
        <w:spacing w:beforeLines="0" w:afterLines="0" w:line="288" w:lineRule="auto"/>
        <w:jc w:val="left"/>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14:paraId="08473D01">
      <w:pPr>
        <w:pStyle w:val="14"/>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14:paraId="5A3FAE8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sz w:val="21"/>
          <w:szCs w:val="21"/>
        </w:rPr>
      </w:pPr>
      <w:bookmarkStart w:id="0" w:name="_Toc35393621"/>
      <w:bookmarkStart w:id="1" w:name="_Toc35393790"/>
      <w:bookmarkStart w:id="2" w:name="_Toc28359079"/>
      <w:bookmarkStart w:id="3" w:name="_Toc28359002"/>
      <w:bookmarkStart w:id="4" w:name="_Hlk24379207"/>
    </w:p>
    <w:p w14:paraId="6173AFB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sz w:val="21"/>
          <w:szCs w:val="21"/>
        </w:rPr>
      </w:pPr>
      <w:r>
        <w:rPr>
          <w:rFonts w:hint="eastAsia" w:ascii="宋体" w:hAnsi="宋体" w:cs="宋体"/>
          <w:b/>
          <w:sz w:val="21"/>
          <w:szCs w:val="21"/>
        </w:rPr>
        <w:t>一、项目基本情况</w:t>
      </w:r>
      <w:bookmarkEnd w:id="0"/>
      <w:bookmarkEnd w:id="1"/>
      <w:bookmarkEnd w:id="2"/>
      <w:bookmarkEnd w:id="3"/>
    </w:p>
    <w:p w14:paraId="6CBB972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sz w:val="21"/>
          <w:szCs w:val="21"/>
          <w:lang w:eastAsia="zh-CN"/>
        </w:rPr>
      </w:pPr>
      <w:r>
        <w:rPr>
          <w:rFonts w:hint="eastAsia" w:ascii="宋体" w:hAnsi="宋体"/>
          <w:sz w:val="21"/>
          <w:szCs w:val="21"/>
        </w:rPr>
        <w:t>1.项目编号：</w:t>
      </w:r>
      <w:r>
        <w:rPr>
          <w:rFonts w:hint="eastAsia" w:ascii="宋体" w:hAnsi="宋体"/>
          <w:sz w:val="21"/>
          <w:szCs w:val="21"/>
          <w:lang w:eastAsia="zh-CN"/>
        </w:rPr>
        <w:t>QSZB-F(H)-F25002(GK)</w:t>
      </w:r>
    </w:p>
    <w:p w14:paraId="49B8D8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.项目名称：</w:t>
      </w:r>
      <w:r>
        <w:rPr>
          <w:rFonts w:hint="eastAsia" w:ascii="宋体" w:hAnsi="宋体"/>
          <w:sz w:val="21"/>
          <w:szCs w:val="21"/>
          <w:highlight w:val="none"/>
          <w:lang w:eastAsia="zh-CN"/>
        </w:rPr>
        <w:t>嘉兴市第一医院本部及凤篁院区污水处理站次氯酸钠溶液采购项目</w:t>
      </w:r>
      <w:r>
        <w:rPr>
          <w:rFonts w:hint="eastAsia" w:ascii="宋体" w:hAnsi="宋体"/>
          <w:sz w:val="21"/>
          <w:szCs w:val="21"/>
          <w:highlight w:val="none"/>
        </w:rPr>
        <w:t>（非政府采购项目）</w:t>
      </w:r>
    </w:p>
    <w:bookmarkEnd w:id="4"/>
    <w:p w14:paraId="3565F8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highlight w:val="none"/>
          <w:u w:val="single"/>
        </w:rPr>
      </w:pPr>
      <w:r>
        <w:rPr>
          <w:rFonts w:ascii="宋体" w:hAnsi="宋体"/>
          <w:sz w:val="21"/>
          <w:szCs w:val="21"/>
          <w:highlight w:val="none"/>
        </w:rPr>
        <w:t>3</w:t>
      </w:r>
      <w:r>
        <w:rPr>
          <w:rFonts w:hint="eastAsia" w:ascii="宋体" w:hAnsi="宋体"/>
          <w:sz w:val="21"/>
          <w:szCs w:val="21"/>
          <w:highlight w:val="none"/>
        </w:rPr>
        <w:t>.合同履约期限：</w:t>
      </w:r>
      <w:r>
        <w:rPr>
          <w:rFonts w:hint="eastAsia" w:ascii="宋体" w:hAnsi="宋体"/>
          <w:sz w:val="21"/>
          <w:szCs w:val="21"/>
          <w:highlight w:val="none"/>
          <w:lang w:val="en-US" w:eastAsia="zh-CN"/>
        </w:rPr>
        <w:t>一</w:t>
      </w:r>
      <w:r>
        <w:rPr>
          <w:rFonts w:hint="eastAsia" w:ascii="宋体" w:hAnsi="宋体"/>
          <w:sz w:val="21"/>
          <w:szCs w:val="21"/>
          <w:highlight w:val="none"/>
        </w:rPr>
        <w:t>年</w:t>
      </w:r>
      <w:r>
        <w:rPr>
          <w:rFonts w:hint="eastAsia" w:ascii="宋体" w:hAnsi="宋体"/>
          <w:sz w:val="21"/>
          <w:szCs w:val="21"/>
          <w:highlight w:val="none"/>
          <w:lang w:eastAsia="zh-CN"/>
        </w:rPr>
        <w:t>（</w:t>
      </w:r>
      <w:r>
        <w:rPr>
          <w:rFonts w:hint="eastAsia" w:ascii="宋体" w:hAnsi="宋体"/>
          <w:sz w:val="21"/>
          <w:szCs w:val="21"/>
          <w:highlight w:val="none"/>
        </w:rPr>
        <w:t>合同生效日起试用期为</w:t>
      </w:r>
      <w:r>
        <w:rPr>
          <w:rFonts w:hint="eastAsia" w:ascii="宋体" w:hAnsi="宋体"/>
          <w:sz w:val="21"/>
          <w:szCs w:val="21"/>
          <w:highlight w:val="none"/>
          <w:lang w:eastAsia="zh-CN"/>
        </w:rPr>
        <w:t>二</w:t>
      </w:r>
      <w:r>
        <w:rPr>
          <w:rFonts w:hint="eastAsia" w:ascii="宋体" w:hAnsi="宋体"/>
          <w:sz w:val="21"/>
          <w:szCs w:val="21"/>
          <w:highlight w:val="none"/>
        </w:rPr>
        <w:t>个月，试用期内产品不能达到甲方要求，甲方有权提前终止合同</w:t>
      </w:r>
      <w:r>
        <w:rPr>
          <w:rFonts w:hint="eastAsia" w:ascii="宋体" w:hAnsi="宋体"/>
          <w:sz w:val="21"/>
          <w:szCs w:val="21"/>
          <w:highlight w:val="none"/>
          <w:lang w:eastAsia="zh-CN"/>
        </w:rPr>
        <w:t>）。</w:t>
      </w:r>
      <w:r>
        <w:rPr>
          <w:rFonts w:hint="eastAsia" w:ascii="宋体" w:hAnsi="宋体"/>
          <w:sz w:val="21"/>
          <w:szCs w:val="21"/>
          <w:highlight w:val="none"/>
          <w:lang w:val="en-US" w:eastAsia="zh-CN"/>
        </w:rPr>
        <w:t>满足合同到期或预算额度超限两个条件中任一条件时合同终止。</w:t>
      </w:r>
    </w:p>
    <w:p w14:paraId="1AC462A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bCs/>
          <w:sz w:val="21"/>
          <w:szCs w:val="21"/>
          <w:highlight w:val="none"/>
        </w:rPr>
      </w:pPr>
      <w:r>
        <w:rPr>
          <w:rFonts w:ascii="宋体" w:hAnsi="宋体"/>
          <w:bCs/>
          <w:sz w:val="21"/>
          <w:szCs w:val="21"/>
          <w:highlight w:val="none"/>
        </w:rPr>
        <w:t>4</w:t>
      </w:r>
      <w:r>
        <w:rPr>
          <w:rFonts w:hint="eastAsia" w:ascii="宋体" w:hAnsi="宋体"/>
          <w:bCs/>
          <w:sz w:val="21"/>
          <w:szCs w:val="21"/>
          <w:highlight w:val="none"/>
        </w:rPr>
        <w:t>.本项目不接受联合体投标。</w:t>
      </w:r>
    </w:p>
    <w:p w14:paraId="10F2838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ascii="宋体" w:hAnsi="宋体"/>
          <w:sz w:val="21"/>
          <w:szCs w:val="21"/>
        </w:rPr>
        <w:t>5</w:t>
      </w:r>
      <w:r>
        <w:rPr>
          <w:rFonts w:hint="eastAsia" w:ascii="宋体" w:hAnsi="宋体"/>
          <w:sz w:val="21"/>
          <w:szCs w:val="21"/>
        </w:rPr>
        <w:t>.采购需求：</w:t>
      </w:r>
    </w:p>
    <w:tbl>
      <w:tblPr>
        <w:tblStyle w:val="24"/>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680"/>
        <w:gridCol w:w="1013"/>
        <w:gridCol w:w="709"/>
        <w:gridCol w:w="1702"/>
        <w:gridCol w:w="1276"/>
        <w:gridCol w:w="1276"/>
        <w:gridCol w:w="1276"/>
      </w:tblGrid>
      <w:tr w14:paraId="438DB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96BEE85">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ascii="宋体" w:hAnsi="宋体" w:cs="宋体"/>
                <w:b/>
                <w:bCs/>
                <w:sz w:val="21"/>
                <w:szCs w:val="21"/>
                <w:highlight w:val="none"/>
              </w:rPr>
            </w:pPr>
            <w:r>
              <w:rPr>
                <w:rFonts w:hint="eastAsia" w:ascii="宋体" w:hAnsi="宋体" w:cs="宋体"/>
                <w:b/>
                <w:bCs/>
                <w:sz w:val="21"/>
                <w:szCs w:val="21"/>
                <w:highlight w:val="none"/>
              </w:rPr>
              <w:t>标项</w:t>
            </w:r>
          </w:p>
          <w:p w14:paraId="434C3102">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ascii="宋体" w:hAnsi="宋体" w:cs="宋体"/>
                <w:b/>
                <w:bCs/>
                <w:sz w:val="21"/>
                <w:szCs w:val="21"/>
              </w:rPr>
            </w:pPr>
            <w:r>
              <w:rPr>
                <w:rFonts w:hint="eastAsia" w:ascii="宋体" w:hAnsi="宋体" w:cs="宋体"/>
                <w:b/>
                <w:bCs/>
                <w:sz w:val="21"/>
                <w:szCs w:val="21"/>
                <w:highlight w:val="none"/>
              </w:rPr>
              <w:t>序号</w:t>
            </w:r>
          </w:p>
        </w:tc>
        <w:tc>
          <w:tcPr>
            <w:tcW w:w="1680" w:type="dxa"/>
            <w:tcBorders>
              <w:right w:val="single" w:color="auto" w:sz="4" w:space="0"/>
              <w:tl2br w:val="nil"/>
              <w:tr2bl w:val="nil"/>
            </w:tcBorders>
            <w:vAlign w:val="center"/>
          </w:tcPr>
          <w:p w14:paraId="1443969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sz w:val="21"/>
                <w:szCs w:val="21"/>
              </w:rPr>
            </w:pPr>
            <w:r>
              <w:rPr>
                <w:rFonts w:hint="eastAsia" w:ascii="宋体" w:hAnsi="宋体" w:cs="宋体"/>
                <w:b/>
                <w:bCs/>
                <w:sz w:val="21"/>
                <w:szCs w:val="21"/>
              </w:rPr>
              <w:t>名称</w:t>
            </w:r>
          </w:p>
        </w:tc>
        <w:tc>
          <w:tcPr>
            <w:tcW w:w="1013" w:type="dxa"/>
            <w:tcBorders>
              <w:tl2br w:val="nil"/>
              <w:tr2bl w:val="nil"/>
            </w:tcBorders>
            <w:vAlign w:val="center"/>
          </w:tcPr>
          <w:p w14:paraId="58375E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sz w:val="21"/>
                <w:szCs w:val="21"/>
              </w:rPr>
            </w:pPr>
            <w:r>
              <w:rPr>
                <w:rFonts w:hint="eastAsia" w:ascii="宋体" w:hAnsi="宋体" w:cs="宋体"/>
                <w:b/>
                <w:bCs/>
                <w:sz w:val="21"/>
                <w:szCs w:val="21"/>
              </w:rPr>
              <w:t>数量</w:t>
            </w:r>
          </w:p>
        </w:tc>
        <w:tc>
          <w:tcPr>
            <w:tcW w:w="709" w:type="dxa"/>
            <w:tcBorders>
              <w:tl2br w:val="nil"/>
              <w:tr2bl w:val="nil"/>
            </w:tcBorders>
            <w:vAlign w:val="center"/>
          </w:tcPr>
          <w:p w14:paraId="76890BC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sz w:val="21"/>
                <w:szCs w:val="21"/>
              </w:rPr>
            </w:pPr>
            <w:r>
              <w:rPr>
                <w:rFonts w:hint="eastAsia" w:ascii="宋体" w:hAnsi="宋体" w:cs="宋体"/>
                <w:b/>
                <w:bCs/>
                <w:sz w:val="21"/>
                <w:szCs w:val="21"/>
              </w:rPr>
              <w:t>单位</w:t>
            </w:r>
          </w:p>
        </w:tc>
        <w:tc>
          <w:tcPr>
            <w:tcW w:w="1702" w:type="dxa"/>
            <w:tcBorders>
              <w:right w:val="single" w:color="auto" w:sz="4" w:space="0"/>
              <w:tl2br w:val="nil"/>
              <w:tr2bl w:val="nil"/>
            </w:tcBorders>
            <w:vAlign w:val="center"/>
          </w:tcPr>
          <w:p w14:paraId="1E45EC4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sz w:val="21"/>
                <w:szCs w:val="21"/>
              </w:rPr>
            </w:pPr>
            <w:r>
              <w:rPr>
                <w:rFonts w:hint="eastAsia" w:ascii="宋体" w:hAnsi="宋体" w:cs="宋体"/>
                <w:b/>
                <w:bCs/>
                <w:sz w:val="21"/>
                <w:szCs w:val="21"/>
              </w:rPr>
              <w:t>简要技术需求或服务要求</w:t>
            </w:r>
          </w:p>
        </w:tc>
        <w:tc>
          <w:tcPr>
            <w:tcW w:w="1276" w:type="dxa"/>
            <w:tcBorders>
              <w:tl2br w:val="nil"/>
              <w:tr2bl w:val="nil"/>
            </w:tcBorders>
            <w:vAlign w:val="center"/>
          </w:tcPr>
          <w:p w14:paraId="4D240B7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sz w:val="21"/>
                <w:szCs w:val="21"/>
              </w:rPr>
            </w:pPr>
            <w:r>
              <w:rPr>
                <w:rFonts w:hint="eastAsia" w:ascii="宋体" w:hAnsi="宋体" w:cs="宋体"/>
                <w:b/>
                <w:sz w:val="21"/>
                <w:szCs w:val="21"/>
              </w:rPr>
              <w:t>是否允许采购进口产品</w:t>
            </w:r>
          </w:p>
        </w:tc>
        <w:tc>
          <w:tcPr>
            <w:tcW w:w="1276" w:type="dxa"/>
            <w:tcBorders>
              <w:tl2br w:val="nil"/>
              <w:tr2bl w:val="nil"/>
            </w:tcBorders>
            <w:vAlign w:val="center"/>
          </w:tcPr>
          <w:p w14:paraId="45C61F9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sz w:val="21"/>
                <w:szCs w:val="21"/>
              </w:rPr>
            </w:pPr>
            <w:r>
              <w:rPr>
                <w:rFonts w:hint="eastAsia" w:ascii="宋体" w:hAnsi="宋体" w:cs="宋体"/>
                <w:b/>
                <w:sz w:val="21"/>
                <w:szCs w:val="21"/>
              </w:rPr>
              <w:t>预算金额</w:t>
            </w:r>
          </w:p>
          <w:p w14:paraId="3EB82D1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sz w:val="21"/>
                <w:szCs w:val="21"/>
              </w:rPr>
            </w:pPr>
            <w:r>
              <w:rPr>
                <w:rFonts w:hint="eastAsia" w:ascii="宋体" w:hAnsi="宋体" w:cs="宋体"/>
                <w:b/>
                <w:sz w:val="21"/>
                <w:szCs w:val="21"/>
              </w:rPr>
              <w:t>（万元）</w:t>
            </w:r>
          </w:p>
        </w:tc>
        <w:tc>
          <w:tcPr>
            <w:tcW w:w="1276" w:type="dxa"/>
            <w:tcBorders>
              <w:right w:val="single" w:color="auto" w:sz="4" w:space="0"/>
              <w:tl2br w:val="nil"/>
              <w:tr2bl w:val="nil"/>
            </w:tcBorders>
            <w:vAlign w:val="center"/>
          </w:tcPr>
          <w:p w14:paraId="415614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sz w:val="21"/>
                <w:szCs w:val="21"/>
              </w:rPr>
            </w:pPr>
            <w:r>
              <w:rPr>
                <w:rFonts w:hint="eastAsia" w:ascii="宋体" w:hAnsi="宋体" w:cs="宋体"/>
                <w:b/>
                <w:sz w:val="21"/>
                <w:szCs w:val="21"/>
              </w:rPr>
              <w:t>最高限价</w:t>
            </w:r>
          </w:p>
          <w:p w14:paraId="5ED1998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sz w:val="21"/>
                <w:szCs w:val="21"/>
              </w:rPr>
            </w:pPr>
            <w:r>
              <w:rPr>
                <w:rFonts w:hint="eastAsia" w:ascii="宋体" w:hAnsi="宋体" w:cs="宋体"/>
                <w:b/>
                <w:sz w:val="21"/>
                <w:szCs w:val="21"/>
              </w:rPr>
              <w:t>（元</w:t>
            </w:r>
            <w:r>
              <w:rPr>
                <w:rFonts w:hint="eastAsia" w:ascii="宋体" w:hAnsi="宋体" w:cs="宋体"/>
                <w:b/>
                <w:sz w:val="21"/>
                <w:szCs w:val="21"/>
                <w:lang w:val="en-US" w:eastAsia="zh-CN"/>
              </w:rPr>
              <w:t>/吨</w:t>
            </w:r>
            <w:r>
              <w:rPr>
                <w:rFonts w:hint="eastAsia" w:ascii="宋体" w:hAnsi="宋体" w:cs="宋体"/>
                <w:b/>
                <w:sz w:val="21"/>
                <w:szCs w:val="21"/>
              </w:rPr>
              <w:t>）</w:t>
            </w:r>
          </w:p>
        </w:tc>
      </w:tr>
      <w:tr w14:paraId="07CB5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AF4F2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Cs/>
                <w:sz w:val="21"/>
                <w:szCs w:val="21"/>
              </w:rPr>
            </w:pPr>
            <w:r>
              <w:rPr>
                <w:rFonts w:hint="eastAsia" w:ascii="宋体" w:hAnsi="宋体" w:cs="宋体"/>
                <w:bCs/>
                <w:sz w:val="21"/>
                <w:szCs w:val="21"/>
              </w:rPr>
              <w:t>一</w:t>
            </w:r>
          </w:p>
        </w:tc>
        <w:tc>
          <w:tcPr>
            <w:tcW w:w="1680" w:type="dxa"/>
            <w:tcBorders>
              <w:right w:val="single" w:color="auto" w:sz="4" w:space="0"/>
              <w:tl2br w:val="nil"/>
              <w:tr2bl w:val="nil"/>
            </w:tcBorders>
            <w:vAlign w:val="center"/>
          </w:tcPr>
          <w:p w14:paraId="1918032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Cs/>
                <w:sz w:val="21"/>
                <w:szCs w:val="21"/>
              </w:rPr>
            </w:pPr>
            <w:r>
              <w:rPr>
                <w:rFonts w:hint="eastAsia" w:ascii="宋体" w:hAnsi="宋体" w:cs="宋体"/>
                <w:bCs/>
                <w:sz w:val="21"/>
                <w:szCs w:val="21"/>
                <w:lang w:eastAsia="zh-CN"/>
              </w:rPr>
              <w:t>嘉兴市第一医院本部及凤篁院区污水处理站次氯酸钠溶液采购项目</w:t>
            </w:r>
          </w:p>
        </w:tc>
        <w:tc>
          <w:tcPr>
            <w:tcW w:w="1013" w:type="dxa"/>
            <w:tcBorders>
              <w:tl2br w:val="nil"/>
              <w:tr2bl w:val="nil"/>
            </w:tcBorders>
            <w:vAlign w:val="center"/>
          </w:tcPr>
          <w:p w14:paraId="05E0A398">
            <w:pPr>
              <w:adjustRightInd w:val="0"/>
              <w:snapToGrid w:val="0"/>
              <w:spacing w:line="288"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210</w:t>
            </w:r>
          </w:p>
          <w:p w14:paraId="36E70D65">
            <w:pPr>
              <w:adjustRightInd w:val="0"/>
              <w:snapToGrid w:val="0"/>
              <w:spacing w:line="288" w:lineRule="auto"/>
              <w:jc w:val="center"/>
              <w:rPr>
                <w:rFonts w:hint="eastAsia" w:ascii="宋体" w:hAnsi="宋体" w:eastAsia="宋体" w:cs="宋体"/>
                <w:bCs/>
                <w:sz w:val="21"/>
                <w:szCs w:val="21"/>
                <w:lang w:val="en-US" w:eastAsia="zh-CN"/>
              </w:rPr>
            </w:pPr>
            <w:r>
              <w:rPr>
                <w:rFonts w:hint="eastAsia" w:ascii="宋体" w:hAnsi="宋体" w:eastAsia="宋体" w:cs="Times New Roman"/>
                <w:sz w:val="21"/>
                <w:szCs w:val="21"/>
                <w:lang w:val="en-US" w:eastAsia="zh-CN"/>
              </w:rPr>
              <w:t>（为一年的暂定数量）</w:t>
            </w:r>
          </w:p>
        </w:tc>
        <w:tc>
          <w:tcPr>
            <w:tcW w:w="709" w:type="dxa"/>
            <w:tcBorders>
              <w:tl2br w:val="nil"/>
              <w:tr2bl w:val="nil"/>
            </w:tcBorders>
            <w:vAlign w:val="center"/>
          </w:tcPr>
          <w:p w14:paraId="5D7C8217">
            <w:pPr>
              <w:adjustRightInd w:val="0"/>
              <w:snapToGrid w:val="0"/>
              <w:spacing w:line="288" w:lineRule="auto"/>
              <w:jc w:val="center"/>
              <w:rPr>
                <w:rFonts w:hint="eastAsia" w:ascii="宋体" w:hAnsi="宋体" w:eastAsia="宋体" w:cs="宋体"/>
                <w:bCs/>
                <w:sz w:val="21"/>
                <w:szCs w:val="21"/>
                <w:lang w:val="en-US" w:eastAsia="zh-CN"/>
              </w:rPr>
            </w:pPr>
            <w:r>
              <w:rPr>
                <w:rFonts w:hint="eastAsia" w:ascii="宋体" w:hAnsi="宋体" w:eastAsia="宋体" w:cs="Times New Roman"/>
                <w:sz w:val="21"/>
                <w:szCs w:val="21"/>
                <w:lang w:val="en-US" w:eastAsia="zh-CN"/>
              </w:rPr>
              <w:t>吨</w:t>
            </w:r>
          </w:p>
        </w:tc>
        <w:tc>
          <w:tcPr>
            <w:tcW w:w="1702" w:type="dxa"/>
            <w:tcBorders>
              <w:right w:val="single" w:color="auto" w:sz="4" w:space="0"/>
              <w:tl2br w:val="nil"/>
              <w:tr2bl w:val="nil"/>
            </w:tcBorders>
            <w:vAlign w:val="center"/>
          </w:tcPr>
          <w:p w14:paraId="0A517BD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见采购需求</w:t>
            </w:r>
          </w:p>
        </w:tc>
        <w:tc>
          <w:tcPr>
            <w:tcW w:w="1276" w:type="dxa"/>
            <w:tcBorders>
              <w:tl2br w:val="nil"/>
              <w:tr2bl w:val="nil"/>
            </w:tcBorders>
            <w:vAlign w:val="center"/>
          </w:tcPr>
          <w:p w14:paraId="502E557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否</w:t>
            </w:r>
          </w:p>
        </w:tc>
        <w:tc>
          <w:tcPr>
            <w:tcW w:w="1276" w:type="dxa"/>
            <w:tcBorders>
              <w:tl2br w:val="nil"/>
              <w:tr2bl w:val="nil"/>
            </w:tcBorders>
            <w:vAlign w:val="center"/>
          </w:tcPr>
          <w:p w14:paraId="725D123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37万元/年</w:t>
            </w:r>
          </w:p>
        </w:tc>
        <w:tc>
          <w:tcPr>
            <w:tcW w:w="1276" w:type="dxa"/>
            <w:tcBorders>
              <w:right w:val="single" w:color="auto" w:sz="4" w:space="0"/>
              <w:tl2br w:val="nil"/>
              <w:tr2bl w:val="nil"/>
            </w:tcBorders>
            <w:shd w:val="clear" w:color="auto" w:fill="auto"/>
            <w:vAlign w:val="center"/>
          </w:tcPr>
          <w:p w14:paraId="3386E15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1761.90</w:t>
            </w:r>
          </w:p>
        </w:tc>
      </w:tr>
    </w:tbl>
    <w:p w14:paraId="5DAB488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sz w:val="21"/>
          <w:szCs w:val="21"/>
        </w:rPr>
      </w:pPr>
      <w:bookmarkStart w:id="5" w:name="_Toc28359080"/>
      <w:bookmarkStart w:id="6" w:name="_Toc28359003"/>
      <w:bookmarkStart w:id="7" w:name="_Toc35393791"/>
      <w:bookmarkStart w:id="8" w:name="_Toc35393622"/>
      <w:r>
        <w:rPr>
          <w:rFonts w:hint="eastAsia" w:ascii="宋体" w:hAnsi="宋体" w:cs="宋体"/>
          <w:b/>
          <w:sz w:val="21"/>
          <w:szCs w:val="21"/>
        </w:rPr>
        <w:t>二、申请人的资格要求：</w:t>
      </w:r>
      <w:bookmarkEnd w:id="5"/>
      <w:bookmarkEnd w:id="6"/>
      <w:bookmarkEnd w:id="7"/>
      <w:bookmarkEnd w:id="8"/>
    </w:p>
    <w:p w14:paraId="450F6709">
      <w:pPr>
        <w:keepNext w:val="0"/>
        <w:keepLines w:val="0"/>
        <w:pageBreakBefore w:val="0"/>
        <w:widowControl w:val="0"/>
        <w:kinsoku/>
        <w:wordWrap/>
        <w:overflowPunct/>
        <w:topLinePunct w:val="0"/>
        <w:autoSpaceDE/>
        <w:autoSpaceDN/>
        <w:bidi w:val="0"/>
        <w:adjustRightInd w:val="0"/>
        <w:snapToGrid w:val="0"/>
        <w:spacing w:line="288" w:lineRule="auto"/>
        <w:ind w:right="-84" w:rightChars="-30" w:firstLine="420" w:firstLineChars="200"/>
        <w:textAlignment w:val="auto"/>
        <w:rPr>
          <w:rFonts w:ascii="宋体" w:hAnsi="宋体"/>
          <w:bCs/>
          <w:sz w:val="21"/>
          <w:szCs w:val="21"/>
        </w:rPr>
      </w:pPr>
      <w:bookmarkStart w:id="9" w:name="_Toc28359004"/>
      <w:bookmarkStart w:id="10" w:name="_Toc28359081"/>
      <w:r>
        <w:rPr>
          <w:rFonts w:hint="eastAsia" w:ascii="宋体" w:hAnsi="宋体"/>
          <w:bCs/>
          <w:sz w:val="21"/>
          <w:szCs w:val="21"/>
        </w:rPr>
        <w:t>1.基本要求：</w:t>
      </w:r>
    </w:p>
    <w:p w14:paraId="02A68361">
      <w:pPr>
        <w:keepNext w:val="0"/>
        <w:keepLines w:val="0"/>
        <w:pageBreakBefore w:val="0"/>
        <w:widowControl w:val="0"/>
        <w:kinsoku/>
        <w:wordWrap/>
        <w:overflowPunct/>
        <w:topLinePunct w:val="0"/>
        <w:autoSpaceDE/>
        <w:autoSpaceDN/>
        <w:bidi w:val="0"/>
        <w:adjustRightInd w:val="0"/>
        <w:snapToGrid w:val="0"/>
        <w:spacing w:line="288" w:lineRule="auto"/>
        <w:ind w:right="-84" w:rightChars="-30" w:firstLine="420" w:firstLineChars="200"/>
        <w:textAlignment w:val="auto"/>
        <w:rPr>
          <w:rFonts w:ascii="宋体" w:hAnsi="宋体"/>
          <w:bCs/>
          <w:sz w:val="21"/>
          <w:szCs w:val="21"/>
        </w:rPr>
      </w:pPr>
      <w:r>
        <w:rPr>
          <w:rFonts w:hint="eastAsia" w:ascii="宋体" w:hAnsi="宋体"/>
          <w:bCs/>
          <w:sz w:val="21"/>
          <w:szCs w:val="21"/>
        </w:rPr>
        <w:t>（</w:t>
      </w:r>
      <w:r>
        <w:rPr>
          <w:rFonts w:hint="eastAsia" w:ascii="宋体" w:hAnsi="宋体"/>
          <w:bCs/>
          <w:sz w:val="21"/>
          <w:szCs w:val="21"/>
          <w:lang w:val="en-US" w:eastAsia="zh-CN"/>
        </w:rPr>
        <w:t>1</w:t>
      </w:r>
      <w:r>
        <w:rPr>
          <w:rFonts w:hint="eastAsia" w:ascii="宋体" w:hAnsi="宋体"/>
          <w:bCs/>
          <w:sz w:val="21"/>
          <w:szCs w:val="21"/>
        </w:rPr>
        <w:t>）具有独立承担民事责任的能力；</w:t>
      </w:r>
    </w:p>
    <w:p w14:paraId="60C49884">
      <w:pPr>
        <w:keepNext w:val="0"/>
        <w:keepLines w:val="0"/>
        <w:pageBreakBefore w:val="0"/>
        <w:widowControl w:val="0"/>
        <w:kinsoku/>
        <w:wordWrap/>
        <w:overflowPunct/>
        <w:topLinePunct w:val="0"/>
        <w:autoSpaceDE/>
        <w:autoSpaceDN/>
        <w:bidi w:val="0"/>
        <w:adjustRightInd w:val="0"/>
        <w:snapToGrid w:val="0"/>
        <w:spacing w:line="288" w:lineRule="auto"/>
        <w:ind w:right="-84" w:rightChars="-30" w:firstLine="420" w:firstLineChars="200"/>
        <w:textAlignment w:val="auto"/>
        <w:rPr>
          <w:rFonts w:ascii="宋体" w:hAnsi="宋体"/>
          <w:bCs/>
          <w:sz w:val="21"/>
          <w:szCs w:val="21"/>
        </w:rPr>
      </w:pPr>
      <w:r>
        <w:rPr>
          <w:rFonts w:hint="eastAsia" w:ascii="宋体" w:hAnsi="宋体"/>
          <w:bCs/>
          <w:sz w:val="21"/>
          <w:szCs w:val="21"/>
        </w:rPr>
        <w:t>（</w:t>
      </w:r>
      <w:r>
        <w:rPr>
          <w:rFonts w:hint="eastAsia" w:ascii="宋体" w:hAnsi="宋体"/>
          <w:bCs/>
          <w:sz w:val="21"/>
          <w:szCs w:val="21"/>
          <w:lang w:val="en-US" w:eastAsia="zh-CN"/>
        </w:rPr>
        <w:t>2</w:t>
      </w:r>
      <w:r>
        <w:rPr>
          <w:rFonts w:hint="eastAsia" w:ascii="宋体" w:hAnsi="宋体"/>
          <w:bCs/>
          <w:sz w:val="21"/>
          <w:szCs w:val="21"/>
        </w:rPr>
        <w:t>）具有良好的商业信誉和健全的财务会计制度；</w:t>
      </w:r>
    </w:p>
    <w:p w14:paraId="728C1651">
      <w:pPr>
        <w:keepNext w:val="0"/>
        <w:keepLines w:val="0"/>
        <w:pageBreakBefore w:val="0"/>
        <w:widowControl w:val="0"/>
        <w:kinsoku/>
        <w:wordWrap/>
        <w:overflowPunct/>
        <w:topLinePunct w:val="0"/>
        <w:autoSpaceDE/>
        <w:autoSpaceDN/>
        <w:bidi w:val="0"/>
        <w:adjustRightInd w:val="0"/>
        <w:snapToGrid w:val="0"/>
        <w:spacing w:line="288" w:lineRule="auto"/>
        <w:ind w:right="-84" w:rightChars="-30" w:firstLine="420" w:firstLineChars="200"/>
        <w:textAlignment w:val="auto"/>
        <w:rPr>
          <w:rFonts w:ascii="宋体" w:hAnsi="宋体"/>
          <w:bCs/>
          <w:sz w:val="21"/>
          <w:szCs w:val="21"/>
        </w:rPr>
      </w:pPr>
      <w:r>
        <w:rPr>
          <w:rFonts w:hint="eastAsia" w:ascii="宋体" w:hAnsi="宋体"/>
          <w:bCs/>
          <w:sz w:val="21"/>
          <w:szCs w:val="21"/>
        </w:rPr>
        <w:t>（</w:t>
      </w:r>
      <w:r>
        <w:rPr>
          <w:rFonts w:hint="eastAsia" w:ascii="宋体" w:hAnsi="宋体"/>
          <w:bCs/>
          <w:sz w:val="21"/>
          <w:szCs w:val="21"/>
          <w:lang w:val="en-US" w:eastAsia="zh-CN"/>
        </w:rPr>
        <w:t>3</w:t>
      </w:r>
      <w:r>
        <w:rPr>
          <w:rFonts w:hint="eastAsia" w:ascii="宋体" w:hAnsi="宋体"/>
          <w:bCs/>
          <w:sz w:val="21"/>
          <w:szCs w:val="21"/>
        </w:rPr>
        <w:t>）具有履行合同所必需的设备和专业技术能力；</w:t>
      </w:r>
    </w:p>
    <w:p w14:paraId="3FBFF719">
      <w:pPr>
        <w:keepNext w:val="0"/>
        <w:keepLines w:val="0"/>
        <w:pageBreakBefore w:val="0"/>
        <w:widowControl w:val="0"/>
        <w:kinsoku/>
        <w:wordWrap/>
        <w:overflowPunct/>
        <w:topLinePunct w:val="0"/>
        <w:autoSpaceDE/>
        <w:autoSpaceDN/>
        <w:bidi w:val="0"/>
        <w:adjustRightInd w:val="0"/>
        <w:snapToGrid w:val="0"/>
        <w:spacing w:line="288" w:lineRule="auto"/>
        <w:ind w:right="-84" w:rightChars="-30" w:firstLine="420" w:firstLineChars="200"/>
        <w:textAlignment w:val="auto"/>
        <w:rPr>
          <w:rFonts w:ascii="宋体" w:hAnsi="宋体"/>
          <w:bCs/>
          <w:sz w:val="21"/>
          <w:szCs w:val="21"/>
        </w:rPr>
      </w:pPr>
      <w:r>
        <w:rPr>
          <w:rFonts w:hint="eastAsia" w:ascii="宋体" w:hAnsi="宋体"/>
          <w:bCs/>
          <w:sz w:val="21"/>
          <w:szCs w:val="21"/>
        </w:rPr>
        <w:t>（</w:t>
      </w:r>
      <w:r>
        <w:rPr>
          <w:rFonts w:hint="eastAsia" w:ascii="宋体" w:hAnsi="宋体"/>
          <w:bCs/>
          <w:sz w:val="21"/>
          <w:szCs w:val="21"/>
          <w:lang w:val="en-US" w:eastAsia="zh-CN"/>
        </w:rPr>
        <w:t>4</w:t>
      </w:r>
      <w:r>
        <w:rPr>
          <w:rFonts w:hint="eastAsia" w:ascii="宋体" w:hAnsi="宋体"/>
          <w:bCs/>
          <w:sz w:val="21"/>
          <w:szCs w:val="21"/>
        </w:rPr>
        <w:t>）有依法缴纳税收和社会保障资金的良好记录；</w:t>
      </w:r>
    </w:p>
    <w:p w14:paraId="3A0901CD">
      <w:pPr>
        <w:keepNext w:val="0"/>
        <w:keepLines w:val="0"/>
        <w:pageBreakBefore w:val="0"/>
        <w:widowControl w:val="0"/>
        <w:kinsoku/>
        <w:wordWrap/>
        <w:overflowPunct/>
        <w:topLinePunct w:val="0"/>
        <w:autoSpaceDE/>
        <w:autoSpaceDN/>
        <w:bidi w:val="0"/>
        <w:adjustRightInd w:val="0"/>
        <w:snapToGrid w:val="0"/>
        <w:spacing w:line="288" w:lineRule="auto"/>
        <w:ind w:right="-84" w:rightChars="-30" w:firstLine="420" w:firstLineChars="200"/>
        <w:textAlignment w:val="auto"/>
        <w:rPr>
          <w:rFonts w:ascii="宋体" w:hAnsi="宋体"/>
          <w:bCs/>
          <w:sz w:val="21"/>
          <w:szCs w:val="21"/>
        </w:rPr>
      </w:pPr>
      <w:r>
        <w:rPr>
          <w:rFonts w:hint="eastAsia" w:ascii="宋体" w:hAnsi="宋体"/>
          <w:bCs/>
          <w:sz w:val="21"/>
          <w:szCs w:val="21"/>
        </w:rPr>
        <w:t>（</w:t>
      </w:r>
      <w:r>
        <w:rPr>
          <w:rFonts w:hint="eastAsia" w:ascii="宋体" w:hAnsi="宋体"/>
          <w:bCs/>
          <w:sz w:val="21"/>
          <w:szCs w:val="21"/>
          <w:lang w:val="en-US" w:eastAsia="zh-CN"/>
        </w:rPr>
        <w:t>5</w:t>
      </w:r>
      <w:r>
        <w:rPr>
          <w:rFonts w:hint="eastAsia" w:ascii="宋体" w:hAnsi="宋体"/>
          <w:bCs/>
          <w:sz w:val="21"/>
          <w:szCs w:val="21"/>
        </w:rPr>
        <w:t>）参加采购活动前三年内，在经营活动中没有重大违法记录；</w:t>
      </w:r>
    </w:p>
    <w:p w14:paraId="786D83B9">
      <w:pPr>
        <w:keepNext w:val="0"/>
        <w:keepLines w:val="0"/>
        <w:pageBreakBefore w:val="0"/>
        <w:widowControl w:val="0"/>
        <w:kinsoku/>
        <w:wordWrap/>
        <w:overflowPunct/>
        <w:topLinePunct w:val="0"/>
        <w:autoSpaceDE/>
        <w:autoSpaceDN/>
        <w:bidi w:val="0"/>
        <w:adjustRightInd w:val="0"/>
        <w:snapToGrid w:val="0"/>
        <w:spacing w:line="288" w:lineRule="auto"/>
        <w:ind w:right="-84" w:rightChars="-30" w:firstLine="420" w:firstLineChars="200"/>
        <w:textAlignment w:val="auto"/>
        <w:rPr>
          <w:rFonts w:ascii="宋体" w:hAnsi="宋体"/>
          <w:bCs/>
          <w:sz w:val="21"/>
          <w:szCs w:val="21"/>
        </w:rPr>
      </w:pPr>
      <w:r>
        <w:rPr>
          <w:rFonts w:hint="eastAsia" w:ascii="宋体" w:hAnsi="宋体"/>
          <w:bCs/>
          <w:sz w:val="21"/>
          <w:szCs w:val="21"/>
        </w:rPr>
        <w:t>（</w:t>
      </w:r>
      <w:r>
        <w:rPr>
          <w:rFonts w:hint="eastAsia" w:ascii="宋体" w:hAnsi="宋体"/>
          <w:bCs/>
          <w:sz w:val="21"/>
          <w:szCs w:val="21"/>
          <w:lang w:val="en-US" w:eastAsia="zh-CN"/>
        </w:rPr>
        <w:t>6</w:t>
      </w:r>
      <w:r>
        <w:rPr>
          <w:rFonts w:hint="eastAsia" w:ascii="宋体" w:hAnsi="宋体"/>
          <w:bCs/>
          <w:sz w:val="21"/>
          <w:szCs w:val="21"/>
        </w:rPr>
        <w:t>）法律、行政法规规定的其他条件。</w:t>
      </w:r>
    </w:p>
    <w:p w14:paraId="1A02E4BF">
      <w:pPr>
        <w:keepNext w:val="0"/>
        <w:keepLines w:val="0"/>
        <w:pageBreakBefore w:val="0"/>
        <w:widowControl w:val="0"/>
        <w:kinsoku/>
        <w:wordWrap/>
        <w:overflowPunct/>
        <w:topLinePunct w:val="0"/>
        <w:autoSpaceDE/>
        <w:autoSpaceDN/>
        <w:bidi w:val="0"/>
        <w:adjustRightInd w:val="0"/>
        <w:snapToGrid w:val="0"/>
        <w:spacing w:line="288" w:lineRule="auto"/>
        <w:ind w:right="-84" w:rightChars="-30" w:firstLine="420" w:firstLineChars="200"/>
        <w:textAlignment w:val="auto"/>
        <w:rPr>
          <w:rFonts w:ascii="宋体" w:hAnsi="宋体"/>
          <w:bCs/>
          <w:sz w:val="21"/>
          <w:szCs w:val="21"/>
        </w:rPr>
      </w:pPr>
      <w:r>
        <w:rPr>
          <w:rFonts w:hint="eastAsia" w:ascii="宋体" w:hAnsi="宋体"/>
          <w:bCs/>
          <w:sz w:val="21"/>
          <w:szCs w:val="21"/>
        </w:rPr>
        <w:t>未被“信用中国”（</w:t>
      </w:r>
      <w:r>
        <w:rPr>
          <w:rFonts w:ascii="宋体" w:hAnsi="宋体"/>
          <w:bCs/>
          <w:sz w:val="21"/>
          <w:szCs w:val="21"/>
        </w:rPr>
        <w:t>www.creditchina.gov.cn</w:t>
      </w:r>
      <w:r>
        <w:rPr>
          <w:rFonts w:hint="eastAsia" w:ascii="宋体" w:hAnsi="宋体"/>
          <w:bCs/>
          <w:sz w:val="21"/>
          <w:szCs w:val="21"/>
        </w:rPr>
        <w:t>）</w:t>
      </w:r>
      <w:r>
        <w:rPr>
          <w:rFonts w:ascii="宋体" w:hAnsi="宋体"/>
          <w:bCs/>
          <w:sz w:val="21"/>
          <w:szCs w:val="21"/>
        </w:rPr>
        <w:t>、中国政府采购网（www.ccgp.gov.cn）列入失信被执行人、重大税收违法案件当事人名单、政府采购严重违法失信行为记录名单；</w:t>
      </w:r>
    </w:p>
    <w:p w14:paraId="3EABF1B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2.投标人应为中华人民共和国境内（不含香港、澳门、台湾地区）法律上和财务上独立的法人或依法登记注册的组织，合法运作并独立于采购人和招标代理机构，具有合法有效的登记（或注册）证明文件。</w:t>
      </w:r>
    </w:p>
    <w:p w14:paraId="08E6CC5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3.投标人的法定代表人或负责人为同一人或者存在控股、管理关系的不同投标人，不得参加同一项目投标。</w:t>
      </w:r>
    </w:p>
    <w:p w14:paraId="4A1C876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4.投标人不得存在下列情形之一：</w:t>
      </w:r>
    </w:p>
    <w:p w14:paraId="3715AFD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（1）为采购人不具有独立法人资格的附属机构（单位）；</w:t>
      </w:r>
    </w:p>
    <w:p w14:paraId="6F81A75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（2）被责令停产停业、暂扣或者吊销许可证、暂扣或者吊销执照； </w:t>
      </w:r>
    </w:p>
    <w:p w14:paraId="646475E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（3）进入清算程序，或被宣告破产的情形； </w:t>
      </w:r>
    </w:p>
    <w:p w14:paraId="0FACB72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（4）在最近三年内发生重大产品质量问题（以相关行业主管部门的行政处罚决定或司法机关出具的有关法律文书为准）；</w:t>
      </w:r>
    </w:p>
    <w:p w14:paraId="7E582F5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（5）在最近五年内被判处单位行贿罪的（以“中国裁判文书网”的生效判决为准）。</w:t>
      </w:r>
    </w:p>
    <w:p w14:paraId="565864C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特定资格要求：</w:t>
      </w:r>
    </w:p>
    <w:p w14:paraId="1DB9DA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5.1投标人具有危险化学品经营许可证（经销范围含次氯酸钠）；次氯酸钠溶液生产商具有工业产品生产许可证和安全生产许可证</w:t>
      </w:r>
      <w:r>
        <w:rPr>
          <w:rFonts w:hint="eastAsia" w:ascii="宋体" w:hAnsi="宋体"/>
          <w:sz w:val="21"/>
          <w:szCs w:val="21"/>
          <w:highlight w:val="none"/>
        </w:rPr>
        <w:t>；</w:t>
      </w:r>
    </w:p>
    <w:p w14:paraId="117FFC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5.2</w:t>
      </w:r>
      <w:r>
        <w:rPr>
          <w:rFonts w:hint="eastAsia" w:ascii="宋体" w:hAnsi="宋体"/>
          <w:sz w:val="21"/>
          <w:szCs w:val="21"/>
          <w:highlight w:val="none"/>
        </w:rPr>
        <w:t>投标人具有危险货物运输许可证（如委托第三方运输公司需提供该公司危险货物运输许可证及委托合同）；</w:t>
      </w:r>
    </w:p>
    <w:p w14:paraId="531DF5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sz w:val="21"/>
          <w:szCs w:val="21"/>
        </w:rPr>
      </w:pPr>
      <w:bookmarkStart w:id="11" w:name="_Toc35393623"/>
      <w:bookmarkStart w:id="12" w:name="_Toc35393792"/>
      <w:r>
        <w:rPr>
          <w:rFonts w:hint="eastAsia" w:ascii="宋体" w:hAnsi="宋体" w:cs="宋体"/>
          <w:b/>
          <w:sz w:val="21"/>
          <w:szCs w:val="21"/>
        </w:rPr>
        <w:t>三、获取招标文件</w:t>
      </w:r>
      <w:bookmarkEnd w:id="9"/>
      <w:bookmarkEnd w:id="10"/>
      <w:bookmarkEnd w:id="11"/>
      <w:bookmarkEnd w:id="12"/>
    </w:p>
    <w:p w14:paraId="77CEBE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bookmarkStart w:id="13" w:name="_Toc28359005"/>
      <w:bookmarkStart w:id="14" w:name="_Toc28359082"/>
      <w:bookmarkStart w:id="15" w:name="_Toc35393793"/>
      <w:bookmarkStart w:id="16"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w:t>
      </w:r>
      <w:r>
        <w:rPr>
          <w:rFonts w:hint="eastAsia" w:ascii="宋体" w:hAnsi="宋体"/>
          <w:sz w:val="21"/>
          <w:szCs w:val="21"/>
          <w:highlight w:val="none"/>
        </w:rPr>
        <w:t>：202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02</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日至202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ascii="宋体" w:hAnsi="宋体"/>
          <w:sz w:val="21"/>
          <w:szCs w:val="21"/>
          <w:highlight w:val="none"/>
        </w:rPr>
        <w:t>0</w:t>
      </w:r>
      <w:r>
        <w:rPr>
          <w:rFonts w:hint="eastAsia" w:ascii="宋体" w:hAnsi="宋体"/>
          <w:sz w:val="21"/>
          <w:szCs w:val="21"/>
          <w:highlight w:val="none"/>
          <w:lang w:val="en-US" w:eastAsia="zh-CN"/>
        </w:rPr>
        <w:t>2</w:t>
      </w:r>
      <w:r>
        <w:rPr>
          <w:rFonts w:hint="eastAsia" w:ascii="宋体" w:hAnsi="宋体"/>
          <w:sz w:val="21"/>
          <w:szCs w:val="21"/>
          <w:highlight w:val="none"/>
        </w:rPr>
        <w:t>月</w:t>
      </w:r>
      <w:r>
        <w:rPr>
          <w:rFonts w:hint="eastAsia" w:ascii="宋体" w:hAnsi="宋体"/>
          <w:sz w:val="21"/>
          <w:szCs w:val="21"/>
          <w:highlight w:val="none"/>
          <w:lang w:val="en-US" w:eastAsia="zh-CN"/>
        </w:rPr>
        <w:t>19</w:t>
      </w:r>
      <w:r>
        <w:rPr>
          <w:rFonts w:hint="eastAsia" w:ascii="宋体" w:hAnsi="宋体"/>
          <w:sz w:val="21"/>
          <w:szCs w:val="21"/>
          <w:highlight w:val="none"/>
        </w:rPr>
        <w:t>日</w:t>
      </w:r>
      <w:r>
        <w:rPr>
          <w:rFonts w:hint="eastAsia" w:ascii="宋体" w:hAnsi="宋体"/>
          <w:sz w:val="21"/>
          <w:szCs w:val="21"/>
        </w:rPr>
        <w:t>（北京时间，双休日及法定节假日除外）</w:t>
      </w:r>
    </w:p>
    <w:p w14:paraId="3D1FF98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上午：8:30-11:30、下午：13:00-17:00。备注：获取招标文件截止时间之后潜在投标人依然可以获取招标文件，如对招标文件有质疑的应在规定的质疑期限内提出。</w:t>
      </w:r>
    </w:p>
    <w:p w14:paraId="521FD27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w:t>
      </w:r>
      <w:r>
        <w:rPr>
          <w:rFonts w:hint="eastAsia" w:ascii="宋体" w:hAnsi="宋体"/>
          <w:sz w:val="21"/>
          <w:szCs w:val="21"/>
          <w:lang w:eastAsia="zh-CN"/>
        </w:rPr>
        <w:t>嘉兴市南湖区庆丰路与九曲路交叉口徽商大厦26楼</w:t>
      </w:r>
      <w:r>
        <w:rPr>
          <w:rFonts w:hint="eastAsia" w:ascii="宋体" w:hAnsi="宋体"/>
          <w:sz w:val="21"/>
          <w:szCs w:val="21"/>
        </w:rPr>
        <w:t>）</w:t>
      </w:r>
    </w:p>
    <w:p w14:paraId="69020B6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14:paraId="3D02691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bookmarkStart w:id="17" w:name="_Hlk45804622"/>
      <w:r>
        <w:rPr>
          <w:rFonts w:hint="eastAsia" w:ascii="宋体" w:hAnsi="宋体"/>
          <w:sz w:val="21"/>
          <w:szCs w:val="21"/>
        </w:rPr>
        <w:t>获取文件联系人：於路莹；联系方式：</w:t>
      </w:r>
      <w:bookmarkStart w:id="18" w:name="_Hlk108679622"/>
      <w:r>
        <w:rPr>
          <w:rFonts w:hint="eastAsia" w:ascii="宋体" w:hAnsi="宋体"/>
          <w:sz w:val="21"/>
          <w:szCs w:val="21"/>
        </w:rPr>
        <w:t>0571-</w:t>
      </w:r>
      <w:r>
        <w:rPr>
          <w:rFonts w:ascii="宋体" w:hAnsi="宋体"/>
          <w:sz w:val="21"/>
          <w:szCs w:val="21"/>
        </w:rPr>
        <w:t>87666112</w:t>
      </w:r>
      <w:bookmarkEnd w:id="18"/>
    </w:p>
    <w:p w14:paraId="3557B65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highlight w:val="none"/>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highlight w:val="none"/>
          <w:u w:val="single"/>
          <w:lang w:val="en-US" w:eastAsia="zh-CN"/>
        </w:rPr>
        <w:t>3</w:t>
      </w:r>
      <w:r>
        <w:rPr>
          <w:rFonts w:ascii="宋体" w:hAnsi="宋体"/>
          <w:sz w:val="21"/>
          <w:szCs w:val="21"/>
          <w:highlight w:val="none"/>
          <w:u w:val="single"/>
        </w:rPr>
        <w:t>00</w:t>
      </w:r>
      <w:r>
        <w:rPr>
          <w:rFonts w:hint="eastAsia" w:ascii="宋体" w:hAnsi="宋体"/>
          <w:sz w:val="21"/>
          <w:szCs w:val="21"/>
          <w:highlight w:val="none"/>
          <w:u w:val="single"/>
        </w:rPr>
        <w:t>元整，售后不退。</w:t>
      </w:r>
    </w:p>
    <w:p w14:paraId="764E188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r>
        <w:rPr>
          <w:rFonts w:hint="eastAsia" w:ascii="宋体" w:hAnsi="宋体"/>
          <w:sz w:val="21"/>
          <w:szCs w:val="21"/>
          <w:u w:val="single"/>
        </w:rPr>
        <w:t>收款单位（户名）：浙江求是招标代理有限公司</w:t>
      </w:r>
    </w:p>
    <w:p w14:paraId="08BD1E3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r>
        <w:rPr>
          <w:rFonts w:hint="eastAsia" w:ascii="宋体" w:hAnsi="宋体"/>
          <w:sz w:val="21"/>
          <w:szCs w:val="21"/>
          <w:u w:val="single"/>
        </w:rPr>
        <w:t>开户银行：工行浙大支行</w:t>
      </w:r>
    </w:p>
    <w:p w14:paraId="53EC48C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0B455ED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r>
        <w:rPr>
          <w:rFonts w:hint="eastAsia" w:ascii="宋体" w:hAnsi="宋体"/>
          <w:sz w:val="21"/>
          <w:szCs w:val="21"/>
          <w:u w:val="single"/>
        </w:rPr>
        <w:t>财务联系方式：0571-87666113</w:t>
      </w:r>
      <w:bookmarkEnd w:id="17"/>
    </w:p>
    <w:p w14:paraId="521F64F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76FE629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r>
        <w:rPr>
          <w:rFonts w:hint="eastAsia" w:ascii="宋体" w:hAnsi="宋体"/>
          <w:sz w:val="21"/>
          <w:szCs w:val="21"/>
        </w:rPr>
        <w:t>5.投标人未按照本公告规定的方式获取招标文件的，投标文件将被拒绝。</w:t>
      </w:r>
    </w:p>
    <w:p w14:paraId="3889DCC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sz w:val="21"/>
          <w:szCs w:val="21"/>
        </w:rPr>
      </w:pPr>
      <w:r>
        <w:rPr>
          <w:rFonts w:hint="eastAsia" w:ascii="宋体" w:hAnsi="宋体" w:cs="宋体"/>
          <w:b/>
          <w:sz w:val="21"/>
          <w:szCs w:val="21"/>
        </w:rPr>
        <w:t>四、提交投标文件</w:t>
      </w:r>
      <w:bookmarkEnd w:id="13"/>
      <w:bookmarkEnd w:id="14"/>
      <w:r>
        <w:rPr>
          <w:rFonts w:hint="eastAsia" w:ascii="宋体" w:hAnsi="宋体" w:cs="宋体"/>
          <w:b/>
          <w:sz w:val="21"/>
          <w:szCs w:val="21"/>
        </w:rPr>
        <w:t>截止时间、开标时间和地点</w:t>
      </w:r>
      <w:bookmarkEnd w:id="15"/>
      <w:bookmarkEnd w:id="16"/>
    </w:p>
    <w:p w14:paraId="4DFE8B4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bCs/>
          <w:sz w:val="21"/>
          <w:szCs w:val="21"/>
        </w:rPr>
      </w:pPr>
      <w:r>
        <w:rPr>
          <w:rFonts w:hint="eastAsia" w:ascii="宋体" w:hAnsi="宋体"/>
          <w:bCs/>
          <w:sz w:val="21"/>
          <w:szCs w:val="21"/>
        </w:rPr>
        <w:t>1.时间：</w:t>
      </w:r>
      <w:r>
        <w:rPr>
          <w:rFonts w:hint="eastAsia" w:ascii="宋体" w:hAnsi="宋体"/>
          <w:bCs/>
          <w:sz w:val="21"/>
          <w:szCs w:val="21"/>
          <w:highlight w:val="none"/>
          <w:shd w:val="clear"/>
        </w:rPr>
        <w:t>202</w:t>
      </w:r>
      <w:r>
        <w:rPr>
          <w:rFonts w:hint="eastAsia" w:ascii="宋体" w:hAnsi="宋体"/>
          <w:bCs/>
          <w:sz w:val="21"/>
          <w:szCs w:val="21"/>
          <w:highlight w:val="none"/>
          <w:shd w:val="clear"/>
          <w:lang w:val="en-US" w:eastAsia="zh-CN"/>
        </w:rPr>
        <w:t>5</w:t>
      </w:r>
      <w:r>
        <w:rPr>
          <w:rFonts w:hint="eastAsia" w:ascii="宋体" w:hAnsi="宋体"/>
          <w:bCs/>
          <w:sz w:val="21"/>
          <w:szCs w:val="21"/>
          <w:highlight w:val="none"/>
          <w:shd w:val="clear"/>
        </w:rPr>
        <w:t>年</w:t>
      </w:r>
      <w:r>
        <w:rPr>
          <w:rFonts w:ascii="宋体" w:hAnsi="宋体"/>
          <w:bCs/>
          <w:sz w:val="21"/>
          <w:szCs w:val="21"/>
          <w:highlight w:val="none"/>
          <w:shd w:val="clear"/>
        </w:rPr>
        <w:t>0</w:t>
      </w:r>
      <w:r>
        <w:rPr>
          <w:rFonts w:hint="eastAsia" w:ascii="宋体" w:hAnsi="宋体"/>
          <w:bCs/>
          <w:sz w:val="21"/>
          <w:szCs w:val="21"/>
          <w:highlight w:val="none"/>
          <w:shd w:val="clear"/>
          <w:lang w:val="en-US" w:eastAsia="zh-CN"/>
        </w:rPr>
        <w:t>2</w:t>
      </w:r>
      <w:r>
        <w:rPr>
          <w:rFonts w:hint="eastAsia" w:ascii="宋体" w:hAnsi="宋体"/>
          <w:bCs/>
          <w:sz w:val="21"/>
          <w:szCs w:val="21"/>
          <w:highlight w:val="none"/>
          <w:shd w:val="clear"/>
        </w:rPr>
        <w:t>月</w:t>
      </w:r>
      <w:r>
        <w:rPr>
          <w:rFonts w:hint="eastAsia" w:ascii="宋体" w:hAnsi="宋体"/>
          <w:bCs/>
          <w:sz w:val="21"/>
          <w:szCs w:val="21"/>
          <w:highlight w:val="none"/>
          <w:shd w:val="clear"/>
          <w:lang w:val="en-US" w:eastAsia="zh-CN"/>
        </w:rPr>
        <w:t>19</w:t>
      </w:r>
      <w:r>
        <w:rPr>
          <w:rFonts w:hint="eastAsia" w:ascii="宋体" w:hAnsi="宋体"/>
          <w:bCs/>
          <w:sz w:val="21"/>
          <w:szCs w:val="21"/>
          <w:highlight w:val="none"/>
          <w:shd w:val="clear"/>
        </w:rPr>
        <w:t>日</w:t>
      </w:r>
      <w:r>
        <w:rPr>
          <w:rFonts w:hint="eastAsia" w:ascii="宋体" w:hAnsi="宋体"/>
          <w:bCs/>
          <w:sz w:val="21"/>
          <w:szCs w:val="21"/>
          <w:highlight w:val="none"/>
          <w:shd w:val="clear"/>
          <w:lang w:val="en-US" w:eastAsia="zh-CN"/>
        </w:rPr>
        <w:t>14</w:t>
      </w:r>
      <w:r>
        <w:rPr>
          <w:rFonts w:hint="eastAsia" w:ascii="宋体" w:hAnsi="宋体"/>
          <w:bCs/>
          <w:sz w:val="21"/>
          <w:szCs w:val="21"/>
          <w:highlight w:val="none"/>
          <w:shd w:val="clear"/>
        </w:rPr>
        <w:t>:</w:t>
      </w:r>
      <w:r>
        <w:rPr>
          <w:rFonts w:hint="eastAsia" w:ascii="宋体" w:hAnsi="宋体"/>
          <w:bCs/>
          <w:sz w:val="21"/>
          <w:szCs w:val="21"/>
          <w:highlight w:val="none"/>
          <w:shd w:val="clear"/>
          <w:lang w:val="en-US" w:eastAsia="zh-CN"/>
        </w:rPr>
        <w:t>00</w:t>
      </w:r>
      <w:r>
        <w:rPr>
          <w:rFonts w:hint="eastAsia" w:ascii="宋体" w:hAnsi="宋体"/>
          <w:bCs/>
          <w:sz w:val="21"/>
          <w:szCs w:val="21"/>
          <w:highlight w:val="none"/>
          <w:shd w:val="clear"/>
        </w:rPr>
        <w:t>:00</w:t>
      </w:r>
      <w:r>
        <w:rPr>
          <w:rFonts w:hint="eastAsia" w:ascii="宋体" w:hAnsi="宋体"/>
          <w:bCs/>
          <w:sz w:val="21"/>
          <w:szCs w:val="21"/>
        </w:rPr>
        <w:t>（北京时间）</w:t>
      </w:r>
    </w:p>
    <w:p w14:paraId="5504C08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bCs/>
          <w:sz w:val="21"/>
          <w:szCs w:val="21"/>
          <w:lang w:val="en-US"/>
        </w:rPr>
      </w:pPr>
      <w:r>
        <w:rPr>
          <w:rFonts w:ascii="宋体" w:hAnsi="宋体"/>
          <w:bCs/>
          <w:sz w:val="21"/>
          <w:szCs w:val="21"/>
        </w:rPr>
        <w:t>2</w:t>
      </w:r>
      <w:r>
        <w:rPr>
          <w:rFonts w:hint="eastAsia" w:ascii="宋体" w:hAnsi="宋体"/>
          <w:bCs/>
          <w:sz w:val="21"/>
          <w:szCs w:val="21"/>
        </w:rPr>
        <w:t>.地点：</w:t>
      </w:r>
      <w:r>
        <w:rPr>
          <w:rFonts w:hint="eastAsia" w:ascii="宋体" w:hAnsi="宋体"/>
          <w:bCs/>
          <w:sz w:val="21"/>
          <w:szCs w:val="21"/>
          <w:lang w:eastAsia="zh-CN"/>
        </w:rPr>
        <w:t>嘉兴市中环南路1882号嘉兴市第一医院五号楼三楼阳光会议室</w:t>
      </w:r>
    </w:p>
    <w:p w14:paraId="62997EC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bCs/>
          <w:sz w:val="21"/>
          <w:szCs w:val="21"/>
        </w:rPr>
      </w:pPr>
      <w:r>
        <w:rPr>
          <w:rFonts w:hint="eastAsia" w:ascii="宋体" w:hAnsi="宋体"/>
          <w:bCs/>
          <w:sz w:val="21"/>
          <w:szCs w:val="21"/>
        </w:rPr>
        <w:t>备注：投标人逾期送达或者未按照招标文件要求密封的投标文件，采购代理机构将予以拒收；</w:t>
      </w:r>
    </w:p>
    <w:p w14:paraId="615B415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sz w:val="21"/>
          <w:szCs w:val="21"/>
        </w:rPr>
      </w:pPr>
      <w:bookmarkStart w:id="19" w:name="_Toc28359007"/>
      <w:bookmarkStart w:id="20" w:name="_Toc35393794"/>
      <w:bookmarkStart w:id="21" w:name="_Toc35393625"/>
      <w:bookmarkStart w:id="22" w:name="_Toc28359084"/>
      <w:r>
        <w:rPr>
          <w:rFonts w:hint="eastAsia" w:ascii="宋体" w:hAnsi="宋体" w:cs="宋体"/>
          <w:b/>
          <w:sz w:val="21"/>
          <w:szCs w:val="21"/>
        </w:rPr>
        <w:t>五、公告期限</w:t>
      </w:r>
      <w:bookmarkEnd w:id="19"/>
      <w:bookmarkEnd w:id="20"/>
      <w:bookmarkEnd w:id="21"/>
      <w:bookmarkEnd w:id="22"/>
    </w:p>
    <w:p w14:paraId="03D217B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kern w:val="0"/>
          <w:sz w:val="21"/>
          <w:szCs w:val="21"/>
        </w:rPr>
      </w:pPr>
      <w:r>
        <w:rPr>
          <w:rFonts w:hint="eastAsia" w:ascii="宋体" w:hAnsi="宋体" w:cs="宋体"/>
          <w:kern w:val="0"/>
          <w:sz w:val="21"/>
          <w:szCs w:val="21"/>
        </w:rPr>
        <w:t>自本公告发布之日起5个工作日。</w:t>
      </w:r>
    </w:p>
    <w:p w14:paraId="775C84F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sz w:val="21"/>
          <w:szCs w:val="21"/>
        </w:rPr>
      </w:pPr>
      <w:bookmarkStart w:id="23" w:name="_Toc35393626"/>
      <w:bookmarkStart w:id="24" w:name="_Toc35393795"/>
      <w:r>
        <w:rPr>
          <w:rFonts w:hint="eastAsia" w:ascii="宋体" w:hAnsi="宋体" w:cs="宋体"/>
          <w:b/>
          <w:sz w:val="21"/>
          <w:szCs w:val="21"/>
        </w:rPr>
        <w:t>六、其他补充事宜</w:t>
      </w:r>
      <w:bookmarkEnd w:id="23"/>
      <w:bookmarkEnd w:id="24"/>
    </w:p>
    <w:p w14:paraId="689F2D5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w:t>
      </w:r>
    </w:p>
    <w:p w14:paraId="08AAF67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w:t>
      </w:r>
      <w:r>
        <w:rPr>
          <w:rFonts w:ascii="宋体" w:hAnsi="宋体"/>
          <w:sz w:val="21"/>
          <w:szCs w:val="21"/>
        </w:rPr>
        <w:t>2.</w:t>
      </w:r>
      <w:bookmarkStart w:id="25" w:name="_Hlk92271072"/>
      <w:r>
        <w:rPr>
          <w:rFonts w:hint="eastAsia" w:ascii="宋体" w:hAnsi="宋体"/>
          <w:sz w:val="21"/>
          <w:szCs w:val="21"/>
          <w:lang w:val="en-US" w:eastAsia="zh-CN"/>
        </w:rPr>
        <w:t>投标人的法定代表人或负责人为同一人或者存在控股、管理关系的不同投标人，不得参加同一项目投标</w:t>
      </w:r>
      <w:r>
        <w:rPr>
          <w:rFonts w:ascii="宋体" w:hAnsi="宋体"/>
          <w:sz w:val="21"/>
          <w:szCs w:val="21"/>
        </w:rPr>
        <w:t>；为采购项目提供整体设计、规范编制或者项目管理、监理、检测等服务后不得再参加该采购项目的其他采购活动。</w:t>
      </w:r>
      <w:bookmarkEnd w:id="25"/>
    </w:p>
    <w:p w14:paraId="50B31B9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ascii="宋体" w:hAnsi="宋体"/>
          <w:sz w:val="21"/>
          <w:szCs w:val="21"/>
        </w:rPr>
        <w:t>3</w:t>
      </w:r>
      <w:r>
        <w:rPr>
          <w:rFonts w:hint="eastAsia" w:ascii="宋体" w:hAnsi="宋体"/>
          <w:sz w:val="21"/>
          <w:szCs w:val="21"/>
        </w:rPr>
        <w:t>.投标人代表</w:t>
      </w:r>
      <w:r>
        <w:rPr>
          <w:rFonts w:hint="eastAsia" w:ascii="宋体" w:hAnsi="宋体"/>
          <w:b/>
          <w:bCs/>
          <w:sz w:val="21"/>
          <w:szCs w:val="21"/>
        </w:rPr>
        <w:t>非必须</w:t>
      </w:r>
      <w:r>
        <w:rPr>
          <w:rFonts w:hint="eastAsia" w:ascii="宋体" w:hAnsi="宋体"/>
          <w:sz w:val="21"/>
          <w:szCs w:val="21"/>
        </w:rPr>
        <w:t>到开标现场提交投标文件，投标文件可通过邮寄的方式递交。投标人须考虑物流等相关因素，合理计划邮寄时间，尽量在开标截止时间前一个工作日内送到指定地点。在投标截止时间后送达的，将被视为“逾期送达”。投标人未参加开标的，视同认可开标结果。具体要求如下：</w:t>
      </w:r>
    </w:p>
    <w:p w14:paraId="2764970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highlight w:val="yellow"/>
          <w:u w:val="single"/>
        </w:rPr>
      </w:pPr>
      <w:r>
        <w:rPr>
          <w:rFonts w:hint="eastAsia" w:ascii="宋体" w:hAnsi="宋体"/>
          <w:sz w:val="21"/>
          <w:szCs w:val="21"/>
          <w:u w:val="single"/>
        </w:rPr>
        <w:t>（1）邮寄地址：</w:t>
      </w:r>
      <w:r>
        <w:rPr>
          <w:rFonts w:hint="eastAsia" w:ascii="宋体" w:hAnsi="宋体"/>
          <w:sz w:val="21"/>
          <w:szCs w:val="21"/>
          <w:u w:val="single"/>
          <w:lang w:eastAsia="zh-CN"/>
        </w:rPr>
        <w:t>嘉兴市南湖区庆丰路与九曲路交叉口徽商大厦26楼</w:t>
      </w:r>
      <w:r>
        <w:rPr>
          <w:rFonts w:hint="eastAsia" w:ascii="宋体" w:hAnsi="宋体"/>
          <w:sz w:val="21"/>
          <w:szCs w:val="21"/>
          <w:u w:val="single"/>
        </w:rPr>
        <w:t>，</w:t>
      </w:r>
      <w:r>
        <w:rPr>
          <w:rFonts w:hint="eastAsia" w:ascii="宋体" w:hAnsi="宋体"/>
          <w:sz w:val="21"/>
          <w:szCs w:val="21"/>
          <w:highlight w:val="none"/>
          <w:u w:val="single"/>
        </w:rPr>
        <w:t>浙江求是招标代理有限公司（</w:t>
      </w:r>
      <w:r>
        <w:rPr>
          <w:rFonts w:hint="eastAsia" w:ascii="宋体" w:hAnsi="宋体"/>
          <w:sz w:val="21"/>
          <w:szCs w:val="21"/>
          <w:highlight w:val="none"/>
          <w:u w:val="single"/>
          <w:lang w:val="en-US" w:eastAsia="zh-CN"/>
        </w:rPr>
        <w:t>马翠翠</w:t>
      </w:r>
      <w:r>
        <w:rPr>
          <w:rFonts w:hint="eastAsia" w:ascii="宋体" w:hAnsi="宋体"/>
          <w:sz w:val="21"/>
          <w:szCs w:val="21"/>
          <w:highlight w:val="none"/>
          <w:u w:val="single"/>
        </w:rPr>
        <w:t>）收，电话：</w:t>
      </w:r>
      <w:r>
        <w:rPr>
          <w:rFonts w:hint="eastAsia" w:ascii="宋体" w:hAnsi="宋体"/>
          <w:sz w:val="21"/>
          <w:szCs w:val="21"/>
          <w:highlight w:val="none"/>
          <w:u w:val="single"/>
          <w:lang w:eastAsia="zh-CN"/>
        </w:rPr>
        <w:t>0573-88882506</w:t>
      </w:r>
      <w:r>
        <w:rPr>
          <w:rFonts w:hint="eastAsia" w:ascii="宋体" w:hAnsi="宋体"/>
          <w:sz w:val="21"/>
          <w:szCs w:val="21"/>
          <w:highlight w:val="none"/>
          <w:u w:val="single"/>
        </w:rPr>
        <w:t>，寄出后将（快递单号、项目名称、公司名称、联系方式等相关信息）发至：</w:t>
      </w:r>
      <w:r>
        <w:rPr>
          <w:rFonts w:hint="eastAsia" w:ascii="宋体" w:hAnsi="宋体"/>
          <w:sz w:val="21"/>
          <w:szCs w:val="21"/>
          <w:highlight w:val="none"/>
          <w:u w:val="single"/>
          <w:lang w:eastAsia="zh-CN"/>
        </w:rPr>
        <w:t>qszbjx@qszb.net</w:t>
      </w:r>
      <w:r>
        <w:rPr>
          <w:rFonts w:hint="eastAsia" w:ascii="宋体" w:hAnsi="宋体"/>
          <w:sz w:val="21"/>
          <w:szCs w:val="21"/>
          <w:highlight w:val="none"/>
          <w:u w:val="single"/>
        </w:rPr>
        <w:t>，以便查收）。</w:t>
      </w:r>
    </w:p>
    <w:p w14:paraId="2E7E02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r>
        <w:rPr>
          <w:rFonts w:hint="eastAsia" w:ascii="宋体" w:hAnsi="宋体"/>
          <w:sz w:val="21"/>
          <w:szCs w:val="21"/>
          <w:u w:val="single"/>
        </w:rPr>
        <w:t>特别说明：双休日和法定节假日不收件，投标人自行承担邮寄风险。</w:t>
      </w:r>
    </w:p>
    <w:p w14:paraId="4CC9343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r>
        <w:rPr>
          <w:rFonts w:hint="eastAsia" w:ascii="宋体" w:hAnsi="宋体"/>
          <w:sz w:val="21"/>
          <w:szCs w:val="21"/>
          <w:u w:val="single"/>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2DB4EB6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u w:val="single"/>
        </w:rPr>
      </w:pPr>
      <w:r>
        <w:rPr>
          <w:rFonts w:hint="eastAsia" w:ascii="宋体" w:hAnsi="宋体"/>
          <w:sz w:val="21"/>
          <w:szCs w:val="21"/>
          <w:u w:val="single"/>
        </w:rPr>
        <w:t>（3）投标人代表不在开标现场的，取消投标人在开标现场的书面签名确认等有关操作要求；评审现场如需要投标人澄清、说明等，均通过指定的电子邮箱</w:t>
      </w:r>
      <w:r>
        <w:rPr>
          <w:rFonts w:hint="eastAsia" w:ascii="宋体" w:hAnsi="宋体"/>
          <w:sz w:val="21"/>
          <w:szCs w:val="21"/>
          <w:highlight w:val="none"/>
          <w:u w:val="single"/>
        </w:rPr>
        <w:t>（</w:t>
      </w:r>
      <w:r>
        <w:rPr>
          <w:rFonts w:hint="eastAsia" w:ascii="宋体" w:hAnsi="宋体"/>
          <w:sz w:val="21"/>
          <w:szCs w:val="21"/>
          <w:highlight w:val="none"/>
          <w:u w:val="single"/>
          <w:lang w:eastAsia="zh-CN"/>
        </w:rPr>
        <w:t>qszbjx@qszb.net</w:t>
      </w:r>
      <w:r>
        <w:rPr>
          <w:rFonts w:hint="eastAsia" w:ascii="宋体" w:hAnsi="宋体"/>
          <w:sz w:val="21"/>
          <w:szCs w:val="21"/>
          <w:highlight w:val="none"/>
          <w:u w:val="single"/>
        </w:rPr>
        <w:t>）</w:t>
      </w:r>
      <w:r>
        <w:rPr>
          <w:rFonts w:hint="eastAsia" w:ascii="宋体" w:hAnsi="宋体"/>
          <w:sz w:val="21"/>
          <w:szCs w:val="21"/>
          <w:u w:val="single"/>
        </w:rPr>
        <w:t>向投标人发送澄清、说明等通知，并要求在收到通知后半小时内以邮件形式作出澄清、说明等。</w:t>
      </w:r>
    </w:p>
    <w:p w14:paraId="4729A06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b/>
          <w:sz w:val="21"/>
          <w:szCs w:val="21"/>
        </w:rPr>
      </w:pPr>
      <w:bookmarkStart w:id="26" w:name="_Toc35393627"/>
      <w:bookmarkStart w:id="27" w:name="_Toc28359085"/>
      <w:bookmarkStart w:id="28" w:name="_Toc28359008"/>
      <w:bookmarkStart w:id="29" w:name="_Toc35393796"/>
      <w:r>
        <w:rPr>
          <w:rFonts w:hint="eastAsia" w:ascii="宋体" w:hAnsi="宋体" w:cs="宋体"/>
          <w:b/>
          <w:sz w:val="21"/>
          <w:szCs w:val="21"/>
        </w:rPr>
        <w:t>七、对本次招标提出询问、质疑请按</w:t>
      </w:r>
      <w:r>
        <w:rPr>
          <w:rFonts w:ascii="宋体" w:hAnsi="宋体" w:cs="宋体"/>
          <w:b/>
          <w:sz w:val="21"/>
          <w:szCs w:val="21"/>
        </w:rPr>
        <w:t>以下方式</w:t>
      </w:r>
      <w:r>
        <w:rPr>
          <w:rFonts w:hint="eastAsia" w:ascii="宋体" w:hAnsi="宋体" w:cs="宋体"/>
          <w:b/>
          <w:sz w:val="21"/>
          <w:szCs w:val="21"/>
        </w:rPr>
        <w:t>联系</w:t>
      </w:r>
      <w:bookmarkEnd w:id="26"/>
      <w:bookmarkEnd w:id="27"/>
      <w:bookmarkEnd w:id="28"/>
      <w:bookmarkEnd w:id="29"/>
    </w:p>
    <w:p w14:paraId="1C56CB1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1.采购人信息</w:t>
      </w:r>
    </w:p>
    <w:p w14:paraId="5F33B3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lang w:eastAsia="zh-CN"/>
        </w:rPr>
      </w:pPr>
      <w:bookmarkStart w:id="30" w:name="_Hlk86245104"/>
      <w:r>
        <w:rPr>
          <w:rFonts w:hint="eastAsia" w:ascii="宋体" w:hAnsi="宋体"/>
          <w:sz w:val="21"/>
          <w:szCs w:val="21"/>
          <w:highlight w:val="none"/>
        </w:rPr>
        <w:t>名称：</w:t>
      </w:r>
      <w:r>
        <w:rPr>
          <w:rFonts w:hint="eastAsia" w:ascii="宋体" w:hAnsi="宋体"/>
          <w:sz w:val="21"/>
          <w:szCs w:val="21"/>
          <w:highlight w:val="none"/>
          <w:lang w:eastAsia="zh-CN"/>
        </w:rPr>
        <w:t>嘉兴市第一医院</w:t>
      </w:r>
    </w:p>
    <w:p w14:paraId="7E2F8CF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地址：</w:t>
      </w:r>
      <w:r>
        <w:rPr>
          <w:rFonts w:hint="eastAsia" w:ascii="宋体" w:hAnsi="宋体"/>
          <w:sz w:val="21"/>
          <w:szCs w:val="21"/>
          <w:highlight w:val="none"/>
          <w:lang w:val="en-US" w:eastAsia="zh-CN"/>
        </w:rPr>
        <w:fldChar w:fldCharType="begin"/>
      </w:r>
      <w:r>
        <w:rPr>
          <w:rFonts w:hint="eastAsia" w:ascii="宋体" w:hAnsi="宋体"/>
          <w:sz w:val="21"/>
          <w:szCs w:val="21"/>
          <w:highlight w:val="none"/>
          <w:lang w:val="en-US" w:eastAsia="zh-CN"/>
        </w:rPr>
        <w:instrText xml:space="preserve"> HYPERLINK "https://cn.bing.com/maps?&amp;mepi=109~~TopOfPage~Address_Link&amp;ty=18&amp;q=%E5%98%89%E5%85%B4%E5%B8%82%E7%AC%AC%E4%B8%80%E5%8C%BB%E9%99%A2&amp;ss=ypid.YN4067x434786753772878933&amp;ppois=30.73826026916504_120.74140930175781_%E5%98%89%E5%85%B4%E5%B8%82%E7%AC%AC%E4%B8%80%E5%8C%BB%E9%99%A2_YN4067x434786753772878933~&amp;cp=p3pr53v1vm53&amp;v=2&amp;sV=1&amp;FORM=MPSRPL" \t "https://cn.bing.com/_blank" </w:instrText>
      </w:r>
      <w:r>
        <w:rPr>
          <w:rFonts w:hint="eastAsia" w:ascii="宋体" w:hAnsi="宋体"/>
          <w:sz w:val="21"/>
          <w:szCs w:val="21"/>
          <w:highlight w:val="none"/>
          <w:lang w:val="en-US" w:eastAsia="zh-CN"/>
        </w:rPr>
        <w:fldChar w:fldCharType="separate"/>
      </w:r>
      <w:r>
        <w:rPr>
          <w:rFonts w:hint="eastAsia" w:ascii="宋体" w:hAnsi="宋体"/>
          <w:sz w:val="21"/>
          <w:szCs w:val="21"/>
          <w:highlight w:val="none"/>
        </w:rPr>
        <w:t>浙江省嘉兴市南湖区中环南路1882号</w:t>
      </w:r>
      <w:r>
        <w:rPr>
          <w:rFonts w:hint="eastAsia" w:ascii="宋体" w:hAnsi="宋体"/>
          <w:sz w:val="21"/>
          <w:szCs w:val="21"/>
          <w:highlight w:val="none"/>
          <w:lang w:val="en-US" w:eastAsia="zh-CN"/>
        </w:rPr>
        <w:fldChar w:fldCharType="end"/>
      </w:r>
    </w:p>
    <w:p w14:paraId="2F445A1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传真：/</w:t>
      </w:r>
    </w:p>
    <w:p w14:paraId="47934E8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项目联系人（询问）：全主任</w:t>
      </w:r>
    </w:p>
    <w:p w14:paraId="2A16AA8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项目联系方式（询问）：0573-89990791</w:t>
      </w:r>
    </w:p>
    <w:p w14:paraId="03A571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质疑联系人：吴主任</w:t>
      </w:r>
    </w:p>
    <w:p w14:paraId="21D7281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质疑联系方式：</w:t>
      </w:r>
      <w:r>
        <w:rPr>
          <w:rFonts w:hint="eastAsia" w:ascii="宋体" w:hAnsi="宋体"/>
          <w:sz w:val="21"/>
          <w:szCs w:val="21"/>
          <w:highlight w:val="none"/>
          <w:lang w:eastAsia="zh-CN"/>
        </w:rPr>
        <w:t>0573-82519888</w:t>
      </w:r>
    </w:p>
    <w:bookmarkEnd w:id="30"/>
    <w:p w14:paraId="206111A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p>
    <w:p w14:paraId="47EDC38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2.采购代理机构信息</w:t>
      </w:r>
    </w:p>
    <w:p w14:paraId="777068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名称：浙江求是招标代理有限公司</w:t>
      </w:r>
    </w:p>
    <w:p w14:paraId="1E0CDE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地址：</w:t>
      </w:r>
      <w:r>
        <w:rPr>
          <w:rFonts w:hint="eastAsia" w:ascii="宋体" w:hAnsi="宋体"/>
          <w:sz w:val="21"/>
          <w:szCs w:val="21"/>
          <w:lang w:eastAsia="zh-CN"/>
        </w:rPr>
        <w:t>嘉兴市南湖区庆丰路与九曲路交叉口徽商大厦26楼</w:t>
      </w:r>
    </w:p>
    <w:p w14:paraId="25A4B74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sz w:val="21"/>
          <w:szCs w:val="21"/>
          <w:highlight w:val="none"/>
          <w:lang w:val="en-US" w:eastAsia="zh-CN"/>
        </w:rPr>
      </w:pPr>
      <w:r>
        <w:rPr>
          <w:rFonts w:hint="eastAsia" w:ascii="宋体" w:hAnsi="宋体"/>
          <w:sz w:val="21"/>
          <w:szCs w:val="21"/>
          <w:highlight w:val="none"/>
        </w:rPr>
        <w:t>项目联系人：</w:t>
      </w:r>
      <w:r>
        <w:rPr>
          <w:rFonts w:hint="eastAsia" w:ascii="宋体" w:hAnsi="宋体"/>
          <w:sz w:val="21"/>
          <w:szCs w:val="21"/>
          <w:highlight w:val="none"/>
          <w:lang w:val="en-US" w:eastAsia="zh-CN"/>
        </w:rPr>
        <w:t>马翠翠、朱鑫燕、伏洪兵</w:t>
      </w:r>
    </w:p>
    <w:p w14:paraId="0102176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sz w:val="21"/>
          <w:szCs w:val="21"/>
          <w:highlight w:val="none"/>
          <w:lang w:eastAsia="zh-CN"/>
        </w:rPr>
      </w:pPr>
      <w:r>
        <w:rPr>
          <w:rFonts w:hint="eastAsia" w:ascii="宋体" w:hAnsi="宋体"/>
          <w:sz w:val="21"/>
          <w:szCs w:val="21"/>
          <w:highlight w:val="none"/>
        </w:rPr>
        <w:t>项目联系方式：</w:t>
      </w:r>
      <w:r>
        <w:rPr>
          <w:rFonts w:hint="eastAsia" w:ascii="宋体" w:hAnsi="宋体"/>
          <w:sz w:val="21"/>
          <w:szCs w:val="21"/>
          <w:highlight w:val="none"/>
          <w:lang w:eastAsia="zh-CN"/>
        </w:rPr>
        <w:t>0573-88882506</w:t>
      </w:r>
    </w:p>
    <w:p w14:paraId="28FA5C2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sz w:val="21"/>
          <w:szCs w:val="21"/>
          <w:highlight w:val="none"/>
          <w:lang w:val="en-US" w:eastAsia="zh-CN"/>
        </w:rPr>
      </w:pPr>
      <w:r>
        <w:rPr>
          <w:rFonts w:hint="eastAsia" w:ascii="宋体" w:hAnsi="宋体"/>
          <w:sz w:val="21"/>
          <w:szCs w:val="21"/>
          <w:highlight w:val="none"/>
        </w:rPr>
        <w:t>质疑联系人：</w:t>
      </w:r>
      <w:r>
        <w:rPr>
          <w:rFonts w:hint="eastAsia" w:ascii="宋体" w:hAnsi="宋体"/>
          <w:sz w:val="21"/>
          <w:szCs w:val="21"/>
          <w:highlight w:val="none"/>
          <w:lang w:val="en-US" w:eastAsia="zh-CN"/>
        </w:rPr>
        <w:t>周安琪</w:t>
      </w:r>
    </w:p>
    <w:p w14:paraId="491FE73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质疑联系方式：0571-81110356</w:t>
      </w:r>
    </w:p>
    <w:p w14:paraId="235E101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sz w:val="21"/>
          <w:szCs w:val="21"/>
        </w:rPr>
      </w:pPr>
      <w:r>
        <w:rPr>
          <w:rFonts w:hint="eastAsia" w:ascii="宋体" w:hAnsi="宋体"/>
          <w:sz w:val="21"/>
          <w:szCs w:val="21"/>
        </w:rPr>
        <w:t>质疑邮箱：jdkh@qszb.net</w:t>
      </w:r>
    </w:p>
    <w:p w14:paraId="1E7177F9">
      <w:pPr>
        <w:adjustRightInd w:val="0"/>
        <w:snapToGrid w:val="0"/>
        <w:spacing w:line="288" w:lineRule="auto"/>
        <w:ind w:left="238"/>
        <w:jc w:val="center"/>
        <w:outlineLvl w:val="9"/>
        <w:rPr>
          <w:rFonts w:hint="eastAsia" w:ascii="宋体" w:hAnsi="宋体"/>
          <w:sz w:val="21"/>
          <w:szCs w:val="21"/>
        </w:rPr>
      </w:pPr>
    </w:p>
    <w:p w14:paraId="230D2774">
      <w:pPr>
        <w:numPr>
          <w:ilvl w:val="0"/>
          <w:numId w:val="0"/>
        </w:numPr>
        <w:adjustRightInd w:val="0"/>
        <w:snapToGrid w:val="0"/>
        <w:spacing w:line="288" w:lineRule="auto"/>
        <w:ind w:firstLine="420" w:firstLineChars="200"/>
        <w:jc w:val="both"/>
        <w:outlineLvl w:val="9"/>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本招标项目的监督部门为嘉兴市第一医院纪检监察室（监督电话：0573-82519888）</w:t>
      </w:r>
    </w:p>
    <w:p w14:paraId="6BC4EAFA">
      <w:pPr>
        <w:numPr>
          <w:ilvl w:val="0"/>
          <w:numId w:val="0"/>
        </w:numPr>
        <w:adjustRightInd w:val="0"/>
        <w:snapToGrid w:val="0"/>
        <w:spacing w:line="288" w:lineRule="auto"/>
        <w:ind w:leftChars="100"/>
        <w:jc w:val="center"/>
        <w:outlineLvl w:val="0"/>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14:paraId="032B85D0">
      <w:pPr>
        <w:adjustRightInd w:val="0"/>
        <w:snapToGrid w:val="0"/>
        <w:spacing w:line="288" w:lineRule="auto"/>
        <w:rPr>
          <w:rFonts w:ascii="宋体" w:hAnsi="宋体"/>
          <w:sz w:val="21"/>
          <w:szCs w:val="21"/>
        </w:rPr>
      </w:pPr>
    </w:p>
    <w:p w14:paraId="18E539D5">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24"/>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CC91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EBC6CAE">
            <w:pPr>
              <w:adjustRightInd w:val="0"/>
              <w:snapToGrid w:val="0"/>
              <w:spacing w:line="288" w:lineRule="auto"/>
              <w:jc w:val="center"/>
              <w:rPr>
                <w:rFonts w:ascii="宋体" w:hAnsi="宋体"/>
                <w:b/>
                <w:spacing w:val="-6"/>
                <w:sz w:val="21"/>
                <w:szCs w:val="21"/>
              </w:rPr>
            </w:pPr>
            <w:bookmarkStart w:id="3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B24AE6A">
            <w:pPr>
              <w:adjustRightInd w:val="0"/>
              <w:snapToGrid w:val="0"/>
              <w:spacing w:line="288" w:lineRule="auto"/>
              <w:ind w:firstLine="396" w:firstLineChars="200"/>
              <w:rPr>
                <w:rFonts w:hint="default" w:ascii="宋体" w:hAnsi="宋体" w:eastAsia="宋体" w:cs="宋体"/>
                <w:spacing w:val="-6"/>
                <w:kern w:val="0"/>
                <w:sz w:val="21"/>
                <w:szCs w:val="21"/>
                <w:highlight w:val="none"/>
                <w:lang w:val="en-US" w:eastAsia="zh-CN"/>
              </w:rPr>
            </w:pPr>
            <w:r>
              <w:rPr>
                <w:rFonts w:hint="default" w:ascii="宋体" w:hAnsi="宋体" w:eastAsia="宋体" w:cs="宋体"/>
                <w:spacing w:val="-6"/>
                <w:kern w:val="0"/>
                <w:sz w:val="21"/>
                <w:szCs w:val="21"/>
                <w:highlight w:val="none"/>
                <w:lang w:val="en-US" w:eastAsia="zh-CN"/>
              </w:rPr>
              <w:t>1.合同签订后一周内，中标人向采购人提交合同总价1%的履约保证金，履约保证金在合同履约期间无违约情形的，项目验收结束后，于一周内退还（不计息）；</w:t>
            </w:r>
          </w:p>
          <w:p w14:paraId="6747F2B5">
            <w:pPr>
              <w:adjustRightInd w:val="0"/>
              <w:snapToGrid w:val="0"/>
              <w:spacing w:line="288" w:lineRule="auto"/>
              <w:ind w:firstLine="396" w:firstLineChars="200"/>
              <w:rPr>
                <w:rFonts w:hint="default" w:ascii="宋体" w:hAnsi="宋体" w:eastAsia="宋体" w:cs="宋体"/>
                <w:spacing w:val="-6"/>
                <w:kern w:val="0"/>
                <w:sz w:val="21"/>
                <w:szCs w:val="21"/>
                <w:highlight w:val="yellow"/>
                <w:lang w:val="en-US" w:eastAsia="zh-CN"/>
              </w:rPr>
            </w:pPr>
            <w:r>
              <w:rPr>
                <w:rFonts w:hint="default" w:ascii="宋体" w:hAnsi="宋体" w:eastAsia="宋体" w:cs="宋体"/>
                <w:spacing w:val="-6"/>
                <w:kern w:val="0"/>
                <w:sz w:val="21"/>
                <w:szCs w:val="21"/>
                <w:highlight w:val="none"/>
                <w:lang w:val="en-US" w:eastAsia="zh-CN"/>
              </w:rPr>
              <w:t>2.提交方式：支票、汇票、本票或金融机构、担保机构出具的保函等非现金形式。</w:t>
            </w:r>
          </w:p>
        </w:tc>
      </w:tr>
      <w:tr w14:paraId="6873C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C24D55D">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2C76873">
            <w:pPr>
              <w:autoSpaceDE w:val="0"/>
              <w:autoSpaceDN w:val="0"/>
              <w:adjustRightInd w:val="0"/>
              <w:snapToGrid w:val="0"/>
              <w:spacing w:line="288" w:lineRule="auto"/>
              <w:ind w:firstLine="396" w:firstLineChars="200"/>
              <w:jc w:val="left"/>
              <w:rPr>
                <w:rFonts w:hint="default" w:ascii="宋体" w:hAnsi="宋体" w:cs="宋体"/>
                <w:spacing w:val="-6"/>
                <w:kern w:val="0"/>
                <w:sz w:val="21"/>
                <w:szCs w:val="21"/>
                <w:highlight w:val="none"/>
                <w:lang w:val="en-US"/>
              </w:rPr>
            </w:pPr>
            <w:r>
              <w:rPr>
                <w:rFonts w:hint="eastAsia" w:ascii="宋体" w:hAnsi="宋体" w:cs="宋体"/>
                <w:spacing w:val="-6"/>
                <w:kern w:val="0"/>
                <w:sz w:val="21"/>
                <w:szCs w:val="21"/>
                <w:highlight w:val="none"/>
                <w:lang w:val="en-US" w:eastAsia="zh-CN"/>
              </w:rPr>
              <w:t>1.采用先供货后结算的方式，每月度末结算上月的供货款，采购人在收到中标人开具的有效发票后付款。</w:t>
            </w:r>
          </w:p>
          <w:p w14:paraId="5CF517E9">
            <w:pPr>
              <w:autoSpaceDE w:val="0"/>
              <w:autoSpaceDN w:val="0"/>
              <w:adjustRightInd w:val="0"/>
              <w:snapToGrid w:val="0"/>
              <w:spacing w:line="288" w:lineRule="auto"/>
              <w:ind w:firstLine="396" w:firstLineChars="200"/>
              <w:jc w:val="left"/>
              <w:rPr>
                <w:rFonts w:ascii="宋体" w:hAnsi="宋体" w:cs="宋体"/>
                <w:spacing w:val="-6"/>
                <w:kern w:val="0"/>
                <w:sz w:val="21"/>
                <w:szCs w:val="21"/>
                <w:highlight w:val="yellow"/>
              </w:rPr>
            </w:pPr>
            <w:r>
              <w:rPr>
                <w:rFonts w:hint="eastAsia" w:ascii="宋体" w:hAnsi="宋体" w:cs="宋体"/>
                <w:spacing w:val="-6"/>
                <w:kern w:val="0"/>
                <w:sz w:val="21"/>
                <w:szCs w:val="21"/>
                <w:highlight w:val="none"/>
                <w:lang w:val="en-US" w:eastAsia="zh-CN"/>
              </w:rPr>
              <w:t>2.采购清单数量为暂估数量，用量以实际供货为准，结算时单价不变，在合同期内中标人不得因市场原材料价格变化等因素调整单价。</w:t>
            </w:r>
          </w:p>
        </w:tc>
      </w:tr>
      <w:bookmarkEnd w:id="31"/>
    </w:tbl>
    <w:p w14:paraId="1C686865">
      <w:pPr>
        <w:adjustRightInd w:val="0"/>
        <w:snapToGrid w:val="0"/>
        <w:spacing w:line="288" w:lineRule="auto"/>
        <w:ind w:left="238" w:hanging="238" w:hangingChars="113"/>
        <w:rPr>
          <w:rFonts w:ascii="宋体" w:hAnsi="宋体"/>
          <w:b/>
          <w:sz w:val="21"/>
          <w:szCs w:val="21"/>
        </w:rPr>
      </w:pPr>
    </w:p>
    <w:p w14:paraId="47F7177B">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9E5F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871AD">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9CCF2D8">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lang w:val="en-US" w:eastAsia="zh-CN"/>
              </w:rPr>
              <w:t>正常情况下中标人</w:t>
            </w:r>
            <w:r>
              <w:rPr>
                <w:rFonts w:hint="eastAsia" w:ascii="宋体" w:hAnsi="宋体" w:cs="宋体"/>
                <w:sz w:val="21"/>
                <w:szCs w:val="21"/>
                <w:highlight w:val="none"/>
              </w:rPr>
              <w:t>收到</w:t>
            </w:r>
            <w:r>
              <w:rPr>
                <w:rFonts w:hint="eastAsia" w:ascii="宋体" w:hAnsi="宋体" w:cs="宋体"/>
                <w:sz w:val="21"/>
                <w:szCs w:val="21"/>
                <w:highlight w:val="none"/>
                <w:lang w:val="en-US" w:eastAsia="zh-CN"/>
              </w:rPr>
              <w:t>采购人</w:t>
            </w:r>
            <w:r>
              <w:rPr>
                <w:rFonts w:hint="eastAsia" w:ascii="宋体" w:hAnsi="宋体" w:cs="宋体"/>
                <w:sz w:val="21"/>
                <w:szCs w:val="21"/>
                <w:highlight w:val="none"/>
              </w:rPr>
              <w:t>通知后2个日历天内</w:t>
            </w:r>
            <w:r>
              <w:rPr>
                <w:rFonts w:hint="eastAsia" w:ascii="宋体" w:hAnsi="宋体" w:cs="宋体"/>
                <w:sz w:val="21"/>
                <w:szCs w:val="21"/>
                <w:highlight w:val="none"/>
                <w:lang w:eastAsia="zh-CN"/>
              </w:rPr>
              <w:t>，</w:t>
            </w:r>
            <w:r>
              <w:rPr>
                <w:rFonts w:hint="eastAsia" w:ascii="宋体" w:hAnsi="宋体" w:cs="宋体"/>
                <w:sz w:val="21"/>
                <w:szCs w:val="21"/>
                <w:highlight w:val="none"/>
              </w:rPr>
              <w:t>把</w:t>
            </w:r>
            <w:r>
              <w:rPr>
                <w:rFonts w:hint="eastAsia" w:ascii="宋体" w:hAnsi="宋体" w:cs="宋体"/>
                <w:sz w:val="21"/>
                <w:szCs w:val="21"/>
                <w:highlight w:val="none"/>
                <w:lang w:val="en-US" w:eastAsia="zh-CN"/>
              </w:rPr>
              <w:t>采购人</w:t>
            </w:r>
            <w:r>
              <w:rPr>
                <w:rFonts w:hint="eastAsia" w:ascii="宋体" w:hAnsi="宋体" w:cs="宋体"/>
                <w:sz w:val="21"/>
                <w:szCs w:val="21"/>
                <w:highlight w:val="none"/>
              </w:rPr>
              <w:t>所需数量的产品送到指定地点并充装完成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紧急情况下12个小时完成配送。</w:t>
            </w:r>
          </w:p>
        </w:tc>
      </w:tr>
      <w:tr w14:paraId="6EED1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214048C">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EFFBF32">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采购人指定地点</w:t>
            </w:r>
          </w:p>
        </w:tc>
      </w:tr>
      <w:tr w14:paraId="71678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515805E">
            <w:pPr>
              <w:adjustRightInd w:val="0"/>
              <w:snapToGrid w:val="0"/>
              <w:spacing w:line="288" w:lineRule="auto"/>
              <w:jc w:val="center"/>
              <w:rPr>
                <w:rFonts w:ascii="宋体" w:hAnsi="宋体" w:cs="宋体"/>
                <w:b/>
                <w:bCs/>
                <w:sz w:val="21"/>
                <w:szCs w:val="21"/>
                <w:highlight w:val="yellow"/>
              </w:rPr>
            </w:pPr>
            <w:r>
              <w:rPr>
                <w:rFonts w:hint="eastAsia" w:ascii="宋体" w:hAnsi="宋体" w:cs="宋体"/>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355C2DB">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中标人</w:t>
            </w:r>
            <w:r>
              <w:rPr>
                <w:rFonts w:hint="eastAsia" w:ascii="宋体" w:hAnsi="宋体" w:cs="宋体"/>
                <w:sz w:val="21"/>
                <w:szCs w:val="21"/>
              </w:rPr>
              <w:t>应根据</w:t>
            </w:r>
            <w:r>
              <w:rPr>
                <w:rFonts w:hint="eastAsia" w:ascii="宋体" w:hAnsi="宋体" w:cs="宋体"/>
                <w:sz w:val="21"/>
                <w:szCs w:val="21"/>
                <w:lang w:val="en-US" w:eastAsia="zh-CN"/>
              </w:rPr>
              <w:t>采购人</w:t>
            </w:r>
            <w:r>
              <w:rPr>
                <w:rFonts w:hint="eastAsia" w:ascii="宋体" w:hAnsi="宋体" w:cs="宋体"/>
                <w:sz w:val="21"/>
                <w:szCs w:val="21"/>
              </w:rPr>
              <w:t>的需求种类和数量安排送货。</w:t>
            </w:r>
            <w:r>
              <w:rPr>
                <w:rFonts w:hint="eastAsia" w:ascii="宋体" w:hAnsi="宋体" w:cs="宋体"/>
                <w:sz w:val="21"/>
                <w:szCs w:val="21"/>
                <w:lang w:val="en-US" w:eastAsia="zh-CN"/>
              </w:rPr>
              <w:t>中标人</w:t>
            </w:r>
            <w:r>
              <w:rPr>
                <w:rFonts w:hint="eastAsia" w:ascii="宋体" w:hAnsi="宋体" w:cs="宋体"/>
                <w:sz w:val="21"/>
                <w:szCs w:val="21"/>
              </w:rPr>
              <w:t>收到</w:t>
            </w:r>
            <w:r>
              <w:rPr>
                <w:rFonts w:hint="eastAsia" w:ascii="宋体" w:hAnsi="宋体" w:cs="宋体"/>
                <w:sz w:val="21"/>
                <w:szCs w:val="21"/>
                <w:lang w:val="en-US" w:eastAsia="zh-CN"/>
              </w:rPr>
              <w:t>采购人</w:t>
            </w:r>
            <w:r>
              <w:rPr>
                <w:rFonts w:hint="eastAsia" w:ascii="宋体" w:hAnsi="宋体" w:cs="宋体"/>
                <w:sz w:val="21"/>
                <w:szCs w:val="21"/>
              </w:rPr>
              <w:t>通知后2个日历天内，把所需数量的产品送到指定地点并充装完成。如</w:t>
            </w:r>
            <w:r>
              <w:rPr>
                <w:rFonts w:hint="eastAsia" w:ascii="宋体" w:hAnsi="宋体" w:cs="宋体"/>
                <w:sz w:val="21"/>
                <w:szCs w:val="21"/>
                <w:lang w:val="en-US" w:eastAsia="zh-CN"/>
              </w:rPr>
              <w:t>采购人</w:t>
            </w:r>
            <w:r>
              <w:rPr>
                <w:rFonts w:hint="eastAsia" w:ascii="宋体" w:hAnsi="宋体" w:cs="宋体"/>
                <w:sz w:val="21"/>
                <w:szCs w:val="21"/>
              </w:rPr>
              <w:t>遇突发事件需要次氯酸钠溶液的，</w:t>
            </w:r>
            <w:r>
              <w:rPr>
                <w:rFonts w:hint="eastAsia" w:ascii="宋体" w:hAnsi="宋体" w:cs="宋体"/>
                <w:sz w:val="21"/>
                <w:szCs w:val="21"/>
                <w:lang w:val="en-US" w:eastAsia="zh-CN"/>
              </w:rPr>
              <w:t>中标人</w:t>
            </w:r>
            <w:r>
              <w:rPr>
                <w:rFonts w:hint="eastAsia" w:ascii="宋体" w:hAnsi="宋体" w:cs="宋体"/>
                <w:sz w:val="21"/>
                <w:szCs w:val="21"/>
              </w:rPr>
              <w:t>应在</w:t>
            </w:r>
            <w:r>
              <w:rPr>
                <w:rFonts w:hint="eastAsia" w:ascii="宋体" w:hAnsi="宋体" w:cs="宋体"/>
                <w:sz w:val="21"/>
                <w:szCs w:val="21"/>
                <w:lang w:val="en-US" w:eastAsia="zh-CN"/>
              </w:rPr>
              <w:t>12</w:t>
            </w:r>
            <w:r>
              <w:rPr>
                <w:rFonts w:hint="eastAsia" w:ascii="宋体" w:hAnsi="宋体" w:cs="宋体"/>
                <w:sz w:val="21"/>
                <w:szCs w:val="21"/>
              </w:rPr>
              <w:t>小时内将</w:t>
            </w:r>
            <w:r>
              <w:rPr>
                <w:rFonts w:hint="eastAsia" w:ascii="宋体" w:hAnsi="宋体" w:cs="宋体"/>
                <w:sz w:val="21"/>
                <w:szCs w:val="21"/>
                <w:lang w:val="en-US" w:eastAsia="zh-CN"/>
              </w:rPr>
              <w:t>采购人</w:t>
            </w:r>
            <w:r>
              <w:rPr>
                <w:rFonts w:hint="eastAsia" w:ascii="宋体" w:hAnsi="宋体" w:cs="宋体"/>
                <w:sz w:val="21"/>
                <w:szCs w:val="21"/>
              </w:rPr>
              <w:t>所需数量的次氯酸钠溶液送到指定地点。</w:t>
            </w:r>
          </w:p>
          <w:p w14:paraId="5F8F2BC5">
            <w:pPr>
              <w:adjustRightInd w:val="0"/>
              <w:snapToGrid w:val="0"/>
              <w:spacing w:line="288" w:lineRule="auto"/>
              <w:rPr>
                <w:rFonts w:ascii="宋体" w:hAnsi="宋体" w:cs="宋体"/>
                <w:sz w:val="21"/>
                <w:szCs w:val="21"/>
              </w:rPr>
            </w:pPr>
            <w:r>
              <w:rPr>
                <w:rFonts w:hint="eastAsia" w:ascii="宋体" w:hAnsi="宋体" w:cs="宋体"/>
                <w:sz w:val="21"/>
                <w:szCs w:val="21"/>
              </w:rPr>
              <w:t>2.每次供货数量为3吨左右，每月三至五次供货。</w:t>
            </w:r>
          </w:p>
          <w:p w14:paraId="77EA92EF">
            <w:pPr>
              <w:adjustRightInd w:val="0"/>
              <w:snapToGrid w:val="0"/>
              <w:spacing w:line="288" w:lineRule="auto"/>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中标人</w:t>
            </w:r>
            <w:r>
              <w:rPr>
                <w:rFonts w:hint="eastAsia" w:ascii="宋体" w:hAnsi="宋体" w:cs="宋体"/>
                <w:sz w:val="21"/>
                <w:szCs w:val="21"/>
              </w:rPr>
              <w:t>不得以市场行情紧张等为借口，少送或迟送</w:t>
            </w:r>
            <w:r>
              <w:rPr>
                <w:rFonts w:hint="eastAsia" w:ascii="宋体" w:hAnsi="宋体" w:cs="宋体"/>
                <w:sz w:val="21"/>
                <w:szCs w:val="21"/>
                <w:lang w:val="en-US" w:eastAsia="zh-CN"/>
              </w:rPr>
              <w:t>采购人</w:t>
            </w:r>
            <w:r>
              <w:rPr>
                <w:rFonts w:hint="eastAsia" w:ascii="宋体" w:hAnsi="宋体" w:cs="宋体"/>
                <w:sz w:val="21"/>
                <w:szCs w:val="21"/>
              </w:rPr>
              <w:t>通知的送货量。</w:t>
            </w:r>
          </w:p>
          <w:p w14:paraId="70BC99B6">
            <w:pPr>
              <w:adjustRightInd w:val="0"/>
              <w:snapToGrid w:val="0"/>
              <w:spacing w:line="288" w:lineRule="auto"/>
              <w:rPr>
                <w:rFonts w:ascii="宋体" w:hAnsi="宋体" w:cs="宋体"/>
                <w:sz w:val="21"/>
                <w:szCs w:val="21"/>
              </w:rPr>
            </w:pPr>
            <w:r>
              <w:rPr>
                <w:rFonts w:hint="eastAsia" w:ascii="宋体" w:hAnsi="宋体" w:cs="宋体"/>
                <w:sz w:val="21"/>
                <w:szCs w:val="21"/>
              </w:rPr>
              <w:t>4.次氯酸钠溶液必须用危险品专用特种车供货，车辆毛重必须小于25吨，确保到医院后能顺利卸货并保持现场整洁（运输、保险、装卸等费用均由</w:t>
            </w:r>
            <w:r>
              <w:rPr>
                <w:rFonts w:hint="eastAsia" w:ascii="宋体" w:hAnsi="宋体" w:cs="宋体"/>
                <w:sz w:val="21"/>
                <w:szCs w:val="21"/>
                <w:lang w:val="en-US" w:eastAsia="zh-CN"/>
              </w:rPr>
              <w:t>中标人</w:t>
            </w:r>
            <w:r>
              <w:rPr>
                <w:rFonts w:hint="eastAsia" w:ascii="宋体" w:hAnsi="宋体" w:cs="宋体"/>
                <w:sz w:val="21"/>
                <w:szCs w:val="21"/>
              </w:rPr>
              <w:t>承担），由</w:t>
            </w:r>
            <w:r>
              <w:rPr>
                <w:rFonts w:hint="eastAsia" w:ascii="宋体" w:hAnsi="宋体" w:cs="宋体"/>
                <w:sz w:val="21"/>
                <w:szCs w:val="21"/>
                <w:lang w:val="en-US" w:eastAsia="zh-CN"/>
              </w:rPr>
              <w:t>中标人</w:t>
            </w:r>
            <w:r>
              <w:rPr>
                <w:rFonts w:hint="eastAsia" w:ascii="宋体" w:hAnsi="宋体" w:cs="宋体"/>
                <w:sz w:val="21"/>
                <w:szCs w:val="21"/>
              </w:rPr>
              <w:t>用次氯酸钠溶液专用泵打至次氯酸钠溶液储罐内，并不得损坏</w:t>
            </w:r>
            <w:r>
              <w:rPr>
                <w:rFonts w:hint="eastAsia" w:ascii="宋体" w:hAnsi="宋体" w:cs="宋体"/>
                <w:sz w:val="21"/>
                <w:szCs w:val="21"/>
                <w:lang w:val="en-US" w:eastAsia="zh-CN"/>
              </w:rPr>
              <w:t>采购人</w:t>
            </w:r>
            <w:r>
              <w:rPr>
                <w:rFonts w:hint="eastAsia" w:ascii="宋体" w:hAnsi="宋体" w:cs="宋体"/>
                <w:sz w:val="21"/>
                <w:szCs w:val="21"/>
              </w:rPr>
              <w:t>院区道路、绿化等设施。</w:t>
            </w:r>
          </w:p>
          <w:p w14:paraId="1567DAEF">
            <w:pPr>
              <w:adjustRightInd w:val="0"/>
              <w:snapToGrid w:val="0"/>
              <w:spacing w:line="288" w:lineRule="auto"/>
              <w:rPr>
                <w:rFonts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中标人</w:t>
            </w:r>
            <w:r>
              <w:rPr>
                <w:rFonts w:hint="eastAsia" w:ascii="宋体" w:hAnsi="宋体" w:cs="宋体"/>
                <w:sz w:val="21"/>
                <w:szCs w:val="21"/>
              </w:rPr>
              <w:t>须对产品供应的全过程采取必要保护措施，以避免或减少合同执行过程中对环境造成影响。</w:t>
            </w:r>
          </w:p>
          <w:p w14:paraId="0879EBDE">
            <w:pPr>
              <w:adjustRightInd w:val="0"/>
              <w:snapToGrid w:val="0"/>
              <w:spacing w:line="288" w:lineRule="auto"/>
              <w:rPr>
                <w:rFonts w:ascii="宋体" w:hAnsi="宋体" w:cs="宋体"/>
                <w:sz w:val="21"/>
                <w:szCs w:val="21"/>
              </w:rPr>
            </w:pPr>
            <w:r>
              <w:rPr>
                <w:rFonts w:hint="eastAsia" w:ascii="宋体" w:hAnsi="宋体" w:cs="宋体"/>
                <w:sz w:val="21"/>
                <w:szCs w:val="21"/>
              </w:rPr>
              <w:t>6.次氯酸钠溶液在正常使用情况下，能确保运输、贮存、使用安全，并保证不会对相关设施等造成不良影响。</w:t>
            </w:r>
          </w:p>
          <w:p w14:paraId="04CE5671">
            <w:pPr>
              <w:adjustRightInd w:val="0"/>
              <w:snapToGrid w:val="0"/>
              <w:spacing w:line="288" w:lineRule="auto"/>
              <w:rPr>
                <w:rFonts w:ascii="宋体" w:hAnsi="宋体" w:cs="宋体"/>
                <w:sz w:val="21"/>
                <w:szCs w:val="21"/>
              </w:rPr>
            </w:pPr>
            <w:r>
              <w:rPr>
                <w:rFonts w:hint="eastAsia" w:ascii="宋体" w:hAnsi="宋体" w:cs="宋体"/>
                <w:sz w:val="21"/>
                <w:szCs w:val="21"/>
              </w:rPr>
              <w:t>7.</w:t>
            </w:r>
            <w:r>
              <w:rPr>
                <w:rFonts w:hint="eastAsia" w:ascii="宋体" w:hAnsi="宋体" w:cs="宋体"/>
                <w:sz w:val="21"/>
                <w:szCs w:val="21"/>
                <w:lang w:val="en-US" w:eastAsia="zh-CN"/>
              </w:rPr>
              <w:t>中标人</w:t>
            </w:r>
            <w:r>
              <w:rPr>
                <w:rFonts w:hint="eastAsia" w:ascii="宋体" w:hAnsi="宋体" w:cs="宋体"/>
                <w:sz w:val="21"/>
                <w:szCs w:val="21"/>
              </w:rPr>
              <w:t>必须随同每批货物提供一份产品检验证书及产品检验合格证。</w:t>
            </w:r>
          </w:p>
          <w:p w14:paraId="26DB0BDB">
            <w:pPr>
              <w:adjustRightInd w:val="0"/>
              <w:snapToGrid w:val="0"/>
              <w:spacing w:line="288" w:lineRule="auto"/>
              <w:rPr>
                <w:rFonts w:ascii="宋体" w:hAnsi="宋体" w:cs="宋体"/>
                <w:sz w:val="21"/>
                <w:szCs w:val="21"/>
              </w:rPr>
            </w:pPr>
            <w:r>
              <w:rPr>
                <w:rFonts w:hint="eastAsia" w:ascii="宋体" w:hAnsi="宋体" w:cs="宋体"/>
                <w:sz w:val="21"/>
                <w:szCs w:val="21"/>
              </w:rPr>
              <w:t>8.在春节等节假日期间及各种交通管制期间，</w:t>
            </w:r>
            <w:r>
              <w:rPr>
                <w:rFonts w:hint="eastAsia" w:ascii="宋体" w:hAnsi="宋体" w:cs="宋体"/>
                <w:sz w:val="21"/>
                <w:szCs w:val="21"/>
                <w:lang w:val="en-US" w:eastAsia="zh-CN"/>
              </w:rPr>
              <w:t>中标人</w:t>
            </w:r>
            <w:r>
              <w:rPr>
                <w:rFonts w:hint="eastAsia" w:ascii="宋体" w:hAnsi="宋体" w:cs="宋体"/>
                <w:sz w:val="21"/>
                <w:szCs w:val="21"/>
              </w:rPr>
              <w:t>也需提前做好应对措施，正常供货。</w:t>
            </w:r>
          </w:p>
          <w:p w14:paraId="2C02B673">
            <w:pPr>
              <w:adjustRightInd w:val="0"/>
              <w:snapToGrid w:val="0"/>
              <w:spacing w:line="288" w:lineRule="auto"/>
              <w:rPr>
                <w:rFonts w:ascii="宋体" w:hAnsi="宋体" w:cs="宋体"/>
                <w:sz w:val="21"/>
                <w:szCs w:val="21"/>
              </w:rPr>
            </w:pPr>
            <w:r>
              <w:rPr>
                <w:rFonts w:hint="eastAsia" w:ascii="宋体" w:hAnsi="宋体" w:cs="宋体"/>
                <w:sz w:val="21"/>
                <w:szCs w:val="21"/>
              </w:rPr>
              <w:t>9.运输车辆必须按城市管理局和交警队等部门相关规定办理通行证，在规定时间规定线路内通行，所需费用包含在</w:t>
            </w:r>
            <w:r>
              <w:rPr>
                <w:rFonts w:hint="eastAsia" w:ascii="宋体" w:hAnsi="宋体" w:cs="宋体"/>
                <w:sz w:val="21"/>
                <w:szCs w:val="21"/>
                <w:lang w:val="en-US" w:eastAsia="zh-CN"/>
              </w:rPr>
              <w:t>供货单价</w:t>
            </w:r>
            <w:r>
              <w:rPr>
                <w:rFonts w:hint="eastAsia" w:ascii="宋体" w:hAnsi="宋体" w:cs="宋体"/>
                <w:sz w:val="21"/>
                <w:szCs w:val="21"/>
              </w:rPr>
              <w:t>中，今后不另增加。</w:t>
            </w:r>
          </w:p>
          <w:p w14:paraId="7248A3BD">
            <w:pPr>
              <w:adjustRightInd w:val="0"/>
              <w:snapToGrid w:val="0"/>
              <w:spacing w:line="288" w:lineRule="auto"/>
              <w:rPr>
                <w:rFonts w:ascii="宋体" w:hAnsi="宋体" w:cs="宋体"/>
                <w:sz w:val="21"/>
                <w:szCs w:val="21"/>
              </w:rPr>
            </w:pPr>
            <w:r>
              <w:rPr>
                <w:rFonts w:hint="eastAsia" w:ascii="宋体" w:hAnsi="宋体" w:cs="宋体"/>
                <w:sz w:val="21"/>
                <w:szCs w:val="21"/>
              </w:rPr>
              <w:t>10.产品销售后，如出现质量问题，无条件包退包换。</w:t>
            </w:r>
          </w:p>
          <w:p w14:paraId="37B287DA">
            <w:pPr>
              <w:adjustRightInd w:val="0"/>
              <w:snapToGrid w:val="0"/>
              <w:spacing w:line="288" w:lineRule="auto"/>
              <w:rPr>
                <w:rFonts w:hint="eastAsia" w:ascii="宋体" w:hAnsi="宋体" w:cs="宋体"/>
                <w:sz w:val="21"/>
                <w:szCs w:val="21"/>
              </w:rPr>
            </w:pPr>
            <w:r>
              <w:rPr>
                <w:rFonts w:hint="eastAsia" w:ascii="宋体" w:hAnsi="宋体" w:cs="宋体"/>
                <w:sz w:val="21"/>
                <w:szCs w:val="21"/>
              </w:rPr>
              <w:t>11.如接到</w:t>
            </w:r>
            <w:r>
              <w:rPr>
                <w:rFonts w:hint="eastAsia" w:ascii="宋体" w:hAnsi="宋体" w:cs="宋体"/>
                <w:sz w:val="21"/>
                <w:szCs w:val="21"/>
                <w:lang w:val="en-US" w:eastAsia="zh-CN"/>
              </w:rPr>
              <w:t>采购人</w:t>
            </w:r>
            <w:r>
              <w:rPr>
                <w:rFonts w:hint="eastAsia" w:ascii="宋体" w:hAnsi="宋体" w:cs="宋体"/>
                <w:sz w:val="21"/>
                <w:szCs w:val="21"/>
              </w:rPr>
              <w:t>投诉，</w:t>
            </w:r>
            <w:r>
              <w:rPr>
                <w:rFonts w:hint="eastAsia" w:ascii="宋体" w:hAnsi="宋体" w:cs="宋体"/>
                <w:sz w:val="21"/>
                <w:szCs w:val="21"/>
                <w:lang w:val="en-US" w:eastAsia="zh-CN"/>
              </w:rPr>
              <w:t>中标人</w:t>
            </w:r>
            <w:r>
              <w:rPr>
                <w:rFonts w:hint="eastAsia" w:ascii="宋体" w:hAnsi="宋体" w:cs="宋体"/>
                <w:sz w:val="21"/>
                <w:szCs w:val="21"/>
              </w:rPr>
              <w:t>须派人在2小时内赴现场察看，主动协商，妥善解决，直到</w:t>
            </w:r>
            <w:r>
              <w:rPr>
                <w:rFonts w:hint="eastAsia" w:ascii="宋体" w:hAnsi="宋体" w:cs="宋体"/>
                <w:sz w:val="21"/>
                <w:szCs w:val="21"/>
                <w:lang w:val="en-US" w:eastAsia="zh-CN"/>
              </w:rPr>
              <w:t>采购人</w:t>
            </w:r>
            <w:r>
              <w:rPr>
                <w:rFonts w:hint="eastAsia" w:ascii="宋体" w:hAnsi="宋体" w:cs="宋体"/>
                <w:sz w:val="21"/>
                <w:szCs w:val="21"/>
              </w:rPr>
              <w:t>满意为止。如始终未解决存在的问题，</w:t>
            </w:r>
            <w:r>
              <w:rPr>
                <w:rFonts w:hint="eastAsia" w:ascii="宋体" w:hAnsi="宋体" w:cs="宋体"/>
                <w:sz w:val="21"/>
                <w:szCs w:val="21"/>
                <w:lang w:val="en-US" w:eastAsia="zh-CN"/>
              </w:rPr>
              <w:t>采购人</w:t>
            </w:r>
            <w:r>
              <w:rPr>
                <w:rFonts w:hint="eastAsia" w:ascii="宋体" w:hAnsi="宋体" w:cs="宋体"/>
                <w:sz w:val="21"/>
                <w:szCs w:val="21"/>
              </w:rPr>
              <w:t>有权提前终止合同，</w:t>
            </w:r>
            <w:r>
              <w:rPr>
                <w:rFonts w:hint="eastAsia" w:ascii="宋体" w:hAnsi="宋体" w:cs="宋体"/>
                <w:sz w:val="21"/>
                <w:szCs w:val="21"/>
                <w:lang w:val="en-US" w:eastAsia="zh-CN"/>
              </w:rPr>
              <w:t>中标人</w:t>
            </w:r>
            <w:r>
              <w:rPr>
                <w:rFonts w:hint="eastAsia" w:ascii="宋体" w:hAnsi="宋体" w:cs="宋体"/>
                <w:sz w:val="21"/>
                <w:szCs w:val="21"/>
              </w:rPr>
              <w:t>需配合。</w:t>
            </w:r>
          </w:p>
          <w:p w14:paraId="1AA3A621">
            <w:pPr>
              <w:adjustRightInd w:val="0"/>
              <w:snapToGrid w:val="0"/>
              <w:spacing w:line="288" w:lineRule="auto"/>
            </w:pPr>
            <w:r>
              <w:rPr>
                <w:rFonts w:hint="eastAsia" w:ascii="宋体" w:hAnsi="宋体" w:cs="宋体"/>
                <w:sz w:val="21"/>
                <w:szCs w:val="21"/>
                <w:lang w:val="en-US" w:eastAsia="zh-CN"/>
              </w:rPr>
              <w:t>12.</w:t>
            </w:r>
            <w:r>
              <w:rPr>
                <w:rFonts w:hint="eastAsia" w:ascii="宋体" w:hAnsi="宋体" w:cs="宋体"/>
                <w:sz w:val="21"/>
                <w:szCs w:val="21"/>
              </w:rPr>
              <w:t>人员要求</w:t>
            </w:r>
            <w:r>
              <w:rPr>
                <w:rFonts w:hint="eastAsia" w:ascii="宋体" w:hAnsi="宋体" w:cs="宋体"/>
                <w:sz w:val="21"/>
                <w:szCs w:val="21"/>
                <w:lang w:eastAsia="zh-CN"/>
              </w:rPr>
              <w:t>：</w:t>
            </w:r>
            <w:r>
              <w:rPr>
                <w:rFonts w:hint="eastAsia" w:ascii="宋体" w:hAnsi="宋体" w:cs="宋体"/>
                <w:sz w:val="21"/>
                <w:szCs w:val="21"/>
                <w:lang w:val="en-US" w:eastAsia="zh-CN"/>
              </w:rPr>
              <w:t>中标人</w:t>
            </w:r>
            <w:r>
              <w:rPr>
                <w:rFonts w:hint="eastAsia" w:ascii="宋体" w:hAnsi="宋体" w:cs="宋体"/>
                <w:sz w:val="21"/>
                <w:szCs w:val="21"/>
              </w:rPr>
              <w:t>须有2名及以上的专职客服与</w:t>
            </w:r>
            <w:r>
              <w:rPr>
                <w:rFonts w:hint="eastAsia" w:ascii="宋体" w:hAnsi="宋体" w:cs="宋体"/>
                <w:sz w:val="21"/>
                <w:szCs w:val="21"/>
                <w:lang w:val="en-US" w:eastAsia="zh-CN"/>
              </w:rPr>
              <w:t>采购人</w:t>
            </w:r>
            <w:r>
              <w:rPr>
                <w:rFonts w:hint="eastAsia" w:ascii="宋体" w:hAnsi="宋体" w:cs="宋体"/>
                <w:sz w:val="21"/>
                <w:szCs w:val="21"/>
              </w:rPr>
              <w:t>保持日常信息的传递和配送协调工作，并满足日常所需物资的配送，同时遵守</w:t>
            </w:r>
            <w:r>
              <w:rPr>
                <w:rFonts w:hint="eastAsia" w:ascii="宋体" w:hAnsi="宋体" w:cs="宋体"/>
                <w:sz w:val="21"/>
                <w:szCs w:val="21"/>
                <w:lang w:val="en-US" w:eastAsia="zh-CN"/>
              </w:rPr>
              <w:t>采购人</w:t>
            </w:r>
            <w:r>
              <w:rPr>
                <w:rFonts w:hint="eastAsia" w:ascii="宋体" w:hAnsi="宋体" w:cs="宋体"/>
                <w:sz w:val="21"/>
                <w:szCs w:val="21"/>
              </w:rPr>
              <w:t>有关规章制度。</w:t>
            </w:r>
          </w:p>
        </w:tc>
      </w:tr>
      <w:tr w14:paraId="24CBE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E356DB9">
            <w:pPr>
              <w:adjustRightInd w:val="0"/>
              <w:snapToGrid w:val="0"/>
              <w:spacing w:line="288" w:lineRule="auto"/>
              <w:jc w:val="center"/>
              <w:rPr>
                <w:rFonts w:ascii="宋体" w:hAnsi="宋体" w:cs="宋体"/>
                <w:b/>
                <w:bCs/>
                <w:sz w:val="21"/>
                <w:szCs w:val="21"/>
                <w:highlight w:val="yellow"/>
              </w:rPr>
            </w:pPr>
            <w:r>
              <w:rPr>
                <w:rFonts w:hint="eastAsia" w:ascii="宋体" w:hAnsi="宋体" w:cs="宋体"/>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09F8D7F">
            <w:pPr>
              <w:adjustRightInd w:val="0"/>
              <w:snapToGrid w:val="0"/>
              <w:spacing w:line="288" w:lineRule="auto"/>
              <w:rPr>
                <w:rFonts w:hint="eastAsia" w:ascii="宋体" w:hAnsi="宋体" w:cs="宋体"/>
                <w:sz w:val="21"/>
                <w:szCs w:val="21"/>
                <w:lang w:val="en-US" w:eastAsia="zh-CN"/>
              </w:rPr>
            </w:pPr>
            <w:r>
              <w:rPr>
                <w:rFonts w:hint="eastAsia" w:ascii="宋体" w:hAnsi="宋体" w:cs="宋体"/>
                <w:sz w:val="21"/>
                <w:szCs w:val="21"/>
              </w:rPr>
              <w:t>1.由</w:t>
            </w:r>
            <w:r>
              <w:rPr>
                <w:rFonts w:hint="eastAsia" w:ascii="宋体" w:hAnsi="宋体" w:cs="宋体"/>
                <w:sz w:val="21"/>
                <w:szCs w:val="21"/>
                <w:lang w:val="en-US" w:eastAsia="zh-CN"/>
              </w:rPr>
              <w:t>采购人</w:t>
            </w:r>
            <w:r>
              <w:rPr>
                <w:rFonts w:hint="eastAsia" w:ascii="宋体" w:hAnsi="宋体" w:cs="宋体"/>
                <w:sz w:val="21"/>
                <w:szCs w:val="21"/>
              </w:rPr>
              <w:t>负责进行验收</w:t>
            </w:r>
            <w:r>
              <w:rPr>
                <w:rFonts w:hint="eastAsia" w:ascii="宋体" w:hAnsi="宋体" w:cs="宋体"/>
                <w:sz w:val="21"/>
                <w:szCs w:val="21"/>
                <w:lang w:eastAsia="zh-CN"/>
              </w:rPr>
              <w:t>，</w:t>
            </w:r>
            <w:r>
              <w:rPr>
                <w:rFonts w:hint="eastAsia" w:ascii="宋体" w:hAnsi="宋体" w:cs="宋体"/>
                <w:sz w:val="21"/>
                <w:szCs w:val="21"/>
                <w:lang w:val="en-US" w:eastAsia="zh-CN"/>
              </w:rPr>
              <w:t>采购人仅对产品的数量和外观进行检验，并不因此减轻或免除中标人所应承担的质量保证责任。</w:t>
            </w:r>
          </w:p>
          <w:p w14:paraId="55B1AF29">
            <w:pPr>
              <w:adjustRightInd w:val="0"/>
              <w:snapToGrid w:val="0"/>
              <w:spacing w:line="288" w:lineRule="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采购人</w:t>
            </w:r>
            <w:r>
              <w:rPr>
                <w:rFonts w:hint="eastAsia" w:ascii="宋体" w:hAnsi="宋体" w:cs="宋体"/>
                <w:sz w:val="21"/>
                <w:szCs w:val="21"/>
              </w:rPr>
              <w:t>在</w:t>
            </w:r>
            <w:r>
              <w:rPr>
                <w:rFonts w:hint="eastAsia" w:ascii="宋体" w:hAnsi="宋体" w:cs="宋体"/>
                <w:sz w:val="21"/>
                <w:szCs w:val="21"/>
                <w:lang w:val="en-US" w:eastAsia="zh-CN"/>
              </w:rPr>
              <w:t>中标人</w:t>
            </w:r>
            <w:r>
              <w:rPr>
                <w:rFonts w:hint="eastAsia" w:ascii="宋体" w:hAnsi="宋体" w:cs="宋体"/>
                <w:sz w:val="21"/>
                <w:szCs w:val="21"/>
              </w:rPr>
              <w:t>送货、质检（自检）后对货物进行检查验收，如果发现数量不足或有质量等问题，</w:t>
            </w:r>
            <w:r>
              <w:rPr>
                <w:rFonts w:hint="eastAsia" w:ascii="宋体" w:hAnsi="宋体" w:cs="宋体"/>
                <w:sz w:val="21"/>
                <w:szCs w:val="21"/>
                <w:lang w:val="en-US" w:eastAsia="zh-CN"/>
              </w:rPr>
              <w:t>中标人</w:t>
            </w:r>
            <w:r>
              <w:rPr>
                <w:rFonts w:hint="eastAsia" w:ascii="宋体" w:hAnsi="宋体" w:cs="宋体"/>
                <w:sz w:val="21"/>
                <w:szCs w:val="21"/>
              </w:rPr>
              <w:t>应根据合同及</w:t>
            </w:r>
            <w:r>
              <w:rPr>
                <w:rFonts w:hint="eastAsia" w:ascii="宋体" w:hAnsi="宋体" w:cs="宋体"/>
                <w:sz w:val="21"/>
                <w:szCs w:val="21"/>
                <w:lang w:val="en-US" w:eastAsia="zh-CN"/>
              </w:rPr>
              <w:t>采购人</w:t>
            </w:r>
            <w:r>
              <w:rPr>
                <w:rFonts w:hint="eastAsia" w:ascii="宋体" w:hAnsi="宋体" w:cs="宋体"/>
                <w:sz w:val="21"/>
                <w:szCs w:val="21"/>
              </w:rPr>
              <w:t>的要求采取补足或更换等处理措施，并承担由此发生的一切损失和费用。验收合格后，</w:t>
            </w:r>
            <w:r>
              <w:rPr>
                <w:rFonts w:hint="eastAsia" w:ascii="宋体" w:hAnsi="宋体" w:cs="宋体"/>
                <w:sz w:val="21"/>
                <w:szCs w:val="21"/>
                <w:lang w:val="en-US" w:eastAsia="zh-CN"/>
              </w:rPr>
              <w:t>采购人</w:t>
            </w:r>
            <w:r>
              <w:rPr>
                <w:rFonts w:hint="eastAsia" w:ascii="宋体" w:hAnsi="宋体" w:cs="宋体"/>
                <w:sz w:val="21"/>
                <w:szCs w:val="21"/>
              </w:rPr>
              <w:t>在验收单上签字。</w:t>
            </w:r>
          </w:p>
          <w:p w14:paraId="1885E8C4">
            <w:pPr>
              <w:adjustRightInd w:val="0"/>
              <w:snapToGrid w:val="0"/>
              <w:spacing w:line="288" w:lineRule="auto"/>
              <w:rPr>
                <w:rFonts w:ascii="宋体" w:hAnsi="宋体" w:cs="宋体"/>
                <w:sz w:val="21"/>
                <w:szCs w:val="21"/>
              </w:rPr>
            </w:pPr>
            <w:r>
              <w:rPr>
                <w:rFonts w:hint="eastAsia" w:ascii="宋体" w:hAnsi="宋体" w:cs="宋体"/>
                <w:sz w:val="21"/>
                <w:szCs w:val="21"/>
              </w:rPr>
              <w:t>3.如对所供货品的品质有疑义，</w:t>
            </w:r>
            <w:r>
              <w:rPr>
                <w:rFonts w:hint="eastAsia" w:ascii="宋体" w:hAnsi="宋体" w:cs="宋体"/>
                <w:sz w:val="21"/>
                <w:szCs w:val="21"/>
                <w:lang w:val="en-US" w:eastAsia="zh-CN"/>
              </w:rPr>
              <w:t>采购人</w:t>
            </w:r>
            <w:r>
              <w:rPr>
                <w:rFonts w:hint="eastAsia" w:ascii="宋体" w:hAnsi="宋体" w:cs="宋体"/>
                <w:sz w:val="21"/>
                <w:szCs w:val="21"/>
              </w:rPr>
              <w:t>将货品送至相关质检机构进行检测，如经检测不能达到国家合格标准，</w:t>
            </w:r>
            <w:r>
              <w:rPr>
                <w:rFonts w:hint="eastAsia" w:ascii="宋体" w:hAnsi="宋体" w:cs="宋体"/>
                <w:sz w:val="21"/>
                <w:szCs w:val="21"/>
                <w:lang w:val="en-US" w:eastAsia="zh-CN"/>
              </w:rPr>
              <w:t>中标人</w:t>
            </w:r>
            <w:r>
              <w:rPr>
                <w:rFonts w:hint="eastAsia" w:ascii="宋体" w:hAnsi="宋体" w:cs="宋体"/>
                <w:sz w:val="21"/>
                <w:szCs w:val="21"/>
              </w:rPr>
              <w:t>无条件更换或退货（相关费用由</w:t>
            </w:r>
            <w:r>
              <w:rPr>
                <w:rFonts w:hint="eastAsia" w:ascii="宋体" w:hAnsi="宋体" w:cs="宋体"/>
                <w:sz w:val="21"/>
                <w:szCs w:val="21"/>
                <w:lang w:val="en-US" w:eastAsia="zh-CN"/>
              </w:rPr>
              <w:t>中标人</w:t>
            </w:r>
            <w:r>
              <w:rPr>
                <w:rFonts w:hint="eastAsia" w:ascii="宋体" w:hAnsi="宋体" w:cs="宋体"/>
                <w:sz w:val="21"/>
                <w:szCs w:val="21"/>
              </w:rPr>
              <w:t>负全责），二次检测不合格</w:t>
            </w:r>
            <w:r>
              <w:rPr>
                <w:rFonts w:hint="eastAsia" w:ascii="宋体" w:hAnsi="宋体" w:cs="宋体"/>
                <w:sz w:val="21"/>
                <w:szCs w:val="21"/>
                <w:lang w:val="en-US" w:eastAsia="zh-CN"/>
              </w:rPr>
              <w:t>采购人</w:t>
            </w:r>
            <w:r>
              <w:rPr>
                <w:rFonts w:hint="eastAsia" w:ascii="宋体" w:hAnsi="宋体" w:cs="宋体"/>
                <w:sz w:val="21"/>
                <w:szCs w:val="21"/>
              </w:rPr>
              <w:t>有权提前终止合同，</w:t>
            </w:r>
            <w:r>
              <w:rPr>
                <w:rFonts w:hint="eastAsia" w:ascii="宋体" w:hAnsi="宋体" w:cs="宋体"/>
                <w:sz w:val="21"/>
                <w:szCs w:val="21"/>
                <w:lang w:val="en-US" w:eastAsia="zh-CN"/>
              </w:rPr>
              <w:t>中标人</w:t>
            </w:r>
            <w:r>
              <w:rPr>
                <w:rFonts w:hint="eastAsia" w:ascii="宋体" w:hAnsi="宋体" w:cs="宋体"/>
                <w:sz w:val="21"/>
                <w:szCs w:val="21"/>
              </w:rPr>
              <w:t>需配合。无论检测合格与否检测费用均由</w:t>
            </w:r>
            <w:r>
              <w:rPr>
                <w:rFonts w:hint="eastAsia" w:ascii="宋体" w:hAnsi="宋体" w:cs="宋体"/>
                <w:sz w:val="21"/>
                <w:szCs w:val="21"/>
                <w:lang w:val="en-US" w:eastAsia="zh-CN"/>
              </w:rPr>
              <w:t>中标人</w:t>
            </w:r>
            <w:r>
              <w:rPr>
                <w:rFonts w:hint="eastAsia" w:ascii="宋体" w:hAnsi="宋体" w:cs="宋体"/>
                <w:sz w:val="21"/>
                <w:szCs w:val="21"/>
              </w:rPr>
              <w:t>承担。</w:t>
            </w:r>
          </w:p>
        </w:tc>
      </w:tr>
    </w:tbl>
    <w:p w14:paraId="47569A70">
      <w:pPr>
        <w:adjustRightInd w:val="0"/>
        <w:snapToGrid w:val="0"/>
        <w:spacing w:line="288" w:lineRule="auto"/>
        <w:ind w:left="238" w:hanging="238" w:hangingChars="113"/>
        <w:rPr>
          <w:rFonts w:ascii="宋体" w:hAnsi="宋体"/>
          <w:b/>
          <w:sz w:val="21"/>
          <w:szCs w:val="21"/>
        </w:rPr>
      </w:pPr>
    </w:p>
    <w:p w14:paraId="3E918311">
      <w:pPr>
        <w:adjustRightInd w:val="0"/>
        <w:snapToGrid w:val="0"/>
        <w:spacing w:line="288" w:lineRule="auto"/>
        <w:ind w:left="238" w:hanging="238" w:hangingChars="113"/>
        <w:outlineLvl w:val="1"/>
        <w:rPr>
          <w:rFonts w:ascii="宋体" w:hAnsi="宋体"/>
          <w:sz w:val="21"/>
          <w:szCs w:val="21"/>
          <w:highlight w:val="yellow"/>
        </w:rPr>
      </w:pPr>
      <w:r>
        <w:rPr>
          <w:rFonts w:hint="eastAsia" w:ascii="宋体" w:hAnsi="宋体"/>
          <w:b/>
          <w:sz w:val="21"/>
          <w:szCs w:val="21"/>
        </w:rPr>
        <w:t>三</w:t>
      </w:r>
      <w:r>
        <w:rPr>
          <w:rFonts w:ascii="宋体" w:hAnsi="宋体"/>
          <w:b/>
          <w:sz w:val="21"/>
          <w:szCs w:val="21"/>
        </w:rPr>
        <w:t>、技术要求</w:t>
      </w:r>
    </w:p>
    <w:p w14:paraId="670256E2">
      <w:pPr>
        <w:adjustRightInd w:val="0"/>
        <w:snapToGrid w:val="0"/>
        <w:spacing w:line="288" w:lineRule="auto"/>
        <w:rPr>
          <w:rFonts w:ascii="宋体" w:hAnsi="宋体" w:cs="宋体"/>
          <w:b/>
          <w:bCs/>
          <w:sz w:val="21"/>
          <w:szCs w:val="21"/>
          <w:highlight w:val="yellow"/>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32" w:name="_Hlk94018176"/>
      <w:r>
        <w:rPr>
          <w:rFonts w:hint="eastAsia" w:ascii="宋体" w:hAnsi="宋体" w:cs="宋体"/>
          <w:sz w:val="21"/>
          <w:szCs w:val="21"/>
          <w:highlight w:val="none"/>
        </w:rPr>
        <w:t>如技术要求中未注明需执行的国家相关标准、行业标准、地方标准或者其他标准、规范的，执行最新标准、规范。</w:t>
      </w:r>
      <w:bookmarkEnd w:id="32"/>
    </w:p>
    <w:p w14:paraId="1F0360DA">
      <w:pPr>
        <w:adjustRightInd w:val="0"/>
        <w:snapToGrid w:val="0"/>
        <w:spacing w:line="288" w:lineRule="auto"/>
        <w:rPr>
          <w:rFonts w:ascii="宋体" w:hAnsi="宋体" w:cs="宋体"/>
          <w:b/>
          <w:bCs/>
          <w:sz w:val="21"/>
          <w:szCs w:val="21"/>
          <w:highlight w:val="none"/>
        </w:rPr>
      </w:pPr>
      <w:r>
        <w:rPr>
          <w:rFonts w:ascii="宋体" w:hAnsi="宋体" w:cs="宋体"/>
          <w:b/>
          <w:bCs/>
          <w:sz w:val="21"/>
          <w:szCs w:val="21"/>
          <w:highlight w:val="none"/>
        </w:rPr>
        <w:t>2</w:t>
      </w:r>
      <w:r>
        <w:rPr>
          <w:rFonts w:hint="eastAsia" w:ascii="宋体" w:hAnsi="宋体" w:cs="宋体"/>
          <w:b/>
          <w:bCs/>
          <w:sz w:val="21"/>
          <w:szCs w:val="21"/>
          <w:highlight w:val="none"/>
        </w:rPr>
        <w:t>.需实现的功能或者目标：</w:t>
      </w:r>
      <w:r>
        <w:rPr>
          <w:rFonts w:hint="eastAsia"/>
          <w:sz w:val="21"/>
          <w:szCs w:val="20"/>
          <w:lang w:eastAsia="zh-CN"/>
        </w:rPr>
        <w:t>嘉兴市第一医院本部及凤篁院区污水处理站次氯酸钠溶液</w:t>
      </w:r>
      <w:r>
        <w:rPr>
          <w:rFonts w:hint="eastAsia"/>
          <w:sz w:val="21"/>
          <w:szCs w:val="20"/>
          <w:lang w:val="en-US" w:eastAsia="zh-CN"/>
        </w:rPr>
        <w:t>的生产、供货、运输、卸货至指定地点、检测、验收以及质量保证期的内的售后服务等内容。</w:t>
      </w:r>
    </w:p>
    <w:p w14:paraId="75AC9F7A">
      <w:pPr>
        <w:adjustRightInd w:val="0"/>
        <w:snapToGrid w:val="0"/>
        <w:spacing w:line="288" w:lineRule="auto"/>
        <w:rPr>
          <w:rFonts w:ascii="宋体" w:hAnsi="宋体"/>
          <w:b/>
          <w:bCs/>
          <w:spacing w:val="-4"/>
          <w:sz w:val="21"/>
          <w:szCs w:val="21"/>
          <w:highlight w:val="none"/>
        </w:rPr>
      </w:pPr>
      <w:r>
        <w:rPr>
          <w:rFonts w:ascii="宋体" w:hAnsi="宋体"/>
          <w:b/>
          <w:bCs/>
          <w:spacing w:val="-4"/>
          <w:sz w:val="21"/>
          <w:szCs w:val="21"/>
          <w:highlight w:val="none"/>
        </w:rPr>
        <w:t>3.</w:t>
      </w:r>
      <w:r>
        <w:rPr>
          <w:rFonts w:hint="eastAsia" w:ascii="宋体" w:hAnsi="宋体"/>
          <w:b/>
          <w:bCs/>
          <w:spacing w:val="-4"/>
          <w:sz w:val="21"/>
          <w:szCs w:val="21"/>
          <w:highlight w:val="none"/>
        </w:rPr>
        <w:t>需满足的质量、安全、技术规格、物理特性等要求：</w:t>
      </w:r>
    </w:p>
    <w:tbl>
      <w:tblPr>
        <w:tblStyle w:val="2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87"/>
        <w:gridCol w:w="1384"/>
        <w:gridCol w:w="661"/>
        <w:gridCol w:w="6269"/>
      </w:tblGrid>
      <w:tr w14:paraId="6D5E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FD93C52">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087" w:type="dxa"/>
            <w:vAlign w:val="center"/>
          </w:tcPr>
          <w:p w14:paraId="4727B95C">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1384" w:type="dxa"/>
            <w:vAlign w:val="center"/>
          </w:tcPr>
          <w:p w14:paraId="750ABB9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lang w:val="en-US" w:eastAsia="zh-CN"/>
              </w:rPr>
              <w:t>暂估数量</w:t>
            </w:r>
          </w:p>
        </w:tc>
        <w:tc>
          <w:tcPr>
            <w:tcW w:w="661" w:type="dxa"/>
            <w:vAlign w:val="center"/>
          </w:tcPr>
          <w:p w14:paraId="759A081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14:paraId="1DB4C7D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highlight w:val="none"/>
              </w:rPr>
              <w:t>（功能或者目标）、质量、安全、技术规格、物理特性等要求</w:t>
            </w:r>
          </w:p>
        </w:tc>
      </w:tr>
      <w:tr w14:paraId="73FB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5F93E84">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087" w:type="dxa"/>
            <w:vAlign w:val="center"/>
          </w:tcPr>
          <w:p w14:paraId="131324E7">
            <w:pPr>
              <w:adjustRightInd w:val="0"/>
              <w:snapToGrid w:val="0"/>
              <w:spacing w:line="288"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次氯酸钠溶液</w:t>
            </w:r>
          </w:p>
        </w:tc>
        <w:tc>
          <w:tcPr>
            <w:tcW w:w="1384" w:type="dxa"/>
            <w:shd w:val="clear" w:color="auto" w:fill="auto"/>
            <w:vAlign w:val="center"/>
          </w:tcPr>
          <w:p w14:paraId="5BEC7C47">
            <w:pPr>
              <w:adjustRightInd w:val="0"/>
              <w:snapToGrid w:val="0"/>
              <w:spacing w:line="288"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210</w:t>
            </w:r>
          </w:p>
          <w:p w14:paraId="787D7AD4">
            <w:pPr>
              <w:adjustRightInd w:val="0"/>
              <w:snapToGrid w:val="0"/>
              <w:spacing w:line="288"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（为一年的暂定数量）</w:t>
            </w:r>
          </w:p>
        </w:tc>
        <w:tc>
          <w:tcPr>
            <w:tcW w:w="661" w:type="dxa"/>
            <w:vAlign w:val="center"/>
          </w:tcPr>
          <w:p w14:paraId="7E00123F">
            <w:pPr>
              <w:adjustRightInd w:val="0"/>
              <w:snapToGrid w:val="0"/>
              <w:spacing w:line="288"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吨</w:t>
            </w:r>
          </w:p>
        </w:tc>
        <w:tc>
          <w:tcPr>
            <w:tcW w:w="6269" w:type="dxa"/>
            <w:vAlign w:val="center"/>
          </w:tcPr>
          <w:p w14:paraId="6D16F2C5">
            <w:pPr>
              <w:adjustRightInd w:val="0"/>
              <w:snapToGrid w:val="0"/>
              <w:spacing w:line="288" w:lineRule="auto"/>
              <w:jc w:val="both"/>
              <w:rPr>
                <w:rFonts w:hint="eastAsia" w:ascii="宋体" w:hAnsi="宋体" w:eastAsia="宋体" w:cs="Times New Roman"/>
                <w:b/>
                <w:bCs/>
                <w:sz w:val="21"/>
                <w:szCs w:val="21"/>
                <w:lang w:val="en-US" w:eastAsia="zh-CN"/>
              </w:rPr>
            </w:pPr>
            <w:bookmarkStart w:id="33" w:name="_Toc25226"/>
            <w:bookmarkStart w:id="34" w:name="_Toc2319"/>
            <w:r>
              <w:rPr>
                <w:rFonts w:hint="eastAsia" w:ascii="宋体" w:hAnsi="宋体" w:eastAsia="宋体" w:cs="Times New Roman"/>
                <w:b/>
                <w:bCs/>
                <w:sz w:val="21"/>
                <w:szCs w:val="21"/>
                <w:lang w:val="en-US" w:eastAsia="zh-CN"/>
              </w:rPr>
              <w:t>技术要求</w:t>
            </w:r>
            <w:bookmarkEnd w:id="33"/>
            <w:bookmarkEnd w:id="34"/>
            <w:r>
              <w:rPr>
                <w:rFonts w:hint="eastAsia" w:ascii="宋体" w:hAnsi="宋体" w:eastAsia="宋体" w:cs="Times New Roman"/>
                <w:b/>
                <w:bCs/>
                <w:sz w:val="21"/>
                <w:szCs w:val="21"/>
                <w:lang w:val="en-US" w:eastAsia="zh-CN"/>
              </w:rPr>
              <w:t>：</w:t>
            </w:r>
          </w:p>
          <w:p w14:paraId="0FB8605C">
            <w:pPr>
              <w:adjustRightInd w:val="0"/>
              <w:snapToGrid w:val="0"/>
              <w:spacing w:line="288" w:lineRule="auto"/>
              <w:jc w:val="both"/>
              <w:rPr>
                <w:rFonts w:hint="eastAsia" w:ascii="宋体" w:hAnsi="宋体" w:eastAsia="宋体" w:cs="Times New Roman"/>
                <w:sz w:val="21"/>
                <w:szCs w:val="21"/>
                <w:lang w:val="en-US" w:eastAsia="zh-CN"/>
              </w:rPr>
            </w:pPr>
            <w:bookmarkStart w:id="35" w:name="_Toc32583"/>
            <w:bookmarkStart w:id="36" w:name="_Toc30914"/>
            <w:bookmarkStart w:id="37" w:name="_Toc12060"/>
            <w:bookmarkStart w:id="38" w:name="_Toc23583"/>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Times New Roman"/>
                <w:sz w:val="21"/>
                <w:szCs w:val="21"/>
                <w:lang w:val="en-US" w:eastAsia="zh-CN"/>
              </w:rPr>
              <w:t>.投标产品必须符合GB19106—2013 B-II国家标准，若供货期内发布化工行业相关最新标准，以最新发布的标准为准。主要技术指标如下：</w:t>
            </w:r>
          </w:p>
          <w:p w14:paraId="150856D8">
            <w:pPr>
              <w:adjustRightInd w:val="0"/>
              <w:snapToGrid w:val="0"/>
              <w:spacing w:line="288" w:lineRule="auto"/>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1.1外观：浅黄色液体；</w:t>
            </w:r>
          </w:p>
          <w:p w14:paraId="1B07B436">
            <w:pPr>
              <w:adjustRightInd w:val="0"/>
              <w:snapToGrid w:val="0"/>
              <w:spacing w:line="288" w:lineRule="auto"/>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1.2有效氯(以Cl计)的质量分数≥ 10.0%；</w:t>
            </w:r>
          </w:p>
          <w:p w14:paraId="5104F23C">
            <w:pPr>
              <w:adjustRightInd w:val="0"/>
              <w:snapToGrid w:val="0"/>
              <w:spacing w:line="288" w:lineRule="auto"/>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1.3游离碱（以NaOH计的质量分数在0.1～1.0%；</w:t>
            </w:r>
          </w:p>
          <w:p w14:paraId="1F510ADF">
            <w:pPr>
              <w:adjustRightInd w:val="0"/>
              <w:snapToGrid w:val="0"/>
              <w:spacing w:line="288" w:lineRule="auto"/>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1.4铁（以Fe计）的质量分数≤0.005%</w:t>
            </w:r>
            <w:r>
              <w:rPr>
                <w:rFonts w:hint="eastAsia" w:ascii="宋体" w:hAnsi="宋体" w:cs="Times New Roman"/>
                <w:sz w:val="21"/>
                <w:szCs w:val="21"/>
                <w:lang w:val="en-US" w:eastAsia="zh-CN"/>
              </w:rPr>
              <w:t>；</w:t>
            </w:r>
          </w:p>
          <w:p w14:paraId="74CEF3C5">
            <w:pPr>
              <w:adjustRightInd w:val="0"/>
              <w:snapToGrid w:val="0"/>
              <w:spacing w:line="288" w:lineRule="auto"/>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2.稳定性：常温避光储存7天内有效氯含量不低于9%</w:t>
            </w:r>
            <w:r>
              <w:rPr>
                <w:rFonts w:hint="eastAsia" w:ascii="宋体" w:hAnsi="宋体" w:cs="Times New Roman"/>
                <w:sz w:val="21"/>
                <w:szCs w:val="21"/>
                <w:lang w:val="en-US" w:eastAsia="zh-CN"/>
              </w:rPr>
              <w:t>；</w:t>
            </w:r>
          </w:p>
          <w:p w14:paraId="5B791F4D">
            <w:pPr>
              <w:adjustRightInd w:val="0"/>
              <w:snapToGrid w:val="0"/>
              <w:spacing w:line="288" w:lineRule="auto"/>
              <w:jc w:val="both"/>
              <w:rPr>
                <w:rFonts w:hint="eastAsia" w:ascii="宋体" w:hAnsi="宋体" w:eastAsia="宋体" w:cs="Times New Roman"/>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Times New Roman"/>
                <w:sz w:val="21"/>
                <w:szCs w:val="21"/>
                <w:lang w:val="en-US" w:eastAsia="zh-CN"/>
              </w:rPr>
              <w:t>3.溶液的成分需出具国家认可的第三方检测机构出具的带有CMA或CNAS章</w:t>
            </w:r>
            <w:r>
              <w:rPr>
                <w:rFonts w:hint="eastAsia" w:ascii="宋体" w:hAnsi="宋体" w:cs="Times New Roman"/>
                <w:sz w:val="21"/>
                <w:szCs w:val="21"/>
                <w:lang w:val="en-US" w:eastAsia="zh-CN"/>
              </w:rPr>
              <w:t>的</w:t>
            </w:r>
            <w:r>
              <w:rPr>
                <w:rFonts w:hint="eastAsia" w:ascii="宋体" w:hAnsi="宋体" w:eastAsia="宋体" w:cs="Times New Roman"/>
                <w:sz w:val="21"/>
                <w:szCs w:val="21"/>
                <w:lang w:val="en-US" w:eastAsia="zh-CN"/>
              </w:rPr>
              <w:t>检测报告复印件（</w:t>
            </w:r>
            <w:r>
              <w:rPr>
                <w:rFonts w:hint="eastAsia" w:ascii="宋体" w:hAnsi="宋体" w:cs="Times New Roman"/>
                <w:sz w:val="21"/>
                <w:szCs w:val="21"/>
                <w:lang w:val="en-US" w:eastAsia="zh-CN"/>
              </w:rPr>
              <w:t>供货</w:t>
            </w:r>
            <w:r>
              <w:rPr>
                <w:rFonts w:hint="eastAsia" w:ascii="宋体" w:hAnsi="宋体" w:eastAsia="宋体" w:cs="Times New Roman"/>
                <w:sz w:val="21"/>
                <w:szCs w:val="21"/>
                <w:lang w:val="en-US" w:eastAsia="zh-CN"/>
              </w:rPr>
              <w:t>时提供）</w:t>
            </w:r>
            <w:r>
              <w:rPr>
                <w:rFonts w:hint="eastAsia" w:ascii="宋体" w:hAnsi="宋体" w:cs="Times New Roman"/>
                <w:sz w:val="21"/>
                <w:szCs w:val="21"/>
                <w:lang w:val="en-US" w:eastAsia="zh-CN"/>
              </w:rPr>
              <w:t>；</w:t>
            </w:r>
          </w:p>
          <w:p w14:paraId="69878591">
            <w:pPr>
              <w:adjustRightInd w:val="0"/>
              <w:snapToGrid w:val="0"/>
              <w:spacing w:line="288" w:lineRule="auto"/>
              <w:jc w:val="both"/>
              <w:rPr>
                <w:rFonts w:ascii="宋体" w:hAnsi="宋体" w:eastAsia="宋体" w:cs="Times New Roman"/>
                <w:sz w:val="21"/>
                <w:szCs w:val="21"/>
              </w:rPr>
            </w:pPr>
            <w:r>
              <w:rPr>
                <w:rFonts w:hint="eastAsia" w:ascii="宋体" w:hAnsi="宋体" w:cs="Times New Roman"/>
                <w:sz w:val="21"/>
                <w:szCs w:val="21"/>
                <w:lang w:val="en-US" w:eastAsia="zh-CN"/>
              </w:rPr>
              <w:t>4.使用过程中出现污水检测不合格，检测费用由乙方承担，乙方配合处理，如2次及以上不合格，采购人有权终止合同，造成采购人损失由乙方承担。</w:t>
            </w:r>
            <w:bookmarkEnd w:id="35"/>
            <w:bookmarkEnd w:id="36"/>
            <w:bookmarkEnd w:id="37"/>
            <w:bookmarkEnd w:id="38"/>
          </w:p>
        </w:tc>
      </w:tr>
    </w:tbl>
    <w:p w14:paraId="42EAE5A7">
      <w:pPr>
        <w:adjustRightInd w:val="0"/>
        <w:snapToGrid w:val="0"/>
        <w:spacing w:line="288" w:lineRule="auto"/>
        <w:rPr>
          <w:rFonts w:ascii="宋体" w:hAnsi="宋体"/>
          <w:b/>
          <w:bCs/>
          <w:sz w:val="21"/>
          <w:szCs w:val="21"/>
        </w:rPr>
      </w:pPr>
    </w:p>
    <w:p w14:paraId="2869E7D0">
      <w:pPr>
        <w:widowControl/>
        <w:jc w:val="left"/>
        <w:rPr>
          <w:rFonts w:ascii="宋体" w:hAnsi="宋体"/>
          <w:sz w:val="21"/>
          <w:szCs w:val="21"/>
        </w:rPr>
      </w:pPr>
      <w:r>
        <w:rPr>
          <w:rFonts w:ascii="宋体" w:hAnsi="宋体"/>
          <w:sz w:val="21"/>
          <w:szCs w:val="21"/>
        </w:rPr>
        <w:br w:type="page"/>
      </w:r>
    </w:p>
    <w:p w14:paraId="0E1868CD">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14:paraId="1FE05B7D">
      <w:pPr>
        <w:adjustRightInd w:val="0"/>
        <w:snapToGrid w:val="0"/>
        <w:spacing w:line="288" w:lineRule="auto"/>
        <w:ind w:left="238"/>
        <w:jc w:val="center"/>
        <w:rPr>
          <w:rFonts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7D7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B60E4F">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14:paraId="175BA452">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14:paraId="3E6B287B">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14:paraId="33CF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D24C80">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14:paraId="7AF51EB4">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14:paraId="3FF9AC72">
            <w:pPr>
              <w:adjustRightInd w:val="0"/>
              <w:snapToGrid w:val="0"/>
              <w:spacing w:line="288" w:lineRule="auto"/>
              <w:rPr>
                <w:rFonts w:ascii="宋体" w:hAnsi="宋体"/>
                <w:sz w:val="21"/>
                <w:szCs w:val="21"/>
              </w:rPr>
            </w:pPr>
            <w:r>
              <w:rPr>
                <w:rFonts w:hint="eastAsia" w:ascii="宋体" w:hAnsi="宋体"/>
                <w:sz w:val="21"/>
                <w:szCs w:val="21"/>
              </w:rPr>
              <w:t>本招标文件适用于</w:t>
            </w:r>
            <w:r>
              <w:rPr>
                <w:rFonts w:hint="eastAsia" w:ascii="宋体" w:hAnsi="宋体"/>
                <w:sz w:val="21"/>
                <w:szCs w:val="21"/>
                <w:lang w:eastAsia="zh-CN"/>
              </w:rPr>
              <w:t>嘉兴市第一医院本部及凤篁院区污水处理站次氯酸钠溶液采购项目</w:t>
            </w:r>
            <w:r>
              <w:rPr>
                <w:rFonts w:ascii="宋体" w:hAnsi="宋体"/>
                <w:sz w:val="21"/>
                <w:szCs w:val="21"/>
              </w:rPr>
              <w:t>的招标、评标、定标、验收、合同履约、付款等（法律、法规另有规定的，从其规定）。</w:t>
            </w:r>
          </w:p>
        </w:tc>
      </w:tr>
      <w:tr w14:paraId="46FF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DC3549">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14:paraId="7285ECC2">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663" w:type="dxa"/>
            <w:vAlign w:val="center"/>
          </w:tcPr>
          <w:p w14:paraId="749A053C">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14:paraId="0D4B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0F5720">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14:paraId="2A90A670">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663" w:type="dxa"/>
            <w:vAlign w:val="center"/>
          </w:tcPr>
          <w:p w14:paraId="52E6B000">
            <w:pPr>
              <w:adjustRightInd w:val="0"/>
              <w:snapToGrid w:val="0"/>
              <w:spacing w:line="288" w:lineRule="auto"/>
              <w:rPr>
                <w:rFonts w:ascii="宋体" w:hAnsi="宋体"/>
                <w:sz w:val="21"/>
                <w:szCs w:val="21"/>
              </w:rPr>
            </w:pPr>
            <w:bookmarkStart w:id="39" w:name="_Hlk132634937"/>
            <w:r>
              <w:rPr>
                <w:rFonts w:hint="eastAsia" w:ascii="宋体" w:hAnsi="宋体"/>
                <w:sz w:val="21"/>
                <w:szCs w:val="21"/>
              </w:rPr>
              <w:t>▲1</w:t>
            </w:r>
            <w:r>
              <w:rPr>
                <w:rFonts w:ascii="宋体" w:hAnsi="宋体"/>
                <w:sz w:val="21"/>
                <w:szCs w:val="21"/>
              </w:rPr>
              <w:t>.投标人代表是法定代表人</w:t>
            </w:r>
            <w:r>
              <w:rPr>
                <w:rFonts w:hint="eastAsia" w:ascii="宋体" w:hAnsi="宋体"/>
                <w:sz w:val="21"/>
                <w:szCs w:val="21"/>
              </w:rPr>
              <w:t>（单位负责人、自然人本人）的，须提供本人身份证明。</w:t>
            </w:r>
          </w:p>
          <w:p w14:paraId="035EEFDA">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投标人代表不是法定代表人</w:t>
            </w:r>
            <w:r>
              <w:rPr>
                <w:rFonts w:hint="eastAsia" w:ascii="宋体" w:hAnsi="宋体"/>
                <w:sz w:val="21"/>
                <w:szCs w:val="21"/>
              </w:rPr>
              <w:t>（单位负责人、自然人本人）的</w:t>
            </w:r>
            <w:r>
              <w:rPr>
                <w:rFonts w:ascii="宋体" w:hAnsi="宋体"/>
                <w:sz w:val="21"/>
                <w:szCs w:val="21"/>
              </w:rPr>
              <w:t>，须提供</w:t>
            </w:r>
            <w:r>
              <w:rPr>
                <w:rFonts w:ascii="宋体" w:hAnsi="宋体"/>
                <w:bCs/>
                <w:sz w:val="21"/>
                <w:szCs w:val="21"/>
              </w:rPr>
              <w:t>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（格式详见招标文件第六章）和授权代表社保缴纳证明</w:t>
            </w:r>
            <w:r>
              <w:rPr>
                <w:rFonts w:hint="eastAsia" w:ascii="宋体" w:hAnsi="宋体"/>
                <w:sz w:val="21"/>
                <w:szCs w:val="21"/>
                <w:highlight w:val="none"/>
              </w:rPr>
              <w:t>（</w:t>
            </w:r>
            <w:r>
              <w:rPr>
                <w:rFonts w:hint="eastAsia" w:ascii="宋体" w:hAnsi="宋体"/>
                <w:sz w:val="21"/>
                <w:szCs w:val="21"/>
                <w:highlight w:val="none"/>
                <w:lang w:eastAsia="zh-CN"/>
              </w:rPr>
              <w:t>2024年1月（含）以后任意一月</w:t>
            </w:r>
            <w:r>
              <w:rPr>
                <w:rFonts w:ascii="宋体" w:hAnsi="宋体"/>
                <w:sz w:val="21"/>
                <w:szCs w:val="21"/>
                <w:highlight w:val="none"/>
              </w:rPr>
              <w:t>）</w:t>
            </w:r>
            <w:r>
              <w:rPr>
                <w:rFonts w:hint="eastAsia" w:ascii="宋体" w:hAnsi="宋体"/>
                <w:sz w:val="21"/>
                <w:szCs w:val="21"/>
                <w:highlight w:val="none"/>
              </w:rPr>
              <w:t>；</w:t>
            </w:r>
          </w:p>
          <w:p w14:paraId="21E636DD">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投标人委派不在本单位缴纳社保的人员作为授权代表的，应当在投标文件中，说明具体原因、授权代表缴纳社保的单位，并附列该授权代表缴纳社保清单。</w:t>
            </w:r>
            <w:bookmarkEnd w:id="39"/>
          </w:p>
        </w:tc>
      </w:tr>
      <w:tr w14:paraId="62AC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EA8950">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14:paraId="75BA06FF">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663" w:type="dxa"/>
            <w:vAlign w:val="center"/>
          </w:tcPr>
          <w:p w14:paraId="63F658E4">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14:paraId="38EEDB58">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14:paraId="23522215">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A2AEFFA">
            <w:pPr>
              <w:adjustRightInd w:val="0"/>
              <w:snapToGrid w:val="0"/>
              <w:spacing w:line="288" w:lineRule="auto"/>
              <w:jc w:val="left"/>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w:t>
            </w:r>
            <w:r>
              <w:rPr>
                <w:rFonts w:hint="eastAsia" w:ascii="宋体" w:hAnsi="宋体"/>
                <w:spacing w:val="-6"/>
                <w:sz w:val="21"/>
                <w:szCs w:val="21"/>
                <w:lang w:val="en-US" w:eastAsia="zh-CN"/>
              </w:rPr>
              <w:t>按定额4500元的计取。</w:t>
            </w:r>
          </w:p>
        </w:tc>
      </w:tr>
      <w:tr w14:paraId="2C39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B753BD">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14:paraId="510C9573">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663" w:type="dxa"/>
            <w:vAlign w:val="center"/>
          </w:tcPr>
          <w:p w14:paraId="026C9FB1">
            <w:pPr>
              <w:adjustRightInd w:val="0"/>
              <w:snapToGrid w:val="0"/>
              <w:spacing w:line="288" w:lineRule="auto"/>
              <w:rPr>
                <w:rFonts w:ascii="宋体" w:hAnsi="宋体"/>
                <w:sz w:val="21"/>
                <w:szCs w:val="21"/>
              </w:rPr>
            </w:pPr>
            <w:r>
              <w:rPr>
                <w:rFonts w:hint="eastAsia" w:ascii="宋体" w:hAnsi="宋体"/>
                <w:sz w:val="21"/>
                <w:szCs w:val="21"/>
              </w:rPr>
              <w:t>无。</w:t>
            </w:r>
          </w:p>
        </w:tc>
      </w:tr>
      <w:tr w14:paraId="4E9D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0A8283">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14:paraId="797586A9">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663" w:type="dxa"/>
            <w:vAlign w:val="center"/>
          </w:tcPr>
          <w:p w14:paraId="715C113E">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14:paraId="3E0E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4F9C63">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14:paraId="2032B9DF">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14:paraId="2083A38D">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本项目不允许转包；</w:t>
            </w:r>
          </w:p>
          <w:p w14:paraId="52D3FC77">
            <w:pPr>
              <w:adjustRightInd w:val="0"/>
              <w:snapToGrid w:val="0"/>
              <w:spacing w:line="288" w:lineRule="auto"/>
              <w:rPr>
                <w:rFonts w:ascii="宋体" w:hAnsi="宋体"/>
                <w:sz w:val="21"/>
                <w:szCs w:val="21"/>
              </w:rPr>
            </w:pPr>
            <w:r>
              <w:rPr>
                <w:rFonts w:ascii="宋体" w:hAnsi="宋体"/>
                <w:color w:val="auto"/>
                <w:sz w:val="21"/>
                <w:szCs w:val="21"/>
              </w:rPr>
              <w:t>2.</w:t>
            </w:r>
            <w:r>
              <w:rPr>
                <w:rFonts w:hint="eastAsia" w:ascii="宋体" w:hAnsi="宋体"/>
                <w:color w:val="auto"/>
                <w:sz w:val="21"/>
                <w:szCs w:val="21"/>
              </w:rPr>
              <w:t>本项目</w:t>
            </w:r>
            <w:r>
              <w:rPr>
                <w:rFonts w:hint="eastAsia" w:ascii="宋体" w:hAnsi="宋体"/>
                <w:b/>
                <w:bCs/>
                <w:color w:val="auto"/>
                <w:sz w:val="21"/>
                <w:szCs w:val="21"/>
                <w:u w:val="single"/>
              </w:rPr>
              <w:t>不允许</w:t>
            </w:r>
            <w:r>
              <w:rPr>
                <w:rFonts w:hint="eastAsia" w:ascii="宋体" w:hAnsi="宋体"/>
                <w:color w:val="auto"/>
                <w:sz w:val="21"/>
                <w:szCs w:val="21"/>
              </w:rPr>
              <w:t>分包</w:t>
            </w:r>
            <w:r>
              <w:rPr>
                <w:rFonts w:hint="eastAsia" w:ascii="宋体" w:hAnsi="宋体"/>
                <w:sz w:val="21"/>
                <w:szCs w:val="21"/>
              </w:rPr>
              <w:t>。</w:t>
            </w:r>
          </w:p>
        </w:tc>
      </w:tr>
      <w:tr w14:paraId="334C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FA67E7">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14:paraId="0E1665D7">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663" w:type="dxa"/>
            <w:vAlign w:val="center"/>
          </w:tcPr>
          <w:p w14:paraId="392F373C">
            <w:pPr>
              <w:adjustRightInd w:val="0"/>
              <w:snapToGrid w:val="0"/>
              <w:spacing w:line="288" w:lineRule="auto"/>
              <w:rPr>
                <w:rFonts w:ascii="宋体" w:hAnsi="宋体"/>
                <w:bCs/>
                <w:sz w:val="21"/>
                <w:szCs w:val="21"/>
              </w:rPr>
            </w:pPr>
            <w:r>
              <w:rPr>
                <w:rFonts w:hint="eastAsia" w:ascii="宋体" w:hAnsi="宋体"/>
                <w:bCs/>
                <w:sz w:val="21"/>
                <w:szCs w:val="21"/>
              </w:rPr>
              <w:t>采购代理机构会对投标人信用记录进行查询并甄别，信用</w:t>
            </w:r>
            <w:r>
              <w:rPr>
                <w:rFonts w:hint="eastAsia" w:ascii="宋体" w:hAnsi="宋体"/>
                <w:sz w:val="21"/>
                <w:szCs w:val="21"/>
              </w:rPr>
              <w:t>信息查询的截止时点：投标截止时间。</w:t>
            </w:r>
          </w:p>
          <w:p w14:paraId="6F0471B3">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14:paraId="13D881F1">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14:paraId="5AEC421A">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14:paraId="6E82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1E5932">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14:paraId="4579159D">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14:paraId="682655CE">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14:paraId="5D872FF5">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1）有效的法人或者其他组织的营业执照等证明文件，自然人的身份证明</w:t>
            </w:r>
          </w:p>
          <w:p w14:paraId="3710EB01">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2）符合参加采购活动应当具备的一般条件的承诺函</w:t>
            </w:r>
          </w:p>
          <w:p w14:paraId="37552BAA">
            <w:pPr>
              <w:adjustRightInd w:val="0"/>
              <w:snapToGrid w:val="0"/>
              <w:spacing w:line="288" w:lineRule="auto"/>
              <w:rPr>
                <w:rFonts w:ascii="宋体" w:hAnsi="宋体"/>
                <w:bCs/>
                <w:sz w:val="21"/>
                <w:szCs w:val="21"/>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本项目的特定资格要求</w:t>
            </w:r>
            <w:r>
              <w:rPr>
                <w:rFonts w:ascii="宋体" w:hAnsi="宋体"/>
                <w:sz w:val="21"/>
                <w:szCs w:val="21"/>
                <w:highlight w:val="none"/>
              </w:rPr>
              <w:t>证明材料</w:t>
            </w:r>
            <w:r>
              <w:rPr>
                <w:rFonts w:ascii="宋体" w:hAnsi="宋体"/>
                <w:bCs/>
                <w:sz w:val="21"/>
                <w:szCs w:val="21"/>
                <w:highlight w:val="none"/>
              </w:rPr>
              <w:t>：</w:t>
            </w:r>
          </w:p>
          <w:p w14:paraId="5113861F">
            <w:pPr>
              <w:adjustRightInd w:val="0"/>
              <w:snapToGrid w:val="0"/>
              <w:spacing w:line="288" w:lineRule="auto"/>
              <w:rPr>
                <w:rFonts w:hint="eastAsia" w:ascii="宋体" w:hAnsi="宋体"/>
                <w:bCs/>
                <w:sz w:val="21"/>
                <w:szCs w:val="21"/>
                <w:highlight w:val="none"/>
              </w:rPr>
            </w:pPr>
            <w:r>
              <w:rPr>
                <w:rFonts w:hint="eastAsia" w:ascii="宋体" w:hAnsi="宋体"/>
                <w:bCs/>
                <w:sz w:val="21"/>
                <w:szCs w:val="21"/>
                <w:highlight w:val="none"/>
                <w:lang w:val="en-US" w:eastAsia="zh-CN"/>
              </w:rPr>
              <w:t>3.1投标人的危险化学品经营许可证（经销范围含次氯酸钠）；次氯酸钠溶液生产商具有工业产品生产许可证和安全生产许可证</w:t>
            </w:r>
            <w:r>
              <w:rPr>
                <w:rFonts w:hint="eastAsia" w:ascii="宋体" w:hAnsi="宋体"/>
                <w:bCs/>
                <w:sz w:val="21"/>
                <w:szCs w:val="21"/>
                <w:highlight w:val="none"/>
              </w:rPr>
              <w:t>；</w:t>
            </w:r>
          </w:p>
          <w:p w14:paraId="14BED12E">
            <w:pPr>
              <w:adjustRightInd w:val="0"/>
              <w:snapToGrid w:val="0"/>
              <w:spacing w:line="288" w:lineRule="auto"/>
              <w:rPr>
                <w:rFonts w:hint="eastAsia" w:ascii="宋体" w:hAnsi="宋体" w:eastAsia="宋体"/>
                <w:bCs/>
                <w:sz w:val="21"/>
                <w:szCs w:val="21"/>
                <w:lang w:eastAsia="zh-CN"/>
              </w:rPr>
            </w:pPr>
            <w:r>
              <w:rPr>
                <w:rFonts w:hint="eastAsia" w:ascii="宋体" w:hAnsi="宋体"/>
                <w:bCs/>
                <w:sz w:val="21"/>
                <w:szCs w:val="21"/>
                <w:highlight w:val="none"/>
                <w:lang w:val="en-US" w:eastAsia="zh-CN"/>
              </w:rPr>
              <w:t>3.2</w:t>
            </w:r>
            <w:r>
              <w:rPr>
                <w:rFonts w:hint="eastAsia" w:ascii="宋体" w:hAnsi="宋体"/>
                <w:bCs/>
                <w:sz w:val="21"/>
                <w:szCs w:val="21"/>
                <w:highlight w:val="none"/>
              </w:rPr>
              <w:t>投标人</w:t>
            </w:r>
            <w:r>
              <w:rPr>
                <w:rFonts w:hint="eastAsia" w:ascii="宋体" w:hAnsi="宋体"/>
                <w:bCs/>
                <w:sz w:val="21"/>
                <w:szCs w:val="21"/>
                <w:highlight w:val="none"/>
                <w:lang w:val="en-US" w:eastAsia="zh-CN"/>
              </w:rPr>
              <w:t>的</w:t>
            </w:r>
            <w:r>
              <w:rPr>
                <w:rFonts w:hint="eastAsia" w:ascii="宋体" w:hAnsi="宋体"/>
                <w:bCs/>
                <w:sz w:val="21"/>
                <w:szCs w:val="21"/>
                <w:highlight w:val="none"/>
              </w:rPr>
              <w:t>危险货物运输许可证（如委托第三方运输公司需提供该公司危险货物运输许可证及委托合同）</w:t>
            </w:r>
            <w:r>
              <w:rPr>
                <w:rFonts w:hint="eastAsia" w:ascii="宋体" w:hAnsi="宋体"/>
                <w:bCs/>
                <w:sz w:val="21"/>
                <w:szCs w:val="21"/>
                <w:highlight w:val="none"/>
                <w:lang w:eastAsia="zh-CN"/>
              </w:rPr>
              <w:t>。</w:t>
            </w:r>
          </w:p>
        </w:tc>
      </w:tr>
      <w:tr w14:paraId="6B44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6D7A6F">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14:paraId="7007F0CD">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663" w:type="dxa"/>
            <w:vAlign w:val="center"/>
          </w:tcPr>
          <w:p w14:paraId="5797E30F">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14:paraId="6DBE9015">
            <w:pPr>
              <w:adjustRightInd w:val="0"/>
              <w:snapToGrid w:val="0"/>
              <w:spacing w:line="288" w:lineRule="auto"/>
              <w:jc w:val="left"/>
              <w:rPr>
                <w:rFonts w:ascii="宋体" w:hAnsi="宋体"/>
                <w:b/>
                <w:bCs/>
                <w:spacing w:val="-6"/>
                <w:sz w:val="21"/>
                <w:szCs w:val="21"/>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p>
          <w:p w14:paraId="0DBB80C6">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hint="eastAsia" w:ascii="宋体" w:hAnsi="宋体"/>
                <w:bCs/>
                <w:spacing w:val="-6"/>
                <w:sz w:val="21"/>
                <w:szCs w:val="21"/>
              </w:rPr>
              <w:t>及“开标时启封”字样，并加盖投标人公章。</w:t>
            </w:r>
          </w:p>
          <w:p w14:paraId="1966AA22">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14:paraId="082B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B17C16">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14:paraId="2D966858">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663" w:type="dxa"/>
            <w:vAlign w:val="center"/>
          </w:tcPr>
          <w:p w14:paraId="757F4B8F">
            <w:pPr>
              <w:adjustRightInd w:val="0"/>
              <w:snapToGrid w:val="0"/>
              <w:spacing w:line="288" w:lineRule="auto"/>
              <w:rPr>
                <w:rFonts w:hint="eastAsia" w:ascii="宋体" w:hAnsi="宋体" w:eastAsia="宋体"/>
                <w:sz w:val="21"/>
                <w:szCs w:val="21"/>
                <w:lang w:eastAsia="zh-CN"/>
              </w:rPr>
            </w:pPr>
            <w:r>
              <w:rPr>
                <w:rFonts w:hint="eastAsia" w:ascii="宋体" w:hAnsi="宋体"/>
                <w:sz w:val="21"/>
                <w:szCs w:val="21"/>
              </w:rPr>
              <w:t>1.报价应按招标文件要求的格式编制、填写报价内容（可自行增行），未按招标文件要求编制、填写的投标文件可能被拒绝</w:t>
            </w:r>
            <w:r>
              <w:rPr>
                <w:rFonts w:hint="eastAsia" w:ascii="宋体" w:hAnsi="宋体"/>
                <w:sz w:val="21"/>
                <w:szCs w:val="21"/>
                <w:lang w:eastAsia="zh-CN"/>
              </w:rPr>
              <w:t>。</w:t>
            </w:r>
          </w:p>
          <w:p w14:paraId="0C5F6C7F">
            <w:pPr>
              <w:adjustRightInd w:val="0"/>
              <w:snapToGrid w:val="0"/>
              <w:spacing w:line="288" w:lineRule="auto"/>
              <w:rPr>
                <w:rFonts w:hint="eastAsia" w:ascii="宋体" w:hAnsi="宋体" w:eastAsia="宋体"/>
                <w:sz w:val="21"/>
                <w:szCs w:val="21"/>
                <w:lang w:eastAsia="zh-CN"/>
              </w:rPr>
            </w:pPr>
            <w:r>
              <w:rPr>
                <w:rFonts w:hint="eastAsia" w:ascii="宋体" w:hAnsi="宋体"/>
                <w:sz w:val="21"/>
                <w:szCs w:val="21"/>
              </w:rPr>
              <w:t>2.以人民币报价</w:t>
            </w:r>
            <w:r>
              <w:rPr>
                <w:rFonts w:hint="eastAsia" w:ascii="宋体" w:hAnsi="宋体"/>
                <w:sz w:val="21"/>
                <w:szCs w:val="21"/>
                <w:lang w:eastAsia="zh-CN"/>
              </w:rPr>
              <w:t>。</w:t>
            </w:r>
          </w:p>
          <w:p w14:paraId="2369684E">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color w:val="auto"/>
                <w:sz w:val="21"/>
                <w:szCs w:val="21"/>
                <w:lang w:val="en-US" w:eastAsia="zh-CN"/>
              </w:rPr>
              <w:t>3</w:t>
            </w:r>
            <w:r>
              <w:rPr>
                <w:rFonts w:hint="eastAsia" w:ascii="宋体" w:hAnsi="宋体" w:eastAsia="宋体"/>
                <w:color w:val="auto"/>
                <w:sz w:val="21"/>
                <w:szCs w:val="21"/>
              </w:rPr>
              <w:t>.投标报价是履行合同的最终价格，有关本项目实施所涉及的一切费用均计入报价；总价不为零，</w:t>
            </w:r>
            <w:r>
              <w:rPr>
                <w:rFonts w:hint="eastAsia" w:ascii="宋体" w:hAnsi="宋体" w:eastAsia="宋体"/>
                <w:color w:val="auto"/>
                <w:sz w:val="21"/>
                <w:szCs w:val="21"/>
                <w:lang w:val="en-US" w:eastAsia="zh-CN"/>
              </w:rPr>
              <w:t>分项报价</w:t>
            </w:r>
            <w:r>
              <w:rPr>
                <w:rFonts w:hint="eastAsia" w:ascii="宋体" w:hAnsi="宋体" w:eastAsia="宋体"/>
                <w:color w:val="auto"/>
                <w:sz w:val="21"/>
                <w:szCs w:val="21"/>
              </w:rPr>
              <w:t>中部分产品、服务单价为零的，视作已包含在总价中。</w:t>
            </w:r>
          </w:p>
          <w:p w14:paraId="49CB6DE1">
            <w:pPr>
              <w:adjustRightInd w:val="0"/>
              <w:snapToGrid w:val="0"/>
              <w:spacing w:line="288" w:lineRule="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.投标文件只允许有一个报价，有选择的报价将不予接受。</w:t>
            </w:r>
          </w:p>
          <w:p w14:paraId="39B47D66">
            <w:pPr>
              <w:adjustRightInd w:val="0"/>
              <w:snapToGrid w:val="0"/>
              <w:spacing w:line="288" w:lineRule="auto"/>
              <w:rPr>
                <w:rFonts w:hint="eastAsia" w:ascii="宋体" w:hAnsi="宋体"/>
                <w:sz w:val="21"/>
                <w:szCs w:val="21"/>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3D81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6C1996">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14:paraId="6F18C8A3">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663" w:type="dxa"/>
            <w:vAlign w:val="center"/>
          </w:tcPr>
          <w:p w14:paraId="2AF38177">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14:paraId="6B61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8761E4">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14:paraId="67614ED9">
            <w:pPr>
              <w:adjustRightInd w:val="0"/>
              <w:snapToGrid w:val="0"/>
              <w:spacing w:line="288" w:lineRule="auto"/>
              <w:jc w:val="center"/>
              <w:rPr>
                <w:rFonts w:ascii="宋体" w:hAnsi="宋体"/>
                <w:sz w:val="21"/>
                <w:szCs w:val="21"/>
              </w:rPr>
            </w:pPr>
            <w:r>
              <w:rPr>
                <w:rFonts w:hint="eastAsia" w:ascii="宋体" w:hAnsi="宋体"/>
                <w:sz w:val="21"/>
                <w:szCs w:val="21"/>
              </w:rPr>
              <w:t>评标方法和评标标准</w:t>
            </w:r>
          </w:p>
        </w:tc>
        <w:tc>
          <w:tcPr>
            <w:tcW w:w="6663" w:type="dxa"/>
            <w:vAlign w:val="center"/>
          </w:tcPr>
          <w:p w14:paraId="58A56E4D">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评标方法和评标标准</w:t>
            </w:r>
            <w:r>
              <w:rPr>
                <w:rFonts w:ascii="宋体" w:hAnsi="宋体"/>
                <w:sz w:val="21"/>
                <w:szCs w:val="21"/>
              </w:rPr>
              <w:t>”</w:t>
            </w:r>
            <w:r>
              <w:rPr>
                <w:rFonts w:hint="eastAsia" w:ascii="宋体" w:hAnsi="宋体"/>
                <w:sz w:val="21"/>
                <w:szCs w:val="21"/>
              </w:rPr>
              <w:t>。</w:t>
            </w:r>
          </w:p>
        </w:tc>
      </w:tr>
      <w:tr w14:paraId="651D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shd w:val="clear" w:color="auto" w:fill="auto"/>
            <w:vAlign w:val="center"/>
          </w:tcPr>
          <w:p w14:paraId="40476597">
            <w:pPr>
              <w:adjustRightInd w:val="0"/>
              <w:snapToGrid w:val="0"/>
              <w:spacing w:line="288" w:lineRule="auto"/>
              <w:jc w:val="center"/>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十四</w:t>
            </w:r>
            <w:r>
              <w:rPr>
                <w:rFonts w:ascii="宋体" w:hAnsi="宋体"/>
                <w:sz w:val="21"/>
                <w:szCs w:val="21"/>
                <w:highlight w:val="none"/>
              </w:rPr>
              <w:t>）</w:t>
            </w:r>
          </w:p>
        </w:tc>
        <w:tc>
          <w:tcPr>
            <w:tcW w:w="1701" w:type="dxa"/>
            <w:shd w:val="clear" w:color="auto" w:fill="auto"/>
            <w:vAlign w:val="center"/>
          </w:tcPr>
          <w:p w14:paraId="724845B8">
            <w:pPr>
              <w:adjustRightInd w:val="0"/>
              <w:snapToGrid w:val="0"/>
              <w:spacing w:line="288" w:lineRule="auto"/>
              <w:jc w:val="center"/>
              <w:rPr>
                <w:rFonts w:ascii="宋体" w:hAnsi="宋体"/>
                <w:sz w:val="21"/>
                <w:szCs w:val="21"/>
                <w:highlight w:val="none"/>
              </w:rPr>
            </w:pPr>
            <w:r>
              <w:rPr>
                <w:rFonts w:hint="eastAsia" w:ascii="宋体" w:hAnsi="宋体"/>
                <w:sz w:val="21"/>
                <w:szCs w:val="21"/>
                <w:highlight w:val="none"/>
              </w:rPr>
              <w:t>评标结果公示</w:t>
            </w:r>
          </w:p>
        </w:tc>
        <w:tc>
          <w:tcPr>
            <w:tcW w:w="6663" w:type="dxa"/>
            <w:shd w:val="clear" w:color="auto" w:fill="auto"/>
            <w:vAlign w:val="center"/>
          </w:tcPr>
          <w:p w14:paraId="6FC61258">
            <w:pPr>
              <w:adjustRightInd w:val="0"/>
              <w:snapToGrid w:val="0"/>
              <w:spacing w:line="288" w:lineRule="auto"/>
              <w:rPr>
                <w:rFonts w:ascii="宋体" w:hAnsi="宋体"/>
                <w:sz w:val="21"/>
                <w:szCs w:val="21"/>
                <w:highlight w:val="none"/>
              </w:rPr>
            </w:pPr>
            <w:r>
              <w:rPr>
                <w:rFonts w:hint="eastAsia" w:ascii="宋体" w:hAnsi="宋体"/>
                <w:sz w:val="21"/>
                <w:szCs w:val="21"/>
                <w:highlight w:val="none"/>
              </w:rPr>
              <w:t>评标结果公示媒体：浙江政府采购网（http://zfcg.czt.zj.gov.cn）</w:t>
            </w:r>
            <w:r>
              <w:rPr>
                <w:rFonts w:hint="eastAsia" w:ascii="宋体" w:hAnsi="宋体"/>
                <w:sz w:val="21"/>
                <w:szCs w:val="21"/>
                <w:highlight w:val="none"/>
                <w:lang w:eastAsia="zh-CN"/>
              </w:rPr>
              <w:t>、</w:t>
            </w:r>
            <w:r>
              <w:rPr>
                <w:rFonts w:hint="eastAsia" w:ascii="宋体" w:hAnsi="宋体"/>
                <w:sz w:val="21"/>
                <w:szCs w:val="21"/>
                <w:highlight w:val="none"/>
                <w:lang w:val="en-US" w:eastAsia="zh-CN"/>
              </w:rPr>
              <w:t>嘉兴市第一医院官网</w:t>
            </w:r>
            <w:r>
              <w:rPr>
                <w:rFonts w:hint="eastAsia" w:ascii="宋体" w:hAnsi="宋体"/>
                <w:sz w:val="21"/>
                <w:szCs w:val="21"/>
                <w:highlight w:val="none"/>
                <w:lang w:eastAsia="zh-CN"/>
              </w:rPr>
              <w:t>（http://www.jxdyyy.com/）</w:t>
            </w:r>
            <w:r>
              <w:rPr>
                <w:rFonts w:hint="eastAsia" w:ascii="宋体" w:hAnsi="宋体"/>
                <w:sz w:val="21"/>
                <w:szCs w:val="21"/>
                <w:highlight w:val="none"/>
              </w:rPr>
              <w:t>。</w:t>
            </w:r>
          </w:p>
        </w:tc>
      </w:tr>
      <w:tr w14:paraId="5F06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1F1583">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14:paraId="7D743646">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14:paraId="60EB034C">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14:paraId="62A7FC63">
      <w:pPr>
        <w:pStyle w:val="14"/>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14:paraId="1C113734">
      <w:pPr>
        <w:adjustRightInd w:val="0"/>
        <w:snapToGrid w:val="0"/>
        <w:spacing w:line="288" w:lineRule="auto"/>
        <w:ind w:firstLine="396" w:firstLineChars="200"/>
        <w:jc w:val="left"/>
        <w:rPr>
          <w:rFonts w:ascii="宋体" w:hAnsi="宋体"/>
          <w:spacing w:val="-6"/>
          <w:sz w:val="21"/>
          <w:szCs w:val="21"/>
        </w:rPr>
      </w:pPr>
      <w:bookmarkStart w:id="40" w:name="_Hlk94018326"/>
      <w:r>
        <w:rPr>
          <w:rFonts w:ascii="宋体" w:hAnsi="宋体"/>
          <w:spacing w:val="-6"/>
          <w:sz w:val="21"/>
          <w:szCs w:val="21"/>
        </w:rPr>
        <w:t>投标人应仔细阅读招标文件的所有内容，按照招标文件的要求提交投标文件，并对所提供的全部资料的真实性承担法律责任。</w:t>
      </w:r>
    </w:p>
    <w:bookmarkEnd w:id="40"/>
    <w:p w14:paraId="757815DE">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6A56179B">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w:t>
      </w:r>
      <w:r>
        <w:rPr>
          <w:rFonts w:hint="eastAsia" w:ascii="宋体" w:hAnsi="宋体"/>
          <w:spacing w:val="-6"/>
          <w:sz w:val="21"/>
          <w:szCs w:val="21"/>
          <w:lang w:eastAsia="zh-CN"/>
        </w:rPr>
        <w:t>嘉兴市第一医院本部及凤篁院区污水处理站次氯酸钠溶液采购项目</w:t>
      </w:r>
      <w:r>
        <w:rPr>
          <w:rFonts w:hint="eastAsia" w:ascii="宋体" w:hAnsi="宋体"/>
          <w:spacing w:val="-6"/>
          <w:sz w:val="21"/>
          <w:szCs w:val="21"/>
        </w:rPr>
        <w:t>的招标、评标、定标、验收、合同履约、付款等（法律、法规另有规定的，从其规定）。</w:t>
      </w:r>
    </w:p>
    <w:p w14:paraId="34F4B6B9">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14:paraId="1881D5A9">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w:t>
      </w:r>
      <w:r>
        <w:rPr>
          <w:rFonts w:hint="eastAsia" w:ascii="宋体" w:hAnsi="宋体"/>
          <w:spacing w:val="-6"/>
          <w:sz w:val="21"/>
          <w:szCs w:val="21"/>
          <w:lang w:eastAsia="zh-CN"/>
        </w:rPr>
        <w:t>嘉兴市第一医院</w:t>
      </w:r>
      <w:r>
        <w:rPr>
          <w:rFonts w:hint="eastAsia" w:ascii="宋体" w:hAnsi="宋体"/>
          <w:spacing w:val="-6"/>
          <w:sz w:val="21"/>
          <w:szCs w:val="21"/>
        </w:rPr>
        <w:t>；</w:t>
      </w:r>
    </w:p>
    <w:p w14:paraId="577CA56C">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14:paraId="6B712D3C">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14:paraId="02308AFB">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14:paraId="73DE6431">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14:paraId="6C5E6A1C">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14:paraId="6B5FF1EA">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14:paraId="6F303ED2">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14:paraId="78AE88E7">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14:paraId="2607BA31">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14:paraId="6D8FA161">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99C46F6">
      <w:pPr>
        <w:adjustRightInd w:val="0"/>
        <w:snapToGrid w:val="0"/>
        <w:spacing w:line="288" w:lineRule="auto"/>
        <w:ind w:firstLine="424" w:firstLineChars="202"/>
        <w:jc w:val="left"/>
        <w:rPr>
          <w:rFonts w:hint="eastAsia" w:ascii="宋体" w:hAnsi="宋体"/>
          <w:spacing w:val="-6"/>
          <w:sz w:val="21"/>
          <w:szCs w:val="21"/>
          <w:lang w:val="en-US" w:eastAsia="zh-CN"/>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w:t>
      </w:r>
      <w:r>
        <w:rPr>
          <w:rFonts w:hint="eastAsia" w:ascii="宋体" w:hAnsi="宋体"/>
          <w:spacing w:val="-6"/>
          <w:sz w:val="21"/>
          <w:szCs w:val="21"/>
          <w:lang w:val="en-US" w:eastAsia="zh-CN"/>
        </w:rPr>
        <w:t>按定额4500元的计取。</w:t>
      </w:r>
    </w:p>
    <w:p w14:paraId="1AB0CF3A">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14:paraId="278AD282">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14:paraId="52E58AD8">
      <w:pPr>
        <w:adjustRightInd w:val="0"/>
        <w:snapToGrid w:val="0"/>
        <w:spacing w:line="288" w:lineRule="auto"/>
        <w:ind w:firstLine="424" w:firstLineChars="202"/>
        <w:jc w:val="left"/>
        <w:rPr>
          <w:rFonts w:ascii="宋体" w:hAnsi="宋体"/>
          <w:sz w:val="21"/>
          <w:szCs w:val="21"/>
        </w:rPr>
      </w:pPr>
      <w:r>
        <w:rPr>
          <w:rFonts w:hint="eastAsia" w:ascii="宋体" w:hAnsi="宋体"/>
          <w:sz w:val="21"/>
          <w:szCs w:val="21"/>
        </w:rPr>
        <w:t>▲1.投标人代表是法定代表人（单位负责人、自然人本人）的，须提供本人身份证明。</w:t>
      </w:r>
    </w:p>
    <w:p w14:paraId="3A35833C">
      <w:pPr>
        <w:adjustRightInd w:val="0"/>
        <w:snapToGrid w:val="0"/>
        <w:spacing w:line="288" w:lineRule="auto"/>
        <w:ind w:firstLine="424" w:firstLineChars="202"/>
        <w:jc w:val="left"/>
        <w:rPr>
          <w:rFonts w:ascii="宋体" w:hAnsi="宋体"/>
          <w:sz w:val="21"/>
          <w:szCs w:val="21"/>
          <w:highlight w:val="none"/>
        </w:rPr>
      </w:pPr>
      <w:r>
        <w:rPr>
          <w:rFonts w:hint="eastAsia" w:ascii="宋体" w:hAnsi="宋体"/>
          <w:sz w:val="21"/>
          <w:szCs w:val="21"/>
        </w:rPr>
        <w:t>▲2.投标人代表不是法定代表人（单位负责人、自然人本人）的，须提供授权委托书（格式详见招标文件第六章）和授权代表社保缴纳证</w:t>
      </w:r>
      <w:r>
        <w:rPr>
          <w:rFonts w:hint="eastAsia" w:ascii="宋体" w:hAnsi="宋体"/>
          <w:sz w:val="21"/>
          <w:szCs w:val="21"/>
          <w:highlight w:val="none"/>
        </w:rPr>
        <w:t>明（</w:t>
      </w:r>
      <w:r>
        <w:rPr>
          <w:rFonts w:hint="eastAsia" w:ascii="宋体" w:hAnsi="宋体"/>
          <w:sz w:val="21"/>
          <w:szCs w:val="21"/>
          <w:highlight w:val="none"/>
          <w:lang w:eastAsia="zh-CN"/>
        </w:rPr>
        <w:t>2024年1月（含）以后任意一月</w:t>
      </w:r>
      <w:r>
        <w:rPr>
          <w:rFonts w:hint="eastAsia" w:ascii="宋体" w:hAnsi="宋体"/>
          <w:sz w:val="21"/>
          <w:szCs w:val="21"/>
          <w:highlight w:val="none"/>
        </w:rPr>
        <w:t>）；</w:t>
      </w:r>
    </w:p>
    <w:p w14:paraId="39E709CA">
      <w:pPr>
        <w:adjustRightInd w:val="0"/>
        <w:snapToGrid w:val="0"/>
        <w:spacing w:line="288" w:lineRule="auto"/>
        <w:ind w:firstLine="424" w:firstLineChars="202"/>
        <w:jc w:val="left"/>
        <w:rPr>
          <w:rFonts w:ascii="宋体" w:hAnsi="宋体"/>
          <w:sz w:val="21"/>
          <w:szCs w:val="21"/>
        </w:rPr>
      </w:pPr>
      <w:r>
        <w:rPr>
          <w:rFonts w:hint="eastAsia" w:ascii="宋体" w:hAnsi="宋体"/>
          <w:sz w:val="21"/>
          <w:szCs w:val="21"/>
        </w:rPr>
        <w:t>▲3.投标人委派不在本单位缴纳社保的人员作为授权代表的，应当在投标文件中，说明具体原因、授权代表缴纳社保的单位，并附列该授权代表缴纳社保清单。</w:t>
      </w:r>
    </w:p>
    <w:p w14:paraId="72B1A6D7">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14:paraId="5BCED73E">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14:paraId="6ED36622">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14:paraId="3C5E82EE">
      <w:pPr>
        <w:adjustRightInd w:val="0"/>
        <w:snapToGrid w:val="0"/>
        <w:spacing w:line="288" w:lineRule="auto"/>
        <w:ind w:firstLine="424" w:firstLineChars="202"/>
        <w:jc w:val="left"/>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w:t>
      </w:r>
      <w:r>
        <w:rPr>
          <w:rFonts w:hint="eastAsia" w:ascii="宋体" w:hAnsi="宋体"/>
          <w:color w:val="auto"/>
          <w:sz w:val="21"/>
          <w:szCs w:val="21"/>
        </w:rPr>
        <w:t>本项目不允许转包；</w:t>
      </w:r>
    </w:p>
    <w:p w14:paraId="3DC05221">
      <w:pPr>
        <w:adjustRightInd w:val="0"/>
        <w:snapToGrid w:val="0"/>
        <w:spacing w:line="288" w:lineRule="auto"/>
        <w:ind w:firstLine="424" w:firstLineChars="202"/>
        <w:jc w:val="left"/>
        <w:rPr>
          <w:rFonts w:ascii="宋体" w:hAnsi="宋体"/>
          <w:color w:val="auto"/>
          <w:sz w:val="21"/>
          <w:szCs w:val="21"/>
        </w:rPr>
      </w:pPr>
      <w:r>
        <w:rPr>
          <w:rFonts w:hint="eastAsia" w:ascii="宋体" w:hAnsi="宋体"/>
          <w:color w:val="auto"/>
          <w:sz w:val="21"/>
          <w:szCs w:val="21"/>
        </w:rPr>
        <w:t>2.本项目</w:t>
      </w:r>
      <w:r>
        <w:rPr>
          <w:rFonts w:hint="eastAsia" w:ascii="宋体" w:hAnsi="宋体"/>
          <w:b/>
          <w:bCs/>
          <w:color w:val="auto"/>
          <w:sz w:val="21"/>
          <w:szCs w:val="21"/>
          <w:u w:val="single"/>
        </w:rPr>
        <w:t>不允许</w:t>
      </w:r>
      <w:r>
        <w:rPr>
          <w:rFonts w:hint="eastAsia" w:ascii="宋体" w:hAnsi="宋体"/>
          <w:color w:val="auto"/>
          <w:sz w:val="21"/>
          <w:szCs w:val="21"/>
        </w:rPr>
        <w:t>分包。</w:t>
      </w:r>
    </w:p>
    <w:p w14:paraId="3BF31A29">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（八）质疑和投诉</w:t>
      </w:r>
    </w:p>
    <w:p w14:paraId="4A4673F2">
      <w:pPr>
        <w:adjustRightInd w:val="0"/>
        <w:snapToGrid w:val="0"/>
        <w:spacing w:line="288" w:lineRule="auto"/>
        <w:ind w:firstLine="396" w:firstLineChars="200"/>
        <w:jc w:val="left"/>
        <w:rPr>
          <w:rFonts w:ascii="宋体" w:hAnsi="宋体"/>
          <w:spacing w:val="-6"/>
          <w:sz w:val="21"/>
          <w:szCs w:val="21"/>
        </w:rPr>
      </w:pPr>
      <w:bookmarkStart w:id="41" w:name="_Hlk92273406"/>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p>
    <w:bookmarkEnd w:id="41"/>
    <w:p w14:paraId="751414D3">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2.投标人提出质疑应当提交质疑函和必要的证明材料，质疑函应当包括下列内容：</w:t>
      </w:r>
    </w:p>
    <w:p w14:paraId="2D4438F8">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（1）供应商的姓名或者名称、地址、邮编、联系人及联系电话；</w:t>
      </w:r>
    </w:p>
    <w:p w14:paraId="62AA9393">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（2）质疑项目的名称、编号；</w:t>
      </w:r>
    </w:p>
    <w:p w14:paraId="6AB28ED8">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（3）具体、明确的质疑事项和与质疑事项相关的请求；</w:t>
      </w:r>
    </w:p>
    <w:p w14:paraId="0C7C178E">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（4）事实依据；</w:t>
      </w:r>
    </w:p>
    <w:p w14:paraId="14ED1A4A">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（5）必要的法律依据；</w:t>
      </w:r>
    </w:p>
    <w:p w14:paraId="0F3AE6E0">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（6）提出质疑的日期。</w:t>
      </w:r>
    </w:p>
    <w:p w14:paraId="5D99C775">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投标人为自然人的，应当由本人签名；投标人为法人或者其他组织的，应当由法定代表人、主要负责人，或者其授权代表签名或者盖章，并加盖公章。</w:t>
      </w:r>
    </w:p>
    <w:p w14:paraId="722E2638">
      <w:pPr>
        <w:adjustRightInd w:val="0"/>
        <w:snapToGrid w:val="0"/>
        <w:spacing w:line="288" w:lineRule="auto"/>
        <w:ind w:firstLine="396" w:firstLineChars="200"/>
        <w:jc w:val="left"/>
        <w:rPr>
          <w:rFonts w:ascii="宋体" w:hAnsi="宋体"/>
          <w:b/>
          <w:spacing w:val="-6"/>
          <w:sz w:val="21"/>
          <w:szCs w:val="21"/>
        </w:rPr>
      </w:pPr>
      <w:r>
        <w:rPr>
          <w:rFonts w:hint="eastAsia" w:ascii="宋体" w:hAnsi="宋体"/>
          <w:spacing w:val="-6"/>
          <w:sz w:val="21"/>
          <w:szCs w:val="21"/>
        </w:rPr>
        <w:t>3.提出质疑的供应商应当是参与本项目招标活动的投标人。</w:t>
      </w:r>
      <w:r>
        <w:rPr>
          <w:rFonts w:hint="eastAsia" w:ascii="宋体" w:hAnsi="宋体"/>
          <w:b/>
          <w:spacing w:val="-6"/>
          <w:sz w:val="21"/>
          <w:szCs w:val="21"/>
        </w:rPr>
        <w:t>投标人在法定质疑期内应一次性提出针对同一采购程序环节的质疑。</w:t>
      </w:r>
    </w:p>
    <w:p w14:paraId="29663C8A">
      <w:pPr>
        <w:adjustRightInd w:val="0"/>
        <w:snapToGrid w:val="0"/>
        <w:spacing w:line="288" w:lineRule="auto"/>
        <w:ind w:firstLine="396" w:firstLineChars="200"/>
        <w:jc w:val="left"/>
        <w:rPr>
          <w:rFonts w:ascii="宋体" w:hAnsi="宋体"/>
          <w:bCs/>
          <w:spacing w:val="-6"/>
          <w:sz w:val="21"/>
          <w:szCs w:val="21"/>
        </w:rPr>
      </w:pPr>
      <w:r>
        <w:rPr>
          <w:rFonts w:hint="eastAsia" w:ascii="宋体" w:hAnsi="宋体"/>
          <w:bCs/>
          <w:spacing w:val="-6"/>
          <w:sz w:val="21"/>
          <w:szCs w:val="21"/>
        </w:rPr>
        <w:t>4</w:t>
      </w:r>
      <w:r>
        <w:rPr>
          <w:rFonts w:ascii="宋体" w:hAnsi="宋体"/>
          <w:bCs/>
          <w:spacing w:val="-6"/>
          <w:sz w:val="21"/>
          <w:szCs w:val="21"/>
        </w:rPr>
        <w:t>.</w:t>
      </w:r>
      <w:r>
        <w:rPr>
          <w:rFonts w:hint="eastAsia" w:ascii="宋体" w:hAnsi="宋体"/>
          <w:bCs/>
          <w:spacing w:val="-6"/>
          <w:sz w:val="21"/>
          <w:szCs w:val="21"/>
        </w:rPr>
        <w:t>采购人、采购代理机构认为供应商质疑不成立，或者成立但未对中标结果构成影响的，继续开展采购活动；认为供应商质疑成立且影响或者可能影响中标结果的，按照下列情况处理：</w:t>
      </w:r>
    </w:p>
    <w:p w14:paraId="14E08740">
      <w:pPr>
        <w:adjustRightInd w:val="0"/>
        <w:snapToGrid w:val="0"/>
        <w:spacing w:line="288" w:lineRule="auto"/>
        <w:ind w:firstLine="396" w:firstLineChars="200"/>
        <w:jc w:val="left"/>
        <w:rPr>
          <w:rFonts w:ascii="宋体" w:hAnsi="宋体"/>
          <w:bCs/>
          <w:spacing w:val="-6"/>
          <w:sz w:val="21"/>
          <w:szCs w:val="21"/>
        </w:rPr>
      </w:pPr>
      <w:r>
        <w:rPr>
          <w:rFonts w:hint="eastAsia" w:ascii="宋体" w:hAnsi="宋体"/>
          <w:bCs/>
          <w:spacing w:val="-6"/>
          <w:sz w:val="21"/>
          <w:szCs w:val="21"/>
        </w:rPr>
        <w:t>（一）对采购文件提出的质疑，通过澄清或者修改可以继续开展采购活动的，澄清或者修改采购文件后继续开展采购活动；否则应当修改采购文件后重新开展采购活动。</w:t>
      </w:r>
    </w:p>
    <w:p w14:paraId="275F8B27">
      <w:pPr>
        <w:adjustRightInd w:val="0"/>
        <w:snapToGrid w:val="0"/>
        <w:spacing w:line="288" w:lineRule="auto"/>
        <w:ind w:firstLine="396" w:firstLineChars="200"/>
        <w:jc w:val="left"/>
        <w:rPr>
          <w:rFonts w:ascii="宋体" w:hAnsi="宋体"/>
          <w:bCs/>
          <w:spacing w:val="-6"/>
          <w:sz w:val="21"/>
          <w:szCs w:val="21"/>
        </w:rPr>
      </w:pPr>
      <w:r>
        <w:rPr>
          <w:rFonts w:hint="eastAsia" w:ascii="宋体" w:hAnsi="宋体"/>
          <w:bCs/>
          <w:spacing w:val="-6"/>
          <w:sz w:val="21"/>
          <w:szCs w:val="21"/>
        </w:rPr>
        <w:t>（二）对采购过程、中标结果提出的质疑，合格供应商符合法定数量时，可以从合格的中标候选人中另行确定中标供应商的，</w:t>
      </w:r>
      <w:r>
        <w:rPr>
          <w:rFonts w:hint="eastAsia" w:ascii="宋体" w:hAnsi="宋体"/>
          <w:bCs/>
          <w:spacing w:val="-6"/>
          <w:sz w:val="21"/>
          <w:szCs w:val="21"/>
          <w:highlight w:val="none"/>
        </w:rPr>
        <w:t>可以另行确定中标供应商或重新开展采购活动。</w:t>
      </w:r>
    </w:p>
    <w:p w14:paraId="4D4215FC">
      <w:pPr>
        <w:pStyle w:val="12"/>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、招标文件</w:t>
      </w:r>
    </w:p>
    <w:p w14:paraId="5C876F1F">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14:paraId="1C72BD96">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14:paraId="0E9D77A1">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14:paraId="5855B948">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14:paraId="0AA44E47">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4.评标方法和评标标准</w:t>
      </w:r>
    </w:p>
    <w:p w14:paraId="2D3B63BF">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14:paraId="73BFB18F">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14:paraId="2B94E4E6">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14:paraId="219BD5A5">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14:paraId="1ECD19CC">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14:paraId="4BA14AD5">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14:paraId="2E6AF415">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14:paraId="7D29E820">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0632ED4">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14:paraId="478CBEAE">
      <w:pPr>
        <w:pStyle w:val="12"/>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14:paraId="50896AC7">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14:paraId="649DA967">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14:paraId="74F8A524">
      <w:pPr>
        <w:pStyle w:val="12"/>
        <w:adjustRightInd w:val="0"/>
        <w:snapToGrid w:val="0"/>
        <w:spacing w:line="288" w:lineRule="auto"/>
        <w:ind w:firstLine="398" w:firstLineChars="200"/>
        <w:jc w:val="left"/>
        <w:rPr>
          <w:rFonts w:hAnsi="宋体"/>
          <w:b/>
          <w:spacing w:val="-6"/>
          <w:sz w:val="21"/>
          <w:szCs w:val="21"/>
        </w:rPr>
      </w:pPr>
      <w:r>
        <w:rPr>
          <w:rFonts w:hint="eastAsia" w:hAnsi="宋体"/>
          <w:b/>
          <w:spacing w:val="-6"/>
          <w:sz w:val="21"/>
          <w:szCs w:val="21"/>
        </w:rPr>
        <w:t>多标项项目建议按标项分别制作。</w:t>
      </w:r>
    </w:p>
    <w:p w14:paraId="2B8A6E1F">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投标文件组成：详见“第六章</w:t>
      </w:r>
      <w:r>
        <w:rPr>
          <w:rFonts w:ascii="宋体" w:hAnsi="宋体"/>
          <w:spacing w:val="-6"/>
          <w:sz w:val="21"/>
          <w:szCs w:val="21"/>
        </w:rPr>
        <w:t xml:space="preserve">  投标文件格式</w:t>
      </w:r>
      <w:r>
        <w:rPr>
          <w:rFonts w:hint="eastAsia" w:ascii="宋体" w:hAnsi="宋体"/>
          <w:spacing w:val="-6"/>
          <w:sz w:val="21"/>
          <w:szCs w:val="21"/>
        </w:rPr>
        <w:t>”目录</w:t>
      </w:r>
    </w:p>
    <w:p w14:paraId="01EEC7D8">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如供应商提供的产品技术支持材料与采购需求偏离表响应不一致，以产品技术支持材料为准。</w:t>
      </w:r>
    </w:p>
    <w:p w14:paraId="35945664">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（二）投标文件的编制、份数、包装、递交、修改和撤回</w:t>
      </w:r>
    </w:p>
    <w:p w14:paraId="138FA17D">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14:paraId="7094192B">
      <w:pPr>
        <w:adjustRightInd w:val="0"/>
        <w:snapToGrid w:val="0"/>
        <w:spacing w:line="288" w:lineRule="auto"/>
        <w:ind w:firstLine="398" w:firstLineChars="200"/>
        <w:jc w:val="left"/>
        <w:rPr>
          <w:rFonts w:ascii="宋体" w:hAnsi="宋体"/>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装订与份数：报价文件单独装订成册，资格文件、商务和技术文件合并装订成册，其中正本一份、副本五份，投标文件的封面应注明“正本“、“副本”字样。正本与副本不一致的，以正本为准。</w:t>
      </w:r>
    </w:p>
    <w:p w14:paraId="7F151AE9">
      <w:pPr>
        <w:adjustRightInd w:val="0"/>
        <w:snapToGrid w:val="0"/>
        <w:spacing w:line="288" w:lineRule="auto"/>
        <w:ind w:firstLine="396" w:firstLineChars="200"/>
        <w:jc w:val="left"/>
        <w:rPr>
          <w:rFonts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14:paraId="187B71BD">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3</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w:t>
      </w:r>
      <w:r>
        <w:rPr>
          <w:rFonts w:ascii="宋体" w:hAnsi="宋体"/>
          <w:spacing w:val="-6"/>
          <w:sz w:val="21"/>
          <w:szCs w:val="21"/>
        </w:rPr>
        <w:t>标项</w:t>
      </w:r>
      <w:r>
        <w:rPr>
          <w:rFonts w:hint="eastAsia" w:ascii="宋体" w:hAnsi="宋体"/>
          <w:spacing w:val="-6"/>
          <w:sz w:val="21"/>
          <w:szCs w:val="21"/>
        </w:rPr>
        <w:t>及“开标时启封”字样，并加盖投标人公章。</w:t>
      </w:r>
    </w:p>
    <w:p w14:paraId="4865A22C">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14:paraId="2A9C8FFA">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14:paraId="49C2B790">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341529DA">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14:paraId="6C2317AE">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.投标文件的正本需打印或用不褪色的墨水填写，投标文件正本除本《投标人须知》中规定的可提供复印件外均须提供原件。副本可以是正本的复印件。</w:t>
      </w:r>
    </w:p>
    <w:p w14:paraId="1EF86AA7">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14:paraId="7DB00637">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3.投标文件不得涂改，若有修改错漏处，须由投标人加盖公章，或者由投标人代表签名。投标文件因字迹潦草或表达不清所引起的后果由投标人负责。</w:t>
      </w:r>
    </w:p>
    <w:p w14:paraId="2E407026">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14:paraId="20CF8881">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14:paraId="00BCBEF9">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14:paraId="0324B30A">
      <w:pPr>
        <w:adjustRightInd w:val="0"/>
        <w:snapToGrid w:val="0"/>
        <w:spacing w:line="288" w:lineRule="auto"/>
        <w:ind w:firstLine="396" w:firstLineChars="200"/>
        <w:jc w:val="left"/>
        <w:rPr>
          <w:rFonts w:hint="eastAsia" w:ascii="宋体" w:hAnsi="宋体" w:eastAsia="宋体" w:cs="Times New Roman"/>
          <w:spacing w:val="-6"/>
          <w:sz w:val="21"/>
          <w:szCs w:val="21"/>
          <w:lang w:eastAsia="zh-CN"/>
        </w:rPr>
      </w:pPr>
      <w:r>
        <w:rPr>
          <w:rFonts w:hint="eastAsia" w:ascii="宋体" w:hAnsi="宋体" w:eastAsia="宋体" w:cs="Times New Roman"/>
          <w:spacing w:val="-6"/>
          <w:sz w:val="21"/>
          <w:szCs w:val="21"/>
        </w:rPr>
        <w:t>1.报价应按招标文件要求的格式编制、填写报价内容（可自行增行），未按招标文件要求编制、填写的投标文件可能被拒绝</w:t>
      </w:r>
      <w:r>
        <w:rPr>
          <w:rFonts w:hint="eastAsia" w:ascii="宋体" w:hAnsi="宋体" w:eastAsia="宋体" w:cs="Times New Roman"/>
          <w:spacing w:val="-6"/>
          <w:sz w:val="21"/>
          <w:szCs w:val="21"/>
          <w:lang w:eastAsia="zh-CN"/>
        </w:rPr>
        <w:t>。</w:t>
      </w:r>
    </w:p>
    <w:p w14:paraId="4B7EBF07">
      <w:pPr>
        <w:adjustRightInd w:val="0"/>
        <w:snapToGrid w:val="0"/>
        <w:spacing w:line="288" w:lineRule="auto"/>
        <w:ind w:firstLine="396" w:firstLineChars="200"/>
        <w:jc w:val="left"/>
        <w:rPr>
          <w:rFonts w:hint="eastAsia" w:ascii="宋体" w:hAnsi="宋体" w:eastAsia="宋体" w:cs="Times New Roman"/>
          <w:spacing w:val="-6"/>
          <w:sz w:val="21"/>
          <w:szCs w:val="21"/>
          <w:lang w:eastAsia="zh-CN"/>
        </w:rPr>
      </w:pPr>
      <w:r>
        <w:rPr>
          <w:rFonts w:hint="eastAsia" w:ascii="宋体" w:hAnsi="宋体" w:eastAsia="宋体" w:cs="Times New Roman"/>
          <w:spacing w:val="-6"/>
          <w:sz w:val="21"/>
          <w:szCs w:val="21"/>
        </w:rPr>
        <w:t>2.以人民币报价</w:t>
      </w:r>
      <w:r>
        <w:rPr>
          <w:rFonts w:hint="eastAsia" w:ascii="宋体" w:hAnsi="宋体" w:eastAsia="宋体" w:cs="Times New Roman"/>
          <w:spacing w:val="-6"/>
          <w:sz w:val="21"/>
          <w:szCs w:val="21"/>
          <w:lang w:eastAsia="zh-CN"/>
        </w:rPr>
        <w:t>。</w:t>
      </w:r>
    </w:p>
    <w:p w14:paraId="6D2FD949">
      <w:pPr>
        <w:adjustRightInd w:val="0"/>
        <w:snapToGrid w:val="0"/>
        <w:spacing w:line="288" w:lineRule="auto"/>
        <w:ind w:firstLine="396" w:firstLineChars="200"/>
        <w:jc w:val="left"/>
        <w:rPr>
          <w:rFonts w:hint="eastAsia" w:ascii="宋体" w:hAnsi="宋体" w:eastAsia="宋体" w:cs="Times New Roman"/>
          <w:spacing w:val="-6"/>
          <w:sz w:val="21"/>
          <w:szCs w:val="21"/>
          <w:lang w:eastAsia="zh-CN"/>
        </w:rPr>
      </w:pPr>
      <w:r>
        <w:rPr>
          <w:rFonts w:hint="eastAsia" w:ascii="宋体" w:hAnsi="宋体" w:eastAsia="宋体" w:cs="Times New Roman"/>
          <w:spacing w:val="-6"/>
          <w:sz w:val="21"/>
          <w:szCs w:val="21"/>
          <w:lang w:val="en-US" w:eastAsia="zh-CN"/>
        </w:rPr>
        <w:t>3.</w:t>
      </w:r>
      <w:r>
        <w:rPr>
          <w:rFonts w:hint="eastAsia" w:ascii="宋体" w:hAnsi="宋体" w:eastAsia="宋体" w:cs="Times New Roman"/>
          <w:spacing w:val="-6"/>
          <w:sz w:val="21"/>
          <w:szCs w:val="21"/>
        </w:rPr>
        <w:t>投标报价是履行合同的最终价格，有关本项目实施所涉及的一切费用均计入报价；总价不为零，</w:t>
      </w:r>
      <w:r>
        <w:rPr>
          <w:rFonts w:hint="eastAsia" w:ascii="宋体" w:hAnsi="宋体" w:eastAsia="宋体" w:cs="Times New Roman"/>
          <w:spacing w:val="-6"/>
          <w:sz w:val="21"/>
          <w:szCs w:val="21"/>
          <w:lang w:val="en-US" w:eastAsia="zh-CN"/>
        </w:rPr>
        <w:t>分项报价</w:t>
      </w:r>
      <w:r>
        <w:rPr>
          <w:rFonts w:hint="eastAsia" w:ascii="宋体" w:hAnsi="宋体" w:eastAsia="宋体" w:cs="Times New Roman"/>
          <w:spacing w:val="-6"/>
          <w:sz w:val="21"/>
          <w:szCs w:val="21"/>
        </w:rPr>
        <w:t>中部分产品、服务单价为零的，视作已包含在总价中。</w:t>
      </w:r>
    </w:p>
    <w:p w14:paraId="3DFD2B2C">
      <w:pPr>
        <w:adjustRightInd w:val="0"/>
        <w:snapToGrid w:val="0"/>
        <w:spacing w:line="288" w:lineRule="auto"/>
        <w:ind w:firstLine="396" w:firstLineChars="200"/>
        <w:jc w:val="left"/>
        <w:rPr>
          <w:rFonts w:hint="eastAsia" w:ascii="宋体" w:hAnsi="宋体" w:eastAsia="宋体" w:cs="Times New Roman"/>
          <w:spacing w:val="-6"/>
          <w:sz w:val="21"/>
          <w:szCs w:val="21"/>
        </w:rPr>
      </w:pPr>
      <w:r>
        <w:rPr>
          <w:rFonts w:hint="eastAsia" w:ascii="宋体" w:hAnsi="宋体" w:cs="Times New Roman"/>
          <w:spacing w:val="-6"/>
          <w:sz w:val="21"/>
          <w:szCs w:val="21"/>
          <w:lang w:val="en-US" w:eastAsia="zh-CN"/>
        </w:rPr>
        <w:t>4</w:t>
      </w:r>
      <w:r>
        <w:rPr>
          <w:rFonts w:hint="eastAsia" w:ascii="宋体" w:hAnsi="宋体" w:eastAsia="宋体" w:cs="Times New Roman"/>
          <w:spacing w:val="-6"/>
          <w:sz w:val="21"/>
          <w:szCs w:val="21"/>
        </w:rPr>
        <w:t>.投标文件只允许有一个报价，有选择的报价将不予接受。</w:t>
      </w:r>
    </w:p>
    <w:p w14:paraId="1B84EB67">
      <w:pPr>
        <w:adjustRightInd w:val="0"/>
        <w:snapToGrid w:val="0"/>
        <w:spacing w:line="288" w:lineRule="auto"/>
        <w:ind w:firstLine="396" w:firstLineChars="200"/>
        <w:jc w:val="left"/>
        <w:rPr>
          <w:rFonts w:hint="eastAsia" w:ascii="宋体" w:hAnsi="宋体" w:eastAsia="宋体" w:cs="Times New Roman"/>
          <w:spacing w:val="-6"/>
          <w:sz w:val="21"/>
          <w:szCs w:val="21"/>
        </w:rPr>
      </w:pPr>
      <w:r>
        <w:rPr>
          <w:rFonts w:hint="eastAsia" w:ascii="宋体" w:hAnsi="宋体" w:cs="Times New Roman"/>
          <w:spacing w:val="-6"/>
          <w:sz w:val="21"/>
          <w:szCs w:val="21"/>
          <w:lang w:val="en-US" w:eastAsia="zh-CN"/>
        </w:rPr>
        <w:t>5</w:t>
      </w:r>
      <w:r>
        <w:rPr>
          <w:rFonts w:hint="eastAsia" w:ascii="宋体" w:hAnsi="宋体" w:eastAsia="宋体" w:cs="Times New Roman"/>
          <w:spacing w:val="-6"/>
          <w:sz w:val="21"/>
          <w:szCs w:val="21"/>
        </w:rPr>
        <w:t>.供应商不得进行影响产品质量或者诚信履约的恶意报价。供应商报价低于项目预算50%的，应当在报价文件中提供</w:t>
      </w:r>
      <w:r>
        <w:rPr>
          <w:rFonts w:hint="eastAsia" w:ascii="宋体" w:hAnsi="宋体" w:eastAsia="宋体" w:cs="Times New Roman"/>
          <w:spacing w:val="-6"/>
          <w:sz w:val="21"/>
          <w:szCs w:val="21"/>
          <w:lang w:val="en-US" w:eastAsia="zh-CN"/>
        </w:rPr>
        <w:t>书面</w:t>
      </w:r>
      <w:r>
        <w:rPr>
          <w:rFonts w:hint="eastAsia" w:ascii="宋体" w:hAnsi="宋体" w:eastAsia="宋体" w:cs="Times New Roman"/>
          <w:spacing w:val="-6"/>
          <w:sz w:val="21"/>
          <w:szCs w:val="21"/>
        </w:rPr>
        <w:t>说明，详细阐述不影响产品质量或者诚信履约的具体原因。</w:t>
      </w:r>
    </w:p>
    <w:p w14:paraId="6EEB056F">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14:paraId="1898CCD1">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21DD5B48">
      <w:pPr>
        <w:widowControl/>
        <w:jc w:val="left"/>
        <w:rPr>
          <w:rFonts w:ascii="宋体" w:hAnsi="宋体"/>
          <w:b/>
          <w:spacing w:val="-6"/>
          <w:sz w:val="21"/>
          <w:szCs w:val="21"/>
        </w:rPr>
      </w:pPr>
      <w:r>
        <w:rPr>
          <w:rFonts w:ascii="宋体" w:hAnsi="宋体"/>
          <w:b/>
          <w:spacing w:val="-6"/>
          <w:sz w:val="21"/>
          <w:szCs w:val="21"/>
        </w:rPr>
        <w:br w:type="page"/>
      </w:r>
    </w:p>
    <w:p w14:paraId="02317EB5">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四、资格审查不通过、投标无效的情形</w:t>
      </w:r>
    </w:p>
    <w:p w14:paraId="21A08921">
      <w:pPr>
        <w:adjustRightInd w:val="0"/>
        <w:snapToGrid w:val="0"/>
        <w:spacing w:line="288" w:lineRule="auto"/>
        <w:ind w:firstLine="420" w:firstLineChars="200"/>
        <w:rPr>
          <w:rFonts w:ascii="宋体" w:hAnsi="宋体" w:cs="宋体"/>
          <w:sz w:val="21"/>
          <w:szCs w:val="21"/>
        </w:rPr>
      </w:pPr>
      <w:bookmarkStart w:id="42" w:name="_Hlk94018682"/>
      <w:r>
        <w:rPr>
          <w:rFonts w:hint="eastAsia" w:ascii="宋体" w:hAnsi="宋体" w:cs="宋体"/>
          <w:sz w:val="21"/>
          <w:szCs w:val="21"/>
        </w:rPr>
        <w:t>未响应招标文件“▲”标记条款要求的，投标无效。</w:t>
      </w:r>
      <w:bookmarkEnd w:id="42"/>
    </w:p>
    <w:p w14:paraId="11E88D81">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14:paraId="2E13D29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w:t>
      </w:r>
      <w:r>
        <w:rPr>
          <w:rFonts w:hint="eastAsia" w:ascii="宋体" w:hAnsi="宋体"/>
          <w:spacing w:val="-6"/>
          <w:sz w:val="21"/>
          <w:szCs w:val="21"/>
        </w:rPr>
        <w:t>；</w:t>
      </w:r>
    </w:p>
    <w:p w14:paraId="6DC816FC">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w:t>
      </w:r>
    </w:p>
    <w:p w14:paraId="0BFA8DB2">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w:t>
      </w:r>
    </w:p>
    <w:p w14:paraId="72FA5CE3">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14:paraId="62D4957C">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14:paraId="63C24E74">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（2）未提供或未按要求提供投标函、授权委托书；</w:t>
      </w:r>
    </w:p>
    <w:p w14:paraId="09AAA84F">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（3）委托授权代表参加投标但未提供符合要求的授权代表社保缴纳证明；</w:t>
      </w:r>
    </w:p>
    <w:p w14:paraId="45F34ACD">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w:t>
      </w:r>
    </w:p>
    <w:p w14:paraId="73A3BAFC">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（5）明显不符合招标文件要求，或负偏离达到规定数目的，视为采购人不能接受的附加条件；</w:t>
      </w:r>
    </w:p>
    <w:p w14:paraId="140FE18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w:t>
      </w:r>
      <w:r>
        <w:rPr>
          <w:rFonts w:ascii="宋体" w:hAnsi="宋体"/>
          <w:spacing w:val="-6"/>
          <w:sz w:val="21"/>
          <w:szCs w:val="21"/>
        </w:rPr>
        <w:t>投标技术方案不明确，存在一个或一个以上备选（替代）投标方案；</w:t>
      </w:r>
    </w:p>
    <w:p w14:paraId="5F5D7B6F">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）投标文件含有采购人不能接受的附加条件；</w:t>
      </w:r>
    </w:p>
    <w:p w14:paraId="28F4F709">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）法律、法规和招标文件规定的其他无效情形。</w:t>
      </w:r>
    </w:p>
    <w:p w14:paraId="1612E3B6">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14:paraId="52920AFA">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w:t>
      </w:r>
    </w:p>
    <w:p w14:paraId="6319C544">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w:t>
      </w:r>
      <w:r>
        <w:rPr>
          <w:rFonts w:hint="eastAsia" w:ascii="宋体" w:hAnsi="宋体"/>
          <w:spacing w:val="-6"/>
          <w:sz w:val="21"/>
          <w:szCs w:val="21"/>
        </w:rPr>
        <w:t>；</w:t>
      </w:r>
    </w:p>
    <w:p w14:paraId="07013D87">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w:t>
      </w:r>
    </w:p>
    <w:p w14:paraId="79507B0F">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w:t>
      </w:r>
    </w:p>
    <w:p w14:paraId="7FF7E7FC">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w:t>
      </w:r>
    </w:p>
    <w:p w14:paraId="67D00AFB">
      <w:pPr>
        <w:widowControl/>
        <w:adjustRightInd w:val="0"/>
        <w:snapToGrid w:val="0"/>
        <w:spacing w:line="288" w:lineRule="auto"/>
        <w:ind w:firstLine="396" w:firstLineChars="200"/>
        <w:jc w:val="left"/>
        <w:rPr>
          <w:rFonts w:ascii="宋体" w:hAnsi="宋体"/>
          <w:spacing w:val="-6"/>
          <w:sz w:val="21"/>
          <w:szCs w:val="21"/>
        </w:rPr>
      </w:pPr>
      <w:bookmarkStart w:id="43" w:name="_Hlk94018736"/>
      <w:r>
        <w:rPr>
          <w:rFonts w:hint="eastAsia" w:ascii="宋体" w:hAnsi="宋体"/>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59BC7F46">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14:paraId="7F1AC0ED">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14:paraId="02788066">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14:paraId="2654DF8F">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14:paraId="11CC053F">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14:paraId="711DAC7A">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14:paraId="6B69C3E3">
      <w:pPr>
        <w:widowControl/>
        <w:adjustRightInd w:val="0"/>
        <w:snapToGrid w:val="0"/>
        <w:spacing w:line="288" w:lineRule="auto"/>
        <w:ind w:firstLine="398" w:firstLineChars="200"/>
        <w:jc w:val="center"/>
        <w:outlineLvl w:val="1"/>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五、开  标</w:t>
      </w:r>
    </w:p>
    <w:p w14:paraId="5D0AE5C2">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第一阶段</w:t>
      </w:r>
    </w:p>
    <w:p w14:paraId="4B60E740">
      <w:pPr>
        <w:autoSpaceDE w:val="0"/>
        <w:autoSpaceDN w:val="0"/>
        <w:adjustRightInd w:val="0"/>
        <w:snapToGrid w:val="0"/>
        <w:spacing w:line="288" w:lineRule="auto"/>
        <w:ind w:firstLine="424" w:firstLineChars="201"/>
        <w:rPr>
          <w:rFonts w:ascii="宋体" w:hAnsi="宋体"/>
          <w:kern w:val="0"/>
          <w:sz w:val="21"/>
          <w:szCs w:val="21"/>
        </w:rPr>
      </w:pPr>
      <w:r>
        <w:rPr>
          <w:rFonts w:hint="eastAsia" w:ascii="宋体" w:hAnsi="宋体" w:cs="仿宋_GB2312"/>
          <w:b/>
          <w:kern w:val="0"/>
          <w:sz w:val="21"/>
          <w:szCs w:val="21"/>
        </w:rPr>
        <w:t>（一）</w:t>
      </w:r>
      <w:r>
        <w:rPr>
          <w:rFonts w:ascii="宋体" w:hAnsi="宋体" w:cs="仿宋_GB2312"/>
          <w:b/>
          <w:kern w:val="0"/>
          <w:sz w:val="21"/>
          <w:szCs w:val="21"/>
        </w:rPr>
        <w:t>开标</w:t>
      </w:r>
    </w:p>
    <w:p w14:paraId="2937A8E5">
      <w:pPr>
        <w:autoSpaceDE w:val="0"/>
        <w:autoSpaceDN w:val="0"/>
        <w:adjustRightInd w:val="0"/>
        <w:snapToGrid w:val="0"/>
        <w:spacing w:line="288" w:lineRule="auto"/>
        <w:ind w:firstLine="422" w:firstLineChars="201"/>
        <w:rPr>
          <w:rFonts w:ascii="宋体" w:hAnsi="宋体" w:cs="仿宋_GB2312"/>
          <w:kern w:val="0"/>
          <w:sz w:val="21"/>
          <w:szCs w:val="21"/>
        </w:rPr>
      </w:pPr>
      <w:r>
        <w:rPr>
          <w:rFonts w:hint="eastAsia" w:ascii="宋体" w:hAnsi="宋体" w:cs="仿宋_GB2312"/>
          <w:kern w:val="0"/>
          <w:sz w:val="21"/>
          <w:szCs w:val="21"/>
        </w:rPr>
        <w:t>采购代理机构按照招标文件规定的时间、地点和程序组织开标，开标采取先拆封资格文件、商务和技术文件、后拆封报价文件的顺序进行</w:t>
      </w:r>
      <w:r>
        <w:rPr>
          <w:rFonts w:ascii="宋体" w:hAnsi="宋体" w:cs="仿宋_GB2312"/>
          <w:kern w:val="0"/>
          <w:sz w:val="21"/>
          <w:szCs w:val="21"/>
        </w:rPr>
        <w:t>。投标人不足3家的，不得开标。</w:t>
      </w:r>
    </w:p>
    <w:p w14:paraId="19BB1D6E">
      <w:pPr>
        <w:widowControl/>
        <w:adjustRightInd w:val="0"/>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资格审查</w:t>
      </w:r>
    </w:p>
    <w:p w14:paraId="1428762C">
      <w:pPr>
        <w:adjustRightInd w:val="0"/>
        <w:snapToGrid w:val="0"/>
        <w:spacing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开标后，</w:t>
      </w:r>
      <w:r>
        <w:rPr>
          <w:rFonts w:hint="eastAsia" w:ascii="宋体" w:hAnsi="宋体" w:cs="仿宋_GB2312"/>
          <w:sz w:val="21"/>
          <w:szCs w:val="21"/>
          <w:highlight w:val="none"/>
        </w:rPr>
        <w:t>采购人或</w:t>
      </w:r>
      <w:r>
        <w:rPr>
          <w:rFonts w:hint="eastAsia" w:ascii="宋体" w:hAnsi="宋体" w:cs="仿宋_GB2312"/>
          <w:sz w:val="21"/>
          <w:szCs w:val="21"/>
          <w:highlight w:val="none"/>
          <w:lang w:eastAsia="zh-CN"/>
        </w:rPr>
        <w:t>采购代理机构</w:t>
      </w:r>
      <w:r>
        <w:rPr>
          <w:rFonts w:hint="eastAsia" w:ascii="宋体" w:hAnsi="宋体" w:cs="仿宋_GB2312"/>
          <w:sz w:val="21"/>
          <w:szCs w:val="21"/>
          <w:highlight w:val="none"/>
        </w:rPr>
        <w:t>依据法律法规和招标文件的规定，对投标人的资格条件进行审查。</w:t>
      </w:r>
    </w:p>
    <w:p w14:paraId="6CA63708">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58FE3752">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6AA4E2C">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7331BE5">
      <w:pPr>
        <w:pStyle w:val="76"/>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采购代理机构会对投标人信用记录进行查询并甄别，信用信息查询的截止时点：投标截止时间。</w:t>
      </w:r>
    </w:p>
    <w:p w14:paraId="400751CC">
      <w:pPr>
        <w:pStyle w:val="76"/>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2CA332AF">
      <w:pPr>
        <w:pStyle w:val="76"/>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5637D8A1">
      <w:pPr>
        <w:pStyle w:val="76"/>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3）信用信息的使用规则：投标人被列入失信被执行人、重大税收违法案件当事人名单、政府采购严重违法失信行为记录名单的，拒绝其参与采购活动。</w:t>
      </w:r>
    </w:p>
    <w:p w14:paraId="5CFE6080">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78560B7">
      <w:pPr>
        <w:adjustRightInd w:val="0"/>
        <w:snapToGrid w:val="0"/>
        <w:spacing w:line="288" w:lineRule="auto"/>
        <w:ind w:firstLine="422" w:firstLineChars="201"/>
        <w:rPr>
          <w:rFonts w:ascii="宋体" w:hAnsi="宋体" w:cs="仿宋_GB2312"/>
          <w:sz w:val="21"/>
          <w:szCs w:val="21"/>
        </w:rPr>
      </w:pPr>
    </w:p>
    <w:p w14:paraId="220BFCBD">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第二阶段</w:t>
      </w:r>
    </w:p>
    <w:p w14:paraId="4A078832">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（一）开启报价</w:t>
      </w:r>
    </w:p>
    <w:p w14:paraId="2176E8EE">
      <w:pPr>
        <w:pStyle w:val="12"/>
        <w:adjustRightInd w:val="0"/>
        <w:snapToGrid w:val="0"/>
        <w:spacing w:line="288" w:lineRule="auto"/>
        <w:ind w:firstLine="396" w:firstLineChars="200"/>
        <w:rPr>
          <w:rFonts w:hAnsi="宋体"/>
          <w:spacing w:val="-6"/>
          <w:sz w:val="21"/>
          <w:szCs w:val="21"/>
        </w:rPr>
      </w:pPr>
      <w:r>
        <w:rPr>
          <w:rFonts w:hAnsi="宋体"/>
          <w:spacing w:val="-6"/>
          <w:sz w:val="21"/>
          <w:szCs w:val="21"/>
        </w:rPr>
        <w:t>商务和技术评审结束后，</w:t>
      </w:r>
      <w:r>
        <w:rPr>
          <w:rFonts w:hint="eastAsia" w:hAnsi="宋体"/>
          <w:spacing w:val="-6"/>
          <w:sz w:val="21"/>
          <w:szCs w:val="21"/>
        </w:rPr>
        <w:t>宣告</w:t>
      </w:r>
      <w:r>
        <w:rPr>
          <w:rFonts w:hAnsi="宋体"/>
          <w:spacing w:val="-6"/>
          <w:sz w:val="21"/>
          <w:szCs w:val="21"/>
        </w:rPr>
        <w:t>商务和技术评审无效投标人名称及理由，投标人代表可收回未拆封的报价文件并签名确认；公布经商务和技术评审符合采购需求的投标人名单，采用综合评分法的，公布其商务和技术得分情况。</w:t>
      </w:r>
    </w:p>
    <w:p w14:paraId="4DFC42C4">
      <w:pPr>
        <w:pStyle w:val="12"/>
        <w:adjustRightInd w:val="0"/>
        <w:snapToGrid w:val="0"/>
        <w:spacing w:line="288" w:lineRule="auto"/>
        <w:ind w:firstLine="396" w:firstLineChars="200"/>
        <w:rPr>
          <w:rFonts w:hAnsi="宋体"/>
          <w:spacing w:val="-6"/>
          <w:sz w:val="21"/>
          <w:szCs w:val="21"/>
        </w:rPr>
      </w:pPr>
      <w:r>
        <w:rPr>
          <w:rFonts w:hAnsi="宋体"/>
          <w:spacing w:val="-6"/>
          <w:sz w:val="21"/>
          <w:szCs w:val="21"/>
        </w:rPr>
        <w:t>拆封投标人报价文件，宣读开标一览表有关内容，同时当场制作并打印开标记录表。唱标结束后，由评标委员会对报价</w:t>
      </w:r>
      <w:r>
        <w:rPr>
          <w:rFonts w:hint="eastAsia" w:hAnsi="宋体"/>
          <w:spacing w:val="-6"/>
          <w:sz w:val="21"/>
          <w:szCs w:val="21"/>
        </w:rPr>
        <w:t>进行评审</w:t>
      </w:r>
      <w:r>
        <w:rPr>
          <w:rFonts w:hAnsi="宋体"/>
          <w:spacing w:val="-6"/>
          <w:sz w:val="21"/>
          <w:szCs w:val="21"/>
        </w:rPr>
        <w:t>。</w:t>
      </w:r>
    </w:p>
    <w:p w14:paraId="42204A3D">
      <w:pPr>
        <w:pStyle w:val="12"/>
        <w:adjustRightInd w:val="0"/>
        <w:snapToGrid w:val="0"/>
        <w:spacing w:line="288" w:lineRule="auto"/>
        <w:ind w:firstLine="0"/>
        <w:rPr>
          <w:rFonts w:hAnsi="宋体"/>
          <w:sz w:val="21"/>
          <w:szCs w:val="21"/>
        </w:rPr>
      </w:pPr>
      <w:r>
        <w:rPr>
          <w:rFonts w:hAnsi="宋体"/>
          <w:b/>
          <w:spacing w:val="-6"/>
          <w:sz w:val="21"/>
          <w:szCs w:val="21"/>
        </w:rPr>
        <w:br w:type="page"/>
      </w:r>
    </w:p>
    <w:p w14:paraId="4FDAFD9B">
      <w:pPr>
        <w:pStyle w:val="14"/>
        <w:adjustRightInd w:val="0"/>
        <w:snapToGrid w:val="0"/>
        <w:spacing w:beforeLines="0" w:afterLines="0" w:line="288" w:lineRule="auto"/>
        <w:jc w:val="center"/>
        <w:outlineLvl w:val="1"/>
        <w:rPr>
          <w:rFonts w:hAnsi="宋体"/>
          <w:b/>
          <w:spacing w:val="-6"/>
          <w:sz w:val="21"/>
          <w:szCs w:val="21"/>
        </w:rPr>
      </w:pPr>
      <w:r>
        <w:rPr>
          <w:rFonts w:hint="eastAsia" w:hAnsi="宋体"/>
          <w:b/>
          <w:spacing w:val="-6"/>
          <w:sz w:val="21"/>
          <w:szCs w:val="21"/>
        </w:rPr>
        <w:t>六、评  标</w:t>
      </w:r>
    </w:p>
    <w:p w14:paraId="3478E6E1">
      <w:pPr>
        <w:adjustRightInd w:val="0"/>
        <w:snapToGrid w:val="0"/>
        <w:spacing w:line="288" w:lineRule="auto"/>
        <w:ind w:firstLine="420" w:firstLineChars="200"/>
        <w:rPr>
          <w:rFonts w:ascii="宋体" w:hAnsi="宋体" w:cs="宋体"/>
          <w:kern w:val="0"/>
          <w:sz w:val="21"/>
          <w:szCs w:val="21"/>
        </w:rPr>
      </w:pPr>
      <w:bookmarkStart w:id="44"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C5E745C">
      <w:pPr>
        <w:adjustRightInd w:val="0"/>
        <w:snapToGrid w:val="0"/>
        <w:spacing w:line="288" w:lineRule="auto"/>
        <w:ind w:firstLine="420" w:firstLineChars="200"/>
        <w:rPr>
          <w:rFonts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评标中因评标委员会成员缺席、回避或者健康等特殊原因导致评标委员会组成不符合规定的，补足后继续评标。被更换的评标委员会成员所作出的评标意见无效。</w:t>
      </w:r>
    </w:p>
    <w:bookmarkEnd w:id="44"/>
    <w:p w14:paraId="77FF406B">
      <w:pPr>
        <w:adjustRightInd w:val="0"/>
        <w:snapToGrid w:val="0"/>
        <w:spacing w:line="288" w:lineRule="auto"/>
        <w:ind w:firstLine="426" w:firstLineChars="202"/>
        <w:rPr>
          <w:rFonts w:ascii="宋体" w:hAnsi="宋体" w:cs="Arial"/>
          <w:b/>
          <w:kern w:val="0"/>
          <w:sz w:val="21"/>
          <w:szCs w:val="21"/>
        </w:rPr>
      </w:pPr>
      <w:bookmarkStart w:id="45" w:name="_Hlk94019000"/>
      <w:r>
        <w:rPr>
          <w:rFonts w:hint="eastAsia" w:ascii="宋体" w:hAnsi="宋体" w:cs="Arial"/>
          <w:b/>
          <w:kern w:val="0"/>
          <w:sz w:val="21"/>
          <w:szCs w:val="21"/>
        </w:rPr>
        <w:t>（一）</w:t>
      </w:r>
      <w:r>
        <w:rPr>
          <w:rFonts w:ascii="宋体" w:hAnsi="宋体" w:cs="Arial"/>
          <w:b/>
          <w:kern w:val="0"/>
          <w:sz w:val="21"/>
          <w:szCs w:val="21"/>
        </w:rPr>
        <w:t>符合性审查</w:t>
      </w:r>
    </w:p>
    <w:p w14:paraId="144AB465">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hint="eastAsia" w:ascii="宋体" w:hAnsi="宋体" w:cs="Arial"/>
          <w:kern w:val="0"/>
          <w:sz w:val="21"/>
          <w:szCs w:val="21"/>
        </w:rPr>
        <w:t>不</w:t>
      </w:r>
      <w:r>
        <w:rPr>
          <w:rFonts w:ascii="宋体" w:hAnsi="宋体" w:cs="Arial"/>
          <w:kern w:val="0"/>
          <w:sz w:val="21"/>
          <w:szCs w:val="21"/>
        </w:rPr>
        <w:t>满足招标文件的实质性要求</w:t>
      </w:r>
      <w:r>
        <w:rPr>
          <w:rFonts w:hint="eastAsia" w:ascii="宋体" w:hAnsi="宋体" w:cs="Arial"/>
          <w:kern w:val="0"/>
          <w:sz w:val="21"/>
          <w:szCs w:val="21"/>
        </w:rPr>
        <w:t>的，投标无效。</w:t>
      </w:r>
    </w:p>
    <w:p w14:paraId="048EE15A">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（二）比较与评价</w:t>
      </w:r>
    </w:p>
    <w:p w14:paraId="198D9BC1">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14:paraId="513B7785">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6193F92">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汇总商务技术得分</w:t>
      </w:r>
    </w:p>
    <w:p w14:paraId="1B51BDEB">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评标委员会各成员独立对每个投标人的商务和技术文件进行评价，并汇总商务技术得分情况。</w:t>
      </w:r>
    </w:p>
    <w:p w14:paraId="15F974BA">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（四）</w:t>
      </w:r>
      <w:r>
        <w:rPr>
          <w:rFonts w:ascii="宋体" w:hAnsi="宋体" w:cs="Arial"/>
          <w:b/>
          <w:kern w:val="0"/>
          <w:sz w:val="21"/>
          <w:szCs w:val="21"/>
        </w:rPr>
        <w:t>报价评审</w:t>
      </w:r>
    </w:p>
    <w:p w14:paraId="6A120C27">
      <w:pPr>
        <w:adjustRightInd w:val="0"/>
        <w:snapToGrid w:val="0"/>
        <w:spacing w:line="288" w:lineRule="auto"/>
        <w:ind w:firstLine="424" w:firstLineChars="202"/>
        <w:rPr>
          <w:rFonts w:ascii="宋体" w:hAnsi="宋体" w:cs="Arial"/>
          <w:bCs/>
          <w:kern w:val="0"/>
          <w:sz w:val="21"/>
          <w:szCs w:val="21"/>
        </w:rPr>
      </w:pPr>
      <w:r>
        <w:rPr>
          <w:rFonts w:ascii="宋体" w:hAnsi="宋体" w:cs="Arial"/>
          <w:bCs/>
          <w:kern w:val="0"/>
          <w:sz w:val="21"/>
          <w:szCs w:val="21"/>
        </w:rPr>
        <w:t>投标文件报价出现前后不一致的，按照下列规定修正：</w:t>
      </w:r>
    </w:p>
    <w:p w14:paraId="5083C198">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1D5278B3">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44AE1C7E">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46D66712">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7CB31AF1">
      <w:pPr>
        <w:adjustRightInd w:val="0"/>
        <w:snapToGrid w:val="0"/>
        <w:spacing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A8FFF83">
      <w:pPr>
        <w:adjustRightInd w:val="0"/>
        <w:snapToGrid w:val="0"/>
        <w:spacing w:line="288" w:lineRule="auto"/>
        <w:ind w:firstLine="424" w:firstLineChars="202"/>
        <w:rPr>
          <w:rFonts w:ascii="宋体" w:hAnsi="宋体" w:cs="仿宋"/>
          <w:color w:val="auto"/>
          <w:kern w:val="0"/>
          <w:sz w:val="21"/>
          <w:szCs w:val="21"/>
        </w:rPr>
      </w:pPr>
      <w:r>
        <w:rPr>
          <w:rFonts w:hint="eastAsia" w:ascii="宋体" w:hAnsi="宋体" w:cs="仿宋"/>
          <w:color w:val="auto"/>
          <w:kern w:val="0"/>
          <w:sz w:val="21"/>
          <w:szCs w:val="21"/>
        </w:rPr>
        <w:t>投标人收到修正确认文件后，在规定时间内未做出回复的，视为不确认。</w:t>
      </w:r>
    </w:p>
    <w:p w14:paraId="105FDC7F">
      <w:pPr>
        <w:adjustRightInd w:val="0"/>
        <w:snapToGrid w:val="0"/>
        <w:spacing w:line="288" w:lineRule="auto"/>
        <w:ind w:firstLine="426" w:firstLineChars="202"/>
        <w:rPr>
          <w:rFonts w:ascii="宋体" w:hAnsi="宋体" w:cs="Arial"/>
          <w:b/>
          <w:color w:val="auto"/>
          <w:kern w:val="0"/>
          <w:sz w:val="21"/>
          <w:szCs w:val="21"/>
        </w:rPr>
      </w:pPr>
      <w:r>
        <w:rPr>
          <w:rFonts w:hint="eastAsia" w:ascii="宋体" w:hAnsi="宋体" w:cs="Arial"/>
          <w:b/>
          <w:color w:val="auto"/>
          <w:kern w:val="0"/>
          <w:sz w:val="21"/>
          <w:szCs w:val="21"/>
        </w:rPr>
        <w:t>（五）投标人澄清、说明或者补正</w:t>
      </w:r>
    </w:p>
    <w:p w14:paraId="5E682BD8">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对于投标文件中含义不明确、同类问题表述不一致或者有明显文字和计算错误的内容，评标委员会应当以书面形式要求投标人作出必要的澄清、说明或者补正。</w:t>
      </w:r>
    </w:p>
    <w:p w14:paraId="7DC3E873">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投标人的澄清、说明或者补正应当采用书面形式，并加盖公章，或者由投标人代表签名。投标人的澄清、说明或者补正不得超出投标文件的范围或者改变投标文件的实质性内容。</w:t>
      </w:r>
    </w:p>
    <w:p w14:paraId="74B153E9">
      <w:pPr>
        <w:adjustRightInd w:val="0"/>
        <w:snapToGrid w:val="0"/>
        <w:spacing w:line="288" w:lineRule="auto"/>
        <w:ind w:firstLine="420" w:firstLineChars="200"/>
        <w:rPr>
          <w:rFonts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投标人的书面澄清、说明或者补正在</w:t>
      </w:r>
      <w:r>
        <w:rPr>
          <w:rFonts w:hint="eastAsia" w:ascii="宋体" w:hAnsi="宋体" w:cs="宋体"/>
          <w:b w:val="0"/>
          <w:bCs w:val="0"/>
          <w:color w:val="auto"/>
          <w:kern w:val="0"/>
          <w:sz w:val="21"/>
          <w:szCs w:val="21"/>
          <w:highlight w:val="none"/>
          <w:lang w:val="en-US" w:eastAsia="zh-CN"/>
        </w:rPr>
        <w:t>30分钟</w:t>
      </w:r>
      <w:r>
        <w:rPr>
          <w:rFonts w:hint="eastAsia" w:ascii="宋体" w:hAnsi="宋体" w:cs="宋体"/>
          <w:b w:val="0"/>
          <w:bCs w:val="0"/>
          <w:color w:val="auto"/>
          <w:kern w:val="0"/>
          <w:sz w:val="21"/>
          <w:szCs w:val="21"/>
          <w:highlight w:val="none"/>
        </w:rPr>
        <w:t>内通过指定的电子邮箱（</w:t>
      </w:r>
      <w:r>
        <w:rPr>
          <w:rFonts w:hint="eastAsia" w:ascii="宋体" w:hAnsi="宋体" w:cs="宋体"/>
          <w:b w:val="0"/>
          <w:bCs w:val="0"/>
          <w:color w:val="auto"/>
          <w:kern w:val="0"/>
          <w:sz w:val="21"/>
          <w:szCs w:val="21"/>
          <w:highlight w:val="none"/>
          <w:lang w:eastAsia="zh-CN"/>
        </w:rPr>
        <w:t>qszbjx@qszb.net</w:t>
      </w:r>
      <w:r>
        <w:rPr>
          <w:rFonts w:ascii="宋体" w:hAnsi="宋体" w:cs="宋体"/>
          <w:b w:val="0"/>
          <w:bCs w:val="0"/>
          <w:color w:val="auto"/>
          <w:kern w:val="0"/>
          <w:sz w:val="21"/>
          <w:szCs w:val="21"/>
          <w:highlight w:val="none"/>
        </w:rPr>
        <w:t>）提交。</w:t>
      </w:r>
    </w:p>
    <w:p w14:paraId="25A27999">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（六）排序与推荐</w:t>
      </w:r>
    </w:p>
    <w:p w14:paraId="46FD28F8">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评标方法：本项目评标方法是综合评分法，具体评标方法和评标标准详见“第四章：评标方法和评标标准”。</w:t>
      </w:r>
    </w:p>
    <w:p w14:paraId="15B9E7A7">
      <w:pPr>
        <w:adjustRightInd w:val="0"/>
        <w:snapToGrid w:val="0"/>
        <w:spacing w:line="288" w:lineRule="auto"/>
        <w:ind w:firstLine="424" w:firstLineChars="202"/>
        <w:rPr>
          <w:rFonts w:ascii="宋体" w:hAnsi="宋体" w:cs="Arial"/>
          <w:kern w:val="0"/>
          <w:sz w:val="21"/>
          <w:szCs w:val="21"/>
          <w:highlight w:val="cyan"/>
        </w:rPr>
      </w:pPr>
      <w:r>
        <w:rPr>
          <w:rFonts w:ascii="宋体" w:hAnsi="宋体" w:cs="Arial"/>
          <w:kern w:val="0"/>
          <w:sz w:val="21"/>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 w:val="21"/>
          <w:szCs w:val="21"/>
        </w:rPr>
        <w:t>。</w:t>
      </w:r>
      <w:r>
        <w:rPr>
          <w:rFonts w:hint="eastAsia" w:ascii="宋体" w:hAnsi="宋体" w:cs="Arial"/>
          <w:kern w:val="0"/>
          <w:sz w:val="21"/>
          <w:szCs w:val="21"/>
          <w:highlight w:val="none"/>
        </w:rPr>
        <w:t>本项目推荐</w:t>
      </w:r>
      <w:r>
        <w:rPr>
          <w:rFonts w:ascii="宋体" w:hAnsi="宋体" w:cs="Arial"/>
          <w:kern w:val="0"/>
          <w:sz w:val="21"/>
          <w:szCs w:val="21"/>
          <w:highlight w:val="none"/>
        </w:rPr>
        <w:t>1</w:t>
      </w:r>
      <w:r>
        <w:rPr>
          <w:rFonts w:hint="eastAsia" w:ascii="宋体" w:hAnsi="宋体" w:cs="Arial"/>
          <w:kern w:val="0"/>
          <w:sz w:val="21"/>
          <w:szCs w:val="21"/>
          <w:highlight w:val="none"/>
        </w:rPr>
        <w:t>名中标候选人。</w:t>
      </w:r>
    </w:p>
    <w:p w14:paraId="27E425C5">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提供相同品牌产品且通过资格审查、符合性审查的不同投标人参加同一合同项下投标的，按一家投标人计算，评审后得分最高的同品牌投标人获得中标人推荐</w:t>
      </w:r>
      <w:r>
        <w:rPr>
          <w:rFonts w:hint="eastAsia" w:ascii="宋体" w:hAnsi="宋体" w:cs="Arial"/>
          <w:kern w:val="0"/>
          <w:sz w:val="21"/>
          <w:szCs w:val="21"/>
          <w:highlight w:val="none"/>
        </w:rPr>
        <w:t>资格；评审得分相同的，按投标报价由低到高顺序排列。得分且投标报价相同的，由采购人确定一个投标人获得中标人推荐资格，其他同品牌投标人不作为中标候选人。</w:t>
      </w:r>
    </w:p>
    <w:p w14:paraId="22B8B049">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非单一产品采购项目，采购人应当根据采购项目技术构成、产品价格比重等合理确定核心产品，并在招标文件中载明。多家投标人提供的核心产品品牌相同的，按前款规定处理。</w:t>
      </w:r>
    </w:p>
    <w:p w14:paraId="66B479BC">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编写评标报告</w:t>
      </w:r>
    </w:p>
    <w:p w14:paraId="2CA728E6">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评标委员会根据全体评标成员签名的原始评标记录和评标结果编写评标报告。</w:t>
      </w:r>
      <w:r>
        <w:rPr>
          <w:rFonts w:hint="eastAsia" w:ascii="宋体" w:hAnsi="宋体" w:cs="Arial"/>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5"/>
    <w:p w14:paraId="50F25D36">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222B67F9">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七、中标与合同</w:t>
      </w:r>
    </w:p>
    <w:p w14:paraId="36AF728D">
      <w:pPr>
        <w:adjustRightInd w:val="0"/>
        <w:snapToGrid w:val="0"/>
        <w:spacing w:line="288" w:lineRule="auto"/>
        <w:rPr>
          <w:rFonts w:ascii="宋体" w:hAnsi="宋体"/>
          <w:b/>
          <w:spacing w:val="-6"/>
          <w:sz w:val="21"/>
          <w:szCs w:val="21"/>
        </w:rPr>
      </w:pPr>
      <w:r>
        <w:rPr>
          <w:rFonts w:hint="eastAsia" w:ascii="宋体" w:hAnsi="宋体"/>
          <w:b/>
          <w:spacing w:val="-6"/>
          <w:sz w:val="21"/>
          <w:szCs w:val="21"/>
        </w:rPr>
        <w:t>（一）中标</w:t>
      </w:r>
    </w:p>
    <w:p w14:paraId="6A4293EA">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bookmarkStart w:id="46" w:name="_Hlk146806521"/>
      <w:r>
        <w:rPr>
          <w:rFonts w:hint="eastAsia" w:ascii="宋体" w:hAnsi="宋体"/>
          <w:spacing w:val="-6"/>
          <w:sz w:val="21"/>
          <w:szCs w:val="21"/>
        </w:rPr>
        <w:t>采购代理机构应当在评标结束后</w:t>
      </w:r>
      <w:r>
        <w:rPr>
          <w:rFonts w:ascii="宋体" w:hAnsi="宋体"/>
          <w:spacing w:val="-6"/>
          <w:sz w:val="21"/>
          <w:szCs w:val="21"/>
        </w:rPr>
        <w:t>2个工作日内将评标报告送采购人。</w:t>
      </w:r>
      <w:r>
        <w:rPr>
          <w:rFonts w:hint="eastAsia" w:ascii="宋体" w:hAnsi="宋体"/>
          <w:spacing w:val="-6"/>
          <w:sz w:val="21"/>
          <w:szCs w:val="21"/>
        </w:rPr>
        <w:t>采购人应当自收到评标报告之日起</w:t>
      </w:r>
      <w:r>
        <w:rPr>
          <w:rFonts w:ascii="宋体" w:hAnsi="宋体"/>
          <w:spacing w:val="-6"/>
          <w:sz w:val="21"/>
          <w:szCs w:val="21"/>
        </w:rPr>
        <w:t>5个工作日内，在评标报告确定的中标候选人名单中按顺序确定中标人</w:t>
      </w:r>
      <w:r>
        <w:rPr>
          <w:rFonts w:hint="eastAsia" w:ascii="宋体" w:hAnsi="宋体"/>
          <w:spacing w:val="-6"/>
          <w:sz w:val="21"/>
          <w:szCs w:val="21"/>
        </w:rPr>
        <w:t>，也可以书面授权评标委员会直接确定中标</w:t>
      </w:r>
      <w:r>
        <w:rPr>
          <w:rFonts w:hint="eastAsia" w:ascii="宋体" w:hAnsi="宋体"/>
          <w:spacing w:val="-6"/>
          <w:sz w:val="21"/>
          <w:szCs w:val="21"/>
          <w:highlight w:val="none"/>
        </w:rPr>
        <w:t>人。</w:t>
      </w:r>
      <w:r>
        <w:rPr>
          <w:rFonts w:ascii="宋体" w:hAnsi="宋体"/>
          <w:spacing w:val="-6"/>
          <w:sz w:val="21"/>
          <w:szCs w:val="21"/>
          <w:highlight w:val="none"/>
        </w:rPr>
        <w:t>中标候选人并列的，由采购人确定中标人。</w:t>
      </w:r>
      <w:bookmarkEnd w:id="46"/>
    </w:p>
    <w:p w14:paraId="70456510">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2.采购代理机构自中标人确定之日起</w:t>
      </w:r>
      <w:r>
        <w:rPr>
          <w:rFonts w:ascii="宋体" w:hAnsi="宋体"/>
          <w:spacing w:val="-6"/>
          <w:sz w:val="21"/>
          <w:szCs w:val="21"/>
        </w:rPr>
        <w:t>2</w:t>
      </w:r>
      <w:r>
        <w:rPr>
          <w:rFonts w:hint="eastAsia" w:ascii="宋体" w:hAnsi="宋体"/>
          <w:spacing w:val="-6"/>
          <w:sz w:val="21"/>
          <w:szCs w:val="21"/>
        </w:rPr>
        <w:t>个工作日内，公告中标结果，并发出中标通知书。招标文件随中标结果同时公告。</w:t>
      </w:r>
    </w:p>
    <w:p w14:paraId="371EE7CC">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z w:val="21"/>
          <w:szCs w:val="21"/>
        </w:rPr>
        <w:t>评标结果公示媒体：</w:t>
      </w:r>
      <w:r>
        <w:rPr>
          <w:rFonts w:hint="eastAsia" w:ascii="宋体" w:hAnsi="宋体"/>
          <w:sz w:val="21"/>
          <w:szCs w:val="21"/>
          <w:highlight w:val="none"/>
        </w:rPr>
        <w:t>浙江政府采购网（http://zfcg.czt.zj.gov.cn）</w:t>
      </w:r>
      <w:r>
        <w:rPr>
          <w:rFonts w:hint="eastAsia" w:ascii="宋体" w:hAnsi="宋体"/>
          <w:sz w:val="21"/>
          <w:szCs w:val="21"/>
          <w:highlight w:val="none"/>
          <w:lang w:eastAsia="zh-CN"/>
        </w:rPr>
        <w:t>、</w:t>
      </w:r>
      <w:r>
        <w:rPr>
          <w:rFonts w:hint="eastAsia" w:ascii="宋体" w:hAnsi="宋体"/>
          <w:sz w:val="21"/>
          <w:szCs w:val="21"/>
          <w:highlight w:val="none"/>
          <w:lang w:val="en-US" w:eastAsia="zh-CN"/>
        </w:rPr>
        <w:t>嘉兴市第一医院官网</w:t>
      </w:r>
      <w:r>
        <w:rPr>
          <w:rFonts w:hint="eastAsia" w:ascii="宋体" w:hAnsi="宋体"/>
          <w:sz w:val="21"/>
          <w:szCs w:val="21"/>
          <w:highlight w:val="none"/>
          <w:lang w:eastAsia="zh-CN"/>
        </w:rPr>
        <w:t>（http://www.jxdyyy.com/）</w:t>
      </w:r>
      <w:r>
        <w:rPr>
          <w:rFonts w:hint="eastAsia" w:ascii="宋体" w:hAnsi="宋体"/>
          <w:sz w:val="21"/>
          <w:szCs w:val="21"/>
          <w:highlight w:val="none"/>
        </w:rPr>
        <w:t>。</w:t>
      </w:r>
    </w:p>
    <w:p w14:paraId="326A9F0A">
      <w:pPr>
        <w:adjustRightInd w:val="0"/>
        <w:snapToGrid w:val="0"/>
        <w:spacing w:line="288" w:lineRule="auto"/>
        <w:rPr>
          <w:rFonts w:ascii="宋体" w:hAnsi="宋体"/>
          <w:b/>
          <w:spacing w:val="-6"/>
          <w:sz w:val="21"/>
          <w:szCs w:val="21"/>
        </w:rPr>
      </w:pPr>
      <w:r>
        <w:rPr>
          <w:rFonts w:hint="eastAsia" w:ascii="宋体" w:hAnsi="宋体"/>
          <w:b/>
          <w:spacing w:val="-6"/>
          <w:sz w:val="21"/>
          <w:szCs w:val="21"/>
        </w:rPr>
        <w:t>（二）合同</w:t>
      </w:r>
    </w:p>
    <w:p w14:paraId="6C7974E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5DDB42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2.中标后无正当理由拒不与采购人签订采购合同，将被取消中标资格。</w:t>
      </w:r>
    </w:p>
    <w:p w14:paraId="4DEF1F7F">
      <w:pPr>
        <w:adjustRightInd w:val="0"/>
        <w:snapToGrid w:val="0"/>
        <w:spacing w:line="288" w:lineRule="auto"/>
        <w:ind w:firstLine="396" w:firstLineChars="200"/>
        <w:rPr>
          <w:rFonts w:ascii="宋体" w:hAnsi="宋体"/>
          <w:spacing w:val="-6"/>
          <w:sz w:val="21"/>
          <w:szCs w:val="21"/>
        </w:rPr>
      </w:pPr>
    </w:p>
    <w:p w14:paraId="0330FECF">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1FC9266D">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采购人组织对供应商履约的验收。大型或者复杂的采购项目，</w:t>
      </w:r>
      <w:r>
        <w:rPr>
          <w:rFonts w:hint="eastAsia" w:ascii="宋体" w:hAnsi="宋体" w:cs="Helvetica"/>
          <w:kern w:val="0"/>
          <w:sz w:val="21"/>
          <w:szCs w:val="21"/>
        </w:rPr>
        <w:t>可以</w:t>
      </w:r>
      <w:r>
        <w:rPr>
          <w:rFonts w:ascii="宋体" w:hAnsi="宋体" w:cs="Helvetica"/>
          <w:kern w:val="0"/>
          <w:sz w:val="21"/>
          <w:szCs w:val="21"/>
        </w:rPr>
        <w:t>邀请国家认可的质量检测机构参加验收工作。验收方成员应当在验收书上签名，并承担相应的法律责任。如果发现与合同中要求不符，供应商须承担由此发生的一切损失和费用，并接受相应的处理。</w:t>
      </w:r>
    </w:p>
    <w:p w14:paraId="6AF63248">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r>
        <w:rPr>
          <w:rFonts w:hint="eastAsia" w:ascii="宋体" w:hAnsi="宋体" w:cs="Helvetica"/>
          <w:kern w:val="0"/>
          <w:sz w:val="21"/>
          <w:szCs w:val="21"/>
        </w:rPr>
        <w:t>验收书的参考资料一并存档。</w:t>
      </w:r>
    </w:p>
    <w:p w14:paraId="4AFE0D7D">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B0AB89">
      <w:pPr>
        <w:tabs>
          <w:tab w:val="left" w:pos="0"/>
        </w:tabs>
        <w:adjustRightInd w:val="0"/>
        <w:snapToGrid w:val="0"/>
        <w:spacing w:line="288" w:lineRule="auto"/>
        <w:ind w:firstLine="422" w:firstLineChars="201"/>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及时处理。采购合同的履行、违约责任和解决争议的方式等适用《中华人民共和国民法典》。</w:t>
      </w:r>
    </w:p>
    <w:p w14:paraId="02646F15">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评标方法和评标标准</w:t>
      </w:r>
    </w:p>
    <w:p w14:paraId="075CC0E8">
      <w:pPr>
        <w:adjustRightInd w:val="0"/>
        <w:snapToGrid w:val="0"/>
        <w:spacing w:line="288" w:lineRule="auto"/>
        <w:rPr>
          <w:rFonts w:ascii="宋体" w:hAnsi="宋体"/>
          <w:b/>
          <w:spacing w:val="-6"/>
          <w:sz w:val="21"/>
          <w:szCs w:val="21"/>
        </w:rPr>
      </w:pPr>
      <w:r>
        <w:rPr>
          <w:rFonts w:hint="eastAsia" w:ascii="宋体" w:hAnsi="宋体"/>
          <w:b/>
          <w:spacing w:val="-6"/>
          <w:sz w:val="21"/>
          <w:szCs w:val="21"/>
        </w:rPr>
        <w:t>一、评标方法</w:t>
      </w:r>
    </w:p>
    <w:p w14:paraId="7E7CC620">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本次评标采用综合评分法，总分为100分。评分过程中采用四舍五入法，并保留小数2位。</w:t>
      </w:r>
    </w:p>
    <w:p w14:paraId="4E9BB653">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14:paraId="2099EC55">
      <w:pPr>
        <w:adjustRightInd w:val="0"/>
        <w:snapToGrid w:val="0"/>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14:paraId="308B56F6">
      <w:pPr>
        <w:adjustRightInd w:val="0"/>
        <w:snapToGrid w:val="0"/>
        <w:spacing w:line="288" w:lineRule="auto"/>
        <w:rPr>
          <w:rFonts w:ascii="宋体" w:hAnsi="宋体"/>
          <w:b/>
          <w:spacing w:val="-6"/>
          <w:sz w:val="21"/>
          <w:szCs w:val="21"/>
        </w:rPr>
      </w:pPr>
      <w:r>
        <w:rPr>
          <w:rFonts w:hint="eastAsia" w:ascii="宋体" w:hAnsi="宋体"/>
          <w:b/>
          <w:spacing w:val="-6"/>
          <w:sz w:val="21"/>
          <w:szCs w:val="21"/>
        </w:rPr>
        <w:t>二、评标标准</w:t>
      </w:r>
    </w:p>
    <w:tbl>
      <w:tblPr>
        <w:tblStyle w:val="2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13"/>
      </w:tblGrid>
      <w:tr w14:paraId="7371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0B0F2698">
            <w:pPr>
              <w:adjustRightInd w:val="0"/>
              <w:snapToGrid w:val="0"/>
              <w:spacing w:line="288" w:lineRule="auto"/>
              <w:jc w:val="center"/>
              <w:rPr>
                <w:rFonts w:ascii="宋体" w:hAnsi="宋体"/>
                <w:b/>
                <w:bCs/>
                <w:sz w:val="21"/>
                <w:szCs w:val="21"/>
              </w:rPr>
            </w:pPr>
            <w:bookmarkStart w:id="47" w:name="_Hlk45091761"/>
            <w:r>
              <w:rPr>
                <w:rFonts w:hint="eastAsia" w:ascii="宋体" w:hAnsi="宋体"/>
                <w:b/>
                <w:bCs/>
                <w:sz w:val="21"/>
                <w:szCs w:val="21"/>
              </w:rPr>
              <w:t>评审因素</w:t>
            </w:r>
          </w:p>
        </w:tc>
        <w:tc>
          <w:tcPr>
            <w:tcW w:w="654" w:type="dxa"/>
            <w:vAlign w:val="center"/>
          </w:tcPr>
          <w:p w14:paraId="15F1BD37">
            <w:pPr>
              <w:adjustRightInd w:val="0"/>
              <w:snapToGrid w:val="0"/>
              <w:spacing w:line="288" w:lineRule="auto"/>
              <w:jc w:val="center"/>
              <w:rPr>
                <w:rFonts w:ascii="宋体" w:hAnsi="宋体"/>
                <w:b/>
                <w:bCs/>
                <w:sz w:val="21"/>
                <w:szCs w:val="21"/>
              </w:rPr>
            </w:pPr>
            <w:r>
              <w:rPr>
                <w:rFonts w:hint="eastAsia" w:ascii="宋体" w:hAnsi="宋体"/>
                <w:b/>
                <w:bCs/>
                <w:sz w:val="21"/>
                <w:szCs w:val="21"/>
              </w:rPr>
              <w:t>分值</w:t>
            </w:r>
          </w:p>
        </w:tc>
        <w:tc>
          <w:tcPr>
            <w:tcW w:w="7213" w:type="dxa"/>
            <w:vAlign w:val="center"/>
          </w:tcPr>
          <w:p w14:paraId="43A0EA8B">
            <w:pPr>
              <w:adjustRightInd w:val="0"/>
              <w:snapToGrid w:val="0"/>
              <w:spacing w:line="288" w:lineRule="auto"/>
              <w:jc w:val="center"/>
              <w:rPr>
                <w:rFonts w:ascii="宋体" w:hAnsi="宋体"/>
                <w:b/>
                <w:bCs/>
                <w:sz w:val="21"/>
                <w:szCs w:val="21"/>
              </w:rPr>
            </w:pPr>
            <w:r>
              <w:rPr>
                <w:rFonts w:ascii="宋体" w:hAnsi="宋体"/>
                <w:b/>
                <w:bCs/>
                <w:sz w:val="21"/>
                <w:szCs w:val="21"/>
              </w:rPr>
              <w:t>评分标准</w:t>
            </w:r>
          </w:p>
        </w:tc>
      </w:tr>
      <w:tr w14:paraId="0292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708249A4">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hint="eastAsia" w:ascii="宋体" w:hAnsi="宋体"/>
                <w:b/>
                <w:bCs/>
                <w:sz w:val="21"/>
                <w:szCs w:val="21"/>
              </w:rPr>
              <w:t>分（3</w:t>
            </w:r>
            <w:r>
              <w:rPr>
                <w:rFonts w:ascii="宋体" w:hAnsi="宋体"/>
                <w:b/>
                <w:bCs/>
                <w:sz w:val="21"/>
                <w:szCs w:val="21"/>
              </w:rPr>
              <w:t>0</w:t>
            </w:r>
            <w:r>
              <w:rPr>
                <w:rFonts w:hint="eastAsia" w:ascii="宋体" w:hAnsi="宋体"/>
                <w:b/>
                <w:bCs/>
                <w:sz w:val="21"/>
                <w:szCs w:val="21"/>
              </w:rPr>
              <w:t>）</w:t>
            </w:r>
          </w:p>
        </w:tc>
      </w:tr>
      <w:tr w14:paraId="1FF3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71072ADA">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F75CDB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30</w:t>
            </w:r>
          </w:p>
        </w:tc>
        <w:tc>
          <w:tcPr>
            <w:tcW w:w="7213" w:type="dxa"/>
            <w:tcBorders>
              <w:top w:val="single" w:color="auto" w:sz="4" w:space="0"/>
              <w:left w:val="single" w:color="auto" w:sz="4" w:space="0"/>
              <w:bottom w:val="single" w:color="auto" w:sz="4" w:space="0"/>
              <w:right w:val="single" w:color="auto" w:sz="4" w:space="0"/>
            </w:tcBorders>
            <w:vAlign w:val="center"/>
          </w:tcPr>
          <w:p w14:paraId="5F489DF3">
            <w:pPr>
              <w:adjustRightInd w:val="0"/>
              <w:snapToGrid w:val="0"/>
              <w:spacing w:line="288" w:lineRule="auto"/>
              <w:rPr>
                <w:rFonts w:ascii="宋体" w:hAnsi="宋体" w:cs="宋体"/>
                <w:sz w:val="21"/>
                <w:szCs w:val="21"/>
              </w:rPr>
            </w:pPr>
            <w:r>
              <w:rPr>
                <w:rFonts w:hint="eastAsia" w:ascii="宋体" w:hAnsi="宋体" w:cs="宋体"/>
                <w:sz w:val="21"/>
                <w:szCs w:val="21"/>
              </w:rPr>
              <w:t>价格分采用低价优先法计算，即满足招标文件要求且投标价格最低的投标报价为评标基准价，其他投标人的价格分按照下列公式计算：</w:t>
            </w:r>
          </w:p>
          <w:p w14:paraId="688938A5">
            <w:pPr>
              <w:adjustRightInd w:val="0"/>
              <w:snapToGrid w:val="0"/>
              <w:spacing w:line="288" w:lineRule="auto"/>
              <w:rPr>
                <w:rFonts w:ascii="宋体" w:hAnsi="宋体" w:cs="宋体"/>
                <w:sz w:val="21"/>
                <w:szCs w:val="21"/>
              </w:rPr>
            </w:pPr>
            <w:r>
              <w:rPr>
                <w:rFonts w:hint="eastAsia" w:ascii="宋体" w:hAnsi="宋体" w:cs="宋体"/>
                <w:sz w:val="21"/>
                <w:szCs w:val="21"/>
              </w:rPr>
              <w:t>价格分=（评标基准价/投标报价）×30%×100</w:t>
            </w:r>
          </w:p>
        </w:tc>
      </w:tr>
      <w:tr w14:paraId="20A1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183F9E05">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hint="eastAsia" w:ascii="宋体" w:hAnsi="宋体"/>
                <w:b/>
                <w:bCs/>
                <w:sz w:val="21"/>
                <w:szCs w:val="21"/>
              </w:rPr>
              <w:t>（</w:t>
            </w:r>
            <w:r>
              <w:rPr>
                <w:rFonts w:hint="eastAsia" w:ascii="宋体" w:hAnsi="宋体"/>
                <w:b/>
                <w:bCs/>
                <w:sz w:val="21"/>
                <w:szCs w:val="21"/>
                <w:lang w:val="en-US" w:eastAsia="zh-CN"/>
              </w:rPr>
              <w:t>9</w:t>
            </w:r>
            <w:r>
              <w:rPr>
                <w:rFonts w:hint="eastAsia" w:ascii="宋体" w:hAnsi="宋体"/>
                <w:b/>
                <w:bCs/>
                <w:sz w:val="21"/>
                <w:szCs w:val="21"/>
              </w:rPr>
              <w:t>）</w:t>
            </w:r>
          </w:p>
        </w:tc>
      </w:tr>
      <w:tr w14:paraId="2F31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379553A0">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业绩</w:t>
            </w:r>
          </w:p>
        </w:tc>
        <w:tc>
          <w:tcPr>
            <w:tcW w:w="654" w:type="dxa"/>
            <w:vAlign w:val="center"/>
          </w:tcPr>
          <w:p w14:paraId="662517C0">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6</w:t>
            </w:r>
          </w:p>
        </w:tc>
        <w:tc>
          <w:tcPr>
            <w:tcW w:w="7213" w:type="dxa"/>
            <w:vAlign w:val="center"/>
          </w:tcPr>
          <w:p w14:paraId="21D8C013">
            <w:pPr>
              <w:adjustRightInd w:val="0"/>
              <w:snapToGrid w:val="0"/>
              <w:spacing w:line="288" w:lineRule="auto"/>
              <w:rPr>
                <w:kern w:val="0"/>
                <w:sz w:val="21"/>
                <w:szCs w:val="21"/>
              </w:rPr>
            </w:pPr>
            <w:r>
              <w:rPr>
                <w:rFonts w:hint="eastAsia"/>
                <w:kern w:val="0"/>
                <w:sz w:val="21"/>
                <w:szCs w:val="21"/>
              </w:rPr>
              <w:t>【客观分】</w:t>
            </w:r>
          </w:p>
          <w:p w14:paraId="5D2132EA">
            <w:pPr>
              <w:adjustRightInd w:val="0"/>
              <w:snapToGrid w:val="0"/>
              <w:spacing w:line="288" w:lineRule="auto"/>
              <w:rPr>
                <w:rFonts w:ascii="宋体" w:hAnsi="宋体" w:cs="宋体"/>
                <w:sz w:val="21"/>
                <w:szCs w:val="21"/>
              </w:rPr>
            </w:pPr>
            <w:r>
              <w:rPr>
                <w:rFonts w:hint="eastAsia" w:ascii="宋体" w:hAnsi="宋体" w:cs="宋体"/>
                <w:sz w:val="21"/>
                <w:szCs w:val="21"/>
              </w:rPr>
              <w:t>投标人自20</w:t>
            </w:r>
            <w:r>
              <w:rPr>
                <w:rFonts w:hint="eastAsia" w:ascii="宋体" w:hAnsi="宋体" w:cs="宋体"/>
                <w:sz w:val="21"/>
                <w:szCs w:val="21"/>
                <w:lang w:val="en-US" w:eastAsia="zh-CN"/>
              </w:rPr>
              <w:t>21</w:t>
            </w:r>
            <w:r>
              <w:rPr>
                <w:rFonts w:hint="eastAsia" w:ascii="宋体" w:hAnsi="宋体" w:cs="宋体"/>
                <w:sz w:val="21"/>
                <w:szCs w:val="21"/>
              </w:rPr>
              <w:t>年1月1日以来（以合同签订时间为准）同类合同业绩（以提供的合同复印件为准）：每提供</w:t>
            </w:r>
            <w:r>
              <w:rPr>
                <w:rFonts w:hint="eastAsia" w:ascii="宋体" w:hAnsi="宋体" w:cs="宋体"/>
                <w:sz w:val="21"/>
                <w:szCs w:val="21"/>
                <w:lang w:val="en-US" w:eastAsia="zh-CN"/>
              </w:rPr>
              <w:t>1</w:t>
            </w:r>
            <w:r>
              <w:rPr>
                <w:rFonts w:hint="eastAsia" w:ascii="宋体" w:hAnsi="宋体" w:cs="宋体"/>
                <w:sz w:val="21"/>
                <w:szCs w:val="21"/>
              </w:rPr>
              <w:t>份合同业绩得</w:t>
            </w:r>
            <w:r>
              <w:rPr>
                <w:rFonts w:hint="eastAsia" w:ascii="宋体" w:hAnsi="宋体" w:cs="宋体"/>
                <w:sz w:val="21"/>
                <w:szCs w:val="21"/>
                <w:lang w:val="en-US" w:eastAsia="zh-CN"/>
              </w:rPr>
              <w:t>2</w:t>
            </w:r>
            <w:r>
              <w:rPr>
                <w:rFonts w:hint="eastAsia" w:ascii="宋体" w:hAnsi="宋体" w:cs="宋体"/>
                <w:sz w:val="21"/>
                <w:szCs w:val="21"/>
              </w:rPr>
              <w:t>分，最高得</w:t>
            </w:r>
            <w:r>
              <w:rPr>
                <w:rFonts w:hint="eastAsia" w:ascii="宋体" w:hAnsi="宋体" w:cs="宋体"/>
                <w:sz w:val="21"/>
                <w:szCs w:val="21"/>
                <w:lang w:val="en-US" w:eastAsia="zh-CN"/>
              </w:rPr>
              <w:t>6</w:t>
            </w:r>
            <w:r>
              <w:rPr>
                <w:rFonts w:hint="eastAsia" w:ascii="宋体" w:hAnsi="宋体" w:cs="宋体"/>
                <w:sz w:val="21"/>
                <w:szCs w:val="21"/>
              </w:rPr>
              <w:t>分。</w:t>
            </w:r>
          </w:p>
        </w:tc>
      </w:tr>
      <w:tr w14:paraId="1904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shd w:val="clear" w:color="auto" w:fill="auto"/>
            <w:vAlign w:val="center"/>
          </w:tcPr>
          <w:p w14:paraId="040E53CD">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cs="宋体"/>
                <w:b/>
                <w:bCs/>
                <w:sz w:val="21"/>
                <w:szCs w:val="21"/>
                <w:highlight w:val="none"/>
                <w:lang w:val="en-US" w:eastAsia="zh-CN"/>
              </w:rPr>
              <w:t>认证证书</w:t>
            </w:r>
          </w:p>
        </w:tc>
        <w:tc>
          <w:tcPr>
            <w:tcW w:w="654" w:type="dxa"/>
            <w:shd w:val="clear" w:color="auto" w:fill="auto"/>
            <w:vAlign w:val="center"/>
          </w:tcPr>
          <w:p w14:paraId="6BF98A0A">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cs="宋体"/>
                <w:b/>
                <w:bCs/>
                <w:sz w:val="21"/>
                <w:szCs w:val="21"/>
                <w:highlight w:val="none"/>
                <w:lang w:val="en-US" w:eastAsia="zh-CN"/>
              </w:rPr>
              <w:t>3</w:t>
            </w:r>
          </w:p>
        </w:tc>
        <w:tc>
          <w:tcPr>
            <w:tcW w:w="7213" w:type="dxa"/>
            <w:shd w:val="clear" w:color="auto" w:fill="auto"/>
            <w:vAlign w:val="center"/>
          </w:tcPr>
          <w:p w14:paraId="0E14F203">
            <w:pPr>
              <w:adjustRightInd w:val="0"/>
              <w:snapToGrid w:val="0"/>
              <w:spacing w:line="288" w:lineRule="auto"/>
              <w:rPr>
                <w:rFonts w:hint="eastAsia" w:ascii="宋体" w:hAnsi="宋体" w:eastAsia="宋体" w:cs="宋体"/>
                <w:sz w:val="21"/>
                <w:szCs w:val="21"/>
                <w:highlight w:val="none"/>
                <w:lang w:val="en-US" w:eastAsia="zh-CN"/>
              </w:rPr>
            </w:pPr>
            <w:r>
              <w:rPr>
                <w:rFonts w:hint="eastAsia"/>
                <w:kern w:val="0"/>
                <w:sz w:val="21"/>
                <w:szCs w:val="21"/>
              </w:rPr>
              <w:t>【客观分】</w:t>
            </w:r>
          </w:p>
          <w:p w14:paraId="2441D21F">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供应商（或次氯酸钠生产厂家）具有有效的环境管理体系认证证书、职业健康安全管理体系认证证书、质量管理体系认证证书的，每具有一项认证证书得1分，最多得3分。（提供证书扫描件加盖公章）</w:t>
            </w:r>
          </w:p>
        </w:tc>
      </w:tr>
      <w:tr w14:paraId="593D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5F8D4F1B">
            <w:pPr>
              <w:adjustRightInd w:val="0"/>
              <w:snapToGrid w:val="0"/>
              <w:spacing w:line="288" w:lineRule="auto"/>
              <w:jc w:val="left"/>
              <w:rPr>
                <w:rFonts w:ascii="宋体" w:hAnsi="宋体"/>
                <w:b/>
                <w:bCs/>
                <w:sz w:val="21"/>
                <w:szCs w:val="21"/>
              </w:rPr>
            </w:pPr>
            <w:r>
              <w:rPr>
                <w:rFonts w:hint="eastAsia" w:ascii="宋体" w:hAnsi="宋体"/>
                <w:b/>
                <w:bCs/>
                <w:sz w:val="21"/>
                <w:szCs w:val="21"/>
              </w:rPr>
              <w:t>技术</w:t>
            </w:r>
            <w:r>
              <w:rPr>
                <w:rFonts w:ascii="宋体" w:hAnsi="宋体"/>
                <w:b/>
                <w:bCs/>
                <w:sz w:val="21"/>
                <w:szCs w:val="21"/>
              </w:rPr>
              <w:t>分</w:t>
            </w:r>
            <w:r>
              <w:rPr>
                <w:rFonts w:hint="eastAsia" w:ascii="宋体" w:hAnsi="宋体"/>
                <w:b/>
                <w:bCs/>
                <w:sz w:val="21"/>
                <w:szCs w:val="21"/>
              </w:rPr>
              <w:t>（6</w:t>
            </w:r>
            <w:r>
              <w:rPr>
                <w:rFonts w:hint="eastAsia" w:ascii="宋体" w:hAnsi="宋体"/>
                <w:b/>
                <w:bCs/>
                <w:sz w:val="21"/>
                <w:szCs w:val="21"/>
                <w:lang w:val="en-US" w:eastAsia="zh-CN"/>
              </w:rPr>
              <w:t>1</w:t>
            </w:r>
            <w:r>
              <w:rPr>
                <w:rFonts w:hint="eastAsia" w:ascii="宋体" w:hAnsi="宋体"/>
                <w:b/>
                <w:bCs/>
                <w:sz w:val="21"/>
                <w:szCs w:val="21"/>
              </w:rPr>
              <w:t>）</w:t>
            </w:r>
          </w:p>
        </w:tc>
      </w:tr>
      <w:tr w14:paraId="0758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59742841">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rPr>
              <w:t>技术响应程度</w:t>
            </w:r>
          </w:p>
        </w:tc>
        <w:tc>
          <w:tcPr>
            <w:tcW w:w="654" w:type="dxa"/>
            <w:vAlign w:val="center"/>
          </w:tcPr>
          <w:p w14:paraId="4A9AE617">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28</w:t>
            </w:r>
          </w:p>
        </w:tc>
        <w:tc>
          <w:tcPr>
            <w:tcW w:w="7213" w:type="dxa"/>
            <w:vAlign w:val="center"/>
          </w:tcPr>
          <w:p w14:paraId="3508C935">
            <w:pPr>
              <w:adjustRightInd w:val="0"/>
              <w:snapToGrid w:val="0"/>
              <w:spacing w:line="288" w:lineRule="auto"/>
              <w:rPr>
                <w:kern w:val="0"/>
                <w:sz w:val="21"/>
                <w:szCs w:val="21"/>
              </w:rPr>
            </w:pPr>
            <w:r>
              <w:rPr>
                <w:rFonts w:hint="eastAsia"/>
                <w:kern w:val="0"/>
                <w:sz w:val="21"/>
                <w:szCs w:val="21"/>
              </w:rPr>
              <w:t>【客观分】</w:t>
            </w:r>
          </w:p>
          <w:p w14:paraId="5CDD3B0A">
            <w:pPr>
              <w:adjustRightInd w:val="0"/>
              <w:snapToGrid w:val="0"/>
              <w:spacing w:line="288" w:lineRule="auto"/>
              <w:rPr>
                <w:rFonts w:ascii="宋体" w:hAnsi="宋体" w:cs="宋体"/>
                <w:sz w:val="21"/>
                <w:szCs w:val="21"/>
              </w:rPr>
            </w:pPr>
            <w:r>
              <w:rPr>
                <w:rFonts w:hint="eastAsia" w:ascii="宋体" w:hAnsi="宋体" w:cs="宋体"/>
                <w:sz w:val="21"/>
                <w:szCs w:val="21"/>
              </w:rPr>
              <w:t>不符合（负偏离）技术要求中标注“▲”条款（不可偏离）的投标无效；</w:t>
            </w:r>
          </w:p>
          <w:p w14:paraId="5417B53C">
            <w:pPr>
              <w:adjustRightInd w:val="0"/>
              <w:snapToGrid w:val="0"/>
              <w:spacing w:line="288" w:lineRule="auto"/>
              <w:rPr>
                <w:rFonts w:ascii="宋体" w:hAnsi="宋体" w:cs="宋体"/>
                <w:strike/>
                <w:sz w:val="21"/>
                <w:szCs w:val="21"/>
              </w:rPr>
            </w:pPr>
            <w:r>
              <w:rPr>
                <w:rFonts w:hint="eastAsia" w:ascii="宋体" w:hAnsi="宋体" w:cs="宋体"/>
                <w:sz w:val="21"/>
                <w:szCs w:val="21"/>
              </w:rPr>
              <w:t>满足招标文件明确的全部技术条款要求的该项得满分；</w:t>
            </w:r>
          </w:p>
          <w:p w14:paraId="0653B8A8">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其他</w:t>
            </w:r>
            <w:r>
              <w:rPr>
                <w:rFonts w:hint="eastAsia" w:ascii="宋体" w:hAnsi="宋体" w:cs="宋体"/>
                <w:sz w:val="21"/>
                <w:szCs w:val="21"/>
              </w:rPr>
              <w:t>技术条款低于技术要求（负偏离）的每项扣</w:t>
            </w:r>
            <w:r>
              <w:rPr>
                <w:rFonts w:hint="eastAsia" w:ascii="宋体" w:hAnsi="宋体" w:cs="宋体"/>
                <w:sz w:val="21"/>
                <w:szCs w:val="21"/>
                <w:lang w:val="en-US" w:eastAsia="zh-CN"/>
              </w:rPr>
              <w:t>4</w:t>
            </w:r>
            <w:r>
              <w:rPr>
                <w:rFonts w:hint="eastAsia" w:ascii="宋体" w:hAnsi="宋体" w:cs="宋体"/>
                <w:sz w:val="21"/>
                <w:szCs w:val="21"/>
              </w:rPr>
              <w:t>分；</w:t>
            </w:r>
          </w:p>
          <w:p w14:paraId="4CD229F5">
            <w:pPr>
              <w:adjustRightInd w:val="0"/>
              <w:snapToGrid w:val="0"/>
              <w:spacing w:line="288" w:lineRule="auto"/>
              <w:rPr>
                <w:rFonts w:ascii="宋体" w:hAnsi="宋体" w:cs="宋体"/>
                <w:sz w:val="21"/>
                <w:szCs w:val="21"/>
              </w:rPr>
            </w:pPr>
            <w:r>
              <w:rPr>
                <w:rFonts w:hint="eastAsia" w:ascii="宋体" w:hAnsi="宋体" w:cs="宋体"/>
                <w:sz w:val="21"/>
                <w:szCs w:val="21"/>
                <w:highlight w:val="none"/>
              </w:rPr>
              <w:t>负偏离</w:t>
            </w:r>
            <w:r>
              <w:rPr>
                <w:rFonts w:hint="eastAsia" w:ascii="宋体" w:hAnsi="宋体" w:cs="宋体"/>
                <w:sz w:val="21"/>
                <w:szCs w:val="21"/>
                <w:highlight w:val="none"/>
                <w:lang w:val="en-US" w:eastAsia="zh-CN"/>
              </w:rPr>
              <w:t>7</w:t>
            </w:r>
            <w:r>
              <w:rPr>
                <w:rFonts w:hint="eastAsia" w:ascii="宋体" w:hAnsi="宋体" w:cs="宋体"/>
                <w:sz w:val="21"/>
                <w:szCs w:val="21"/>
                <w:highlight w:val="none"/>
              </w:rPr>
              <w:t>项及以上的，视为采购人不能接受的附加条件。</w:t>
            </w:r>
          </w:p>
        </w:tc>
      </w:tr>
      <w:bookmarkEnd w:id="47"/>
      <w:tr w14:paraId="6C35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0027BF34">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产品工艺</w:t>
            </w:r>
          </w:p>
        </w:tc>
        <w:tc>
          <w:tcPr>
            <w:tcW w:w="654" w:type="dxa"/>
            <w:tcBorders>
              <w:top w:val="single" w:color="auto" w:sz="4" w:space="0"/>
              <w:left w:val="single" w:color="auto" w:sz="4" w:space="0"/>
              <w:bottom w:val="single" w:color="auto" w:sz="4" w:space="0"/>
              <w:right w:val="single" w:color="auto" w:sz="4" w:space="0"/>
            </w:tcBorders>
            <w:vAlign w:val="center"/>
          </w:tcPr>
          <w:p w14:paraId="539185B1">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213" w:type="dxa"/>
            <w:tcBorders>
              <w:top w:val="single" w:color="auto" w:sz="4" w:space="0"/>
              <w:left w:val="single" w:color="auto" w:sz="4" w:space="0"/>
              <w:bottom w:val="single" w:color="auto" w:sz="4" w:space="0"/>
              <w:right w:val="single" w:color="auto" w:sz="4" w:space="0"/>
            </w:tcBorders>
            <w:shd w:val="clear" w:color="auto" w:fill="auto"/>
            <w:vAlign w:val="center"/>
          </w:tcPr>
          <w:p w14:paraId="62FBCE7F">
            <w:pPr>
              <w:adjustRightInd w:val="0"/>
              <w:snapToGrid w:val="0"/>
              <w:spacing w:line="288" w:lineRule="auto"/>
              <w:rPr>
                <w:rFonts w:hint="eastAsia" w:ascii="宋体" w:hAnsi="宋体" w:eastAsia="宋体" w:cs="宋体"/>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14:paraId="3D904086">
            <w:pPr>
              <w:adjustRightInd w:val="0"/>
              <w:snapToGrid w:val="0"/>
              <w:spacing w:line="288" w:lineRule="auto"/>
              <w:rPr>
                <w:rFonts w:ascii="宋体" w:hAnsi="宋体" w:eastAsia="宋体" w:cs="宋体"/>
                <w:sz w:val="21"/>
                <w:szCs w:val="21"/>
                <w:lang w:val="en-US" w:eastAsia="zh-CN"/>
              </w:rPr>
            </w:pPr>
            <w:r>
              <w:rPr>
                <w:rFonts w:hint="eastAsia" w:ascii="宋体" w:hAnsi="宋体" w:eastAsia="宋体" w:cs="宋体"/>
                <w:sz w:val="21"/>
                <w:szCs w:val="21"/>
              </w:rPr>
              <w:t>产品的生产加工标准、加工工艺、质量标准和质量控制措施。</w:t>
            </w:r>
          </w:p>
        </w:tc>
      </w:tr>
      <w:tr w14:paraId="3528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39308288">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仓储场所</w:t>
            </w:r>
          </w:p>
        </w:tc>
        <w:tc>
          <w:tcPr>
            <w:tcW w:w="654" w:type="dxa"/>
            <w:tcBorders>
              <w:top w:val="single" w:color="auto" w:sz="4" w:space="0"/>
              <w:left w:val="single" w:color="auto" w:sz="4" w:space="0"/>
              <w:bottom w:val="single" w:color="auto" w:sz="4" w:space="0"/>
              <w:right w:val="single" w:color="auto" w:sz="4" w:space="0"/>
            </w:tcBorders>
            <w:vAlign w:val="center"/>
          </w:tcPr>
          <w:p w14:paraId="447A783A">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7213" w:type="dxa"/>
            <w:tcBorders>
              <w:top w:val="single" w:color="auto" w:sz="4" w:space="0"/>
              <w:left w:val="single" w:color="auto" w:sz="4" w:space="0"/>
              <w:bottom w:val="single" w:color="auto" w:sz="4" w:space="0"/>
              <w:right w:val="single" w:color="auto" w:sz="4" w:space="0"/>
            </w:tcBorders>
            <w:shd w:val="clear" w:color="auto" w:fill="auto"/>
            <w:vAlign w:val="center"/>
          </w:tcPr>
          <w:p w14:paraId="699C12E0">
            <w:pPr>
              <w:adjustRightInd w:val="0"/>
              <w:snapToGrid w:val="0"/>
              <w:spacing w:line="288" w:lineRule="auto"/>
              <w:rPr>
                <w:rFonts w:hint="eastAsia" w:ascii="宋体" w:hAnsi="宋体" w:eastAsia="宋体" w:cs="宋体"/>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14:paraId="464E4A63">
            <w:pPr>
              <w:adjustRightInd w:val="0"/>
              <w:snapToGrid w:val="0"/>
              <w:spacing w:line="288" w:lineRule="auto"/>
              <w:rPr>
                <w:rFonts w:ascii="宋体" w:hAnsi="宋体" w:eastAsia="宋体" w:cs="宋体"/>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仓储场所的规范性【提供场地照片、房屋租赁合同（或自有产权证明）、设备设施照片及发票】。</w:t>
            </w:r>
          </w:p>
        </w:tc>
      </w:tr>
      <w:tr w14:paraId="2B2B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4273E202">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lang w:val="en-US" w:eastAsia="zh-CN"/>
              </w:rPr>
              <w:t>供货保障</w:t>
            </w:r>
          </w:p>
        </w:tc>
        <w:tc>
          <w:tcPr>
            <w:tcW w:w="654" w:type="dxa"/>
            <w:tcBorders>
              <w:top w:val="single" w:color="auto" w:sz="4" w:space="0"/>
              <w:left w:val="single" w:color="auto" w:sz="4" w:space="0"/>
              <w:bottom w:val="single" w:color="auto" w:sz="4" w:space="0"/>
              <w:right w:val="single" w:color="auto" w:sz="4" w:space="0"/>
            </w:tcBorders>
            <w:vAlign w:val="center"/>
          </w:tcPr>
          <w:p w14:paraId="116121C6">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213" w:type="dxa"/>
            <w:tcBorders>
              <w:top w:val="single" w:color="auto" w:sz="4" w:space="0"/>
              <w:left w:val="single" w:color="auto" w:sz="4" w:space="0"/>
              <w:bottom w:val="single" w:color="auto" w:sz="4" w:space="0"/>
              <w:right w:val="single" w:color="auto" w:sz="4" w:space="0"/>
            </w:tcBorders>
            <w:shd w:val="clear" w:color="auto" w:fill="auto"/>
            <w:vAlign w:val="center"/>
          </w:tcPr>
          <w:p w14:paraId="0BF3D882">
            <w:pPr>
              <w:adjustRightInd w:val="0"/>
              <w:snapToGrid w:val="0"/>
              <w:spacing w:line="288" w:lineRule="auto"/>
              <w:rPr>
                <w:rFonts w:hint="eastAsia" w:ascii="宋体" w:hAnsi="宋体" w:eastAsia="宋体" w:cs="宋体"/>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14:paraId="6C4294FD">
            <w:pPr>
              <w:adjustRightInd w:val="0"/>
              <w:snapToGrid w:val="0"/>
              <w:spacing w:line="288" w:lineRule="auto"/>
              <w:rPr>
                <w:rFonts w:ascii="宋体" w:hAnsi="宋体" w:eastAsia="宋体" w:cs="宋体"/>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运输能力（保证货物的安全及时送达的车辆及配送人员情况），以及针对</w:t>
            </w:r>
            <w:r>
              <w:rPr>
                <w:rFonts w:hint="eastAsia" w:ascii="宋体" w:hAnsi="宋体" w:cs="宋体"/>
                <w:sz w:val="21"/>
                <w:szCs w:val="21"/>
                <w:lang w:val="en-US" w:eastAsia="zh-CN"/>
              </w:rPr>
              <w:t>分批次</w:t>
            </w:r>
            <w:r>
              <w:rPr>
                <w:rFonts w:hint="eastAsia" w:ascii="宋体" w:hAnsi="宋体" w:eastAsia="宋体" w:cs="宋体"/>
                <w:sz w:val="21"/>
                <w:szCs w:val="21"/>
              </w:rPr>
              <w:t>供货服务承诺、</w:t>
            </w:r>
            <w:r>
              <w:rPr>
                <w:rFonts w:hint="eastAsia" w:ascii="宋体" w:hAnsi="宋体" w:cs="宋体"/>
                <w:sz w:val="21"/>
                <w:szCs w:val="21"/>
                <w:lang w:val="en-US" w:eastAsia="zh-CN"/>
              </w:rPr>
              <w:t>充装</w:t>
            </w:r>
            <w:r>
              <w:rPr>
                <w:rFonts w:hint="eastAsia" w:ascii="宋体" w:hAnsi="宋体" w:eastAsia="宋体" w:cs="宋体"/>
                <w:sz w:val="21"/>
                <w:szCs w:val="21"/>
              </w:rPr>
              <w:t>保障措施以及保证本项目供货时效性承诺。</w:t>
            </w:r>
          </w:p>
        </w:tc>
      </w:tr>
      <w:tr w14:paraId="421B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69F293F8">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rPr>
              <w:t>应急服务</w:t>
            </w:r>
          </w:p>
        </w:tc>
        <w:tc>
          <w:tcPr>
            <w:tcW w:w="654" w:type="dxa"/>
            <w:tcBorders>
              <w:top w:val="single" w:color="auto" w:sz="4" w:space="0"/>
              <w:left w:val="single" w:color="auto" w:sz="4" w:space="0"/>
              <w:bottom w:val="single" w:color="auto" w:sz="4" w:space="0"/>
              <w:right w:val="single" w:color="auto" w:sz="4" w:space="0"/>
            </w:tcBorders>
            <w:vAlign w:val="center"/>
          </w:tcPr>
          <w:p w14:paraId="12BD7087">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213" w:type="dxa"/>
            <w:tcBorders>
              <w:top w:val="single" w:color="auto" w:sz="4" w:space="0"/>
              <w:left w:val="single" w:color="auto" w:sz="4" w:space="0"/>
              <w:bottom w:val="single" w:color="auto" w:sz="4" w:space="0"/>
              <w:right w:val="single" w:color="auto" w:sz="4" w:space="0"/>
            </w:tcBorders>
            <w:shd w:val="clear" w:color="auto" w:fill="auto"/>
            <w:vAlign w:val="center"/>
          </w:tcPr>
          <w:p w14:paraId="3DBF4175">
            <w:pPr>
              <w:adjustRightInd w:val="0"/>
              <w:snapToGrid w:val="0"/>
              <w:spacing w:line="288" w:lineRule="auto"/>
              <w:rPr>
                <w:rFonts w:hint="eastAsia" w:ascii="宋体" w:hAnsi="宋体" w:eastAsia="宋体" w:cs="宋体"/>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14:paraId="4B6064C1">
            <w:pPr>
              <w:adjustRightInd w:val="0"/>
              <w:snapToGrid w:val="0"/>
              <w:spacing w:line="288" w:lineRule="auto"/>
              <w:rPr>
                <w:rFonts w:ascii="宋体" w:hAnsi="宋体" w:eastAsia="宋体" w:cs="宋体"/>
                <w:sz w:val="21"/>
                <w:szCs w:val="21"/>
                <w:lang w:val="en-US" w:eastAsia="zh-CN"/>
              </w:rPr>
            </w:pPr>
            <w:r>
              <w:rPr>
                <w:rFonts w:hint="eastAsia" w:ascii="宋体" w:hAnsi="宋体" w:eastAsia="宋体" w:cs="宋体"/>
                <w:sz w:val="21"/>
                <w:szCs w:val="21"/>
              </w:rPr>
              <w:t>应急服务承诺：根据</w:t>
            </w:r>
            <w:r>
              <w:rPr>
                <w:rFonts w:hint="eastAsia" w:ascii="宋体" w:hAnsi="宋体" w:eastAsia="宋体" w:cs="宋体"/>
                <w:sz w:val="21"/>
                <w:szCs w:val="21"/>
                <w:lang w:val="en-US" w:eastAsia="zh-CN"/>
              </w:rPr>
              <w:t>投标人</w:t>
            </w:r>
            <w:r>
              <w:rPr>
                <w:rFonts w:hint="eastAsia" w:ascii="宋体" w:hAnsi="宋体" w:eastAsia="宋体" w:cs="宋体"/>
                <w:sz w:val="21"/>
                <w:szCs w:val="21"/>
              </w:rPr>
              <w:t>针对本项目的应急服务内容的全面性及响应时效性进行评分。</w:t>
            </w:r>
          </w:p>
        </w:tc>
      </w:tr>
      <w:tr w14:paraId="264E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1D386DEC">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6B94E944">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213" w:type="dxa"/>
            <w:tcBorders>
              <w:top w:val="single" w:color="auto" w:sz="4" w:space="0"/>
              <w:left w:val="single" w:color="auto" w:sz="4" w:space="0"/>
              <w:bottom w:val="single" w:color="auto" w:sz="4" w:space="0"/>
              <w:right w:val="single" w:color="auto" w:sz="4" w:space="0"/>
            </w:tcBorders>
            <w:shd w:val="clear" w:color="auto" w:fill="auto"/>
            <w:vAlign w:val="center"/>
          </w:tcPr>
          <w:p w14:paraId="4E32C0A4">
            <w:pPr>
              <w:adjustRightInd w:val="0"/>
              <w:snapToGrid w:val="0"/>
              <w:spacing w:line="288" w:lineRule="auto"/>
              <w:rPr>
                <w:rFonts w:hint="eastAsia" w:ascii="宋体" w:hAnsi="宋体" w:eastAsia="宋体" w:cs="宋体"/>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14:paraId="78F288F9">
            <w:pPr>
              <w:adjustRightInd w:val="0"/>
              <w:snapToGrid w:val="0"/>
              <w:spacing w:line="288" w:lineRule="auto"/>
              <w:rPr>
                <w:rFonts w:ascii="宋体" w:hAnsi="宋体" w:eastAsia="宋体" w:cs="宋体"/>
                <w:sz w:val="21"/>
                <w:szCs w:val="21"/>
                <w:lang w:val="en-US" w:eastAsia="zh-CN"/>
              </w:rPr>
            </w:pPr>
            <w:r>
              <w:rPr>
                <w:rFonts w:hint="eastAsia" w:ascii="宋体" w:hAnsi="宋体" w:eastAsia="宋体" w:cs="宋体"/>
                <w:sz w:val="21"/>
                <w:szCs w:val="21"/>
              </w:rPr>
              <w:t>针对本项目售后服务方案（包括响应时间、</w:t>
            </w:r>
            <w:r>
              <w:rPr>
                <w:rFonts w:ascii="宋体" w:hAnsi="宋体" w:eastAsia="宋体" w:cs="宋体"/>
                <w:sz w:val="21"/>
                <w:szCs w:val="21"/>
              </w:rPr>
              <w:t>对交货后不合格的货物及质保期内出现问题的货物所采取的措施</w:t>
            </w:r>
            <w:r>
              <w:rPr>
                <w:rFonts w:hint="eastAsia" w:ascii="宋体" w:hAnsi="宋体" w:eastAsia="宋体" w:cs="宋体"/>
                <w:sz w:val="21"/>
                <w:szCs w:val="21"/>
              </w:rPr>
              <w:t>）。</w:t>
            </w:r>
          </w:p>
        </w:tc>
      </w:tr>
      <w:tr w14:paraId="716F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0" w:author="马翠翠" w:date="2025-01-24T19:33:29Z"/>
        </w:trPr>
        <w:tc>
          <w:tcPr>
            <w:tcW w:w="1767" w:type="dxa"/>
            <w:tcBorders>
              <w:top w:val="single" w:color="auto" w:sz="4" w:space="0"/>
              <w:left w:val="single" w:color="auto" w:sz="4" w:space="0"/>
              <w:bottom w:val="single" w:color="auto" w:sz="4" w:space="0"/>
              <w:right w:val="single" w:color="auto" w:sz="4" w:space="0"/>
            </w:tcBorders>
            <w:vAlign w:val="center"/>
          </w:tcPr>
          <w:p w14:paraId="6663C96D">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增值服务</w:t>
            </w:r>
          </w:p>
        </w:tc>
        <w:tc>
          <w:tcPr>
            <w:tcW w:w="654" w:type="dxa"/>
            <w:tcBorders>
              <w:top w:val="single" w:color="auto" w:sz="4" w:space="0"/>
              <w:left w:val="single" w:color="auto" w:sz="4" w:space="0"/>
              <w:bottom w:val="single" w:color="auto" w:sz="4" w:space="0"/>
              <w:right w:val="single" w:color="auto" w:sz="4" w:space="0"/>
            </w:tcBorders>
            <w:vAlign w:val="center"/>
          </w:tcPr>
          <w:p w14:paraId="05D61B6B">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7213" w:type="dxa"/>
            <w:tcBorders>
              <w:top w:val="single" w:color="auto" w:sz="4" w:space="0"/>
              <w:left w:val="single" w:color="auto" w:sz="4" w:space="0"/>
              <w:bottom w:val="single" w:color="auto" w:sz="4" w:space="0"/>
              <w:right w:val="single" w:color="auto" w:sz="4" w:space="0"/>
            </w:tcBorders>
            <w:shd w:val="clear" w:color="auto" w:fill="auto"/>
            <w:vAlign w:val="center"/>
          </w:tcPr>
          <w:p w14:paraId="0592D94D">
            <w:pPr>
              <w:adjustRightInd w:val="0"/>
              <w:snapToGrid w:val="0"/>
              <w:spacing w:line="288" w:lineRule="auto"/>
              <w:rPr>
                <w:rFonts w:hint="eastAsia" w:ascii="宋体" w:hAnsi="宋体" w:eastAsia="宋体" w:cs="宋体"/>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14:paraId="4688B142">
            <w:pPr>
              <w:adjustRightInd w:val="0"/>
              <w:snapToGrid w:val="0"/>
              <w:spacing w:line="288"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根据投标人</w:t>
            </w:r>
            <w:r>
              <w:rPr>
                <w:rFonts w:hint="eastAsia" w:ascii="宋体" w:hAnsi="宋体" w:eastAsia="宋体" w:cs="宋体"/>
                <w:sz w:val="21"/>
                <w:szCs w:val="21"/>
              </w:rPr>
              <w:t>针对本项目</w:t>
            </w:r>
            <w:r>
              <w:rPr>
                <w:rFonts w:hint="eastAsia" w:ascii="宋体" w:hAnsi="宋体" w:cs="宋体"/>
                <w:sz w:val="21"/>
                <w:szCs w:val="21"/>
                <w:lang w:val="en-US" w:eastAsia="zh-CN"/>
              </w:rPr>
              <w:t>提供的增值服务方案的</w:t>
            </w:r>
            <w:r>
              <w:rPr>
                <w:rFonts w:hint="eastAsia" w:ascii="宋体" w:hAnsi="宋体" w:eastAsia="宋体" w:cs="宋体"/>
                <w:b w:val="0"/>
                <w:bCs w:val="0"/>
                <w:sz w:val="21"/>
                <w:szCs w:val="21"/>
                <w:lang w:val="en-US" w:eastAsia="zh-CN"/>
              </w:rPr>
              <w:t>全面性、专业性、可行性、实用性</w:t>
            </w:r>
            <w:r>
              <w:rPr>
                <w:rFonts w:hint="eastAsia" w:ascii="宋体" w:hAnsi="宋体" w:cs="宋体"/>
                <w:b w:val="0"/>
                <w:bCs w:val="0"/>
                <w:sz w:val="21"/>
                <w:szCs w:val="21"/>
                <w:lang w:val="en-US" w:eastAsia="zh-CN"/>
              </w:rPr>
              <w:t>进行评分。</w:t>
            </w:r>
          </w:p>
        </w:tc>
      </w:tr>
      <w:tr w14:paraId="5CE4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 w:author="马翠翠" w:date="2025-01-24T19:51:25Z"/>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35F09BD4">
            <w:pPr>
              <w:adjustRightInd w:val="0"/>
              <w:snapToGrid w:val="0"/>
              <w:spacing w:line="288" w:lineRule="auto"/>
              <w:jc w:val="center"/>
              <w:rPr>
                <w:rFonts w:hint="default" w:ascii="宋体" w:hAnsi="宋体" w:eastAsia="宋体" w:cs="宋体"/>
                <w:b w:val="0"/>
                <w:bCs w:val="0"/>
                <w:kern w:val="2"/>
                <w:sz w:val="21"/>
                <w:szCs w:val="21"/>
                <w:lang w:val="en-US" w:eastAsia="zh-CN" w:bidi="ar-SA"/>
              </w:rPr>
            </w:pPr>
            <w:r>
              <w:rPr>
                <w:rFonts w:hint="default" w:ascii="宋体" w:hAnsi="宋体" w:eastAsia="宋体" w:cs="宋体"/>
                <w:b/>
                <w:bCs/>
                <w:sz w:val="21"/>
                <w:szCs w:val="21"/>
                <w:lang w:val="en-US" w:eastAsia="zh-CN"/>
              </w:rPr>
              <w:t>专人对接情况</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6E8B09">
            <w:pPr>
              <w:adjustRightInd w:val="0"/>
              <w:snapToGrid w:val="0"/>
              <w:spacing w:line="288" w:lineRule="auto"/>
              <w:jc w:val="center"/>
              <w:rPr>
                <w:rFonts w:hint="default" w:ascii="宋体" w:hAnsi="宋体" w:eastAsia="宋体" w:cs="宋体"/>
                <w:kern w:val="2"/>
                <w:sz w:val="21"/>
                <w:szCs w:val="21"/>
                <w:lang w:val="en-US" w:eastAsia="zh-CN" w:bidi="ar-SA"/>
              </w:rPr>
            </w:pPr>
            <w:r>
              <w:rPr>
                <w:rFonts w:hint="eastAsia" w:ascii="宋体" w:hAnsi="宋体" w:cs="宋体"/>
                <w:b/>
                <w:bCs/>
                <w:sz w:val="21"/>
                <w:szCs w:val="21"/>
                <w:lang w:val="en-US" w:eastAsia="zh-CN"/>
              </w:rPr>
              <w:t>2</w:t>
            </w:r>
          </w:p>
        </w:tc>
        <w:tc>
          <w:tcPr>
            <w:tcW w:w="7213" w:type="dxa"/>
            <w:tcBorders>
              <w:top w:val="single" w:color="auto" w:sz="4" w:space="0"/>
              <w:left w:val="single" w:color="auto" w:sz="4" w:space="0"/>
              <w:bottom w:val="single" w:color="auto" w:sz="4" w:space="0"/>
              <w:right w:val="single" w:color="auto" w:sz="4" w:space="0"/>
            </w:tcBorders>
            <w:shd w:val="clear" w:color="auto" w:fill="auto"/>
            <w:vAlign w:val="center"/>
          </w:tcPr>
          <w:p w14:paraId="0B0B4EAF">
            <w:pPr>
              <w:adjustRightInd w:val="0"/>
              <w:snapToGrid w:val="0"/>
              <w:spacing w:line="288" w:lineRule="auto"/>
              <w:rPr>
                <w:rFonts w:ascii="宋体" w:hAnsi="宋体" w:eastAsia="宋体" w:cs="宋体"/>
                <w:sz w:val="21"/>
                <w:szCs w:val="21"/>
              </w:rPr>
            </w:pPr>
            <w:r>
              <w:rPr>
                <w:rFonts w:hint="default" w:ascii="宋体" w:hAnsi="宋体" w:eastAsia="宋体" w:cs="宋体"/>
                <w:sz w:val="21"/>
                <w:szCs w:val="21"/>
              </w:rPr>
              <w:t>【</w:t>
            </w:r>
            <w:r>
              <w:rPr>
                <w:rFonts w:hint="default" w:ascii="宋体" w:hAnsi="宋体" w:eastAsia="宋体" w:cs="宋体"/>
                <w:sz w:val="21"/>
                <w:szCs w:val="21"/>
                <w:lang w:val="en-US" w:eastAsia="zh-CN"/>
              </w:rPr>
              <w:t>客</w:t>
            </w:r>
            <w:r>
              <w:rPr>
                <w:rFonts w:hint="default" w:ascii="宋体" w:hAnsi="宋体" w:eastAsia="宋体" w:cs="宋体"/>
                <w:sz w:val="21"/>
                <w:szCs w:val="21"/>
              </w:rPr>
              <w:t>观分】</w:t>
            </w:r>
          </w:p>
          <w:p w14:paraId="1EA5EF92">
            <w:pPr>
              <w:adjustRightInd w:val="0"/>
              <w:snapToGrid w:val="0"/>
              <w:spacing w:line="288" w:lineRule="auto"/>
              <w:rPr>
                <w:rFonts w:hint="default" w:ascii="宋体" w:hAnsi="宋体" w:eastAsia="宋体" w:cs="宋体"/>
                <w:kern w:val="2"/>
                <w:sz w:val="21"/>
                <w:szCs w:val="21"/>
                <w:lang w:val="en-US" w:eastAsia="zh-CN" w:bidi="ar-SA"/>
              </w:rPr>
            </w:pPr>
            <w:r>
              <w:rPr>
                <w:rFonts w:ascii="宋体" w:hAnsi="宋体" w:eastAsia="宋体" w:cs="宋体"/>
                <w:sz w:val="21"/>
                <w:szCs w:val="21"/>
              </w:rPr>
              <w:t>承诺拟派专人与采购人相关科室经办人进行对接服务的，得</w:t>
            </w:r>
            <w:r>
              <w:rPr>
                <w:rFonts w:hint="eastAsia" w:ascii="宋体" w:hAnsi="宋体" w:cs="宋体"/>
                <w:sz w:val="21"/>
                <w:szCs w:val="21"/>
                <w:lang w:val="en-US" w:eastAsia="zh-CN"/>
              </w:rPr>
              <w:t>2</w:t>
            </w:r>
            <w:r>
              <w:rPr>
                <w:rFonts w:ascii="宋体" w:hAnsi="宋体" w:eastAsia="宋体" w:cs="宋体"/>
                <w:sz w:val="21"/>
                <w:szCs w:val="21"/>
              </w:rPr>
              <w:t>分。注：提供相关人员信息。</w:t>
            </w:r>
          </w:p>
        </w:tc>
      </w:tr>
      <w:tr w14:paraId="6110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B18E9B2">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合理化建议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DC87FB8">
            <w:pPr>
              <w:adjustRightInd w:val="0"/>
              <w:snapToGrid w:val="0"/>
              <w:spacing w:line="288" w:lineRule="auto"/>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1</w:t>
            </w:r>
          </w:p>
        </w:tc>
        <w:tc>
          <w:tcPr>
            <w:tcW w:w="7213" w:type="dxa"/>
            <w:tcBorders>
              <w:top w:val="single" w:color="auto" w:sz="4" w:space="0"/>
              <w:left w:val="single" w:color="auto" w:sz="4" w:space="0"/>
              <w:bottom w:val="single" w:color="auto" w:sz="4" w:space="0"/>
              <w:right w:val="single" w:color="auto" w:sz="4" w:space="0"/>
            </w:tcBorders>
            <w:shd w:val="clear" w:color="auto" w:fill="auto"/>
            <w:vAlign w:val="center"/>
          </w:tcPr>
          <w:p w14:paraId="3B8A903D">
            <w:pPr>
              <w:adjustRightInd w:val="0"/>
              <w:snapToGrid w:val="0"/>
              <w:spacing w:line="288" w:lineRule="auto"/>
              <w:rPr>
                <w:rFonts w:hint="eastAsia" w:ascii="宋体" w:hAnsi="宋体" w:eastAsia="宋体" w:cs="宋体"/>
                <w:sz w:val="21"/>
                <w:szCs w:val="21"/>
              </w:rPr>
            </w:pPr>
            <w:r>
              <w:rPr>
                <w:rFonts w:hint="eastAsia"/>
                <w:kern w:val="0"/>
                <w:sz w:val="21"/>
                <w:szCs w:val="21"/>
              </w:rPr>
              <w:t>【</w:t>
            </w:r>
            <w:r>
              <w:rPr>
                <w:rFonts w:hint="eastAsia"/>
                <w:kern w:val="0"/>
                <w:sz w:val="21"/>
                <w:szCs w:val="21"/>
                <w:lang w:val="en-US" w:eastAsia="zh-CN"/>
              </w:rPr>
              <w:t>主</w:t>
            </w:r>
            <w:r>
              <w:rPr>
                <w:rFonts w:hint="eastAsia"/>
                <w:kern w:val="0"/>
                <w:sz w:val="21"/>
                <w:szCs w:val="21"/>
              </w:rPr>
              <w:t>观分】</w:t>
            </w:r>
          </w:p>
          <w:p w14:paraId="52E0432C">
            <w:pPr>
              <w:adjustRightInd w:val="0"/>
              <w:snapToGrid w:val="0"/>
              <w:spacing w:line="288"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针对本项目的提供有效的合理化建议。</w:t>
            </w:r>
          </w:p>
        </w:tc>
      </w:tr>
    </w:tbl>
    <w:p w14:paraId="21D33416">
      <w:pPr>
        <w:rPr>
          <w:rFonts w:hint="eastAsia" w:ascii="宋体" w:hAnsi="宋体"/>
          <w:b/>
          <w:bCs/>
          <w:spacing w:val="-6"/>
          <w:sz w:val="32"/>
          <w:szCs w:val="32"/>
        </w:rPr>
      </w:pPr>
      <w:r>
        <w:rPr>
          <w:rFonts w:hint="eastAsia" w:ascii="宋体" w:hAnsi="宋体"/>
          <w:b/>
          <w:bCs/>
          <w:spacing w:val="-6"/>
          <w:sz w:val="32"/>
          <w:szCs w:val="32"/>
        </w:rPr>
        <w:br w:type="page"/>
      </w:r>
    </w:p>
    <w:p w14:paraId="155813E4">
      <w:pPr>
        <w:adjustRightInd w:val="0"/>
        <w:snapToGrid w:val="0"/>
        <w:spacing w:line="288" w:lineRule="auto"/>
        <w:jc w:val="center"/>
        <w:outlineLvl w:val="0"/>
        <w:rPr>
          <w:rFonts w:ascii="宋体" w:hAnsi="宋体"/>
          <w:b/>
          <w:sz w:val="32"/>
          <w:szCs w:val="32"/>
        </w:rPr>
      </w:pPr>
      <w:r>
        <w:rPr>
          <w:rFonts w:hint="eastAsia" w:ascii="宋体" w:hAnsi="宋体"/>
          <w:b/>
          <w:bCs/>
          <w:spacing w:val="-6"/>
          <w:sz w:val="32"/>
          <w:szCs w:val="32"/>
        </w:rPr>
        <w:t>第五章  拟签订的合同文本</w:t>
      </w:r>
    </w:p>
    <w:p w14:paraId="1ACD1703">
      <w:pPr>
        <w:keepNext w:val="0"/>
        <w:keepLines w:val="0"/>
        <w:pageBreakBefore w:val="0"/>
        <w:widowControl w:val="0"/>
        <w:kinsoku/>
        <w:wordWrap/>
        <w:overflowPunct/>
        <w:topLinePunct w:val="0"/>
        <w:autoSpaceDE/>
        <w:autoSpaceDN/>
        <w:bidi w:val="0"/>
        <w:spacing w:line="240" w:lineRule="auto"/>
        <w:ind w:firstLine="3286" w:firstLineChars="1565"/>
        <w:jc w:val="righ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合同编号：</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w:t>
      </w:r>
    </w:p>
    <w:p w14:paraId="153D0742">
      <w:pPr>
        <w:pStyle w:val="14"/>
        <w:keepNext w:val="0"/>
        <w:keepLines w:val="0"/>
        <w:pageBreakBefore w:val="0"/>
        <w:widowControl w:val="0"/>
        <w:kinsoku/>
        <w:wordWrap/>
        <w:overflowPunct/>
        <w:topLinePunct w:val="0"/>
        <w:autoSpaceDE/>
        <w:autoSpaceDN/>
        <w:bidi w:val="0"/>
        <w:adjustRightInd w:val="0"/>
        <w:snapToGrid w:val="0"/>
        <w:spacing w:beforeLines="0" w:afterLines="0" w:line="288" w:lineRule="auto"/>
        <w:jc w:val="center"/>
        <w:textAlignment w:val="auto"/>
        <w:rPr>
          <w:rFonts w:hint="eastAsia" w:ascii="宋体" w:hAnsi="宋体" w:eastAsia="宋体" w:cs="宋体"/>
          <w:b/>
          <w:spacing w:val="-6"/>
          <w:sz w:val="21"/>
          <w:szCs w:val="21"/>
          <w:lang w:eastAsia="zh-CN"/>
        </w:rPr>
      </w:pPr>
    </w:p>
    <w:p w14:paraId="7871C4EA">
      <w:pPr>
        <w:pStyle w:val="14"/>
        <w:keepNext w:val="0"/>
        <w:keepLines w:val="0"/>
        <w:pageBreakBefore w:val="0"/>
        <w:widowControl w:val="0"/>
        <w:kinsoku/>
        <w:wordWrap/>
        <w:overflowPunct/>
        <w:topLinePunct w:val="0"/>
        <w:autoSpaceDE/>
        <w:autoSpaceDN/>
        <w:bidi w:val="0"/>
        <w:adjustRightInd w:val="0"/>
        <w:snapToGrid w:val="0"/>
        <w:spacing w:beforeLines="0" w:afterLines="0" w:line="288" w:lineRule="auto"/>
        <w:jc w:val="center"/>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lang w:eastAsia="zh-CN"/>
        </w:rPr>
        <w:t>嘉兴市第一医院本部及凤篁院区污水处理站次氯酸钠溶液采购项目</w:t>
      </w:r>
      <w:r>
        <w:rPr>
          <w:rFonts w:hint="eastAsia" w:ascii="宋体" w:hAnsi="宋体" w:eastAsia="宋体" w:cs="宋体"/>
          <w:b/>
          <w:spacing w:val="-6"/>
          <w:sz w:val="21"/>
          <w:szCs w:val="21"/>
        </w:rPr>
        <w:t>采购合同</w:t>
      </w:r>
    </w:p>
    <w:p w14:paraId="27EBD3E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p>
    <w:p w14:paraId="63461D5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rPr>
        <w:t>项目名称：</w:t>
      </w:r>
      <w:r>
        <w:rPr>
          <w:rFonts w:hint="eastAsia" w:ascii="宋体" w:hAnsi="宋体" w:eastAsia="宋体" w:cs="宋体"/>
          <w:b w:val="0"/>
          <w:bCs w:val="0"/>
          <w:spacing w:val="-6"/>
          <w:sz w:val="21"/>
          <w:szCs w:val="21"/>
          <w:lang w:eastAsia="zh-CN"/>
        </w:rPr>
        <w:t>嘉兴市第一医院本部及凤篁院区污水处理站次氯酸钠溶液采购项目</w:t>
      </w:r>
    </w:p>
    <w:p w14:paraId="5DC115D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rPr>
        <w:t>项目编号：</w:t>
      </w:r>
      <w:r>
        <w:rPr>
          <w:rFonts w:hint="eastAsia" w:ascii="宋体" w:hAnsi="宋体" w:cs="宋体"/>
          <w:b w:val="0"/>
          <w:bCs w:val="0"/>
          <w:spacing w:val="-6"/>
          <w:sz w:val="21"/>
          <w:szCs w:val="21"/>
          <w:lang w:eastAsia="zh-CN"/>
        </w:rPr>
        <w:t>QSZB-F(H)-F25002(GK)</w:t>
      </w:r>
    </w:p>
    <w:p w14:paraId="28CAC2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rPr>
        <w:t>甲方（需方）：</w:t>
      </w:r>
      <w:r>
        <w:rPr>
          <w:rFonts w:hint="eastAsia" w:ascii="宋体" w:hAnsi="宋体" w:eastAsia="宋体" w:cs="宋体"/>
          <w:b w:val="0"/>
          <w:bCs w:val="0"/>
          <w:spacing w:val="-6"/>
          <w:sz w:val="21"/>
          <w:szCs w:val="21"/>
          <w:lang w:eastAsia="zh-CN"/>
        </w:rPr>
        <w:t>嘉兴市第一医院</w:t>
      </w:r>
    </w:p>
    <w:p w14:paraId="3884F3C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乙方（供方）：</w:t>
      </w:r>
    </w:p>
    <w:p w14:paraId="64C342D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采购代理机构：浙江求是招标代理有限公司</w:t>
      </w:r>
    </w:p>
    <w:p w14:paraId="5ACDA8F5">
      <w:pPr>
        <w:pStyle w:val="10"/>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p>
    <w:p w14:paraId="53356CB9">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u w:val="none"/>
        </w:rPr>
        <w:t>浙江求是招标代理有限公司受</w:t>
      </w:r>
      <w:r>
        <w:rPr>
          <w:rFonts w:hint="eastAsia" w:ascii="宋体" w:hAnsi="宋体" w:eastAsia="宋体" w:cs="宋体"/>
          <w:spacing w:val="-6"/>
          <w:sz w:val="21"/>
          <w:szCs w:val="21"/>
          <w:u w:val="none"/>
          <w:lang w:eastAsia="zh-CN"/>
        </w:rPr>
        <w:t>嘉兴市第一医院</w:t>
      </w:r>
      <w:r>
        <w:rPr>
          <w:rFonts w:hint="eastAsia" w:ascii="宋体" w:hAnsi="宋体" w:eastAsia="宋体" w:cs="宋体"/>
          <w:spacing w:val="-6"/>
          <w:sz w:val="21"/>
          <w:szCs w:val="21"/>
          <w:u w:val="none"/>
        </w:rPr>
        <w:t>委托，经公开招标</w:t>
      </w:r>
      <w:r>
        <w:rPr>
          <w:rFonts w:hint="eastAsia" w:ascii="宋体" w:hAnsi="宋体" w:eastAsia="宋体" w:cs="宋体"/>
          <w:spacing w:val="-6"/>
          <w:sz w:val="21"/>
          <w:szCs w:val="21"/>
        </w:rPr>
        <w:t>，确定</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为</w:t>
      </w:r>
      <w:r>
        <w:rPr>
          <w:rFonts w:hint="eastAsia" w:ascii="宋体" w:hAnsi="宋体" w:eastAsia="宋体" w:cs="宋体"/>
          <w:color w:val="auto"/>
          <w:sz w:val="21"/>
          <w:szCs w:val="21"/>
          <w:highlight w:val="none"/>
        </w:rPr>
        <w:t>中标供应商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w:t>
      </w:r>
      <w:r>
        <w:rPr>
          <w:rFonts w:hint="eastAsia" w:ascii="宋体" w:hAnsi="宋体" w:eastAsia="宋体" w:cs="宋体"/>
          <w:spacing w:val="-6"/>
          <w:sz w:val="21"/>
          <w:szCs w:val="21"/>
        </w:rPr>
        <w:t>根据《中华人民共和国民法典》</w:t>
      </w:r>
      <w:r>
        <w:rPr>
          <w:rFonts w:hint="eastAsia" w:ascii="宋体" w:hAnsi="宋体" w:eastAsia="宋体" w:cs="宋体"/>
          <w:spacing w:val="-6"/>
          <w:sz w:val="21"/>
          <w:szCs w:val="21"/>
          <w:lang w:val="en-US" w:eastAsia="zh-CN"/>
        </w:rPr>
        <w:t>及</w:t>
      </w:r>
      <w:r>
        <w:rPr>
          <w:rFonts w:hint="eastAsia" w:ascii="宋体" w:hAnsi="宋体" w:eastAsia="宋体" w:cs="宋体"/>
          <w:color w:val="auto"/>
          <w:sz w:val="21"/>
          <w:szCs w:val="21"/>
          <w:highlight w:val="none"/>
        </w:rPr>
        <w:t>该</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投标文件、服务承诺等</w:t>
      </w:r>
      <w:r>
        <w:rPr>
          <w:rFonts w:hint="eastAsia" w:ascii="宋体" w:hAnsi="宋体" w:eastAsia="宋体" w:cs="宋体"/>
          <w:spacing w:val="-6"/>
          <w:sz w:val="21"/>
          <w:szCs w:val="21"/>
        </w:rPr>
        <w:t>，</w:t>
      </w:r>
      <w:r>
        <w:rPr>
          <w:rFonts w:hint="eastAsia" w:ascii="宋体" w:hAnsi="宋体" w:eastAsia="宋体" w:cs="宋体"/>
          <w:color w:val="auto"/>
          <w:sz w:val="21"/>
          <w:szCs w:val="21"/>
          <w:highlight w:val="none"/>
        </w:rPr>
        <w:t>为保障甲乙双方利益，明确双方权利责任，恪守信用，甲乙双方本着平等互利、友好协商的原则，</w:t>
      </w:r>
      <w:r>
        <w:rPr>
          <w:rFonts w:hint="eastAsia" w:ascii="宋体" w:hAnsi="宋体" w:eastAsia="宋体" w:cs="宋体"/>
          <w:spacing w:val="-6"/>
          <w:sz w:val="21"/>
          <w:szCs w:val="21"/>
        </w:rPr>
        <w:t>签署本合同。</w:t>
      </w:r>
    </w:p>
    <w:p w14:paraId="7EDF010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spacing w:val="-6"/>
          <w:sz w:val="21"/>
          <w:szCs w:val="21"/>
          <w:lang w:val="en-US" w:eastAsia="zh-CN"/>
        </w:rPr>
      </w:pPr>
      <w:bookmarkStart w:id="48" w:name="_Toc465800120"/>
      <w:bookmarkStart w:id="49" w:name="_Toc468313368"/>
      <w:bookmarkStart w:id="50" w:name="_Toc468311931"/>
    </w:p>
    <w:p w14:paraId="734D3CC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合同履约期限</w:t>
      </w:r>
    </w:p>
    <w:p w14:paraId="2C6C9868">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服务期1年，自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日始至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日。合同生效日起试用期为</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个月，试用期内</w:t>
      </w:r>
      <w:r>
        <w:rPr>
          <w:rFonts w:hint="eastAsia" w:ascii="宋体" w:hAnsi="宋体" w:eastAsia="宋体" w:cs="宋体"/>
          <w:color w:val="auto"/>
          <w:sz w:val="21"/>
          <w:szCs w:val="21"/>
          <w:highlight w:val="none"/>
          <w:lang w:eastAsia="zh-CN"/>
        </w:rPr>
        <w:t>产品</w:t>
      </w:r>
      <w:r>
        <w:rPr>
          <w:rFonts w:hint="eastAsia" w:ascii="宋体" w:hAnsi="宋体" w:eastAsia="宋体" w:cs="宋体"/>
          <w:color w:val="auto"/>
          <w:sz w:val="21"/>
          <w:szCs w:val="21"/>
          <w:highlight w:val="none"/>
        </w:rPr>
        <w:t>不能达到甲方要求，甲方有权提前终止合同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若乙方不能达到甲方的服务质量和满意度测评要求，甲方有权提前终止合同。</w:t>
      </w:r>
    </w:p>
    <w:p w14:paraId="5FBAF07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二、供货价格</w:t>
      </w:r>
      <w:r>
        <w:rPr>
          <w:rFonts w:hint="eastAsia" w:ascii="宋体" w:hAnsi="宋体" w:eastAsia="宋体" w:cs="宋体"/>
          <w:b/>
          <w:bCs/>
          <w:color w:val="auto"/>
          <w:sz w:val="21"/>
          <w:szCs w:val="21"/>
          <w:highlight w:val="none"/>
          <w:lang w:val="en-US" w:eastAsia="zh-CN"/>
        </w:rPr>
        <w:t>和结算方式</w:t>
      </w:r>
    </w:p>
    <w:p w14:paraId="5E84C34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（一）供货单价</w:t>
      </w:r>
    </w:p>
    <w:p w14:paraId="21B6090F">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1.根据本次招标结果，合同单价为</w:t>
      </w:r>
    </w:p>
    <w:tbl>
      <w:tblPr>
        <w:tblStyle w:val="24"/>
        <w:tblW w:w="83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2"/>
        <w:gridCol w:w="826"/>
        <w:gridCol w:w="1115"/>
        <w:gridCol w:w="1088"/>
        <w:gridCol w:w="739"/>
        <w:gridCol w:w="1114"/>
        <w:gridCol w:w="1014"/>
        <w:gridCol w:w="1139"/>
      </w:tblGrid>
      <w:tr w14:paraId="5CDE9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1302" w:type="dxa"/>
            <w:vAlign w:val="center"/>
          </w:tcPr>
          <w:p w14:paraId="094B94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rPr>
            </w:pPr>
            <w:r>
              <w:rPr>
                <w:rFonts w:hint="eastAsia" w:ascii="宋体" w:hAnsi="宋体" w:eastAsia="宋体" w:cs="宋体"/>
                <w:color w:val="auto"/>
                <w:sz w:val="21"/>
                <w:szCs w:val="21"/>
                <w:highlight w:val="none"/>
                <w:lang w:val="en-US" w:eastAsia="zh-CN"/>
              </w:rPr>
              <w:t>产品</w:t>
            </w:r>
            <w:r>
              <w:rPr>
                <w:rFonts w:hint="eastAsia" w:ascii="宋体" w:hAnsi="宋体" w:eastAsia="宋体" w:cs="宋体"/>
                <w:spacing w:val="-6"/>
                <w:sz w:val="21"/>
                <w:szCs w:val="21"/>
                <w:lang w:val="zh-CN"/>
              </w:rPr>
              <w:t>名称</w:t>
            </w:r>
          </w:p>
        </w:tc>
        <w:tc>
          <w:tcPr>
            <w:tcW w:w="826" w:type="dxa"/>
            <w:vAlign w:val="center"/>
          </w:tcPr>
          <w:p w14:paraId="518B5C1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zh-CN"/>
              </w:rPr>
              <w:t>品牌</w:t>
            </w:r>
          </w:p>
        </w:tc>
        <w:tc>
          <w:tcPr>
            <w:tcW w:w="1115" w:type="dxa"/>
            <w:vAlign w:val="center"/>
          </w:tcPr>
          <w:p w14:paraId="50BBBBB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lang w:val="zh-CN"/>
              </w:rPr>
            </w:pPr>
            <w:r>
              <w:rPr>
                <w:rFonts w:hint="eastAsia" w:ascii="宋体" w:hAnsi="宋体" w:eastAsia="宋体" w:cs="宋体"/>
                <w:spacing w:val="-6"/>
                <w:sz w:val="21"/>
                <w:szCs w:val="21"/>
                <w:lang w:val="en-US" w:eastAsia="zh-CN"/>
              </w:rPr>
              <w:t>规格</w:t>
            </w:r>
            <w:r>
              <w:rPr>
                <w:rFonts w:hint="eastAsia" w:ascii="宋体" w:hAnsi="宋体" w:eastAsia="宋体" w:cs="宋体"/>
                <w:spacing w:val="-6"/>
                <w:sz w:val="21"/>
                <w:szCs w:val="21"/>
                <w:lang w:val="zh-CN"/>
              </w:rPr>
              <w:t>型号</w:t>
            </w:r>
          </w:p>
        </w:tc>
        <w:tc>
          <w:tcPr>
            <w:tcW w:w="1088" w:type="dxa"/>
            <w:vAlign w:val="center"/>
          </w:tcPr>
          <w:p w14:paraId="53B66FE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lang w:val="zh-CN"/>
              </w:rPr>
            </w:pPr>
            <w:r>
              <w:rPr>
                <w:rFonts w:hint="eastAsia" w:ascii="宋体" w:hAnsi="宋体" w:eastAsia="宋体" w:cs="宋体"/>
                <w:color w:val="auto"/>
                <w:sz w:val="21"/>
                <w:szCs w:val="21"/>
                <w:highlight w:val="none"/>
                <w:lang w:val="en-US" w:eastAsia="zh-CN"/>
              </w:rPr>
              <w:t>生产厂家</w:t>
            </w:r>
          </w:p>
        </w:tc>
        <w:tc>
          <w:tcPr>
            <w:tcW w:w="739" w:type="dxa"/>
            <w:vAlign w:val="center"/>
          </w:tcPr>
          <w:p w14:paraId="23A3155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lang w:val="zh-CN"/>
              </w:rPr>
            </w:pPr>
            <w:r>
              <w:rPr>
                <w:rFonts w:hint="eastAsia" w:ascii="宋体" w:hAnsi="宋体" w:eastAsia="宋体" w:cs="宋体"/>
                <w:spacing w:val="-6"/>
                <w:sz w:val="21"/>
                <w:szCs w:val="21"/>
                <w:lang w:val="zh-CN"/>
              </w:rPr>
              <w:t>单位</w:t>
            </w:r>
          </w:p>
        </w:tc>
        <w:tc>
          <w:tcPr>
            <w:tcW w:w="1114" w:type="dxa"/>
            <w:vAlign w:val="center"/>
          </w:tcPr>
          <w:p w14:paraId="539F238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预估</w:t>
            </w:r>
            <w:r>
              <w:rPr>
                <w:rFonts w:hint="eastAsia" w:ascii="宋体" w:hAnsi="宋体" w:eastAsia="宋体" w:cs="宋体"/>
                <w:spacing w:val="-6"/>
                <w:sz w:val="21"/>
                <w:szCs w:val="21"/>
                <w:lang w:val="zh-CN"/>
              </w:rPr>
              <w:t>数量</w:t>
            </w:r>
          </w:p>
        </w:tc>
        <w:tc>
          <w:tcPr>
            <w:tcW w:w="1014" w:type="dxa"/>
            <w:vAlign w:val="center"/>
          </w:tcPr>
          <w:p w14:paraId="76BA5C0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zh-CN"/>
              </w:rPr>
              <w:t>单价（元）</w:t>
            </w:r>
          </w:p>
        </w:tc>
        <w:tc>
          <w:tcPr>
            <w:tcW w:w="1139" w:type="dxa"/>
            <w:vAlign w:val="center"/>
          </w:tcPr>
          <w:p w14:paraId="42A6BB5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合计</w:t>
            </w:r>
            <w:r>
              <w:rPr>
                <w:rFonts w:hint="eastAsia" w:ascii="宋体" w:hAnsi="宋体" w:eastAsia="宋体" w:cs="宋体"/>
                <w:spacing w:val="-6"/>
                <w:sz w:val="21"/>
                <w:szCs w:val="21"/>
                <w:lang w:val="zh-CN"/>
              </w:rPr>
              <w:t>（元）</w:t>
            </w:r>
          </w:p>
        </w:tc>
      </w:tr>
      <w:tr w14:paraId="56ADB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1302" w:type="dxa"/>
            <w:vAlign w:val="center"/>
          </w:tcPr>
          <w:p w14:paraId="6906E6C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1"/>
                <w:szCs w:val="21"/>
                <w:highlight w:val="none"/>
                <w:lang w:val="en-US" w:eastAsia="zh-CN"/>
              </w:rPr>
            </w:pPr>
          </w:p>
        </w:tc>
        <w:tc>
          <w:tcPr>
            <w:tcW w:w="826" w:type="dxa"/>
            <w:vAlign w:val="center"/>
          </w:tcPr>
          <w:p w14:paraId="39C0674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lang w:val="zh-CN"/>
              </w:rPr>
            </w:pPr>
          </w:p>
        </w:tc>
        <w:tc>
          <w:tcPr>
            <w:tcW w:w="1115" w:type="dxa"/>
            <w:vAlign w:val="center"/>
          </w:tcPr>
          <w:p w14:paraId="41F8D58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lang w:val="zh-CN"/>
              </w:rPr>
            </w:pPr>
          </w:p>
        </w:tc>
        <w:tc>
          <w:tcPr>
            <w:tcW w:w="1088" w:type="dxa"/>
            <w:vAlign w:val="center"/>
          </w:tcPr>
          <w:p w14:paraId="6688FA5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14:paraId="1BD4C32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lang w:val="zh-CN"/>
              </w:rPr>
            </w:pPr>
          </w:p>
        </w:tc>
        <w:tc>
          <w:tcPr>
            <w:tcW w:w="1114" w:type="dxa"/>
            <w:vAlign w:val="center"/>
          </w:tcPr>
          <w:p w14:paraId="5C46A27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lang w:val="en-US" w:eastAsia="zh-CN"/>
              </w:rPr>
            </w:pPr>
          </w:p>
        </w:tc>
        <w:tc>
          <w:tcPr>
            <w:tcW w:w="1014" w:type="dxa"/>
            <w:vAlign w:val="center"/>
          </w:tcPr>
          <w:p w14:paraId="7096922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lang w:val="zh-CN"/>
              </w:rPr>
            </w:pPr>
          </w:p>
        </w:tc>
        <w:tc>
          <w:tcPr>
            <w:tcW w:w="1139" w:type="dxa"/>
            <w:vAlign w:val="center"/>
          </w:tcPr>
          <w:p w14:paraId="10150C5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pacing w:val="-6"/>
                <w:sz w:val="21"/>
                <w:szCs w:val="21"/>
                <w:lang w:val="en-US" w:eastAsia="zh-CN"/>
              </w:rPr>
            </w:pPr>
          </w:p>
        </w:tc>
      </w:tr>
      <w:tr w14:paraId="13393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8337" w:type="dxa"/>
            <w:gridSpan w:val="8"/>
            <w:vAlign w:val="center"/>
          </w:tcPr>
          <w:p w14:paraId="207BEBB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zh-CN"/>
              </w:rPr>
              <w:t>合同总价（大写）：</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w:t>
            </w:r>
          </w:p>
        </w:tc>
      </w:tr>
    </w:tbl>
    <w:p w14:paraId="45998353">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招标结果，合同单价已综合考虑次氯酸钠溶液的出厂价格、质检（自检）费、运输和运输保险费、卸货费、检测费、保险费、验收费、售后服务费用、管理费用、税费、利润、完成合同所需的一切本身和不可或缺的所有工作开支、政策性文件规定及合同包含的所有风险、责任等各项全部费用并承担一切风险责任，合同有效期内合同单价不变，数量按实结算。</w:t>
      </w:r>
    </w:p>
    <w:p w14:paraId="76DA04B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结算方式</w:t>
      </w:r>
    </w:p>
    <w:p w14:paraId="3359458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1.结算方式：采用先供货后结算的方式，</w:t>
      </w:r>
      <w:r>
        <w:rPr>
          <w:rFonts w:hint="eastAsia" w:ascii="宋体" w:hAnsi="宋体" w:eastAsia="宋体" w:cs="宋体"/>
          <w:sz w:val="21"/>
          <w:szCs w:val="21"/>
          <w:lang w:val="en-US" w:eastAsia="zh-CN"/>
        </w:rPr>
        <w:t>每月度末结算上月的供货款，</w:t>
      </w:r>
      <w:r>
        <w:rPr>
          <w:rFonts w:hint="eastAsia" w:ascii="宋体" w:hAnsi="宋体" w:eastAsia="宋体" w:cs="宋体"/>
          <w:color w:val="auto"/>
          <w:sz w:val="21"/>
          <w:szCs w:val="21"/>
          <w:highlight w:val="none"/>
        </w:rPr>
        <w:t>并在收到乙方开具的有效发票后</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0天内付款。</w:t>
      </w:r>
    </w:p>
    <w:p w14:paraId="6B7870C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2.甲方以转账形式支付货款。</w:t>
      </w:r>
    </w:p>
    <w:p w14:paraId="38CD7E6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履约保证金</w:t>
      </w:r>
    </w:p>
    <w:p w14:paraId="183DD67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乙方应于</w:t>
      </w:r>
      <w:r>
        <w:rPr>
          <w:rFonts w:hint="eastAsia" w:ascii="宋体" w:hAnsi="宋体" w:eastAsia="宋体" w:cs="宋体"/>
          <w:sz w:val="21"/>
          <w:szCs w:val="21"/>
          <w:u w:val="none"/>
          <w:lang w:val="en-US" w:eastAsia="zh-CN"/>
        </w:rPr>
        <w:t>合同签订后</w:t>
      </w:r>
      <w:r>
        <w:rPr>
          <w:rFonts w:hint="eastAsia" w:ascii="宋体" w:hAnsi="宋体" w:eastAsia="宋体" w:cs="宋体"/>
          <w:sz w:val="21"/>
          <w:szCs w:val="21"/>
        </w:rPr>
        <w:t>向甲方</w:t>
      </w:r>
      <w:r>
        <w:rPr>
          <w:rFonts w:hint="eastAsia" w:ascii="宋体" w:hAnsi="宋体" w:eastAsia="宋体" w:cs="宋体"/>
          <w:sz w:val="21"/>
          <w:szCs w:val="21"/>
          <w:lang w:val="en-US" w:eastAsia="zh-CN"/>
        </w:rPr>
        <w:t>以保函的形式</w:t>
      </w:r>
      <w:r>
        <w:rPr>
          <w:rFonts w:hint="eastAsia" w:ascii="宋体" w:hAnsi="宋体" w:eastAsia="宋体" w:cs="宋体"/>
          <w:sz w:val="21"/>
          <w:szCs w:val="21"/>
        </w:rPr>
        <w:t>提交履约保证金</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元（合同金额的1%）</w:t>
      </w:r>
      <w:r>
        <w:rPr>
          <w:rFonts w:hint="eastAsia" w:ascii="宋体" w:hAnsi="宋体" w:eastAsia="宋体" w:cs="宋体"/>
          <w:sz w:val="21"/>
          <w:szCs w:val="21"/>
          <w:lang w:eastAsia="zh-CN"/>
        </w:rPr>
        <w:t>，</w:t>
      </w:r>
      <w:r>
        <w:rPr>
          <w:rFonts w:hint="eastAsia" w:ascii="宋体" w:hAnsi="宋体" w:eastAsia="宋体" w:cs="宋体"/>
          <w:sz w:val="21"/>
          <w:szCs w:val="21"/>
        </w:rPr>
        <w:t>履约保证金在</w:t>
      </w:r>
      <w:r>
        <w:rPr>
          <w:rFonts w:hint="eastAsia" w:ascii="宋体" w:hAnsi="宋体" w:eastAsia="宋体" w:cs="宋体"/>
          <w:sz w:val="21"/>
          <w:szCs w:val="21"/>
          <w:lang w:val="en-US" w:eastAsia="zh-CN"/>
        </w:rPr>
        <w:t>服务期满后</w:t>
      </w:r>
      <w:r>
        <w:rPr>
          <w:rFonts w:hint="eastAsia" w:ascii="宋体" w:hAnsi="宋体" w:eastAsia="宋体" w:cs="宋体"/>
          <w:sz w:val="21"/>
          <w:szCs w:val="21"/>
        </w:rPr>
        <w:t>退还乙方。</w:t>
      </w:r>
    </w:p>
    <w:bookmarkEnd w:id="48"/>
    <w:bookmarkEnd w:id="49"/>
    <w:bookmarkEnd w:id="50"/>
    <w:p w14:paraId="6BCB9BE4">
      <w:pPr>
        <w:keepNext w:val="0"/>
        <w:keepLines w:val="0"/>
        <w:pageBreakBefore w:val="0"/>
        <w:widowControl w:val="0"/>
        <w:kinsoku/>
        <w:wordWrap/>
        <w:overflowPunct/>
        <w:topLinePunct w:val="0"/>
        <w:autoSpaceDE/>
        <w:autoSpaceDN/>
        <w:bidi w:val="0"/>
        <w:adjustRightInd w:val="0"/>
        <w:snapToGrid w:val="0"/>
        <w:spacing w:before="0" w:after="0" w:line="288" w:lineRule="auto"/>
        <w:textAlignment w:val="auto"/>
        <w:outlineLvl w:val="9"/>
        <w:rPr>
          <w:rFonts w:hint="eastAsia" w:ascii="宋体" w:hAnsi="宋体" w:eastAsia="宋体" w:cs="宋体"/>
          <w:b/>
          <w:bCs/>
          <w:color w:val="auto"/>
          <w:sz w:val="21"/>
          <w:szCs w:val="21"/>
          <w:highlight w:val="none"/>
          <w:lang w:eastAsia="zh-CN"/>
        </w:rPr>
      </w:pPr>
      <w:bookmarkStart w:id="51" w:name="_Toc5168"/>
      <w:bookmarkStart w:id="52" w:name="_Toc3630"/>
      <w:bookmarkStart w:id="53" w:name="_Toc473068672"/>
      <w:bookmarkStart w:id="54" w:name="_Toc4398"/>
      <w:bookmarkStart w:id="55" w:name="_Toc14575"/>
      <w:bookmarkStart w:id="56" w:name="_Toc29991"/>
      <w:bookmarkStart w:id="57" w:name="_Toc28446"/>
      <w:bookmarkStart w:id="58" w:name="_Toc18978"/>
      <w:bookmarkStart w:id="59" w:name="_Toc30666"/>
      <w:bookmarkStart w:id="60" w:name="_Toc9981"/>
      <w:r>
        <w:rPr>
          <w:rFonts w:hint="eastAsia" w:ascii="宋体" w:hAnsi="宋体" w:eastAsia="宋体" w:cs="宋体"/>
          <w:b/>
          <w:bCs/>
          <w:color w:val="auto"/>
          <w:sz w:val="21"/>
          <w:szCs w:val="21"/>
          <w:highlight w:val="none"/>
        </w:rPr>
        <w:t>四、</w:t>
      </w:r>
      <w:bookmarkEnd w:id="51"/>
      <w:bookmarkEnd w:id="52"/>
      <w:bookmarkEnd w:id="53"/>
      <w:bookmarkEnd w:id="54"/>
      <w:bookmarkEnd w:id="55"/>
      <w:bookmarkEnd w:id="56"/>
      <w:bookmarkEnd w:id="57"/>
      <w:bookmarkEnd w:id="58"/>
      <w:bookmarkEnd w:id="59"/>
      <w:r>
        <w:rPr>
          <w:rFonts w:hint="eastAsia" w:ascii="宋体" w:hAnsi="宋体" w:eastAsia="宋体" w:cs="宋体"/>
          <w:b/>
          <w:bCs/>
          <w:color w:val="auto"/>
          <w:sz w:val="21"/>
          <w:szCs w:val="21"/>
          <w:highlight w:val="none"/>
          <w:lang w:eastAsia="zh-CN"/>
        </w:rPr>
        <w:t>技术要求</w:t>
      </w:r>
      <w:bookmarkEnd w:id="60"/>
    </w:p>
    <w:p w14:paraId="09A02D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bookmarkStart w:id="61" w:name="_Toc440790378"/>
      <w:bookmarkStart w:id="62" w:name="_Toc468313376"/>
      <w:bookmarkStart w:id="63" w:name="_Toc442429456"/>
      <w:bookmarkStart w:id="64" w:name="_Toc468311939"/>
      <w:bookmarkStart w:id="65" w:name="_Toc440443185"/>
      <w:bookmarkStart w:id="66" w:name="_Toc465800131"/>
      <w:r>
        <w:rPr>
          <w:rFonts w:hint="eastAsia" w:ascii="宋体" w:hAnsi="宋体" w:eastAsia="宋体" w:cs="宋体"/>
          <w:color w:val="auto"/>
          <w:sz w:val="21"/>
          <w:szCs w:val="21"/>
          <w:highlight w:val="none"/>
        </w:rPr>
        <w:t>1次氯酸钠溶液必须符合GB19106—2013 B-II国家标准，若供货期内发布化工行业相关最新标准，以最新发布的标准为准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主要技术指标如下：</w:t>
      </w:r>
    </w:p>
    <w:p w14:paraId="741CB24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外观：浅黄色液体。</w:t>
      </w:r>
    </w:p>
    <w:p w14:paraId="03DC986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有效氯(以Cl计)的质量分数≥10.0%</w:t>
      </w:r>
    </w:p>
    <w:p w14:paraId="3894E3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游离碱（以NaOH计的质量分数在0.1～1.0%</w:t>
      </w:r>
    </w:p>
    <w:p w14:paraId="0F0594B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铁（以Fe计）的质量分数≤0.005%</w:t>
      </w:r>
    </w:p>
    <w:p w14:paraId="0EB7708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2.稳定性：常温避光储存7天内有效氯含量不低于9%；</w:t>
      </w:r>
    </w:p>
    <w:p w14:paraId="134D51C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3.溶液的成分需出具</w:t>
      </w:r>
      <w:r>
        <w:rPr>
          <w:rFonts w:hint="eastAsia" w:ascii="宋体" w:hAnsi="宋体" w:eastAsia="宋体" w:cs="Times New Roman"/>
          <w:sz w:val="21"/>
          <w:szCs w:val="21"/>
          <w:lang w:val="en-US" w:eastAsia="zh-CN"/>
        </w:rPr>
        <w:t>国家认可的第三方检测机构出具的带有CMA或CNAS章</w:t>
      </w:r>
      <w:r>
        <w:rPr>
          <w:rFonts w:hint="eastAsia" w:ascii="宋体" w:hAnsi="宋体" w:cs="Times New Roman"/>
          <w:sz w:val="21"/>
          <w:szCs w:val="21"/>
          <w:lang w:val="en-US" w:eastAsia="zh-CN"/>
        </w:rPr>
        <w:t>的</w:t>
      </w:r>
      <w:r>
        <w:rPr>
          <w:rFonts w:hint="eastAsia" w:ascii="宋体" w:hAnsi="宋体" w:eastAsia="宋体" w:cs="宋体"/>
          <w:color w:val="auto"/>
          <w:sz w:val="21"/>
          <w:szCs w:val="21"/>
          <w:highlight w:val="none"/>
        </w:rPr>
        <w:t>检测报告复印件，检测报告必须为医院污水的消毒范围。</w:t>
      </w:r>
      <w:bookmarkStart w:id="67" w:name="_Toc473068674"/>
    </w:p>
    <w:p w14:paraId="0A518FA7">
      <w:pPr>
        <w:keepNext w:val="0"/>
        <w:keepLines w:val="0"/>
        <w:pageBreakBefore w:val="0"/>
        <w:widowControl w:val="0"/>
        <w:kinsoku/>
        <w:wordWrap/>
        <w:overflowPunct/>
        <w:topLinePunct w:val="0"/>
        <w:autoSpaceDE/>
        <w:autoSpaceDN/>
        <w:bidi w:val="0"/>
        <w:adjustRightInd w:val="0"/>
        <w:snapToGrid w:val="0"/>
        <w:spacing w:before="0" w:after="0" w:line="288" w:lineRule="auto"/>
        <w:textAlignment w:val="auto"/>
        <w:outlineLvl w:val="9"/>
        <w:rPr>
          <w:rFonts w:hint="eastAsia" w:ascii="宋体" w:hAnsi="宋体" w:eastAsia="宋体" w:cs="宋体"/>
          <w:b/>
          <w:bCs/>
          <w:color w:val="auto"/>
          <w:sz w:val="21"/>
          <w:szCs w:val="21"/>
          <w:highlight w:val="none"/>
        </w:rPr>
      </w:pPr>
      <w:bookmarkStart w:id="68" w:name="_Toc24254"/>
      <w:bookmarkStart w:id="69" w:name="_Toc11727"/>
      <w:bookmarkStart w:id="70" w:name="_Toc5709"/>
      <w:bookmarkStart w:id="71" w:name="_Toc17507"/>
      <w:bookmarkStart w:id="72" w:name="_Toc12721"/>
      <w:bookmarkStart w:id="73" w:name="_Toc23790"/>
      <w:bookmarkStart w:id="74" w:name="_Toc18494"/>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、服务要求</w:t>
      </w:r>
      <w:bookmarkEnd w:id="68"/>
      <w:bookmarkEnd w:id="69"/>
      <w:bookmarkEnd w:id="70"/>
      <w:bookmarkEnd w:id="71"/>
      <w:bookmarkEnd w:id="72"/>
      <w:bookmarkEnd w:id="73"/>
      <w:bookmarkEnd w:id="74"/>
    </w:p>
    <w:p w14:paraId="745A3A7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应根据</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的的需求种类和数量安排送货。</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收到</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通知后</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lang w:val="en-US" w:eastAsia="zh-CN"/>
        </w:rPr>
        <w:t>个日历天</w:t>
      </w:r>
      <w:r>
        <w:rPr>
          <w:rFonts w:hint="eastAsia" w:ascii="宋体" w:hAnsi="宋体" w:eastAsia="宋体" w:cs="宋体"/>
          <w:b w:val="0"/>
          <w:bCs/>
          <w:color w:val="auto"/>
          <w:sz w:val="21"/>
          <w:szCs w:val="21"/>
          <w:highlight w:val="none"/>
        </w:rPr>
        <w:t>内，把所需数量的</w:t>
      </w:r>
      <w:r>
        <w:rPr>
          <w:rFonts w:hint="eastAsia" w:ascii="宋体" w:hAnsi="宋体" w:eastAsia="宋体" w:cs="宋体"/>
          <w:b w:val="0"/>
          <w:bCs/>
          <w:color w:val="auto"/>
          <w:sz w:val="21"/>
          <w:szCs w:val="21"/>
          <w:highlight w:val="none"/>
          <w:lang w:eastAsia="zh-CN"/>
        </w:rPr>
        <w:t>产品</w:t>
      </w:r>
      <w:r>
        <w:rPr>
          <w:rFonts w:hint="eastAsia" w:ascii="宋体" w:hAnsi="宋体" w:eastAsia="宋体" w:cs="宋体"/>
          <w:b w:val="0"/>
          <w:bCs/>
          <w:color w:val="auto"/>
          <w:sz w:val="21"/>
          <w:szCs w:val="21"/>
          <w:highlight w:val="none"/>
        </w:rPr>
        <w:t>送到指定地点并充装完成。如</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遇突发事件需要次氯酸钠溶液的，</w:t>
      </w:r>
      <w:r>
        <w:rPr>
          <w:rFonts w:hint="eastAsia" w:ascii="宋体"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应在</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小时内将</w:t>
      </w:r>
      <w:r>
        <w:rPr>
          <w:rFonts w:hint="eastAsia" w:ascii="宋体" w:hAnsi="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所需数量的次氯酸钠溶液送到嘉兴市第一医院指定地点。</w:t>
      </w:r>
    </w:p>
    <w:p w14:paraId="3BDD814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2.每次供货数量为3吨左右，每月三至五次供货。</w:t>
      </w:r>
    </w:p>
    <w:p w14:paraId="3D0733E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3.乙方不得以市场行情紧张等为借口，少送或迟送甲方通知的送货量。</w:t>
      </w:r>
    </w:p>
    <w:p w14:paraId="4851036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次氯酸钠溶液必须用危险品专用特种车供货，车辆毛重必须小于25吨，确保到医院后能顺利卸货并保持现场整洁（运输、保险、装卸等费用均由中标人承担），由乙方用次氯酸钠溶液专用泵打至次氯酸钠溶液储罐内，并不得损坏甲方医院区道路、绿化等设施。</w:t>
      </w:r>
    </w:p>
    <w:p w14:paraId="3EC4AA8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5.乙方须对产品供应的全过程采取必要保护措施，以避免或减少合同执行过程中对环境造成影响。</w:t>
      </w:r>
    </w:p>
    <w:p w14:paraId="43038F9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6.次氯酸钠溶液在正常使用情况下，能确保运输、贮存、使用安全，并保证不会对相关设施等造成不良影响。</w:t>
      </w:r>
    </w:p>
    <w:p w14:paraId="6A2186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7.乙方必须随同每批货物提供一份产品检验证书及产品检验合格证。</w:t>
      </w:r>
    </w:p>
    <w:p w14:paraId="42D512B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8.在春节等节假日期间及各种交通管制期间，乙方也需提前做好应对措施，正常供货。</w:t>
      </w:r>
    </w:p>
    <w:p w14:paraId="5254EAA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9.运输车辆必须按城市管理局和交警队等部门相关规定办理通行证，在规定时间规定线路内通行，所需费用包含在投标报价中，今后不另增加。</w:t>
      </w:r>
    </w:p>
    <w:p w14:paraId="30AD097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10.产品销售后，如出现质量问题，无条件包退包换。</w:t>
      </w:r>
    </w:p>
    <w:p w14:paraId="0A517EB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11.如接到甲方投诉，乙方须派人在2小时内赴现场察看，主动协商，妥善解决，直到甲方满意为止。如始终未解决存在的问题，甲方有权提前终止合同，乙方需配合。</w:t>
      </w:r>
    </w:p>
    <w:p w14:paraId="5213BBB6">
      <w:pPr>
        <w:keepNext w:val="0"/>
        <w:keepLines w:val="0"/>
        <w:pageBreakBefore w:val="0"/>
        <w:widowControl w:val="0"/>
        <w:kinsoku/>
        <w:wordWrap/>
        <w:overflowPunct/>
        <w:topLinePunct w:val="0"/>
        <w:autoSpaceDE/>
        <w:autoSpaceDN/>
        <w:bidi w:val="0"/>
        <w:adjustRightInd w:val="0"/>
        <w:snapToGrid w:val="0"/>
        <w:spacing w:before="0" w:after="0" w:line="288" w:lineRule="auto"/>
        <w:textAlignment w:val="auto"/>
        <w:outlineLvl w:val="9"/>
        <w:rPr>
          <w:rFonts w:hint="eastAsia" w:ascii="宋体" w:hAnsi="宋体" w:eastAsia="宋体" w:cs="宋体"/>
          <w:b/>
          <w:bCs/>
          <w:color w:val="auto"/>
          <w:sz w:val="21"/>
          <w:szCs w:val="21"/>
          <w:highlight w:val="none"/>
        </w:rPr>
      </w:pPr>
      <w:bookmarkStart w:id="75" w:name="_Toc473068677"/>
      <w:bookmarkStart w:id="76" w:name="_Toc22443"/>
      <w:bookmarkStart w:id="77" w:name="_Toc31713"/>
      <w:bookmarkStart w:id="78" w:name="_Toc27525"/>
      <w:bookmarkStart w:id="79" w:name="_Toc7361"/>
      <w:bookmarkStart w:id="80" w:name="_Toc31531"/>
      <w:bookmarkStart w:id="81" w:name="_Toc14455"/>
      <w:bookmarkStart w:id="82" w:name="_Toc26929"/>
      <w:bookmarkStart w:id="83" w:name="_Toc1435"/>
      <w:bookmarkStart w:id="84" w:name="_Toc27318"/>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、人员要求</w:t>
      </w:r>
      <w:bookmarkEnd w:id="75"/>
      <w:bookmarkEnd w:id="76"/>
      <w:bookmarkEnd w:id="77"/>
      <w:bookmarkEnd w:id="78"/>
      <w:bookmarkEnd w:id="79"/>
      <w:bookmarkEnd w:id="80"/>
      <w:bookmarkEnd w:id="81"/>
      <w:bookmarkEnd w:id="82"/>
      <w:bookmarkEnd w:id="83"/>
      <w:bookmarkEnd w:id="84"/>
    </w:p>
    <w:p w14:paraId="125EC2B2">
      <w:pPr>
        <w:pStyle w:val="11"/>
        <w:keepNext w:val="0"/>
        <w:keepLines w:val="0"/>
        <w:pageBreakBefore w:val="0"/>
        <w:widowControl w:val="0"/>
        <w:kinsoku/>
        <w:wordWrap/>
        <w:overflowPunct/>
        <w:topLinePunct w:val="0"/>
        <w:autoSpaceDE/>
        <w:autoSpaceDN/>
        <w:bidi w:val="0"/>
        <w:adjustRightInd w:val="0"/>
        <w:snapToGrid w:val="0"/>
        <w:spacing w:after="0" w:line="288" w:lineRule="auto"/>
        <w:ind w:firstLine="211"/>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乙方须有2名及以上的专职客服与甲方保持日常信息的传递和配送协调工作，并满足日常所需物资的配送</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同时遵守甲方有关规章制度。</w:t>
      </w:r>
      <w:bookmarkStart w:id="85" w:name="_Toc19441"/>
      <w:bookmarkStart w:id="86" w:name="_Toc13801"/>
      <w:bookmarkStart w:id="87" w:name="_Toc29152"/>
      <w:bookmarkStart w:id="88" w:name="_Toc23329"/>
      <w:bookmarkStart w:id="89" w:name="_Toc27912"/>
      <w:bookmarkStart w:id="90" w:name="_Toc17167"/>
      <w:bookmarkStart w:id="91" w:name="_Toc8612"/>
    </w:p>
    <w:p w14:paraId="692ED9ED">
      <w:pPr>
        <w:keepNext w:val="0"/>
        <w:keepLines w:val="0"/>
        <w:pageBreakBefore w:val="0"/>
        <w:widowControl w:val="0"/>
        <w:kinsoku/>
        <w:wordWrap/>
        <w:overflowPunct/>
        <w:topLinePunct w:val="0"/>
        <w:autoSpaceDE/>
        <w:autoSpaceDN/>
        <w:bidi w:val="0"/>
        <w:adjustRightInd w:val="0"/>
        <w:snapToGrid w:val="0"/>
        <w:spacing w:before="0" w:after="0" w:line="288" w:lineRule="auto"/>
        <w:textAlignment w:val="auto"/>
        <w:outlineLvl w:val="9"/>
        <w:rPr>
          <w:rFonts w:hint="eastAsia" w:ascii="宋体" w:hAnsi="宋体" w:eastAsia="宋体" w:cs="宋体"/>
          <w:b/>
          <w:bCs/>
          <w:color w:val="auto"/>
          <w:sz w:val="21"/>
          <w:szCs w:val="21"/>
          <w:highlight w:val="none"/>
        </w:rPr>
      </w:pPr>
      <w:bookmarkStart w:id="92" w:name="_Toc10234"/>
      <w:bookmarkStart w:id="93" w:name="_Toc22939"/>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、验收</w:t>
      </w:r>
      <w:bookmarkEnd w:id="67"/>
      <w:bookmarkEnd w:id="85"/>
      <w:bookmarkEnd w:id="86"/>
      <w:bookmarkEnd w:id="87"/>
      <w:bookmarkEnd w:id="88"/>
      <w:bookmarkEnd w:id="89"/>
      <w:bookmarkEnd w:id="90"/>
      <w:bookmarkEnd w:id="91"/>
      <w:bookmarkEnd w:id="92"/>
      <w:bookmarkEnd w:id="93"/>
    </w:p>
    <w:p w14:paraId="0D2727B7">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负责进行验收。</w:t>
      </w:r>
    </w:p>
    <w:p w14:paraId="54757C6A">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送货、质检（自检）后对货物进行检查验收，如果发现数量不足或有质量等问题，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应负责根据合同及</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的要求采取补足或更换等处理措施，并承担由此发生的一切损失和费用。验收合格后，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在验收单上签字。</w:t>
      </w:r>
    </w:p>
    <w:p w14:paraId="7BDBAAB9">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3.如对所供货品的品质有疑义，招</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将货品送至相关质检机构进行检测，如经检测不能达到国家合格标准，</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无条件更换或退货（相关费用由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负全责），二次检测不合格</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有权提前终止合同，</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需配合。无论检测合格与否检测费用均由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 xml:space="preserve">承担。 </w:t>
      </w:r>
    </w:p>
    <w:p w14:paraId="4040EDBE">
      <w:pPr>
        <w:keepNext w:val="0"/>
        <w:keepLines w:val="0"/>
        <w:pageBreakBefore w:val="0"/>
        <w:widowControl w:val="0"/>
        <w:kinsoku/>
        <w:wordWrap/>
        <w:overflowPunct/>
        <w:topLinePunct w:val="0"/>
        <w:autoSpaceDE/>
        <w:autoSpaceDN/>
        <w:bidi w:val="0"/>
        <w:adjustRightInd w:val="0"/>
        <w:snapToGrid w:val="0"/>
        <w:spacing w:before="0" w:after="0" w:line="288" w:lineRule="auto"/>
        <w:textAlignment w:val="auto"/>
        <w:outlineLvl w:val="9"/>
        <w:rPr>
          <w:rFonts w:hint="eastAsia" w:ascii="宋体" w:hAnsi="宋体" w:eastAsia="宋体" w:cs="宋体"/>
          <w:b/>
          <w:bCs/>
          <w:color w:val="auto"/>
          <w:sz w:val="21"/>
          <w:szCs w:val="21"/>
          <w:highlight w:val="none"/>
        </w:rPr>
      </w:pPr>
      <w:bookmarkStart w:id="94" w:name="_Toc15011"/>
      <w:bookmarkStart w:id="95" w:name="_Toc25263"/>
      <w:bookmarkStart w:id="96" w:name="_Toc473068678"/>
      <w:bookmarkStart w:id="97" w:name="_Toc29676"/>
      <w:bookmarkStart w:id="98" w:name="_Toc12411"/>
      <w:bookmarkStart w:id="99" w:name="_Toc29586"/>
      <w:bookmarkStart w:id="100" w:name="_Toc30638"/>
      <w:bookmarkStart w:id="101" w:name="_Toc4643"/>
      <w:bookmarkStart w:id="102" w:name="_Toc15539"/>
      <w:bookmarkStart w:id="103" w:name="_Toc9369"/>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、双方责任</w:t>
      </w:r>
      <w:bookmarkEnd w:id="94"/>
      <w:bookmarkEnd w:id="95"/>
      <w:bookmarkEnd w:id="96"/>
      <w:bookmarkEnd w:id="97"/>
      <w:bookmarkEnd w:id="98"/>
      <w:bookmarkEnd w:id="99"/>
      <w:bookmarkEnd w:id="100"/>
      <w:bookmarkEnd w:id="101"/>
      <w:bookmarkEnd w:id="102"/>
      <w:bookmarkEnd w:id="103"/>
    </w:p>
    <w:p w14:paraId="63934E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1.由乙方所供</w:t>
      </w:r>
      <w:r>
        <w:rPr>
          <w:rFonts w:hint="eastAsia" w:ascii="宋体" w:hAnsi="宋体" w:eastAsia="宋体" w:cs="宋体"/>
          <w:b w:val="0"/>
          <w:bCs w:val="0"/>
          <w:color w:val="auto"/>
          <w:sz w:val="21"/>
          <w:szCs w:val="21"/>
          <w:highlight w:val="none"/>
          <w:lang w:val="en-US" w:eastAsia="zh-CN"/>
        </w:rPr>
        <w:t>产品</w:t>
      </w:r>
      <w:r>
        <w:rPr>
          <w:rFonts w:hint="eastAsia" w:ascii="宋体" w:hAnsi="宋体" w:eastAsia="宋体" w:cs="宋体"/>
          <w:b w:val="0"/>
          <w:bCs w:val="0"/>
          <w:color w:val="auto"/>
          <w:sz w:val="21"/>
          <w:szCs w:val="21"/>
          <w:highlight w:val="none"/>
        </w:rPr>
        <w:t>引起</w:t>
      </w:r>
      <w:r>
        <w:rPr>
          <w:rFonts w:hint="eastAsia" w:ascii="宋体" w:hAnsi="宋体" w:eastAsia="宋体" w:cs="宋体"/>
          <w:b w:val="0"/>
          <w:bCs w:val="0"/>
          <w:color w:val="auto"/>
          <w:sz w:val="21"/>
          <w:szCs w:val="21"/>
          <w:highlight w:val="none"/>
          <w:lang w:val="en-US" w:eastAsia="zh-CN"/>
        </w:rPr>
        <w:t>质量问题</w:t>
      </w:r>
      <w:r>
        <w:rPr>
          <w:rFonts w:hint="eastAsia" w:ascii="宋体" w:hAnsi="宋体" w:eastAsia="宋体" w:cs="宋体"/>
          <w:b w:val="0"/>
          <w:bCs w:val="0"/>
          <w:color w:val="auto"/>
          <w:sz w:val="21"/>
          <w:szCs w:val="21"/>
          <w:highlight w:val="none"/>
        </w:rPr>
        <w:t>的，乙方必须承担由此引起的一切法律和经济责任。</w:t>
      </w:r>
    </w:p>
    <w:p w14:paraId="549579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2.供货期间如发现</w:t>
      </w:r>
      <w:r>
        <w:rPr>
          <w:rFonts w:hint="eastAsia" w:ascii="宋体" w:hAnsi="宋体" w:eastAsia="宋体" w:cs="宋体"/>
          <w:b w:val="0"/>
          <w:bCs w:val="0"/>
          <w:color w:val="auto"/>
          <w:sz w:val="21"/>
          <w:szCs w:val="21"/>
          <w:highlight w:val="none"/>
          <w:lang w:val="en-US" w:eastAsia="zh-CN"/>
        </w:rPr>
        <w:t>质量问题乙方不积极配合处理的、或严重</w:t>
      </w:r>
      <w:r>
        <w:rPr>
          <w:rFonts w:hint="eastAsia" w:ascii="宋体" w:hAnsi="宋体" w:eastAsia="宋体" w:cs="宋体"/>
          <w:b w:val="0"/>
          <w:bCs w:val="0"/>
          <w:color w:val="auto"/>
          <w:sz w:val="21"/>
          <w:szCs w:val="21"/>
          <w:highlight w:val="none"/>
        </w:rPr>
        <w:t>质量问题，从当</w:t>
      </w:r>
      <w:r>
        <w:rPr>
          <w:rFonts w:hint="eastAsia" w:ascii="宋体" w:hAnsi="宋体" w:eastAsia="宋体" w:cs="宋体"/>
          <w:b w:val="0"/>
          <w:bCs w:val="0"/>
          <w:color w:val="auto"/>
          <w:sz w:val="21"/>
          <w:szCs w:val="21"/>
          <w:highlight w:val="none"/>
          <w:lang w:val="en-US" w:eastAsia="zh-CN"/>
        </w:rPr>
        <w:t>季度</w:t>
      </w:r>
      <w:r>
        <w:rPr>
          <w:rFonts w:hint="eastAsia" w:ascii="宋体" w:hAnsi="宋体" w:eastAsia="宋体" w:cs="宋体"/>
          <w:b w:val="0"/>
          <w:bCs w:val="0"/>
          <w:color w:val="auto"/>
          <w:sz w:val="21"/>
          <w:szCs w:val="21"/>
          <w:highlight w:val="none"/>
        </w:rPr>
        <w:t>结算费用中扣除不符合质量要求部分的费用。如因</w:t>
      </w:r>
      <w:r>
        <w:rPr>
          <w:rFonts w:hint="eastAsia" w:ascii="宋体" w:hAnsi="宋体" w:eastAsia="宋体" w:cs="宋体"/>
          <w:b w:val="0"/>
          <w:bCs w:val="0"/>
          <w:color w:val="auto"/>
          <w:sz w:val="21"/>
          <w:szCs w:val="21"/>
          <w:highlight w:val="none"/>
          <w:lang w:val="en-US" w:eastAsia="zh-CN"/>
        </w:rPr>
        <w:t>严重</w:t>
      </w:r>
      <w:r>
        <w:rPr>
          <w:rFonts w:hint="eastAsia" w:ascii="宋体" w:hAnsi="宋体" w:eastAsia="宋体" w:cs="宋体"/>
          <w:b w:val="0"/>
          <w:bCs w:val="0"/>
          <w:color w:val="auto"/>
          <w:sz w:val="21"/>
          <w:szCs w:val="21"/>
          <w:highlight w:val="none"/>
        </w:rPr>
        <w:t>质量问题或供应不足造成甲方损失，乙方须承担赔偿责任，并且甲方有权因此提前终止本合同。</w:t>
      </w:r>
    </w:p>
    <w:p w14:paraId="71F030B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.甲方应为乙方及时提供采购计划，并为乙方送货上门提供方便。</w:t>
      </w:r>
    </w:p>
    <w:p w14:paraId="4428E45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.如若乙方出现送货不及时、服务不合格、</w:t>
      </w:r>
      <w:r>
        <w:rPr>
          <w:rFonts w:hint="eastAsia" w:ascii="宋体" w:hAnsi="宋体" w:eastAsia="宋体" w:cs="宋体"/>
          <w:b w:val="0"/>
          <w:bCs w:val="0"/>
          <w:color w:val="auto"/>
          <w:sz w:val="21"/>
          <w:szCs w:val="21"/>
          <w:highlight w:val="none"/>
          <w:lang w:val="en-US" w:eastAsia="zh-CN"/>
        </w:rPr>
        <w:t>变更价格</w:t>
      </w:r>
      <w:r>
        <w:rPr>
          <w:rFonts w:hint="eastAsia" w:ascii="宋体" w:hAnsi="宋体" w:eastAsia="宋体" w:cs="宋体"/>
          <w:b w:val="0"/>
          <w:bCs w:val="0"/>
          <w:color w:val="auto"/>
          <w:sz w:val="21"/>
          <w:szCs w:val="21"/>
          <w:highlight w:val="none"/>
        </w:rPr>
        <w:t>等情况，甲方将停止本合同的执行。</w:t>
      </w:r>
    </w:p>
    <w:p w14:paraId="22755AB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textAlignment w:val="auto"/>
        <w:outlineLvl w:val="9"/>
        <w:rPr>
          <w:rFonts w:hint="eastAsia" w:ascii="宋体" w:hAnsi="宋体" w:eastAsia="宋体" w:cs="宋体"/>
          <w:b/>
          <w:bCs/>
          <w:color w:val="auto"/>
          <w:sz w:val="21"/>
          <w:szCs w:val="21"/>
          <w:highlight w:val="none"/>
          <w:lang w:val="en-US" w:eastAsia="zh-CN"/>
        </w:rPr>
      </w:pPr>
      <w:bookmarkStart w:id="104" w:name="_Toc7719"/>
      <w:bookmarkStart w:id="105" w:name="_Toc16907"/>
      <w:bookmarkStart w:id="106" w:name="_Toc12924"/>
      <w:bookmarkStart w:id="107" w:name="_Toc17228"/>
      <w:bookmarkStart w:id="108" w:name="_Toc27155"/>
      <w:bookmarkStart w:id="109" w:name="_Toc12643"/>
      <w:bookmarkStart w:id="110" w:name="_Toc16986"/>
      <w:bookmarkStart w:id="111" w:name="_Toc473068679"/>
      <w:bookmarkStart w:id="112" w:name="_Toc29743"/>
      <w:bookmarkStart w:id="113" w:name="_Toc3978"/>
      <w:r>
        <w:rPr>
          <w:rFonts w:hint="eastAsia" w:ascii="宋体" w:hAnsi="宋体" w:eastAsia="宋体" w:cs="宋体"/>
          <w:b/>
          <w:bCs/>
          <w:color w:val="auto"/>
          <w:sz w:val="21"/>
          <w:szCs w:val="21"/>
          <w:highlight w:val="none"/>
          <w:lang w:val="en-US" w:eastAsia="zh-CN"/>
        </w:rPr>
        <w:t>九、违约责任</w:t>
      </w:r>
      <w:bookmarkEnd w:id="104"/>
      <w:bookmarkEnd w:id="105"/>
      <w:bookmarkEnd w:id="106"/>
      <w:bookmarkEnd w:id="107"/>
      <w:bookmarkEnd w:id="108"/>
    </w:p>
    <w:p w14:paraId="5CA6483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.乙方应按甲方前一天的报货单要求</w:t>
      </w:r>
      <w:r>
        <w:rPr>
          <w:rFonts w:hint="eastAsia" w:ascii="宋体" w:hAnsi="宋体" w:eastAsia="宋体" w:cs="宋体"/>
          <w:b w:val="0"/>
          <w:bCs/>
          <w:color w:val="auto"/>
          <w:sz w:val="21"/>
          <w:szCs w:val="21"/>
          <w:highlight w:val="none"/>
          <w:lang w:val="en-US" w:eastAsia="zh-CN"/>
        </w:rPr>
        <w:t>进行供货</w:t>
      </w:r>
      <w:r>
        <w:rPr>
          <w:rFonts w:hint="eastAsia" w:ascii="宋体" w:hAnsi="宋体" w:eastAsia="宋体" w:cs="宋体"/>
          <w:b w:val="0"/>
          <w:bCs/>
          <w:color w:val="auto"/>
          <w:sz w:val="21"/>
          <w:szCs w:val="21"/>
          <w:highlight w:val="none"/>
        </w:rPr>
        <w:t>，如市场上确实采购不到该</w:t>
      </w:r>
      <w:r>
        <w:rPr>
          <w:rFonts w:hint="eastAsia" w:ascii="宋体" w:hAnsi="宋体" w:eastAsia="宋体" w:cs="宋体"/>
          <w:b w:val="0"/>
          <w:bCs/>
          <w:color w:val="auto"/>
          <w:sz w:val="21"/>
          <w:szCs w:val="21"/>
          <w:highlight w:val="none"/>
          <w:lang w:eastAsia="zh-CN"/>
        </w:rPr>
        <w:t>产品</w:t>
      </w:r>
      <w:r>
        <w:rPr>
          <w:rFonts w:hint="eastAsia" w:ascii="宋体" w:hAnsi="宋体" w:eastAsia="宋体" w:cs="宋体"/>
          <w:b w:val="0"/>
          <w:bCs/>
          <w:color w:val="auto"/>
          <w:sz w:val="21"/>
          <w:szCs w:val="21"/>
          <w:highlight w:val="none"/>
        </w:rPr>
        <w:t>的，允许双方协商经甲方同意后可更改或增减。如经甲方调查发现该</w:t>
      </w:r>
      <w:r>
        <w:rPr>
          <w:rFonts w:hint="eastAsia" w:ascii="宋体" w:hAnsi="宋体" w:eastAsia="宋体" w:cs="宋体"/>
          <w:b w:val="0"/>
          <w:bCs/>
          <w:color w:val="auto"/>
          <w:sz w:val="21"/>
          <w:szCs w:val="21"/>
          <w:highlight w:val="none"/>
          <w:lang w:eastAsia="zh-CN"/>
        </w:rPr>
        <w:t>产品</w:t>
      </w:r>
      <w:r>
        <w:rPr>
          <w:rFonts w:hint="eastAsia" w:ascii="宋体" w:hAnsi="宋体" w:eastAsia="宋体" w:cs="宋体"/>
          <w:b w:val="0"/>
          <w:bCs/>
          <w:color w:val="auto"/>
          <w:sz w:val="21"/>
          <w:szCs w:val="21"/>
          <w:highlight w:val="none"/>
        </w:rPr>
        <w:t>市场上可进行采购因乙方自身原因不提供相应</w:t>
      </w:r>
      <w:r>
        <w:rPr>
          <w:rFonts w:hint="eastAsia" w:ascii="宋体" w:hAnsi="宋体" w:eastAsia="宋体" w:cs="宋体"/>
          <w:b w:val="0"/>
          <w:bCs/>
          <w:color w:val="auto"/>
          <w:sz w:val="21"/>
          <w:szCs w:val="21"/>
          <w:highlight w:val="none"/>
          <w:lang w:eastAsia="zh-CN"/>
        </w:rPr>
        <w:t>产品</w:t>
      </w:r>
      <w:r>
        <w:rPr>
          <w:rFonts w:hint="eastAsia" w:ascii="宋体" w:hAnsi="宋体" w:eastAsia="宋体" w:cs="宋体"/>
          <w:b w:val="0"/>
          <w:bCs/>
          <w:color w:val="auto"/>
          <w:sz w:val="21"/>
          <w:szCs w:val="21"/>
          <w:highlight w:val="none"/>
        </w:rPr>
        <w:t>的，责令乙方进行整改。如当月出现</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次以上该种情形的，甲方有权扣除乙方当月含税开票总金额的1%作为处罚，并责令乙方限期整改直至整改完成。</w:t>
      </w:r>
    </w:p>
    <w:p w14:paraId="142554A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乙方供货产品若出现质量问题按2000元/次予以处罚，若出现供货服务达不到国家相关标准、招标文件、合同以及甲方要求按1000元/次予以处罚，若因乙方产品质量问题导致出现不良反应事件，则乙方应承担全部责任。</w:t>
      </w:r>
    </w:p>
    <w:p w14:paraId="62D57C6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02E933C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516DF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C3738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C03AFAC">
      <w:pPr>
        <w:keepNext w:val="0"/>
        <w:keepLines w:val="0"/>
        <w:pageBreakBefore w:val="0"/>
        <w:widowControl w:val="0"/>
        <w:kinsoku/>
        <w:wordWrap/>
        <w:overflowPunct/>
        <w:topLinePunct w:val="0"/>
        <w:autoSpaceDE/>
        <w:autoSpaceDN/>
        <w:bidi w:val="0"/>
        <w:adjustRightInd w:val="0"/>
        <w:snapToGrid w:val="0"/>
        <w:spacing w:before="0" w:after="0" w:line="288" w:lineRule="auto"/>
        <w:textAlignment w:val="auto"/>
        <w:outlineLvl w:val="9"/>
        <w:rPr>
          <w:rFonts w:hint="eastAsia" w:ascii="宋体" w:hAnsi="宋体" w:eastAsia="宋体" w:cs="宋体"/>
          <w:b/>
          <w:bCs/>
          <w:color w:val="auto"/>
          <w:sz w:val="21"/>
          <w:szCs w:val="21"/>
          <w:highlight w:val="none"/>
        </w:rPr>
      </w:pPr>
      <w:bookmarkStart w:id="114" w:name="_Toc31180"/>
      <w:bookmarkStart w:id="115" w:name="_Toc9651"/>
      <w:bookmarkStart w:id="116" w:name="_Toc17446"/>
      <w:bookmarkStart w:id="117" w:name="_Toc5862"/>
      <w:bookmarkStart w:id="118" w:name="_Toc10839"/>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不可抗力</w:t>
      </w:r>
      <w:bookmarkEnd w:id="61"/>
      <w:bookmarkEnd w:id="62"/>
      <w:bookmarkEnd w:id="63"/>
      <w:bookmarkEnd w:id="64"/>
      <w:bookmarkEnd w:id="65"/>
      <w:bookmarkEnd w:id="66"/>
      <w:bookmarkEnd w:id="109"/>
      <w:bookmarkEnd w:id="110"/>
      <w:bookmarkEnd w:id="111"/>
      <w:bookmarkEnd w:id="112"/>
      <w:bookmarkEnd w:id="113"/>
      <w:bookmarkEnd w:id="114"/>
      <w:bookmarkEnd w:id="115"/>
      <w:bookmarkEnd w:id="116"/>
      <w:bookmarkEnd w:id="117"/>
      <w:bookmarkEnd w:id="118"/>
    </w:p>
    <w:p w14:paraId="1103F7F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双方任一方由于受诸如战争、严重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14:paraId="28CFC4A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受阻一方应在不可抗力事故发生后尽快用电报、传真或电传通知对方，并于事故发生后14天内将有关当局出具的证明文件用特快专递或挂号信寄给对方审阅确认。一旦不可抗力事故的影响持续30天以上，双方应通过友好协商在合理的时间内达成进一步履行合同的协议。</w:t>
      </w:r>
    </w:p>
    <w:p w14:paraId="26C945D9">
      <w:pPr>
        <w:keepNext w:val="0"/>
        <w:keepLines w:val="0"/>
        <w:pageBreakBefore w:val="0"/>
        <w:widowControl w:val="0"/>
        <w:tabs>
          <w:tab w:val="left" w:pos="6460"/>
        </w:tabs>
        <w:kinsoku/>
        <w:wordWrap/>
        <w:overflowPunct/>
        <w:topLinePunct w:val="0"/>
        <w:autoSpaceDE/>
        <w:autoSpaceDN/>
        <w:bidi w:val="0"/>
        <w:adjustRightInd w:val="0"/>
        <w:snapToGrid w:val="0"/>
        <w:spacing w:line="288" w:lineRule="auto"/>
        <w:textAlignment w:val="auto"/>
        <w:outlineLvl w:val="9"/>
        <w:rPr>
          <w:rFonts w:hint="eastAsia" w:ascii="宋体" w:hAnsi="宋体" w:eastAsia="宋体" w:cs="宋体"/>
          <w:b/>
          <w:bCs/>
          <w:color w:val="auto"/>
          <w:sz w:val="21"/>
          <w:szCs w:val="21"/>
          <w:highlight w:val="none"/>
        </w:rPr>
      </w:pPr>
      <w:bookmarkStart w:id="119" w:name="_Toc20482"/>
      <w:bookmarkStart w:id="120" w:name="_Toc18523"/>
      <w:bookmarkStart w:id="121" w:name="_Toc1384"/>
      <w:bookmarkStart w:id="122" w:name="_Toc14588"/>
      <w:bookmarkStart w:id="123" w:name="_Toc11019"/>
      <w:bookmarkStart w:id="124" w:name="_Toc3795"/>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、争议的解决</w:t>
      </w:r>
      <w:bookmarkEnd w:id="119"/>
      <w:bookmarkEnd w:id="120"/>
      <w:bookmarkEnd w:id="121"/>
      <w:bookmarkEnd w:id="122"/>
      <w:bookmarkEnd w:id="123"/>
      <w:bookmarkEnd w:id="124"/>
      <w:r>
        <w:rPr>
          <w:rFonts w:hint="eastAsia" w:ascii="宋体" w:hAnsi="宋体" w:eastAsia="宋体" w:cs="宋体"/>
          <w:b/>
          <w:bCs/>
          <w:color w:val="auto"/>
          <w:sz w:val="21"/>
          <w:szCs w:val="21"/>
          <w:highlight w:val="none"/>
        </w:rPr>
        <w:tab/>
      </w:r>
    </w:p>
    <w:p w14:paraId="2D3BB7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1.本合同未尽事宜，双方可协商</w:t>
      </w:r>
      <w:r>
        <w:rPr>
          <w:rFonts w:hint="eastAsia" w:ascii="宋体" w:hAnsi="宋体" w:eastAsia="宋体" w:cs="宋体"/>
          <w:color w:val="auto"/>
          <w:sz w:val="21"/>
          <w:szCs w:val="21"/>
          <w:highlight w:val="none"/>
          <w:lang w:val="en-US" w:eastAsia="zh-CN"/>
        </w:rPr>
        <w:t>解决或</w:t>
      </w:r>
      <w:r>
        <w:rPr>
          <w:rFonts w:hint="eastAsia" w:ascii="宋体" w:hAnsi="宋体" w:eastAsia="宋体" w:cs="宋体"/>
          <w:color w:val="auto"/>
          <w:sz w:val="21"/>
          <w:szCs w:val="21"/>
          <w:highlight w:val="none"/>
        </w:rPr>
        <w:t>达成补充合同。补充合同与本合同具同等法律效力。</w:t>
      </w:r>
    </w:p>
    <w:p w14:paraId="2102C55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2.合同履行过程中发生的任何争议，若双方不能通过友好协商的方式加以解决，可向甲方所在地人民法院提起诉讼。</w:t>
      </w:r>
    </w:p>
    <w:p w14:paraId="49EBD7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3.在法院审理期间，除提交法院审理的事项外，合同其它事项和条款仍应继续履行。</w:t>
      </w:r>
      <w:bookmarkStart w:id="125" w:name="_Toc28337"/>
    </w:p>
    <w:p w14:paraId="5B7FBE9C">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宋体" w:hAnsi="宋体" w:eastAsia="宋体" w:cs="宋体"/>
          <w:b/>
          <w:bCs/>
          <w:color w:val="auto"/>
          <w:sz w:val="21"/>
          <w:szCs w:val="21"/>
          <w:highlight w:val="none"/>
        </w:rPr>
      </w:pPr>
      <w:bookmarkStart w:id="126" w:name="_Toc27849"/>
      <w:bookmarkStart w:id="127" w:name="_Toc22612"/>
      <w:bookmarkStart w:id="128" w:name="_Toc21218"/>
      <w:bookmarkStart w:id="129" w:name="_Toc31485"/>
      <w:bookmarkStart w:id="130" w:name="_Toc12943"/>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、票据印章</w:t>
      </w:r>
      <w:bookmarkEnd w:id="125"/>
      <w:bookmarkEnd w:id="126"/>
      <w:bookmarkEnd w:id="127"/>
      <w:bookmarkEnd w:id="128"/>
      <w:bookmarkEnd w:id="129"/>
      <w:bookmarkEnd w:id="130"/>
    </w:p>
    <w:p w14:paraId="7413BA0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甲乙双方所提供的票据均须符合财务管理的有关规定。</w:t>
      </w:r>
    </w:p>
    <w:p w14:paraId="6B4D11C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十三、附则</w:t>
      </w:r>
    </w:p>
    <w:p w14:paraId="20BF0CE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1.该采购项目的招标文件及</w:t>
      </w:r>
      <w:r>
        <w:rPr>
          <w:rFonts w:hint="eastAsia" w:ascii="宋体" w:hAnsi="宋体" w:eastAsia="宋体" w:cs="宋体"/>
          <w:color w:val="auto"/>
          <w:sz w:val="21"/>
          <w:szCs w:val="21"/>
          <w:highlight w:val="none"/>
          <w:lang w:val="en-US" w:eastAsia="zh-CN"/>
        </w:rPr>
        <w:t>答疑</w:t>
      </w:r>
      <w:r>
        <w:rPr>
          <w:rFonts w:hint="eastAsia" w:ascii="宋体" w:hAnsi="宋体" w:eastAsia="宋体" w:cs="宋体"/>
          <w:color w:val="auto"/>
          <w:sz w:val="21"/>
          <w:szCs w:val="21"/>
          <w:highlight w:val="none"/>
        </w:rPr>
        <w:t>补充文件、投标文件、中标通知书、询标纪要（承诺书）等文件均作为合同的组成文件，司法解释顺序按文件逆时执行。</w:t>
      </w:r>
    </w:p>
    <w:p w14:paraId="19735BD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2.本合同自双方代表签订、加盖公章或合同专用章后生效。</w:t>
      </w:r>
    </w:p>
    <w:p w14:paraId="0FC8964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3.本合同生效后即具有法律效力，双方不得随意变更或解除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除甲方事先书面同意外，乙方不得部分或全部转让其应履行的合同义务。如需提出修改或补充，须经双方协商一致后签订补充合同。</w:t>
      </w:r>
    </w:p>
    <w:p w14:paraId="1C2D92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14:paraId="6B950F10">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p>
    <w:p w14:paraId="422D01A7">
      <w:pPr>
        <w:pStyle w:val="31"/>
        <w:rPr>
          <w:rFonts w:hint="eastAsia"/>
        </w:rPr>
      </w:pPr>
    </w:p>
    <w:p w14:paraId="5982B18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：嘉兴市第一医院               乙方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14:paraId="555F0A0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地址：嘉兴市中环南路1882号               地址：</w:t>
      </w:r>
    </w:p>
    <w:p w14:paraId="6B00E0B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法定代表人或被授权人：                    法定代表人或被授权人：</w:t>
      </w:r>
    </w:p>
    <w:p w14:paraId="78EDD29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690A3AF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2CB2A13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69A72665">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p>
    <w:p w14:paraId="2B377207">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p>
    <w:p w14:paraId="0D0B9263">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14:paraId="4CA6E1E2">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ind w:left="13"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1.订正式合同时，合同双方应制订更为详细的合同条款</w:t>
      </w:r>
      <w:r>
        <w:rPr>
          <w:rFonts w:hint="eastAsia" w:ascii="宋体" w:hAnsi="宋体" w:eastAsia="宋体" w:cs="宋体"/>
          <w:b w:val="0"/>
          <w:bCs w:val="0"/>
          <w:color w:val="auto"/>
          <w:sz w:val="21"/>
          <w:szCs w:val="21"/>
          <w:highlight w:val="none"/>
          <w:lang w:eastAsia="zh-CN"/>
        </w:rPr>
        <w:t>。</w:t>
      </w:r>
    </w:p>
    <w:p w14:paraId="689381C5">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ind w:left="13"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投标人应对本《合同条款》中的条款作出应答。</w:t>
      </w:r>
    </w:p>
    <w:p w14:paraId="3AEC81F5">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ind w:left="11"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单位廉政协议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14:paraId="699A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noWrap w:val="0"/>
            <w:vAlign w:val="center"/>
          </w:tcPr>
          <w:p w14:paraId="35A32C86">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招标单位（甲方）：</w:t>
            </w:r>
          </w:p>
        </w:tc>
      </w:tr>
      <w:tr w14:paraId="64F1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noWrap w:val="0"/>
            <w:vAlign w:val="center"/>
          </w:tcPr>
          <w:p w14:paraId="63B009B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中标单位（乙方）：</w:t>
            </w:r>
          </w:p>
        </w:tc>
      </w:tr>
      <w:tr w14:paraId="292D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noWrap w:val="0"/>
            <w:vAlign w:val="center"/>
          </w:tcPr>
          <w:p w14:paraId="0DD9F79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项目名称：</w:t>
            </w:r>
          </w:p>
        </w:tc>
      </w:tr>
      <w:tr w14:paraId="76FC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noWrap w:val="0"/>
            <w:vAlign w:val="center"/>
          </w:tcPr>
          <w:p w14:paraId="58D81EF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中标价：</w:t>
            </w:r>
          </w:p>
        </w:tc>
      </w:tr>
      <w:tr w14:paraId="71C8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noWrap w:val="0"/>
            <w:vAlign w:val="center"/>
          </w:tcPr>
          <w:p w14:paraId="677F397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交货期：</w:t>
            </w:r>
          </w:p>
        </w:tc>
      </w:tr>
      <w:tr w14:paraId="551B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noWrap w:val="0"/>
            <w:vAlign w:val="center"/>
          </w:tcPr>
          <w:p w14:paraId="27A98B2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中标单位项目负责人 ：                  电话：</w:t>
            </w:r>
          </w:p>
        </w:tc>
      </w:tr>
      <w:tr w14:paraId="6948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noWrap w:val="0"/>
            <w:vAlign w:val="center"/>
          </w:tcPr>
          <w:p w14:paraId="216D545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招标单位项目负责人 ：                  电话：</w:t>
            </w:r>
          </w:p>
        </w:tc>
      </w:tr>
      <w:tr w14:paraId="0E98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noWrap w:val="0"/>
            <w:vAlign w:val="center"/>
          </w:tcPr>
          <w:p w14:paraId="67B9AB9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40"/>
                <w:sz w:val="21"/>
                <w:szCs w:val="21"/>
                <w:highlight w:val="none"/>
              </w:rPr>
              <w:t>监督部门联系人</w:t>
            </w:r>
            <w:r>
              <w:rPr>
                <w:rFonts w:hint="eastAsia" w:ascii="宋体" w:hAnsi="宋体" w:eastAsia="宋体" w:cs="宋体"/>
                <w:bCs/>
                <w:color w:val="auto"/>
                <w:sz w:val="21"/>
                <w:szCs w:val="21"/>
                <w:highlight w:val="none"/>
              </w:rPr>
              <w:t>：                  电话：</w:t>
            </w:r>
          </w:p>
        </w:tc>
      </w:tr>
    </w:tbl>
    <w:p w14:paraId="3A9E5225">
      <w:pPr>
        <w:keepNext w:val="0"/>
        <w:keepLines w:val="0"/>
        <w:pageBreakBefore w:val="0"/>
        <w:widowControl w:val="0"/>
        <w:kinsoku/>
        <w:wordWrap/>
        <w:overflowPunct/>
        <w:topLinePunct w:val="0"/>
        <w:autoSpaceDE/>
        <w:autoSpaceDN/>
        <w:bidi w:val="0"/>
        <w:adjustRightInd w:val="0"/>
        <w:snapToGrid w:val="0"/>
        <w:spacing w:line="288" w:lineRule="auto"/>
        <w:ind w:firstLine="6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为加强廉政建设，规范双方的各项活动，防止发生各种谋取不正当利益的违法违纪行为，保护国家、集体和当事人的合法权益，根据国家有关法律法规和廉政建设责任制度规定，特签订廉政协议。</w:t>
      </w:r>
    </w:p>
    <w:p w14:paraId="6A2F9F2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第一条  甲、乙双方约定</w:t>
      </w:r>
    </w:p>
    <w:p w14:paraId="39715B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（一）甲、乙双方应共同严格遵守国家和省市以及</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主管部门关于市场准入、项目招标投标、市场经济活动等有关法律、法规和相关政策，以及项目廉政建设的各项规定。</w:t>
      </w:r>
    </w:p>
    <w:p w14:paraId="20AF26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（二）甲、乙双方应认真执行双方签订的合同文件，自觉按合同约定履行责任。</w:t>
      </w:r>
    </w:p>
    <w:p w14:paraId="3D9CE81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（三）甲、乙双方的业务活动必须坚持公开、公平、公正、诚信、透明的原则（除法律法规另有规定者外）。不得为获取不正当的利益，损害国家、集体和对方利益；不得违反管理相关规章制度。</w:t>
      </w:r>
    </w:p>
    <w:p w14:paraId="32DBE7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（四）甲、乙双方有对本方人员开展廉政告知、廉政教育和职业道德教育的义务。</w:t>
      </w:r>
    </w:p>
    <w:p w14:paraId="7B9D03A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（五）甲、乙双方应加强对本方人员廉政监督，建立健全廉政制度，认真严肃查处本方人员违法违纪行为。</w:t>
      </w:r>
    </w:p>
    <w:p w14:paraId="05D950C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（六）甲、乙双方如发现对方人员在业务活动中有违规、违纪、违法行为的，应及时提醒对方并督促其纠正，或直接向对方法人代表、纪检监察部门及检察机关如实反映情况。</w:t>
      </w:r>
    </w:p>
    <w:p w14:paraId="211B2F8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乙方的廉政责任</w:t>
      </w:r>
    </w:p>
    <w:p w14:paraId="6482F78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（一）乙方不得以任何理由向甲方工作人员赠送礼金、有价证券、贵重物品、信用卡及其他支付凭证。</w:t>
      </w:r>
    </w:p>
    <w:p w14:paraId="0310C5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（二）乙方不得以任何理由或名义向甲方及其工作人员支付回扣、好处费、感谢费等。</w:t>
      </w:r>
    </w:p>
    <w:p w14:paraId="017D676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（三）乙方不得以任何理由或名义为甲方及其工作人员报销任何应由甲方个人支付的费用。</w:t>
      </w:r>
    </w:p>
    <w:p w14:paraId="66346F6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（四）乙方不得以任何理由为甲方及其工作人员购置或长期提供通信工具、交通工具等。</w:t>
      </w:r>
    </w:p>
    <w:p w14:paraId="0687A3FA">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（五）乙方不得以任何理由为甲方及其工作人员的个人装修住房、婚丧嫁娶、配偶子女的工作安排以及出国（境）、旅游等提供方便。</w:t>
      </w:r>
    </w:p>
    <w:p w14:paraId="04AF4E40">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（六）乙方不得以任何理由为甲方及其工作人员组织有可能影响公正执行公务的宴请和各类休闲娱乐等活动。</w:t>
      </w:r>
    </w:p>
    <w:p w14:paraId="429971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（七）乙方及其工作人员必须严格按照有关规程办事，不得与其他单位互相串通，损害甲方利益。</w:t>
      </w:r>
    </w:p>
    <w:p w14:paraId="5D13C1E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违约责任</w:t>
      </w:r>
    </w:p>
    <w:p w14:paraId="33F43CE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14:paraId="7E4244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（二）乙方贿赂甲方人员的，被纪检监察部门或检察机关立案查处的，甲方有权中止项目合同，由此造成甲方的损失以及一切费用均由乙方承担。</w:t>
      </w:r>
    </w:p>
    <w:p w14:paraId="614F14F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第四条</w:t>
      </w:r>
      <w:r>
        <w:rPr>
          <w:rFonts w:hint="eastAsia" w:ascii="宋体" w:hAnsi="宋体" w:eastAsia="宋体" w:cs="宋体"/>
          <w:color w:val="auto"/>
          <w:sz w:val="21"/>
          <w:szCs w:val="21"/>
          <w:highlight w:val="none"/>
        </w:rPr>
        <w:t xml:space="preserve">  本协议有效期为双方签署之日起至该项目</w:t>
      </w:r>
      <w:r>
        <w:rPr>
          <w:rFonts w:hint="eastAsia" w:ascii="宋体" w:hAnsi="宋体" w:cs="宋体"/>
          <w:color w:val="auto"/>
          <w:sz w:val="21"/>
          <w:szCs w:val="21"/>
          <w:highlight w:val="none"/>
          <w:lang w:val="en-US" w:eastAsia="zh-CN"/>
        </w:rPr>
        <w:t>结束</w:t>
      </w:r>
      <w:r>
        <w:rPr>
          <w:rFonts w:hint="eastAsia" w:ascii="宋体" w:hAnsi="宋体" w:eastAsia="宋体" w:cs="宋体"/>
          <w:color w:val="auto"/>
          <w:sz w:val="21"/>
          <w:szCs w:val="21"/>
          <w:highlight w:val="none"/>
        </w:rPr>
        <w:t>时止。</w:t>
      </w:r>
    </w:p>
    <w:p w14:paraId="29ACE9E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816D1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p>
    <w:p w14:paraId="027765E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：嘉兴市第一医院               乙方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14:paraId="69A05AE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甲方代表</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乙方代表</w:t>
      </w:r>
      <w:r>
        <w:rPr>
          <w:rFonts w:hint="eastAsia" w:ascii="宋体" w:hAnsi="宋体" w:eastAsia="宋体" w:cs="宋体"/>
          <w:sz w:val="21"/>
          <w:szCs w:val="21"/>
          <w:highlight w:val="none"/>
        </w:rPr>
        <w:t>：</w:t>
      </w:r>
    </w:p>
    <w:p w14:paraId="50007BE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21FFCDD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43A5D80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1FD15C3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p>
    <w:p w14:paraId="2E04551F">
      <w:pPr>
        <w:pStyle w:val="14"/>
        <w:snapToGrid w:val="0"/>
        <w:spacing w:beforeLines="0" w:afterLines="0" w:line="288" w:lineRule="auto"/>
        <w:rPr>
          <w:rFonts w:hAnsi="宋体"/>
          <w:b/>
          <w:spacing w:val="-6"/>
        </w:rPr>
      </w:pPr>
    </w:p>
    <w:p w14:paraId="37A40DDB">
      <w:pPr>
        <w:pStyle w:val="14"/>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14:paraId="067937B7">
      <w:pPr>
        <w:adjustRightInd w:val="0"/>
        <w:snapToGrid w:val="0"/>
        <w:spacing w:line="288" w:lineRule="auto"/>
        <w:rPr>
          <w:rFonts w:ascii="宋体" w:hAnsi="宋体"/>
          <w:b/>
          <w:bCs/>
          <w:spacing w:val="-6"/>
          <w:sz w:val="21"/>
          <w:szCs w:val="21"/>
        </w:rPr>
      </w:pPr>
    </w:p>
    <w:p w14:paraId="0C5661EA">
      <w:pPr>
        <w:adjustRightInd w:val="0"/>
        <w:snapToGrid w:val="0"/>
        <w:spacing w:line="288" w:lineRule="auto"/>
        <w:jc w:val="center"/>
        <w:outlineLvl w:val="2"/>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3ABD27E4">
      <w:pPr>
        <w:adjustRightInd w:val="0"/>
        <w:snapToGrid w:val="0"/>
        <w:spacing w:line="288" w:lineRule="auto"/>
        <w:jc w:val="left"/>
        <w:rPr>
          <w:rFonts w:ascii="宋体" w:hAnsi="宋体"/>
          <w:spacing w:val="-6"/>
          <w:sz w:val="21"/>
          <w:szCs w:val="21"/>
        </w:rPr>
      </w:pPr>
    </w:p>
    <w:p w14:paraId="4607FC11">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1.</w:t>
      </w:r>
      <w:r>
        <w:rPr>
          <w:rFonts w:hint="eastAsia" w:ascii="宋体" w:hAnsi="宋体"/>
          <w:b/>
          <w:spacing w:val="-6"/>
          <w:sz w:val="21"/>
          <w:szCs w:val="21"/>
        </w:rPr>
        <w:t>资格文件</w:t>
      </w:r>
      <w:bookmarkStart w:id="131" w:name="_Hlk140130933"/>
      <w:r>
        <w:rPr>
          <w:rFonts w:hint="eastAsia" w:ascii="宋体" w:hAnsi="宋体"/>
          <w:b/>
          <w:spacing w:val="-6"/>
          <w:sz w:val="21"/>
          <w:szCs w:val="21"/>
        </w:rPr>
        <w:t>。资格审查要求的资格证明材料（均需加盖公章）</w:t>
      </w:r>
      <w:bookmarkEnd w:id="131"/>
    </w:p>
    <w:p w14:paraId="55C0463D">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14:paraId="1D256E82">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（2）符合参加采购活动应当具备的一般条件的承诺函</w:t>
      </w:r>
    </w:p>
    <w:p w14:paraId="3B6D103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）本项目的特定资格要求证明材料：</w:t>
      </w:r>
    </w:p>
    <w:p w14:paraId="5E0FE9D0">
      <w:pPr>
        <w:adjustRightInd w:val="0"/>
        <w:snapToGrid w:val="0"/>
        <w:spacing w:line="288" w:lineRule="auto"/>
        <w:ind w:firstLine="420" w:firstLineChars="200"/>
        <w:rPr>
          <w:rFonts w:hint="eastAsia" w:ascii="宋体" w:hAnsi="宋体"/>
          <w:bCs/>
          <w:sz w:val="21"/>
          <w:szCs w:val="21"/>
          <w:highlight w:val="none"/>
        </w:rPr>
      </w:pPr>
      <w:r>
        <w:rPr>
          <w:rFonts w:hint="eastAsia" w:ascii="宋体" w:hAnsi="宋体"/>
          <w:bCs/>
          <w:sz w:val="21"/>
          <w:szCs w:val="21"/>
          <w:highlight w:val="none"/>
          <w:lang w:val="en-US" w:eastAsia="zh-CN"/>
        </w:rPr>
        <w:t>3.1投标人的危险化学品经营许可证（经销范围含次氯酸钠）；次氯酸钠溶液生产商具有工业产品生产许可证和安全生产许可证</w:t>
      </w:r>
      <w:r>
        <w:rPr>
          <w:rFonts w:hint="eastAsia" w:ascii="宋体" w:hAnsi="宋体"/>
          <w:bCs/>
          <w:sz w:val="21"/>
          <w:szCs w:val="21"/>
          <w:highlight w:val="none"/>
        </w:rPr>
        <w:t>；</w:t>
      </w:r>
    </w:p>
    <w:p w14:paraId="6DD3B594">
      <w:pPr>
        <w:adjustRightInd w:val="0"/>
        <w:snapToGrid w:val="0"/>
        <w:spacing w:line="288" w:lineRule="auto"/>
        <w:ind w:firstLine="420" w:firstLineChars="200"/>
        <w:jc w:val="left"/>
        <w:rPr>
          <w:rFonts w:ascii="宋体" w:hAnsi="宋体"/>
          <w:spacing w:val="-6"/>
          <w:sz w:val="21"/>
          <w:szCs w:val="21"/>
        </w:rPr>
      </w:pPr>
      <w:r>
        <w:rPr>
          <w:rFonts w:hint="eastAsia" w:ascii="宋体" w:hAnsi="宋体"/>
          <w:bCs/>
          <w:sz w:val="21"/>
          <w:szCs w:val="21"/>
          <w:highlight w:val="none"/>
          <w:lang w:val="en-US" w:eastAsia="zh-CN"/>
        </w:rPr>
        <w:t>3.2</w:t>
      </w:r>
      <w:r>
        <w:rPr>
          <w:rFonts w:hint="eastAsia" w:ascii="宋体" w:hAnsi="宋体"/>
          <w:bCs/>
          <w:sz w:val="21"/>
          <w:szCs w:val="21"/>
          <w:highlight w:val="none"/>
        </w:rPr>
        <w:t>投标人</w:t>
      </w:r>
      <w:r>
        <w:rPr>
          <w:rFonts w:hint="eastAsia" w:ascii="宋体" w:hAnsi="宋体"/>
          <w:bCs/>
          <w:sz w:val="21"/>
          <w:szCs w:val="21"/>
          <w:highlight w:val="none"/>
          <w:lang w:val="en-US" w:eastAsia="zh-CN"/>
        </w:rPr>
        <w:t>的</w:t>
      </w:r>
      <w:r>
        <w:rPr>
          <w:rFonts w:hint="eastAsia" w:ascii="宋体" w:hAnsi="宋体"/>
          <w:bCs/>
          <w:sz w:val="21"/>
          <w:szCs w:val="21"/>
          <w:highlight w:val="none"/>
        </w:rPr>
        <w:t>危险货物运输许可证（如委托第三方运输公司需提供该公司危险货物运输许可证及委托合同）</w:t>
      </w:r>
      <w:r>
        <w:rPr>
          <w:rFonts w:hint="eastAsia" w:ascii="宋体" w:hAnsi="宋体"/>
          <w:bCs/>
          <w:sz w:val="21"/>
          <w:szCs w:val="21"/>
          <w:highlight w:val="none"/>
          <w:lang w:eastAsia="zh-CN"/>
        </w:rPr>
        <w:t>。</w:t>
      </w:r>
    </w:p>
    <w:p w14:paraId="6493C9DC">
      <w:pPr>
        <w:adjustRightInd w:val="0"/>
        <w:snapToGrid w:val="0"/>
        <w:spacing w:line="288" w:lineRule="auto"/>
        <w:jc w:val="left"/>
        <w:rPr>
          <w:rFonts w:ascii="宋体" w:hAnsi="宋体"/>
          <w:b/>
          <w:spacing w:val="-6"/>
          <w:sz w:val="21"/>
          <w:szCs w:val="21"/>
        </w:rPr>
      </w:pPr>
    </w:p>
    <w:p w14:paraId="55C7EECD">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商务和技术文件</w:t>
      </w:r>
    </w:p>
    <w:p w14:paraId="71188989">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14:paraId="071343EA">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（2）授权委托书/法定代表人（单位负责人、自然人本人）身份证明</w:t>
      </w:r>
    </w:p>
    <w:p w14:paraId="2B78E271">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附：授权代表社保缴纳证明（</w:t>
      </w:r>
      <w:r>
        <w:rPr>
          <w:rFonts w:hint="eastAsia" w:hAnsi="宋体"/>
          <w:spacing w:val="-6"/>
          <w:sz w:val="21"/>
          <w:szCs w:val="21"/>
          <w:lang w:eastAsia="zh-CN"/>
        </w:rPr>
        <w:t>2024年1月（含）以后任意一月</w:t>
      </w:r>
      <w:r>
        <w:rPr>
          <w:rFonts w:hint="eastAsia" w:hAnsi="宋体"/>
          <w:spacing w:val="-6"/>
          <w:sz w:val="21"/>
          <w:szCs w:val="21"/>
        </w:rPr>
        <w:t>）</w:t>
      </w:r>
    </w:p>
    <w:p w14:paraId="168820B2">
      <w:pPr>
        <w:adjustRightInd w:val="0"/>
        <w:snapToGrid w:val="0"/>
        <w:spacing w:line="288" w:lineRule="auto"/>
        <w:ind w:firstLine="396" w:firstLineChars="200"/>
        <w:jc w:val="left"/>
        <w:rPr>
          <w:rFonts w:ascii="宋体" w:hAnsi="宋体" w:eastAsia="宋体" w:cs="Times New Roman"/>
          <w:spacing w:val="-6"/>
          <w:sz w:val="21"/>
          <w:szCs w:val="21"/>
        </w:rPr>
      </w:pPr>
      <w:r>
        <w:rPr>
          <w:rFonts w:hint="eastAsia" w:ascii="宋体" w:hAnsi="宋体" w:eastAsia="宋体" w:cs="Times New Roman"/>
          <w:spacing w:val="-6"/>
          <w:sz w:val="21"/>
          <w:szCs w:val="21"/>
        </w:rPr>
        <w:t>（</w:t>
      </w:r>
      <w:r>
        <w:rPr>
          <w:rFonts w:ascii="宋体" w:hAnsi="宋体" w:eastAsia="宋体" w:cs="Times New Roman"/>
          <w:spacing w:val="-6"/>
          <w:sz w:val="21"/>
          <w:szCs w:val="21"/>
        </w:rPr>
        <w:t>3</w:t>
      </w:r>
      <w:r>
        <w:rPr>
          <w:rFonts w:hint="eastAsia" w:ascii="宋体" w:hAnsi="宋体" w:eastAsia="宋体" w:cs="Times New Roman"/>
          <w:spacing w:val="-6"/>
          <w:sz w:val="21"/>
          <w:szCs w:val="21"/>
        </w:rPr>
        <w:t>）投标人同类合同一览表</w:t>
      </w:r>
    </w:p>
    <w:p w14:paraId="48840145">
      <w:pPr>
        <w:adjustRightInd w:val="0"/>
        <w:snapToGrid w:val="0"/>
        <w:spacing w:line="288" w:lineRule="auto"/>
        <w:ind w:firstLine="396" w:firstLineChars="200"/>
        <w:jc w:val="left"/>
        <w:rPr>
          <w:rFonts w:ascii="宋体" w:hAnsi="宋体" w:eastAsia="宋体" w:cs="Times New Roman"/>
          <w:spacing w:val="-6"/>
          <w:sz w:val="21"/>
          <w:szCs w:val="21"/>
        </w:rPr>
      </w:pPr>
      <w:r>
        <w:rPr>
          <w:rFonts w:hint="eastAsia" w:ascii="宋体" w:hAnsi="宋体" w:eastAsia="宋体" w:cs="Times New Roman"/>
          <w:spacing w:val="-6"/>
          <w:sz w:val="21"/>
          <w:szCs w:val="21"/>
        </w:rPr>
        <w:t>（</w:t>
      </w:r>
      <w:r>
        <w:rPr>
          <w:rFonts w:ascii="宋体" w:hAnsi="宋体" w:eastAsia="宋体" w:cs="Times New Roman"/>
          <w:spacing w:val="-6"/>
          <w:sz w:val="21"/>
          <w:szCs w:val="21"/>
        </w:rPr>
        <w:t>4</w:t>
      </w:r>
      <w:r>
        <w:rPr>
          <w:rFonts w:hint="eastAsia" w:ascii="宋体" w:hAnsi="宋体" w:eastAsia="宋体" w:cs="Times New Roman"/>
          <w:spacing w:val="-6"/>
          <w:sz w:val="21"/>
          <w:szCs w:val="21"/>
        </w:rPr>
        <w:t>）采购</w:t>
      </w:r>
      <w:r>
        <w:rPr>
          <w:rFonts w:ascii="宋体" w:hAnsi="宋体" w:eastAsia="宋体" w:cs="Times New Roman"/>
          <w:spacing w:val="-6"/>
          <w:sz w:val="21"/>
          <w:szCs w:val="21"/>
        </w:rPr>
        <w:t>需求</w:t>
      </w:r>
      <w:r>
        <w:rPr>
          <w:rFonts w:hint="eastAsia" w:ascii="宋体" w:hAnsi="宋体" w:eastAsia="宋体" w:cs="Times New Roman"/>
          <w:spacing w:val="-6"/>
          <w:sz w:val="21"/>
          <w:szCs w:val="21"/>
        </w:rPr>
        <w:t>偏离表</w:t>
      </w:r>
    </w:p>
    <w:p w14:paraId="0B3A74E0">
      <w:pPr>
        <w:adjustRightInd w:val="0"/>
        <w:snapToGrid w:val="0"/>
        <w:spacing w:line="288" w:lineRule="auto"/>
        <w:ind w:firstLine="396" w:firstLineChars="200"/>
        <w:jc w:val="left"/>
        <w:rPr>
          <w:rFonts w:ascii="宋体" w:hAnsi="宋体" w:eastAsia="宋体" w:cs="Times New Roman"/>
          <w:spacing w:val="-6"/>
          <w:sz w:val="21"/>
          <w:szCs w:val="21"/>
        </w:rPr>
      </w:pPr>
      <w:r>
        <w:rPr>
          <w:rFonts w:hint="eastAsia" w:ascii="宋体" w:hAnsi="宋体" w:eastAsia="宋体" w:cs="Times New Roman"/>
          <w:spacing w:val="-6"/>
          <w:sz w:val="21"/>
          <w:szCs w:val="21"/>
        </w:rPr>
        <w:t>（</w:t>
      </w:r>
      <w:r>
        <w:rPr>
          <w:rFonts w:ascii="宋体" w:hAnsi="宋体" w:eastAsia="宋体" w:cs="Times New Roman"/>
          <w:spacing w:val="-6"/>
          <w:sz w:val="21"/>
          <w:szCs w:val="21"/>
        </w:rPr>
        <w:t>5</w:t>
      </w:r>
      <w:r>
        <w:rPr>
          <w:rFonts w:hint="eastAsia" w:ascii="宋体" w:hAnsi="宋体" w:eastAsia="宋体" w:cs="Times New Roman"/>
          <w:spacing w:val="-6"/>
          <w:sz w:val="21"/>
          <w:szCs w:val="21"/>
        </w:rPr>
        <w:t>）</w:t>
      </w:r>
      <w:r>
        <w:rPr>
          <w:rFonts w:hint="eastAsia" w:ascii="宋体" w:hAnsi="宋体" w:eastAsia="宋体" w:cs="Times New Roman"/>
          <w:spacing w:val="-6"/>
          <w:sz w:val="21"/>
          <w:szCs w:val="21"/>
          <w:lang w:eastAsia="zh-CN"/>
        </w:rPr>
        <w:t>标的配置</w:t>
      </w:r>
      <w:r>
        <w:rPr>
          <w:rFonts w:ascii="宋体" w:hAnsi="宋体" w:eastAsia="宋体" w:cs="Times New Roman"/>
          <w:spacing w:val="-6"/>
          <w:sz w:val="21"/>
          <w:szCs w:val="21"/>
        </w:rPr>
        <w:t>清单（不含报价）</w:t>
      </w:r>
    </w:p>
    <w:p w14:paraId="403CB0AE">
      <w:pPr>
        <w:adjustRightInd w:val="0"/>
        <w:snapToGrid w:val="0"/>
        <w:spacing w:line="288" w:lineRule="auto"/>
        <w:ind w:firstLine="396" w:firstLineChars="200"/>
        <w:jc w:val="left"/>
        <w:rPr>
          <w:rFonts w:hint="eastAsia" w:ascii="宋体" w:hAnsi="宋体" w:eastAsia="宋体" w:cs="Times New Roman"/>
          <w:spacing w:val="-6"/>
          <w:sz w:val="21"/>
          <w:szCs w:val="21"/>
        </w:rPr>
      </w:pPr>
      <w:r>
        <w:rPr>
          <w:rFonts w:hint="eastAsia" w:ascii="宋体" w:hAnsi="宋体" w:eastAsia="宋体" w:cs="Times New Roman"/>
          <w:spacing w:val="-6"/>
          <w:sz w:val="21"/>
          <w:szCs w:val="21"/>
        </w:rPr>
        <w:t>（</w:t>
      </w:r>
      <w:r>
        <w:rPr>
          <w:rFonts w:hint="eastAsia" w:ascii="宋体" w:hAnsi="宋体" w:cs="Times New Roman"/>
          <w:spacing w:val="-6"/>
          <w:sz w:val="21"/>
          <w:szCs w:val="21"/>
          <w:lang w:val="en-US" w:eastAsia="zh-CN"/>
        </w:rPr>
        <w:t>6</w:t>
      </w:r>
      <w:r>
        <w:rPr>
          <w:rFonts w:hint="eastAsia" w:ascii="宋体" w:hAnsi="宋体" w:eastAsia="宋体" w:cs="Times New Roman"/>
          <w:spacing w:val="-6"/>
          <w:sz w:val="21"/>
          <w:szCs w:val="21"/>
        </w:rPr>
        <w:t>）产品工艺</w:t>
      </w:r>
    </w:p>
    <w:p w14:paraId="2E45A9AE">
      <w:pPr>
        <w:adjustRightInd w:val="0"/>
        <w:snapToGrid w:val="0"/>
        <w:spacing w:line="288" w:lineRule="auto"/>
        <w:ind w:firstLine="396" w:firstLineChars="200"/>
        <w:jc w:val="left"/>
        <w:rPr>
          <w:rFonts w:hint="eastAsia" w:ascii="宋体" w:hAnsi="宋体" w:eastAsia="宋体" w:cs="Times New Roman"/>
          <w:spacing w:val="-6"/>
          <w:sz w:val="21"/>
          <w:szCs w:val="21"/>
        </w:rPr>
      </w:pPr>
      <w:r>
        <w:rPr>
          <w:rFonts w:hint="eastAsia" w:ascii="宋体" w:hAnsi="宋体" w:eastAsia="宋体" w:cs="Times New Roman"/>
          <w:spacing w:val="-6"/>
          <w:sz w:val="21"/>
          <w:szCs w:val="21"/>
          <w:lang w:eastAsia="zh-CN"/>
        </w:rPr>
        <w:t>（</w:t>
      </w:r>
      <w:r>
        <w:rPr>
          <w:rFonts w:hint="eastAsia" w:ascii="宋体" w:hAnsi="宋体" w:cs="Times New Roman"/>
          <w:spacing w:val="-6"/>
          <w:sz w:val="21"/>
          <w:szCs w:val="21"/>
          <w:lang w:val="en-US" w:eastAsia="zh-CN"/>
        </w:rPr>
        <w:t>7</w:t>
      </w:r>
      <w:r>
        <w:rPr>
          <w:rFonts w:hint="eastAsia" w:ascii="宋体" w:hAnsi="宋体" w:eastAsia="宋体" w:cs="Times New Roman"/>
          <w:spacing w:val="-6"/>
          <w:sz w:val="21"/>
          <w:szCs w:val="21"/>
          <w:lang w:eastAsia="zh-CN"/>
        </w:rPr>
        <w:t>）</w:t>
      </w:r>
      <w:r>
        <w:rPr>
          <w:rFonts w:hint="eastAsia" w:ascii="宋体" w:hAnsi="宋体" w:eastAsia="宋体" w:cs="Times New Roman"/>
          <w:spacing w:val="-6"/>
          <w:sz w:val="21"/>
          <w:szCs w:val="21"/>
        </w:rPr>
        <w:t>仓储场所</w:t>
      </w:r>
    </w:p>
    <w:p w14:paraId="0B955078">
      <w:pPr>
        <w:adjustRightInd w:val="0"/>
        <w:snapToGrid w:val="0"/>
        <w:spacing w:line="288" w:lineRule="auto"/>
        <w:ind w:firstLine="396" w:firstLineChars="200"/>
        <w:jc w:val="left"/>
        <w:rPr>
          <w:rFonts w:hint="eastAsia" w:ascii="宋体" w:hAnsi="宋体" w:eastAsia="宋体" w:cs="Times New Roman"/>
          <w:spacing w:val="-6"/>
          <w:sz w:val="21"/>
          <w:szCs w:val="21"/>
        </w:rPr>
      </w:pPr>
      <w:r>
        <w:rPr>
          <w:rFonts w:hint="eastAsia" w:ascii="宋体" w:hAnsi="宋体" w:eastAsia="宋体" w:cs="Times New Roman"/>
          <w:spacing w:val="-6"/>
          <w:sz w:val="21"/>
          <w:szCs w:val="21"/>
          <w:lang w:eastAsia="zh-CN"/>
        </w:rPr>
        <w:t>（</w:t>
      </w:r>
      <w:r>
        <w:rPr>
          <w:rFonts w:hint="eastAsia" w:ascii="宋体" w:hAnsi="宋体" w:cs="Times New Roman"/>
          <w:spacing w:val="-6"/>
          <w:sz w:val="21"/>
          <w:szCs w:val="21"/>
          <w:lang w:val="en-US" w:eastAsia="zh-CN"/>
        </w:rPr>
        <w:t>8</w:t>
      </w:r>
      <w:r>
        <w:rPr>
          <w:rFonts w:hint="eastAsia" w:ascii="宋体" w:hAnsi="宋体" w:eastAsia="宋体" w:cs="Times New Roman"/>
          <w:spacing w:val="-6"/>
          <w:sz w:val="21"/>
          <w:szCs w:val="21"/>
          <w:lang w:eastAsia="zh-CN"/>
        </w:rPr>
        <w:t>）</w:t>
      </w:r>
      <w:r>
        <w:rPr>
          <w:rFonts w:hint="eastAsia" w:ascii="宋体" w:hAnsi="宋体" w:eastAsia="宋体" w:cs="Times New Roman"/>
          <w:spacing w:val="-6"/>
          <w:sz w:val="21"/>
          <w:szCs w:val="21"/>
        </w:rPr>
        <w:t>供货保障</w:t>
      </w:r>
    </w:p>
    <w:p w14:paraId="44FBC1B0">
      <w:pPr>
        <w:adjustRightInd w:val="0"/>
        <w:snapToGrid w:val="0"/>
        <w:spacing w:line="288" w:lineRule="auto"/>
        <w:ind w:firstLine="396" w:firstLineChars="200"/>
        <w:jc w:val="left"/>
        <w:rPr>
          <w:rFonts w:hint="eastAsia" w:ascii="宋体" w:hAnsi="宋体" w:eastAsia="宋体" w:cs="Times New Roman"/>
          <w:spacing w:val="-6"/>
          <w:sz w:val="21"/>
          <w:szCs w:val="21"/>
        </w:rPr>
      </w:pPr>
      <w:r>
        <w:rPr>
          <w:rFonts w:hint="eastAsia" w:ascii="宋体" w:hAnsi="宋体" w:eastAsia="宋体" w:cs="Times New Roman"/>
          <w:spacing w:val="-6"/>
          <w:sz w:val="21"/>
          <w:szCs w:val="21"/>
          <w:lang w:eastAsia="zh-CN"/>
        </w:rPr>
        <w:t>（</w:t>
      </w:r>
      <w:r>
        <w:rPr>
          <w:rFonts w:hint="eastAsia" w:ascii="宋体" w:hAnsi="宋体" w:cs="Times New Roman"/>
          <w:spacing w:val="-6"/>
          <w:sz w:val="21"/>
          <w:szCs w:val="21"/>
          <w:lang w:val="en-US" w:eastAsia="zh-CN"/>
        </w:rPr>
        <w:t>9</w:t>
      </w:r>
      <w:r>
        <w:rPr>
          <w:rFonts w:hint="eastAsia" w:ascii="宋体" w:hAnsi="宋体" w:eastAsia="宋体" w:cs="Times New Roman"/>
          <w:spacing w:val="-6"/>
          <w:sz w:val="21"/>
          <w:szCs w:val="21"/>
          <w:lang w:eastAsia="zh-CN"/>
        </w:rPr>
        <w:t>）</w:t>
      </w:r>
      <w:r>
        <w:rPr>
          <w:rFonts w:hint="eastAsia" w:ascii="宋体" w:hAnsi="宋体" w:eastAsia="宋体" w:cs="Times New Roman"/>
          <w:spacing w:val="-6"/>
          <w:sz w:val="21"/>
          <w:szCs w:val="21"/>
        </w:rPr>
        <w:t>应急服务</w:t>
      </w:r>
    </w:p>
    <w:p w14:paraId="1BEB6969">
      <w:pPr>
        <w:adjustRightInd w:val="0"/>
        <w:snapToGrid w:val="0"/>
        <w:spacing w:line="288" w:lineRule="auto"/>
        <w:ind w:firstLine="396" w:firstLineChars="200"/>
        <w:jc w:val="left"/>
        <w:rPr>
          <w:rFonts w:ascii="宋体" w:hAnsi="宋体" w:eastAsia="宋体" w:cs="Times New Roman"/>
          <w:spacing w:val="-6"/>
          <w:sz w:val="21"/>
          <w:szCs w:val="21"/>
        </w:rPr>
      </w:pPr>
      <w:r>
        <w:rPr>
          <w:rFonts w:hint="eastAsia" w:ascii="宋体" w:hAnsi="宋体" w:eastAsia="宋体" w:cs="Times New Roman"/>
          <w:spacing w:val="-6"/>
          <w:sz w:val="21"/>
          <w:szCs w:val="21"/>
          <w:lang w:eastAsia="zh-CN"/>
        </w:rPr>
        <w:t>（</w:t>
      </w:r>
      <w:r>
        <w:rPr>
          <w:rFonts w:hint="eastAsia" w:ascii="宋体" w:hAnsi="宋体" w:eastAsia="宋体" w:cs="Times New Roman"/>
          <w:spacing w:val="-6"/>
          <w:sz w:val="21"/>
          <w:szCs w:val="21"/>
          <w:lang w:val="en-US" w:eastAsia="zh-CN"/>
        </w:rPr>
        <w:t>1</w:t>
      </w:r>
      <w:r>
        <w:rPr>
          <w:rFonts w:hint="eastAsia" w:ascii="宋体" w:hAnsi="宋体" w:cs="Times New Roman"/>
          <w:spacing w:val="-6"/>
          <w:sz w:val="21"/>
          <w:szCs w:val="21"/>
          <w:lang w:val="en-US" w:eastAsia="zh-CN"/>
        </w:rPr>
        <w:t>0</w:t>
      </w:r>
      <w:r>
        <w:rPr>
          <w:rFonts w:hint="eastAsia" w:ascii="宋体" w:hAnsi="宋体" w:eastAsia="宋体" w:cs="Times New Roman"/>
          <w:spacing w:val="-6"/>
          <w:sz w:val="21"/>
          <w:szCs w:val="21"/>
          <w:lang w:eastAsia="zh-CN"/>
        </w:rPr>
        <w:t>）</w:t>
      </w:r>
      <w:r>
        <w:rPr>
          <w:rFonts w:hint="eastAsia" w:ascii="宋体" w:hAnsi="宋体" w:eastAsia="宋体" w:cs="Times New Roman"/>
          <w:spacing w:val="-6"/>
          <w:sz w:val="21"/>
          <w:szCs w:val="21"/>
        </w:rPr>
        <w:t>售后服务</w:t>
      </w:r>
    </w:p>
    <w:p w14:paraId="2F82A86F">
      <w:pPr>
        <w:adjustRightInd w:val="0"/>
        <w:snapToGrid w:val="0"/>
        <w:spacing w:line="288" w:lineRule="auto"/>
        <w:ind w:firstLine="396" w:firstLineChars="200"/>
        <w:jc w:val="left"/>
        <w:rPr>
          <w:rFonts w:hint="eastAsia" w:ascii="宋体" w:hAnsi="宋体" w:eastAsia="宋体" w:cs="Times New Roman"/>
          <w:spacing w:val="-6"/>
          <w:sz w:val="21"/>
          <w:szCs w:val="21"/>
        </w:rPr>
      </w:pPr>
      <w:r>
        <w:rPr>
          <w:rFonts w:hint="eastAsia" w:ascii="宋体" w:hAnsi="宋体" w:cs="Times New Roman"/>
          <w:spacing w:val="-6"/>
          <w:sz w:val="21"/>
          <w:szCs w:val="21"/>
          <w:lang w:eastAsia="zh-CN"/>
        </w:rPr>
        <w:t>（</w:t>
      </w:r>
      <w:r>
        <w:rPr>
          <w:rFonts w:hint="eastAsia" w:ascii="宋体" w:hAnsi="宋体" w:cs="Times New Roman"/>
          <w:spacing w:val="-6"/>
          <w:sz w:val="21"/>
          <w:szCs w:val="21"/>
          <w:lang w:val="en-US" w:eastAsia="zh-CN"/>
        </w:rPr>
        <w:t>11</w:t>
      </w:r>
      <w:r>
        <w:rPr>
          <w:rFonts w:hint="eastAsia" w:ascii="宋体" w:hAnsi="宋体" w:cs="Times New Roman"/>
          <w:spacing w:val="-6"/>
          <w:sz w:val="21"/>
          <w:szCs w:val="21"/>
          <w:lang w:eastAsia="zh-CN"/>
        </w:rPr>
        <w:t>）</w:t>
      </w:r>
      <w:r>
        <w:rPr>
          <w:rFonts w:hint="eastAsia" w:ascii="宋体" w:hAnsi="宋体" w:eastAsia="宋体" w:cs="Times New Roman"/>
          <w:spacing w:val="-6"/>
          <w:sz w:val="21"/>
          <w:szCs w:val="21"/>
        </w:rPr>
        <w:t>增值服务</w:t>
      </w:r>
    </w:p>
    <w:p w14:paraId="33A56AAC">
      <w:pPr>
        <w:adjustRightInd w:val="0"/>
        <w:snapToGrid w:val="0"/>
        <w:spacing w:line="288" w:lineRule="auto"/>
        <w:ind w:firstLine="396" w:firstLineChars="200"/>
        <w:jc w:val="left"/>
        <w:rPr>
          <w:rFonts w:hint="eastAsia" w:ascii="宋体" w:hAnsi="宋体" w:eastAsia="宋体" w:cs="Times New Roman"/>
          <w:spacing w:val="-6"/>
          <w:sz w:val="21"/>
          <w:szCs w:val="21"/>
        </w:rPr>
      </w:pPr>
      <w:r>
        <w:rPr>
          <w:rFonts w:hint="eastAsia" w:ascii="宋体" w:hAnsi="宋体" w:cs="Times New Roman"/>
          <w:spacing w:val="-6"/>
          <w:sz w:val="21"/>
          <w:szCs w:val="21"/>
          <w:lang w:eastAsia="zh-CN"/>
        </w:rPr>
        <w:t>（</w:t>
      </w:r>
      <w:r>
        <w:rPr>
          <w:rFonts w:hint="eastAsia" w:ascii="宋体" w:hAnsi="宋体" w:cs="Times New Roman"/>
          <w:spacing w:val="-6"/>
          <w:sz w:val="21"/>
          <w:szCs w:val="21"/>
          <w:lang w:val="en-US" w:eastAsia="zh-CN"/>
        </w:rPr>
        <w:t>12</w:t>
      </w:r>
      <w:r>
        <w:rPr>
          <w:rFonts w:hint="eastAsia" w:ascii="宋体" w:hAnsi="宋体" w:cs="Times New Roman"/>
          <w:spacing w:val="-6"/>
          <w:sz w:val="21"/>
          <w:szCs w:val="21"/>
          <w:lang w:eastAsia="zh-CN"/>
        </w:rPr>
        <w:t>）</w:t>
      </w:r>
      <w:r>
        <w:rPr>
          <w:rFonts w:hint="eastAsia" w:ascii="宋体" w:hAnsi="宋体" w:eastAsia="宋体" w:cs="Times New Roman"/>
          <w:spacing w:val="-6"/>
          <w:sz w:val="21"/>
          <w:szCs w:val="21"/>
        </w:rPr>
        <w:t>专人对接情况</w:t>
      </w:r>
    </w:p>
    <w:p w14:paraId="7524C835">
      <w:pPr>
        <w:adjustRightInd w:val="0"/>
        <w:snapToGrid w:val="0"/>
        <w:spacing w:line="288" w:lineRule="auto"/>
        <w:ind w:firstLine="396" w:firstLineChars="200"/>
        <w:jc w:val="left"/>
        <w:rPr>
          <w:rFonts w:hint="eastAsia" w:ascii="宋体" w:hAnsi="宋体" w:eastAsia="宋体" w:cs="Times New Roman"/>
          <w:spacing w:val="-6"/>
          <w:sz w:val="21"/>
          <w:szCs w:val="21"/>
        </w:rPr>
      </w:pPr>
      <w:r>
        <w:rPr>
          <w:rFonts w:hint="eastAsia" w:ascii="宋体" w:hAnsi="宋体" w:cs="Times New Roman"/>
          <w:spacing w:val="-6"/>
          <w:sz w:val="21"/>
          <w:szCs w:val="21"/>
          <w:lang w:val="en-US" w:eastAsia="zh-CN"/>
        </w:rPr>
        <w:t>（13）</w:t>
      </w:r>
      <w:r>
        <w:rPr>
          <w:rFonts w:hint="eastAsia" w:ascii="宋体" w:hAnsi="宋体" w:eastAsia="宋体" w:cs="Times New Roman"/>
          <w:spacing w:val="-6"/>
          <w:sz w:val="21"/>
          <w:szCs w:val="21"/>
          <w:lang w:val="en-US" w:eastAsia="zh-CN"/>
        </w:rPr>
        <w:t>合理化建议</w:t>
      </w:r>
    </w:p>
    <w:p w14:paraId="4CBDB3DA">
      <w:pPr>
        <w:adjustRightInd w:val="0"/>
        <w:snapToGrid w:val="0"/>
        <w:spacing w:line="288" w:lineRule="auto"/>
        <w:ind w:firstLine="396" w:firstLineChars="200"/>
        <w:jc w:val="left"/>
        <w:rPr>
          <w:rFonts w:ascii="宋体" w:hAnsi="宋体" w:eastAsia="宋体" w:cs="Times New Roman"/>
          <w:spacing w:val="-6"/>
          <w:sz w:val="21"/>
          <w:szCs w:val="21"/>
        </w:rPr>
      </w:pPr>
      <w:r>
        <w:rPr>
          <w:rFonts w:hint="eastAsia" w:ascii="宋体" w:hAnsi="宋体" w:eastAsia="宋体" w:cs="Times New Roman"/>
          <w:spacing w:val="-6"/>
          <w:sz w:val="21"/>
          <w:szCs w:val="21"/>
        </w:rPr>
        <w:t>（</w:t>
      </w:r>
      <w:r>
        <w:rPr>
          <w:rFonts w:hint="eastAsia" w:ascii="宋体" w:hAnsi="宋体" w:eastAsia="宋体" w:cs="Times New Roman"/>
          <w:spacing w:val="-6"/>
          <w:sz w:val="21"/>
          <w:szCs w:val="21"/>
          <w:lang w:val="en-US" w:eastAsia="zh-CN"/>
        </w:rPr>
        <w:t>1</w:t>
      </w:r>
      <w:r>
        <w:rPr>
          <w:rFonts w:hint="eastAsia" w:ascii="宋体" w:hAnsi="宋体" w:cs="Times New Roman"/>
          <w:spacing w:val="-6"/>
          <w:sz w:val="21"/>
          <w:szCs w:val="21"/>
          <w:lang w:val="en-US" w:eastAsia="zh-CN"/>
        </w:rPr>
        <w:t>4</w:t>
      </w:r>
      <w:r>
        <w:rPr>
          <w:rFonts w:ascii="宋体" w:hAnsi="宋体" w:eastAsia="宋体" w:cs="Times New Roman"/>
          <w:spacing w:val="-6"/>
          <w:sz w:val="21"/>
          <w:szCs w:val="21"/>
        </w:rPr>
        <w:t>）投标人需要说明的其他文件和材料。</w:t>
      </w:r>
    </w:p>
    <w:p w14:paraId="6285FEA7">
      <w:pPr>
        <w:adjustRightInd w:val="0"/>
        <w:snapToGrid w:val="0"/>
        <w:spacing w:line="288" w:lineRule="auto"/>
        <w:rPr>
          <w:rFonts w:ascii="宋体" w:hAnsi="宋体"/>
          <w:b/>
          <w:bCs/>
          <w:spacing w:val="-6"/>
          <w:sz w:val="21"/>
          <w:szCs w:val="21"/>
        </w:rPr>
      </w:pPr>
    </w:p>
    <w:p w14:paraId="4C2B31FF">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3.</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14:paraId="42A10090">
      <w:pPr>
        <w:pStyle w:val="12"/>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（1）开标一览表</w:t>
      </w:r>
    </w:p>
    <w:p w14:paraId="69927E50">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30545A9B">
      <w:pPr>
        <w:pStyle w:val="12"/>
        <w:adjustRightInd w:val="0"/>
        <w:snapToGrid w:val="0"/>
        <w:spacing w:line="288" w:lineRule="auto"/>
        <w:jc w:val="center"/>
        <w:outlineLvl w:val="2"/>
        <w:rPr>
          <w:rFonts w:hAnsi="宋体"/>
          <w:b/>
          <w:bCs/>
          <w:spacing w:val="-6"/>
          <w:sz w:val="21"/>
          <w:szCs w:val="21"/>
        </w:rPr>
      </w:pPr>
      <w:r>
        <w:rPr>
          <w:rFonts w:hint="eastAsia" w:hAnsi="宋体"/>
          <w:b/>
          <w:bCs/>
          <w:spacing w:val="-6"/>
          <w:sz w:val="21"/>
          <w:szCs w:val="21"/>
        </w:rPr>
        <w:t>外层包装（封签）</w:t>
      </w:r>
    </w:p>
    <w:p w14:paraId="0AC939E5">
      <w:pPr>
        <w:adjustRightInd w:val="0"/>
        <w:snapToGrid w:val="0"/>
        <w:spacing w:line="288" w:lineRule="auto"/>
        <w:rPr>
          <w:rFonts w:ascii="宋体" w:hAnsi="宋体"/>
          <w:spacing w:val="-6"/>
          <w:sz w:val="21"/>
          <w:szCs w:val="21"/>
        </w:rPr>
      </w:pPr>
    </w:p>
    <w:p w14:paraId="739BAA6C">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14:paraId="7B5F1469">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14:paraId="27DA6A8B">
      <w:pPr>
        <w:adjustRightInd w:val="0"/>
        <w:snapToGrid w:val="0"/>
        <w:spacing w:line="288" w:lineRule="auto"/>
        <w:jc w:val="center"/>
        <w:rPr>
          <w:rFonts w:ascii="宋体" w:hAnsi="宋体"/>
          <w:bCs/>
          <w:spacing w:val="-6"/>
          <w:sz w:val="21"/>
          <w:szCs w:val="21"/>
        </w:rPr>
      </w:pPr>
      <w:bookmarkStart w:id="132" w:name="_Hlk140131819"/>
      <w:r>
        <w:rPr>
          <w:rFonts w:hint="eastAsia" w:ascii="宋体" w:hAnsi="宋体"/>
          <w:bCs/>
          <w:spacing w:val="-6"/>
          <w:sz w:val="21"/>
          <w:szCs w:val="21"/>
        </w:rPr>
        <w:t>（资格文件、商务和技术文件）</w:t>
      </w:r>
    </w:p>
    <w:bookmarkEnd w:id="132"/>
    <w:p w14:paraId="35E27E50">
      <w:pPr>
        <w:adjustRightInd w:val="0"/>
        <w:snapToGrid w:val="0"/>
        <w:spacing w:line="288" w:lineRule="auto"/>
        <w:rPr>
          <w:rFonts w:ascii="宋体" w:hAnsi="宋体"/>
          <w:bCs/>
          <w:spacing w:val="-6"/>
          <w:sz w:val="21"/>
          <w:szCs w:val="21"/>
        </w:rPr>
      </w:pPr>
    </w:p>
    <w:p w14:paraId="30EB3CC8">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嘉兴市第一医院</w:t>
      </w:r>
    </w:p>
    <w:p w14:paraId="73958041">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嘉兴市第一医院本部及凤篁院区污水处理站次氯酸钠溶液采购项目</w:t>
      </w:r>
    </w:p>
    <w:p w14:paraId="73920BB1">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QSZB-F(H)-F25002(GK)</w:t>
      </w:r>
    </w:p>
    <w:p w14:paraId="7718EC6E">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p w14:paraId="12BA0A19">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14:paraId="66FEBAF8">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14:paraId="41F6271A">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14:paraId="25A874EC">
      <w:pPr>
        <w:adjustRightInd w:val="0"/>
        <w:snapToGrid w:val="0"/>
        <w:spacing w:line="288" w:lineRule="auto"/>
        <w:rPr>
          <w:rFonts w:ascii="宋体" w:hAnsi="宋体"/>
          <w:bCs/>
          <w:spacing w:val="-6"/>
          <w:sz w:val="21"/>
          <w:szCs w:val="21"/>
        </w:rPr>
      </w:pPr>
    </w:p>
    <w:p w14:paraId="4B64F142">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14:paraId="605C61B1">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14:paraId="034359B8">
      <w:pPr>
        <w:adjustRightInd w:val="0"/>
        <w:snapToGrid w:val="0"/>
        <w:spacing w:line="288" w:lineRule="auto"/>
        <w:outlineLvl w:val="2"/>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资格文件、商务和技术文件封面</w:t>
      </w:r>
    </w:p>
    <w:p w14:paraId="2E0B2AF4">
      <w:pPr>
        <w:adjustRightInd w:val="0"/>
        <w:snapToGrid w:val="0"/>
        <w:spacing w:line="288" w:lineRule="auto"/>
        <w:jc w:val="right"/>
        <w:rPr>
          <w:rFonts w:ascii="宋体" w:hAnsi="宋体"/>
          <w:b/>
          <w:bCs/>
          <w:spacing w:val="-6"/>
          <w:sz w:val="21"/>
          <w:szCs w:val="21"/>
        </w:rPr>
      </w:pPr>
      <w:r>
        <w:rPr>
          <w:rFonts w:hint="eastAsia" w:ascii="宋体" w:hAnsi="宋体"/>
          <w:b/>
          <w:bCs/>
          <w:spacing w:val="-6"/>
          <w:sz w:val="21"/>
          <w:szCs w:val="21"/>
        </w:rPr>
        <w:t>正本或副本</w:t>
      </w:r>
    </w:p>
    <w:p w14:paraId="2AF0071F">
      <w:pPr>
        <w:adjustRightInd w:val="0"/>
        <w:snapToGrid w:val="0"/>
        <w:spacing w:line="288" w:lineRule="auto"/>
        <w:rPr>
          <w:rFonts w:ascii="宋体" w:hAnsi="宋体"/>
          <w:spacing w:val="-6"/>
          <w:sz w:val="21"/>
          <w:szCs w:val="21"/>
        </w:rPr>
      </w:pPr>
    </w:p>
    <w:p w14:paraId="72179C00">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____________________（投标人名称）</w:t>
      </w:r>
    </w:p>
    <w:p w14:paraId="77C99858">
      <w:pPr>
        <w:adjustRightInd w:val="0"/>
        <w:snapToGrid w:val="0"/>
        <w:spacing w:line="288" w:lineRule="auto"/>
        <w:rPr>
          <w:rFonts w:ascii="宋体" w:hAnsi="宋体"/>
          <w:bCs/>
          <w:spacing w:val="-6"/>
          <w:sz w:val="21"/>
          <w:szCs w:val="21"/>
        </w:rPr>
      </w:pPr>
    </w:p>
    <w:p w14:paraId="55159E68">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 标 文 件</w:t>
      </w:r>
    </w:p>
    <w:p w14:paraId="2A5A11AC">
      <w:pPr>
        <w:adjustRightInd w:val="0"/>
        <w:snapToGrid w:val="0"/>
        <w:spacing w:line="288" w:lineRule="auto"/>
        <w:jc w:val="center"/>
        <w:rPr>
          <w:rFonts w:ascii="宋体" w:hAnsi="宋体"/>
          <w:b/>
          <w:spacing w:val="-6"/>
          <w:sz w:val="21"/>
          <w:szCs w:val="21"/>
        </w:rPr>
      </w:pPr>
    </w:p>
    <w:p w14:paraId="396132F0">
      <w:pPr>
        <w:adjustRightInd w:val="0"/>
        <w:snapToGrid w:val="0"/>
        <w:spacing w:line="288" w:lineRule="auto"/>
        <w:jc w:val="center"/>
        <w:rPr>
          <w:rFonts w:ascii="宋体" w:hAnsi="宋体"/>
          <w:bCs/>
          <w:spacing w:val="-6"/>
          <w:sz w:val="21"/>
          <w:szCs w:val="21"/>
        </w:rPr>
      </w:pPr>
      <w:r>
        <w:rPr>
          <w:rFonts w:hint="eastAsia" w:ascii="宋体" w:hAnsi="宋体"/>
          <w:b/>
          <w:bCs/>
          <w:spacing w:val="-6"/>
          <w:sz w:val="21"/>
          <w:szCs w:val="21"/>
        </w:rPr>
        <w:t>（资格文件、商务和技术文件）</w:t>
      </w:r>
    </w:p>
    <w:p w14:paraId="186D8332">
      <w:pPr>
        <w:adjustRightInd w:val="0"/>
        <w:snapToGrid w:val="0"/>
        <w:spacing w:line="288" w:lineRule="auto"/>
        <w:rPr>
          <w:rFonts w:ascii="宋体" w:hAnsi="宋体"/>
          <w:bCs/>
          <w:spacing w:val="-6"/>
          <w:sz w:val="21"/>
          <w:szCs w:val="21"/>
        </w:rPr>
      </w:pPr>
    </w:p>
    <w:p w14:paraId="20365A4B">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嘉兴市第一医院</w:t>
      </w:r>
    </w:p>
    <w:p w14:paraId="34BAB2C8">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嘉兴市第一医院本部及凤篁院区污水处理站次氯酸钠溶液采购项目</w:t>
      </w:r>
    </w:p>
    <w:p w14:paraId="22EF6221">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QSZB-F(H)-F25002(GK)</w:t>
      </w:r>
    </w:p>
    <w:p w14:paraId="6031A6C0">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p w14:paraId="02B193FA">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14:paraId="1D9A93CD">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14:paraId="3B432D3A">
      <w:pPr>
        <w:adjustRightInd w:val="0"/>
        <w:snapToGrid w:val="0"/>
        <w:spacing w:line="288" w:lineRule="auto"/>
        <w:rPr>
          <w:rFonts w:ascii="宋体" w:hAnsi="宋体"/>
          <w:bCs/>
          <w:spacing w:val="-6"/>
          <w:sz w:val="21"/>
          <w:szCs w:val="21"/>
        </w:rPr>
      </w:pPr>
    </w:p>
    <w:p w14:paraId="5354C74B">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14:paraId="75AD7862">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14:paraId="734640E6">
      <w:pPr>
        <w:tabs>
          <w:tab w:val="center" w:pos="4706"/>
        </w:tabs>
        <w:adjustRightInd w:val="0"/>
        <w:snapToGrid w:val="0"/>
        <w:spacing w:line="288" w:lineRule="auto"/>
        <w:jc w:val="center"/>
        <w:outlineLvl w:val="2"/>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EA5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30C2FF4">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14:paraId="736696F2">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14:paraId="2B838E6A">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040" w:type="dxa"/>
            <w:vAlign w:val="center"/>
          </w:tcPr>
          <w:p w14:paraId="0765ADB4">
            <w:pPr>
              <w:pStyle w:val="55"/>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评分标准</w:t>
            </w:r>
          </w:p>
        </w:tc>
        <w:tc>
          <w:tcPr>
            <w:tcW w:w="967" w:type="dxa"/>
            <w:vAlign w:val="center"/>
          </w:tcPr>
          <w:p w14:paraId="0469A0F0">
            <w:pPr>
              <w:pStyle w:val="55"/>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14:paraId="32000730">
            <w:pPr>
              <w:pStyle w:val="55"/>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14:paraId="02CE2E61">
            <w:pPr>
              <w:pStyle w:val="55"/>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14:paraId="7F8A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C13D4D4">
            <w:pPr>
              <w:pStyle w:val="55"/>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14:paraId="1D00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4AF1B9">
            <w:pPr>
              <w:adjustRightInd w:val="0"/>
              <w:snapToGrid w:val="0"/>
              <w:spacing w:line="288" w:lineRule="auto"/>
              <w:jc w:val="center"/>
              <w:rPr>
                <w:rFonts w:ascii="宋体" w:hAnsi="宋体"/>
                <w:spacing w:val="-6"/>
                <w:sz w:val="21"/>
                <w:szCs w:val="21"/>
              </w:rPr>
            </w:pPr>
          </w:p>
        </w:tc>
        <w:tc>
          <w:tcPr>
            <w:tcW w:w="2091" w:type="dxa"/>
            <w:vAlign w:val="center"/>
          </w:tcPr>
          <w:p w14:paraId="2C36C7CD">
            <w:pPr>
              <w:adjustRightInd w:val="0"/>
              <w:snapToGrid w:val="0"/>
              <w:spacing w:line="288" w:lineRule="auto"/>
              <w:jc w:val="center"/>
              <w:rPr>
                <w:rFonts w:ascii="宋体" w:hAnsi="宋体"/>
                <w:spacing w:val="-6"/>
                <w:sz w:val="21"/>
                <w:szCs w:val="21"/>
              </w:rPr>
            </w:pPr>
          </w:p>
        </w:tc>
        <w:tc>
          <w:tcPr>
            <w:tcW w:w="709" w:type="dxa"/>
            <w:vAlign w:val="center"/>
          </w:tcPr>
          <w:p w14:paraId="025CEC98">
            <w:pPr>
              <w:adjustRightInd w:val="0"/>
              <w:snapToGrid w:val="0"/>
              <w:spacing w:line="288" w:lineRule="auto"/>
              <w:jc w:val="center"/>
              <w:rPr>
                <w:rFonts w:ascii="宋体" w:hAnsi="宋体"/>
                <w:spacing w:val="-6"/>
                <w:sz w:val="21"/>
                <w:szCs w:val="21"/>
              </w:rPr>
            </w:pPr>
          </w:p>
        </w:tc>
        <w:tc>
          <w:tcPr>
            <w:tcW w:w="3040" w:type="dxa"/>
            <w:vAlign w:val="center"/>
          </w:tcPr>
          <w:p w14:paraId="08C7BD4D">
            <w:pPr>
              <w:adjustRightInd w:val="0"/>
              <w:snapToGrid w:val="0"/>
              <w:spacing w:line="288" w:lineRule="auto"/>
              <w:rPr>
                <w:rFonts w:ascii="宋体" w:hAnsi="宋体"/>
                <w:spacing w:val="-6"/>
                <w:sz w:val="21"/>
                <w:szCs w:val="21"/>
              </w:rPr>
            </w:pPr>
          </w:p>
        </w:tc>
        <w:tc>
          <w:tcPr>
            <w:tcW w:w="967" w:type="dxa"/>
            <w:vAlign w:val="center"/>
          </w:tcPr>
          <w:p w14:paraId="64E68ADF">
            <w:pPr>
              <w:adjustRightInd w:val="0"/>
              <w:snapToGrid w:val="0"/>
              <w:spacing w:line="288" w:lineRule="auto"/>
              <w:jc w:val="center"/>
              <w:rPr>
                <w:rFonts w:ascii="宋体" w:hAnsi="宋体"/>
                <w:spacing w:val="-6"/>
                <w:sz w:val="21"/>
                <w:szCs w:val="21"/>
              </w:rPr>
            </w:pPr>
          </w:p>
        </w:tc>
        <w:tc>
          <w:tcPr>
            <w:tcW w:w="1053" w:type="dxa"/>
            <w:vAlign w:val="center"/>
          </w:tcPr>
          <w:p w14:paraId="27A451AF">
            <w:pPr>
              <w:adjustRightInd w:val="0"/>
              <w:snapToGrid w:val="0"/>
              <w:spacing w:line="288" w:lineRule="auto"/>
              <w:jc w:val="center"/>
              <w:rPr>
                <w:rFonts w:ascii="宋体" w:hAnsi="宋体"/>
                <w:spacing w:val="-6"/>
                <w:sz w:val="21"/>
                <w:szCs w:val="21"/>
              </w:rPr>
            </w:pPr>
          </w:p>
        </w:tc>
        <w:tc>
          <w:tcPr>
            <w:tcW w:w="881" w:type="dxa"/>
          </w:tcPr>
          <w:p w14:paraId="2D16DE8D">
            <w:pPr>
              <w:adjustRightInd w:val="0"/>
              <w:snapToGrid w:val="0"/>
              <w:spacing w:line="288" w:lineRule="auto"/>
              <w:jc w:val="center"/>
              <w:rPr>
                <w:rFonts w:ascii="宋体" w:hAnsi="宋体"/>
                <w:spacing w:val="-6"/>
                <w:sz w:val="21"/>
                <w:szCs w:val="21"/>
              </w:rPr>
            </w:pPr>
          </w:p>
        </w:tc>
      </w:tr>
      <w:tr w14:paraId="1D2F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154171">
            <w:pPr>
              <w:adjustRightInd w:val="0"/>
              <w:snapToGrid w:val="0"/>
              <w:spacing w:line="288" w:lineRule="auto"/>
              <w:jc w:val="center"/>
              <w:rPr>
                <w:rFonts w:ascii="宋体" w:hAnsi="宋体"/>
                <w:spacing w:val="-6"/>
                <w:sz w:val="21"/>
                <w:szCs w:val="21"/>
              </w:rPr>
            </w:pPr>
          </w:p>
        </w:tc>
        <w:tc>
          <w:tcPr>
            <w:tcW w:w="2091" w:type="dxa"/>
            <w:vAlign w:val="center"/>
          </w:tcPr>
          <w:p w14:paraId="3D3EE4F7">
            <w:pPr>
              <w:adjustRightInd w:val="0"/>
              <w:snapToGrid w:val="0"/>
              <w:spacing w:line="288" w:lineRule="auto"/>
              <w:jc w:val="center"/>
              <w:rPr>
                <w:rFonts w:ascii="宋体" w:hAnsi="宋体"/>
                <w:spacing w:val="-6"/>
                <w:sz w:val="21"/>
                <w:szCs w:val="21"/>
              </w:rPr>
            </w:pPr>
          </w:p>
        </w:tc>
        <w:tc>
          <w:tcPr>
            <w:tcW w:w="709" w:type="dxa"/>
            <w:vAlign w:val="center"/>
          </w:tcPr>
          <w:p w14:paraId="7392288D">
            <w:pPr>
              <w:adjustRightInd w:val="0"/>
              <w:snapToGrid w:val="0"/>
              <w:spacing w:line="288" w:lineRule="auto"/>
              <w:jc w:val="center"/>
              <w:rPr>
                <w:rFonts w:ascii="宋体" w:hAnsi="宋体"/>
                <w:spacing w:val="-6"/>
                <w:sz w:val="21"/>
                <w:szCs w:val="21"/>
              </w:rPr>
            </w:pPr>
          </w:p>
        </w:tc>
        <w:tc>
          <w:tcPr>
            <w:tcW w:w="3040" w:type="dxa"/>
            <w:vAlign w:val="center"/>
          </w:tcPr>
          <w:p w14:paraId="7E7128C4">
            <w:pPr>
              <w:adjustRightInd w:val="0"/>
              <w:snapToGrid w:val="0"/>
              <w:spacing w:line="288" w:lineRule="auto"/>
              <w:rPr>
                <w:rFonts w:ascii="宋体" w:hAnsi="宋体"/>
                <w:spacing w:val="-6"/>
                <w:sz w:val="21"/>
                <w:szCs w:val="21"/>
              </w:rPr>
            </w:pPr>
          </w:p>
        </w:tc>
        <w:tc>
          <w:tcPr>
            <w:tcW w:w="967" w:type="dxa"/>
            <w:vAlign w:val="center"/>
          </w:tcPr>
          <w:p w14:paraId="4CED265F">
            <w:pPr>
              <w:adjustRightInd w:val="0"/>
              <w:snapToGrid w:val="0"/>
              <w:spacing w:line="288" w:lineRule="auto"/>
              <w:jc w:val="center"/>
              <w:rPr>
                <w:rFonts w:ascii="宋体" w:hAnsi="宋体"/>
                <w:spacing w:val="-6"/>
                <w:sz w:val="21"/>
                <w:szCs w:val="21"/>
              </w:rPr>
            </w:pPr>
          </w:p>
        </w:tc>
        <w:tc>
          <w:tcPr>
            <w:tcW w:w="1053" w:type="dxa"/>
            <w:vAlign w:val="center"/>
          </w:tcPr>
          <w:p w14:paraId="44FF78CC">
            <w:pPr>
              <w:adjustRightInd w:val="0"/>
              <w:snapToGrid w:val="0"/>
              <w:spacing w:line="288" w:lineRule="auto"/>
              <w:jc w:val="center"/>
              <w:rPr>
                <w:rFonts w:ascii="宋体" w:hAnsi="宋体"/>
                <w:spacing w:val="-6"/>
                <w:sz w:val="21"/>
                <w:szCs w:val="21"/>
              </w:rPr>
            </w:pPr>
          </w:p>
        </w:tc>
        <w:tc>
          <w:tcPr>
            <w:tcW w:w="881" w:type="dxa"/>
          </w:tcPr>
          <w:p w14:paraId="50DA7E98">
            <w:pPr>
              <w:adjustRightInd w:val="0"/>
              <w:snapToGrid w:val="0"/>
              <w:spacing w:line="288" w:lineRule="auto"/>
              <w:jc w:val="center"/>
              <w:rPr>
                <w:rFonts w:ascii="宋体" w:hAnsi="宋体"/>
                <w:spacing w:val="-6"/>
                <w:sz w:val="21"/>
                <w:szCs w:val="21"/>
              </w:rPr>
            </w:pPr>
          </w:p>
        </w:tc>
      </w:tr>
      <w:tr w14:paraId="084A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455A196">
            <w:pPr>
              <w:adjustRightInd w:val="0"/>
              <w:snapToGrid w:val="0"/>
              <w:spacing w:line="288" w:lineRule="auto"/>
              <w:jc w:val="center"/>
              <w:rPr>
                <w:rFonts w:ascii="宋体" w:hAnsi="宋体"/>
                <w:kern w:val="0"/>
                <w:sz w:val="21"/>
                <w:szCs w:val="21"/>
              </w:rPr>
            </w:pPr>
          </w:p>
        </w:tc>
        <w:tc>
          <w:tcPr>
            <w:tcW w:w="2091" w:type="dxa"/>
            <w:vAlign w:val="center"/>
          </w:tcPr>
          <w:p w14:paraId="48C6D122">
            <w:pPr>
              <w:adjustRightInd w:val="0"/>
              <w:snapToGrid w:val="0"/>
              <w:spacing w:line="288" w:lineRule="auto"/>
              <w:jc w:val="center"/>
              <w:rPr>
                <w:rFonts w:ascii="宋体" w:hAnsi="宋体"/>
                <w:kern w:val="0"/>
                <w:sz w:val="21"/>
                <w:szCs w:val="21"/>
              </w:rPr>
            </w:pPr>
          </w:p>
        </w:tc>
        <w:tc>
          <w:tcPr>
            <w:tcW w:w="709" w:type="dxa"/>
            <w:vAlign w:val="center"/>
          </w:tcPr>
          <w:p w14:paraId="5646DB93">
            <w:pPr>
              <w:adjustRightInd w:val="0"/>
              <w:snapToGrid w:val="0"/>
              <w:spacing w:line="288" w:lineRule="auto"/>
              <w:jc w:val="center"/>
              <w:rPr>
                <w:rFonts w:ascii="宋体" w:hAnsi="宋体"/>
                <w:kern w:val="0"/>
                <w:sz w:val="21"/>
                <w:szCs w:val="21"/>
              </w:rPr>
            </w:pPr>
          </w:p>
        </w:tc>
        <w:tc>
          <w:tcPr>
            <w:tcW w:w="3040" w:type="dxa"/>
            <w:vAlign w:val="center"/>
          </w:tcPr>
          <w:p w14:paraId="60BCEF1E">
            <w:pPr>
              <w:adjustRightInd w:val="0"/>
              <w:snapToGrid w:val="0"/>
              <w:spacing w:line="288" w:lineRule="auto"/>
              <w:rPr>
                <w:rFonts w:ascii="宋体" w:hAnsi="宋体"/>
                <w:kern w:val="0"/>
                <w:sz w:val="21"/>
                <w:szCs w:val="21"/>
              </w:rPr>
            </w:pPr>
          </w:p>
        </w:tc>
        <w:tc>
          <w:tcPr>
            <w:tcW w:w="967" w:type="dxa"/>
            <w:vAlign w:val="center"/>
          </w:tcPr>
          <w:p w14:paraId="4620F009">
            <w:pPr>
              <w:adjustRightInd w:val="0"/>
              <w:snapToGrid w:val="0"/>
              <w:spacing w:line="288" w:lineRule="auto"/>
              <w:jc w:val="center"/>
              <w:rPr>
                <w:rFonts w:ascii="宋体" w:hAnsi="宋体"/>
                <w:sz w:val="21"/>
                <w:szCs w:val="21"/>
              </w:rPr>
            </w:pPr>
          </w:p>
        </w:tc>
        <w:tc>
          <w:tcPr>
            <w:tcW w:w="1053" w:type="dxa"/>
            <w:vAlign w:val="center"/>
          </w:tcPr>
          <w:p w14:paraId="133473E0">
            <w:pPr>
              <w:adjustRightInd w:val="0"/>
              <w:snapToGrid w:val="0"/>
              <w:spacing w:line="288" w:lineRule="auto"/>
              <w:jc w:val="center"/>
              <w:rPr>
                <w:rFonts w:ascii="宋体" w:hAnsi="宋体"/>
                <w:sz w:val="21"/>
                <w:szCs w:val="21"/>
              </w:rPr>
            </w:pPr>
          </w:p>
        </w:tc>
        <w:tc>
          <w:tcPr>
            <w:tcW w:w="881" w:type="dxa"/>
          </w:tcPr>
          <w:p w14:paraId="776312F6">
            <w:pPr>
              <w:adjustRightInd w:val="0"/>
              <w:snapToGrid w:val="0"/>
              <w:spacing w:line="288" w:lineRule="auto"/>
              <w:jc w:val="center"/>
              <w:rPr>
                <w:rFonts w:ascii="宋体" w:hAnsi="宋体"/>
                <w:sz w:val="21"/>
                <w:szCs w:val="21"/>
              </w:rPr>
            </w:pPr>
          </w:p>
        </w:tc>
      </w:tr>
      <w:tr w14:paraId="1FAD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59E75F9">
            <w:pPr>
              <w:adjustRightInd w:val="0"/>
              <w:snapToGrid w:val="0"/>
              <w:spacing w:line="288" w:lineRule="auto"/>
              <w:jc w:val="center"/>
              <w:rPr>
                <w:rFonts w:ascii="宋体" w:hAnsi="宋体"/>
                <w:spacing w:val="-6"/>
                <w:sz w:val="21"/>
                <w:szCs w:val="21"/>
              </w:rPr>
            </w:pPr>
          </w:p>
        </w:tc>
        <w:tc>
          <w:tcPr>
            <w:tcW w:w="2091" w:type="dxa"/>
            <w:vAlign w:val="center"/>
          </w:tcPr>
          <w:p w14:paraId="192C4A18">
            <w:pPr>
              <w:adjustRightInd w:val="0"/>
              <w:snapToGrid w:val="0"/>
              <w:spacing w:line="288" w:lineRule="auto"/>
              <w:jc w:val="center"/>
              <w:rPr>
                <w:rFonts w:ascii="宋体" w:hAnsi="宋体"/>
                <w:spacing w:val="-6"/>
                <w:sz w:val="21"/>
                <w:szCs w:val="21"/>
              </w:rPr>
            </w:pPr>
          </w:p>
        </w:tc>
        <w:tc>
          <w:tcPr>
            <w:tcW w:w="709" w:type="dxa"/>
            <w:vAlign w:val="center"/>
          </w:tcPr>
          <w:p w14:paraId="4668D10B">
            <w:pPr>
              <w:adjustRightInd w:val="0"/>
              <w:snapToGrid w:val="0"/>
              <w:spacing w:line="288" w:lineRule="auto"/>
              <w:jc w:val="center"/>
              <w:rPr>
                <w:rFonts w:ascii="宋体" w:hAnsi="宋体"/>
                <w:spacing w:val="-6"/>
                <w:sz w:val="21"/>
                <w:szCs w:val="21"/>
              </w:rPr>
            </w:pPr>
          </w:p>
        </w:tc>
        <w:tc>
          <w:tcPr>
            <w:tcW w:w="3040" w:type="dxa"/>
            <w:vAlign w:val="center"/>
          </w:tcPr>
          <w:p w14:paraId="3BD9D1F5">
            <w:pPr>
              <w:adjustRightInd w:val="0"/>
              <w:snapToGrid w:val="0"/>
              <w:spacing w:line="288" w:lineRule="auto"/>
              <w:rPr>
                <w:rFonts w:ascii="宋体" w:hAnsi="宋体"/>
                <w:spacing w:val="-6"/>
                <w:sz w:val="21"/>
                <w:szCs w:val="21"/>
              </w:rPr>
            </w:pPr>
          </w:p>
        </w:tc>
        <w:tc>
          <w:tcPr>
            <w:tcW w:w="967" w:type="dxa"/>
            <w:vAlign w:val="center"/>
          </w:tcPr>
          <w:p w14:paraId="5D06E4B0">
            <w:pPr>
              <w:adjustRightInd w:val="0"/>
              <w:snapToGrid w:val="0"/>
              <w:spacing w:line="288" w:lineRule="auto"/>
              <w:jc w:val="center"/>
              <w:rPr>
                <w:rFonts w:ascii="宋体" w:hAnsi="宋体"/>
                <w:spacing w:val="-6"/>
                <w:sz w:val="21"/>
                <w:szCs w:val="21"/>
              </w:rPr>
            </w:pPr>
          </w:p>
        </w:tc>
        <w:tc>
          <w:tcPr>
            <w:tcW w:w="1053" w:type="dxa"/>
            <w:vAlign w:val="center"/>
          </w:tcPr>
          <w:p w14:paraId="5CAB8490">
            <w:pPr>
              <w:adjustRightInd w:val="0"/>
              <w:snapToGrid w:val="0"/>
              <w:spacing w:line="288" w:lineRule="auto"/>
              <w:jc w:val="center"/>
              <w:rPr>
                <w:rFonts w:ascii="宋体" w:hAnsi="宋体"/>
                <w:spacing w:val="-6"/>
                <w:sz w:val="21"/>
                <w:szCs w:val="21"/>
              </w:rPr>
            </w:pPr>
          </w:p>
        </w:tc>
        <w:tc>
          <w:tcPr>
            <w:tcW w:w="881" w:type="dxa"/>
          </w:tcPr>
          <w:p w14:paraId="3AE1469D">
            <w:pPr>
              <w:adjustRightInd w:val="0"/>
              <w:snapToGrid w:val="0"/>
              <w:spacing w:line="288" w:lineRule="auto"/>
              <w:jc w:val="center"/>
              <w:rPr>
                <w:rFonts w:ascii="宋体" w:hAnsi="宋体"/>
                <w:spacing w:val="-6"/>
                <w:sz w:val="21"/>
                <w:szCs w:val="21"/>
              </w:rPr>
            </w:pPr>
          </w:p>
        </w:tc>
      </w:tr>
      <w:tr w14:paraId="33AB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FDE1BF7">
            <w:pPr>
              <w:adjustRightInd w:val="0"/>
              <w:snapToGrid w:val="0"/>
              <w:spacing w:line="288" w:lineRule="auto"/>
              <w:jc w:val="center"/>
              <w:rPr>
                <w:rFonts w:ascii="宋体" w:hAnsi="宋体"/>
                <w:spacing w:val="-6"/>
                <w:sz w:val="21"/>
                <w:szCs w:val="21"/>
              </w:rPr>
            </w:pPr>
          </w:p>
        </w:tc>
        <w:tc>
          <w:tcPr>
            <w:tcW w:w="2091" w:type="dxa"/>
            <w:vAlign w:val="center"/>
          </w:tcPr>
          <w:p w14:paraId="4B0AFDBF">
            <w:pPr>
              <w:adjustRightInd w:val="0"/>
              <w:snapToGrid w:val="0"/>
              <w:spacing w:line="288" w:lineRule="auto"/>
              <w:jc w:val="center"/>
              <w:rPr>
                <w:rFonts w:ascii="宋体" w:hAnsi="宋体"/>
                <w:spacing w:val="-6"/>
                <w:sz w:val="21"/>
                <w:szCs w:val="21"/>
              </w:rPr>
            </w:pPr>
          </w:p>
        </w:tc>
        <w:tc>
          <w:tcPr>
            <w:tcW w:w="709" w:type="dxa"/>
            <w:vAlign w:val="center"/>
          </w:tcPr>
          <w:p w14:paraId="0B159C3F">
            <w:pPr>
              <w:adjustRightInd w:val="0"/>
              <w:snapToGrid w:val="0"/>
              <w:spacing w:line="288" w:lineRule="auto"/>
              <w:jc w:val="center"/>
              <w:rPr>
                <w:rFonts w:ascii="宋体" w:hAnsi="宋体"/>
                <w:spacing w:val="-6"/>
                <w:sz w:val="21"/>
                <w:szCs w:val="21"/>
              </w:rPr>
            </w:pPr>
          </w:p>
        </w:tc>
        <w:tc>
          <w:tcPr>
            <w:tcW w:w="3040" w:type="dxa"/>
            <w:vAlign w:val="center"/>
          </w:tcPr>
          <w:p w14:paraId="33851C82">
            <w:pPr>
              <w:adjustRightInd w:val="0"/>
              <w:snapToGrid w:val="0"/>
              <w:spacing w:line="288" w:lineRule="auto"/>
              <w:rPr>
                <w:rFonts w:ascii="宋体" w:hAnsi="宋体"/>
                <w:spacing w:val="-6"/>
                <w:sz w:val="21"/>
                <w:szCs w:val="21"/>
              </w:rPr>
            </w:pPr>
          </w:p>
        </w:tc>
        <w:tc>
          <w:tcPr>
            <w:tcW w:w="967" w:type="dxa"/>
            <w:vAlign w:val="center"/>
          </w:tcPr>
          <w:p w14:paraId="34E9B126">
            <w:pPr>
              <w:adjustRightInd w:val="0"/>
              <w:snapToGrid w:val="0"/>
              <w:spacing w:line="288" w:lineRule="auto"/>
              <w:jc w:val="center"/>
              <w:rPr>
                <w:rFonts w:ascii="宋体" w:hAnsi="宋体"/>
                <w:spacing w:val="-6"/>
                <w:sz w:val="21"/>
                <w:szCs w:val="21"/>
              </w:rPr>
            </w:pPr>
          </w:p>
        </w:tc>
        <w:tc>
          <w:tcPr>
            <w:tcW w:w="1053" w:type="dxa"/>
            <w:vAlign w:val="center"/>
          </w:tcPr>
          <w:p w14:paraId="5FD23601">
            <w:pPr>
              <w:adjustRightInd w:val="0"/>
              <w:snapToGrid w:val="0"/>
              <w:spacing w:line="288" w:lineRule="auto"/>
              <w:jc w:val="center"/>
              <w:rPr>
                <w:rFonts w:ascii="宋体" w:hAnsi="宋体"/>
                <w:spacing w:val="-6"/>
                <w:sz w:val="21"/>
                <w:szCs w:val="21"/>
              </w:rPr>
            </w:pPr>
          </w:p>
        </w:tc>
        <w:tc>
          <w:tcPr>
            <w:tcW w:w="881" w:type="dxa"/>
          </w:tcPr>
          <w:p w14:paraId="79223009">
            <w:pPr>
              <w:adjustRightInd w:val="0"/>
              <w:snapToGrid w:val="0"/>
              <w:spacing w:line="288" w:lineRule="auto"/>
              <w:jc w:val="center"/>
              <w:rPr>
                <w:rFonts w:ascii="宋体" w:hAnsi="宋体"/>
                <w:spacing w:val="-6"/>
                <w:sz w:val="21"/>
                <w:szCs w:val="21"/>
              </w:rPr>
            </w:pPr>
          </w:p>
        </w:tc>
      </w:tr>
      <w:tr w14:paraId="219E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D07D089">
            <w:pPr>
              <w:adjustRightInd w:val="0"/>
              <w:snapToGrid w:val="0"/>
              <w:spacing w:line="288" w:lineRule="auto"/>
              <w:jc w:val="center"/>
              <w:rPr>
                <w:rFonts w:ascii="宋体" w:hAnsi="宋体"/>
                <w:spacing w:val="-6"/>
                <w:sz w:val="21"/>
                <w:szCs w:val="21"/>
              </w:rPr>
            </w:pPr>
          </w:p>
        </w:tc>
        <w:tc>
          <w:tcPr>
            <w:tcW w:w="2091" w:type="dxa"/>
            <w:vAlign w:val="center"/>
          </w:tcPr>
          <w:p w14:paraId="47F901FF">
            <w:pPr>
              <w:adjustRightInd w:val="0"/>
              <w:snapToGrid w:val="0"/>
              <w:spacing w:line="288" w:lineRule="auto"/>
              <w:jc w:val="center"/>
              <w:rPr>
                <w:rFonts w:ascii="宋体" w:hAnsi="宋体"/>
                <w:spacing w:val="-6"/>
                <w:sz w:val="21"/>
                <w:szCs w:val="21"/>
              </w:rPr>
            </w:pPr>
          </w:p>
        </w:tc>
        <w:tc>
          <w:tcPr>
            <w:tcW w:w="709" w:type="dxa"/>
            <w:vAlign w:val="center"/>
          </w:tcPr>
          <w:p w14:paraId="3080EC41">
            <w:pPr>
              <w:adjustRightInd w:val="0"/>
              <w:snapToGrid w:val="0"/>
              <w:spacing w:line="288" w:lineRule="auto"/>
              <w:jc w:val="center"/>
              <w:rPr>
                <w:rFonts w:ascii="宋体" w:hAnsi="宋体"/>
                <w:spacing w:val="-6"/>
                <w:sz w:val="21"/>
                <w:szCs w:val="21"/>
              </w:rPr>
            </w:pPr>
          </w:p>
        </w:tc>
        <w:tc>
          <w:tcPr>
            <w:tcW w:w="3040" w:type="dxa"/>
            <w:vAlign w:val="center"/>
          </w:tcPr>
          <w:p w14:paraId="0497D6C2">
            <w:pPr>
              <w:adjustRightInd w:val="0"/>
              <w:snapToGrid w:val="0"/>
              <w:spacing w:line="288" w:lineRule="auto"/>
              <w:rPr>
                <w:rFonts w:ascii="宋体" w:hAnsi="宋体"/>
                <w:spacing w:val="-6"/>
                <w:sz w:val="21"/>
                <w:szCs w:val="21"/>
              </w:rPr>
            </w:pPr>
          </w:p>
        </w:tc>
        <w:tc>
          <w:tcPr>
            <w:tcW w:w="967" w:type="dxa"/>
            <w:vAlign w:val="center"/>
          </w:tcPr>
          <w:p w14:paraId="049587D8">
            <w:pPr>
              <w:adjustRightInd w:val="0"/>
              <w:snapToGrid w:val="0"/>
              <w:spacing w:line="288" w:lineRule="auto"/>
              <w:jc w:val="center"/>
              <w:rPr>
                <w:rFonts w:ascii="宋体" w:hAnsi="宋体"/>
                <w:spacing w:val="-6"/>
                <w:sz w:val="21"/>
                <w:szCs w:val="21"/>
              </w:rPr>
            </w:pPr>
          </w:p>
        </w:tc>
        <w:tc>
          <w:tcPr>
            <w:tcW w:w="1053" w:type="dxa"/>
            <w:vAlign w:val="center"/>
          </w:tcPr>
          <w:p w14:paraId="1DCF425C">
            <w:pPr>
              <w:adjustRightInd w:val="0"/>
              <w:snapToGrid w:val="0"/>
              <w:spacing w:line="288" w:lineRule="auto"/>
              <w:jc w:val="center"/>
              <w:rPr>
                <w:rFonts w:ascii="宋体" w:hAnsi="宋体"/>
                <w:spacing w:val="-6"/>
                <w:sz w:val="21"/>
                <w:szCs w:val="21"/>
              </w:rPr>
            </w:pPr>
          </w:p>
        </w:tc>
        <w:tc>
          <w:tcPr>
            <w:tcW w:w="881" w:type="dxa"/>
          </w:tcPr>
          <w:p w14:paraId="183CC119">
            <w:pPr>
              <w:adjustRightInd w:val="0"/>
              <w:snapToGrid w:val="0"/>
              <w:spacing w:line="288" w:lineRule="auto"/>
              <w:jc w:val="center"/>
              <w:rPr>
                <w:rFonts w:ascii="宋体" w:hAnsi="宋体"/>
                <w:spacing w:val="-6"/>
                <w:sz w:val="21"/>
                <w:szCs w:val="21"/>
              </w:rPr>
            </w:pPr>
          </w:p>
        </w:tc>
      </w:tr>
      <w:tr w14:paraId="77D6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E5047FE">
            <w:pPr>
              <w:pStyle w:val="12"/>
              <w:adjustRightInd w:val="0"/>
              <w:snapToGrid w:val="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14:paraId="4F96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8D44881">
            <w:pPr>
              <w:adjustRightInd w:val="0"/>
              <w:snapToGrid w:val="0"/>
              <w:spacing w:line="288" w:lineRule="auto"/>
              <w:jc w:val="center"/>
              <w:rPr>
                <w:rFonts w:ascii="宋体" w:hAnsi="宋体"/>
                <w:spacing w:val="-6"/>
                <w:sz w:val="21"/>
                <w:szCs w:val="21"/>
              </w:rPr>
            </w:pPr>
          </w:p>
        </w:tc>
        <w:tc>
          <w:tcPr>
            <w:tcW w:w="2091" w:type="dxa"/>
            <w:vAlign w:val="center"/>
          </w:tcPr>
          <w:p w14:paraId="2318FF7C">
            <w:pPr>
              <w:adjustRightInd w:val="0"/>
              <w:snapToGrid w:val="0"/>
              <w:spacing w:line="288" w:lineRule="auto"/>
              <w:jc w:val="center"/>
              <w:rPr>
                <w:rFonts w:ascii="宋体" w:hAnsi="宋体"/>
                <w:spacing w:val="-6"/>
                <w:sz w:val="21"/>
                <w:szCs w:val="21"/>
              </w:rPr>
            </w:pPr>
          </w:p>
        </w:tc>
        <w:tc>
          <w:tcPr>
            <w:tcW w:w="709" w:type="dxa"/>
            <w:vAlign w:val="center"/>
          </w:tcPr>
          <w:p w14:paraId="18094272">
            <w:pPr>
              <w:adjustRightInd w:val="0"/>
              <w:snapToGrid w:val="0"/>
              <w:spacing w:line="288" w:lineRule="auto"/>
              <w:jc w:val="center"/>
              <w:rPr>
                <w:rFonts w:ascii="宋体" w:hAnsi="宋体"/>
                <w:spacing w:val="-6"/>
                <w:sz w:val="21"/>
                <w:szCs w:val="21"/>
              </w:rPr>
            </w:pPr>
          </w:p>
        </w:tc>
        <w:tc>
          <w:tcPr>
            <w:tcW w:w="3040" w:type="dxa"/>
            <w:vAlign w:val="center"/>
          </w:tcPr>
          <w:p w14:paraId="426CB383">
            <w:pPr>
              <w:adjustRightInd w:val="0"/>
              <w:snapToGrid w:val="0"/>
              <w:spacing w:line="288" w:lineRule="auto"/>
              <w:rPr>
                <w:rFonts w:ascii="宋体" w:hAnsi="宋体"/>
                <w:spacing w:val="-6"/>
                <w:sz w:val="21"/>
                <w:szCs w:val="21"/>
              </w:rPr>
            </w:pPr>
          </w:p>
        </w:tc>
        <w:tc>
          <w:tcPr>
            <w:tcW w:w="967" w:type="dxa"/>
            <w:vAlign w:val="center"/>
          </w:tcPr>
          <w:p w14:paraId="18CF9FDC">
            <w:pPr>
              <w:adjustRightInd w:val="0"/>
              <w:snapToGrid w:val="0"/>
              <w:spacing w:line="288" w:lineRule="auto"/>
              <w:jc w:val="center"/>
              <w:rPr>
                <w:rFonts w:ascii="宋体" w:hAnsi="宋体"/>
                <w:spacing w:val="-6"/>
                <w:sz w:val="21"/>
                <w:szCs w:val="21"/>
              </w:rPr>
            </w:pPr>
          </w:p>
        </w:tc>
        <w:tc>
          <w:tcPr>
            <w:tcW w:w="1053" w:type="dxa"/>
            <w:vAlign w:val="center"/>
          </w:tcPr>
          <w:p w14:paraId="5E484620">
            <w:pPr>
              <w:adjustRightInd w:val="0"/>
              <w:snapToGrid w:val="0"/>
              <w:spacing w:line="288" w:lineRule="auto"/>
              <w:jc w:val="center"/>
              <w:rPr>
                <w:rFonts w:ascii="宋体" w:hAnsi="宋体"/>
                <w:spacing w:val="-6"/>
                <w:sz w:val="21"/>
                <w:szCs w:val="21"/>
              </w:rPr>
            </w:pPr>
          </w:p>
        </w:tc>
        <w:tc>
          <w:tcPr>
            <w:tcW w:w="881" w:type="dxa"/>
          </w:tcPr>
          <w:p w14:paraId="31508940">
            <w:pPr>
              <w:adjustRightInd w:val="0"/>
              <w:snapToGrid w:val="0"/>
              <w:spacing w:line="288" w:lineRule="auto"/>
              <w:jc w:val="center"/>
              <w:rPr>
                <w:rFonts w:ascii="宋体" w:hAnsi="宋体"/>
                <w:spacing w:val="-6"/>
                <w:sz w:val="21"/>
                <w:szCs w:val="21"/>
              </w:rPr>
            </w:pPr>
          </w:p>
        </w:tc>
      </w:tr>
      <w:tr w14:paraId="3071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3F846A">
            <w:pPr>
              <w:adjustRightInd w:val="0"/>
              <w:snapToGrid w:val="0"/>
              <w:spacing w:line="288" w:lineRule="auto"/>
              <w:jc w:val="center"/>
              <w:rPr>
                <w:rFonts w:ascii="宋体" w:hAnsi="宋体"/>
                <w:spacing w:val="-6"/>
                <w:sz w:val="21"/>
                <w:szCs w:val="21"/>
              </w:rPr>
            </w:pPr>
          </w:p>
        </w:tc>
        <w:tc>
          <w:tcPr>
            <w:tcW w:w="2091" w:type="dxa"/>
            <w:vAlign w:val="center"/>
          </w:tcPr>
          <w:p w14:paraId="157DEB5A">
            <w:pPr>
              <w:adjustRightInd w:val="0"/>
              <w:snapToGrid w:val="0"/>
              <w:spacing w:line="288" w:lineRule="auto"/>
              <w:jc w:val="center"/>
              <w:rPr>
                <w:rFonts w:ascii="宋体" w:hAnsi="宋体"/>
                <w:spacing w:val="-6"/>
                <w:sz w:val="21"/>
                <w:szCs w:val="21"/>
              </w:rPr>
            </w:pPr>
          </w:p>
        </w:tc>
        <w:tc>
          <w:tcPr>
            <w:tcW w:w="709" w:type="dxa"/>
            <w:vAlign w:val="center"/>
          </w:tcPr>
          <w:p w14:paraId="4067EE93">
            <w:pPr>
              <w:adjustRightInd w:val="0"/>
              <w:snapToGrid w:val="0"/>
              <w:spacing w:line="288" w:lineRule="auto"/>
              <w:jc w:val="center"/>
              <w:rPr>
                <w:rFonts w:ascii="宋体" w:hAnsi="宋体"/>
                <w:spacing w:val="-6"/>
                <w:sz w:val="21"/>
                <w:szCs w:val="21"/>
              </w:rPr>
            </w:pPr>
          </w:p>
        </w:tc>
        <w:tc>
          <w:tcPr>
            <w:tcW w:w="3040" w:type="dxa"/>
            <w:vAlign w:val="center"/>
          </w:tcPr>
          <w:p w14:paraId="2F662E65">
            <w:pPr>
              <w:adjustRightInd w:val="0"/>
              <w:snapToGrid w:val="0"/>
              <w:spacing w:line="288" w:lineRule="auto"/>
              <w:rPr>
                <w:rFonts w:ascii="宋体" w:hAnsi="宋体"/>
                <w:spacing w:val="-6"/>
                <w:sz w:val="21"/>
                <w:szCs w:val="21"/>
              </w:rPr>
            </w:pPr>
          </w:p>
        </w:tc>
        <w:tc>
          <w:tcPr>
            <w:tcW w:w="967" w:type="dxa"/>
            <w:vAlign w:val="center"/>
          </w:tcPr>
          <w:p w14:paraId="7C1BC04E">
            <w:pPr>
              <w:adjustRightInd w:val="0"/>
              <w:snapToGrid w:val="0"/>
              <w:spacing w:line="288" w:lineRule="auto"/>
              <w:jc w:val="center"/>
              <w:rPr>
                <w:rFonts w:ascii="宋体" w:hAnsi="宋体"/>
                <w:spacing w:val="-6"/>
                <w:sz w:val="21"/>
                <w:szCs w:val="21"/>
              </w:rPr>
            </w:pPr>
          </w:p>
        </w:tc>
        <w:tc>
          <w:tcPr>
            <w:tcW w:w="1053" w:type="dxa"/>
            <w:vAlign w:val="center"/>
          </w:tcPr>
          <w:p w14:paraId="60D61C3F">
            <w:pPr>
              <w:adjustRightInd w:val="0"/>
              <w:snapToGrid w:val="0"/>
              <w:spacing w:line="288" w:lineRule="auto"/>
              <w:jc w:val="center"/>
              <w:rPr>
                <w:rFonts w:ascii="宋体" w:hAnsi="宋体"/>
                <w:spacing w:val="-6"/>
                <w:sz w:val="21"/>
                <w:szCs w:val="21"/>
              </w:rPr>
            </w:pPr>
          </w:p>
        </w:tc>
        <w:tc>
          <w:tcPr>
            <w:tcW w:w="881" w:type="dxa"/>
          </w:tcPr>
          <w:p w14:paraId="422B646E">
            <w:pPr>
              <w:adjustRightInd w:val="0"/>
              <w:snapToGrid w:val="0"/>
              <w:spacing w:line="288" w:lineRule="auto"/>
              <w:jc w:val="center"/>
              <w:rPr>
                <w:rFonts w:ascii="宋体" w:hAnsi="宋体"/>
                <w:spacing w:val="-6"/>
                <w:sz w:val="21"/>
                <w:szCs w:val="21"/>
              </w:rPr>
            </w:pPr>
          </w:p>
        </w:tc>
      </w:tr>
      <w:tr w14:paraId="2D7C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AB83CC9">
            <w:pPr>
              <w:adjustRightInd w:val="0"/>
              <w:snapToGrid w:val="0"/>
              <w:spacing w:line="288" w:lineRule="auto"/>
              <w:jc w:val="center"/>
              <w:rPr>
                <w:rFonts w:ascii="宋体" w:hAnsi="宋体"/>
                <w:spacing w:val="-6"/>
                <w:sz w:val="21"/>
                <w:szCs w:val="21"/>
              </w:rPr>
            </w:pPr>
          </w:p>
        </w:tc>
        <w:tc>
          <w:tcPr>
            <w:tcW w:w="2091" w:type="dxa"/>
            <w:vAlign w:val="center"/>
          </w:tcPr>
          <w:p w14:paraId="6EFDFD36">
            <w:pPr>
              <w:adjustRightInd w:val="0"/>
              <w:snapToGrid w:val="0"/>
              <w:spacing w:line="288" w:lineRule="auto"/>
              <w:jc w:val="center"/>
              <w:rPr>
                <w:rFonts w:ascii="宋体" w:hAnsi="宋体"/>
                <w:spacing w:val="-6"/>
                <w:sz w:val="21"/>
                <w:szCs w:val="21"/>
              </w:rPr>
            </w:pPr>
          </w:p>
        </w:tc>
        <w:tc>
          <w:tcPr>
            <w:tcW w:w="709" w:type="dxa"/>
            <w:vAlign w:val="center"/>
          </w:tcPr>
          <w:p w14:paraId="69E58165">
            <w:pPr>
              <w:adjustRightInd w:val="0"/>
              <w:snapToGrid w:val="0"/>
              <w:spacing w:line="288" w:lineRule="auto"/>
              <w:jc w:val="center"/>
              <w:rPr>
                <w:rFonts w:ascii="宋体" w:hAnsi="宋体"/>
                <w:spacing w:val="-6"/>
                <w:sz w:val="21"/>
                <w:szCs w:val="21"/>
              </w:rPr>
            </w:pPr>
          </w:p>
        </w:tc>
        <w:tc>
          <w:tcPr>
            <w:tcW w:w="3040" w:type="dxa"/>
            <w:vAlign w:val="center"/>
          </w:tcPr>
          <w:p w14:paraId="23E35A97">
            <w:pPr>
              <w:adjustRightInd w:val="0"/>
              <w:snapToGrid w:val="0"/>
              <w:spacing w:line="288" w:lineRule="auto"/>
              <w:rPr>
                <w:rFonts w:ascii="宋体" w:hAnsi="宋体"/>
                <w:spacing w:val="-6"/>
                <w:sz w:val="21"/>
                <w:szCs w:val="21"/>
              </w:rPr>
            </w:pPr>
          </w:p>
        </w:tc>
        <w:tc>
          <w:tcPr>
            <w:tcW w:w="967" w:type="dxa"/>
            <w:vAlign w:val="center"/>
          </w:tcPr>
          <w:p w14:paraId="5EA0427D">
            <w:pPr>
              <w:adjustRightInd w:val="0"/>
              <w:snapToGrid w:val="0"/>
              <w:spacing w:line="288" w:lineRule="auto"/>
              <w:jc w:val="center"/>
              <w:rPr>
                <w:rFonts w:ascii="宋体" w:hAnsi="宋体"/>
                <w:spacing w:val="-6"/>
                <w:sz w:val="21"/>
                <w:szCs w:val="21"/>
              </w:rPr>
            </w:pPr>
          </w:p>
        </w:tc>
        <w:tc>
          <w:tcPr>
            <w:tcW w:w="1053" w:type="dxa"/>
            <w:vAlign w:val="center"/>
          </w:tcPr>
          <w:p w14:paraId="7EF7DA53">
            <w:pPr>
              <w:adjustRightInd w:val="0"/>
              <w:snapToGrid w:val="0"/>
              <w:spacing w:line="288" w:lineRule="auto"/>
              <w:jc w:val="center"/>
              <w:rPr>
                <w:rFonts w:ascii="宋体" w:hAnsi="宋体"/>
                <w:spacing w:val="-6"/>
                <w:sz w:val="21"/>
                <w:szCs w:val="21"/>
              </w:rPr>
            </w:pPr>
          </w:p>
        </w:tc>
        <w:tc>
          <w:tcPr>
            <w:tcW w:w="881" w:type="dxa"/>
          </w:tcPr>
          <w:p w14:paraId="051DFCDE">
            <w:pPr>
              <w:adjustRightInd w:val="0"/>
              <w:snapToGrid w:val="0"/>
              <w:spacing w:line="288" w:lineRule="auto"/>
              <w:jc w:val="center"/>
              <w:rPr>
                <w:rFonts w:ascii="宋体" w:hAnsi="宋体"/>
                <w:spacing w:val="-6"/>
                <w:sz w:val="21"/>
                <w:szCs w:val="21"/>
              </w:rPr>
            </w:pPr>
          </w:p>
        </w:tc>
      </w:tr>
      <w:tr w14:paraId="387E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A4CAF0D">
            <w:pPr>
              <w:adjustRightInd w:val="0"/>
              <w:snapToGrid w:val="0"/>
              <w:spacing w:line="288" w:lineRule="auto"/>
              <w:jc w:val="center"/>
              <w:rPr>
                <w:rFonts w:ascii="宋体" w:hAnsi="宋体"/>
                <w:spacing w:val="-6"/>
                <w:sz w:val="21"/>
                <w:szCs w:val="21"/>
              </w:rPr>
            </w:pPr>
          </w:p>
        </w:tc>
        <w:tc>
          <w:tcPr>
            <w:tcW w:w="2091" w:type="dxa"/>
            <w:vAlign w:val="center"/>
          </w:tcPr>
          <w:p w14:paraId="181ECB1B">
            <w:pPr>
              <w:adjustRightInd w:val="0"/>
              <w:snapToGrid w:val="0"/>
              <w:spacing w:line="288" w:lineRule="auto"/>
              <w:jc w:val="center"/>
              <w:rPr>
                <w:rFonts w:ascii="宋体" w:hAnsi="宋体"/>
                <w:spacing w:val="-6"/>
                <w:sz w:val="21"/>
                <w:szCs w:val="21"/>
              </w:rPr>
            </w:pPr>
          </w:p>
        </w:tc>
        <w:tc>
          <w:tcPr>
            <w:tcW w:w="709" w:type="dxa"/>
            <w:vAlign w:val="center"/>
          </w:tcPr>
          <w:p w14:paraId="120DE9A4">
            <w:pPr>
              <w:adjustRightInd w:val="0"/>
              <w:snapToGrid w:val="0"/>
              <w:spacing w:line="288" w:lineRule="auto"/>
              <w:jc w:val="center"/>
              <w:rPr>
                <w:rFonts w:ascii="宋体" w:hAnsi="宋体"/>
                <w:spacing w:val="-6"/>
                <w:sz w:val="21"/>
                <w:szCs w:val="21"/>
              </w:rPr>
            </w:pPr>
          </w:p>
        </w:tc>
        <w:tc>
          <w:tcPr>
            <w:tcW w:w="3040" w:type="dxa"/>
            <w:vAlign w:val="center"/>
          </w:tcPr>
          <w:p w14:paraId="0071D8F7">
            <w:pPr>
              <w:adjustRightInd w:val="0"/>
              <w:snapToGrid w:val="0"/>
              <w:spacing w:line="288" w:lineRule="auto"/>
              <w:rPr>
                <w:rFonts w:ascii="宋体" w:hAnsi="宋体"/>
                <w:spacing w:val="-6"/>
                <w:sz w:val="21"/>
                <w:szCs w:val="21"/>
              </w:rPr>
            </w:pPr>
          </w:p>
        </w:tc>
        <w:tc>
          <w:tcPr>
            <w:tcW w:w="967" w:type="dxa"/>
            <w:vAlign w:val="center"/>
          </w:tcPr>
          <w:p w14:paraId="2EBE5D76">
            <w:pPr>
              <w:adjustRightInd w:val="0"/>
              <w:snapToGrid w:val="0"/>
              <w:spacing w:line="288" w:lineRule="auto"/>
              <w:jc w:val="center"/>
              <w:rPr>
                <w:rFonts w:ascii="宋体" w:hAnsi="宋体"/>
                <w:spacing w:val="-6"/>
                <w:sz w:val="21"/>
                <w:szCs w:val="21"/>
              </w:rPr>
            </w:pPr>
          </w:p>
        </w:tc>
        <w:tc>
          <w:tcPr>
            <w:tcW w:w="1053" w:type="dxa"/>
            <w:vAlign w:val="center"/>
          </w:tcPr>
          <w:p w14:paraId="0ADE9A22">
            <w:pPr>
              <w:adjustRightInd w:val="0"/>
              <w:snapToGrid w:val="0"/>
              <w:spacing w:line="288" w:lineRule="auto"/>
              <w:jc w:val="center"/>
              <w:rPr>
                <w:rFonts w:ascii="宋体" w:hAnsi="宋体"/>
                <w:spacing w:val="-6"/>
                <w:sz w:val="21"/>
                <w:szCs w:val="21"/>
              </w:rPr>
            </w:pPr>
          </w:p>
        </w:tc>
        <w:tc>
          <w:tcPr>
            <w:tcW w:w="881" w:type="dxa"/>
          </w:tcPr>
          <w:p w14:paraId="3D46B2F4">
            <w:pPr>
              <w:adjustRightInd w:val="0"/>
              <w:snapToGrid w:val="0"/>
              <w:spacing w:line="288" w:lineRule="auto"/>
              <w:jc w:val="center"/>
              <w:rPr>
                <w:rFonts w:ascii="宋体" w:hAnsi="宋体"/>
                <w:spacing w:val="-6"/>
                <w:sz w:val="21"/>
                <w:szCs w:val="21"/>
              </w:rPr>
            </w:pPr>
          </w:p>
        </w:tc>
      </w:tr>
      <w:tr w14:paraId="4B41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B3B512">
            <w:pPr>
              <w:adjustRightInd w:val="0"/>
              <w:snapToGrid w:val="0"/>
              <w:spacing w:line="288" w:lineRule="auto"/>
              <w:jc w:val="center"/>
              <w:rPr>
                <w:rFonts w:ascii="宋体" w:hAnsi="宋体"/>
                <w:spacing w:val="-6"/>
                <w:sz w:val="21"/>
                <w:szCs w:val="21"/>
              </w:rPr>
            </w:pPr>
          </w:p>
        </w:tc>
        <w:tc>
          <w:tcPr>
            <w:tcW w:w="2091" w:type="dxa"/>
            <w:vAlign w:val="center"/>
          </w:tcPr>
          <w:p w14:paraId="7D88974F">
            <w:pPr>
              <w:adjustRightInd w:val="0"/>
              <w:snapToGrid w:val="0"/>
              <w:spacing w:line="288" w:lineRule="auto"/>
              <w:jc w:val="center"/>
              <w:rPr>
                <w:rFonts w:ascii="宋体" w:hAnsi="宋体"/>
                <w:spacing w:val="-6"/>
                <w:sz w:val="21"/>
                <w:szCs w:val="21"/>
              </w:rPr>
            </w:pPr>
          </w:p>
        </w:tc>
        <w:tc>
          <w:tcPr>
            <w:tcW w:w="709" w:type="dxa"/>
            <w:vAlign w:val="center"/>
          </w:tcPr>
          <w:p w14:paraId="374163F0">
            <w:pPr>
              <w:adjustRightInd w:val="0"/>
              <w:snapToGrid w:val="0"/>
              <w:spacing w:line="288" w:lineRule="auto"/>
              <w:jc w:val="center"/>
              <w:rPr>
                <w:rFonts w:ascii="宋体" w:hAnsi="宋体"/>
                <w:spacing w:val="-6"/>
                <w:sz w:val="21"/>
                <w:szCs w:val="21"/>
              </w:rPr>
            </w:pPr>
          </w:p>
        </w:tc>
        <w:tc>
          <w:tcPr>
            <w:tcW w:w="3040" w:type="dxa"/>
            <w:vAlign w:val="center"/>
          </w:tcPr>
          <w:p w14:paraId="5C53D633">
            <w:pPr>
              <w:adjustRightInd w:val="0"/>
              <w:snapToGrid w:val="0"/>
              <w:spacing w:line="288" w:lineRule="auto"/>
              <w:rPr>
                <w:rFonts w:ascii="宋体" w:hAnsi="宋体"/>
                <w:spacing w:val="-6"/>
                <w:sz w:val="21"/>
                <w:szCs w:val="21"/>
              </w:rPr>
            </w:pPr>
          </w:p>
        </w:tc>
        <w:tc>
          <w:tcPr>
            <w:tcW w:w="967" w:type="dxa"/>
            <w:vAlign w:val="center"/>
          </w:tcPr>
          <w:p w14:paraId="312F943F">
            <w:pPr>
              <w:adjustRightInd w:val="0"/>
              <w:snapToGrid w:val="0"/>
              <w:spacing w:line="288" w:lineRule="auto"/>
              <w:jc w:val="center"/>
              <w:rPr>
                <w:rFonts w:ascii="宋体" w:hAnsi="宋体"/>
                <w:spacing w:val="-6"/>
                <w:sz w:val="21"/>
                <w:szCs w:val="21"/>
              </w:rPr>
            </w:pPr>
          </w:p>
        </w:tc>
        <w:tc>
          <w:tcPr>
            <w:tcW w:w="1053" w:type="dxa"/>
            <w:vAlign w:val="center"/>
          </w:tcPr>
          <w:p w14:paraId="4A0E8293">
            <w:pPr>
              <w:adjustRightInd w:val="0"/>
              <w:snapToGrid w:val="0"/>
              <w:spacing w:line="288" w:lineRule="auto"/>
              <w:jc w:val="center"/>
              <w:rPr>
                <w:rFonts w:ascii="宋体" w:hAnsi="宋体"/>
                <w:spacing w:val="-6"/>
                <w:sz w:val="21"/>
                <w:szCs w:val="21"/>
              </w:rPr>
            </w:pPr>
          </w:p>
        </w:tc>
        <w:tc>
          <w:tcPr>
            <w:tcW w:w="881" w:type="dxa"/>
          </w:tcPr>
          <w:p w14:paraId="4CE6F1F7">
            <w:pPr>
              <w:adjustRightInd w:val="0"/>
              <w:snapToGrid w:val="0"/>
              <w:spacing w:line="288" w:lineRule="auto"/>
              <w:jc w:val="center"/>
              <w:rPr>
                <w:rFonts w:ascii="宋体" w:hAnsi="宋体"/>
                <w:spacing w:val="-6"/>
                <w:sz w:val="21"/>
                <w:szCs w:val="21"/>
              </w:rPr>
            </w:pPr>
          </w:p>
        </w:tc>
      </w:tr>
    </w:tbl>
    <w:p w14:paraId="0FFBD296">
      <w:pPr>
        <w:adjustRightInd w:val="0"/>
        <w:snapToGrid w:val="0"/>
        <w:spacing w:line="288" w:lineRule="auto"/>
        <w:rPr>
          <w:rFonts w:ascii="宋体" w:hAnsi="宋体"/>
          <w:spacing w:val="-6"/>
          <w:sz w:val="21"/>
          <w:szCs w:val="21"/>
        </w:rPr>
      </w:pPr>
    </w:p>
    <w:p w14:paraId="2105CE08">
      <w:pPr>
        <w:adjustRightInd w:val="0"/>
        <w:snapToGrid w:val="0"/>
        <w:spacing w:line="288"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14:paraId="09F24AEB">
      <w:pPr>
        <w:pStyle w:val="12"/>
        <w:adjustRightInd w:val="0"/>
        <w:snapToGrid w:val="0"/>
        <w:spacing w:line="288" w:lineRule="auto"/>
        <w:ind w:firstLine="0"/>
        <w:jc w:val="center"/>
        <w:rPr>
          <w:rFonts w:hAnsi="宋体"/>
          <w:b/>
          <w:spacing w:val="-6"/>
          <w:sz w:val="21"/>
          <w:szCs w:val="21"/>
        </w:rPr>
      </w:pPr>
      <w:r>
        <w:rPr>
          <w:rFonts w:hAnsi="宋体"/>
          <w:b/>
          <w:spacing w:val="-6"/>
          <w:sz w:val="21"/>
          <w:szCs w:val="21"/>
        </w:rPr>
        <w:br w:type="page"/>
      </w:r>
    </w:p>
    <w:p w14:paraId="191AFF80">
      <w:pPr>
        <w:pStyle w:val="12"/>
        <w:adjustRightInd w:val="0"/>
        <w:snapToGrid w:val="0"/>
        <w:spacing w:line="288" w:lineRule="auto"/>
        <w:ind w:firstLine="0"/>
        <w:jc w:val="center"/>
        <w:outlineLvl w:val="1"/>
        <w:rPr>
          <w:rFonts w:hAnsi="宋体"/>
          <w:b/>
          <w:spacing w:val="-6"/>
          <w:sz w:val="32"/>
          <w:szCs w:val="32"/>
        </w:rPr>
      </w:pPr>
      <w:r>
        <w:rPr>
          <w:rFonts w:hint="eastAsia" w:hAnsi="宋体"/>
          <w:b/>
          <w:spacing w:val="-6"/>
          <w:sz w:val="32"/>
          <w:szCs w:val="32"/>
        </w:rPr>
        <w:t>资格文件</w:t>
      </w:r>
    </w:p>
    <w:p w14:paraId="1B68D347">
      <w:pPr>
        <w:adjustRightInd w:val="0"/>
        <w:snapToGrid w:val="0"/>
        <w:spacing w:line="288" w:lineRule="auto"/>
        <w:rPr>
          <w:rFonts w:ascii="宋体" w:hAnsi="宋体"/>
          <w:b/>
          <w:bCs/>
          <w:sz w:val="21"/>
          <w:szCs w:val="21"/>
        </w:rPr>
      </w:pPr>
    </w:p>
    <w:p w14:paraId="4C816ED3">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资格审查要求的资格证明材料（均需加盖公章）</w:t>
      </w:r>
    </w:p>
    <w:p w14:paraId="390F9505">
      <w:pPr>
        <w:adjustRightInd w:val="0"/>
        <w:snapToGrid w:val="0"/>
        <w:spacing w:line="288" w:lineRule="auto"/>
        <w:rPr>
          <w:rFonts w:ascii="宋体" w:hAnsi="宋体"/>
          <w:b/>
          <w:bCs/>
          <w:sz w:val="21"/>
          <w:szCs w:val="21"/>
        </w:rPr>
      </w:pPr>
    </w:p>
    <w:p w14:paraId="131DF9DB">
      <w:pPr>
        <w:adjustRightInd w:val="0"/>
        <w:snapToGrid w:val="0"/>
        <w:spacing w:line="288" w:lineRule="auto"/>
        <w:rPr>
          <w:rFonts w:ascii="宋体" w:hAnsi="宋体"/>
          <w:b/>
          <w:bCs/>
          <w:sz w:val="21"/>
          <w:szCs w:val="21"/>
        </w:rPr>
      </w:pPr>
    </w:p>
    <w:p w14:paraId="4DD49A44">
      <w:pPr>
        <w:adjustRightInd w:val="0"/>
        <w:snapToGrid w:val="0"/>
        <w:spacing w:line="288" w:lineRule="auto"/>
        <w:rPr>
          <w:rFonts w:ascii="宋体" w:hAnsi="宋体"/>
          <w:b/>
          <w:bCs/>
          <w:sz w:val="21"/>
          <w:szCs w:val="21"/>
        </w:rPr>
      </w:pPr>
    </w:p>
    <w:p w14:paraId="34E1C0A8">
      <w:pPr>
        <w:adjustRightInd w:val="0"/>
        <w:snapToGrid w:val="0"/>
        <w:spacing w:line="288" w:lineRule="auto"/>
        <w:outlineLvl w:val="2"/>
        <w:rPr>
          <w:rFonts w:ascii="宋体" w:hAnsi="宋体"/>
          <w:sz w:val="21"/>
          <w:szCs w:val="21"/>
        </w:rPr>
      </w:pPr>
      <w:r>
        <w:rPr>
          <w:rFonts w:hint="eastAsia" w:ascii="宋体" w:hAnsi="宋体"/>
          <w:sz w:val="21"/>
          <w:szCs w:val="21"/>
        </w:rPr>
        <w:t>（1）有效的法人或者其他组织的营业执照等证明文件，自然人的身份证明（复印件）</w:t>
      </w:r>
    </w:p>
    <w:p w14:paraId="25BBF81B">
      <w:pPr>
        <w:adjustRightInd w:val="0"/>
        <w:snapToGrid w:val="0"/>
        <w:spacing w:line="288" w:lineRule="auto"/>
        <w:rPr>
          <w:rFonts w:ascii="宋体" w:hAnsi="宋体"/>
          <w:spacing w:val="-6"/>
          <w:sz w:val="21"/>
          <w:szCs w:val="21"/>
        </w:rPr>
      </w:pPr>
      <w:r>
        <w:rPr>
          <w:rFonts w:hint="eastAsia" w:ascii="宋体" w:hAnsi="宋体"/>
          <w:spacing w:val="-6"/>
          <w:sz w:val="21"/>
          <w:szCs w:val="21"/>
        </w:rPr>
        <w:t>说明</w:t>
      </w:r>
      <w:r>
        <w:rPr>
          <w:rFonts w:ascii="宋体" w:hAnsi="宋体"/>
          <w:spacing w:val="-6"/>
          <w:sz w:val="21"/>
          <w:szCs w:val="21"/>
        </w:rPr>
        <w:t>：</w:t>
      </w:r>
    </w:p>
    <w:p w14:paraId="2BFC2583">
      <w:pPr>
        <w:pStyle w:val="19"/>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如投标人是企业（包括合伙企业），提供在工商部门注册的有效“企业法人营业执照”或“营业执照”；</w:t>
      </w:r>
    </w:p>
    <w:p w14:paraId="3B261209">
      <w:pPr>
        <w:pStyle w:val="19"/>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如投标人是事业单位，提供有效的“事业单位法人证书”；</w:t>
      </w:r>
    </w:p>
    <w:p w14:paraId="552860EB">
      <w:pPr>
        <w:pStyle w:val="19"/>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如投标人是非企业专业服务机构的，提供执业许可证等证明文件；</w:t>
      </w:r>
    </w:p>
    <w:p w14:paraId="2A699D13">
      <w:pPr>
        <w:pStyle w:val="19"/>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如投标人是个体工商户，提供有效的“个体工商户营业执照”；</w:t>
      </w:r>
    </w:p>
    <w:p w14:paraId="33E49F7D">
      <w:pPr>
        <w:pStyle w:val="19"/>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如投标人是自然人，提供有效的自然人身份证明。</w:t>
      </w:r>
    </w:p>
    <w:p w14:paraId="035506A8">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14:paraId="4F969F46">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（2）</w:t>
      </w:r>
      <w:r>
        <w:rPr>
          <w:rFonts w:ascii="宋体" w:hAnsi="宋体"/>
          <w:b/>
          <w:bCs/>
          <w:sz w:val="21"/>
          <w:szCs w:val="21"/>
        </w:rPr>
        <w:t>符合参加采购活动应当具备的一般条件的承诺函</w:t>
      </w:r>
    </w:p>
    <w:p w14:paraId="40D9A902">
      <w:pPr>
        <w:adjustRightInd w:val="0"/>
        <w:snapToGrid w:val="0"/>
        <w:spacing w:line="288" w:lineRule="auto"/>
        <w:rPr>
          <w:rFonts w:ascii="宋体" w:hAnsi="宋体"/>
          <w:color w:val="000000"/>
          <w:sz w:val="21"/>
          <w:szCs w:val="21"/>
          <w:shd w:val="clear" w:color="auto" w:fill="FFFFFF"/>
        </w:rPr>
      </w:pPr>
    </w:p>
    <w:p w14:paraId="129732F7">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w:t>
      </w:r>
      <w:r>
        <w:rPr>
          <w:rFonts w:hint="eastAsia" w:ascii="宋体" w:hAnsi="宋体"/>
          <w:b/>
          <w:bCs/>
          <w:spacing w:val="-6"/>
          <w:sz w:val="21"/>
          <w:szCs w:val="21"/>
          <w:lang w:eastAsia="zh-CN"/>
        </w:rPr>
        <w:t>嘉兴市第一医院</w:t>
      </w:r>
      <w:r>
        <w:rPr>
          <w:rFonts w:hint="eastAsia" w:ascii="宋体" w:hAnsi="宋体"/>
          <w:b/>
          <w:bCs/>
          <w:spacing w:val="-6"/>
          <w:sz w:val="21"/>
          <w:szCs w:val="21"/>
        </w:rPr>
        <w:t>、浙江求是招标代理有限公司</w:t>
      </w:r>
    </w:p>
    <w:p w14:paraId="21846FBE">
      <w:pPr>
        <w:adjustRightInd w:val="0"/>
        <w:snapToGrid w:val="0"/>
        <w:spacing w:line="288" w:lineRule="auto"/>
        <w:ind w:firstLine="396" w:firstLineChars="200"/>
        <w:rPr>
          <w:rFonts w:ascii="宋体" w:hAnsi="宋体"/>
          <w:spacing w:val="-6"/>
          <w:sz w:val="21"/>
          <w:szCs w:val="21"/>
        </w:rPr>
      </w:pPr>
    </w:p>
    <w:p w14:paraId="7D6EC46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（投标人名称）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14:paraId="011D85D7">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一、我方满足</w:t>
      </w:r>
      <w:bookmarkStart w:id="133" w:name="_Hlk145591150"/>
      <w:r>
        <w:rPr>
          <w:rFonts w:hint="eastAsia" w:ascii="宋体" w:hAnsi="宋体"/>
          <w:spacing w:val="-6"/>
          <w:sz w:val="21"/>
          <w:szCs w:val="21"/>
        </w:rPr>
        <w:t>申请人的资格要求的基本要求</w:t>
      </w:r>
      <w:bookmarkEnd w:id="133"/>
      <w:r>
        <w:rPr>
          <w:rFonts w:hint="eastAsia" w:ascii="宋体" w:hAnsi="宋体"/>
          <w:spacing w:val="-6"/>
          <w:sz w:val="21"/>
          <w:szCs w:val="21"/>
        </w:rPr>
        <w:t>：</w:t>
      </w:r>
    </w:p>
    <w:p w14:paraId="577FCB69">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1</w:t>
      </w:r>
      <w:r>
        <w:rPr>
          <w:rFonts w:hint="eastAsia" w:ascii="宋体" w:hAnsi="宋体"/>
          <w:spacing w:val="-6"/>
          <w:sz w:val="21"/>
          <w:szCs w:val="21"/>
        </w:rPr>
        <w:t>）具有独立承担民事责任的能力；</w:t>
      </w:r>
    </w:p>
    <w:p w14:paraId="0B74A76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2</w:t>
      </w:r>
      <w:r>
        <w:rPr>
          <w:rFonts w:hint="eastAsia" w:ascii="宋体" w:hAnsi="宋体"/>
          <w:spacing w:val="-6"/>
          <w:sz w:val="21"/>
          <w:szCs w:val="21"/>
        </w:rPr>
        <w:t>）具有良好的商业信誉和健全的财务会计制度；</w:t>
      </w:r>
    </w:p>
    <w:p w14:paraId="034039F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3</w:t>
      </w:r>
      <w:r>
        <w:rPr>
          <w:rFonts w:hint="eastAsia" w:ascii="宋体" w:hAnsi="宋体"/>
          <w:spacing w:val="-6"/>
          <w:sz w:val="21"/>
          <w:szCs w:val="21"/>
        </w:rPr>
        <w:t>）具有履行合同所必需的设备和专业技术能力；</w:t>
      </w:r>
    </w:p>
    <w:p w14:paraId="2F780454">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4</w:t>
      </w:r>
      <w:r>
        <w:rPr>
          <w:rFonts w:hint="eastAsia" w:ascii="宋体" w:hAnsi="宋体"/>
          <w:spacing w:val="-6"/>
          <w:sz w:val="21"/>
          <w:szCs w:val="21"/>
        </w:rPr>
        <w:t>）有依法缴纳税收和社会保障资金的良好记录；</w:t>
      </w:r>
    </w:p>
    <w:p w14:paraId="5469A74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5</w:t>
      </w:r>
      <w:r>
        <w:rPr>
          <w:rFonts w:hint="eastAsia" w:ascii="宋体" w:hAnsi="宋体"/>
          <w:spacing w:val="-6"/>
          <w:sz w:val="21"/>
          <w:szCs w:val="21"/>
        </w:rPr>
        <w:t>）参加本项目采购活动前三年内，在经营活动中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重大违法记录。（重大违法记录是指投标人因违法经营受到刑事处罚或者责令停产停业、吊销许可证或者执照、较大数额罚款等行政处罚）</w:t>
      </w:r>
    </w:p>
    <w:p w14:paraId="53CD2D4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6</w:t>
      </w:r>
      <w:r>
        <w:rPr>
          <w:rFonts w:hint="eastAsia" w:ascii="宋体" w:hAnsi="宋体"/>
          <w:spacing w:val="-6"/>
          <w:sz w:val="21"/>
          <w:szCs w:val="21"/>
        </w:rPr>
        <w:t>）法律、行政法规规定的其他条件。</w:t>
      </w:r>
    </w:p>
    <w:p w14:paraId="5BCC37D9">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color w:val="auto"/>
          <w:spacing w:val="-6"/>
          <w:sz w:val="21"/>
          <w:szCs w:val="21"/>
        </w:rPr>
      </w:pPr>
      <w:r>
        <w:rPr>
          <w:rFonts w:hint="eastAsia" w:ascii="宋体" w:hAnsi="宋体"/>
          <w:color w:val="auto"/>
          <w:spacing w:val="-6"/>
          <w:sz w:val="21"/>
          <w:szCs w:val="21"/>
        </w:rPr>
        <w:t>二、未被信用中国（</w:t>
      </w:r>
      <w:r>
        <w:rPr>
          <w:rFonts w:ascii="宋体" w:hAnsi="宋体"/>
          <w:color w:val="auto"/>
          <w:spacing w:val="-6"/>
          <w:sz w:val="21"/>
          <w:szCs w:val="21"/>
        </w:rPr>
        <w:t>www.creditchina.gov.cn)、中国政府采购网（www.ccgp.gov.cn）列入失信被执行人、重大税收违法案件当事人名单、政府采购严重违法失信行为记录名单。</w:t>
      </w:r>
    </w:p>
    <w:p w14:paraId="1DF1498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三、不存在以下情况：</w:t>
      </w:r>
    </w:p>
    <w:p w14:paraId="0EC6F54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1、</w:t>
      </w:r>
      <w:r>
        <w:rPr>
          <w:rFonts w:hint="eastAsia" w:ascii="宋体" w:hAnsi="宋体"/>
          <w:spacing w:val="-6"/>
          <w:sz w:val="21"/>
          <w:szCs w:val="21"/>
          <w:lang w:val="en-US" w:eastAsia="zh-CN"/>
        </w:rPr>
        <w:t>法定代表人或负责人为同一人或者存在控股、管理关系的不同投标人参加同一项目投标。</w:t>
      </w:r>
    </w:p>
    <w:p w14:paraId="2F036C0B">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3C11396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spacing w:val="-6"/>
          <w:sz w:val="21"/>
          <w:szCs w:val="21"/>
          <w:lang w:val="en-US" w:eastAsia="zh-CN"/>
        </w:rPr>
      </w:pPr>
      <w:r>
        <w:rPr>
          <w:rFonts w:hint="eastAsia" w:ascii="宋体" w:hAnsi="宋体"/>
          <w:spacing w:val="-6"/>
          <w:sz w:val="21"/>
          <w:szCs w:val="21"/>
          <w:lang w:val="en-US" w:eastAsia="zh-CN"/>
        </w:rPr>
        <w:t>3、为采购人不具有独立法人资格的附属机构（单位）；</w:t>
      </w:r>
    </w:p>
    <w:p w14:paraId="0226E95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spacing w:val="-6"/>
          <w:sz w:val="21"/>
          <w:szCs w:val="21"/>
          <w:lang w:val="en-US" w:eastAsia="zh-CN"/>
        </w:rPr>
      </w:pPr>
      <w:r>
        <w:rPr>
          <w:rFonts w:hint="eastAsia" w:ascii="宋体" w:hAnsi="宋体"/>
          <w:spacing w:val="-6"/>
          <w:sz w:val="21"/>
          <w:szCs w:val="21"/>
          <w:lang w:val="en-US" w:eastAsia="zh-CN"/>
        </w:rPr>
        <w:t xml:space="preserve">4、被责令停产停业、暂扣或者吊销许可证、暂扣或者吊销执照； </w:t>
      </w:r>
    </w:p>
    <w:p w14:paraId="7E87F56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spacing w:val="-6"/>
          <w:sz w:val="21"/>
          <w:szCs w:val="21"/>
          <w:lang w:val="en-US" w:eastAsia="zh-CN"/>
        </w:rPr>
      </w:pPr>
      <w:r>
        <w:rPr>
          <w:rFonts w:hint="eastAsia" w:ascii="宋体" w:hAnsi="宋体"/>
          <w:spacing w:val="-6"/>
          <w:sz w:val="21"/>
          <w:szCs w:val="21"/>
          <w:lang w:val="en-US" w:eastAsia="zh-CN"/>
        </w:rPr>
        <w:t xml:space="preserve">5、进入清算程序，或被宣告破产的情形； </w:t>
      </w:r>
    </w:p>
    <w:p w14:paraId="713DE63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spacing w:val="-6"/>
          <w:sz w:val="21"/>
          <w:szCs w:val="21"/>
          <w:lang w:val="en-US" w:eastAsia="zh-CN"/>
        </w:rPr>
      </w:pPr>
      <w:r>
        <w:rPr>
          <w:rFonts w:hint="eastAsia" w:ascii="宋体" w:hAnsi="宋体"/>
          <w:spacing w:val="-6"/>
          <w:sz w:val="21"/>
          <w:szCs w:val="21"/>
          <w:lang w:val="en-US" w:eastAsia="zh-CN"/>
        </w:rPr>
        <w:t>6、在最近三年内发生重大产品质量问题（以相关行业主管部门的行政处罚决定或司法机关出具的有关法律文书为准）；</w:t>
      </w:r>
    </w:p>
    <w:p w14:paraId="0D00021F">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spacing w:val="-6"/>
          <w:sz w:val="21"/>
          <w:szCs w:val="21"/>
        </w:rPr>
      </w:pPr>
      <w:r>
        <w:rPr>
          <w:rFonts w:hint="eastAsia" w:ascii="宋体" w:hAnsi="宋体"/>
          <w:spacing w:val="-6"/>
          <w:sz w:val="21"/>
          <w:szCs w:val="21"/>
          <w:lang w:val="en-US" w:eastAsia="zh-CN"/>
        </w:rPr>
        <w:t>7、在最近五年内被判处单位行贿罪的（以“中国裁判文书网”的生效判决为准）。</w:t>
      </w:r>
    </w:p>
    <w:p w14:paraId="5A7A6B94">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4CA15421">
      <w:pPr>
        <w:adjustRightInd w:val="0"/>
        <w:snapToGrid w:val="0"/>
        <w:spacing w:line="288" w:lineRule="auto"/>
        <w:rPr>
          <w:rFonts w:ascii="宋体" w:hAnsi="宋体"/>
          <w:sz w:val="21"/>
          <w:szCs w:val="21"/>
        </w:rPr>
      </w:pPr>
    </w:p>
    <w:p w14:paraId="1A1B2374">
      <w:pPr>
        <w:adjustRightInd w:val="0"/>
        <w:snapToGrid w:val="0"/>
        <w:spacing w:line="288" w:lineRule="auto"/>
        <w:rPr>
          <w:rFonts w:ascii="宋体" w:hAnsi="宋体"/>
          <w:sz w:val="21"/>
          <w:szCs w:val="21"/>
        </w:rPr>
      </w:pPr>
    </w:p>
    <w:p w14:paraId="1744054C">
      <w:pPr>
        <w:adjustRightInd w:val="0"/>
        <w:snapToGrid w:val="0"/>
        <w:spacing w:line="288" w:lineRule="auto"/>
        <w:rPr>
          <w:rFonts w:ascii="宋体" w:hAnsi="宋体"/>
          <w:sz w:val="21"/>
          <w:szCs w:val="21"/>
        </w:rPr>
      </w:pPr>
    </w:p>
    <w:p w14:paraId="75E75FA2">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14:paraId="05E58127">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14:paraId="3766A49C">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14:paraId="41EA49D3">
      <w:pPr>
        <w:pStyle w:val="12"/>
        <w:adjustRightInd w:val="0"/>
        <w:snapToGrid w:val="0"/>
        <w:spacing w:line="288" w:lineRule="auto"/>
        <w:ind w:firstLine="0"/>
        <w:jc w:val="left"/>
        <w:outlineLvl w:val="9"/>
        <w:rPr>
          <w:rFonts w:hAnsi="宋体"/>
          <w:b/>
          <w:bCs/>
          <w:spacing w:val="-6"/>
          <w:sz w:val="21"/>
          <w:szCs w:val="21"/>
        </w:rPr>
      </w:pPr>
      <w:r>
        <w:rPr>
          <w:rFonts w:hAnsi="宋体"/>
          <w:bCs/>
          <w:spacing w:val="-6"/>
          <w:sz w:val="21"/>
          <w:szCs w:val="21"/>
        </w:rPr>
        <w:br w:type="page"/>
      </w:r>
    </w:p>
    <w:p w14:paraId="75C78284">
      <w:pPr>
        <w:numPr>
          <w:ilvl w:val="0"/>
          <w:numId w:val="0"/>
        </w:numPr>
        <w:adjustRightInd w:val="0"/>
        <w:snapToGrid w:val="0"/>
        <w:spacing w:line="288" w:lineRule="auto"/>
        <w:ind w:firstLine="422" w:firstLineChars="200"/>
        <w:jc w:val="left"/>
        <w:outlineLvl w:val="2"/>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3</w:t>
      </w:r>
      <w:r>
        <w:rPr>
          <w:rFonts w:hint="eastAsia" w:ascii="宋体" w:hAnsi="宋体"/>
          <w:b/>
          <w:bCs/>
          <w:sz w:val="21"/>
          <w:szCs w:val="21"/>
          <w:lang w:eastAsia="zh-CN"/>
        </w:rPr>
        <w:t>）</w:t>
      </w:r>
      <w:r>
        <w:rPr>
          <w:rFonts w:hint="eastAsia" w:ascii="宋体" w:hAnsi="宋体"/>
          <w:b/>
          <w:bCs/>
          <w:sz w:val="21"/>
          <w:szCs w:val="21"/>
        </w:rPr>
        <w:t>本项目的特定资格要求证明材料</w:t>
      </w:r>
    </w:p>
    <w:p w14:paraId="236368BC">
      <w:pPr>
        <w:numPr>
          <w:ilvl w:val="0"/>
          <w:numId w:val="0"/>
        </w:numPr>
        <w:adjustRightInd w:val="0"/>
        <w:snapToGrid w:val="0"/>
        <w:spacing w:line="288" w:lineRule="auto"/>
        <w:ind w:firstLine="422" w:firstLineChars="200"/>
        <w:jc w:val="left"/>
        <w:outlineLvl w:val="2"/>
        <w:rPr>
          <w:rFonts w:hint="eastAsia" w:ascii="宋体" w:hAnsi="宋体"/>
          <w:b/>
          <w:bCs/>
          <w:sz w:val="21"/>
          <w:szCs w:val="21"/>
        </w:rPr>
      </w:pPr>
      <w:r>
        <w:rPr>
          <w:rFonts w:hint="eastAsia" w:ascii="宋体" w:hAnsi="宋体"/>
          <w:b/>
          <w:bCs/>
          <w:sz w:val="21"/>
          <w:szCs w:val="21"/>
          <w:lang w:val="en-US" w:eastAsia="zh-CN"/>
        </w:rPr>
        <w:t>3.1投标人的危险化学品经营许可证（经销范围含次氯酸钠）；次氯酸钠溶液生产商具有工业产品生产许可证和安全生产许可证</w:t>
      </w:r>
      <w:r>
        <w:rPr>
          <w:rFonts w:hint="eastAsia" w:ascii="宋体" w:hAnsi="宋体"/>
          <w:b/>
          <w:bCs/>
          <w:sz w:val="21"/>
          <w:szCs w:val="21"/>
        </w:rPr>
        <w:t>；</w:t>
      </w:r>
    </w:p>
    <w:p w14:paraId="5AEB1DAC">
      <w:pPr>
        <w:adjustRightInd w:val="0"/>
        <w:snapToGrid w:val="0"/>
        <w:spacing w:line="288" w:lineRule="auto"/>
        <w:ind w:firstLine="422" w:firstLineChars="200"/>
        <w:jc w:val="left"/>
        <w:outlineLvl w:val="2"/>
        <w:rPr>
          <w:rFonts w:ascii="宋体" w:hAnsi="宋体"/>
          <w:b/>
          <w:bCs/>
          <w:sz w:val="21"/>
          <w:szCs w:val="21"/>
        </w:rPr>
      </w:pPr>
      <w:r>
        <w:rPr>
          <w:rFonts w:hint="eastAsia" w:ascii="宋体" w:hAnsi="宋体"/>
          <w:b/>
          <w:bCs/>
          <w:sz w:val="21"/>
          <w:szCs w:val="21"/>
          <w:lang w:val="en-US" w:eastAsia="zh-CN"/>
        </w:rPr>
        <w:t>3.2</w:t>
      </w:r>
      <w:r>
        <w:rPr>
          <w:rFonts w:hint="eastAsia" w:ascii="宋体" w:hAnsi="宋体"/>
          <w:b/>
          <w:bCs/>
          <w:sz w:val="21"/>
          <w:szCs w:val="21"/>
        </w:rPr>
        <w:t>投标人</w:t>
      </w:r>
      <w:r>
        <w:rPr>
          <w:rFonts w:hint="eastAsia" w:ascii="宋体" w:hAnsi="宋体"/>
          <w:b/>
          <w:bCs/>
          <w:sz w:val="21"/>
          <w:szCs w:val="21"/>
          <w:lang w:val="en-US" w:eastAsia="zh-CN"/>
        </w:rPr>
        <w:t>的</w:t>
      </w:r>
      <w:r>
        <w:rPr>
          <w:rFonts w:hint="eastAsia" w:ascii="宋体" w:hAnsi="宋体"/>
          <w:b/>
          <w:bCs/>
          <w:sz w:val="21"/>
          <w:szCs w:val="21"/>
        </w:rPr>
        <w:t>危险货物运输许可证（如委托第三方运输公司需提供该公司危险货物运输许可证及委托合同）</w:t>
      </w:r>
      <w:r>
        <w:rPr>
          <w:rFonts w:hint="eastAsia" w:ascii="宋体" w:hAnsi="宋体"/>
          <w:b/>
          <w:bCs/>
          <w:sz w:val="21"/>
          <w:szCs w:val="21"/>
          <w:lang w:eastAsia="zh-CN"/>
        </w:rPr>
        <w:t>。</w:t>
      </w:r>
    </w:p>
    <w:p w14:paraId="44973188">
      <w:pPr>
        <w:pStyle w:val="19"/>
        <w:adjustRightInd w:val="0"/>
        <w:snapToGrid w:val="0"/>
        <w:spacing w:line="288" w:lineRule="auto"/>
        <w:ind w:left="0" w:firstLine="0" w:firstLineChars="0"/>
        <w:jc w:val="center"/>
        <w:outlineLvl w:val="1"/>
        <w:rPr>
          <w:rFonts w:ascii="宋体" w:hAnsi="宋体"/>
          <w:bCs/>
          <w:spacing w:val="-6"/>
          <w:sz w:val="21"/>
          <w:szCs w:val="21"/>
        </w:rPr>
      </w:pPr>
      <w:r>
        <w:rPr>
          <w:rFonts w:ascii="宋体" w:hAnsi="宋体"/>
          <w:b/>
          <w:spacing w:val="-6"/>
          <w:sz w:val="21"/>
          <w:szCs w:val="21"/>
        </w:rPr>
        <w:br w:type="page"/>
      </w:r>
      <w:r>
        <w:rPr>
          <w:rFonts w:hint="eastAsia" w:ascii="宋体" w:hAnsi="宋体"/>
          <w:b/>
          <w:spacing w:val="-6"/>
          <w:sz w:val="21"/>
          <w:szCs w:val="21"/>
        </w:rPr>
        <w:t>商务和技术文件</w:t>
      </w:r>
    </w:p>
    <w:p w14:paraId="5E80AE45">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（1）投标函</w:t>
      </w:r>
    </w:p>
    <w:p w14:paraId="0C506305">
      <w:pPr>
        <w:adjustRightInd w:val="0"/>
        <w:snapToGrid w:val="0"/>
        <w:spacing w:line="288" w:lineRule="auto"/>
        <w:rPr>
          <w:rFonts w:ascii="宋体" w:hAnsi="宋体"/>
          <w:b/>
          <w:bCs/>
          <w:spacing w:val="-6"/>
          <w:sz w:val="21"/>
          <w:szCs w:val="21"/>
        </w:rPr>
      </w:pPr>
    </w:p>
    <w:p w14:paraId="62158748">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w:t>
      </w:r>
      <w:r>
        <w:rPr>
          <w:rFonts w:hint="eastAsia" w:ascii="宋体" w:hAnsi="宋体"/>
          <w:b/>
          <w:bCs/>
          <w:spacing w:val="-6"/>
          <w:sz w:val="21"/>
          <w:szCs w:val="21"/>
          <w:lang w:eastAsia="zh-CN"/>
        </w:rPr>
        <w:t>嘉兴市第一医院</w:t>
      </w:r>
      <w:r>
        <w:rPr>
          <w:rFonts w:hint="eastAsia" w:ascii="宋体" w:hAnsi="宋体"/>
          <w:b/>
          <w:bCs/>
          <w:spacing w:val="-6"/>
          <w:sz w:val="21"/>
          <w:szCs w:val="21"/>
        </w:rPr>
        <w:t>、浙江求是招标代理有限公司</w:t>
      </w:r>
    </w:p>
    <w:p w14:paraId="2F5DEB94">
      <w:pPr>
        <w:adjustRightInd w:val="0"/>
        <w:snapToGrid w:val="0"/>
        <w:spacing w:line="288" w:lineRule="auto"/>
        <w:ind w:firstLine="396" w:firstLineChars="200"/>
        <w:rPr>
          <w:rFonts w:ascii="宋体" w:hAnsi="宋体"/>
          <w:spacing w:val="-6"/>
          <w:sz w:val="21"/>
          <w:szCs w:val="21"/>
          <w:highlight w:val="cyan"/>
        </w:rPr>
      </w:pPr>
    </w:p>
    <w:p w14:paraId="0779F2FA">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我方参加</w:t>
      </w:r>
      <w:r>
        <w:rPr>
          <w:rFonts w:hint="eastAsia" w:ascii="宋体" w:hAnsi="宋体"/>
          <w:bCs/>
          <w:spacing w:val="-6"/>
          <w:sz w:val="21"/>
          <w:szCs w:val="21"/>
          <w:u w:val="single"/>
          <w:lang w:eastAsia="zh-CN"/>
        </w:rPr>
        <w:t>嘉兴市第一医院本部及凤篁院区污水处理站次氯酸钠溶液采购项目</w:t>
      </w:r>
      <w:r>
        <w:rPr>
          <w:rFonts w:hint="eastAsia" w:ascii="宋体" w:hAnsi="宋体"/>
          <w:spacing w:val="-6"/>
          <w:sz w:val="21"/>
          <w:szCs w:val="21"/>
          <w:u w:val="single"/>
        </w:rPr>
        <w:t>（项目编号</w:t>
      </w:r>
      <w:r>
        <w:rPr>
          <w:rFonts w:hint="eastAsia" w:ascii="宋体" w:hAnsi="宋体"/>
          <w:bCs/>
          <w:spacing w:val="-6"/>
          <w:sz w:val="21"/>
          <w:szCs w:val="21"/>
          <w:u w:val="single"/>
        </w:rPr>
        <w:t>：</w:t>
      </w:r>
      <w:r>
        <w:rPr>
          <w:rFonts w:hint="eastAsia" w:ascii="宋体" w:hAnsi="宋体"/>
          <w:bCs/>
          <w:spacing w:val="-6"/>
          <w:sz w:val="21"/>
          <w:szCs w:val="21"/>
          <w:u w:val="single"/>
          <w:lang w:eastAsia="zh-CN"/>
        </w:rPr>
        <w:t>QSZB-F(H)-F25002(GK)</w:t>
      </w:r>
      <w:r>
        <w:rPr>
          <w:rFonts w:hint="eastAsia" w:ascii="宋体" w:hAnsi="宋体"/>
          <w:spacing w:val="-6"/>
          <w:sz w:val="21"/>
          <w:szCs w:val="21"/>
          <w:u w:val="single"/>
        </w:rPr>
        <w:t>）</w:t>
      </w:r>
      <w:r>
        <w:rPr>
          <w:rFonts w:hint="eastAsia" w:ascii="宋体" w:hAnsi="宋体"/>
          <w:spacing w:val="-6"/>
          <w:sz w:val="21"/>
          <w:szCs w:val="21"/>
        </w:rPr>
        <w:t>项目，为此，我方提交投标文件（报价文件、资格文件、商务和技术文件）正本一份、副本___份。签名代表宣布同意如下：</w:t>
      </w:r>
    </w:p>
    <w:p w14:paraId="7028929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我方已详细审查全部“招标文件”，包括修改文件（如有）以及全部参考资料和有关附件，已经了解我方对于招标文件、招标过程、中标结果有进行询问、质疑、投诉的权利及相关渠道和要求。</w:t>
      </w:r>
    </w:p>
    <w:p w14:paraId="0BEF660E">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我方在投标之前已经与贵方进行了充分的沟通，完全理解并接受招标文件的各项规定和要求，对招标文件的合理性、合法性不再有异议。</w:t>
      </w:r>
    </w:p>
    <w:p w14:paraId="375020C2">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投标有效期自提交投标文件的截止之日起</w:t>
      </w:r>
      <w:r>
        <w:rPr>
          <w:rFonts w:hint="eastAsia" w:ascii="宋体" w:hAnsi="宋体"/>
          <w:bCs/>
          <w:spacing w:val="-6"/>
          <w:sz w:val="21"/>
          <w:szCs w:val="21"/>
          <w:u w:val="single"/>
        </w:rPr>
        <w:t xml:space="preserve"> 90</w:t>
      </w:r>
      <w:r>
        <w:rPr>
          <w:rFonts w:ascii="宋体" w:hAnsi="宋体"/>
          <w:bCs/>
          <w:spacing w:val="-6"/>
          <w:sz w:val="21"/>
          <w:szCs w:val="21"/>
          <w:u w:val="single"/>
        </w:rPr>
        <w:t xml:space="preserve"> </w:t>
      </w:r>
      <w:r>
        <w:rPr>
          <w:rFonts w:hint="eastAsia" w:ascii="宋体" w:hAnsi="宋体"/>
          <w:spacing w:val="-6"/>
          <w:sz w:val="21"/>
          <w:szCs w:val="21"/>
        </w:rPr>
        <w:t>天。</w:t>
      </w:r>
    </w:p>
    <w:p w14:paraId="47F77104">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如中标，本投标文件至本项目合同履行完毕止均保持有效，我方将按“招标文件”及法律、法规的规定履行合同责任和义务。关于代理服务费，我方承诺按照招标文件的规定履行并承担相应的责任。</w:t>
      </w:r>
    </w:p>
    <w:p w14:paraId="6329ED9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我方同意按照贵方要求提供与投标有关的一切数据或资料。</w:t>
      </w:r>
    </w:p>
    <w:p w14:paraId="5CCB3575">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F04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A6C22E2">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14:paraId="39758403">
            <w:pPr>
              <w:adjustRightInd w:val="0"/>
              <w:snapToGrid w:val="0"/>
              <w:spacing w:line="288" w:lineRule="auto"/>
              <w:rPr>
                <w:rFonts w:ascii="宋体" w:hAnsi="宋体"/>
                <w:spacing w:val="-6"/>
                <w:sz w:val="21"/>
                <w:szCs w:val="21"/>
              </w:rPr>
            </w:pPr>
          </w:p>
        </w:tc>
      </w:tr>
      <w:tr w14:paraId="73E2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996DA98">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14:paraId="7FE8796B">
            <w:pPr>
              <w:adjustRightInd w:val="0"/>
              <w:snapToGrid w:val="0"/>
              <w:spacing w:line="288" w:lineRule="auto"/>
              <w:rPr>
                <w:rFonts w:ascii="宋体" w:hAnsi="宋体"/>
                <w:spacing w:val="-6"/>
                <w:sz w:val="21"/>
                <w:szCs w:val="21"/>
              </w:rPr>
            </w:pPr>
          </w:p>
        </w:tc>
      </w:tr>
      <w:tr w14:paraId="615A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BA597EE">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14:paraId="69A60E1C">
            <w:pPr>
              <w:adjustRightInd w:val="0"/>
              <w:snapToGrid w:val="0"/>
              <w:spacing w:line="288" w:lineRule="auto"/>
              <w:rPr>
                <w:rFonts w:ascii="宋体" w:hAnsi="宋体"/>
                <w:spacing w:val="-6"/>
                <w:sz w:val="21"/>
                <w:szCs w:val="21"/>
              </w:rPr>
            </w:pPr>
          </w:p>
        </w:tc>
      </w:tr>
      <w:tr w14:paraId="2583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F4C8861">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14:paraId="3815B35F">
            <w:pPr>
              <w:adjustRightInd w:val="0"/>
              <w:snapToGrid w:val="0"/>
              <w:spacing w:line="288" w:lineRule="auto"/>
              <w:rPr>
                <w:rFonts w:ascii="宋体" w:hAnsi="宋体"/>
                <w:spacing w:val="-6"/>
                <w:sz w:val="21"/>
                <w:szCs w:val="21"/>
              </w:rPr>
            </w:pPr>
          </w:p>
        </w:tc>
      </w:tr>
      <w:tr w14:paraId="37AC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6F5080">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14:paraId="74A6924A">
            <w:pPr>
              <w:adjustRightInd w:val="0"/>
              <w:snapToGrid w:val="0"/>
              <w:spacing w:line="288" w:lineRule="auto"/>
              <w:rPr>
                <w:rFonts w:ascii="宋体" w:hAnsi="宋体"/>
                <w:spacing w:val="-6"/>
                <w:sz w:val="21"/>
                <w:szCs w:val="21"/>
              </w:rPr>
            </w:pPr>
          </w:p>
        </w:tc>
      </w:tr>
      <w:tr w14:paraId="61EF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0317A9">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14:paraId="6CD6825B">
            <w:pPr>
              <w:adjustRightInd w:val="0"/>
              <w:snapToGrid w:val="0"/>
              <w:spacing w:line="288" w:lineRule="auto"/>
              <w:rPr>
                <w:rFonts w:ascii="宋体" w:hAnsi="宋体"/>
                <w:spacing w:val="-6"/>
                <w:sz w:val="21"/>
                <w:szCs w:val="21"/>
              </w:rPr>
            </w:pPr>
          </w:p>
        </w:tc>
      </w:tr>
      <w:tr w14:paraId="527D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709F3E8">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14:paraId="5813C6F2">
            <w:pPr>
              <w:adjustRightInd w:val="0"/>
              <w:snapToGrid w:val="0"/>
              <w:spacing w:line="288" w:lineRule="auto"/>
              <w:rPr>
                <w:rFonts w:ascii="宋体" w:hAnsi="宋体"/>
                <w:spacing w:val="-6"/>
                <w:sz w:val="21"/>
                <w:szCs w:val="21"/>
              </w:rPr>
            </w:pPr>
          </w:p>
        </w:tc>
      </w:tr>
    </w:tbl>
    <w:p w14:paraId="796926D9">
      <w:pPr>
        <w:adjustRightInd w:val="0"/>
        <w:snapToGrid w:val="0"/>
        <w:spacing w:line="288" w:lineRule="auto"/>
        <w:rPr>
          <w:rFonts w:ascii="宋体" w:hAnsi="宋体"/>
          <w:spacing w:val="-6"/>
          <w:sz w:val="21"/>
          <w:szCs w:val="21"/>
        </w:rPr>
      </w:pPr>
    </w:p>
    <w:p w14:paraId="7F1B3813">
      <w:pPr>
        <w:adjustRightInd w:val="0"/>
        <w:snapToGrid w:val="0"/>
        <w:spacing w:line="288" w:lineRule="auto"/>
        <w:rPr>
          <w:rFonts w:ascii="宋体" w:hAnsi="宋体"/>
          <w:spacing w:val="-6"/>
          <w:sz w:val="21"/>
          <w:szCs w:val="21"/>
        </w:rPr>
      </w:pPr>
    </w:p>
    <w:p w14:paraId="073C786F">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14:paraId="3FE8010A">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14:paraId="00A49D86">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14:paraId="5734B457">
      <w:pPr>
        <w:adjustRightInd w:val="0"/>
        <w:snapToGrid w:val="0"/>
        <w:spacing w:line="288" w:lineRule="auto"/>
        <w:jc w:val="center"/>
        <w:outlineLvl w:val="9"/>
        <w:rPr>
          <w:rFonts w:ascii="宋体" w:hAnsi="宋体"/>
          <w:b/>
          <w:spacing w:val="-6"/>
          <w:sz w:val="21"/>
          <w:szCs w:val="21"/>
        </w:rPr>
      </w:pPr>
      <w:r>
        <w:rPr>
          <w:rFonts w:ascii="宋体" w:hAnsi="宋体"/>
          <w:b/>
          <w:spacing w:val="-6"/>
          <w:sz w:val="21"/>
          <w:szCs w:val="21"/>
        </w:rPr>
        <w:br w:type="page"/>
      </w:r>
    </w:p>
    <w:p w14:paraId="006A61D2">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68E65035">
      <w:pPr>
        <w:adjustRightInd w:val="0"/>
        <w:snapToGrid w:val="0"/>
        <w:spacing w:line="288" w:lineRule="auto"/>
        <w:rPr>
          <w:rFonts w:ascii="宋体" w:hAnsi="宋体"/>
          <w:b/>
          <w:bCs/>
          <w:spacing w:val="-6"/>
          <w:sz w:val="21"/>
          <w:szCs w:val="21"/>
        </w:rPr>
      </w:pPr>
    </w:p>
    <w:p w14:paraId="409EAD9E">
      <w:pPr>
        <w:adjustRightInd w:val="0"/>
        <w:snapToGrid w:val="0"/>
        <w:spacing w:line="288" w:lineRule="auto"/>
        <w:rPr>
          <w:rFonts w:ascii="宋体" w:hAnsi="宋体"/>
          <w:b/>
          <w:spacing w:val="-6"/>
          <w:sz w:val="21"/>
          <w:szCs w:val="21"/>
        </w:rPr>
      </w:pPr>
      <w:r>
        <w:rPr>
          <w:rFonts w:hint="eastAsia" w:ascii="宋体" w:hAnsi="宋体"/>
          <w:b/>
          <w:spacing w:val="-6"/>
          <w:sz w:val="21"/>
          <w:szCs w:val="21"/>
        </w:rPr>
        <w:t>致：</w:t>
      </w:r>
      <w:r>
        <w:rPr>
          <w:rFonts w:hint="eastAsia" w:ascii="宋体" w:hAnsi="宋体"/>
          <w:b/>
          <w:spacing w:val="-6"/>
          <w:sz w:val="21"/>
          <w:szCs w:val="21"/>
          <w:lang w:eastAsia="zh-CN"/>
        </w:rPr>
        <w:t>嘉兴市第一医院</w:t>
      </w:r>
      <w:r>
        <w:rPr>
          <w:rFonts w:hint="eastAsia" w:ascii="宋体" w:hAnsi="宋体"/>
          <w:b/>
          <w:spacing w:val="-6"/>
          <w:sz w:val="21"/>
          <w:szCs w:val="21"/>
        </w:rPr>
        <w:t>、浙江求是招标代理有限公司</w:t>
      </w:r>
    </w:p>
    <w:p w14:paraId="4B2CB7D4">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lang w:eastAsia="zh-CN"/>
        </w:rPr>
        <w:t>嘉兴市第一医院本部及凤篁院区污水处理站次氯酸钠溶液采购项目</w:t>
      </w:r>
      <w:r>
        <w:rPr>
          <w:rFonts w:hint="eastAsia" w:ascii="宋体" w:hAnsi="宋体"/>
          <w:bCs/>
          <w:spacing w:val="-6"/>
          <w:sz w:val="21"/>
          <w:szCs w:val="21"/>
        </w:rPr>
        <w:t>项目（项目编号：</w:t>
      </w:r>
      <w:r>
        <w:rPr>
          <w:rFonts w:hint="eastAsia" w:ascii="宋体" w:hAnsi="宋体"/>
          <w:bCs/>
          <w:spacing w:val="-6"/>
          <w:sz w:val="21"/>
          <w:szCs w:val="21"/>
          <w:lang w:eastAsia="zh-CN"/>
        </w:rPr>
        <w:t>QSZB-F(H)-F25002(GK)</w:t>
      </w:r>
      <w:r>
        <w:rPr>
          <w:rFonts w:hint="eastAsia" w:ascii="宋体" w:hAnsi="宋体"/>
          <w:bCs/>
          <w:spacing w:val="-6"/>
          <w:sz w:val="21"/>
          <w:szCs w:val="21"/>
        </w:rPr>
        <w:t>）</w:t>
      </w:r>
      <w:r>
        <w:rPr>
          <w:rFonts w:hint="eastAsia" w:ascii="宋体" w:hAnsi="宋体"/>
          <w:spacing w:val="-6"/>
          <w:sz w:val="21"/>
          <w:szCs w:val="21"/>
        </w:rPr>
        <w:t>的投标活动，并代表我方全权办理针对上述项目的投标、开标、评标、签约等具体事务和签署相关文件。</w:t>
      </w:r>
    </w:p>
    <w:p w14:paraId="72BD8204">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14:paraId="34365398">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79C69AF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被授权人无转委托权，特此告知。</w:t>
      </w:r>
    </w:p>
    <w:p w14:paraId="71CB292E">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▲提供授权代表社保缴纳证明（</w:t>
      </w:r>
      <w:r>
        <w:rPr>
          <w:rFonts w:hint="eastAsia" w:ascii="宋体" w:hAnsi="宋体"/>
          <w:spacing w:val="-6"/>
          <w:sz w:val="21"/>
          <w:szCs w:val="21"/>
          <w:u w:val="single"/>
          <w:lang w:eastAsia="zh-CN"/>
        </w:rPr>
        <w:t>2024年1月（含）以后任意一月</w:t>
      </w:r>
      <w:r>
        <w:rPr>
          <w:rFonts w:hint="eastAsia" w:ascii="宋体" w:hAnsi="宋体"/>
          <w:spacing w:val="-6"/>
          <w:sz w:val="21"/>
          <w:szCs w:val="21"/>
          <w:u w:val="single"/>
        </w:rPr>
        <w:t>）。</w:t>
      </w:r>
    </w:p>
    <w:p w14:paraId="25BE8FB2">
      <w:pPr>
        <w:adjustRightInd w:val="0"/>
        <w:snapToGrid w:val="0"/>
        <w:spacing w:line="288" w:lineRule="auto"/>
        <w:rPr>
          <w:rFonts w:ascii="宋体" w:hAnsi="宋体"/>
          <w:spacing w:val="-6"/>
          <w:sz w:val="21"/>
          <w:szCs w:val="21"/>
        </w:rPr>
      </w:pPr>
    </w:p>
    <w:p w14:paraId="43D6C79B">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14:paraId="6E4CEC1C">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14:paraId="5B3E8565">
      <w:pPr>
        <w:adjustRightInd w:val="0"/>
        <w:snapToGrid w:val="0"/>
        <w:spacing w:line="288" w:lineRule="auto"/>
        <w:rPr>
          <w:rFonts w:ascii="宋体" w:hAnsi="宋体"/>
          <w:sz w:val="21"/>
          <w:szCs w:val="21"/>
        </w:rPr>
      </w:pPr>
    </w:p>
    <w:p w14:paraId="3BC60ABE">
      <w:pPr>
        <w:adjustRightInd w:val="0"/>
        <w:snapToGrid w:val="0"/>
        <w:spacing w:line="288" w:lineRule="auto"/>
        <w:rPr>
          <w:rFonts w:ascii="宋体" w:hAnsi="宋体"/>
          <w:sz w:val="21"/>
          <w:szCs w:val="21"/>
        </w:rPr>
      </w:pPr>
      <w:r>
        <w:rPr>
          <w:rFonts w:hint="eastAsia" w:ascii="宋体" w:hAnsi="宋体"/>
          <w:sz w:val="21"/>
          <w:szCs w:val="21"/>
        </w:rPr>
        <w:t>注：</w:t>
      </w:r>
    </w:p>
    <w:p w14:paraId="240D427F">
      <w:pPr>
        <w:adjustRightInd w:val="0"/>
        <w:snapToGrid w:val="0"/>
        <w:spacing w:line="288" w:lineRule="auto"/>
        <w:rPr>
          <w:rFonts w:ascii="宋体" w:hAnsi="宋体"/>
          <w:sz w:val="21"/>
          <w:szCs w:val="21"/>
        </w:rPr>
      </w:pPr>
      <w:r>
        <w:rPr>
          <w:rFonts w:hint="eastAsia" w:ascii="宋体" w:hAnsi="宋体"/>
          <w:sz w:val="21"/>
          <w:szCs w:val="21"/>
        </w:rPr>
        <w:t>1、投标人委派不在本单位缴纳社保的人员作为授权代表的，应当在投标文件中，说明具体原因、授权代表缴纳社保的单位，并附列该授权代表缴纳社保清单。</w:t>
      </w:r>
    </w:p>
    <w:p w14:paraId="450BF6BB">
      <w:pPr>
        <w:adjustRightInd w:val="0"/>
        <w:snapToGrid w:val="0"/>
        <w:spacing w:line="288" w:lineRule="auto"/>
        <w:rPr>
          <w:rFonts w:ascii="宋体" w:hAnsi="宋体"/>
          <w:sz w:val="21"/>
          <w:szCs w:val="21"/>
        </w:rPr>
      </w:pPr>
      <w:r>
        <w:rPr>
          <w:rFonts w:hint="eastAsia" w:ascii="宋体" w:hAnsi="宋体"/>
          <w:sz w:val="21"/>
          <w:szCs w:val="21"/>
        </w:rPr>
        <w:t>2、投标人是联合体的，联合体各成员均应在“授权委托书”上盖章。</w:t>
      </w:r>
    </w:p>
    <w:p w14:paraId="543007F2">
      <w:pPr>
        <w:adjustRightInd w:val="0"/>
        <w:snapToGrid w:val="0"/>
        <w:spacing w:line="288" w:lineRule="auto"/>
        <w:rPr>
          <w:rFonts w:ascii="宋体" w:hAnsi="宋体"/>
          <w:sz w:val="21"/>
          <w:szCs w:val="21"/>
        </w:rPr>
      </w:pPr>
    </w:p>
    <w:p w14:paraId="02085EB5">
      <w:pPr>
        <w:adjustRightInd w:val="0"/>
        <w:snapToGrid w:val="0"/>
        <w:spacing w:line="288" w:lineRule="auto"/>
        <w:rPr>
          <w:rFonts w:ascii="宋体" w:hAnsi="宋体"/>
          <w:sz w:val="21"/>
          <w:szCs w:val="21"/>
        </w:rPr>
      </w:pPr>
    </w:p>
    <w:p w14:paraId="7AD95C13">
      <w:pPr>
        <w:adjustRightInd w:val="0"/>
        <w:snapToGrid w:val="0"/>
        <w:spacing w:line="288" w:lineRule="auto"/>
        <w:jc w:val="center"/>
        <w:outlineLvl w:val="2"/>
        <w:rPr>
          <w:rFonts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66583BCB">
      <w:pPr>
        <w:adjustRightInd w:val="0"/>
        <w:snapToGrid w:val="0"/>
        <w:spacing w:line="288" w:lineRule="auto"/>
        <w:ind w:firstLine="495" w:firstLineChars="236"/>
        <w:jc w:val="center"/>
        <w:rPr>
          <w:rFonts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代表投标人参加投标</w:t>
      </w:r>
      <w:r>
        <w:rPr>
          <w:rFonts w:hint="eastAsia" w:ascii="宋体" w:hAnsi="宋体"/>
          <w:sz w:val="21"/>
          <w:szCs w:val="21"/>
        </w:rPr>
        <w:t>）</w:t>
      </w:r>
    </w:p>
    <w:p w14:paraId="44755A70">
      <w:pPr>
        <w:adjustRightInd w:val="0"/>
        <w:snapToGrid w:val="0"/>
        <w:spacing w:line="288" w:lineRule="auto"/>
        <w:jc w:val="left"/>
        <w:rPr>
          <w:rFonts w:ascii="宋体" w:hAnsi="宋体"/>
          <w:sz w:val="21"/>
          <w:szCs w:val="21"/>
        </w:rPr>
      </w:pPr>
      <w:r>
        <w:rPr>
          <w:rFonts w:hint="eastAsia" w:ascii="宋体" w:hAnsi="宋体" w:cs="宋体"/>
          <w:bCs/>
          <w:sz w:val="21"/>
          <w:szCs w:val="21"/>
        </w:rPr>
        <w:t>身份证件复印件</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6A4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E43D6A">
            <w:pPr>
              <w:adjustRightInd w:val="0"/>
              <w:snapToGrid w:val="0"/>
              <w:spacing w:line="288" w:lineRule="auto"/>
              <w:rPr>
                <w:rFonts w:ascii="宋体" w:hAnsi="宋体" w:eastAsia="宋体" w:cs="宋体"/>
                <w:bCs/>
                <w:sz w:val="21"/>
                <w:szCs w:val="21"/>
              </w:rPr>
            </w:pPr>
            <w:r>
              <w:rPr>
                <w:rFonts w:hint="eastAsia" w:ascii="宋体" w:hAnsi="宋体" w:eastAsia="宋体" w:cs="宋体"/>
                <w:bCs/>
                <w:sz w:val="21"/>
                <w:szCs w:val="21"/>
              </w:rPr>
              <w:t>正面：</w:t>
            </w:r>
          </w:p>
        </w:tc>
        <w:tc>
          <w:tcPr>
            <w:tcW w:w="4951" w:type="dxa"/>
          </w:tcPr>
          <w:p w14:paraId="11CAD9D2">
            <w:pPr>
              <w:adjustRightInd w:val="0"/>
              <w:snapToGrid w:val="0"/>
              <w:spacing w:line="288" w:lineRule="auto"/>
              <w:rPr>
                <w:rFonts w:ascii="宋体" w:hAnsi="宋体" w:eastAsia="宋体" w:cs="宋体"/>
                <w:bCs/>
                <w:sz w:val="21"/>
                <w:szCs w:val="21"/>
              </w:rPr>
            </w:pPr>
            <w:r>
              <w:rPr>
                <w:rFonts w:hint="eastAsia" w:ascii="宋体" w:hAnsi="宋体" w:eastAsia="宋体" w:cs="宋体"/>
                <w:bCs/>
                <w:sz w:val="21"/>
                <w:szCs w:val="21"/>
              </w:rPr>
              <w:t>反面：</w:t>
            </w:r>
          </w:p>
        </w:tc>
      </w:tr>
    </w:tbl>
    <w:p w14:paraId="51AAA96F">
      <w:pPr>
        <w:adjustRightInd w:val="0"/>
        <w:snapToGrid w:val="0"/>
        <w:spacing w:line="288" w:lineRule="auto"/>
        <w:rPr>
          <w:rFonts w:ascii="宋体" w:hAnsi="宋体"/>
          <w:sz w:val="21"/>
          <w:szCs w:val="21"/>
        </w:rPr>
      </w:pPr>
    </w:p>
    <w:p w14:paraId="6199ABD9">
      <w:pPr>
        <w:widowControl/>
        <w:adjustRightInd w:val="0"/>
        <w:snapToGrid w:val="0"/>
        <w:spacing w:line="288" w:lineRule="auto"/>
        <w:jc w:val="left"/>
        <w:rPr>
          <w:rFonts w:ascii="宋体" w:hAnsi="宋体"/>
          <w:sz w:val="21"/>
          <w:szCs w:val="21"/>
        </w:rPr>
      </w:pPr>
      <w:r>
        <w:rPr>
          <w:rFonts w:ascii="宋体" w:hAnsi="宋体"/>
          <w:sz w:val="21"/>
          <w:szCs w:val="21"/>
        </w:rPr>
        <w:br w:type="page"/>
      </w:r>
    </w:p>
    <w:p w14:paraId="4722B0C4">
      <w:pPr>
        <w:adjustRightInd w:val="0"/>
        <w:snapToGrid w:val="0"/>
        <w:spacing w:line="288" w:lineRule="auto"/>
        <w:jc w:val="left"/>
        <w:outlineLvl w:val="2"/>
        <w:rPr>
          <w:rFonts w:ascii="宋体" w:hAnsi="宋体"/>
          <w:b/>
          <w:bCs/>
          <w:sz w:val="21"/>
          <w:szCs w:val="21"/>
        </w:rPr>
      </w:pPr>
      <w:r>
        <w:rPr>
          <w:rFonts w:hint="eastAsia" w:ascii="宋体" w:hAnsi="宋体"/>
          <w:b/>
          <w:bCs/>
          <w:sz w:val="21"/>
          <w:szCs w:val="21"/>
        </w:rPr>
        <w:t>附：授权代表社保缴纳证明（</w:t>
      </w:r>
      <w:r>
        <w:rPr>
          <w:rFonts w:hint="eastAsia" w:ascii="宋体" w:hAnsi="宋体"/>
          <w:b/>
          <w:bCs/>
          <w:sz w:val="21"/>
          <w:szCs w:val="21"/>
          <w:lang w:eastAsia="zh-CN"/>
        </w:rPr>
        <w:t>2024年1月（含）以后任意一月</w:t>
      </w:r>
      <w:r>
        <w:rPr>
          <w:rFonts w:hint="eastAsia" w:ascii="宋体" w:hAnsi="宋体"/>
          <w:b/>
          <w:bCs/>
          <w:sz w:val="21"/>
          <w:szCs w:val="21"/>
        </w:rPr>
        <w:t>）</w:t>
      </w:r>
    </w:p>
    <w:p w14:paraId="13A9F9AE">
      <w:pPr>
        <w:adjustRightInd w:val="0"/>
        <w:snapToGrid w:val="0"/>
        <w:spacing w:line="288" w:lineRule="auto"/>
        <w:rPr>
          <w:rFonts w:ascii="宋体" w:hAnsi="宋体"/>
          <w:sz w:val="21"/>
          <w:szCs w:val="21"/>
        </w:rPr>
      </w:pPr>
    </w:p>
    <w:p w14:paraId="4DDA8DA2">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14:paraId="41D6BBCE">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）投标人同类合同一览表</w:t>
      </w:r>
    </w:p>
    <w:p w14:paraId="0A6D4643">
      <w:pPr>
        <w:pStyle w:val="19"/>
        <w:adjustRightInd w:val="0"/>
        <w:snapToGrid w:val="0"/>
        <w:spacing w:line="288" w:lineRule="auto"/>
        <w:ind w:left="420" w:hanging="420"/>
        <w:rPr>
          <w:rFonts w:ascii="宋体" w:hAnsi="宋体"/>
          <w:sz w:val="21"/>
          <w:szCs w:val="21"/>
        </w:rPr>
      </w:pPr>
      <w:r>
        <w:rPr>
          <w:rFonts w:ascii="宋体" w:hAnsi="宋体"/>
          <w:sz w:val="21"/>
          <w:szCs w:val="21"/>
        </w:rPr>
        <w:t>标项：</w:t>
      </w:r>
    </w:p>
    <w:tbl>
      <w:tblPr>
        <w:tblStyle w:val="2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5C513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D4F3CC6">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4A42A73">
            <w:pPr>
              <w:adjustRightInd w:val="0"/>
              <w:snapToGrid w:val="0"/>
              <w:spacing w:line="288" w:lineRule="auto"/>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14:paraId="4A02E2B0">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1D8CB136">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2FAA5A60">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14:paraId="4CEF6AB2">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207F2F97">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1D07A804">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16C0966F">
            <w:pPr>
              <w:adjustRightInd w:val="0"/>
              <w:snapToGrid w:val="0"/>
              <w:spacing w:line="288" w:lineRule="auto"/>
              <w:jc w:val="center"/>
              <w:rPr>
                <w:rFonts w:ascii="宋体" w:hAnsi="宋体"/>
                <w:b/>
                <w:sz w:val="21"/>
                <w:szCs w:val="21"/>
              </w:rPr>
            </w:pPr>
            <w:r>
              <w:rPr>
                <w:rFonts w:hint="eastAsia" w:ascii="宋体" w:hAnsi="宋体"/>
                <w:b/>
                <w:sz w:val="21"/>
                <w:szCs w:val="21"/>
              </w:rPr>
              <w:t>采购人联系人</w:t>
            </w:r>
          </w:p>
          <w:p w14:paraId="1A7F0A63">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14:paraId="3B47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769D775">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1838B96">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5E912FFA">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5069B10">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3193B0E">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6F8F7D62">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D589744">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486AEF9">
            <w:pPr>
              <w:adjustRightInd w:val="0"/>
              <w:snapToGrid w:val="0"/>
              <w:spacing w:line="288" w:lineRule="auto"/>
              <w:jc w:val="center"/>
              <w:rPr>
                <w:rFonts w:ascii="宋体" w:hAnsi="宋体"/>
                <w:sz w:val="21"/>
                <w:szCs w:val="21"/>
              </w:rPr>
            </w:pPr>
          </w:p>
        </w:tc>
      </w:tr>
      <w:tr w14:paraId="6734C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20A5C1F">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6C6E580">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3C44EDEF">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7F43162">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31F908E">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48FDBB9B">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51B335B">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9441505">
            <w:pPr>
              <w:adjustRightInd w:val="0"/>
              <w:snapToGrid w:val="0"/>
              <w:spacing w:line="288" w:lineRule="auto"/>
              <w:jc w:val="center"/>
              <w:rPr>
                <w:rFonts w:ascii="宋体" w:hAnsi="宋体"/>
                <w:sz w:val="21"/>
                <w:szCs w:val="21"/>
              </w:rPr>
            </w:pPr>
          </w:p>
        </w:tc>
      </w:tr>
      <w:tr w14:paraId="38F61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B789632">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7CC3D57">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CF6444A">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FECC03B">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06E4B77">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220E488">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4888FFB">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A373675">
            <w:pPr>
              <w:adjustRightInd w:val="0"/>
              <w:snapToGrid w:val="0"/>
              <w:spacing w:line="288" w:lineRule="auto"/>
              <w:jc w:val="center"/>
              <w:rPr>
                <w:rFonts w:ascii="宋体" w:hAnsi="宋体"/>
                <w:sz w:val="21"/>
                <w:szCs w:val="21"/>
              </w:rPr>
            </w:pPr>
          </w:p>
        </w:tc>
      </w:tr>
      <w:tr w14:paraId="591B7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7686694">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3A22ACB">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1F78B524">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DFFC08A">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DB9AFA0">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05735265">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A02052D">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8A2744F">
            <w:pPr>
              <w:adjustRightInd w:val="0"/>
              <w:snapToGrid w:val="0"/>
              <w:spacing w:line="288" w:lineRule="auto"/>
              <w:jc w:val="center"/>
              <w:rPr>
                <w:rFonts w:ascii="宋体" w:hAnsi="宋体"/>
                <w:sz w:val="21"/>
                <w:szCs w:val="21"/>
              </w:rPr>
            </w:pPr>
          </w:p>
        </w:tc>
      </w:tr>
      <w:tr w14:paraId="6E6F0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57EB24E">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553751A">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50EA3ED8">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97BE218">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DEA7CFD">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47833C22">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97B3F42">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52AF11F">
            <w:pPr>
              <w:adjustRightInd w:val="0"/>
              <w:snapToGrid w:val="0"/>
              <w:spacing w:line="288" w:lineRule="auto"/>
              <w:jc w:val="center"/>
              <w:rPr>
                <w:rFonts w:ascii="宋体" w:hAnsi="宋体"/>
                <w:sz w:val="21"/>
                <w:szCs w:val="21"/>
              </w:rPr>
            </w:pPr>
          </w:p>
        </w:tc>
      </w:tr>
    </w:tbl>
    <w:p w14:paraId="1AA93CB2">
      <w:pPr>
        <w:pStyle w:val="19"/>
        <w:adjustRightInd w:val="0"/>
        <w:snapToGrid w:val="0"/>
        <w:spacing w:line="288" w:lineRule="auto"/>
        <w:ind w:left="420" w:hanging="420"/>
        <w:rPr>
          <w:rFonts w:ascii="宋体" w:hAnsi="宋体"/>
          <w:sz w:val="21"/>
          <w:szCs w:val="21"/>
        </w:rPr>
      </w:pPr>
    </w:p>
    <w:p w14:paraId="02DC6A41">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14:paraId="2ED405A3">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14:paraId="080BE878">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7F8BFF50">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14:paraId="37AF9F1C">
      <w:pPr>
        <w:adjustRightInd w:val="0"/>
        <w:snapToGrid w:val="0"/>
        <w:spacing w:line="288" w:lineRule="auto"/>
        <w:rPr>
          <w:rFonts w:ascii="宋体" w:hAnsi="宋体"/>
          <w:spacing w:val="-6"/>
          <w:sz w:val="21"/>
          <w:szCs w:val="21"/>
        </w:rPr>
      </w:pPr>
    </w:p>
    <w:p w14:paraId="5E864274">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14:paraId="786AD2DA">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14:paraId="5C731496">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14:paraId="58CAF787">
      <w:pPr>
        <w:adjustRightInd w:val="0"/>
        <w:snapToGrid w:val="0"/>
        <w:spacing w:line="288" w:lineRule="auto"/>
        <w:jc w:val="center"/>
        <w:outlineLvl w:val="9"/>
        <w:rPr>
          <w:rFonts w:ascii="宋体" w:hAnsi="宋体"/>
          <w:b/>
          <w:bCs/>
          <w:iCs/>
          <w:spacing w:val="-6"/>
          <w:sz w:val="21"/>
          <w:szCs w:val="21"/>
        </w:rPr>
      </w:pPr>
      <w:r>
        <w:rPr>
          <w:rFonts w:hint="eastAsia" w:ascii="宋体" w:hAnsi="宋体"/>
          <w:spacing w:val="-6"/>
          <w:sz w:val="21"/>
          <w:szCs w:val="21"/>
        </w:rPr>
        <w:br w:type="page"/>
      </w:r>
    </w:p>
    <w:p w14:paraId="2350363B">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）采购</w:t>
      </w:r>
      <w:r>
        <w:rPr>
          <w:rFonts w:ascii="宋体" w:hAnsi="宋体"/>
          <w:b/>
          <w:bCs/>
          <w:sz w:val="21"/>
          <w:szCs w:val="21"/>
        </w:rPr>
        <w:t>需求</w:t>
      </w:r>
      <w:r>
        <w:rPr>
          <w:rFonts w:hint="eastAsia" w:ascii="宋体" w:hAnsi="宋体"/>
          <w:b/>
          <w:bCs/>
          <w:sz w:val="21"/>
          <w:szCs w:val="21"/>
        </w:rPr>
        <w:t>偏离表</w:t>
      </w:r>
    </w:p>
    <w:p w14:paraId="12E58440">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嘉兴市第一医院</w:t>
      </w:r>
    </w:p>
    <w:p w14:paraId="529A692E">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嘉兴市第一医院本部及凤篁院区污水处理站次氯酸钠溶液采购项目</w:t>
      </w:r>
    </w:p>
    <w:p w14:paraId="73848E06">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QSZB-F(H)-F25002(GK)</w:t>
      </w:r>
    </w:p>
    <w:p w14:paraId="73584F5B">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5F1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6CE0CBC8">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14:paraId="1F650B4D">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招标文件要求</w:t>
            </w:r>
          </w:p>
        </w:tc>
        <w:tc>
          <w:tcPr>
            <w:tcW w:w="3402" w:type="dxa"/>
            <w:vAlign w:val="center"/>
          </w:tcPr>
          <w:p w14:paraId="1C87CCEA">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14:paraId="7CBA744E">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14:paraId="4AC154E1">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14:paraId="293E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14:paraId="273C93BC">
            <w:pPr>
              <w:adjustRightInd w:val="0"/>
              <w:snapToGrid w:val="0"/>
              <w:spacing w:line="288" w:lineRule="auto"/>
              <w:rPr>
                <w:rFonts w:ascii="宋体" w:hAnsi="宋体"/>
                <w:b/>
                <w:sz w:val="21"/>
                <w:szCs w:val="21"/>
              </w:rPr>
            </w:pPr>
            <w:r>
              <w:rPr>
                <w:rFonts w:hint="eastAsia" w:ascii="宋体" w:hAnsi="宋体"/>
                <w:b/>
                <w:sz w:val="21"/>
                <w:szCs w:val="21"/>
              </w:rPr>
              <w:t>采购资金的支付方式、时间、条件：</w:t>
            </w:r>
          </w:p>
        </w:tc>
      </w:tr>
      <w:tr w14:paraId="026F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2540D6CD">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14:paraId="173D33E6">
            <w:pPr>
              <w:adjustRightInd w:val="0"/>
              <w:snapToGrid w:val="0"/>
              <w:spacing w:line="288" w:lineRule="auto"/>
              <w:jc w:val="center"/>
              <w:rPr>
                <w:rFonts w:ascii="宋体" w:hAnsi="宋体"/>
                <w:sz w:val="21"/>
                <w:szCs w:val="21"/>
              </w:rPr>
            </w:pPr>
          </w:p>
        </w:tc>
        <w:tc>
          <w:tcPr>
            <w:tcW w:w="3402" w:type="dxa"/>
            <w:vAlign w:val="center"/>
          </w:tcPr>
          <w:p w14:paraId="30213C17">
            <w:pPr>
              <w:adjustRightInd w:val="0"/>
              <w:snapToGrid w:val="0"/>
              <w:spacing w:line="288" w:lineRule="auto"/>
              <w:jc w:val="center"/>
              <w:rPr>
                <w:rFonts w:ascii="宋体" w:hAnsi="宋体"/>
                <w:spacing w:val="-6"/>
                <w:sz w:val="21"/>
                <w:szCs w:val="21"/>
              </w:rPr>
            </w:pPr>
          </w:p>
        </w:tc>
        <w:tc>
          <w:tcPr>
            <w:tcW w:w="1985" w:type="dxa"/>
            <w:vAlign w:val="center"/>
          </w:tcPr>
          <w:p w14:paraId="08D8E8B9">
            <w:pPr>
              <w:adjustRightInd w:val="0"/>
              <w:snapToGrid w:val="0"/>
              <w:spacing w:line="288" w:lineRule="auto"/>
              <w:jc w:val="center"/>
              <w:rPr>
                <w:rFonts w:ascii="宋体" w:hAnsi="宋体"/>
                <w:spacing w:val="-6"/>
                <w:sz w:val="21"/>
                <w:szCs w:val="21"/>
              </w:rPr>
            </w:pPr>
          </w:p>
        </w:tc>
      </w:tr>
      <w:tr w14:paraId="0131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2141FA74">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14:paraId="4E09F476">
            <w:pPr>
              <w:adjustRightInd w:val="0"/>
              <w:snapToGrid w:val="0"/>
              <w:spacing w:line="288" w:lineRule="auto"/>
              <w:jc w:val="center"/>
              <w:rPr>
                <w:rFonts w:ascii="宋体" w:hAnsi="宋体"/>
                <w:spacing w:val="-6"/>
                <w:sz w:val="21"/>
                <w:szCs w:val="21"/>
              </w:rPr>
            </w:pPr>
          </w:p>
        </w:tc>
        <w:tc>
          <w:tcPr>
            <w:tcW w:w="3402" w:type="dxa"/>
            <w:vAlign w:val="center"/>
          </w:tcPr>
          <w:p w14:paraId="5DDAE21D">
            <w:pPr>
              <w:adjustRightInd w:val="0"/>
              <w:snapToGrid w:val="0"/>
              <w:spacing w:line="288" w:lineRule="auto"/>
              <w:jc w:val="center"/>
              <w:rPr>
                <w:rFonts w:ascii="宋体" w:hAnsi="宋体"/>
                <w:spacing w:val="-6"/>
                <w:sz w:val="21"/>
                <w:szCs w:val="21"/>
              </w:rPr>
            </w:pPr>
          </w:p>
        </w:tc>
        <w:tc>
          <w:tcPr>
            <w:tcW w:w="1985" w:type="dxa"/>
            <w:vAlign w:val="center"/>
          </w:tcPr>
          <w:p w14:paraId="6192C3A0">
            <w:pPr>
              <w:adjustRightInd w:val="0"/>
              <w:snapToGrid w:val="0"/>
              <w:spacing w:line="288" w:lineRule="auto"/>
              <w:jc w:val="center"/>
              <w:rPr>
                <w:rFonts w:ascii="宋体" w:hAnsi="宋体"/>
                <w:spacing w:val="-6"/>
                <w:sz w:val="21"/>
                <w:szCs w:val="21"/>
              </w:rPr>
            </w:pPr>
          </w:p>
        </w:tc>
      </w:tr>
      <w:tr w14:paraId="71E6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2B029EA4">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D8323C4">
            <w:pPr>
              <w:adjustRightInd w:val="0"/>
              <w:snapToGrid w:val="0"/>
              <w:spacing w:line="288" w:lineRule="auto"/>
              <w:jc w:val="center"/>
              <w:rPr>
                <w:rFonts w:ascii="宋体" w:hAnsi="宋体"/>
                <w:spacing w:val="-6"/>
                <w:sz w:val="21"/>
                <w:szCs w:val="21"/>
              </w:rPr>
            </w:pPr>
          </w:p>
        </w:tc>
        <w:tc>
          <w:tcPr>
            <w:tcW w:w="3402" w:type="dxa"/>
            <w:vAlign w:val="center"/>
          </w:tcPr>
          <w:p w14:paraId="4A981896">
            <w:pPr>
              <w:adjustRightInd w:val="0"/>
              <w:snapToGrid w:val="0"/>
              <w:spacing w:line="288" w:lineRule="auto"/>
              <w:jc w:val="center"/>
              <w:rPr>
                <w:rFonts w:ascii="宋体" w:hAnsi="宋体"/>
                <w:spacing w:val="-6"/>
                <w:sz w:val="21"/>
                <w:szCs w:val="21"/>
              </w:rPr>
            </w:pPr>
          </w:p>
        </w:tc>
        <w:tc>
          <w:tcPr>
            <w:tcW w:w="1985" w:type="dxa"/>
            <w:vAlign w:val="center"/>
          </w:tcPr>
          <w:p w14:paraId="40F0E779">
            <w:pPr>
              <w:adjustRightInd w:val="0"/>
              <w:snapToGrid w:val="0"/>
              <w:spacing w:line="288" w:lineRule="auto"/>
              <w:jc w:val="center"/>
              <w:rPr>
                <w:rFonts w:ascii="宋体" w:hAnsi="宋体"/>
                <w:spacing w:val="-6"/>
                <w:sz w:val="21"/>
                <w:szCs w:val="21"/>
              </w:rPr>
            </w:pPr>
          </w:p>
        </w:tc>
      </w:tr>
      <w:tr w14:paraId="1405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14:paraId="10311E42">
            <w:pPr>
              <w:adjustRightInd w:val="0"/>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14:paraId="557B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71A07633">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14:paraId="5B53103F">
            <w:pPr>
              <w:adjustRightInd w:val="0"/>
              <w:snapToGrid w:val="0"/>
              <w:spacing w:line="288" w:lineRule="auto"/>
              <w:jc w:val="center"/>
              <w:rPr>
                <w:rFonts w:ascii="宋体" w:hAnsi="宋体"/>
                <w:spacing w:val="-6"/>
                <w:sz w:val="21"/>
                <w:szCs w:val="21"/>
              </w:rPr>
            </w:pPr>
          </w:p>
        </w:tc>
        <w:tc>
          <w:tcPr>
            <w:tcW w:w="3402" w:type="dxa"/>
            <w:vAlign w:val="center"/>
          </w:tcPr>
          <w:p w14:paraId="23D3797E">
            <w:pPr>
              <w:adjustRightInd w:val="0"/>
              <w:snapToGrid w:val="0"/>
              <w:spacing w:line="288" w:lineRule="auto"/>
              <w:jc w:val="center"/>
              <w:rPr>
                <w:rFonts w:ascii="宋体" w:hAnsi="宋体"/>
                <w:spacing w:val="-6"/>
                <w:sz w:val="21"/>
                <w:szCs w:val="21"/>
              </w:rPr>
            </w:pPr>
          </w:p>
        </w:tc>
        <w:tc>
          <w:tcPr>
            <w:tcW w:w="1985" w:type="dxa"/>
            <w:vAlign w:val="center"/>
          </w:tcPr>
          <w:p w14:paraId="0106531D">
            <w:pPr>
              <w:adjustRightInd w:val="0"/>
              <w:snapToGrid w:val="0"/>
              <w:spacing w:line="288" w:lineRule="auto"/>
              <w:jc w:val="center"/>
              <w:rPr>
                <w:rFonts w:ascii="宋体" w:hAnsi="宋体"/>
                <w:spacing w:val="-6"/>
                <w:sz w:val="21"/>
                <w:szCs w:val="21"/>
              </w:rPr>
            </w:pPr>
          </w:p>
        </w:tc>
      </w:tr>
      <w:tr w14:paraId="103B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48825DEF">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14:paraId="75DB8D1A">
            <w:pPr>
              <w:adjustRightInd w:val="0"/>
              <w:snapToGrid w:val="0"/>
              <w:spacing w:line="288" w:lineRule="auto"/>
              <w:jc w:val="center"/>
              <w:rPr>
                <w:rFonts w:ascii="宋体" w:hAnsi="宋体"/>
                <w:sz w:val="21"/>
                <w:szCs w:val="21"/>
              </w:rPr>
            </w:pPr>
          </w:p>
        </w:tc>
        <w:tc>
          <w:tcPr>
            <w:tcW w:w="3402" w:type="dxa"/>
            <w:vAlign w:val="center"/>
          </w:tcPr>
          <w:p w14:paraId="47CD7467">
            <w:pPr>
              <w:adjustRightInd w:val="0"/>
              <w:snapToGrid w:val="0"/>
              <w:spacing w:line="288" w:lineRule="auto"/>
              <w:jc w:val="center"/>
              <w:rPr>
                <w:rFonts w:ascii="宋体" w:hAnsi="宋体"/>
                <w:spacing w:val="-6"/>
                <w:sz w:val="21"/>
                <w:szCs w:val="21"/>
              </w:rPr>
            </w:pPr>
          </w:p>
        </w:tc>
        <w:tc>
          <w:tcPr>
            <w:tcW w:w="1985" w:type="dxa"/>
            <w:vAlign w:val="center"/>
          </w:tcPr>
          <w:p w14:paraId="0DD49457">
            <w:pPr>
              <w:adjustRightInd w:val="0"/>
              <w:snapToGrid w:val="0"/>
              <w:spacing w:line="288" w:lineRule="auto"/>
              <w:jc w:val="center"/>
              <w:rPr>
                <w:rFonts w:ascii="宋体" w:hAnsi="宋体"/>
                <w:spacing w:val="-6"/>
                <w:sz w:val="21"/>
                <w:szCs w:val="21"/>
              </w:rPr>
            </w:pPr>
          </w:p>
        </w:tc>
      </w:tr>
      <w:tr w14:paraId="4F1C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2C8167E3">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36F656AF">
            <w:pPr>
              <w:adjustRightInd w:val="0"/>
              <w:snapToGrid w:val="0"/>
              <w:spacing w:line="288" w:lineRule="auto"/>
              <w:jc w:val="center"/>
              <w:rPr>
                <w:rFonts w:ascii="宋体" w:hAnsi="宋体"/>
                <w:sz w:val="21"/>
                <w:szCs w:val="21"/>
              </w:rPr>
            </w:pPr>
          </w:p>
        </w:tc>
        <w:tc>
          <w:tcPr>
            <w:tcW w:w="3402" w:type="dxa"/>
            <w:vAlign w:val="center"/>
          </w:tcPr>
          <w:p w14:paraId="769F99A7">
            <w:pPr>
              <w:adjustRightInd w:val="0"/>
              <w:snapToGrid w:val="0"/>
              <w:spacing w:line="288" w:lineRule="auto"/>
              <w:jc w:val="center"/>
              <w:rPr>
                <w:rFonts w:ascii="宋体" w:hAnsi="宋体"/>
                <w:spacing w:val="-6"/>
                <w:sz w:val="21"/>
                <w:szCs w:val="21"/>
              </w:rPr>
            </w:pPr>
          </w:p>
        </w:tc>
        <w:tc>
          <w:tcPr>
            <w:tcW w:w="1985" w:type="dxa"/>
            <w:vAlign w:val="center"/>
          </w:tcPr>
          <w:p w14:paraId="33EA2B26">
            <w:pPr>
              <w:adjustRightInd w:val="0"/>
              <w:snapToGrid w:val="0"/>
              <w:spacing w:line="288" w:lineRule="auto"/>
              <w:jc w:val="center"/>
              <w:rPr>
                <w:rFonts w:ascii="宋体" w:hAnsi="宋体"/>
                <w:spacing w:val="-6"/>
                <w:sz w:val="21"/>
                <w:szCs w:val="21"/>
              </w:rPr>
            </w:pPr>
          </w:p>
        </w:tc>
      </w:tr>
      <w:tr w14:paraId="3F34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14:paraId="1D0BBC6D">
            <w:pPr>
              <w:adjustRightInd w:val="0"/>
              <w:snapToGrid w:val="0"/>
              <w:spacing w:line="288" w:lineRule="auto"/>
              <w:rPr>
                <w:rFonts w:ascii="宋体" w:hAnsi="宋体"/>
                <w:b/>
                <w:spacing w:val="-6"/>
                <w:sz w:val="21"/>
                <w:szCs w:val="21"/>
              </w:rPr>
            </w:pPr>
            <w:r>
              <w:rPr>
                <w:rFonts w:ascii="宋体" w:hAnsi="宋体"/>
                <w:b/>
                <w:spacing w:val="-6"/>
                <w:sz w:val="21"/>
                <w:szCs w:val="21"/>
              </w:rPr>
              <w:t>技术要求</w:t>
            </w:r>
          </w:p>
        </w:tc>
      </w:tr>
      <w:tr w14:paraId="7DC5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075A331E">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14:paraId="32EFDA82">
            <w:pPr>
              <w:adjustRightInd w:val="0"/>
              <w:snapToGrid w:val="0"/>
              <w:spacing w:line="288" w:lineRule="auto"/>
              <w:jc w:val="center"/>
              <w:rPr>
                <w:rFonts w:ascii="宋体" w:hAnsi="宋体"/>
                <w:sz w:val="21"/>
                <w:szCs w:val="21"/>
              </w:rPr>
            </w:pPr>
          </w:p>
        </w:tc>
        <w:tc>
          <w:tcPr>
            <w:tcW w:w="3402" w:type="dxa"/>
            <w:vAlign w:val="center"/>
          </w:tcPr>
          <w:p w14:paraId="5E3E68A5">
            <w:pPr>
              <w:adjustRightInd w:val="0"/>
              <w:snapToGrid w:val="0"/>
              <w:spacing w:line="288" w:lineRule="auto"/>
              <w:jc w:val="center"/>
              <w:rPr>
                <w:rFonts w:ascii="宋体" w:hAnsi="宋体"/>
                <w:spacing w:val="-6"/>
                <w:sz w:val="21"/>
                <w:szCs w:val="21"/>
              </w:rPr>
            </w:pPr>
          </w:p>
        </w:tc>
        <w:tc>
          <w:tcPr>
            <w:tcW w:w="1985" w:type="dxa"/>
            <w:vAlign w:val="center"/>
          </w:tcPr>
          <w:p w14:paraId="2D2C85A0">
            <w:pPr>
              <w:adjustRightInd w:val="0"/>
              <w:snapToGrid w:val="0"/>
              <w:spacing w:line="288" w:lineRule="auto"/>
              <w:jc w:val="center"/>
              <w:rPr>
                <w:rFonts w:ascii="宋体" w:hAnsi="宋体"/>
                <w:spacing w:val="-6"/>
                <w:sz w:val="21"/>
                <w:szCs w:val="21"/>
              </w:rPr>
            </w:pPr>
          </w:p>
        </w:tc>
      </w:tr>
      <w:tr w14:paraId="0E32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6E53C990">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14:paraId="080B0B90">
            <w:pPr>
              <w:adjustRightInd w:val="0"/>
              <w:snapToGrid w:val="0"/>
              <w:spacing w:line="288" w:lineRule="auto"/>
              <w:jc w:val="center"/>
              <w:rPr>
                <w:rFonts w:ascii="宋体" w:hAnsi="宋体"/>
                <w:sz w:val="21"/>
                <w:szCs w:val="21"/>
              </w:rPr>
            </w:pPr>
          </w:p>
        </w:tc>
        <w:tc>
          <w:tcPr>
            <w:tcW w:w="3402" w:type="dxa"/>
            <w:vAlign w:val="center"/>
          </w:tcPr>
          <w:p w14:paraId="4B68F7FC">
            <w:pPr>
              <w:adjustRightInd w:val="0"/>
              <w:snapToGrid w:val="0"/>
              <w:spacing w:line="288" w:lineRule="auto"/>
              <w:jc w:val="center"/>
              <w:rPr>
                <w:rFonts w:ascii="宋体" w:hAnsi="宋体"/>
                <w:spacing w:val="-6"/>
                <w:sz w:val="21"/>
                <w:szCs w:val="21"/>
              </w:rPr>
            </w:pPr>
          </w:p>
        </w:tc>
        <w:tc>
          <w:tcPr>
            <w:tcW w:w="1985" w:type="dxa"/>
            <w:vAlign w:val="center"/>
          </w:tcPr>
          <w:p w14:paraId="39A7F745">
            <w:pPr>
              <w:adjustRightInd w:val="0"/>
              <w:snapToGrid w:val="0"/>
              <w:spacing w:line="288" w:lineRule="auto"/>
              <w:jc w:val="center"/>
              <w:rPr>
                <w:rFonts w:ascii="宋体" w:hAnsi="宋体"/>
                <w:spacing w:val="-6"/>
                <w:sz w:val="21"/>
                <w:szCs w:val="21"/>
              </w:rPr>
            </w:pPr>
          </w:p>
        </w:tc>
      </w:tr>
      <w:tr w14:paraId="7D0F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2A65DB76">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87BBDE5">
            <w:pPr>
              <w:adjustRightInd w:val="0"/>
              <w:snapToGrid w:val="0"/>
              <w:spacing w:line="288" w:lineRule="auto"/>
              <w:jc w:val="center"/>
              <w:rPr>
                <w:rFonts w:ascii="宋体" w:hAnsi="宋体"/>
                <w:sz w:val="21"/>
                <w:szCs w:val="21"/>
              </w:rPr>
            </w:pPr>
          </w:p>
        </w:tc>
        <w:tc>
          <w:tcPr>
            <w:tcW w:w="3402" w:type="dxa"/>
            <w:vAlign w:val="center"/>
          </w:tcPr>
          <w:p w14:paraId="49B18748">
            <w:pPr>
              <w:adjustRightInd w:val="0"/>
              <w:snapToGrid w:val="0"/>
              <w:spacing w:line="288" w:lineRule="auto"/>
              <w:jc w:val="center"/>
              <w:rPr>
                <w:rFonts w:ascii="宋体" w:hAnsi="宋体"/>
                <w:spacing w:val="-6"/>
                <w:sz w:val="21"/>
                <w:szCs w:val="21"/>
              </w:rPr>
            </w:pPr>
          </w:p>
        </w:tc>
        <w:tc>
          <w:tcPr>
            <w:tcW w:w="1985" w:type="dxa"/>
            <w:vAlign w:val="center"/>
          </w:tcPr>
          <w:p w14:paraId="218E10D5">
            <w:pPr>
              <w:adjustRightInd w:val="0"/>
              <w:snapToGrid w:val="0"/>
              <w:spacing w:line="288" w:lineRule="auto"/>
              <w:jc w:val="center"/>
              <w:rPr>
                <w:rFonts w:ascii="宋体" w:hAnsi="宋体"/>
                <w:spacing w:val="-6"/>
                <w:sz w:val="21"/>
                <w:szCs w:val="21"/>
              </w:rPr>
            </w:pPr>
          </w:p>
        </w:tc>
      </w:tr>
    </w:tbl>
    <w:p w14:paraId="19EA937B">
      <w:pPr>
        <w:adjustRightInd w:val="0"/>
        <w:snapToGrid w:val="0"/>
        <w:spacing w:line="288" w:lineRule="auto"/>
        <w:rPr>
          <w:rFonts w:ascii="宋体" w:hAnsi="宋体"/>
          <w:b/>
          <w:bCs/>
          <w:spacing w:val="-6"/>
          <w:sz w:val="21"/>
          <w:szCs w:val="21"/>
        </w:rPr>
      </w:pPr>
    </w:p>
    <w:p w14:paraId="2CAF648E">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14:paraId="2D8DBD62">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14:paraId="37362F74">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偏离说明是指对招标文件要求存在不同之处的解释说明。偏离系指：正偏离（高于招标要求）、负偏离（低于招标要求）、无偏离（满足招标要求）；</w:t>
      </w:r>
    </w:p>
    <w:p w14:paraId="7918102A">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14:paraId="5E921E6E">
      <w:pPr>
        <w:adjustRightInd w:val="0"/>
        <w:snapToGrid w:val="0"/>
        <w:spacing w:line="288" w:lineRule="auto"/>
        <w:rPr>
          <w:rFonts w:ascii="宋体" w:hAnsi="宋体"/>
          <w:spacing w:val="-6"/>
          <w:sz w:val="21"/>
          <w:szCs w:val="21"/>
        </w:rPr>
      </w:pPr>
    </w:p>
    <w:p w14:paraId="04F1DEC9">
      <w:pPr>
        <w:adjustRightInd w:val="0"/>
        <w:snapToGrid w:val="0"/>
        <w:spacing w:line="288" w:lineRule="auto"/>
        <w:rPr>
          <w:rFonts w:ascii="宋体" w:hAnsi="宋体"/>
          <w:spacing w:val="-6"/>
          <w:sz w:val="21"/>
          <w:szCs w:val="21"/>
        </w:rPr>
      </w:pPr>
    </w:p>
    <w:p w14:paraId="60ACF06F">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14:paraId="4B9704D3">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14:paraId="24350BD9">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14:paraId="3D79050A">
      <w:pPr>
        <w:adjustRightInd w:val="0"/>
        <w:snapToGrid w:val="0"/>
        <w:spacing w:line="288" w:lineRule="auto"/>
        <w:ind w:firstLine="469" w:firstLineChars="236"/>
        <w:jc w:val="center"/>
        <w:outlineLvl w:val="2"/>
        <w:rPr>
          <w:rFonts w:ascii="宋体" w:hAnsi="宋体"/>
          <w:b/>
          <w:bCs/>
          <w:sz w:val="21"/>
          <w:szCs w:val="21"/>
        </w:rPr>
      </w:pPr>
      <w:r>
        <w:rPr>
          <w:rFonts w:ascii="宋体" w:hAnsi="宋体"/>
          <w:b/>
          <w:spacing w:val="-6"/>
          <w:sz w:val="21"/>
          <w:szCs w:val="21"/>
        </w:rPr>
        <w:br w:type="page"/>
      </w:r>
      <w:r>
        <w:rPr>
          <w:rFonts w:hint="eastAsia" w:ascii="宋体" w:hAnsi="宋体"/>
          <w:b/>
          <w:bCs/>
          <w:sz w:val="21"/>
          <w:szCs w:val="21"/>
        </w:rPr>
        <w:t>（</w:t>
      </w:r>
      <w:r>
        <w:rPr>
          <w:rFonts w:ascii="宋体" w:hAnsi="宋体"/>
          <w:b/>
          <w:bCs/>
          <w:sz w:val="21"/>
          <w:szCs w:val="21"/>
        </w:rPr>
        <w:t>5</w:t>
      </w:r>
      <w:r>
        <w:rPr>
          <w:rFonts w:hint="eastAsia" w:ascii="宋体" w:hAnsi="宋体"/>
          <w:b/>
          <w:bCs/>
          <w:sz w:val="21"/>
          <w:szCs w:val="21"/>
        </w:rPr>
        <w:t>）</w:t>
      </w:r>
      <w:r>
        <w:rPr>
          <w:rFonts w:hint="eastAsia" w:ascii="宋体" w:hAnsi="宋体"/>
          <w:b/>
          <w:bCs/>
          <w:sz w:val="21"/>
          <w:szCs w:val="21"/>
          <w:lang w:eastAsia="zh-CN"/>
        </w:rPr>
        <w:t>标的配置</w:t>
      </w:r>
      <w:r>
        <w:rPr>
          <w:rFonts w:hint="eastAsia" w:ascii="宋体" w:hAnsi="宋体"/>
          <w:b/>
          <w:bCs/>
          <w:sz w:val="21"/>
          <w:szCs w:val="21"/>
        </w:rPr>
        <w:t>清单（不含报价）</w:t>
      </w:r>
    </w:p>
    <w:p w14:paraId="689E9C46">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cs="宋体"/>
          <w:b/>
          <w:bCs/>
          <w:spacing w:val="-6"/>
          <w:sz w:val="21"/>
          <w:szCs w:val="21"/>
        </w:rPr>
        <w:t>标项：</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17A46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CB040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DD41D0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A1DCF0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170A2F5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43A776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F267D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458D1E2">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2FDE3D0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74521B8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520C1284">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2F111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91E64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B97F539">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2A87D8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5B35594">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4D4D7D6">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0847B43">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3D366F7">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DC2131D">
            <w:pPr>
              <w:adjustRightInd w:val="0"/>
              <w:snapToGrid w:val="0"/>
              <w:spacing w:line="360" w:lineRule="auto"/>
              <w:jc w:val="center"/>
              <w:rPr>
                <w:rFonts w:hint="eastAsia" w:ascii="宋体" w:hAnsi="宋体" w:eastAsia="宋体" w:cs="宋体"/>
                <w:b/>
                <w:bCs/>
                <w:sz w:val="21"/>
                <w:szCs w:val="21"/>
              </w:rPr>
            </w:pPr>
          </w:p>
        </w:tc>
      </w:tr>
      <w:tr w14:paraId="379C2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2C3BD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777DF54">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5415B9">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58D0FB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E4F4942">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8DCE873">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489BFC9">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1408FF5">
            <w:pPr>
              <w:adjustRightInd w:val="0"/>
              <w:snapToGrid w:val="0"/>
              <w:spacing w:line="360" w:lineRule="auto"/>
              <w:jc w:val="center"/>
              <w:rPr>
                <w:rFonts w:hint="eastAsia" w:ascii="宋体" w:hAnsi="宋体" w:eastAsia="宋体" w:cs="宋体"/>
                <w:b/>
                <w:bCs/>
                <w:sz w:val="21"/>
                <w:szCs w:val="21"/>
              </w:rPr>
            </w:pPr>
          </w:p>
        </w:tc>
      </w:tr>
      <w:tr w14:paraId="1FDAC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A7F50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ACCCB9B">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AB7CFF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EE3DCB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63C44DB">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1743A2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99C9B2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F1F5C9C">
            <w:pPr>
              <w:adjustRightInd w:val="0"/>
              <w:snapToGrid w:val="0"/>
              <w:spacing w:line="360" w:lineRule="auto"/>
              <w:jc w:val="center"/>
              <w:rPr>
                <w:rFonts w:hint="eastAsia" w:ascii="宋体" w:hAnsi="宋体" w:eastAsia="宋体" w:cs="宋体"/>
                <w:b/>
                <w:bCs/>
                <w:sz w:val="21"/>
                <w:szCs w:val="21"/>
              </w:rPr>
            </w:pPr>
          </w:p>
        </w:tc>
      </w:tr>
    </w:tbl>
    <w:p w14:paraId="6155652A">
      <w:pPr>
        <w:adjustRightInd w:val="0"/>
        <w:snapToGrid w:val="0"/>
        <w:spacing w:line="288" w:lineRule="auto"/>
        <w:rPr>
          <w:rFonts w:hint="eastAsia" w:ascii="宋体" w:hAnsi="宋体" w:eastAsia="宋体" w:cs="宋体"/>
          <w:spacing w:val="-6"/>
          <w:sz w:val="21"/>
          <w:szCs w:val="21"/>
        </w:rPr>
      </w:pPr>
    </w:p>
    <w:p w14:paraId="72EBD8D8">
      <w:pPr>
        <w:adjustRightInd w:val="0"/>
        <w:snapToGrid w:val="0"/>
        <w:spacing w:line="360"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注：</w:t>
      </w:r>
    </w:p>
    <w:p w14:paraId="03F3531F">
      <w:pPr>
        <w:adjustRightInd w:val="0"/>
        <w:snapToGrid w:val="0"/>
        <w:spacing w:line="288"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1.供应商应按照招标文件明确的标的清单填写此表；</w:t>
      </w:r>
    </w:p>
    <w:p w14:paraId="7046011A">
      <w:pPr>
        <w:adjustRightInd w:val="0"/>
        <w:snapToGrid w:val="0"/>
        <w:spacing w:line="288"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★2.服务项目不涉及提供货物的，规格型号、品牌、制造商、产地的可不填写；</w:t>
      </w:r>
    </w:p>
    <w:p w14:paraId="72387CE5">
      <w:pPr>
        <w:adjustRightInd w:val="0"/>
        <w:snapToGrid w:val="0"/>
        <w:spacing w:line="288" w:lineRule="auto"/>
        <w:rPr>
          <w:rFonts w:ascii="宋体" w:hAnsi="宋体"/>
          <w:spacing w:val="-6"/>
          <w:sz w:val="21"/>
          <w:szCs w:val="21"/>
        </w:rPr>
      </w:pPr>
    </w:p>
    <w:p w14:paraId="18EB76D6">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14:paraId="75CEE18F">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14:paraId="57E27D1E">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14:paraId="0C24943C">
      <w:pPr>
        <w:adjustRightInd w:val="0"/>
        <w:snapToGrid w:val="0"/>
        <w:spacing w:line="288" w:lineRule="auto"/>
        <w:rPr>
          <w:rFonts w:ascii="宋体" w:hAnsi="宋体"/>
          <w:b/>
          <w:spacing w:val="-6"/>
          <w:sz w:val="21"/>
          <w:szCs w:val="21"/>
        </w:rPr>
      </w:pPr>
    </w:p>
    <w:p w14:paraId="06DE60D8">
      <w:pPr>
        <w:adjustRightInd w:val="0"/>
        <w:snapToGrid w:val="0"/>
        <w:spacing w:line="288" w:lineRule="auto"/>
        <w:rPr>
          <w:rFonts w:ascii="宋体" w:hAnsi="宋体" w:cs="宋体"/>
          <w:b/>
          <w:spacing w:val="-6"/>
          <w:sz w:val="21"/>
          <w:szCs w:val="21"/>
          <w:highlight w:val="none"/>
        </w:rPr>
      </w:pPr>
      <w:r>
        <w:rPr>
          <w:rFonts w:hint="eastAsia" w:ascii="宋体" w:hAnsi="宋体" w:cs="宋体"/>
          <w:b/>
          <w:spacing w:val="-6"/>
          <w:sz w:val="21"/>
          <w:szCs w:val="21"/>
          <w:highlight w:val="none"/>
        </w:rPr>
        <w:t>附：产品技术支持材料</w:t>
      </w:r>
    </w:p>
    <w:p w14:paraId="48596BB0">
      <w:pPr>
        <w:adjustRightInd w:val="0"/>
        <w:snapToGrid w:val="0"/>
        <w:spacing w:line="288" w:lineRule="auto"/>
        <w:jc w:val="center"/>
        <w:outlineLvl w:val="9"/>
        <w:rPr>
          <w:rFonts w:ascii="宋体" w:hAnsi="宋体"/>
          <w:b/>
          <w:spacing w:val="-6"/>
          <w:sz w:val="21"/>
          <w:szCs w:val="21"/>
        </w:rPr>
      </w:pPr>
      <w:r>
        <w:rPr>
          <w:rFonts w:ascii="宋体" w:hAnsi="宋体"/>
          <w:b/>
          <w:spacing w:val="-6"/>
          <w:sz w:val="21"/>
          <w:szCs w:val="21"/>
        </w:rPr>
        <w:br w:type="page"/>
      </w:r>
    </w:p>
    <w:p w14:paraId="2FCB9EA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b/>
          <w:spacing w:val="-6"/>
          <w:sz w:val="21"/>
          <w:szCs w:val="21"/>
        </w:rPr>
      </w:pPr>
      <w:r>
        <w:rPr>
          <w:rFonts w:hint="eastAsia" w:ascii="宋体" w:hAnsi="宋体" w:cs="宋体"/>
          <w:b/>
          <w:spacing w:val="-6"/>
          <w:sz w:val="21"/>
          <w:szCs w:val="21"/>
        </w:rPr>
        <w:t>（</w:t>
      </w:r>
      <w:r>
        <w:rPr>
          <w:rFonts w:hint="eastAsia" w:ascii="宋体" w:hAnsi="宋体" w:cs="宋体"/>
          <w:b/>
          <w:spacing w:val="-6"/>
          <w:sz w:val="21"/>
          <w:szCs w:val="21"/>
          <w:lang w:val="en-US" w:eastAsia="zh-CN"/>
        </w:rPr>
        <w:t>6</w:t>
      </w:r>
      <w:r>
        <w:rPr>
          <w:rFonts w:hint="eastAsia" w:ascii="宋体" w:hAnsi="宋体" w:cs="宋体"/>
          <w:b/>
          <w:spacing w:val="-6"/>
          <w:sz w:val="21"/>
          <w:szCs w:val="21"/>
        </w:rPr>
        <w:t>）产品工艺</w:t>
      </w:r>
    </w:p>
    <w:p w14:paraId="13EFECE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7</w:t>
      </w:r>
      <w:r>
        <w:rPr>
          <w:rFonts w:hint="eastAsia" w:ascii="宋体" w:hAnsi="宋体" w:cs="宋体"/>
          <w:b/>
          <w:spacing w:val="-6"/>
          <w:sz w:val="21"/>
          <w:szCs w:val="21"/>
          <w:lang w:eastAsia="zh-CN"/>
        </w:rPr>
        <w:t>）</w:t>
      </w:r>
      <w:r>
        <w:rPr>
          <w:rFonts w:hint="eastAsia" w:ascii="宋体" w:hAnsi="宋体" w:cs="宋体"/>
          <w:b/>
          <w:spacing w:val="-6"/>
          <w:sz w:val="21"/>
          <w:szCs w:val="21"/>
        </w:rPr>
        <w:t>仓储场所</w:t>
      </w:r>
    </w:p>
    <w:p w14:paraId="0ED49ECE">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8</w:t>
      </w:r>
      <w:r>
        <w:rPr>
          <w:rFonts w:hint="eastAsia" w:ascii="宋体" w:hAnsi="宋体" w:cs="宋体"/>
          <w:b/>
          <w:spacing w:val="-6"/>
          <w:sz w:val="21"/>
          <w:szCs w:val="21"/>
          <w:lang w:eastAsia="zh-CN"/>
        </w:rPr>
        <w:t>）</w:t>
      </w:r>
      <w:r>
        <w:rPr>
          <w:rFonts w:hint="eastAsia" w:ascii="宋体" w:hAnsi="宋体" w:cs="宋体"/>
          <w:b/>
          <w:spacing w:val="-6"/>
          <w:sz w:val="21"/>
          <w:szCs w:val="21"/>
        </w:rPr>
        <w:t>供货保障</w:t>
      </w:r>
    </w:p>
    <w:p w14:paraId="2709D49F">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9</w:t>
      </w:r>
      <w:r>
        <w:rPr>
          <w:rFonts w:hint="eastAsia" w:ascii="宋体" w:hAnsi="宋体" w:cs="宋体"/>
          <w:b/>
          <w:spacing w:val="-6"/>
          <w:sz w:val="21"/>
          <w:szCs w:val="21"/>
          <w:lang w:eastAsia="zh-CN"/>
        </w:rPr>
        <w:t>）</w:t>
      </w:r>
      <w:r>
        <w:rPr>
          <w:rFonts w:hint="eastAsia" w:ascii="宋体" w:hAnsi="宋体" w:cs="宋体"/>
          <w:b/>
          <w:spacing w:val="-6"/>
          <w:sz w:val="21"/>
          <w:szCs w:val="21"/>
        </w:rPr>
        <w:t>应急服务</w:t>
      </w:r>
    </w:p>
    <w:p w14:paraId="70BD324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10</w:t>
      </w:r>
      <w:r>
        <w:rPr>
          <w:rFonts w:hint="eastAsia" w:ascii="宋体" w:hAnsi="宋体" w:cs="宋体"/>
          <w:b/>
          <w:spacing w:val="-6"/>
          <w:sz w:val="21"/>
          <w:szCs w:val="21"/>
          <w:lang w:eastAsia="zh-CN"/>
        </w:rPr>
        <w:t>）</w:t>
      </w:r>
      <w:r>
        <w:rPr>
          <w:rFonts w:hint="eastAsia" w:ascii="宋体" w:hAnsi="宋体" w:cs="宋体"/>
          <w:b/>
          <w:spacing w:val="-6"/>
          <w:sz w:val="21"/>
          <w:szCs w:val="21"/>
        </w:rPr>
        <w:t>售后服务</w:t>
      </w:r>
    </w:p>
    <w:p w14:paraId="3EA16BD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11</w:t>
      </w:r>
      <w:r>
        <w:rPr>
          <w:rFonts w:hint="eastAsia" w:ascii="宋体" w:hAnsi="宋体" w:cs="宋体"/>
          <w:b/>
          <w:spacing w:val="-6"/>
          <w:sz w:val="21"/>
          <w:szCs w:val="21"/>
          <w:lang w:eastAsia="zh-CN"/>
        </w:rPr>
        <w:t>）</w:t>
      </w:r>
      <w:r>
        <w:rPr>
          <w:rFonts w:hint="eastAsia" w:ascii="宋体" w:hAnsi="宋体" w:cs="宋体"/>
          <w:b/>
          <w:spacing w:val="-6"/>
          <w:sz w:val="21"/>
          <w:szCs w:val="21"/>
        </w:rPr>
        <w:t>增值服务</w:t>
      </w:r>
    </w:p>
    <w:p w14:paraId="0EDCE9D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12</w:t>
      </w:r>
      <w:r>
        <w:rPr>
          <w:rFonts w:hint="eastAsia" w:ascii="宋体" w:hAnsi="宋体" w:cs="宋体"/>
          <w:b/>
          <w:spacing w:val="-6"/>
          <w:sz w:val="21"/>
          <w:szCs w:val="21"/>
          <w:lang w:eastAsia="zh-CN"/>
        </w:rPr>
        <w:t>）</w:t>
      </w:r>
      <w:r>
        <w:rPr>
          <w:rFonts w:hint="eastAsia" w:ascii="宋体" w:hAnsi="宋体" w:cs="宋体"/>
          <w:b/>
          <w:spacing w:val="-6"/>
          <w:sz w:val="21"/>
          <w:szCs w:val="21"/>
        </w:rPr>
        <w:t>专人对接情况</w:t>
      </w:r>
    </w:p>
    <w:p w14:paraId="599E8476">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b/>
          <w:spacing w:val="-6"/>
          <w:sz w:val="21"/>
          <w:szCs w:val="21"/>
        </w:rPr>
      </w:pPr>
      <w:r>
        <w:rPr>
          <w:rFonts w:hint="eastAsia" w:ascii="宋体" w:hAnsi="宋体" w:cs="宋体"/>
          <w:b/>
          <w:spacing w:val="-6"/>
          <w:sz w:val="21"/>
          <w:szCs w:val="21"/>
          <w:lang w:val="en-US" w:eastAsia="zh-CN"/>
        </w:rPr>
        <w:t>（13）合理化建议</w:t>
      </w:r>
    </w:p>
    <w:p w14:paraId="74AA4D0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b/>
          <w:spacing w:val="-6"/>
          <w:sz w:val="21"/>
          <w:szCs w:val="21"/>
        </w:rPr>
      </w:pPr>
      <w:r>
        <w:rPr>
          <w:rFonts w:hint="eastAsia" w:ascii="宋体" w:hAnsi="宋体" w:cs="宋体"/>
          <w:b/>
          <w:spacing w:val="-6"/>
          <w:sz w:val="21"/>
          <w:szCs w:val="21"/>
        </w:rPr>
        <w:t>（</w:t>
      </w:r>
      <w:r>
        <w:rPr>
          <w:rFonts w:hint="eastAsia" w:ascii="宋体" w:hAnsi="宋体" w:cs="宋体"/>
          <w:b/>
          <w:spacing w:val="-6"/>
          <w:sz w:val="21"/>
          <w:szCs w:val="21"/>
          <w:lang w:val="en-US" w:eastAsia="zh-CN"/>
        </w:rPr>
        <w:t>14</w:t>
      </w:r>
      <w:r>
        <w:rPr>
          <w:rFonts w:hint="eastAsia" w:ascii="宋体" w:hAnsi="宋体" w:cs="宋体"/>
          <w:b/>
          <w:spacing w:val="-6"/>
          <w:sz w:val="21"/>
          <w:szCs w:val="21"/>
        </w:rPr>
        <w:t>）投标人需要说明的其他文件和材料。</w:t>
      </w:r>
    </w:p>
    <w:p w14:paraId="72A70D02">
      <w:pPr>
        <w:widowControl/>
        <w:jc w:val="left"/>
        <w:rPr>
          <w:rFonts w:ascii="宋体" w:hAnsi="宋体"/>
          <w:b/>
          <w:spacing w:val="-6"/>
          <w:sz w:val="24"/>
        </w:rPr>
      </w:pPr>
      <w:r>
        <w:rPr>
          <w:rFonts w:ascii="宋体" w:hAnsi="宋体"/>
          <w:b/>
          <w:spacing w:val="-6"/>
          <w:sz w:val="24"/>
        </w:rPr>
        <w:br w:type="page"/>
      </w:r>
    </w:p>
    <w:p w14:paraId="644D8F0A">
      <w:pPr>
        <w:adjustRightInd w:val="0"/>
        <w:snapToGrid w:val="0"/>
        <w:spacing w:line="288" w:lineRule="auto"/>
        <w:jc w:val="center"/>
        <w:outlineLvl w:val="2"/>
        <w:rPr>
          <w:rFonts w:ascii="宋体" w:hAnsi="宋体"/>
          <w:b/>
          <w:bCs/>
          <w:spacing w:val="-6"/>
          <w:sz w:val="21"/>
          <w:szCs w:val="21"/>
        </w:rPr>
      </w:pPr>
      <w:r>
        <w:rPr>
          <w:rFonts w:hint="eastAsia" w:ascii="宋体" w:hAnsi="宋体"/>
          <w:b/>
          <w:bCs/>
          <w:spacing w:val="-6"/>
          <w:sz w:val="21"/>
          <w:szCs w:val="21"/>
        </w:rPr>
        <w:t>外层包装（封签）</w:t>
      </w:r>
    </w:p>
    <w:p w14:paraId="39BF3FC7">
      <w:pPr>
        <w:adjustRightInd w:val="0"/>
        <w:snapToGrid w:val="0"/>
        <w:spacing w:line="288" w:lineRule="auto"/>
        <w:rPr>
          <w:rFonts w:ascii="宋体" w:hAnsi="宋体"/>
          <w:spacing w:val="-6"/>
          <w:sz w:val="21"/>
          <w:szCs w:val="21"/>
        </w:rPr>
      </w:pPr>
    </w:p>
    <w:p w14:paraId="44BC5A18">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14:paraId="1893AC06">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14:paraId="5FEF1EAD">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（报价文件）</w:t>
      </w:r>
    </w:p>
    <w:p w14:paraId="7CAF490D">
      <w:pPr>
        <w:adjustRightInd w:val="0"/>
        <w:snapToGrid w:val="0"/>
        <w:spacing w:line="288" w:lineRule="auto"/>
        <w:rPr>
          <w:rFonts w:ascii="宋体" w:hAnsi="宋体"/>
          <w:bCs/>
          <w:spacing w:val="-6"/>
          <w:sz w:val="21"/>
          <w:szCs w:val="21"/>
        </w:rPr>
      </w:pPr>
    </w:p>
    <w:p w14:paraId="2F1ABF69">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嘉兴市第一医院</w:t>
      </w:r>
    </w:p>
    <w:p w14:paraId="4DC4D0E4">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嘉兴市第一医院本部及凤篁院区污水处理站次氯酸钠溶液采购项目</w:t>
      </w:r>
    </w:p>
    <w:p w14:paraId="1A076B52">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QSZB-F(H)-F25002(GK)</w:t>
      </w:r>
    </w:p>
    <w:p w14:paraId="18AE08E5">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w:t>
      </w:r>
      <w:r>
        <w:rPr>
          <w:rFonts w:ascii="宋体" w:hAnsi="宋体"/>
          <w:bCs/>
          <w:spacing w:val="-6"/>
          <w:sz w:val="21"/>
          <w:szCs w:val="21"/>
        </w:rPr>
        <w:t>项</w:t>
      </w:r>
      <w:r>
        <w:rPr>
          <w:rFonts w:hint="eastAsia" w:ascii="宋体" w:hAnsi="宋体"/>
          <w:bCs/>
          <w:spacing w:val="-6"/>
          <w:sz w:val="21"/>
          <w:szCs w:val="21"/>
        </w:rPr>
        <w:t>：</w:t>
      </w:r>
    </w:p>
    <w:p w14:paraId="08B153C1">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14:paraId="5F5FD0A9">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14:paraId="3983B594">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14:paraId="020F3D5D">
      <w:pPr>
        <w:adjustRightInd w:val="0"/>
        <w:snapToGrid w:val="0"/>
        <w:spacing w:line="288" w:lineRule="auto"/>
        <w:rPr>
          <w:rFonts w:ascii="宋体" w:hAnsi="宋体"/>
          <w:bCs/>
          <w:spacing w:val="-6"/>
          <w:sz w:val="21"/>
          <w:szCs w:val="21"/>
        </w:rPr>
      </w:pPr>
    </w:p>
    <w:p w14:paraId="281EF584">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14:paraId="7A449FA8">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14:paraId="5B0DB5BB">
      <w:pPr>
        <w:adjustRightInd w:val="0"/>
        <w:snapToGrid w:val="0"/>
        <w:spacing w:line="288" w:lineRule="auto"/>
        <w:outlineLvl w:val="2"/>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报价文件封面</w:t>
      </w:r>
    </w:p>
    <w:p w14:paraId="6F90A052">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14:paraId="23B502C0">
      <w:pPr>
        <w:adjustRightInd w:val="0"/>
        <w:snapToGrid w:val="0"/>
        <w:spacing w:line="288" w:lineRule="auto"/>
        <w:rPr>
          <w:rFonts w:ascii="宋体" w:hAnsi="宋体"/>
          <w:spacing w:val="-6"/>
          <w:sz w:val="21"/>
          <w:szCs w:val="21"/>
        </w:rPr>
      </w:pPr>
    </w:p>
    <w:p w14:paraId="6858F906">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____________________（投标人名称）</w:t>
      </w:r>
    </w:p>
    <w:p w14:paraId="681653C3">
      <w:pPr>
        <w:adjustRightInd w:val="0"/>
        <w:snapToGrid w:val="0"/>
        <w:spacing w:line="288" w:lineRule="auto"/>
        <w:rPr>
          <w:rFonts w:ascii="宋体" w:hAnsi="宋体"/>
          <w:bCs/>
          <w:spacing w:val="-6"/>
          <w:sz w:val="21"/>
          <w:szCs w:val="21"/>
        </w:rPr>
      </w:pPr>
    </w:p>
    <w:p w14:paraId="2BDF7C7A">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 标 文 件</w:t>
      </w:r>
    </w:p>
    <w:p w14:paraId="66C2EFDA">
      <w:pPr>
        <w:adjustRightInd w:val="0"/>
        <w:snapToGrid w:val="0"/>
        <w:spacing w:line="288" w:lineRule="auto"/>
        <w:rPr>
          <w:rFonts w:ascii="宋体" w:hAnsi="宋体"/>
          <w:b/>
          <w:spacing w:val="-6"/>
          <w:sz w:val="21"/>
          <w:szCs w:val="21"/>
        </w:rPr>
      </w:pPr>
    </w:p>
    <w:p w14:paraId="3E7514E7">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（报价文件）</w:t>
      </w:r>
    </w:p>
    <w:p w14:paraId="6BADADD9">
      <w:pPr>
        <w:adjustRightInd w:val="0"/>
        <w:snapToGrid w:val="0"/>
        <w:spacing w:line="288" w:lineRule="auto"/>
        <w:rPr>
          <w:rFonts w:ascii="宋体" w:hAnsi="宋体"/>
          <w:bCs/>
          <w:spacing w:val="-6"/>
          <w:sz w:val="21"/>
          <w:szCs w:val="21"/>
        </w:rPr>
      </w:pPr>
    </w:p>
    <w:p w14:paraId="0C6D6D84">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嘉兴市第一医院</w:t>
      </w:r>
    </w:p>
    <w:p w14:paraId="4BCF8D89">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嘉兴市第一医院本部及凤篁院区污水处理站次氯酸钠溶液采购项目</w:t>
      </w:r>
    </w:p>
    <w:p w14:paraId="2D96A754">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QSZB-F(H)-F25002(GK)</w:t>
      </w:r>
    </w:p>
    <w:p w14:paraId="60B10237">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w:t>
      </w:r>
      <w:r>
        <w:rPr>
          <w:rFonts w:ascii="宋体" w:hAnsi="宋体"/>
          <w:bCs/>
          <w:spacing w:val="-6"/>
          <w:sz w:val="21"/>
          <w:szCs w:val="21"/>
        </w:rPr>
        <w:t>项</w:t>
      </w:r>
      <w:r>
        <w:rPr>
          <w:rFonts w:hint="eastAsia" w:ascii="宋体" w:hAnsi="宋体"/>
          <w:bCs/>
          <w:spacing w:val="-6"/>
          <w:sz w:val="21"/>
          <w:szCs w:val="21"/>
        </w:rPr>
        <w:t>：</w:t>
      </w:r>
    </w:p>
    <w:p w14:paraId="3FCEC564">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14:paraId="6EA42985">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14:paraId="56C7EFDA">
      <w:pPr>
        <w:adjustRightInd w:val="0"/>
        <w:snapToGrid w:val="0"/>
        <w:spacing w:line="288" w:lineRule="auto"/>
        <w:rPr>
          <w:rFonts w:ascii="宋体" w:hAnsi="宋体"/>
          <w:bCs/>
          <w:spacing w:val="-6"/>
          <w:sz w:val="21"/>
          <w:szCs w:val="21"/>
        </w:rPr>
      </w:pPr>
    </w:p>
    <w:p w14:paraId="08BD11C6">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14:paraId="238A4C53">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14:paraId="5935DCFF">
      <w:pPr>
        <w:adjustRightInd w:val="0"/>
        <w:snapToGrid w:val="0"/>
        <w:spacing w:line="288" w:lineRule="auto"/>
        <w:jc w:val="center"/>
        <w:outlineLvl w:val="1"/>
        <w:rPr>
          <w:rFonts w:ascii="宋体" w:hAnsi="宋体"/>
          <w:b/>
          <w:spacing w:val="-6"/>
          <w:sz w:val="32"/>
          <w:szCs w:val="32"/>
        </w:rPr>
      </w:pPr>
      <w:r>
        <w:rPr>
          <w:rFonts w:ascii="宋体" w:hAnsi="宋体"/>
          <w:bCs/>
          <w:spacing w:val="-6"/>
          <w:sz w:val="21"/>
          <w:szCs w:val="21"/>
        </w:rPr>
        <w:br w:type="page"/>
      </w:r>
      <w:r>
        <w:rPr>
          <w:rFonts w:hint="eastAsia" w:ascii="宋体" w:hAnsi="宋体"/>
          <w:b/>
          <w:spacing w:val="-6"/>
          <w:sz w:val="32"/>
          <w:szCs w:val="32"/>
        </w:rPr>
        <w:t>报价文件</w:t>
      </w:r>
    </w:p>
    <w:p w14:paraId="5E93EDDA">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（1）开标一览表</w:t>
      </w:r>
    </w:p>
    <w:p w14:paraId="21CDBF98">
      <w:pPr>
        <w:adjustRightInd w:val="0"/>
        <w:snapToGrid w:val="0"/>
        <w:spacing w:line="288" w:lineRule="auto"/>
        <w:rPr>
          <w:rFonts w:ascii="宋体" w:hAnsi="宋体"/>
          <w:b/>
          <w:spacing w:val="-6"/>
          <w:sz w:val="21"/>
          <w:szCs w:val="21"/>
        </w:rPr>
      </w:pPr>
    </w:p>
    <w:p w14:paraId="7FB25F8B">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 购 人：</w:t>
      </w:r>
      <w:r>
        <w:rPr>
          <w:rFonts w:hint="eastAsia" w:ascii="宋体" w:hAnsi="宋体"/>
          <w:bCs/>
          <w:spacing w:val="-6"/>
          <w:sz w:val="21"/>
          <w:szCs w:val="21"/>
          <w:lang w:eastAsia="zh-CN"/>
        </w:rPr>
        <w:t>嘉兴市第一医院</w:t>
      </w:r>
    </w:p>
    <w:p w14:paraId="41B69C4F">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嘉兴市第一医院本部及凤篁院区污水处理站次氯酸钠溶液采购项目</w:t>
      </w:r>
    </w:p>
    <w:p w14:paraId="2D220936">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QSZB-F(H)-F25002(GK)</w:t>
      </w:r>
    </w:p>
    <w:p w14:paraId="29864AD0">
      <w:pPr>
        <w:adjustRightInd w:val="0"/>
        <w:snapToGrid w:val="0"/>
        <w:spacing w:line="288" w:lineRule="auto"/>
        <w:rPr>
          <w:rFonts w:hint="eastAsia" w:ascii="宋体" w:hAnsi="宋体" w:eastAsia="宋体" w:cs="Times New Roman"/>
          <w:bCs/>
          <w:spacing w:val="-6"/>
          <w:szCs w:val="21"/>
        </w:rPr>
      </w:pPr>
      <w:r>
        <w:rPr>
          <w:rFonts w:hint="eastAsia" w:ascii="宋体" w:hAnsi="宋体"/>
          <w:bCs/>
          <w:spacing w:val="-6"/>
          <w:sz w:val="21"/>
          <w:szCs w:val="21"/>
        </w:rPr>
        <w:t>标    项：</w:t>
      </w:r>
    </w:p>
    <w:tbl>
      <w:tblPr>
        <w:tblStyle w:val="24"/>
        <w:tblW w:w="95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2"/>
        <w:gridCol w:w="1209"/>
        <w:gridCol w:w="1429"/>
        <w:gridCol w:w="766"/>
        <w:gridCol w:w="884"/>
        <w:gridCol w:w="1247"/>
        <w:gridCol w:w="948"/>
        <w:gridCol w:w="1205"/>
        <w:gridCol w:w="1205"/>
      </w:tblGrid>
      <w:tr w14:paraId="13C24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14:paraId="72E2416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6CE6085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42B6CAA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134" w:name="_Hlk177717733"/>
            <w:r>
              <w:rPr>
                <w:rFonts w:hint="eastAsia" w:ascii="宋体" w:hAnsi="宋体" w:eastAsia="宋体" w:cs="宋体"/>
                <w:b/>
                <w:bCs/>
                <w:sz w:val="21"/>
                <w:szCs w:val="21"/>
              </w:rPr>
              <w:t>规格型号</w:t>
            </w:r>
          </w:p>
          <w:p w14:paraId="54E7F2F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134"/>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979A914">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3084418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526BEB6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6B2039E4">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14:paraId="073143D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9EC9DD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r>
              <w:rPr>
                <w:rFonts w:hint="eastAsia" w:ascii="宋体" w:hAnsi="宋体" w:eastAsia="宋体" w:cs="宋体"/>
                <w:b/>
                <w:bCs/>
                <w:sz w:val="21"/>
                <w:szCs w:val="21"/>
                <w:lang w:val="en-US" w:eastAsia="zh-CN"/>
              </w:rPr>
              <w:t>/吨</w:t>
            </w:r>
            <w:r>
              <w:rPr>
                <w:rFonts w:hint="eastAsia" w:ascii="宋体" w:hAnsi="宋体" w:eastAsia="宋体" w:cs="宋体"/>
                <w:b/>
                <w:bCs/>
                <w:sz w:val="21"/>
                <w:szCs w:val="21"/>
              </w:rPr>
              <w:t>）</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14:paraId="3C872AB8">
            <w:pPr>
              <w:adjustRightInd w:val="0"/>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合计</w:t>
            </w:r>
          </w:p>
          <w:p w14:paraId="42598ECE">
            <w:pPr>
              <w:adjustRightInd w:val="0"/>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（元）</w:t>
            </w:r>
          </w:p>
        </w:tc>
      </w:tr>
      <w:tr w14:paraId="42A2B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14:paraId="6FE86839">
            <w:pPr>
              <w:adjustRightInd w:val="0"/>
              <w:snapToGrid w:val="0"/>
              <w:spacing w:line="360" w:lineRule="auto"/>
              <w:jc w:val="center"/>
              <w:rPr>
                <w:rFonts w:hint="eastAsia" w:ascii="宋体" w:hAnsi="宋体" w:eastAsia="宋体" w:cs="宋体"/>
                <w:b/>
                <w:bCs/>
                <w:sz w:val="21"/>
                <w:szCs w:val="21"/>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4B1DBCC7">
            <w:pPr>
              <w:adjustRightInd w:val="0"/>
              <w:snapToGrid w:val="0"/>
              <w:spacing w:line="360" w:lineRule="auto"/>
              <w:jc w:val="center"/>
              <w:rPr>
                <w:rFonts w:hint="eastAsia" w:ascii="宋体" w:hAnsi="宋体" w:eastAsia="宋体" w:cs="宋体"/>
                <w:b/>
                <w:bCs/>
                <w:sz w:val="21"/>
                <w:szCs w:val="21"/>
              </w:rPr>
            </w:pP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08917E8C">
            <w:pPr>
              <w:adjustRightInd w:val="0"/>
              <w:snapToGrid w:val="0"/>
              <w:spacing w:line="360" w:lineRule="auto"/>
              <w:jc w:val="center"/>
              <w:rPr>
                <w:rFonts w:hint="eastAsia" w:ascii="宋体" w:hAnsi="宋体" w:eastAsia="宋体" w:cs="宋体"/>
                <w:b/>
                <w:bCs/>
                <w:sz w:val="21"/>
                <w:szCs w:val="21"/>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B7B55C9">
            <w:pPr>
              <w:adjustRightInd w:val="0"/>
              <w:snapToGrid w:val="0"/>
              <w:spacing w:line="360" w:lineRule="auto"/>
              <w:jc w:val="center"/>
              <w:rPr>
                <w:rFonts w:hint="eastAsia" w:ascii="宋体" w:hAnsi="宋体" w:eastAsia="宋体" w:cs="宋体"/>
                <w:b/>
                <w:bCs/>
                <w:sz w:val="21"/>
                <w:szCs w:val="21"/>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258DD29C">
            <w:pPr>
              <w:adjustRightInd w:val="0"/>
              <w:snapToGrid w:val="0"/>
              <w:spacing w:line="360" w:lineRule="auto"/>
              <w:jc w:val="center"/>
              <w:rPr>
                <w:rFonts w:hint="eastAsia" w:ascii="宋体" w:hAnsi="宋体" w:eastAsia="宋体" w:cs="宋体"/>
                <w:b/>
                <w:bCs/>
                <w:sz w:val="21"/>
                <w:szCs w:val="21"/>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C9CE9B3">
            <w:pPr>
              <w:adjustRightInd w:val="0"/>
              <w:snapToGrid w:val="0"/>
              <w:spacing w:line="360" w:lineRule="auto"/>
              <w:jc w:val="center"/>
              <w:rPr>
                <w:rFonts w:hint="eastAsia" w:ascii="宋体" w:hAnsi="宋体" w:eastAsia="宋体" w:cs="宋体"/>
                <w:b/>
                <w:bCs/>
                <w:sz w:val="21"/>
                <w:szCs w:val="21"/>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6008A183">
            <w:pPr>
              <w:adjustRightInd w:val="0"/>
              <w:snapToGrid w:val="0"/>
              <w:spacing w:line="360" w:lineRule="auto"/>
              <w:jc w:val="center"/>
              <w:rPr>
                <w:rFonts w:hint="eastAsia" w:ascii="宋体" w:hAnsi="宋体" w:eastAsia="宋体" w:cs="宋体"/>
                <w:b/>
                <w:bCs/>
                <w:sz w:val="21"/>
                <w:szCs w:val="21"/>
              </w:rPr>
            </w:pPr>
          </w:p>
        </w:tc>
        <w:tc>
          <w:tcPr>
            <w:tcW w:w="1205" w:type="dxa"/>
            <w:tcBorders>
              <w:top w:val="single" w:color="auto" w:sz="4" w:space="0"/>
              <w:left w:val="single" w:color="auto" w:sz="4" w:space="0"/>
              <w:bottom w:val="single" w:color="auto" w:sz="4" w:space="0"/>
              <w:right w:val="single" w:color="auto" w:sz="4" w:space="0"/>
            </w:tcBorders>
            <w:vAlign w:val="center"/>
          </w:tcPr>
          <w:p w14:paraId="1002D50D">
            <w:pPr>
              <w:adjustRightInd w:val="0"/>
              <w:snapToGrid w:val="0"/>
              <w:spacing w:line="360" w:lineRule="auto"/>
              <w:jc w:val="center"/>
              <w:rPr>
                <w:rFonts w:hint="eastAsia" w:ascii="宋体" w:hAnsi="宋体" w:eastAsia="宋体" w:cs="宋体"/>
                <w:b/>
                <w:bCs/>
                <w:sz w:val="21"/>
                <w:szCs w:val="21"/>
              </w:rPr>
            </w:pPr>
          </w:p>
        </w:tc>
        <w:tc>
          <w:tcPr>
            <w:tcW w:w="1205" w:type="dxa"/>
            <w:tcBorders>
              <w:top w:val="single" w:color="auto" w:sz="4" w:space="0"/>
              <w:left w:val="single" w:color="auto" w:sz="4" w:space="0"/>
              <w:bottom w:val="single" w:color="auto" w:sz="4" w:space="0"/>
              <w:right w:val="single" w:color="auto" w:sz="4" w:space="0"/>
            </w:tcBorders>
            <w:vAlign w:val="center"/>
          </w:tcPr>
          <w:p w14:paraId="342FA62D">
            <w:pPr>
              <w:adjustRightInd w:val="0"/>
              <w:snapToGrid w:val="0"/>
              <w:spacing w:line="360" w:lineRule="auto"/>
              <w:jc w:val="center"/>
              <w:rPr>
                <w:rFonts w:hint="eastAsia" w:ascii="宋体" w:hAnsi="宋体" w:eastAsia="宋体" w:cs="宋体"/>
                <w:b/>
                <w:bCs/>
                <w:sz w:val="21"/>
                <w:szCs w:val="21"/>
              </w:rPr>
            </w:pPr>
          </w:p>
        </w:tc>
      </w:tr>
      <w:tr w14:paraId="498D2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14:paraId="012FEDAC">
            <w:pPr>
              <w:adjustRightInd w:val="0"/>
              <w:snapToGrid w:val="0"/>
              <w:spacing w:line="360" w:lineRule="auto"/>
              <w:jc w:val="center"/>
              <w:rPr>
                <w:rFonts w:hint="eastAsia" w:ascii="宋体" w:hAnsi="宋体" w:eastAsia="宋体" w:cs="宋体"/>
                <w:b/>
                <w:bCs/>
                <w:sz w:val="21"/>
                <w:szCs w:val="21"/>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2001A7A8">
            <w:pPr>
              <w:adjustRightInd w:val="0"/>
              <w:snapToGrid w:val="0"/>
              <w:spacing w:line="360" w:lineRule="auto"/>
              <w:jc w:val="center"/>
              <w:rPr>
                <w:rFonts w:hint="eastAsia" w:ascii="宋体" w:hAnsi="宋体" w:eastAsia="宋体" w:cs="宋体"/>
                <w:b/>
                <w:bCs/>
                <w:sz w:val="21"/>
                <w:szCs w:val="21"/>
              </w:rPr>
            </w:pP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2941D1F6">
            <w:pPr>
              <w:adjustRightInd w:val="0"/>
              <w:snapToGrid w:val="0"/>
              <w:spacing w:line="360" w:lineRule="auto"/>
              <w:jc w:val="center"/>
              <w:rPr>
                <w:rFonts w:hint="eastAsia" w:ascii="宋体" w:hAnsi="宋体" w:eastAsia="宋体" w:cs="宋体"/>
                <w:b/>
                <w:bCs/>
                <w:sz w:val="21"/>
                <w:szCs w:val="21"/>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2BBA716">
            <w:pPr>
              <w:adjustRightInd w:val="0"/>
              <w:snapToGrid w:val="0"/>
              <w:spacing w:line="360" w:lineRule="auto"/>
              <w:jc w:val="center"/>
              <w:rPr>
                <w:rFonts w:hint="eastAsia" w:ascii="宋体" w:hAnsi="宋体" w:eastAsia="宋体" w:cs="宋体"/>
                <w:b/>
                <w:bCs/>
                <w:sz w:val="21"/>
                <w:szCs w:val="21"/>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04BDC5EA">
            <w:pPr>
              <w:adjustRightInd w:val="0"/>
              <w:snapToGrid w:val="0"/>
              <w:spacing w:line="360" w:lineRule="auto"/>
              <w:jc w:val="center"/>
              <w:rPr>
                <w:rFonts w:hint="eastAsia" w:ascii="宋体" w:hAnsi="宋体" w:eastAsia="宋体" w:cs="宋体"/>
                <w:b/>
                <w:bCs/>
                <w:sz w:val="21"/>
                <w:szCs w:val="21"/>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21F31814">
            <w:pPr>
              <w:adjustRightInd w:val="0"/>
              <w:snapToGrid w:val="0"/>
              <w:spacing w:line="360" w:lineRule="auto"/>
              <w:jc w:val="center"/>
              <w:rPr>
                <w:rFonts w:hint="eastAsia" w:ascii="宋体" w:hAnsi="宋体" w:eastAsia="宋体" w:cs="宋体"/>
                <w:b/>
                <w:bCs/>
                <w:sz w:val="21"/>
                <w:szCs w:val="21"/>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3BEDA2E7">
            <w:pPr>
              <w:adjustRightInd w:val="0"/>
              <w:snapToGrid w:val="0"/>
              <w:spacing w:line="360" w:lineRule="auto"/>
              <w:jc w:val="center"/>
              <w:rPr>
                <w:rFonts w:hint="eastAsia" w:ascii="宋体" w:hAnsi="宋体" w:eastAsia="宋体" w:cs="宋体"/>
                <w:b/>
                <w:bCs/>
                <w:sz w:val="21"/>
                <w:szCs w:val="21"/>
              </w:rPr>
            </w:pPr>
          </w:p>
        </w:tc>
        <w:tc>
          <w:tcPr>
            <w:tcW w:w="1205" w:type="dxa"/>
            <w:tcBorders>
              <w:top w:val="single" w:color="auto" w:sz="4" w:space="0"/>
              <w:left w:val="single" w:color="auto" w:sz="4" w:space="0"/>
              <w:bottom w:val="single" w:color="auto" w:sz="4" w:space="0"/>
              <w:right w:val="single" w:color="auto" w:sz="4" w:space="0"/>
            </w:tcBorders>
            <w:vAlign w:val="center"/>
          </w:tcPr>
          <w:p w14:paraId="2FA74BE5">
            <w:pPr>
              <w:adjustRightInd w:val="0"/>
              <w:snapToGrid w:val="0"/>
              <w:spacing w:line="360" w:lineRule="auto"/>
              <w:jc w:val="center"/>
              <w:rPr>
                <w:rFonts w:hint="eastAsia" w:ascii="宋体" w:hAnsi="宋体" w:eastAsia="宋体" w:cs="宋体"/>
                <w:b/>
                <w:bCs/>
                <w:sz w:val="21"/>
                <w:szCs w:val="21"/>
              </w:rPr>
            </w:pPr>
          </w:p>
        </w:tc>
        <w:tc>
          <w:tcPr>
            <w:tcW w:w="1205" w:type="dxa"/>
            <w:tcBorders>
              <w:top w:val="single" w:color="auto" w:sz="4" w:space="0"/>
              <w:left w:val="single" w:color="auto" w:sz="4" w:space="0"/>
              <w:bottom w:val="single" w:color="auto" w:sz="4" w:space="0"/>
              <w:right w:val="single" w:color="auto" w:sz="4" w:space="0"/>
            </w:tcBorders>
            <w:vAlign w:val="center"/>
          </w:tcPr>
          <w:p w14:paraId="3DEFBD33">
            <w:pPr>
              <w:adjustRightInd w:val="0"/>
              <w:snapToGrid w:val="0"/>
              <w:spacing w:line="360" w:lineRule="auto"/>
              <w:jc w:val="center"/>
              <w:rPr>
                <w:rFonts w:hint="eastAsia" w:ascii="宋体" w:hAnsi="宋体" w:eastAsia="宋体" w:cs="宋体"/>
                <w:b/>
                <w:bCs/>
                <w:sz w:val="21"/>
                <w:szCs w:val="21"/>
              </w:rPr>
            </w:pPr>
          </w:p>
        </w:tc>
      </w:tr>
      <w:tr w14:paraId="54B97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14:paraId="10370269">
            <w:pPr>
              <w:adjustRightInd w:val="0"/>
              <w:snapToGrid w:val="0"/>
              <w:spacing w:line="360" w:lineRule="auto"/>
              <w:jc w:val="center"/>
              <w:rPr>
                <w:rFonts w:hint="eastAsia" w:ascii="宋体" w:hAnsi="宋体" w:eastAsia="宋体" w:cs="宋体"/>
                <w:b/>
                <w:bCs/>
                <w:sz w:val="21"/>
                <w:szCs w:val="21"/>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7C90FE4B">
            <w:pPr>
              <w:adjustRightInd w:val="0"/>
              <w:snapToGrid w:val="0"/>
              <w:spacing w:line="360" w:lineRule="auto"/>
              <w:jc w:val="center"/>
              <w:rPr>
                <w:rFonts w:hint="eastAsia" w:ascii="宋体" w:hAnsi="宋体" w:eastAsia="宋体" w:cs="宋体"/>
                <w:b/>
                <w:bCs/>
                <w:sz w:val="21"/>
                <w:szCs w:val="21"/>
              </w:rPr>
            </w:pP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1D61A618">
            <w:pPr>
              <w:adjustRightInd w:val="0"/>
              <w:snapToGrid w:val="0"/>
              <w:spacing w:line="360" w:lineRule="auto"/>
              <w:jc w:val="center"/>
              <w:rPr>
                <w:rFonts w:hint="eastAsia" w:ascii="宋体" w:hAnsi="宋体" w:eastAsia="宋体" w:cs="宋体"/>
                <w:b/>
                <w:bCs/>
                <w:sz w:val="21"/>
                <w:szCs w:val="21"/>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189D868">
            <w:pPr>
              <w:adjustRightInd w:val="0"/>
              <w:snapToGrid w:val="0"/>
              <w:spacing w:line="360" w:lineRule="auto"/>
              <w:jc w:val="center"/>
              <w:rPr>
                <w:rFonts w:hint="eastAsia" w:ascii="宋体" w:hAnsi="宋体" w:eastAsia="宋体" w:cs="宋体"/>
                <w:b/>
                <w:bCs/>
                <w:sz w:val="21"/>
                <w:szCs w:val="21"/>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1A2AABB8">
            <w:pPr>
              <w:adjustRightInd w:val="0"/>
              <w:snapToGrid w:val="0"/>
              <w:spacing w:line="360" w:lineRule="auto"/>
              <w:jc w:val="center"/>
              <w:rPr>
                <w:rFonts w:hint="eastAsia" w:ascii="宋体" w:hAnsi="宋体" w:eastAsia="宋体" w:cs="宋体"/>
                <w:b/>
                <w:bCs/>
                <w:sz w:val="21"/>
                <w:szCs w:val="21"/>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3EDAC84">
            <w:pPr>
              <w:adjustRightInd w:val="0"/>
              <w:snapToGrid w:val="0"/>
              <w:spacing w:line="360" w:lineRule="auto"/>
              <w:jc w:val="center"/>
              <w:rPr>
                <w:rFonts w:hint="eastAsia" w:ascii="宋体" w:hAnsi="宋体" w:eastAsia="宋体" w:cs="宋体"/>
                <w:b/>
                <w:bCs/>
                <w:sz w:val="21"/>
                <w:szCs w:val="21"/>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24396396">
            <w:pPr>
              <w:adjustRightInd w:val="0"/>
              <w:snapToGrid w:val="0"/>
              <w:spacing w:line="360" w:lineRule="auto"/>
              <w:jc w:val="center"/>
              <w:rPr>
                <w:rFonts w:hint="eastAsia" w:ascii="宋体" w:hAnsi="宋体" w:eastAsia="宋体" w:cs="宋体"/>
                <w:b/>
                <w:bCs/>
                <w:sz w:val="21"/>
                <w:szCs w:val="21"/>
              </w:rPr>
            </w:pPr>
          </w:p>
        </w:tc>
        <w:tc>
          <w:tcPr>
            <w:tcW w:w="1205" w:type="dxa"/>
            <w:tcBorders>
              <w:top w:val="single" w:color="auto" w:sz="4" w:space="0"/>
              <w:left w:val="single" w:color="auto" w:sz="4" w:space="0"/>
              <w:bottom w:val="single" w:color="auto" w:sz="4" w:space="0"/>
              <w:right w:val="single" w:color="auto" w:sz="4" w:space="0"/>
            </w:tcBorders>
            <w:vAlign w:val="center"/>
          </w:tcPr>
          <w:p w14:paraId="532F24CD">
            <w:pPr>
              <w:adjustRightInd w:val="0"/>
              <w:snapToGrid w:val="0"/>
              <w:spacing w:line="360" w:lineRule="auto"/>
              <w:jc w:val="center"/>
              <w:rPr>
                <w:rFonts w:hint="eastAsia" w:ascii="宋体" w:hAnsi="宋体" w:eastAsia="宋体" w:cs="宋体"/>
                <w:b/>
                <w:bCs/>
                <w:sz w:val="21"/>
                <w:szCs w:val="21"/>
              </w:rPr>
            </w:pPr>
          </w:p>
        </w:tc>
        <w:tc>
          <w:tcPr>
            <w:tcW w:w="1205" w:type="dxa"/>
            <w:tcBorders>
              <w:top w:val="single" w:color="auto" w:sz="4" w:space="0"/>
              <w:left w:val="single" w:color="auto" w:sz="4" w:space="0"/>
              <w:bottom w:val="single" w:color="auto" w:sz="4" w:space="0"/>
              <w:right w:val="single" w:color="auto" w:sz="4" w:space="0"/>
            </w:tcBorders>
            <w:vAlign w:val="center"/>
          </w:tcPr>
          <w:p w14:paraId="1AAF2D06">
            <w:pPr>
              <w:adjustRightInd w:val="0"/>
              <w:snapToGrid w:val="0"/>
              <w:spacing w:line="360" w:lineRule="auto"/>
              <w:jc w:val="center"/>
              <w:rPr>
                <w:rFonts w:hint="eastAsia" w:ascii="宋体" w:hAnsi="宋体" w:eastAsia="宋体" w:cs="宋体"/>
                <w:b/>
                <w:bCs/>
                <w:sz w:val="21"/>
                <w:szCs w:val="21"/>
              </w:rPr>
            </w:pPr>
          </w:p>
        </w:tc>
      </w:tr>
      <w:tr w14:paraId="77612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3" w:hRule="atLeast"/>
        </w:trPr>
        <w:tc>
          <w:tcPr>
            <w:tcW w:w="9515" w:type="dxa"/>
            <w:gridSpan w:val="9"/>
            <w:tcBorders>
              <w:top w:val="single" w:color="auto" w:sz="4" w:space="0"/>
              <w:left w:val="single" w:color="auto" w:sz="4" w:space="0"/>
              <w:bottom w:val="single" w:color="auto" w:sz="4" w:space="0"/>
              <w:right w:val="single" w:color="auto" w:sz="4" w:space="0"/>
            </w:tcBorders>
            <w:vAlign w:val="center"/>
          </w:tcPr>
          <w:p w14:paraId="09AE2D4D">
            <w:pPr>
              <w:adjustRightInd w:val="0"/>
              <w:snapToGrid w:val="0"/>
              <w:spacing w:line="288" w:lineRule="auto"/>
              <w:jc w:val="center"/>
              <w:rPr>
                <w:rFonts w:ascii="宋体" w:hAnsi="宋体" w:eastAsia="宋体" w:cs="宋体"/>
                <w:b/>
                <w:bCs/>
                <w:sz w:val="21"/>
                <w:szCs w:val="16"/>
              </w:rPr>
            </w:pPr>
            <w:r>
              <w:rPr>
                <w:rFonts w:hint="eastAsia" w:ascii="宋体" w:hAnsi="宋体" w:eastAsia="宋体" w:cs="宋体"/>
                <w:b/>
                <w:bCs/>
                <w:sz w:val="21"/>
                <w:szCs w:val="16"/>
              </w:rPr>
              <w:t>投标总价（人民币元）</w:t>
            </w:r>
          </w:p>
          <w:p w14:paraId="4833D0D3">
            <w:pPr>
              <w:adjustRightInd w:val="0"/>
              <w:snapToGrid w:val="0"/>
              <w:spacing w:line="288" w:lineRule="auto"/>
              <w:rPr>
                <w:rFonts w:ascii="宋体" w:hAnsi="宋体" w:eastAsia="宋体" w:cs="宋体"/>
                <w:b/>
                <w:bCs/>
                <w:sz w:val="21"/>
                <w:szCs w:val="16"/>
              </w:rPr>
            </w:pPr>
          </w:p>
          <w:p w14:paraId="0ABE378B">
            <w:pPr>
              <w:adjustRightInd w:val="0"/>
              <w:snapToGrid w:val="0"/>
              <w:spacing w:line="288" w:lineRule="auto"/>
              <w:rPr>
                <w:rFonts w:ascii="宋体" w:hAnsi="宋体" w:eastAsia="宋体" w:cs="宋体"/>
                <w:b/>
                <w:bCs/>
                <w:sz w:val="21"/>
                <w:szCs w:val="16"/>
              </w:rPr>
            </w:pPr>
            <w:r>
              <w:rPr>
                <w:rFonts w:hint="eastAsia" w:ascii="宋体" w:hAnsi="宋体" w:eastAsia="宋体" w:cs="宋体"/>
                <w:b/>
                <w:bCs/>
                <w:sz w:val="21"/>
                <w:szCs w:val="16"/>
              </w:rPr>
              <w:t>小写：_________________________</w:t>
            </w:r>
          </w:p>
          <w:p w14:paraId="69878386">
            <w:pPr>
              <w:adjustRightInd w:val="0"/>
              <w:snapToGrid w:val="0"/>
              <w:spacing w:line="288" w:lineRule="auto"/>
              <w:rPr>
                <w:rFonts w:ascii="宋体" w:hAnsi="宋体" w:eastAsia="宋体" w:cs="宋体"/>
                <w:b/>
                <w:bCs/>
                <w:sz w:val="21"/>
                <w:szCs w:val="16"/>
              </w:rPr>
            </w:pPr>
            <w:bookmarkStart w:id="135" w:name="_GoBack"/>
            <w:bookmarkEnd w:id="135"/>
          </w:p>
          <w:p w14:paraId="148FFA4B">
            <w:pPr>
              <w:adjustRightInd w:val="0"/>
              <w:snapToGrid w:val="0"/>
              <w:spacing w:line="288" w:lineRule="auto"/>
              <w:rPr>
                <w:rFonts w:hint="eastAsia" w:ascii="宋体" w:hAnsi="宋体" w:eastAsia="宋体" w:cs="宋体"/>
                <w:b/>
                <w:bCs/>
                <w:sz w:val="21"/>
                <w:szCs w:val="16"/>
              </w:rPr>
            </w:pPr>
            <w:r>
              <w:rPr>
                <w:rFonts w:hint="eastAsia" w:ascii="宋体" w:hAnsi="宋体" w:eastAsia="宋体" w:cs="宋体"/>
                <w:b/>
                <w:bCs/>
                <w:sz w:val="21"/>
                <w:szCs w:val="16"/>
              </w:rPr>
              <w:t>大写：_________________________</w:t>
            </w:r>
          </w:p>
        </w:tc>
      </w:tr>
    </w:tbl>
    <w:p w14:paraId="4FD0B6FD">
      <w:pPr>
        <w:adjustRightInd w:val="0"/>
        <w:snapToGrid w:val="0"/>
        <w:spacing w:line="288" w:lineRule="auto"/>
        <w:rPr>
          <w:rFonts w:hint="eastAsia" w:ascii="宋体" w:hAnsi="宋体" w:eastAsia="宋体" w:cs="宋体"/>
          <w:spacing w:val="-6"/>
          <w:sz w:val="21"/>
          <w:szCs w:val="21"/>
        </w:rPr>
      </w:pPr>
    </w:p>
    <w:p w14:paraId="1E255E1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4AF1F6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1.开标一览表应按照本招标文件“第三章 投标人须知”关于“投标报价”的规定填写；</w:t>
      </w:r>
    </w:p>
    <w:p w14:paraId="2FCFB4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服务项目不涉及提供货物的，规格型号、品牌、制造商、产地可不填写；</w:t>
      </w:r>
    </w:p>
    <w:p w14:paraId="36DA6E9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b w:val="0"/>
          <w:bCs w:val="0"/>
          <w:spacing w:val="-6"/>
          <w:sz w:val="21"/>
          <w:szCs w:val="21"/>
          <w:lang w:val="en-US" w:eastAsia="zh-CN"/>
        </w:rPr>
      </w:pPr>
      <w:r>
        <w:rPr>
          <w:rFonts w:hint="eastAsia" w:ascii="宋体" w:hAnsi="宋体"/>
          <w:b w:val="0"/>
          <w:bCs w:val="0"/>
          <w:spacing w:val="-6"/>
          <w:sz w:val="21"/>
          <w:szCs w:val="21"/>
          <w:lang w:val="en-US" w:eastAsia="zh-CN"/>
        </w:rPr>
        <w:t>3.投标单价包含次氯酸钠溶液出厂价格、质检（自检）费、运输和运输保险费、卸货费、检测费、保险费、验收费、售后服务费用、管理费用、税费、利润、完成合同所需的一切本身和不可或缺的所有工作开支、政策性文件规定及合同包含的所有风险、责任等各项全部费用并承担一切风险责任。</w:t>
      </w:r>
    </w:p>
    <w:p w14:paraId="354DD94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b w:val="0"/>
          <w:bCs w:val="0"/>
          <w:spacing w:val="-6"/>
          <w:sz w:val="21"/>
          <w:szCs w:val="21"/>
          <w:lang w:val="en-US" w:eastAsia="zh-CN"/>
        </w:rPr>
      </w:pPr>
      <w:r>
        <w:rPr>
          <w:rFonts w:hint="eastAsia" w:ascii="宋体" w:hAnsi="宋体"/>
          <w:b w:val="0"/>
          <w:bCs w:val="0"/>
          <w:spacing w:val="-6"/>
          <w:sz w:val="21"/>
          <w:szCs w:val="21"/>
          <w:lang w:val="en-US" w:eastAsia="zh-CN"/>
        </w:rPr>
        <w:t>4.结算：采购清单数量为暂估数量，用量以实际供货为准，结算时单价不变，在合同期内中标人不得因市场原材料价格变化等因素调整单价。</w:t>
      </w:r>
    </w:p>
    <w:p w14:paraId="39A6C9F1">
      <w:pPr>
        <w:adjustRightInd w:val="0"/>
        <w:snapToGrid w:val="0"/>
        <w:spacing w:line="288" w:lineRule="auto"/>
        <w:jc w:val="left"/>
        <w:rPr>
          <w:rFonts w:ascii="宋体" w:hAnsi="宋体"/>
          <w:b/>
          <w:spacing w:val="-6"/>
          <w:sz w:val="21"/>
          <w:szCs w:val="21"/>
        </w:rPr>
      </w:pPr>
    </w:p>
    <w:p w14:paraId="45227583">
      <w:pPr>
        <w:adjustRightInd w:val="0"/>
        <w:snapToGrid w:val="0"/>
        <w:spacing w:line="288" w:lineRule="auto"/>
        <w:rPr>
          <w:rFonts w:ascii="宋体" w:hAnsi="宋体"/>
          <w:sz w:val="21"/>
          <w:szCs w:val="21"/>
        </w:rPr>
      </w:pPr>
    </w:p>
    <w:p w14:paraId="56C08C47">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14:paraId="628ABE81">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14:paraId="2EA3EC4D">
      <w:pPr>
        <w:adjustRightInd w:val="0"/>
        <w:snapToGrid w:val="0"/>
        <w:spacing w:line="288" w:lineRule="auto"/>
        <w:rPr>
          <w:rFonts w:hAnsi="宋体"/>
          <w:b/>
          <w:bCs/>
          <w:sz w:val="21"/>
          <w:szCs w:val="21"/>
        </w:rPr>
      </w:pPr>
      <w:r>
        <w:rPr>
          <w:rFonts w:hint="eastAsia" w:ascii="宋体" w:hAnsi="宋体"/>
          <w:b/>
          <w:bCs/>
          <w:spacing w:val="-6"/>
          <w:sz w:val="21"/>
          <w:szCs w:val="21"/>
        </w:rPr>
        <w:t>日期：     年   月   日</w:t>
      </w: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5933">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C19B">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C7C3">
    <w:pPr>
      <w:pStyle w:val="18"/>
    </w:pPr>
    <w:r>
      <w:drawing>
        <wp:inline distT="0" distB="0" distL="0" distR="0">
          <wp:extent cx="5905500" cy="679450"/>
          <wp:effectExtent l="0" t="0" r="0" b="6350"/>
          <wp:docPr id="6168764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7648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翠翠">
    <w15:presenceInfo w15:providerId="WPS Office" w15:userId="10818999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172A27"/>
    <w:rsid w:val="0000398C"/>
    <w:rsid w:val="00003BD7"/>
    <w:rsid w:val="00003BED"/>
    <w:rsid w:val="0000407F"/>
    <w:rsid w:val="00004FAB"/>
    <w:rsid w:val="00005BA1"/>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876"/>
    <w:rsid w:val="00024130"/>
    <w:rsid w:val="00024FAE"/>
    <w:rsid w:val="00025754"/>
    <w:rsid w:val="00025DBE"/>
    <w:rsid w:val="00025E6A"/>
    <w:rsid w:val="0002660E"/>
    <w:rsid w:val="00026877"/>
    <w:rsid w:val="00027A3C"/>
    <w:rsid w:val="00030DB5"/>
    <w:rsid w:val="00030E81"/>
    <w:rsid w:val="00031075"/>
    <w:rsid w:val="000310FE"/>
    <w:rsid w:val="00031193"/>
    <w:rsid w:val="00031E2B"/>
    <w:rsid w:val="0003200B"/>
    <w:rsid w:val="00032280"/>
    <w:rsid w:val="000325E1"/>
    <w:rsid w:val="0003269A"/>
    <w:rsid w:val="00033A0C"/>
    <w:rsid w:val="00033E2F"/>
    <w:rsid w:val="00034702"/>
    <w:rsid w:val="0003474D"/>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57D97"/>
    <w:rsid w:val="0006044C"/>
    <w:rsid w:val="00060AAB"/>
    <w:rsid w:val="00061877"/>
    <w:rsid w:val="00061D58"/>
    <w:rsid w:val="00061D6C"/>
    <w:rsid w:val="000623DA"/>
    <w:rsid w:val="00062A44"/>
    <w:rsid w:val="00062C77"/>
    <w:rsid w:val="00062D39"/>
    <w:rsid w:val="00064267"/>
    <w:rsid w:val="00064453"/>
    <w:rsid w:val="000645AC"/>
    <w:rsid w:val="00064F1A"/>
    <w:rsid w:val="00065066"/>
    <w:rsid w:val="00065362"/>
    <w:rsid w:val="00065A82"/>
    <w:rsid w:val="00065B10"/>
    <w:rsid w:val="00066072"/>
    <w:rsid w:val="00067661"/>
    <w:rsid w:val="0006785D"/>
    <w:rsid w:val="00067B67"/>
    <w:rsid w:val="00070A46"/>
    <w:rsid w:val="00070F87"/>
    <w:rsid w:val="00071135"/>
    <w:rsid w:val="00071C2A"/>
    <w:rsid w:val="00072425"/>
    <w:rsid w:val="00072F4C"/>
    <w:rsid w:val="00073FF7"/>
    <w:rsid w:val="00074378"/>
    <w:rsid w:val="00074AEE"/>
    <w:rsid w:val="00074D7B"/>
    <w:rsid w:val="00076570"/>
    <w:rsid w:val="000765AF"/>
    <w:rsid w:val="0007690F"/>
    <w:rsid w:val="00077067"/>
    <w:rsid w:val="0007797E"/>
    <w:rsid w:val="00077E4A"/>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36D"/>
    <w:rsid w:val="000957CD"/>
    <w:rsid w:val="00095FDF"/>
    <w:rsid w:val="00096127"/>
    <w:rsid w:val="000965C7"/>
    <w:rsid w:val="0009732C"/>
    <w:rsid w:val="000975C3"/>
    <w:rsid w:val="000977BD"/>
    <w:rsid w:val="000A0315"/>
    <w:rsid w:val="000A08EF"/>
    <w:rsid w:val="000A145E"/>
    <w:rsid w:val="000A1EB9"/>
    <w:rsid w:val="000A2678"/>
    <w:rsid w:val="000A29BE"/>
    <w:rsid w:val="000A3119"/>
    <w:rsid w:val="000A3EEC"/>
    <w:rsid w:val="000A4CE6"/>
    <w:rsid w:val="000A6116"/>
    <w:rsid w:val="000A7CFC"/>
    <w:rsid w:val="000B1842"/>
    <w:rsid w:val="000B1DC8"/>
    <w:rsid w:val="000B1ECB"/>
    <w:rsid w:val="000B2628"/>
    <w:rsid w:val="000B2E27"/>
    <w:rsid w:val="000B31E1"/>
    <w:rsid w:val="000B3E1B"/>
    <w:rsid w:val="000B3F20"/>
    <w:rsid w:val="000B40E6"/>
    <w:rsid w:val="000B504A"/>
    <w:rsid w:val="000B505A"/>
    <w:rsid w:val="000B55D0"/>
    <w:rsid w:val="000B575E"/>
    <w:rsid w:val="000B5C73"/>
    <w:rsid w:val="000B6848"/>
    <w:rsid w:val="000B6C54"/>
    <w:rsid w:val="000B6CCA"/>
    <w:rsid w:val="000B75B1"/>
    <w:rsid w:val="000B78AE"/>
    <w:rsid w:val="000C0A90"/>
    <w:rsid w:val="000C2709"/>
    <w:rsid w:val="000C29F0"/>
    <w:rsid w:val="000C3741"/>
    <w:rsid w:val="000C37FE"/>
    <w:rsid w:val="000C460F"/>
    <w:rsid w:val="000C47A9"/>
    <w:rsid w:val="000C4883"/>
    <w:rsid w:val="000C5831"/>
    <w:rsid w:val="000C587D"/>
    <w:rsid w:val="000C5C75"/>
    <w:rsid w:val="000C60CB"/>
    <w:rsid w:val="000C6718"/>
    <w:rsid w:val="000C68EB"/>
    <w:rsid w:val="000C7334"/>
    <w:rsid w:val="000C741E"/>
    <w:rsid w:val="000D03C9"/>
    <w:rsid w:val="000D086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5"/>
    <w:rsid w:val="000E1F26"/>
    <w:rsid w:val="000E215F"/>
    <w:rsid w:val="000E2248"/>
    <w:rsid w:val="000E25FD"/>
    <w:rsid w:val="000E27F6"/>
    <w:rsid w:val="000E32A8"/>
    <w:rsid w:val="000E34CE"/>
    <w:rsid w:val="000E386F"/>
    <w:rsid w:val="000E3A24"/>
    <w:rsid w:val="000E4073"/>
    <w:rsid w:val="000E5CEC"/>
    <w:rsid w:val="000E6588"/>
    <w:rsid w:val="000E7DBB"/>
    <w:rsid w:val="000F01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6F72"/>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6531"/>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23E"/>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0C"/>
    <w:rsid w:val="00150EE4"/>
    <w:rsid w:val="00152115"/>
    <w:rsid w:val="00152D27"/>
    <w:rsid w:val="00153628"/>
    <w:rsid w:val="001540BA"/>
    <w:rsid w:val="001553E4"/>
    <w:rsid w:val="00155439"/>
    <w:rsid w:val="00155AFA"/>
    <w:rsid w:val="001566F2"/>
    <w:rsid w:val="00157565"/>
    <w:rsid w:val="001578A4"/>
    <w:rsid w:val="001578F4"/>
    <w:rsid w:val="00157BA2"/>
    <w:rsid w:val="00157C26"/>
    <w:rsid w:val="00160B84"/>
    <w:rsid w:val="00160CFE"/>
    <w:rsid w:val="00161017"/>
    <w:rsid w:val="001612EB"/>
    <w:rsid w:val="001613DD"/>
    <w:rsid w:val="00161D73"/>
    <w:rsid w:val="0016303D"/>
    <w:rsid w:val="001632A6"/>
    <w:rsid w:val="00163B60"/>
    <w:rsid w:val="00163EB2"/>
    <w:rsid w:val="00163FCC"/>
    <w:rsid w:val="001644AE"/>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B19"/>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2FF2"/>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18C3"/>
    <w:rsid w:val="001E2199"/>
    <w:rsid w:val="001E2316"/>
    <w:rsid w:val="001E27B1"/>
    <w:rsid w:val="001E2F91"/>
    <w:rsid w:val="001E309E"/>
    <w:rsid w:val="001E39FB"/>
    <w:rsid w:val="001E3A76"/>
    <w:rsid w:val="001E4E38"/>
    <w:rsid w:val="001E509F"/>
    <w:rsid w:val="001E57A3"/>
    <w:rsid w:val="001E5818"/>
    <w:rsid w:val="001E6A29"/>
    <w:rsid w:val="001E6EC1"/>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9FC"/>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3CD4"/>
    <w:rsid w:val="002242FA"/>
    <w:rsid w:val="00225014"/>
    <w:rsid w:val="00225666"/>
    <w:rsid w:val="00225741"/>
    <w:rsid w:val="00225BF3"/>
    <w:rsid w:val="00225E4F"/>
    <w:rsid w:val="00226B5C"/>
    <w:rsid w:val="00226DAF"/>
    <w:rsid w:val="00227BFF"/>
    <w:rsid w:val="00230300"/>
    <w:rsid w:val="00230467"/>
    <w:rsid w:val="00230BB3"/>
    <w:rsid w:val="002312B3"/>
    <w:rsid w:val="00231503"/>
    <w:rsid w:val="002315A6"/>
    <w:rsid w:val="00231D77"/>
    <w:rsid w:val="00232405"/>
    <w:rsid w:val="00232CAA"/>
    <w:rsid w:val="00233337"/>
    <w:rsid w:val="002335EA"/>
    <w:rsid w:val="0023377A"/>
    <w:rsid w:val="002340E8"/>
    <w:rsid w:val="002342C9"/>
    <w:rsid w:val="00235211"/>
    <w:rsid w:val="00235D8A"/>
    <w:rsid w:val="00237186"/>
    <w:rsid w:val="00237361"/>
    <w:rsid w:val="002378EC"/>
    <w:rsid w:val="00237A5F"/>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4F5"/>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822"/>
    <w:rsid w:val="00260977"/>
    <w:rsid w:val="002617EF"/>
    <w:rsid w:val="002629DD"/>
    <w:rsid w:val="0026507F"/>
    <w:rsid w:val="00265095"/>
    <w:rsid w:val="00265AEC"/>
    <w:rsid w:val="00266AB4"/>
    <w:rsid w:val="0027040C"/>
    <w:rsid w:val="00270464"/>
    <w:rsid w:val="00270741"/>
    <w:rsid w:val="00270D19"/>
    <w:rsid w:val="0027204E"/>
    <w:rsid w:val="00272542"/>
    <w:rsid w:val="0027308E"/>
    <w:rsid w:val="002730B4"/>
    <w:rsid w:val="00273787"/>
    <w:rsid w:val="00274A62"/>
    <w:rsid w:val="00274D87"/>
    <w:rsid w:val="00276367"/>
    <w:rsid w:val="00277580"/>
    <w:rsid w:val="00277C34"/>
    <w:rsid w:val="00281EC4"/>
    <w:rsid w:val="00282451"/>
    <w:rsid w:val="00282536"/>
    <w:rsid w:val="00282CE8"/>
    <w:rsid w:val="00282D33"/>
    <w:rsid w:val="00282FB2"/>
    <w:rsid w:val="00283516"/>
    <w:rsid w:val="0028576A"/>
    <w:rsid w:val="0028662B"/>
    <w:rsid w:val="00287335"/>
    <w:rsid w:val="00287A00"/>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0BF"/>
    <w:rsid w:val="002972C0"/>
    <w:rsid w:val="002979DD"/>
    <w:rsid w:val="002A14AF"/>
    <w:rsid w:val="002A311A"/>
    <w:rsid w:val="002A3506"/>
    <w:rsid w:val="002A3C7A"/>
    <w:rsid w:val="002A3CBC"/>
    <w:rsid w:val="002A5106"/>
    <w:rsid w:val="002A565F"/>
    <w:rsid w:val="002A5CCC"/>
    <w:rsid w:val="002A64AF"/>
    <w:rsid w:val="002A6AA2"/>
    <w:rsid w:val="002A6C3D"/>
    <w:rsid w:val="002A7DF0"/>
    <w:rsid w:val="002A7E11"/>
    <w:rsid w:val="002B0A1C"/>
    <w:rsid w:val="002B11C3"/>
    <w:rsid w:val="002B1B4E"/>
    <w:rsid w:val="002B1BA2"/>
    <w:rsid w:val="002B274A"/>
    <w:rsid w:val="002B2768"/>
    <w:rsid w:val="002B2FEC"/>
    <w:rsid w:val="002B3E2B"/>
    <w:rsid w:val="002B3E5C"/>
    <w:rsid w:val="002B3EDD"/>
    <w:rsid w:val="002B4BB7"/>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2DA"/>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C5D"/>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48E5"/>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4B8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1FD6"/>
    <w:rsid w:val="0037202A"/>
    <w:rsid w:val="0037370B"/>
    <w:rsid w:val="00373B68"/>
    <w:rsid w:val="00373CFF"/>
    <w:rsid w:val="0037422E"/>
    <w:rsid w:val="00374413"/>
    <w:rsid w:val="003753F1"/>
    <w:rsid w:val="00376848"/>
    <w:rsid w:val="00376E2D"/>
    <w:rsid w:val="003773A7"/>
    <w:rsid w:val="0038026A"/>
    <w:rsid w:val="003819EE"/>
    <w:rsid w:val="003839BD"/>
    <w:rsid w:val="00385FBB"/>
    <w:rsid w:val="00386526"/>
    <w:rsid w:val="00386B49"/>
    <w:rsid w:val="00387150"/>
    <w:rsid w:val="00387A01"/>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6ED"/>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D6D"/>
    <w:rsid w:val="003D1E07"/>
    <w:rsid w:val="003D236C"/>
    <w:rsid w:val="003D2811"/>
    <w:rsid w:val="003D2850"/>
    <w:rsid w:val="003D306E"/>
    <w:rsid w:val="003D3342"/>
    <w:rsid w:val="003D35A2"/>
    <w:rsid w:val="003D39BB"/>
    <w:rsid w:val="003D3E5C"/>
    <w:rsid w:val="003D4183"/>
    <w:rsid w:val="003D49CA"/>
    <w:rsid w:val="003D5252"/>
    <w:rsid w:val="003D668F"/>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1A2B"/>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46E"/>
    <w:rsid w:val="0043176C"/>
    <w:rsid w:val="00433638"/>
    <w:rsid w:val="00433D47"/>
    <w:rsid w:val="00433E01"/>
    <w:rsid w:val="00434010"/>
    <w:rsid w:val="004355DD"/>
    <w:rsid w:val="004362E1"/>
    <w:rsid w:val="004408A6"/>
    <w:rsid w:val="0044102B"/>
    <w:rsid w:val="004412D0"/>
    <w:rsid w:val="00441565"/>
    <w:rsid w:val="00442074"/>
    <w:rsid w:val="00442167"/>
    <w:rsid w:val="004421EB"/>
    <w:rsid w:val="004422EC"/>
    <w:rsid w:val="0044272F"/>
    <w:rsid w:val="00442815"/>
    <w:rsid w:val="00442B30"/>
    <w:rsid w:val="0044374D"/>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605"/>
    <w:rsid w:val="00474C99"/>
    <w:rsid w:val="00475629"/>
    <w:rsid w:val="00475CE0"/>
    <w:rsid w:val="0047604F"/>
    <w:rsid w:val="00476CE1"/>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2BCB"/>
    <w:rsid w:val="00483F4B"/>
    <w:rsid w:val="00483F8A"/>
    <w:rsid w:val="00484415"/>
    <w:rsid w:val="004845A6"/>
    <w:rsid w:val="00485E06"/>
    <w:rsid w:val="004867BD"/>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2935"/>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5B4C"/>
    <w:rsid w:val="004E5C3B"/>
    <w:rsid w:val="004E5CF2"/>
    <w:rsid w:val="004E641D"/>
    <w:rsid w:val="004E65BF"/>
    <w:rsid w:val="004E666E"/>
    <w:rsid w:val="004E7BAF"/>
    <w:rsid w:val="004F014A"/>
    <w:rsid w:val="004F04A4"/>
    <w:rsid w:val="004F0E43"/>
    <w:rsid w:val="004F0E76"/>
    <w:rsid w:val="004F1269"/>
    <w:rsid w:val="004F148B"/>
    <w:rsid w:val="004F15DF"/>
    <w:rsid w:val="004F1C64"/>
    <w:rsid w:val="004F2214"/>
    <w:rsid w:val="004F2288"/>
    <w:rsid w:val="004F25EC"/>
    <w:rsid w:val="004F293E"/>
    <w:rsid w:val="004F2C65"/>
    <w:rsid w:val="004F2DE7"/>
    <w:rsid w:val="004F3EB8"/>
    <w:rsid w:val="004F3F0F"/>
    <w:rsid w:val="004F494E"/>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B27"/>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A87"/>
    <w:rsid w:val="00522CE3"/>
    <w:rsid w:val="00523E7A"/>
    <w:rsid w:val="00524474"/>
    <w:rsid w:val="00524853"/>
    <w:rsid w:val="00525157"/>
    <w:rsid w:val="00525E6C"/>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1D9E"/>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2F43"/>
    <w:rsid w:val="00564004"/>
    <w:rsid w:val="005643E8"/>
    <w:rsid w:val="005644F8"/>
    <w:rsid w:val="00564D6C"/>
    <w:rsid w:val="005654BE"/>
    <w:rsid w:val="00565879"/>
    <w:rsid w:val="00566529"/>
    <w:rsid w:val="00566600"/>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845"/>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3E5"/>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0E7C"/>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8A1"/>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176E"/>
    <w:rsid w:val="00622BCB"/>
    <w:rsid w:val="0062313E"/>
    <w:rsid w:val="006234A2"/>
    <w:rsid w:val="00623FA2"/>
    <w:rsid w:val="006241A6"/>
    <w:rsid w:val="00624B01"/>
    <w:rsid w:val="006253D5"/>
    <w:rsid w:val="0062542D"/>
    <w:rsid w:val="00625F2E"/>
    <w:rsid w:val="00626A9D"/>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7E4"/>
    <w:rsid w:val="00637CB2"/>
    <w:rsid w:val="0064040F"/>
    <w:rsid w:val="00641AC2"/>
    <w:rsid w:val="00641B22"/>
    <w:rsid w:val="00642353"/>
    <w:rsid w:val="00642A69"/>
    <w:rsid w:val="00643DF1"/>
    <w:rsid w:val="00643E26"/>
    <w:rsid w:val="00644377"/>
    <w:rsid w:val="00644C53"/>
    <w:rsid w:val="006454A6"/>
    <w:rsid w:val="0064584F"/>
    <w:rsid w:val="00645B2A"/>
    <w:rsid w:val="006460DA"/>
    <w:rsid w:val="00646A98"/>
    <w:rsid w:val="00646E75"/>
    <w:rsid w:val="0064712A"/>
    <w:rsid w:val="006471BB"/>
    <w:rsid w:val="006474A7"/>
    <w:rsid w:val="006474AA"/>
    <w:rsid w:val="0064792D"/>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97C"/>
    <w:rsid w:val="00665C3D"/>
    <w:rsid w:val="00665F28"/>
    <w:rsid w:val="006660FE"/>
    <w:rsid w:val="00666304"/>
    <w:rsid w:val="006673E5"/>
    <w:rsid w:val="00667513"/>
    <w:rsid w:val="006679E8"/>
    <w:rsid w:val="0067091C"/>
    <w:rsid w:val="00670B47"/>
    <w:rsid w:val="006710AC"/>
    <w:rsid w:val="00671442"/>
    <w:rsid w:val="006716EA"/>
    <w:rsid w:val="00671DFD"/>
    <w:rsid w:val="00671EC4"/>
    <w:rsid w:val="006729B0"/>
    <w:rsid w:val="00673094"/>
    <w:rsid w:val="00673C8C"/>
    <w:rsid w:val="00674747"/>
    <w:rsid w:val="00674D0E"/>
    <w:rsid w:val="0067535B"/>
    <w:rsid w:val="00675543"/>
    <w:rsid w:val="00676830"/>
    <w:rsid w:val="00676D52"/>
    <w:rsid w:val="00677018"/>
    <w:rsid w:val="006773E9"/>
    <w:rsid w:val="00680F10"/>
    <w:rsid w:val="006811F9"/>
    <w:rsid w:val="00682AD7"/>
    <w:rsid w:val="0068355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5FE6"/>
    <w:rsid w:val="0069653B"/>
    <w:rsid w:val="00697F33"/>
    <w:rsid w:val="006A02F8"/>
    <w:rsid w:val="006A0333"/>
    <w:rsid w:val="006A0435"/>
    <w:rsid w:val="006A074C"/>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B7F8A"/>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063"/>
    <w:rsid w:val="006F2E78"/>
    <w:rsid w:val="006F31C0"/>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664E"/>
    <w:rsid w:val="00707062"/>
    <w:rsid w:val="007078C3"/>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4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47489"/>
    <w:rsid w:val="007504C8"/>
    <w:rsid w:val="007505EB"/>
    <w:rsid w:val="00751C49"/>
    <w:rsid w:val="0075217B"/>
    <w:rsid w:val="007522F5"/>
    <w:rsid w:val="00752696"/>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3A2"/>
    <w:rsid w:val="007A251E"/>
    <w:rsid w:val="007A32C5"/>
    <w:rsid w:val="007A3AC0"/>
    <w:rsid w:val="007A420B"/>
    <w:rsid w:val="007A46E3"/>
    <w:rsid w:val="007A4ED9"/>
    <w:rsid w:val="007A517D"/>
    <w:rsid w:val="007A5684"/>
    <w:rsid w:val="007A56D2"/>
    <w:rsid w:val="007A56F1"/>
    <w:rsid w:val="007A5705"/>
    <w:rsid w:val="007A6062"/>
    <w:rsid w:val="007A64F0"/>
    <w:rsid w:val="007A6CA0"/>
    <w:rsid w:val="007A714A"/>
    <w:rsid w:val="007A7229"/>
    <w:rsid w:val="007A7A0E"/>
    <w:rsid w:val="007A7F30"/>
    <w:rsid w:val="007B039F"/>
    <w:rsid w:val="007B1E88"/>
    <w:rsid w:val="007B2460"/>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2AAF"/>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4B2"/>
    <w:rsid w:val="007D7679"/>
    <w:rsid w:val="007D7947"/>
    <w:rsid w:val="007D7FA2"/>
    <w:rsid w:val="007E058F"/>
    <w:rsid w:val="007E2B8B"/>
    <w:rsid w:val="007E48B5"/>
    <w:rsid w:val="007E5B57"/>
    <w:rsid w:val="007E6121"/>
    <w:rsid w:val="007E6181"/>
    <w:rsid w:val="007E63A8"/>
    <w:rsid w:val="007E6D95"/>
    <w:rsid w:val="007E709E"/>
    <w:rsid w:val="007E709F"/>
    <w:rsid w:val="007E70DF"/>
    <w:rsid w:val="007E765F"/>
    <w:rsid w:val="007E7A56"/>
    <w:rsid w:val="007E7C21"/>
    <w:rsid w:val="007E7D9B"/>
    <w:rsid w:val="007F0774"/>
    <w:rsid w:val="007F087E"/>
    <w:rsid w:val="007F09D1"/>
    <w:rsid w:val="007F0B33"/>
    <w:rsid w:val="007F0B48"/>
    <w:rsid w:val="007F0BAD"/>
    <w:rsid w:val="007F13F4"/>
    <w:rsid w:val="007F1698"/>
    <w:rsid w:val="007F175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2EF"/>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2FC0"/>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9E1"/>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45A"/>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0B98"/>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A78C3"/>
    <w:rsid w:val="008B0295"/>
    <w:rsid w:val="008B0A9F"/>
    <w:rsid w:val="008B0D37"/>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4325"/>
    <w:rsid w:val="008C57AC"/>
    <w:rsid w:val="008C6582"/>
    <w:rsid w:val="008C6838"/>
    <w:rsid w:val="008C6865"/>
    <w:rsid w:val="008C6CA2"/>
    <w:rsid w:val="008D0FF4"/>
    <w:rsid w:val="008D1021"/>
    <w:rsid w:val="008D10EE"/>
    <w:rsid w:val="008D150B"/>
    <w:rsid w:val="008D16C1"/>
    <w:rsid w:val="008D1A18"/>
    <w:rsid w:val="008D2A54"/>
    <w:rsid w:val="008D2C2A"/>
    <w:rsid w:val="008D3842"/>
    <w:rsid w:val="008D489F"/>
    <w:rsid w:val="008D49C8"/>
    <w:rsid w:val="008D4A72"/>
    <w:rsid w:val="008D611D"/>
    <w:rsid w:val="008D71C0"/>
    <w:rsid w:val="008D7410"/>
    <w:rsid w:val="008D76B0"/>
    <w:rsid w:val="008D7E5D"/>
    <w:rsid w:val="008E0F85"/>
    <w:rsid w:val="008E1542"/>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3BF"/>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2099"/>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15B"/>
    <w:rsid w:val="00964EF2"/>
    <w:rsid w:val="009659CD"/>
    <w:rsid w:val="0096685C"/>
    <w:rsid w:val="00966E46"/>
    <w:rsid w:val="00966FE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16E5"/>
    <w:rsid w:val="00992C1B"/>
    <w:rsid w:val="00993077"/>
    <w:rsid w:val="009935B5"/>
    <w:rsid w:val="00993876"/>
    <w:rsid w:val="00993BC0"/>
    <w:rsid w:val="00994045"/>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0B1"/>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856"/>
    <w:rsid w:val="009D38D4"/>
    <w:rsid w:val="009D3992"/>
    <w:rsid w:val="009D471F"/>
    <w:rsid w:val="009D47F8"/>
    <w:rsid w:val="009D4ABF"/>
    <w:rsid w:val="009D5641"/>
    <w:rsid w:val="009D6C4D"/>
    <w:rsid w:val="009D6CD6"/>
    <w:rsid w:val="009D6DC4"/>
    <w:rsid w:val="009D7A81"/>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0DC8"/>
    <w:rsid w:val="009F1ECF"/>
    <w:rsid w:val="009F39C8"/>
    <w:rsid w:val="009F3EE3"/>
    <w:rsid w:val="009F5EFB"/>
    <w:rsid w:val="009F67FE"/>
    <w:rsid w:val="009F6ED4"/>
    <w:rsid w:val="009F727C"/>
    <w:rsid w:val="009F78F0"/>
    <w:rsid w:val="009F7D5C"/>
    <w:rsid w:val="009F7F1F"/>
    <w:rsid w:val="00A00353"/>
    <w:rsid w:val="00A0051E"/>
    <w:rsid w:val="00A00DB1"/>
    <w:rsid w:val="00A02135"/>
    <w:rsid w:val="00A0235D"/>
    <w:rsid w:val="00A02621"/>
    <w:rsid w:val="00A02976"/>
    <w:rsid w:val="00A02B31"/>
    <w:rsid w:val="00A02D55"/>
    <w:rsid w:val="00A04118"/>
    <w:rsid w:val="00A0427E"/>
    <w:rsid w:val="00A05A52"/>
    <w:rsid w:val="00A07B93"/>
    <w:rsid w:val="00A10456"/>
    <w:rsid w:val="00A108CB"/>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83A"/>
    <w:rsid w:val="00A41D4E"/>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6BAB"/>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9BC"/>
    <w:rsid w:val="00A71CAA"/>
    <w:rsid w:val="00A71F05"/>
    <w:rsid w:val="00A71FCD"/>
    <w:rsid w:val="00A72B79"/>
    <w:rsid w:val="00A72C39"/>
    <w:rsid w:val="00A72F25"/>
    <w:rsid w:val="00A734A5"/>
    <w:rsid w:val="00A738A9"/>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3C6E"/>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2DCA"/>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239F"/>
    <w:rsid w:val="00AE3ACE"/>
    <w:rsid w:val="00AE3BC7"/>
    <w:rsid w:val="00AE3C99"/>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ACE"/>
    <w:rsid w:val="00AF7C20"/>
    <w:rsid w:val="00AF7E22"/>
    <w:rsid w:val="00AF7E41"/>
    <w:rsid w:val="00B01407"/>
    <w:rsid w:val="00B0168B"/>
    <w:rsid w:val="00B01BE3"/>
    <w:rsid w:val="00B0228E"/>
    <w:rsid w:val="00B02A47"/>
    <w:rsid w:val="00B035F8"/>
    <w:rsid w:val="00B036AC"/>
    <w:rsid w:val="00B03839"/>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4F0"/>
    <w:rsid w:val="00B67D0C"/>
    <w:rsid w:val="00B7091C"/>
    <w:rsid w:val="00B70ACC"/>
    <w:rsid w:val="00B713EF"/>
    <w:rsid w:val="00B72011"/>
    <w:rsid w:val="00B72356"/>
    <w:rsid w:val="00B7236D"/>
    <w:rsid w:val="00B7366A"/>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3D2"/>
    <w:rsid w:val="00B93802"/>
    <w:rsid w:val="00B94C60"/>
    <w:rsid w:val="00B95152"/>
    <w:rsid w:val="00B952FB"/>
    <w:rsid w:val="00B95414"/>
    <w:rsid w:val="00B95D3B"/>
    <w:rsid w:val="00B96462"/>
    <w:rsid w:val="00B971FD"/>
    <w:rsid w:val="00B975A4"/>
    <w:rsid w:val="00BA0E85"/>
    <w:rsid w:val="00BA0EBF"/>
    <w:rsid w:val="00BA1999"/>
    <w:rsid w:val="00BA1A91"/>
    <w:rsid w:val="00BA1DE6"/>
    <w:rsid w:val="00BA1EBC"/>
    <w:rsid w:val="00BA270C"/>
    <w:rsid w:val="00BA2CBE"/>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3B1"/>
    <w:rsid w:val="00BB5980"/>
    <w:rsid w:val="00BB5A6E"/>
    <w:rsid w:val="00BB651C"/>
    <w:rsid w:val="00BB674F"/>
    <w:rsid w:val="00BB6764"/>
    <w:rsid w:val="00BB69AD"/>
    <w:rsid w:val="00BB6E1C"/>
    <w:rsid w:val="00BB739E"/>
    <w:rsid w:val="00BB7B07"/>
    <w:rsid w:val="00BB7E95"/>
    <w:rsid w:val="00BC019B"/>
    <w:rsid w:val="00BC100F"/>
    <w:rsid w:val="00BC1B7C"/>
    <w:rsid w:val="00BC2132"/>
    <w:rsid w:val="00BC335D"/>
    <w:rsid w:val="00BC3C0E"/>
    <w:rsid w:val="00BC4DDC"/>
    <w:rsid w:val="00BC52C9"/>
    <w:rsid w:val="00BC5ABD"/>
    <w:rsid w:val="00BC5E99"/>
    <w:rsid w:val="00BC6BDA"/>
    <w:rsid w:val="00BC6DAD"/>
    <w:rsid w:val="00BC6EB8"/>
    <w:rsid w:val="00BC7215"/>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498"/>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074A3"/>
    <w:rsid w:val="00C07E9D"/>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3F5"/>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2B4"/>
    <w:rsid w:val="00C704C0"/>
    <w:rsid w:val="00C70B92"/>
    <w:rsid w:val="00C70F8D"/>
    <w:rsid w:val="00C721A7"/>
    <w:rsid w:val="00C7227F"/>
    <w:rsid w:val="00C7284E"/>
    <w:rsid w:val="00C7380A"/>
    <w:rsid w:val="00C73E1E"/>
    <w:rsid w:val="00C7417D"/>
    <w:rsid w:val="00C7417F"/>
    <w:rsid w:val="00C745D8"/>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3C2"/>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0F8C"/>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0B6"/>
    <w:rsid w:val="00D047F3"/>
    <w:rsid w:val="00D04B61"/>
    <w:rsid w:val="00D063A9"/>
    <w:rsid w:val="00D06A26"/>
    <w:rsid w:val="00D07096"/>
    <w:rsid w:val="00D07E8C"/>
    <w:rsid w:val="00D11C81"/>
    <w:rsid w:val="00D1208F"/>
    <w:rsid w:val="00D13102"/>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8DA"/>
    <w:rsid w:val="00D31AC2"/>
    <w:rsid w:val="00D31AEF"/>
    <w:rsid w:val="00D32C9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2D71"/>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149"/>
    <w:rsid w:val="00D54657"/>
    <w:rsid w:val="00D546F4"/>
    <w:rsid w:val="00D54A7A"/>
    <w:rsid w:val="00D553ED"/>
    <w:rsid w:val="00D5549E"/>
    <w:rsid w:val="00D55803"/>
    <w:rsid w:val="00D56886"/>
    <w:rsid w:val="00D57009"/>
    <w:rsid w:val="00D57C4D"/>
    <w:rsid w:val="00D57FD0"/>
    <w:rsid w:val="00D60528"/>
    <w:rsid w:val="00D60B1D"/>
    <w:rsid w:val="00D6182B"/>
    <w:rsid w:val="00D61F19"/>
    <w:rsid w:val="00D62452"/>
    <w:rsid w:val="00D62555"/>
    <w:rsid w:val="00D64670"/>
    <w:rsid w:val="00D64A4A"/>
    <w:rsid w:val="00D65A38"/>
    <w:rsid w:val="00D65FAC"/>
    <w:rsid w:val="00D668AD"/>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029"/>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48CA"/>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204"/>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6BB8"/>
    <w:rsid w:val="00E07820"/>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09B2"/>
    <w:rsid w:val="00E21B42"/>
    <w:rsid w:val="00E22500"/>
    <w:rsid w:val="00E22F68"/>
    <w:rsid w:val="00E23819"/>
    <w:rsid w:val="00E243F9"/>
    <w:rsid w:val="00E24FB3"/>
    <w:rsid w:val="00E25068"/>
    <w:rsid w:val="00E2557A"/>
    <w:rsid w:val="00E25D81"/>
    <w:rsid w:val="00E26AF2"/>
    <w:rsid w:val="00E26FAE"/>
    <w:rsid w:val="00E2762E"/>
    <w:rsid w:val="00E27BA0"/>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9A0"/>
    <w:rsid w:val="00E70D51"/>
    <w:rsid w:val="00E71289"/>
    <w:rsid w:val="00E71B13"/>
    <w:rsid w:val="00E71DC2"/>
    <w:rsid w:val="00E72564"/>
    <w:rsid w:val="00E73010"/>
    <w:rsid w:val="00E73425"/>
    <w:rsid w:val="00E74101"/>
    <w:rsid w:val="00E74359"/>
    <w:rsid w:val="00E77E0E"/>
    <w:rsid w:val="00E77E98"/>
    <w:rsid w:val="00E77EAA"/>
    <w:rsid w:val="00E8076F"/>
    <w:rsid w:val="00E812AC"/>
    <w:rsid w:val="00E821D7"/>
    <w:rsid w:val="00E8274E"/>
    <w:rsid w:val="00E847ED"/>
    <w:rsid w:val="00E84867"/>
    <w:rsid w:val="00E84B5E"/>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4F2E"/>
    <w:rsid w:val="00EB574C"/>
    <w:rsid w:val="00EB5C61"/>
    <w:rsid w:val="00EB5D91"/>
    <w:rsid w:val="00EB73AE"/>
    <w:rsid w:val="00EB7DB2"/>
    <w:rsid w:val="00EC014C"/>
    <w:rsid w:val="00EC07AC"/>
    <w:rsid w:val="00EC0D81"/>
    <w:rsid w:val="00EC102A"/>
    <w:rsid w:val="00EC14D9"/>
    <w:rsid w:val="00EC1F02"/>
    <w:rsid w:val="00EC2129"/>
    <w:rsid w:val="00EC24FD"/>
    <w:rsid w:val="00EC2961"/>
    <w:rsid w:val="00EC2A7A"/>
    <w:rsid w:val="00EC34DF"/>
    <w:rsid w:val="00EC3999"/>
    <w:rsid w:val="00EC3A76"/>
    <w:rsid w:val="00EC41D1"/>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426"/>
    <w:rsid w:val="00EE470A"/>
    <w:rsid w:val="00EE47E7"/>
    <w:rsid w:val="00EE4AA1"/>
    <w:rsid w:val="00EE5189"/>
    <w:rsid w:val="00EE564A"/>
    <w:rsid w:val="00EE58BF"/>
    <w:rsid w:val="00EE6BDC"/>
    <w:rsid w:val="00EE6FB7"/>
    <w:rsid w:val="00EE7CC1"/>
    <w:rsid w:val="00EF132F"/>
    <w:rsid w:val="00EF1652"/>
    <w:rsid w:val="00EF1C0D"/>
    <w:rsid w:val="00EF1D6E"/>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52D"/>
    <w:rsid w:val="00F01C3C"/>
    <w:rsid w:val="00F02162"/>
    <w:rsid w:val="00F0291D"/>
    <w:rsid w:val="00F029D8"/>
    <w:rsid w:val="00F02A92"/>
    <w:rsid w:val="00F02B44"/>
    <w:rsid w:val="00F04857"/>
    <w:rsid w:val="00F04C68"/>
    <w:rsid w:val="00F04D5D"/>
    <w:rsid w:val="00F0575B"/>
    <w:rsid w:val="00F067C2"/>
    <w:rsid w:val="00F0706C"/>
    <w:rsid w:val="00F07277"/>
    <w:rsid w:val="00F07A98"/>
    <w:rsid w:val="00F102B0"/>
    <w:rsid w:val="00F10673"/>
    <w:rsid w:val="00F109A0"/>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1CE8"/>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83F"/>
    <w:rsid w:val="00F35DF9"/>
    <w:rsid w:val="00F35F9A"/>
    <w:rsid w:val="00F3693E"/>
    <w:rsid w:val="00F36A29"/>
    <w:rsid w:val="00F37012"/>
    <w:rsid w:val="00F3730A"/>
    <w:rsid w:val="00F40CF0"/>
    <w:rsid w:val="00F4133C"/>
    <w:rsid w:val="00F41544"/>
    <w:rsid w:val="00F41F7F"/>
    <w:rsid w:val="00F42046"/>
    <w:rsid w:val="00F420EB"/>
    <w:rsid w:val="00F442C1"/>
    <w:rsid w:val="00F44F99"/>
    <w:rsid w:val="00F456DC"/>
    <w:rsid w:val="00F45B18"/>
    <w:rsid w:val="00F46F1E"/>
    <w:rsid w:val="00F5027A"/>
    <w:rsid w:val="00F506E9"/>
    <w:rsid w:val="00F50E37"/>
    <w:rsid w:val="00F512E8"/>
    <w:rsid w:val="00F5182F"/>
    <w:rsid w:val="00F51E04"/>
    <w:rsid w:val="00F521A6"/>
    <w:rsid w:val="00F52B84"/>
    <w:rsid w:val="00F531FC"/>
    <w:rsid w:val="00F54A4A"/>
    <w:rsid w:val="00F562DE"/>
    <w:rsid w:val="00F56637"/>
    <w:rsid w:val="00F56C88"/>
    <w:rsid w:val="00F56EAB"/>
    <w:rsid w:val="00F572B5"/>
    <w:rsid w:val="00F572B7"/>
    <w:rsid w:val="00F5753F"/>
    <w:rsid w:val="00F57559"/>
    <w:rsid w:val="00F578F3"/>
    <w:rsid w:val="00F57922"/>
    <w:rsid w:val="00F60AAC"/>
    <w:rsid w:val="00F60D93"/>
    <w:rsid w:val="00F60F99"/>
    <w:rsid w:val="00F61602"/>
    <w:rsid w:val="00F616F6"/>
    <w:rsid w:val="00F617D9"/>
    <w:rsid w:val="00F61B7A"/>
    <w:rsid w:val="00F62A9B"/>
    <w:rsid w:val="00F640BE"/>
    <w:rsid w:val="00F64156"/>
    <w:rsid w:val="00F6431A"/>
    <w:rsid w:val="00F64B7F"/>
    <w:rsid w:val="00F65763"/>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0BB7"/>
    <w:rsid w:val="00F80EFD"/>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0FB2"/>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21A5"/>
    <w:rsid w:val="00FC3188"/>
    <w:rsid w:val="00FC4494"/>
    <w:rsid w:val="00FC4AFC"/>
    <w:rsid w:val="00FC564E"/>
    <w:rsid w:val="00FC604E"/>
    <w:rsid w:val="00FC74CF"/>
    <w:rsid w:val="00FD0308"/>
    <w:rsid w:val="00FD0974"/>
    <w:rsid w:val="00FD188A"/>
    <w:rsid w:val="00FD1905"/>
    <w:rsid w:val="00FD1C7E"/>
    <w:rsid w:val="00FD1D32"/>
    <w:rsid w:val="00FD25A4"/>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8C0"/>
    <w:rsid w:val="00FF1A1E"/>
    <w:rsid w:val="00FF20A4"/>
    <w:rsid w:val="00FF2CFC"/>
    <w:rsid w:val="00FF2DBC"/>
    <w:rsid w:val="00FF2F42"/>
    <w:rsid w:val="00FF425C"/>
    <w:rsid w:val="00FF57AF"/>
    <w:rsid w:val="00FF657C"/>
    <w:rsid w:val="00FF68DD"/>
    <w:rsid w:val="00FF6E95"/>
    <w:rsid w:val="00FF7591"/>
    <w:rsid w:val="00FF77EF"/>
    <w:rsid w:val="00FF7858"/>
    <w:rsid w:val="011222E4"/>
    <w:rsid w:val="013A1130"/>
    <w:rsid w:val="01474512"/>
    <w:rsid w:val="015E6884"/>
    <w:rsid w:val="019C5D81"/>
    <w:rsid w:val="01B53780"/>
    <w:rsid w:val="01FE7E43"/>
    <w:rsid w:val="0206170B"/>
    <w:rsid w:val="021D1CB0"/>
    <w:rsid w:val="02236824"/>
    <w:rsid w:val="02356D1E"/>
    <w:rsid w:val="02736001"/>
    <w:rsid w:val="028426B0"/>
    <w:rsid w:val="02D906AC"/>
    <w:rsid w:val="02E64D83"/>
    <w:rsid w:val="031B2597"/>
    <w:rsid w:val="032558AB"/>
    <w:rsid w:val="032F1DBD"/>
    <w:rsid w:val="03AB679F"/>
    <w:rsid w:val="03D012A8"/>
    <w:rsid w:val="03D348AC"/>
    <w:rsid w:val="03D90444"/>
    <w:rsid w:val="0476464C"/>
    <w:rsid w:val="04BF387D"/>
    <w:rsid w:val="04F92F58"/>
    <w:rsid w:val="0527252E"/>
    <w:rsid w:val="056C6EE4"/>
    <w:rsid w:val="057D35B7"/>
    <w:rsid w:val="059B3AAE"/>
    <w:rsid w:val="05BF3635"/>
    <w:rsid w:val="05C23886"/>
    <w:rsid w:val="05C86530"/>
    <w:rsid w:val="05FD666C"/>
    <w:rsid w:val="062B4BF2"/>
    <w:rsid w:val="06586E74"/>
    <w:rsid w:val="065D0951"/>
    <w:rsid w:val="0686670B"/>
    <w:rsid w:val="06984505"/>
    <w:rsid w:val="06AB431A"/>
    <w:rsid w:val="07317B7D"/>
    <w:rsid w:val="07466F93"/>
    <w:rsid w:val="076013E0"/>
    <w:rsid w:val="078A04F7"/>
    <w:rsid w:val="078B414B"/>
    <w:rsid w:val="07941252"/>
    <w:rsid w:val="07945AF1"/>
    <w:rsid w:val="07BA5B30"/>
    <w:rsid w:val="07F54BC0"/>
    <w:rsid w:val="082008CE"/>
    <w:rsid w:val="084E3529"/>
    <w:rsid w:val="08732BE6"/>
    <w:rsid w:val="088F73E9"/>
    <w:rsid w:val="089D3D2A"/>
    <w:rsid w:val="08A6123D"/>
    <w:rsid w:val="08D40DB7"/>
    <w:rsid w:val="090441B5"/>
    <w:rsid w:val="09502224"/>
    <w:rsid w:val="096B180A"/>
    <w:rsid w:val="09705438"/>
    <w:rsid w:val="098C7AE5"/>
    <w:rsid w:val="09933D81"/>
    <w:rsid w:val="09A815EF"/>
    <w:rsid w:val="09BF0A5F"/>
    <w:rsid w:val="09D7731A"/>
    <w:rsid w:val="09E7370B"/>
    <w:rsid w:val="09FF14CE"/>
    <w:rsid w:val="0A173A74"/>
    <w:rsid w:val="0A1D6885"/>
    <w:rsid w:val="0A800311"/>
    <w:rsid w:val="0A970165"/>
    <w:rsid w:val="0B1256F9"/>
    <w:rsid w:val="0B1345F9"/>
    <w:rsid w:val="0B545780"/>
    <w:rsid w:val="0B662F05"/>
    <w:rsid w:val="0B6D3222"/>
    <w:rsid w:val="0BCF050F"/>
    <w:rsid w:val="0BE6699C"/>
    <w:rsid w:val="0C2F32F7"/>
    <w:rsid w:val="0C4274CE"/>
    <w:rsid w:val="0C59681D"/>
    <w:rsid w:val="0CDD47C2"/>
    <w:rsid w:val="0D0A5D09"/>
    <w:rsid w:val="0D374B59"/>
    <w:rsid w:val="0D471131"/>
    <w:rsid w:val="0D533931"/>
    <w:rsid w:val="0D8060B5"/>
    <w:rsid w:val="0E0A7653"/>
    <w:rsid w:val="0E5309E9"/>
    <w:rsid w:val="0E7526B5"/>
    <w:rsid w:val="0E8F43C2"/>
    <w:rsid w:val="0F847DFE"/>
    <w:rsid w:val="0F8C280E"/>
    <w:rsid w:val="0FBD1262"/>
    <w:rsid w:val="10435247"/>
    <w:rsid w:val="107C4E2A"/>
    <w:rsid w:val="10817ED7"/>
    <w:rsid w:val="111D7307"/>
    <w:rsid w:val="11647498"/>
    <w:rsid w:val="117353EA"/>
    <w:rsid w:val="11D3202B"/>
    <w:rsid w:val="12154145"/>
    <w:rsid w:val="12430C37"/>
    <w:rsid w:val="125E6002"/>
    <w:rsid w:val="127E3EB2"/>
    <w:rsid w:val="12B72423"/>
    <w:rsid w:val="12CC0B5C"/>
    <w:rsid w:val="12F05378"/>
    <w:rsid w:val="130A06A1"/>
    <w:rsid w:val="13156C4B"/>
    <w:rsid w:val="13235365"/>
    <w:rsid w:val="13297A0D"/>
    <w:rsid w:val="132C75E5"/>
    <w:rsid w:val="13594D3F"/>
    <w:rsid w:val="136E6DFB"/>
    <w:rsid w:val="137D5290"/>
    <w:rsid w:val="13980825"/>
    <w:rsid w:val="13C849FA"/>
    <w:rsid w:val="13E25E26"/>
    <w:rsid w:val="14092680"/>
    <w:rsid w:val="142F4387"/>
    <w:rsid w:val="145451EB"/>
    <w:rsid w:val="1490034C"/>
    <w:rsid w:val="14C842E9"/>
    <w:rsid w:val="14DB3B34"/>
    <w:rsid w:val="14EB1C26"/>
    <w:rsid w:val="14F25809"/>
    <w:rsid w:val="15424668"/>
    <w:rsid w:val="156244C8"/>
    <w:rsid w:val="156842EF"/>
    <w:rsid w:val="158F12AA"/>
    <w:rsid w:val="159D60AA"/>
    <w:rsid w:val="15EC3828"/>
    <w:rsid w:val="16077093"/>
    <w:rsid w:val="160E074B"/>
    <w:rsid w:val="161533F4"/>
    <w:rsid w:val="1622525F"/>
    <w:rsid w:val="166951DF"/>
    <w:rsid w:val="16722676"/>
    <w:rsid w:val="168A7548"/>
    <w:rsid w:val="168E35F3"/>
    <w:rsid w:val="16A91B3E"/>
    <w:rsid w:val="16BA583C"/>
    <w:rsid w:val="16D704B9"/>
    <w:rsid w:val="170C0021"/>
    <w:rsid w:val="174165D4"/>
    <w:rsid w:val="178072CB"/>
    <w:rsid w:val="17A252C5"/>
    <w:rsid w:val="17C5097C"/>
    <w:rsid w:val="17CD7F2C"/>
    <w:rsid w:val="18220B39"/>
    <w:rsid w:val="186B67DE"/>
    <w:rsid w:val="18AC3253"/>
    <w:rsid w:val="18B43502"/>
    <w:rsid w:val="18C01770"/>
    <w:rsid w:val="193208CA"/>
    <w:rsid w:val="194444AB"/>
    <w:rsid w:val="19503D2D"/>
    <w:rsid w:val="19866520"/>
    <w:rsid w:val="1A045DC3"/>
    <w:rsid w:val="1A4C04ED"/>
    <w:rsid w:val="1A4D7C55"/>
    <w:rsid w:val="1A5D6BD9"/>
    <w:rsid w:val="1AA255DC"/>
    <w:rsid w:val="1AA33CBC"/>
    <w:rsid w:val="1AF95386"/>
    <w:rsid w:val="1B2F0231"/>
    <w:rsid w:val="1B30632B"/>
    <w:rsid w:val="1B3D3845"/>
    <w:rsid w:val="1BCA1039"/>
    <w:rsid w:val="1BCA6B98"/>
    <w:rsid w:val="1BE95AA6"/>
    <w:rsid w:val="1BFD51C0"/>
    <w:rsid w:val="1C1918CE"/>
    <w:rsid w:val="1C7134B8"/>
    <w:rsid w:val="1C93342E"/>
    <w:rsid w:val="1CB03FE0"/>
    <w:rsid w:val="1D074B06"/>
    <w:rsid w:val="1D1C3424"/>
    <w:rsid w:val="1D49300A"/>
    <w:rsid w:val="1D4C1905"/>
    <w:rsid w:val="1D6C20DF"/>
    <w:rsid w:val="1DD23320"/>
    <w:rsid w:val="1E491587"/>
    <w:rsid w:val="1EBF464D"/>
    <w:rsid w:val="1EC16D2C"/>
    <w:rsid w:val="1EC835CB"/>
    <w:rsid w:val="1F2C7FBC"/>
    <w:rsid w:val="1F941997"/>
    <w:rsid w:val="1FF76471"/>
    <w:rsid w:val="201574A1"/>
    <w:rsid w:val="20183540"/>
    <w:rsid w:val="20337402"/>
    <w:rsid w:val="204B0952"/>
    <w:rsid w:val="204C37BE"/>
    <w:rsid w:val="20822DE8"/>
    <w:rsid w:val="20C94D82"/>
    <w:rsid w:val="20CB5CFA"/>
    <w:rsid w:val="20CC07CE"/>
    <w:rsid w:val="20CD54C9"/>
    <w:rsid w:val="20D7083B"/>
    <w:rsid w:val="20F56348"/>
    <w:rsid w:val="21560235"/>
    <w:rsid w:val="216D5AFA"/>
    <w:rsid w:val="21913DBA"/>
    <w:rsid w:val="221A63A2"/>
    <w:rsid w:val="22356D36"/>
    <w:rsid w:val="22513B6F"/>
    <w:rsid w:val="22564C3B"/>
    <w:rsid w:val="227117F0"/>
    <w:rsid w:val="22E91128"/>
    <w:rsid w:val="231F5A1C"/>
    <w:rsid w:val="235D6544"/>
    <w:rsid w:val="23CD1FB5"/>
    <w:rsid w:val="23F519CD"/>
    <w:rsid w:val="24276692"/>
    <w:rsid w:val="24287BD3"/>
    <w:rsid w:val="24340275"/>
    <w:rsid w:val="243D3B7F"/>
    <w:rsid w:val="245636BF"/>
    <w:rsid w:val="246842E6"/>
    <w:rsid w:val="248F341C"/>
    <w:rsid w:val="24983B90"/>
    <w:rsid w:val="24AC7022"/>
    <w:rsid w:val="24E21EE4"/>
    <w:rsid w:val="24F417CC"/>
    <w:rsid w:val="250658E9"/>
    <w:rsid w:val="25145328"/>
    <w:rsid w:val="25C24CC6"/>
    <w:rsid w:val="25D041CF"/>
    <w:rsid w:val="25D104BF"/>
    <w:rsid w:val="25ED0053"/>
    <w:rsid w:val="262A0829"/>
    <w:rsid w:val="262B22CF"/>
    <w:rsid w:val="26461511"/>
    <w:rsid w:val="265E792E"/>
    <w:rsid w:val="26647764"/>
    <w:rsid w:val="26C12FA3"/>
    <w:rsid w:val="26F85FDC"/>
    <w:rsid w:val="273B3040"/>
    <w:rsid w:val="273D1AD3"/>
    <w:rsid w:val="27535BB4"/>
    <w:rsid w:val="2760332F"/>
    <w:rsid w:val="279451DB"/>
    <w:rsid w:val="28145DEA"/>
    <w:rsid w:val="28E11370"/>
    <w:rsid w:val="28FC2B64"/>
    <w:rsid w:val="295D54F0"/>
    <w:rsid w:val="29992D97"/>
    <w:rsid w:val="29AD2E35"/>
    <w:rsid w:val="29E452C9"/>
    <w:rsid w:val="29E83B4C"/>
    <w:rsid w:val="2A5B30DB"/>
    <w:rsid w:val="2A830702"/>
    <w:rsid w:val="2ABE5E63"/>
    <w:rsid w:val="2AC944BF"/>
    <w:rsid w:val="2AFD3C60"/>
    <w:rsid w:val="2B3430CE"/>
    <w:rsid w:val="2B7F799F"/>
    <w:rsid w:val="2B861670"/>
    <w:rsid w:val="2B924BF0"/>
    <w:rsid w:val="2BA2006A"/>
    <w:rsid w:val="2BB3460A"/>
    <w:rsid w:val="2BE837AB"/>
    <w:rsid w:val="2BF63632"/>
    <w:rsid w:val="2C05252B"/>
    <w:rsid w:val="2C0F4C44"/>
    <w:rsid w:val="2C8B6B16"/>
    <w:rsid w:val="2CEC5E40"/>
    <w:rsid w:val="2CF23C9D"/>
    <w:rsid w:val="2D227AE1"/>
    <w:rsid w:val="2D412A32"/>
    <w:rsid w:val="2D4A1A33"/>
    <w:rsid w:val="2D546C0A"/>
    <w:rsid w:val="2D5E7B4B"/>
    <w:rsid w:val="2DD36753"/>
    <w:rsid w:val="2DDB2055"/>
    <w:rsid w:val="2DE42A06"/>
    <w:rsid w:val="2E5D662D"/>
    <w:rsid w:val="2EE54F91"/>
    <w:rsid w:val="2EEB37A2"/>
    <w:rsid w:val="2F136099"/>
    <w:rsid w:val="2F2C4932"/>
    <w:rsid w:val="2F3A598B"/>
    <w:rsid w:val="2F3B15D1"/>
    <w:rsid w:val="2FA05626"/>
    <w:rsid w:val="2FBB4D1E"/>
    <w:rsid w:val="2FD67739"/>
    <w:rsid w:val="2FED6738"/>
    <w:rsid w:val="307D6F3E"/>
    <w:rsid w:val="30830218"/>
    <w:rsid w:val="30C52AF8"/>
    <w:rsid w:val="31126BC0"/>
    <w:rsid w:val="311741D6"/>
    <w:rsid w:val="31195BDD"/>
    <w:rsid w:val="31552BA5"/>
    <w:rsid w:val="31626EEC"/>
    <w:rsid w:val="31711940"/>
    <w:rsid w:val="319677F1"/>
    <w:rsid w:val="31BA1499"/>
    <w:rsid w:val="31E53686"/>
    <w:rsid w:val="324D4D40"/>
    <w:rsid w:val="32556B94"/>
    <w:rsid w:val="32862880"/>
    <w:rsid w:val="32AD6EEE"/>
    <w:rsid w:val="32B82FD5"/>
    <w:rsid w:val="32F9796A"/>
    <w:rsid w:val="3320303C"/>
    <w:rsid w:val="33846D97"/>
    <w:rsid w:val="33927790"/>
    <w:rsid w:val="339300E8"/>
    <w:rsid w:val="3398449C"/>
    <w:rsid w:val="33B1411D"/>
    <w:rsid w:val="33CE5C5B"/>
    <w:rsid w:val="342C1FFE"/>
    <w:rsid w:val="34545741"/>
    <w:rsid w:val="348F6779"/>
    <w:rsid w:val="34D74C20"/>
    <w:rsid w:val="34E56399"/>
    <w:rsid w:val="352B4A09"/>
    <w:rsid w:val="353051D1"/>
    <w:rsid w:val="35551771"/>
    <w:rsid w:val="35A1220A"/>
    <w:rsid w:val="36635BF9"/>
    <w:rsid w:val="36937331"/>
    <w:rsid w:val="36B55F6B"/>
    <w:rsid w:val="36DF5796"/>
    <w:rsid w:val="3720190B"/>
    <w:rsid w:val="37316B00"/>
    <w:rsid w:val="37396ED7"/>
    <w:rsid w:val="374D12DF"/>
    <w:rsid w:val="37DC3A83"/>
    <w:rsid w:val="37E80F39"/>
    <w:rsid w:val="37F41BB3"/>
    <w:rsid w:val="37FB4DBE"/>
    <w:rsid w:val="38157B80"/>
    <w:rsid w:val="382F5281"/>
    <w:rsid w:val="383B0909"/>
    <w:rsid w:val="38455D28"/>
    <w:rsid w:val="38925A62"/>
    <w:rsid w:val="38B247E4"/>
    <w:rsid w:val="38CD18D2"/>
    <w:rsid w:val="393777D5"/>
    <w:rsid w:val="39B1799E"/>
    <w:rsid w:val="39B67D01"/>
    <w:rsid w:val="3A496F92"/>
    <w:rsid w:val="3A4A2960"/>
    <w:rsid w:val="3A6D4E67"/>
    <w:rsid w:val="3A8C029D"/>
    <w:rsid w:val="3B2714BA"/>
    <w:rsid w:val="3B743052"/>
    <w:rsid w:val="3B7D4803"/>
    <w:rsid w:val="3BBC0B3B"/>
    <w:rsid w:val="3BBC511F"/>
    <w:rsid w:val="3BC1546A"/>
    <w:rsid w:val="3BDB63DE"/>
    <w:rsid w:val="3C022718"/>
    <w:rsid w:val="3C4B742A"/>
    <w:rsid w:val="3C7D7881"/>
    <w:rsid w:val="3CEB1852"/>
    <w:rsid w:val="3CF914F3"/>
    <w:rsid w:val="3D0F5AFE"/>
    <w:rsid w:val="3D465FD8"/>
    <w:rsid w:val="3D51281E"/>
    <w:rsid w:val="3D8C7CFA"/>
    <w:rsid w:val="3DCE17F9"/>
    <w:rsid w:val="3DCF0C96"/>
    <w:rsid w:val="3DD63BA2"/>
    <w:rsid w:val="3E07767A"/>
    <w:rsid w:val="3E5D33E1"/>
    <w:rsid w:val="3E743817"/>
    <w:rsid w:val="3E9E5DB4"/>
    <w:rsid w:val="3EC035FB"/>
    <w:rsid w:val="3EF67B21"/>
    <w:rsid w:val="3F397DD7"/>
    <w:rsid w:val="3F5102FC"/>
    <w:rsid w:val="3F537196"/>
    <w:rsid w:val="3F662721"/>
    <w:rsid w:val="3F83211A"/>
    <w:rsid w:val="3F9F114C"/>
    <w:rsid w:val="3F9F3D14"/>
    <w:rsid w:val="3FBE237E"/>
    <w:rsid w:val="3FCC645D"/>
    <w:rsid w:val="3FD008F7"/>
    <w:rsid w:val="3FDA1BC7"/>
    <w:rsid w:val="3FDC2B95"/>
    <w:rsid w:val="40112C88"/>
    <w:rsid w:val="40406287"/>
    <w:rsid w:val="4050358F"/>
    <w:rsid w:val="4062059F"/>
    <w:rsid w:val="407A208B"/>
    <w:rsid w:val="40864ED4"/>
    <w:rsid w:val="40953369"/>
    <w:rsid w:val="40F326A2"/>
    <w:rsid w:val="41087697"/>
    <w:rsid w:val="41122B16"/>
    <w:rsid w:val="41173580"/>
    <w:rsid w:val="413B1F1A"/>
    <w:rsid w:val="41523008"/>
    <w:rsid w:val="416870FB"/>
    <w:rsid w:val="41912701"/>
    <w:rsid w:val="419A1EA0"/>
    <w:rsid w:val="41A27AEC"/>
    <w:rsid w:val="41CE7D37"/>
    <w:rsid w:val="41D85F1B"/>
    <w:rsid w:val="41E2613A"/>
    <w:rsid w:val="41EC0D67"/>
    <w:rsid w:val="41FA15A4"/>
    <w:rsid w:val="42055A57"/>
    <w:rsid w:val="42181B5C"/>
    <w:rsid w:val="422764F0"/>
    <w:rsid w:val="422E6B74"/>
    <w:rsid w:val="42332E3A"/>
    <w:rsid w:val="42355F51"/>
    <w:rsid w:val="42465FDE"/>
    <w:rsid w:val="427C2EEE"/>
    <w:rsid w:val="42884742"/>
    <w:rsid w:val="429144B6"/>
    <w:rsid w:val="42A67168"/>
    <w:rsid w:val="42AE5AE3"/>
    <w:rsid w:val="43205265"/>
    <w:rsid w:val="435A19B8"/>
    <w:rsid w:val="43B97087"/>
    <w:rsid w:val="43C85B6C"/>
    <w:rsid w:val="44314E59"/>
    <w:rsid w:val="444075FB"/>
    <w:rsid w:val="44717C3B"/>
    <w:rsid w:val="44A616A1"/>
    <w:rsid w:val="44BE65E0"/>
    <w:rsid w:val="44D04BF0"/>
    <w:rsid w:val="45045AC7"/>
    <w:rsid w:val="451A5BEB"/>
    <w:rsid w:val="455A06DD"/>
    <w:rsid w:val="455F7633"/>
    <w:rsid w:val="458E64E3"/>
    <w:rsid w:val="45E76415"/>
    <w:rsid w:val="464D790E"/>
    <w:rsid w:val="465D36F9"/>
    <w:rsid w:val="468974CC"/>
    <w:rsid w:val="469F28E8"/>
    <w:rsid w:val="47044815"/>
    <w:rsid w:val="47096162"/>
    <w:rsid w:val="471D5D1F"/>
    <w:rsid w:val="472A4DB0"/>
    <w:rsid w:val="4738342D"/>
    <w:rsid w:val="47451645"/>
    <w:rsid w:val="477261B2"/>
    <w:rsid w:val="4799729B"/>
    <w:rsid w:val="47A83982"/>
    <w:rsid w:val="47AC4CDF"/>
    <w:rsid w:val="47E0621F"/>
    <w:rsid w:val="48506B8D"/>
    <w:rsid w:val="486338B4"/>
    <w:rsid w:val="486C005E"/>
    <w:rsid w:val="48876BDD"/>
    <w:rsid w:val="49FC5519"/>
    <w:rsid w:val="49FF35F0"/>
    <w:rsid w:val="4A5D0B1D"/>
    <w:rsid w:val="4A8124ED"/>
    <w:rsid w:val="4A8E43FC"/>
    <w:rsid w:val="4ABA05C6"/>
    <w:rsid w:val="4B1005E7"/>
    <w:rsid w:val="4B582BD7"/>
    <w:rsid w:val="4B8D7224"/>
    <w:rsid w:val="4B9C0EE4"/>
    <w:rsid w:val="4BAD4340"/>
    <w:rsid w:val="4BCB6B3A"/>
    <w:rsid w:val="4BDB4ECF"/>
    <w:rsid w:val="4C166CB4"/>
    <w:rsid w:val="4C2555A1"/>
    <w:rsid w:val="4C3E34B4"/>
    <w:rsid w:val="4C582B91"/>
    <w:rsid w:val="4C820C46"/>
    <w:rsid w:val="4CD35220"/>
    <w:rsid w:val="4D202F62"/>
    <w:rsid w:val="4D4828C8"/>
    <w:rsid w:val="4D5C3245"/>
    <w:rsid w:val="4D983876"/>
    <w:rsid w:val="4D991F4E"/>
    <w:rsid w:val="4DCB2E58"/>
    <w:rsid w:val="4DD937C2"/>
    <w:rsid w:val="4E834801"/>
    <w:rsid w:val="4E8F31A6"/>
    <w:rsid w:val="4EA86BDB"/>
    <w:rsid w:val="4EE851A5"/>
    <w:rsid w:val="4F04755D"/>
    <w:rsid w:val="4F140B78"/>
    <w:rsid w:val="4F2518BB"/>
    <w:rsid w:val="4F3607E3"/>
    <w:rsid w:val="4F5C33BA"/>
    <w:rsid w:val="4F5E7ECC"/>
    <w:rsid w:val="4F6151F3"/>
    <w:rsid w:val="4FA47FEB"/>
    <w:rsid w:val="50263228"/>
    <w:rsid w:val="504B6639"/>
    <w:rsid w:val="50926F7D"/>
    <w:rsid w:val="5099655E"/>
    <w:rsid w:val="50D802B2"/>
    <w:rsid w:val="50E13A61"/>
    <w:rsid w:val="50E768C2"/>
    <w:rsid w:val="51031C29"/>
    <w:rsid w:val="510332A5"/>
    <w:rsid w:val="5146382D"/>
    <w:rsid w:val="516A3109"/>
    <w:rsid w:val="517459E7"/>
    <w:rsid w:val="518911B3"/>
    <w:rsid w:val="519604B6"/>
    <w:rsid w:val="51B465DF"/>
    <w:rsid w:val="51BA1695"/>
    <w:rsid w:val="51FE0D6E"/>
    <w:rsid w:val="52324F1B"/>
    <w:rsid w:val="523D1809"/>
    <w:rsid w:val="526130AB"/>
    <w:rsid w:val="52B257AF"/>
    <w:rsid w:val="52CE3B68"/>
    <w:rsid w:val="53422EDD"/>
    <w:rsid w:val="535F191F"/>
    <w:rsid w:val="540B48F1"/>
    <w:rsid w:val="54114993"/>
    <w:rsid w:val="541B4981"/>
    <w:rsid w:val="541D1254"/>
    <w:rsid w:val="54501629"/>
    <w:rsid w:val="54C52B79"/>
    <w:rsid w:val="54F24A86"/>
    <w:rsid w:val="54FE620E"/>
    <w:rsid w:val="553118B0"/>
    <w:rsid w:val="554E1704"/>
    <w:rsid w:val="55681AE5"/>
    <w:rsid w:val="55872E29"/>
    <w:rsid w:val="559001B2"/>
    <w:rsid w:val="55B2291D"/>
    <w:rsid w:val="56222B52"/>
    <w:rsid w:val="56520AE5"/>
    <w:rsid w:val="566D0271"/>
    <w:rsid w:val="56EB3E63"/>
    <w:rsid w:val="57506BAD"/>
    <w:rsid w:val="576E2CF5"/>
    <w:rsid w:val="57811AFA"/>
    <w:rsid w:val="57A66E27"/>
    <w:rsid w:val="57B52094"/>
    <w:rsid w:val="58290EC7"/>
    <w:rsid w:val="58411247"/>
    <w:rsid w:val="58AC24B2"/>
    <w:rsid w:val="58B87927"/>
    <w:rsid w:val="592B6D0A"/>
    <w:rsid w:val="593144FC"/>
    <w:rsid w:val="593909F6"/>
    <w:rsid w:val="59545948"/>
    <w:rsid w:val="59947B46"/>
    <w:rsid w:val="59FB5B93"/>
    <w:rsid w:val="5A521EF4"/>
    <w:rsid w:val="5A587672"/>
    <w:rsid w:val="5A6D682C"/>
    <w:rsid w:val="5AD308BE"/>
    <w:rsid w:val="5AD427F6"/>
    <w:rsid w:val="5AFE1DDF"/>
    <w:rsid w:val="5B3B15CF"/>
    <w:rsid w:val="5B433C96"/>
    <w:rsid w:val="5BE8746B"/>
    <w:rsid w:val="5C473841"/>
    <w:rsid w:val="5C5408DC"/>
    <w:rsid w:val="5CCA5A2B"/>
    <w:rsid w:val="5CD01559"/>
    <w:rsid w:val="5CDD77D2"/>
    <w:rsid w:val="5CE45773"/>
    <w:rsid w:val="5CEB1EEF"/>
    <w:rsid w:val="5D1A42DE"/>
    <w:rsid w:val="5D4221F0"/>
    <w:rsid w:val="5D9123A6"/>
    <w:rsid w:val="5DBE49B2"/>
    <w:rsid w:val="5DD82F19"/>
    <w:rsid w:val="5DE964A3"/>
    <w:rsid w:val="5E057968"/>
    <w:rsid w:val="5E507DAF"/>
    <w:rsid w:val="5E9E38C2"/>
    <w:rsid w:val="5EA82DB6"/>
    <w:rsid w:val="5EBB07EC"/>
    <w:rsid w:val="5ED96FC0"/>
    <w:rsid w:val="5EE237C6"/>
    <w:rsid w:val="5EEF1CDA"/>
    <w:rsid w:val="5F001790"/>
    <w:rsid w:val="5F13397F"/>
    <w:rsid w:val="5F3F29C6"/>
    <w:rsid w:val="5F726888"/>
    <w:rsid w:val="5F751977"/>
    <w:rsid w:val="5F7F2DC3"/>
    <w:rsid w:val="5FD2383A"/>
    <w:rsid w:val="600913B2"/>
    <w:rsid w:val="602D0A71"/>
    <w:rsid w:val="60453AA2"/>
    <w:rsid w:val="60461B2D"/>
    <w:rsid w:val="60754BB7"/>
    <w:rsid w:val="60764CF9"/>
    <w:rsid w:val="610A32A7"/>
    <w:rsid w:val="61447E20"/>
    <w:rsid w:val="61552F0D"/>
    <w:rsid w:val="61891CD7"/>
    <w:rsid w:val="61BE487C"/>
    <w:rsid w:val="620A44D3"/>
    <w:rsid w:val="620B22C0"/>
    <w:rsid w:val="62186477"/>
    <w:rsid w:val="623E7551"/>
    <w:rsid w:val="624502F4"/>
    <w:rsid w:val="624A5543"/>
    <w:rsid w:val="62FB32C7"/>
    <w:rsid w:val="63091291"/>
    <w:rsid w:val="632B573B"/>
    <w:rsid w:val="63462E7A"/>
    <w:rsid w:val="63627732"/>
    <w:rsid w:val="63676048"/>
    <w:rsid w:val="63AC6F8D"/>
    <w:rsid w:val="63E35D12"/>
    <w:rsid w:val="63FA510E"/>
    <w:rsid w:val="63FE4EB5"/>
    <w:rsid w:val="640C2F9E"/>
    <w:rsid w:val="645C08F1"/>
    <w:rsid w:val="646C1BB9"/>
    <w:rsid w:val="648A47B6"/>
    <w:rsid w:val="648F4E80"/>
    <w:rsid w:val="649A0DC1"/>
    <w:rsid w:val="64A52124"/>
    <w:rsid w:val="64AC465A"/>
    <w:rsid w:val="64E6494C"/>
    <w:rsid w:val="653B3C30"/>
    <w:rsid w:val="65676711"/>
    <w:rsid w:val="658120A0"/>
    <w:rsid w:val="65E752F8"/>
    <w:rsid w:val="660D486A"/>
    <w:rsid w:val="663F32AC"/>
    <w:rsid w:val="6641155D"/>
    <w:rsid w:val="667016B7"/>
    <w:rsid w:val="668A4527"/>
    <w:rsid w:val="66F74058"/>
    <w:rsid w:val="6700728C"/>
    <w:rsid w:val="670B0904"/>
    <w:rsid w:val="671F6FDB"/>
    <w:rsid w:val="67566AFF"/>
    <w:rsid w:val="679201E6"/>
    <w:rsid w:val="679720DB"/>
    <w:rsid w:val="67BB3C02"/>
    <w:rsid w:val="68127CA1"/>
    <w:rsid w:val="68405F05"/>
    <w:rsid w:val="68462EA0"/>
    <w:rsid w:val="68546102"/>
    <w:rsid w:val="687745C5"/>
    <w:rsid w:val="68A13454"/>
    <w:rsid w:val="6924256B"/>
    <w:rsid w:val="69300193"/>
    <w:rsid w:val="698C6808"/>
    <w:rsid w:val="6A6754CD"/>
    <w:rsid w:val="6A8949B0"/>
    <w:rsid w:val="6A945A9B"/>
    <w:rsid w:val="6AA11118"/>
    <w:rsid w:val="6AC426F9"/>
    <w:rsid w:val="6AEA2988"/>
    <w:rsid w:val="6AF428B7"/>
    <w:rsid w:val="6B155834"/>
    <w:rsid w:val="6B574BF4"/>
    <w:rsid w:val="6BB02E29"/>
    <w:rsid w:val="6BE10C67"/>
    <w:rsid w:val="6C050161"/>
    <w:rsid w:val="6C42098B"/>
    <w:rsid w:val="6C490484"/>
    <w:rsid w:val="6C53725B"/>
    <w:rsid w:val="6C5C0714"/>
    <w:rsid w:val="6CA874F3"/>
    <w:rsid w:val="6CD5347D"/>
    <w:rsid w:val="6CE16E6B"/>
    <w:rsid w:val="6CF55FCB"/>
    <w:rsid w:val="6D1C038D"/>
    <w:rsid w:val="6D483045"/>
    <w:rsid w:val="6D5E6704"/>
    <w:rsid w:val="6D777B45"/>
    <w:rsid w:val="6D7D3037"/>
    <w:rsid w:val="6DBA4ADA"/>
    <w:rsid w:val="6DD0636B"/>
    <w:rsid w:val="6DFB21AE"/>
    <w:rsid w:val="6E033242"/>
    <w:rsid w:val="6E272FA3"/>
    <w:rsid w:val="6E450AE0"/>
    <w:rsid w:val="6E636E1D"/>
    <w:rsid w:val="6E6C4E5A"/>
    <w:rsid w:val="6E9E17A5"/>
    <w:rsid w:val="6EB159C7"/>
    <w:rsid w:val="6EBA2DC7"/>
    <w:rsid w:val="6EBE3907"/>
    <w:rsid w:val="6EC05B55"/>
    <w:rsid w:val="6EE460F8"/>
    <w:rsid w:val="6F0C033D"/>
    <w:rsid w:val="6F25742D"/>
    <w:rsid w:val="6F5748DD"/>
    <w:rsid w:val="6F6A455F"/>
    <w:rsid w:val="6F752AD9"/>
    <w:rsid w:val="6F760B24"/>
    <w:rsid w:val="6F946416"/>
    <w:rsid w:val="6FD74555"/>
    <w:rsid w:val="700B3712"/>
    <w:rsid w:val="703B084C"/>
    <w:rsid w:val="70503B5D"/>
    <w:rsid w:val="70776535"/>
    <w:rsid w:val="70B70481"/>
    <w:rsid w:val="70D97A0C"/>
    <w:rsid w:val="70DB0E04"/>
    <w:rsid w:val="70EE5FFA"/>
    <w:rsid w:val="70FB64BD"/>
    <w:rsid w:val="714D2D21"/>
    <w:rsid w:val="71D92F74"/>
    <w:rsid w:val="72005FE5"/>
    <w:rsid w:val="721232F7"/>
    <w:rsid w:val="7214068D"/>
    <w:rsid w:val="72876DEB"/>
    <w:rsid w:val="72C82DDB"/>
    <w:rsid w:val="72CE307C"/>
    <w:rsid w:val="73213242"/>
    <w:rsid w:val="736C0658"/>
    <w:rsid w:val="73D1661B"/>
    <w:rsid w:val="74031DBD"/>
    <w:rsid w:val="741C69DA"/>
    <w:rsid w:val="742B41E8"/>
    <w:rsid w:val="743C305D"/>
    <w:rsid w:val="743E1047"/>
    <w:rsid w:val="74474575"/>
    <w:rsid w:val="75315330"/>
    <w:rsid w:val="757629DA"/>
    <w:rsid w:val="757E5B9F"/>
    <w:rsid w:val="758637D4"/>
    <w:rsid w:val="758E2427"/>
    <w:rsid w:val="759A22AD"/>
    <w:rsid w:val="75B04942"/>
    <w:rsid w:val="760826FB"/>
    <w:rsid w:val="767A627F"/>
    <w:rsid w:val="768C0023"/>
    <w:rsid w:val="76970BE9"/>
    <w:rsid w:val="76AE5B29"/>
    <w:rsid w:val="76B178AE"/>
    <w:rsid w:val="76C02781"/>
    <w:rsid w:val="76EE2D29"/>
    <w:rsid w:val="777C2CA0"/>
    <w:rsid w:val="778B254E"/>
    <w:rsid w:val="77900E7D"/>
    <w:rsid w:val="77DB72D8"/>
    <w:rsid w:val="77E872FF"/>
    <w:rsid w:val="77ED0DBA"/>
    <w:rsid w:val="78372035"/>
    <w:rsid w:val="7872717E"/>
    <w:rsid w:val="78D65AA7"/>
    <w:rsid w:val="791F21A9"/>
    <w:rsid w:val="79517126"/>
    <w:rsid w:val="79B77AFD"/>
    <w:rsid w:val="79EE3136"/>
    <w:rsid w:val="7A996E9A"/>
    <w:rsid w:val="7A9A1EA4"/>
    <w:rsid w:val="7AA0261E"/>
    <w:rsid w:val="7ABA4E4E"/>
    <w:rsid w:val="7AC21FB4"/>
    <w:rsid w:val="7AD36E65"/>
    <w:rsid w:val="7AFD5EEC"/>
    <w:rsid w:val="7AFF3B5C"/>
    <w:rsid w:val="7B1242D4"/>
    <w:rsid w:val="7B127A63"/>
    <w:rsid w:val="7B1A2C8D"/>
    <w:rsid w:val="7B3644B8"/>
    <w:rsid w:val="7B3A4316"/>
    <w:rsid w:val="7B450F0D"/>
    <w:rsid w:val="7B6B270A"/>
    <w:rsid w:val="7B6D3913"/>
    <w:rsid w:val="7BA93249"/>
    <w:rsid w:val="7BBA0FB3"/>
    <w:rsid w:val="7BBC5AB7"/>
    <w:rsid w:val="7BBE3A01"/>
    <w:rsid w:val="7BC065B8"/>
    <w:rsid w:val="7BCD6BDC"/>
    <w:rsid w:val="7CAB1C8C"/>
    <w:rsid w:val="7CAF2AE1"/>
    <w:rsid w:val="7CB43C54"/>
    <w:rsid w:val="7CBE72B9"/>
    <w:rsid w:val="7CD73DE6"/>
    <w:rsid w:val="7CED4BB1"/>
    <w:rsid w:val="7D1E3982"/>
    <w:rsid w:val="7D374FCD"/>
    <w:rsid w:val="7D424EAA"/>
    <w:rsid w:val="7D464CFB"/>
    <w:rsid w:val="7DCB441A"/>
    <w:rsid w:val="7DD341AE"/>
    <w:rsid w:val="7E18219E"/>
    <w:rsid w:val="7E206EC8"/>
    <w:rsid w:val="7E286A6E"/>
    <w:rsid w:val="7E490FDF"/>
    <w:rsid w:val="7E750D36"/>
    <w:rsid w:val="7EA94C29"/>
    <w:rsid w:val="7ECF4B58"/>
    <w:rsid w:val="7ED148FF"/>
    <w:rsid w:val="7EDB7BBE"/>
    <w:rsid w:val="7F054C3B"/>
    <w:rsid w:val="7F182BC0"/>
    <w:rsid w:val="7F78365F"/>
    <w:rsid w:val="7FA04A3A"/>
    <w:rsid w:val="7FBE40D5"/>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4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2"/>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2"/>
    <w:qFormat/>
    <w:uiPriority w:val="0"/>
    <w:pPr>
      <w:ind w:firstLine="420"/>
    </w:pPr>
    <w:rPr>
      <w:sz w:val="21"/>
      <w:szCs w:val="20"/>
    </w:rPr>
  </w:style>
  <w:style w:type="paragraph" w:styleId="6">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70"/>
    <w:semiHidden/>
    <w:unhideWhenUsed/>
    <w:qFormat/>
    <w:uiPriority w:val="99"/>
    <w:rPr>
      <w:rFonts w:ascii="宋体"/>
      <w:sz w:val="18"/>
      <w:szCs w:val="18"/>
    </w:rPr>
  </w:style>
  <w:style w:type="paragraph" w:styleId="9">
    <w:name w:val="annotation text"/>
    <w:basedOn w:val="1"/>
    <w:link w:val="34"/>
    <w:unhideWhenUsed/>
    <w:qFormat/>
    <w:uiPriority w:val="99"/>
    <w:pPr>
      <w:jc w:val="left"/>
    </w:pPr>
  </w:style>
  <w:style w:type="paragraph" w:styleId="10">
    <w:name w:val="Body Text"/>
    <w:basedOn w:val="1"/>
    <w:next w:val="11"/>
    <w:link w:val="78"/>
    <w:semiHidden/>
    <w:unhideWhenUsed/>
    <w:qFormat/>
    <w:uiPriority w:val="99"/>
    <w:pPr>
      <w:spacing w:after="120"/>
    </w:pPr>
  </w:style>
  <w:style w:type="paragraph" w:styleId="11">
    <w:name w:val="Body Text First Indent"/>
    <w:basedOn w:val="10"/>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12">
    <w:name w:val="Body Text Indent"/>
    <w:basedOn w:val="1"/>
    <w:link w:val="53"/>
    <w:qFormat/>
    <w:uiPriority w:val="0"/>
    <w:pPr>
      <w:spacing w:line="200" w:lineRule="atLeast"/>
      <w:ind w:firstLine="301"/>
    </w:pPr>
    <w:rPr>
      <w:rFonts w:ascii="宋体" w:hAnsi="Courier New"/>
      <w:spacing w:val="-4"/>
      <w:sz w:val="18"/>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39"/>
    <w:qFormat/>
    <w:uiPriority w:val="0"/>
    <w:pPr>
      <w:spacing w:beforeLines="50" w:afterLines="50" w:line="400" w:lineRule="atLeas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alloon Text"/>
    <w:basedOn w:val="1"/>
    <w:qFormat/>
    <w:uiPriority w:val="0"/>
    <w:rPr>
      <w:sz w:val="18"/>
      <w:szCs w:val="18"/>
    </w:rPr>
  </w:style>
  <w:style w:type="paragraph" w:styleId="17">
    <w:name w:val="footer"/>
    <w:basedOn w:val="1"/>
    <w:link w:val="33"/>
    <w:qFormat/>
    <w:uiPriority w:val="99"/>
    <w:pPr>
      <w:tabs>
        <w:tab w:val="center" w:pos="4153"/>
        <w:tab w:val="right" w:pos="8306"/>
      </w:tabs>
      <w:snapToGrid w:val="0"/>
      <w:jc w:val="left"/>
    </w:pPr>
    <w:rPr>
      <w:sz w:val="18"/>
      <w:szCs w:val="18"/>
    </w:rPr>
  </w:style>
  <w:style w:type="paragraph" w:styleId="18">
    <w:name w:val="header"/>
    <w:basedOn w:val="1"/>
    <w:qFormat/>
    <w:uiPriority w:val="0"/>
    <w:pP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Body Text Indent 3"/>
    <w:basedOn w:val="1"/>
    <w:qFormat/>
    <w:uiPriority w:val="0"/>
    <w:pPr>
      <w:spacing w:after="120" w:line="360" w:lineRule="atLeast"/>
      <w:ind w:firstLine="720" w:firstLineChars="300"/>
    </w:pPr>
    <w:rPr>
      <w:kern w:val="0"/>
      <w:sz w:val="24"/>
      <w:szCs w:val="20"/>
    </w:rPr>
  </w:style>
  <w:style w:type="paragraph" w:styleId="21">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3">
    <w:name w:val="annotation subject"/>
    <w:basedOn w:val="9"/>
    <w:next w:val="9"/>
    <w:link w:val="51"/>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Hyperlink"/>
    <w:qFormat/>
    <w:uiPriority w:val="0"/>
    <w:rPr>
      <w:color w:val="0000FF"/>
      <w:u w:val="single"/>
    </w:rPr>
  </w:style>
  <w:style w:type="character" w:styleId="30">
    <w:name w:val="annotation reference"/>
    <w:unhideWhenUsed/>
    <w:qFormat/>
    <w:uiPriority w:val="99"/>
    <w:rPr>
      <w:sz w:val="21"/>
      <w:szCs w:val="21"/>
    </w:rPr>
  </w:style>
  <w:style w:type="paragraph" w:customStyle="1" w:styleId="31">
    <w:name w:val="Body Text First Indent 21"/>
    <w:basedOn w:val="32"/>
    <w:qFormat/>
    <w:uiPriority w:val="0"/>
    <w:pPr>
      <w:ind w:firstLine="420"/>
    </w:pPr>
  </w:style>
  <w:style w:type="paragraph" w:customStyle="1" w:styleId="32">
    <w:name w:val="Body Text Indent1"/>
    <w:basedOn w:val="1"/>
    <w:qFormat/>
    <w:uiPriority w:val="0"/>
    <w:pPr>
      <w:spacing w:line="500" w:lineRule="exact"/>
      <w:ind w:firstLine="880" w:firstLineChars="200"/>
    </w:pPr>
  </w:style>
  <w:style w:type="character" w:customStyle="1" w:styleId="33">
    <w:name w:val="页脚 字符"/>
    <w:link w:val="17"/>
    <w:qFormat/>
    <w:uiPriority w:val="99"/>
    <w:rPr>
      <w:kern w:val="2"/>
      <w:sz w:val="18"/>
      <w:szCs w:val="18"/>
    </w:rPr>
  </w:style>
  <w:style w:type="character" w:customStyle="1" w:styleId="34">
    <w:name w:val="批注文字 字符"/>
    <w:link w:val="9"/>
    <w:qFormat/>
    <w:uiPriority w:val="99"/>
    <w:rPr>
      <w:kern w:val="2"/>
      <w:sz w:val="28"/>
      <w:szCs w:val="24"/>
    </w:rPr>
  </w:style>
  <w:style w:type="character" w:customStyle="1" w:styleId="35">
    <w:name w:val="纯文本 Char1"/>
    <w:qFormat/>
    <w:uiPriority w:val="0"/>
    <w:rPr>
      <w:rFonts w:ascii="宋体" w:hAnsi="Courier New"/>
      <w:kern w:val="2"/>
      <w:sz w:val="21"/>
    </w:rPr>
  </w:style>
  <w:style w:type="character" w:customStyle="1" w:styleId="36">
    <w:name w:val="纯文本 Char"/>
    <w:qFormat/>
    <w:uiPriority w:val="99"/>
    <w:rPr>
      <w:rFonts w:ascii="宋体" w:hAnsi="Courier New"/>
      <w:kern w:val="2"/>
      <w:sz w:val="24"/>
      <w:szCs w:val="24"/>
    </w:rPr>
  </w:style>
  <w:style w:type="character" w:customStyle="1" w:styleId="37">
    <w:name w:val="maywed421"/>
    <w:qFormat/>
    <w:uiPriority w:val="0"/>
    <w:rPr>
      <w:color w:val="366FB6"/>
      <w:u w:val="none"/>
    </w:rPr>
  </w:style>
  <w:style w:type="character" w:customStyle="1" w:styleId="38">
    <w:name w:val="标题 1 Char Char"/>
    <w:qFormat/>
    <w:uiPriority w:val="0"/>
    <w:rPr>
      <w:rFonts w:eastAsia="宋体"/>
      <w:b/>
      <w:spacing w:val="-2"/>
      <w:sz w:val="24"/>
      <w:lang w:val="en-US" w:eastAsia="zh-CN" w:bidi="ar-SA"/>
    </w:rPr>
  </w:style>
  <w:style w:type="character" w:customStyle="1" w:styleId="39">
    <w:name w:val="纯文本 字符"/>
    <w:link w:val="14"/>
    <w:qFormat/>
    <w:uiPriority w:val="0"/>
    <w:rPr>
      <w:rFonts w:ascii="宋体" w:hAnsi="Courier New"/>
      <w:kern w:val="2"/>
      <w:sz w:val="24"/>
      <w:szCs w:val="24"/>
    </w:rPr>
  </w:style>
  <w:style w:type="character" w:customStyle="1" w:styleId="40">
    <w:name w:val="正文文本缩进 字符1"/>
    <w:qFormat/>
    <w:uiPriority w:val="0"/>
    <w:rPr>
      <w:rFonts w:ascii="宋体" w:hAnsi="Courier New"/>
      <w:spacing w:val="-4"/>
      <w:kern w:val="2"/>
      <w:sz w:val="18"/>
    </w:rPr>
  </w:style>
  <w:style w:type="character" w:customStyle="1" w:styleId="41">
    <w:name w:val="标题 2 字符"/>
    <w:link w:val="3"/>
    <w:semiHidden/>
    <w:qFormat/>
    <w:uiPriority w:val="9"/>
    <w:rPr>
      <w:rFonts w:ascii="Cambria" w:hAnsi="Cambria" w:eastAsia="宋体" w:cs="Times New Roman"/>
      <w:b/>
      <w:bCs/>
      <w:kern w:val="2"/>
      <w:sz w:val="32"/>
      <w:szCs w:val="32"/>
    </w:rPr>
  </w:style>
  <w:style w:type="character" w:customStyle="1" w:styleId="42">
    <w:name w:val="正文缩进 字符"/>
    <w:link w:val="4"/>
    <w:qFormat/>
    <w:uiPriority w:val="0"/>
    <w:rPr>
      <w:rFonts w:eastAsia="宋体"/>
      <w:kern w:val="2"/>
      <w:sz w:val="21"/>
      <w:lang w:val="en-US" w:eastAsia="zh-CN" w:bidi="ar-SA"/>
    </w:rPr>
  </w:style>
  <w:style w:type="character" w:customStyle="1" w:styleId="43">
    <w:name w:val="black601"/>
    <w:qFormat/>
    <w:uiPriority w:val="0"/>
    <w:rPr>
      <w:color w:val="666666"/>
    </w:rPr>
  </w:style>
  <w:style w:type="character" w:customStyle="1" w:styleId="44">
    <w:name w:val="访问过的超链接1"/>
    <w:unhideWhenUsed/>
    <w:qFormat/>
    <w:uiPriority w:val="99"/>
    <w:rPr>
      <w:color w:val="800080"/>
      <w:u w:val="single"/>
    </w:rPr>
  </w:style>
  <w:style w:type="character" w:customStyle="1" w:styleId="45">
    <w:name w:val="正文文本缩进 字符"/>
    <w:qFormat/>
    <w:uiPriority w:val="0"/>
    <w:rPr>
      <w:rFonts w:ascii="宋体" w:hAnsi="Courier New"/>
      <w:spacing w:val="-4"/>
      <w:kern w:val="2"/>
      <w:sz w:val="18"/>
    </w:rPr>
  </w:style>
  <w:style w:type="character" w:customStyle="1" w:styleId="46">
    <w:name w:val="z-窗体顶端 Char"/>
    <w:link w:val="47"/>
    <w:semiHidden/>
    <w:qFormat/>
    <w:uiPriority w:val="99"/>
    <w:rPr>
      <w:rFonts w:ascii="Arial" w:hAnsi="Arial"/>
      <w:vanish/>
      <w:sz w:val="16"/>
      <w:szCs w:val="16"/>
    </w:rPr>
  </w:style>
  <w:style w:type="paragraph" w:customStyle="1" w:styleId="47">
    <w:name w:val="z-窗体顶端1"/>
    <w:basedOn w:val="1"/>
    <w:next w:val="1"/>
    <w:link w:val="46"/>
    <w:unhideWhenUsed/>
    <w:qFormat/>
    <w:uiPriority w:val="99"/>
    <w:pPr>
      <w:widowControl/>
      <w:pBdr>
        <w:bottom w:val="single" w:color="auto" w:sz="6" w:space="1"/>
      </w:pBdr>
      <w:jc w:val="center"/>
    </w:pPr>
    <w:rPr>
      <w:rFonts w:ascii="Arial" w:hAnsi="Arial"/>
      <w:vanish/>
      <w:kern w:val="0"/>
      <w:sz w:val="16"/>
      <w:szCs w:val="16"/>
    </w:rPr>
  </w:style>
  <w:style w:type="character" w:customStyle="1" w:styleId="48">
    <w:name w:val="sub_title s0"/>
    <w:basedOn w:val="26"/>
    <w:qFormat/>
    <w:uiPriority w:val="0"/>
  </w:style>
  <w:style w:type="character" w:customStyle="1" w:styleId="49">
    <w:name w:val="z-窗体底端 Char"/>
    <w:link w:val="50"/>
    <w:semiHidden/>
    <w:qFormat/>
    <w:uiPriority w:val="99"/>
    <w:rPr>
      <w:rFonts w:ascii="Arial" w:hAnsi="Arial"/>
      <w:vanish/>
      <w:sz w:val="16"/>
      <w:szCs w:val="16"/>
    </w:rPr>
  </w:style>
  <w:style w:type="paragraph" w:customStyle="1" w:styleId="50">
    <w:name w:val="z-窗体底端1"/>
    <w:basedOn w:val="1"/>
    <w:next w:val="1"/>
    <w:link w:val="49"/>
    <w:unhideWhenUsed/>
    <w:qFormat/>
    <w:uiPriority w:val="99"/>
    <w:pPr>
      <w:widowControl/>
      <w:pBdr>
        <w:top w:val="single" w:color="auto" w:sz="6" w:space="1"/>
      </w:pBdr>
      <w:jc w:val="center"/>
    </w:pPr>
    <w:rPr>
      <w:rFonts w:ascii="Arial" w:hAnsi="Arial"/>
      <w:vanish/>
      <w:kern w:val="0"/>
      <w:sz w:val="16"/>
      <w:szCs w:val="16"/>
    </w:rPr>
  </w:style>
  <w:style w:type="character" w:customStyle="1" w:styleId="51">
    <w:name w:val="批注主题 字符"/>
    <w:link w:val="23"/>
    <w:semiHidden/>
    <w:qFormat/>
    <w:uiPriority w:val="99"/>
    <w:rPr>
      <w:b/>
      <w:bCs/>
      <w:kern w:val="2"/>
      <w:sz w:val="28"/>
      <w:szCs w:val="24"/>
    </w:rPr>
  </w:style>
  <w:style w:type="character" w:customStyle="1" w:styleId="52">
    <w:name w:val="标题 3 字符"/>
    <w:link w:val="5"/>
    <w:semiHidden/>
    <w:qFormat/>
    <w:uiPriority w:val="9"/>
    <w:rPr>
      <w:b/>
      <w:bCs/>
      <w:kern w:val="2"/>
      <w:sz w:val="32"/>
      <w:szCs w:val="32"/>
    </w:rPr>
  </w:style>
  <w:style w:type="character" w:customStyle="1" w:styleId="53">
    <w:name w:val="正文文本缩进 字符2"/>
    <w:link w:val="12"/>
    <w:qFormat/>
    <w:uiPriority w:val="0"/>
    <w:rPr>
      <w:rFonts w:ascii="宋体" w:hAnsi="Courier New"/>
      <w:spacing w:val="-4"/>
      <w:kern w:val="2"/>
      <w:sz w:val="18"/>
    </w:rPr>
  </w:style>
  <w:style w:type="character" w:customStyle="1" w:styleId="54">
    <w:name w:val="标题 1 字符"/>
    <w:link w:val="2"/>
    <w:qFormat/>
    <w:uiPriority w:val="9"/>
    <w:rPr>
      <w:b/>
      <w:bCs/>
      <w:kern w:val="44"/>
      <w:sz w:val="44"/>
      <w:szCs w:val="44"/>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Default"/>
    <w:next w:val="5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正文段"/>
    <w:basedOn w:val="1"/>
    <w:qFormat/>
    <w:uiPriority w:val="0"/>
    <w:pPr>
      <w:widowControl/>
      <w:snapToGrid w:val="0"/>
      <w:spacing w:afterLines="50"/>
      <w:ind w:firstLine="200" w:firstLineChars="200"/>
    </w:pPr>
    <w:rPr>
      <w:kern w:val="0"/>
      <w:sz w:val="24"/>
      <w:szCs w:val="20"/>
    </w:rPr>
  </w:style>
  <w:style w:type="paragraph" w:customStyle="1" w:styleId="60">
    <w:name w:val="彩色列表 - 强调文字颜色 11"/>
    <w:basedOn w:val="1"/>
    <w:qFormat/>
    <w:uiPriority w:val="34"/>
    <w:pPr>
      <w:ind w:firstLine="420" w:firstLineChars="200"/>
    </w:pPr>
    <w:rPr>
      <w:rFonts w:ascii="Calibri" w:hAnsi="Calibri"/>
      <w:sz w:val="21"/>
      <w:szCs w:val="22"/>
    </w:rPr>
  </w:style>
  <w:style w:type="paragraph" w:customStyle="1" w:styleId="61">
    <w:name w:val="List Paragraph1"/>
    <w:basedOn w:val="1"/>
    <w:qFormat/>
    <w:uiPriority w:val="0"/>
    <w:pPr>
      <w:ind w:firstLine="420" w:firstLineChars="200"/>
    </w:pPr>
    <w:rPr>
      <w:sz w:val="21"/>
    </w:rPr>
  </w:style>
  <w:style w:type="paragraph" w:customStyle="1" w:styleId="62">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63">
    <w:name w:val="Char Char Char Char1"/>
    <w:basedOn w:val="1"/>
    <w:qFormat/>
    <w:uiPriority w:val="0"/>
    <w:rPr>
      <w:rFonts w:ascii="Tahoma" w:hAnsi="Tahoma"/>
      <w:sz w:val="24"/>
      <w:szCs w:val="20"/>
    </w:rPr>
  </w:style>
  <w:style w:type="paragraph" w:customStyle="1" w:styleId="6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6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9">
    <w:name w:val="批注文字 Char1"/>
    <w:semiHidden/>
    <w:qFormat/>
    <w:locked/>
    <w:uiPriority w:val="99"/>
    <w:rPr>
      <w:kern w:val="2"/>
      <w:sz w:val="28"/>
      <w:szCs w:val="24"/>
    </w:rPr>
  </w:style>
  <w:style w:type="character" w:customStyle="1" w:styleId="70">
    <w:name w:val="文档结构图 字符"/>
    <w:basedOn w:val="26"/>
    <w:link w:val="8"/>
    <w:semiHidden/>
    <w:qFormat/>
    <w:uiPriority w:val="99"/>
    <w:rPr>
      <w:rFonts w:ascii="宋体"/>
      <w:kern w:val="2"/>
      <w:sz w:val="18"/>
      <w:szCs w:val="18"/>
    </w:rPr>
  </w:style>
  <w:style w:type="paragraph" w:styleId="71">
    <w:name w:val="List Paragraph"/>
    <w:basedOn w:val="1"/>
    <w:qFormat/>
    <w:uiPriority w:val="34"/>
    <w:pPr>
      <w:ind w:firstLine="420" w:firstLineChars="200"/>
    </w:pPr>
  </w:style>
  <w:style w:type="character" w:customStyle="1" w:styleId="72">
    <w:name w:val="未处理的提及1"/>
    <w:basedOn w:val="26"/>
    <w:semiHidden/>
    <w:unhideWhenUsed/>
    <w:qFormat/>
    <w:uiPriority w:val="99"/>
    <w:rPr>
      <w:color w:val="605E5C"/>
      <w:shd w:val="clear" w:color="auto" w:fill="E1DFDD"/>
    </w:rPr>
  </w:style>
  <w:style w:type="character" w:customStyle="1" w:styleId="73">
    <w:name w:val="未处理的提及2"/>
    <w:basedOn w:val="26"/>
    <w:semiHidden/>
    <w:unhideWhenUsed/>
    <w:qFormat/>
    <w:uiPriority w:val="99"/>
    <w:rPr>
      <w:color w:val="605E5C"/>
      <w:shd w:val="clear" w:color="auto" w:fill="E1DFDD"/>
    </w:rPr>
  </w:style>
  <w:style w:type="character" w:customStyle="1" w:styleId="74">
    <w:name w:val="未处理的提及3"/>
    <w:basedOn w:val="26"/>
    <w:semiHidden/>
    <w:unhideWhenUsed/>
    <w:qFormat/>
    <w:uiPriority w:val="99"/>
    <w:rPr>
      <w:color w:val="605E5C"/>
      <w:shd w:val="clear" w:color="auto" w:fill="E1DFDD"/>
    </w:rPr>
  </w:style>
  <w:style w:type="character" w:customStyle="1" w:styleId="75">
    <w:name w:val="Unresolved Mention"/>
    <w:basedOn w:val="26"/>
    <w:semiHidden/>
    <w:unhideWhenUsed/>
    <w:qFormat/>
    <w:uiPriority w:val="99"/>
    <w:rPr>
      <w:color w:val="605E5C"/>
      <w:shd w:val="clear" w:color="auto" w:fill="E1DFDD"/>
    </w:rPr>
  </w:style>
  <w:style w:type="paragraph" w:customStyle="1" w:styleId="76">
    <w:name w:val="正文2"/>
    <w:basedOn w:val="1"/>
    <w:link w:val="77"/>
    <w:qFormat/>
    <w:uiPriority w:val="0"/>
    <w:pPr>
      <w:spacing w:before="156" w:line="360" w:lineRule="auto"/>
      <w:ind w:firstLine="510" w:firstLineChars="200"/>
    </w:pPr>
    <w:rPr>
      <w:sz w:val="24"/>
      <w:szCs w:val="20"/>
    </w:rPr>
  </w:style>
  <w:style w:type="character" w:customStyle="1" w:styleId="77">
    <w:name w:val="正文2 Char Char"/>
    <w:link w:val="76"/>
    <w:qFormat/>
    <w:uiPriority w:val="0"/>
    <w:rPr>
      <w:kern w:val="2"/>
      <w:sz w:val="24"/>
    </w:rPr>
  </w:style>
  <w:style w:type="character" w:customStyle="1" w:styleId="78">
    <w:name w:val="正文文本 字符"/>
    <w:basedOn w:val="26"/>
    <w:link w:val="10"/>
    <w:semiHidden/>
    <w:qFormat/>
    <w:uiPriority w:val="99"/>
    <w:rPr>
      <w:kern w:val="2"/>
      <w:sz w:val="28"/>
      <w:szCs w:val="24"/>
    </w:rPr>
  </w:style>
  <w:style w:type="table" w:customStyle="1" w:styleId="7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14278</Words>
  <Characters>14986</Characters>
  <Lines>151</Lines>
  <Paragraphs>42</Paragraphs>
  <TotalTime>18</TotalTime>
  <ScaleCrop>false</ScaleCrop>
  <LinksUpToDate>false</LinksUpToDate>
  <CharactersWithSpaces>15076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2022-06-20T06:40:00Z</dcterms:created>
  <dc:creator>jj</dc:creator>
  <cp:lastModifiedBy>马翠翠</cp:lastModifiedBy>
  <cp:lastPrinted>2018-06-25T02:02:00Z</cp:lastPrinted>
  <dcterms:modified xsi:type="dcterms:W3CDTF">2025-02-11T08:01:39Z</dcterms:modified>
  <dc:title>求是招标代理有限公司</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110D5E82E2C44C2BA79C0682E74FC518</vt:lpwstr>
  </property>
  <property fmtid="{D5CDD505-2E9C-101B-9397-08002B2CF9AE}" pid="4" name="KSOTemplateDocerSaveRecord">
    <vt:lpwstr>eyJoZGlkIjoiYTczNGZkOTUwZWQ2YzAxMjAxYWRmN2M3YTgzMjk3M2EiLCJ1c2VySWQiOiIxNjYzNDE2MTU5In0=</vt:lpwstr>
  </property>
</Properties>
</file>