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B7DFE2">
      <w:pPr>
        <w:adjustRightInd w:val="0"/>
        <w:snapToGrid w:val="0"/>
        <w:spacing w:line="288" w:lineRule="auto"/>
        <w:jc w:val="center"/>
        <w:rPr>
          <w:rFonts w:hint="eastAsia" w:ascii="楷体" w:hAnsi="楷体" w:eastAsia="楷体"/>
          <w:b/>
          <w:spacing w:val="-6"/>
          <w:sz w:val="44"/>
          <w:szCs w:val="44"/>
        </w:rPr>
      </w:pPr>
    </w:p>
    <w:p w14:paraId="2656A09F">
      <w:pPr>
        <w:adjustRightInd w:val="0"/>
        <w:snapToGrid w:val="0"/>
        <w:spacing w:line="288" w:lineRule="auto"/>
        <w:jc w:val="center"/>
        <w:rPr>
          <w:rFonts w:hint="eastAsia" w:ascii="楷体" w:hAnsi="楷体" w:eastAsia="楷体"/>
          <w:b/>
          <w:spacing w:val="-6"/>
          <w:sz w:val="44"/>
          <w:szCs w:val="44"/>
        </w:rPr>
      </w:pPr>
    </w:p>
    <w:p w14:paraId="3F9864A2">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浙江求是招标代理有限公司关于</w:t>
      </w:r>
    </w:p>
    <w:p w14:paraId="226A5C5F">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南湖脑机交叉研究院</w:t>
      </w:r>
    </w:p>
    <w:p w14:paraId="79D542AF">
      <w:pPr>
        <w:adjustRightInd w:val="0"/>
        <w:snapToGrid w:val="0"/>
        <w:spacing w:line="288" w:lineRule="auto"/>
        <w:jc w:val="center"/>
        <w:rPr>
          <w:rFonts w:hint="eastAsia" w:ascii="楷体" w:hAnsi="楷体" w:eastAsia="楷体"/>
          <w:b/>
          <w:spacing w:val="-6"/>
          <w:sz w:val="48"/>
          <w:szCs w:val="48"/>
          <w:highlight w:val="yellow"/>
        </w:rPr>
      </w:pPr>
      <w:r>
        <w:rPr>
          <w:rFonts w:hint="eastAsia" w:ascii="楷体" w:hAnsi="楷体" w:eastAsia="楷体"/>
          <w:b/>
          <w:spacing w:val="-6"/>
          <w:sz w:val="48"/>
          <w:szCs w:val="48"/>
        </w:rPr>
        <w:t>GMP车间及生化、理化实验室第一批设备采购项目</w:t>
      </w:r>
    </w:p>
    <w:p w14:paraId="08A7B3D9">
      <w:pPr>
        <w:adjustRightInd w:val="0"/>
        <w:snapToGrid w:val="0"/>
        <w:spacing w:line="288" w:lineRule="auto"/>
        <w:jc w:val="center"/>
        <w:rPr>
          <w:rFonts w:hint="eastAsia" w:ascii="楷体" w:hAnsi="楷体" w:eastAsia="楷体"/>
          <w:b/>
          <w:spacing w:val="-6"/>
          <w:sz w:val="48"/>
          <w:szCs w:val="48"/>
          <w:highlight w:val="yellow"/>
        </w:rPr>
      </w:pPr>
    </w:p>
    <w:p w14:paraId="17154662">
      <w:pPr>
        <w:adjustRightInd w:val="0"/>
        <w:snapToGrid w:val="0"/>
        <w:spacing w:line="288" w:lineRule="auto"/>
        <w:jc w:val="center"/>
        <w:rPr>
          <w:rFonts w:hint="eastAsia" w:ascii="楷体" w:hAnsi="楷体" w:eastAsia="楷体"/>
          <w:b/>
          <w:spacing w:val="-6"/>
          <w:sz w:val="72"/>
          <w:szCs w:val="72"/>
        </w:rPr>
      </w:pPr>
      <w:r>
        <w:rPr>
          <w:rFonts w:hint="eastAsia" w:ascii="楷体" w:hAnsi="楷体" w:eastAsia="楷体"/>
          <w:b/>
          <w:spacing w:val="-6"/>
          <w:sz w:val="72"/>
          <w:szCs w:val="72"/>
        </w:rPr>
        <w:t>磋商文件</w:t>
      </w:r>
    </w:p>
    <w:p w14:paraId="535CD50F">
      <w:pPr>
        <w:adjustRightInd w:val="0"/>
        <w:snapToGrid w:val="0"/>
        <w:spacing w:line="288" w:lineRule="auto"/>
        <w:rPr>
          <w:rFonts w:hint="eastAsia" w:ascii="楷体" w:hAnsi="楷体" w:eastAsia="楷体"/>
          <w:b/>
          <w:spacing w:val="-6"/>
          <w:sz w:val="30"/>
          <w:szCs w:val="30"/>
        </w:rPr>
      </w:pPr>
    </w:p>
    <w:p w14:paraId="2BDAF5D5">
      <w:pPr>
        <w:adjustRightInd w:val="0"/>
        <w:snapToGrid w:val="0"/>
        <w:spacing w:line="288" w:lineRule="auto"/>
        <w:rPr>
          <w:rFonts w:hint="eastAsia" w:ascii="楷体" w:hAnsi="楷体" w:eastAsia="楷体"/>
          <w:b/>
          <w:spacing w:val="-6"/>
          <w:sz w:val="30"/>
          <w:szCs w:val="30"/>
        </w:rPr>
      </w:pPr>
    </w:p>
    <w:p w14:paraId="1F3360B6">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 购 人：南湖脑机交叉研究院</w:t>
      </w:r>
    </w:p>
    <w:p w14:paraId="5E0869B9">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项目名称：GMP车间及生化、理化实验室第一批设备采购项目</w:t>
      </w:r>
    </w:p>
    <w:p w14:paraId="47207C00">
      <w:pPr>
        <w:adjustRightInd w:val="0"/>
        <w:snapToGrid w:val="0"/>
        <w:spacing w:line="288" w:lineRule="auto"/>
        <w:rPr>
          <w:rFonts w:hint="eastAsia" w:ascii="楷体" w:hAnsi="楷体" w:eastAsia="楷体"/>
          <w:b/>
          <w:spacing w:val="-6"/>
          <w:sz w:val="30"/>
          <w:szCs w:val="30"/>
          <w:lang w:eastAsia="zh-CN"/>
        </w:rPr>
      </w:pPr>
      <w:r>
        <w:rPr>
          <w:rFonts w:hint="eastAsia" w:ascii="楷体" w:hAnsi="楷体" w:eastAsia="楷体"/>
          <w:b/>
          <w:spacing w:val="-6"/>
          <w:sz w:val="30"/>
          <w:szCs w:val="30"/>
        </w:rPr>
        <w:t>项目编号：</w:t>
      </w:r>
      <w:r>
        <w:rPr>
          <w:rFonts w:hint="eastAsia" w:ascii="楷体" w:hAnsi="楷体" w:eastAsia="楷体"/>
          <w:b/>
          <w:spacing w:val="-6"/>
          <w:sz w:val="30"/>
          <w:szCs w:val="30"/>
          <w:lang w:eastAsia="zh-CN"/>
        </w:rPr>
        <w:t>QSZB-F(H)-A25007(CS)</w:t>
      </w:r>
    </w:p>
    <w:p w14:paraId="6D6144FB">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14:paraId="37FBD53D">
      <w:pPr>
        <w:widowControl/>
        <w:adjustRightInd w:val="0"/>
        <w:snapToGrid w:val="0"/>
        <w:spacing w:line="288" w:lineRule="auto"/>
        <w:jc w:val="left"/>
        <w:rPr>
          <w:rFonts w:hint="eastAsia" w:ascii="楷体" w:hAnsi="楷体" w:eastAsia="楷体"/>
          <w:b/>
          <w:spacing w:val="-6"/>
          <w:sz w:val="30"/>
          <w:szCs w:val="30"/>
        </w:rPr>
      </w:pPr>
      <w:r>
        <w:rPr>
          <w:rFonts w:ascii="楷体" w:hAnsi="楷体" w:eastAsia="楷体"/>
          <w:b/>
          <w:spacing w:val="-6"/>
          <w:sz w:val="30"/>
          <w:szCs w:val="30"/>
        </w:rPr>
        <w:br w:type="page"/>
      </w:r>
    </w:p>
    <w:p w14:paraId="55D986CF">
      <w:pPr>
        <w:adjustRightInd w:val="0"/>
        <w:snapToGrid w:val="0"/>
        <w:spacing w:line="288" w:lineRule="auto"/>
        <w:rPr>
          <w:rFonts w:hint="eastAsia" w:ascii="楷体" w:hAnsi="楷体" w:eastAsia="楷体"/>
          <w:b/>
          <w:spacing w:val="-6"/>
          <w:sz w:val="30"/>
          <w:szCs w:val="30"/>
        </w:rPr>
      </w:pPr>
    </w:p>
    <w:p w14:paraId="15DD6FDA">
      <w:pPr>
        <w:pStyle w:val="13"/>
        <w:adjustRightInd w:val="0"/>
        <w:snapToGrid w:val="0"/>
        <w:spacing w:beforeLines="0" w:afterLines="0" w:line="288" w:lineRule="auto"/>
        <w:jc w:val="center"/>
        <w:outlineLvl w:val="0"/>
        <w:rPr>
          <w:rFonts w:hint="eastAsia"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14:paraId="19104EEA">
      <w:pPr>
        <w:pStyle w:val="13"/>
        <w:adjustRightInd w:val="0"/>
        <w:snapToGrid w:val="0"/>
        <w:spacing w:beforeLines="0" w:afterLines="0" w:line="288" w:lineRule="auto"/>
        <w:rPr>
          <w:rFonts w:hint="eastAsia" w:ascii="楷体" w:hAnsi="楷体" w:eastAsia="楷体"/>
          <w:b/>
          <w:sz w:val="30"/>
          <w:szCs w:val="30"/>
        </w:rPr>
      </w:pPr>
    </w:p>
    <w:p w14:paraId="199C268E">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14:paraId="676034C4">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14:paraId="3C271654">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14:paraId="759AACFA">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评审方法和评审标准</w:t>
      </w:r>
    </w:p>
    <w:p w14:paraId="31B8EB02">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14:paraId="2755DAAD">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14:paraId="000A78A1">
      <w:pPr>
        <w:tabs>
          <w:tab w:val="left" w:pos="1440"/>
        </w:tabs>
        <w:adjustRightInd w:val="0"/>
        <w:snapToGrid w:val="0"/>
        <w:spacing w:line="288" w:lineRule="auto"/>
        <w:ind w:left="284"/>
        <w:rPr>
          <w:rFonts w:hint="eastAsia" w:ascii="宋体" w:hAnsi="宋体"/>
          <w:b/>
          <w:spacing w:val="-6"/>
          <w:sz w:val="30"/>
          <w:szCs w:val="30"/>
        </w:rPr>
      </w:pPr>
    </w:p>
    <w:p w14:paraId="208BCCF4">
      <w:pPr>
        <w:pStyle w:val="13"/>
        <w:adjustRightInd w:val="0"/>
        <w:snapToGrid w:val="0"/>
        <w:spacing w:beforeLines="0" w:afterLines="0" w:line="288" w:lineRule="auto"/>
        <w:jc w:val="center"/>
        <w:outlineLvl w:val="0"/>
        <w:rPr>
          <w:rFonts w:hint="eastAsia" w:hAnsi="宋体"/>
          <w:sz w:val="21"/>
          <w:szCs w:val="21"/>
        </w:rPr>
        <w:sectPr>
          <w:headerReference r:id="rId3" w:type="default"/>
          <w:footerReference r:id="rId4" w:type="default"/>
          <w:pgSz w:w="11906" w:h="16838"/>
          <w:pgMar w:top="1247" w:right="1247" w:bottom="1247" w:left="1247" w:header="0" w:footer="782" w:gutter="0"/>
          <w:cols w:space="720" w:num="1"/>
          <w:docGrid w:linePitch="381" w:charSpace="0"/>
        </w:sectPr>
      </w:pPr>
    </w:p>
    <w:p w14:paraId="185416AA">
      <w:pPr>
        <w:pStyle w:val="13"/>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t>第一章  采购邀请</w:t>
      </w:r>
    </w:p>
    <w:p w14:paraId="6B42259C">
      <w:pPr>
        <w:adjustRightInd w:val="0"/>
        <w:snapToGrid w:val="0"/>
        <w:spacing w:line="288" w:lineRule="auto"/>
        <w:ind w:firstLine="200"/>
        <w:rPr>
          <w:rFonts w:hint="eastAsia" w:ascii="宋体" w:hAnsi="宋体"/>
          <w:b/>
          <w:sz w:val="21"/>
          <w:szCs w:val="21"/>
        </w:rPr>
      </w:pPr>
      <w:bookmarkStart w:id="0" w:name="_Toc35393790"/>
      <w:bookmarkStart w:id="1" w:name="_Toc35393621"/>
      <w:bookmarkStart w:id="2" w:name="_Toc28359079"/>
      <w:bookmarkStart w:id="3" w:name="_Toc28359002"/>
      <w:bookmarkStart w:id="4" w:name="_Hlk24379207"/>
    </w:p>
    <w:p w14:paraId="477099C9">
      <w:pPr>
        <w:adjustRightInd w:val="0"/>
        <w:snapToGrid w:val="0"/>
        <w:spacing w:line="288" w:lineRule="auto"/>
        <w:ind w:firstLine="200"/>
        <w:rPr>
          <w:rFonts w:hint="eastAsia" w:ascii="宋体" w:hAnsi="宋体"/>
          <w:b/>
          <w:sz w:val="21"/>
          <w:szCs w:val="21"/>
        </w:rPr>
      </w:pPr>
      <w:r>
        <w:rPr>
          <w:rFonts w:hint="eastAsia" w:ascii="宋体" w:hAnsi="宋体"/>
          <w:b/>
          <w:sz w:val="21"/>
          <w:szCs w:val="21"/>
        </w:rPr>
        <w:t>一、项目基本情况</w:t>
      </w:r>
      <w:bookmarkEnd w:id="0"/>
      <w:bookmarkEnd w:id="1"/>
      <w:bookmarkEnd w:id="2"/>
      <w:bookmarkEnd w:id="3"/>
    </w:p>
    <w:p w14:paraId="37C71E8C">
      <w:pPr>
        <w:adjustRightInd w:val="0"/>
        <w:snapToGrid w:val="0"/>
        <w:spacing w:line="288" w:lineRule="auto"/>
        <w:ind w:firstLine="420" w:firstLineChars="200"/>
        <w:rPr>
          <w:rFonts w:hint="eastAsia" w:ascii="宋体" w:hAnsi="宋体" w:eastAsia="宋体"/>
          <w:sz w:val="21"/>
          <w:szCs w:val="21"/>
          <w:lang w:eastAsia="zh-CN"/>
        </w:rPr>
      </w:pPr>
      <w:r>
        <w:rPr>
          <w:rFonts w:hint="eastAsia" w:ascii="宋体" w:hAnsi="宋体"/>
          <w:sz w:val="21"/>
          <w:szCs w:val="21"/>
        </w:rPr>
        <w:t>1.项目编号：</w:t>
      </w:r>
      <w:r>
        <w:rPr>
          <w:rFonts w:hint="eastAsia" w:ascii="宋体" w:hAnsi="宋体"/>
          <w:sz w:val="21"/>
          <w:szCs w:val="21"/>
          <w:lang w:eastAsia="zh-CN"/>
        </w:rPr>
        <w:t>QSZB-F(H)-A25007(CS)</w:t>
      </w:r>
    </w:p>
    <w:p w14:paraId="2B71E29D">
      <w:pPr>
        <w:adjustRightInd w:val="0"/>
        <w:snapToGrid w:val="0"/>
        <w:spacing w:line="288" w:lineRule="auto"/>
        <w:ind w:firstLine="420" w:firstLineChars="200"/>
        <w:rPr>
          <w:rFonts w:hint="eastAsia" w:ascii="宋体" w:hAnsi="宋体"/>
          <w:sz w:val="21"/>
          <w:szCs w:val="21"/>
        </w:rPr>
      </w:pPr>
      <w:r>
        <w:rPr>
          <w:rFonts w:ascii="宋体" w:hAnsi="宋体"/>
          <w:sz w:val="21"/>
          <w:szCs w:val="21"/>
        </w:rPr>
        <w:t>2</w:t>
      </w:r>
      <w:r>
        <w:rPr>
          <w:rFonts w:hint="eastAsia" w:ascii="宋体" w:hAnsi="宋体"/>
          <w:sz w:val="21"/>
          <w:szCs w:val="21"/>
        </w:rPr>
        <w:t>.项目名称：GMP车间及生化、理化实验室第一批设备采购项目（非政府采购项目）</w:t>
      </w:r>
    </w:p>
    <w:p w14:paraId="4757E8B7">
      <w:pPr>
        <w:adjustRightInd w:val="0"/>
        <w:snapToGrid w:val="0"/>
        <w:spacing w:line="288" w:lineRule="auto"/>
        <w:ind w:firstLine="420" w:firstLineChars="200"/>
        <w:rPr>
          <w:rFonts w:hint="eastAsia" w:ascii="宋体" w:hAnsi="宋体"/>
          <w:sz w:val="21"/>
          <w:szCs w:val="21"/>
        </w:rPr>
      </w:pPr>
      <w:r>
        <w:rPr>
          <w:rFonts w:ascii="宋体" w:hAnsi="宋体"/>
          <w:sz w:val="21"/>
          <w:szCs w:val="21"/>
        </w:rPr>
        <w:t>3</w:t>
      </w:r>
      <w:r>
        <w:rPr>
          <w:rFonts w:hint="eastAsia" w:ascii="宋体" w:hAnsi="宋体"/>
          <w:sz w:val="21"/>
          <w:szCs w:val="21"/>
        </w:rPr>
        <w:t>.采购方式：竞争性磋商</w:t>
      </w:r>
    </w:p>
    <w:bookmarkEnd w:id="4"/>
    <w:p w14:paraId="371C0E84">
      <w:pPr>
        <w:adjustRightInd w:val="0"/>
        <w:snapToGrid w:val="0"/>
        <w:spacing w:line="288" w:lineRule="auto"/>
        <w:ind w:firstLine="420" w:firstLineChars="200"/>
        <w:rPr>
          <w:rFonts w:hint="eastAsia" w:ascii="宋体" w:hAnsi="宋体"/>
          <w:sz w:val="21"/>
          <w:szCs w:val="21"/>
          <w:u w:val="single"/>
        </w:rPr>
      </w:pPr>
      <w:r>
        <w:rPr>
          <w:rFonts w:ascii="宋体" w:hAnsi="宋体"/>
          <w:sz w:val="21"/>
          <w:szCs w:val="21"/>
        </w:rPr>
        <w:t>4</w:t>
      </w:r>
      <w:r>
        <w:rPr>
          <w:rFonts w:hint="eastAsia" w:ascii="宋体" w:hAnsi="宋体"/>
          <w:sz w:val="21"/>
          <w:szCs w:val="21"/>
        </w:rPr>
        <w:t>.合同履约期限：合同签订后20日内</w:t>
      </w:r>
    </w:p>
    <w:p w14:paraId="30FF8AA5">
      <w:pPr>
        <w:adjustRightInd w:val="0"/>
        <w:snapToGrid w:val="0"/>
        <w:spacing w:line="288" w:lineRule="auto"/>
        <w:ind w:firstLine="420" w:firstLineChars="200"/>
        <w:rPr>
          <w:rFonts w:hint="eastAsia"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14:paraId="1314D495">
      <w:pPr>
        <w:adjustRightInd w:val="0"/>
        <w:snapToGrid w:val="0"/>
        <w:spacing w:line="288" w:lineRule="auto"/>
        <w:ind w:firstLine="420" w:firstLineChars="200"/>
        <w:rPr>
          <w:rFonts w:hint="eastAsia" w:ascii="宋体" w:hAnsi="宋体"/>
          <w:sz w:val="21"/>
          <w:szCs w:val="21"/>
        </w:rPr>
      </w:pPr>
      <w:r>
        <w:rPr>
          <w:rFonts w:ascii="宋体" w:hAnsi="宋体"/>
          <w:sz w:val="21"/>
          <w:szCs w:val="21"/>
        </w:rPr>
        <w:t>6</w:t>
      </w:r>
      <w:r>
        <w:rPr>
          <w:rFonts w:hint="eastAsia" w:ascii="宋体" w:hAnsi="宋体"/>
          <w:sz w:val="21"/>
          <w:szCs w:val="21"/>
        </w:rPr>
        <w:t>.采购需求：</w:t>
      </w:r>
    </w:p>
    <w:tbl>
      <w:tblPr>
        <w:tblStyle w:val="22"/>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433"/>
        <w:gridCol w:w="653"/>
        <w:gridCol w:w="764"/>
        <w:gridCol w:w="1499"/>
        <w:gridCol w:w="1416"/>
        <w:gridCol w:w="1061"/>
        <w:gridCol w:w="1106"/>
      </w:tblGrid>
      <w:tr w14:paraId="2B41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675" w:type="dxa"/>
            <w:tcBorders>
              <w:tl2br w:val="nil"/>
              <w:tr2bl w:val="nil"/>
            </w:tcBorders>
            <w:vAlign w:val="center"/>
          </w:tcPr>
          <w:p w14:paraId="1C4C08EE">
            <w:pPr>
              <w:adjustRightInd w:val="0"/>
              <w:snapToGrid w:val="0"/>
              <w:spacing w:line="288" w:lineRule="auto"/>
              <w:jc w:val="center"/>
              <w:rPr>
                <w:rFonts w:hint="eastAsia" w:ascii="宋体" w:hAnsi="宋体" w:cs="宋体"/>
                <w:b/>
                <w:bCs/>
                <w:sz w:val="21"/>
                <w:szCs w:val="21"/>
              </w:rPr>
            </w:pPr>
            <w:bookmarkStart w:id="5" w:name="_Toc35393622"/>
            <w:bookmarkStart w:id="6" w:name="_Toc35393791"/>
            <w:bookmarkStart w:id="7" w:name="_Toc28359080"/>
            <w:bookmarkStart w:id="8" w:name="_Toc28359003"/>
            <w:r>
              <w:rPr>
                <w:rFonts w:hint="eastAsia" w:ascii="宋体" w:hAnsi="宋体" w:cs="宋体"/>
                <w:b/>
                <w:bCs/>
                <w:sz w:val="21"/>
                <w:szCs w:val="21"/>
              </w:rPr>
              <w:t>序号</w:t>
            </w:r>
          </w:p>
        </w:tc>
        <w:tc>
          <w:tcPr>
            <w:tcW w:w="2433" w:type="dxa"/>
            <w:tcBorders>
              <w:right w:val="single" w:color="auto" w:sz="4" w:space="0"/>
              <w:tl2br w:val="nil"/>
              <w:tr2bl w:val="nil"/>
            </w:tcBorders>
            <w:vAlign w:val="center"/>
          </w:tcPr>
          <w:p w14:paraId="7E84DFB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653" w:type="dxa"/>
            <w:tcBorders>
              <w:tl2br w:val="nil"/>
              <w:tr2bl w:val="nil"/>
            </w:tcBorders>
            <w:vAlign w:val="center"/>
          </w:tcPr>
          <w:p w14:paraId="7B72650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764" w:type="dxa"/>
            <w:tcBorders>
              <w:tl2br w:val="nil"/>
              <w:tr2bl w:val="nil"/>
            </w:tcBorders>
            <w:vAlign w:val="center"/>
          </w:tcPr>
          <w:p w14:paraId="3E5D9EF3">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1499" w:type="dxa"/>
            <w:tcBorders>
              <w:right w:val="single" w:color="auto" w:sz="4" w:space="0"/>
              <w:tl2br w:val="nil"/>
              <w:tr2bl w:val="nil"/>
            </w:tcBorders>
            <w:vAlign w:val="center"/>
          </w:tcPr>
          <w:p w14:paraId="5C6D073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简要技术需求或服务要求</w:t>
            </w:r>
          </w:p>
        </w:tc>
        <w:tc>
          <w:tcPr>
            <w:tcW w:w="1416" w:type="dxa"/>
            <w:tcBorders>
              <w:tl2br w:val="nil"/>
              <w:tr2bl w:val="nil"/>
            </w:tcBorders>
            <w:vAlign w:val="center"/>
          </w:tcPr>
          <w:p w14:paraId="3DC638A0">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是否允许采购进口产品</w:t>
            </w:r>
          </w:p>
        </w:tc>
        <w:tc>
          <w:tcPr>
            <w:tcW w:w="1061" w:type="dxa"/>
            <w:tcBorders>
              <w:tl2br w:val="nil"/>
              <w:tr2bl w:val="nil"/>
            </w:tcBorders>
            <w:vAlign w:val="center"/>
          </w:tcPr>
          <w:p w14:paraId="44F3B192">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预算金额</w:t>
            </w:r>
          </w:p>
          <w:p w14:paraId="3E570FC3">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（万元）</w:t>
            </w:r>
          </w:p>
        </w:tc>
        <w:tc>
          <w:tcPr>
            <w:tcW w:w="1106" w:type="dxa"/>
            <w:tcBorders>
              <w:right w:val="single" w:color="auto" w:sz="4" w:space="0"/>
              <w:tl2br w:val="nil"/>
              <w:tr2bl w:val="nil"/>
            </w:tcBorders>
            <w:vAlign w:val="center"/>
          </w:tcPr>
          <w:p w14:paraId="0658329B">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最高限价</w:t>
            </w:r>
          </w:p>
          <w:p w14:paraId="50380708">
            <w:pPr>
              <w:adjustRightInd w:val="0"/>
              <w:snapToGrid w:val="0"/>
              <w:spacing w:line="288" w:lineRule="auto"/>
              <w:jc w:val="center"/>
              <w:rPr>
                <w:rFonts w:hint="eastAsia" w:ascii="宋体" w:hAnsi="宋体" w:cs="宋体"/>
                <w:b/>
                <w:bCs/>
                <w:sz w:val="21"/>
                <w:szCs w:val="21"/>
              </w:rPr>
            </w:pPr>
            <w:r>
              <w:rPr>
                <w:rFonts w:hint="eastAsia" w:ascii="宋体" w:hAnsi="宋体" w:cs="宋体"/>
                <w:b/>
                <w:sz w:val="21"/>
                <w:szCs w:val="21"/>
              </w:rPr>
              <w:t>（万元）</w:t>
            </w:r>
          </w:p>
        </w:tc>
      </w:tr>
      <w:tr w14:paraId="1A187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675" w:type="dxa"/>
            <w:tcBorders>
              <w:bottom w:val="single" w:color="auto" w:sz="4" w:space="0"/>
              <w:tl2br w:val="nil"/>
              <w:tr2bl w:val="nil"/>
            </w:tcBorders>
            <w:vAlign w:val="center"/>
          </w:tcPr>
          <w:p w14:paraId="0EBC63D8">
            <w:pPr>
              <w:widowControl/>
              <w:jc w:val="center"/>
              <w:textAlignment w:val="center"/>
              <w:rPr>
                <w:rFonts w:hint="eastAsia" w:ascii="宋体" w:hAnsi="宋体" w:cs="宋体"/>
                <w:bCs/>
                <w:sz w:val="21"/>
                <w:szCs w:val="21"/>
              </w:rPr>
            </w:pPr>
            <w:r>
              <w:rPr>
                <w:rFonts w:hint="eastAsia" w:ascii="宋体" w:hAnsi="宋体" w:cs="宋体"/>
                <w:color w:val="000000"/>
                <w:kern w:val="0"/>
                <w:sz w:val="21"/>
                <w:szCs w:val="21"/>
                <w:lang w:bidi="ar"/>
              </w:rPr>
              <w:t>1</w:t>
            </w:r>
          </w:p>
        </w:tc>
        <w:tc>
          <w:tcPr>
            <w:tcW w:w="2433" w:type="dxa"/>
            <w:tcBorders>
              <w:bottom w:val="single" w:color="auto" w:sz="4" w:space="0"/>
              <w:right w:val="single" w:color="auto" w:sz="4" w:space="0"/>
              <w:tl2br w:val="nil"/>
              <w:tr2bl w:val="nil"/>
            </w:tcBorders>
            <w:vAlign w:val="center"/>
          </w:tcPr>
          <w:p w14:paraId="2332BE78">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洗烘一体机</w:t>
            </w:r>
          </w:p>
        </w:tc>
        <w:tc>
          <w:tcPr>
            <w:tcW w:w="653" w:type="dxa"/>
            <w:tcBorders>
              <w:tl2br w:val="nil"/>
              <w:tr2bl w:val="nil"/>
            </w:tcBorders>
            <w:vAlign w:val="center"/>
          </w:tcPr>
          <w:p w14:paraId="2DADE790">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w:t>
            </w:r>
          </w:p>
        </w:tc>
        <w:tc>
          <w:tcPr>
            <w:tcW w:w="764" w:type="dxa"/>
            <w:tcBorders>
              <w:tl2br w:val="nil"/>
              <w:tr2bl w:val="nil"/>
            </w:tcBorders>
            <w:vAlign w:val="center"/>
          </w:tcPr>
          <w:p w14:paraId="1BF46F7F">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restart"/>
            <w:tcBorders>
              <w:right w:val="single" w:color="auto" w:sz="4" w:space="0"/>
              <w:tl2br w:val="nil"/>
              <w:tr2bl w:val="nil"/>
            </w:tcBorders>
            <w:vAlign w:val="center"/>
          </w:tcPr>
          <w:p w14:paraId="624E10BB">
            <w:pPr>
              <w:adjustRightInd w:val="0"/>
              <w:snapToGrid w:val="0"/>
              <w:spacing w:line="288" w:lineRule="auto"/>
              <w:jc w:val="center"/>
              <w:rPr>
                <w:rFonts w:hint="eastAsia" w:ascii="宋体" w:hAnsi="宋体" w:cs="宋体"/>
                <w:bCs/>
                <w:sz w:val="21"/>
                <w:szCs w:val="21"/>
                <w:highlight w:val="none"/>
              </w:rPr>
            </w:pPr>
            <w:r>
              <w:rPr>
                <w:rFonts w:hint="eastAsia" w:ascii="宋体" w:hAnsi="宋体" w:cs="宋体"/>
                <w:bCs/>
                <w:sz w:val="21"/>
                <w:szCs w:val="21"/>
                <w:highlight w:val="none"/>
              </w:rPr>
              <w:t>详见采购需求</w:t>
            </w:r>
          </w:p>
        </w:tc>
        <w:tc>
          <w:tcPr>
            <w:tcW w:w="1416" w:type="dxa"/>
            <w:tcBorders>
              <w:bottom w:val="single" w:color="auto" w:sz="4" w:space="0"/>
              <w:tl2br w:val="nil"/>
              <w:tr2bl w:val="nil"/>
            </w:tcBorders>
            <w:vAlign w:val="center"/>
          </w:tcPr>
          <w:p w14:paraId="7C40299E">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restart"/>
            <w:tcBorders>
              <w:tl2br w:val="nil"/>
              <w:tr2bl w:val="nil"/>
            </w:tcBorders>
            <w:vAlign w:val="center"/>
          </w:tcPr>
          <w:p w14:paraId="20ECB3AB">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60</w:t>
            </w:r>
          </w:p>
        </w:tc>
        <w:tc>
          <w:tcPr>
            <w:tcW w:w="1106" w:type="dxa"/>
            <w:vMerge w:val="restart"/>
            <w:tcBorders>
              <w:right w:val="single" w:color="auto" w:sz="4" w:space="0"/>
              <w:tl2br w:val="nil"/>
              <w:tr2bl w:val="nil"/>
            </w:tcBorders>
            <w:vAlign w:val="center"/>
          </w:tcPr>
          <w:p w14:paraId="3EDE87C6">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60</w:t>
            </w:r>
          </w:p>
        </w:tc>
      </w:tr>
      <w:tr w14:paraId="5C3A2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675" w:type="dxa"/>
            <w:tcBorders>
              <w:top w:val="single" w:color="auto" w:sz="4" w:space="0"/>
              <w:bottom w:val="single" w:color="auto" w:sz="4" w:space="0"/>
              <w:tl2br w:val="nil"/>
              <w:tr2bl w:val="nil"/>
            </w:tcBorders>
            <w:vAlign w:val="center"/>
          </w:tcPr>
          <w:p w14:paraId="32CE981D">
            <w:pPr>
              <w:widowControl/>
              <w:jc w:val="center"/>
              <w:textAlignment w:val="center"/>
              <w:rPr>
                <w:rFonts w:hint="eastAsia" w:ascii="宋体" w:hAnsi="宋体" w:cs="宋体"/>
                <w:bCs/>
                <w:sz w:val="21"/>
                <w:szCs w:val="21"/>
              </w:rPr>
            </w:pPr>
            <w:r>
              <w:rPr>
                <w:rFonts w:hint="eastAsia" w:ascii="宋体" w:hAnsi="宋体" w:cs="宋体"/>
                <w:bCs/>
                <w:sz w:val="21"/>
                <w:szCs w:val="21"/>
              </w:rPr>
              <w:t>2</w:t>
            </w:r>
          </w:p>
        </w:tc>
        <w:tc>
          <w:tcPr>
            <w:tcW w:w="2433" w:type="dxa"/>
            <w:tcBorders>
              <w:top w:val="single" w:color="auto" w:sz="4" w:space="0"/>
              <w:bottom w:val="single" w:color="auto" w:sz="4" w:space="0"/>
              <w:right w:val="single" w:color="auto" w:sz="4" w:space="0"/>
              <w:tl2br w:val="nil"/>
              <w:tr2bl w:val="nil"/>
            </w:tcBorders>
            <w:vAlign w:val="center"/>
          </w:tcPr>
          <w:p w14:paraId="00002024">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医用冰柜</w:t>
            </w:r>
          </w:p>
        </w:tc>
        <w:tc>
          <w:tcPr>
            <w:tcW w:w="653" w:type="dxa"/>
            <w:tcBorders>
              <w:tl2br w:val="nil"/>
              <w:tr2bl w:val="nil"/>
            </w:tcBorders>
            <w:vAlign w:val="center"/>
          </w:tcPr>
          <w:p w14:paraId="29F819E5">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tl2br w:val="nil"/>
              <w:tr2bl w:val="nil"/>
            </w:tcBorders>
            <w:vAlign w:val="center"/>
          </w:tcPr>
          <w:p w14:paraId="6F8F480E">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29F9F22F">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2705878C">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27E53C5E">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4F6159F5">
            <w:pPr>
              <w:adjustRightInd w:val="0"/>
              <w:snapToGrid w:val="0"/>
              <w:spacing w:line="288" w:lineRule="auto"/>
              <w:jc w:val="center"/>
              <w:rPr>
                <w:rFonts w:hint="eastAsia" w:ascii="宋体" w:hAnsi="宋体" w:cs="宋体"/>
                <w:sz w:val="21"/>
                <w:szCs w:val="21"/>
              </w:rPr>
            </w:pPr>
          </w:p>
        </w:tc>
      </w:tr>
      <w:tr w14:paraId="77436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675" w:type="dxa"/>
            <w:tcBorders>
              <w:top w:val="single" w:color="auto" w:sz="4" w:space="0"/>
              <w:bottom w:val="single" w:color="auto" w:sz="4" w:space="0"/>
              <w:tl2br w:val="nil"/>
              <w:tr2bl w:val="nil"/>
            </w:tcBorders>
            <w:vAlign w:val="center"/>
          </w:tcPr>
          <w:p w14:paraId="3CEFCC45">
            <w:pPr>
              <w:widowControl/>
              <w:jc w:val="center"/>
              <w:textAlignment w:val="center"/>
              <w:rPr>
                <w:rFonts w:hint="eastAsia" w:ascii="宋体" w:hAnsi="宋体" w:cs="宋体"/>
                <w:bCs/>
                <w:sz w:val="21"/>
                <w:szCs w:val="21"/>
              </w:rPr>
            </w:pPr>
            <w:r>
              <w:rPr>
                <w:rFonts w:hint="eastAsia" w:ascii="宋体" w:hAnsi="宋体" w:cs="宋体"/>
                <w:bCs/>
                <w:sz w:val="21"/>
                <w:szCs w:val="21"/>
              </w:rPr>
              <w:t>3</w:t>
            </w:r>
          </w:p>
        </w:tc>
        <w:tc>
          <w:tcPr>
            <w:tcW w:w="2433" w:type="dxa"/>
            <w:tcBorders>
              <w:top w:val="single" w:color="auto" w:sz="4" w:space="0"/>
              <w:bottom w:val="single" w:color="auto" w:sz="4" w:space="0"/>
              <w:right w:val="single" w:color="auto" w:sz="4" w:space="0"/>
              <w:tl2br w:val="nil"/>
              <w:tr2bl w:val="nil"/>
            </w:tcBorders>
            <w:vAlign w:val="center"/>
          </w:tcPr>
          <w:p w14:paraId="03103087">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立式鼓风干燥箱</w:t>
            </w:r>
          </w:p>
        </w:tc>
        <w:tc>
          <w:tcPr>
            <w:tcW w:w="653" w:type="dxa"/>
            <w:tcBorders>
              <w:tl2br w:val="nil"/>
              <w:tr2bl w:val="nil"/>
            </w:tcBorders>
            <w:vAlign w:val="center"/>
          </w:tcPr>
          <w:p w14:paraId="258A6905">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w:t>
            </w:r>
          </w:p>
        </w:tc>
        <w:tc>
          <w:tcPr>
            <w:tcW w:w="764" w:type="dxa"/>
            <w:tcBorders>
              <w:tl2br w:val="nil"/>
              <w:tr2bl w:val="nil"/>
            </w:tcBorders>
            <w:vAlign w:val="center"/>
          </w:tcPr>
          <w:p w14:paraId="597C9BC7">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1BE89C7A">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363938DB">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6899DF63">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2EB95386">
            <w:pPr>
              <w:adjustRightInd w:val="0"/>
              <w:snapToGrid w:val="0"/>
              <w:spacing w:line="288" w:lineRule="auto"/>
              <w:jc w:val="center"/>
              <w:rPr>
                <w:rFonts w:hint="eastAsia" w:ascii="宋体" w:hAnsi="宋体" w:cs="宋体"/>
                <w:sz w:val="21"/>
                <w:szCs w:val="21"/>
              </w:rPr>
            </w:pPr>
          </w:p>
        </w:tc>
      </w:tr>
      <w:tr w14:paraId="2CE26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675" w:type="dxa"/>
            <w:tcBorders>
              <w:top w:val="single" w:color="auto" w:sz="4" w:space="0"/>
              <w:bottom w:val="single" w:color="auto" w:sz="4" w:space="0"/>
              <w:tl2br w:val="nil"/>
              <w:tr2bl w:val="nil"/>
            </w:tcBorders>
            <w:vAlign w:val="center"/>
          </w:tcPr>
          <w:p w14:paraId="0608C3EA">
            <w:pPr>
              <w:widowControl/>
              <w:jc w:val="center"/>
              <w:textAlignment w:val="center"/>
              <w:rPr>
                <w:rFonts w:hint="eastAsia" w:ascii="宋体" w:hAnsi="宋体" w:cs="宋体"/>
                <w:bCs/>
                <w:sz w:val="21"/>
                <w:szCs w:val="21"/>
              </w:rPr>
            </w:pPr>
            <w:r>
              <w:rPr>
                <w:rFonts w:hint="eastAsia" w:ascii="宋体" w:hAnsi="宋体" w:cs="宋体"/>
                <w:bCs/>
                <w:sz w:val="21"/>
                <w:szCs w:val="21"/>
              </w:rPr>
              <w:t>4</w:t>
            </w:r>
          </w:p>
        </w:tc>
        <w:tc>
          <w:tcPr>
            <w:tcW w:w="2433" w:type="dxa"/>
            <w:tcBorders>
              <w:top w:val="single" w:color="auto" w:sz="4" w:space="0"/>
              <w:bottom w:val="single" w:color="auto" w:sz="4" w:space="0"/>
              <w:right w:val="single" w:color="auto" w:sz="4" w:space="0"/>
              <w:tl2br w:val="nil"/>
              <w:tr2bl w:val="nil"/>
            </w:tcBorders>
            <w:vAlign w:val="center"/>
          </w:tcPr>
          <w:p w14:paraId="3F8B6C17">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封口机</w:t>
            </w:r>
          </w:p>
        </w:tc>
        <w:tc>
          <w:tcPr>
            <w:tcW w:w="653" w:type="dxa"/>
            <w:tcBorders>
              <w:tl2br w:val="nil"/>
              <w:tr2bl w:val="nil"/>
            </w:tcBorders>
            <w:shd w:val="clear" w:color="auto" w:fill="auto"/>
            <w:vAlign w:val="center"/>
          </w:tcPr>
          <w:p w14:paraId="2C653D8C">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tl2br w:val="nil"/>
              <w:tr2bl w:val="nil"/>
            </w:tcBorders>
            <w:shd w:val="clear" w:color="auto" w:fill="auto"/>
            <w:vAlign w:val="center"/>
          </w:tcPr>
          <w:p w14:paraId="21082D58">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7DAA49F0">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786A8FA2">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5BE73918">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0D49FDCE">
            <w:pPr>
              <w:adjustRightInd w:val="0"/>
              <w:snapToGrid w:val="0"/>
              <w:spacing w:line="288" w:lineRule="auto"/>
              <w:jc w:val="center"/>
              <w:rPr>
                <w:rFonts w:hint="eastAsia" w:ascii="宋体" w:hAnsi="宋体" w:cs="宋体"/>
                <w:sz w:val="21"/>
                <w:szCs w:val="21"/>
              </w:rPr>
            </w:pPr>
          </w:p>
        </w:tc>
      </w:tr>
      <w:tr w14:paraId="649BD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124A2D97">
            <w:pPr>
              <w:widowControl/>
              <w:jc w:val="center"/>
              <w:textAlignment w:val="center"/>
              <w:rPr>
                <w:rFonts w:hint="eastAsia" w:ascii="宋体" w:hAnsi="宋体" w:cs="宋体"/>
                <w:bCs/>
                <w:sz w:val="21"/>
                <w:szCs w:val="21"/>
              </w:rPr>
            </w:pPr>
            <w:r>
              <w:rPr>
                <w:rFonts w:hint="eastAsia" w:ascii="宋体" w:hAnsi="宋体" w:cs="宋体"/>
                <w:bCs/>
                <w:sz w:val="21"/>
                <w:szCs w:val="21"/>
              </w:rPr>
              <w:t>5</w:t>
            </w:r>
          </w:p>
        </w:tc>
        <w:tc>
          <w:tcPr>
            <w:tcW w:w="2433" w:type="dxa"/>
            <w:tcBorders>
              <w:top w:val="single" w:color="auto" w:sz="4" w:space="0"/>
              <w:right w:val="single" w:color="auto" w:sz="4" w:space="0"/>
              <w:tl2br w:val="nil"/>
              <w:tr2bl w:val="nil"/>
            </w:tcBorders>
            <w:vAlign w:val="center"/>
          </w:tcPr>
          <w:p w14:paraId="2F3824FD">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超声波清洗机</w:t>
            </w:r>
          </w:p>
        </w:tc>
        <w:tc>
          <w:tcPr>
            <w:tcW w:w="653" w:type="dxa"/>
            <w:tcBorders>
              <w:tl2br w:val="nil"/>
              <w:tr2bl w:val="nil"/>
            </w:tcBorders>
            <w:shd w:val="clear" w:color="auto" w:fill="auto"/>
            <w:vAlign w:val="center"/>
          </w:tcPr>
          <w:p w14:paraId="6AB5B400">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w:t>
            </w:r>
          </w:p>
        </w:tc>
        <w:tc>
          <w:tcPr>
            <w:tcW w:w="764" w:type="dxa"/>
            <w:tcBorders>
              <w:tl2br w:val="nil"/>
              <w:tr2bl w:val="nil"/>
            </w:tcBorders>
            <w:shd w:val="clear" w:color="auto" w:fill="auto"/>
            <w:vAlign w:val="center"/>
          </w:tcPr>
          <w:p w14:paraId="76EB48A0">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2FD3B142">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3392AED7">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1A37BAFB">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0FCF8432">
            <w:pPr>
              <w:adjustRightInd w:val="0"/>
              <w:snapToGrid w:val="0"/>
              <w:spacing w:line="288" w:lineRule="auto"/>
              <w:jc w:val="center"/>
              <w:rPr>
                <w:rFonts w:hint="eastAsia" w:ascii="宋体" w:hAnsi="宋体" w:cs="宋体"/>
                <w:sz w:val="21"/>
                <w:szCs w:val="21"/>
              </w:rPr>
            </w:pPr>
          </w:p>
        </w:tc>
      </w:tr>
      <w:tr w14:paraId="5980B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52D6A9CA">
            <w:pPr>
              <w:widowControl/>
              <w:jc w:val="center"/>
              <w:textAlignment w:val="center"/>
              <w:rPr>
                <w:rFonts w:hint="eastAsia" w:ascii="宋体" w:hAnsi="宋体" w:cs="宋体"/>
                <w:bCs/>
                <w:sz w:val="21"/>
                <w:szCs w:val="21"/>
              </w:rPr>
            </w:pPr>
            <w:r>
              <w:rPr>
                <w:rFonts w:hint="eastAsia" w:ascii="宋体" w:hAnsi="宋体" w:cs="宋体"/>
                <w:bCs/>
                <w:sz w:val="21"/>
                <w:szCs w:val="21"/>
              </w:rPr>
              <w:t>6</w:t>
            </w:r>
          </w:p>
        </w:tc>
        <w:tc>
          <w:tcPr>
            <w:tcW w:w="2433" w:type="dxa"/>
            <w:tcBorders>
              <w:bottom w:val="single" w:color="auto" w:sz="4" w:space="0"/>
              <w:right w:val="single" w:color="auto" w:sz="4" w:space="0"/>
              <w:tl2br w:val="nil"/>
              <w:tr2bl w:val="nil"/>
            </w:tcBorders>
            <w:vAlign w:val="center"/>
          </w:tcPr>
          <w:p w14:paraId="74E1EA02">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电子分析天平</w:t>
            </w:r>
          </w:p>
          <w:p w14:paraId="0116E2F7">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（允许进口）</w:t>
            </w:r>
          </w:p>
        </w:tc>
        <w:tc>
          <w:tcPr>
            <w:tcW w:w="653" w:type="dxa"/>
            <w:tcBorders>
              <w:tl2br w:val="nil"/>
              <w:tr2bl w:val="nil"/>
            </w:tcBorders>
            <w:shd w:val="clear" w:color="auto" w:fill="auto"/>
            <w:vAlign w:val="center"/>
          </w:tcPr>
          <w:p w14:paraId="31B550AC">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bottom w:val="single" w:color="auto" w:sz="4" w:space="0"/>
              <w:tl2br w:val="nil"/>
              <w:tr2bl w:val="nil"/>
            </w:tcBorders>
            <w:shd w:val="clear" w:color="auto" w:fill="auto"/>
            <w:vAlign w:val="center"/>
          </w:tcPr>
          <w:p w14:paraId="37E1FEE4">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552AFA96">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5AACEA19">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是</w:t>
            </w:r>
          </w:p>
        </w:tc>
        <w:tc>
          <w:tcPr>
            <w:tcW w:w="1061" w:type="dxa"/>
            <w:vMerge w:val="continue"/>
            <w:tcBorders>
              <w:tl2br w:val="nil"/>
              <w:tr2bl w:val="nil"/>
            </w:tcBorders>
            <w:vAlign w:val="center"/>
          </w:tcPr>
          <w:p w14:paraId="68D9B6C7">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72783B68">
            <w:pPr>
              <w:adjustRightInd w:val="0"/>
              <w:snapToGrid w:val="0"/>
              <w:spacing w:line="288" w:lineRule="auto"/>
              <w:jc w:val="center"/>
              <w:rPr>
                <w:rFonts w:hint="eastAsia" w:ascii="宋体" w:hAnsi="宋体" w:cs="宋体"/>
                <w:sz w:val="21"/>
                <w:szCs w:val="21"/>
              </w:rPr>
            </w:pPr>
          </w:p>
        </w:tc>
      </w:tr>
      <w:tr w14:paraId="31C2C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547C8381">
            <w:pPr>
              <w:widowControl/>
              <w:jc w:val="center"/>
              <w:textAlignment w:val="center"/>
              <w:rPr>
                <w:rFonts w:hint="eastAsia" w:ascii="宋体" w:hAnsi="宋体" w:cs="宋体"/>
                <w:bCs/>
                <w:sz w:val="21"/>
                <w:szCs w:val="21"/>
              </w:rPr>
            </w:pPr>
            <w:r>
              <w:rPr>
                <w:rFonts w:hint="eastAsia" w:ascii="宋体" w:hAnsi="宋体" w:cs="宋体"/>
                <w:bCs/>
                <w:sz w:val="21"/>
                <w:szCs w:val="21"/>
              </w:rPr>
              <w:t>7</w:t>
            </w:r>
          </w:p>
        </w:tc>
        <w:tc>
          <w:tcPr>
            <w:tcW w:w="2433" w:type="dxa"/>
            <w:tcBorders>
              <w:top w:val="single" w:color="auto" w:sz="4" w:space="0"/>
              <w:right w:val="single" w:color="auto" w:sz="4" w:space="0"/>
              <w:tl2br w:val="nil"/>
              <w:tr2bl w:val="nil"/>
            </w:tcBorders>
            <w:vAlign w:val="center"/>
          </w:tcPr>
          <w:p w14:paraId="64DB49E3">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生化培养箱</w:t>
            </w:r>
          </w:p>
          <w:p w14:paraId="19D6396A">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（允许进口）</w:t>
            </w:r>
          </w:p>
        </w:tc>
        <w:tc>
          <w:tcPr>
            <w:tcW w:w="653" w:type="dxa"/>
            <w:tcBorders>
              <w:tl2br w:val="nil"/>
              <w:tr2bl w:val="nil"/>
            </w:tcBorders>
            <w:vAlign w:val="center"/>
          </w:tcPr>
          <w:p w14:paraId="5C5FDA24">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w:t>
            </w:r>
          </w:p>
        </w:tc>
        <w:tc>
          <w:tcPr>
            <w:tcW w:w="764" w:type="dxa"/>
            <w:tcBorders>
              <w:top w:val="single" w:color="auto" w:sz="4" w:space="0"/>
              <w:bottom w:val="single" w:color="auto" w:sz="4" w:space="0"/>
              <w:tl2br w:val="nil"/>
              <w:tr2bl w:val="nil"/>
            </w:tcBorders>
            <w:vAlign w:val="center"/>
          </w:tcPr>
          <w:p w14:paraId="131021A9">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1F54593C">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7DEF705B">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是</w:t>
            </w:r>
          </w:p>
        </w:tc>
        <w:tc>
          <w:tcPr>
            <w:tcW w:w="1061" w:type="dxa"/>
            <w:vMerge w:val="continue"/>
            <w:tcBorders>
              <w:tl2br w:val="nil"/>
              <w:tr2bl w:val="nil"/>
            </w:tcBorders>
            <w:vAlign w:val="center"/>
          </w:tcPr>
          <w:p w14:paraId="786D94C6">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70A42281">
            <w:pPr>
              <w:adjustRightInd w:val="0"/>
              <w:snapToGrid w:val="0"/>
              <w:spacing w:line="288" w:lineRule="auto"/>
              <w:jc w:val="center"/>
              <w:rPr>
                <w:rFonts w:hint="eastAsia" w:ascii="宋体" w:hAnsi="宋体" w:cs="宋体"/>
                <w:sz w:val="21"/>
                <w:szCs w:val="21"/>
              </w:rPr>
            </w:pPr>
          </w:p>
        </w:tc>
      </w:tr>
      <w:tr w14:paraId="44CF7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781405B5">
            <w:pPr>
              <w:widowControl/>
              <w:jc w:val="center"/>
              <w:textAlignment w:val="center"/>
              <w:rPr>
                <w:rFonts w:hint="eastAsia" w:ascii="宋体" w:hAnsi="宋体" w:cs="宋体"/>
                <w:bCs/>
                <w:sz w:val="21"/>
                <w:szCs w:val="21"/>
              </w:rPr>
            </w:pPr>
            <w:r>
              <w:rPr>
                <w:rFonts w:hint="eastAsia" w:ascii="宋体" w:hAnsi="宋体" w:cs="宋体"/>
                <w:bCs/>
                <w:sz w:val="21"/>
                <w:szCs w:val="21"/>
              </w:rPr>
              <w:t>8</w:t>
            </w:r>
          </w:p>
        </w:tc>
        <w:tc>
          <w:tcPr>
            <w:tcW w:w="2433" w:type="dxa"/>
            <w:tcBorders>
              <w:bottom w:val="single" w:color="auto" w:sz="4" w:space="0"/>
              <w:right w:val="single" w:color="auto" w:sz="4" w:space="0"/>
              <w:tl2br w:val="nil"/>
              <w:tr2bl w:val="nil"/>
            </w:tcBorders>
            <w:vAlign w:val="center"/>
          </w:tcPr>
          <w:p w14:paraId="41D534DF">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霉菌培养箱</w:t>
            </w:r>
          </w:p>
        </w:tc>
        <w:tc>
          <w:tcPr>
            <w:tcW w:w="653" w:type="dxa"/>
            <w:tcBorders>
              <w:tl2br w:val="nil"/>
              <w:tr2bl w:val="nil"/>
            </w:tcBorders>
            <w:shd w:val="clear" w:color="auto" w:fill="auto"/>
            <w:vAlign w:val="center"/>
          </w:tcPr>
          <w:p w14:paraId="13CE5167">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top w:val="single" w:color="auto" w:sz="4" w:space="0"/>
              <w:bottom w:val="single" w:color="auto" w:sz="4" w:space="0"/>
              <w:tl2br w:val="nil"/>
              <w:tr2bl w:val="nil"/>
            </w:tcBorders>
            <w:shd w:val="clear" w:color="auto" w:fill="auto"/>
            <w:vAlign w:val="center"/>
          </w:tcPr>
          <w:p w14:paraId="1DE7C57E">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03457544">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0F4CE824">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366227C0">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7BD703DA">
            <w:pPr>
              <w:adjustRightInd w:val="0"/>
              <w:snapToGrid w:val="0"/>
              <w:spacing w:line="288" w:lineRule="auto"/>
              <w:jc w:val="center"/>
              <w:rPr>
                <w:rFonts w:hint="eastAsia" w:ascii="宋体" w:hAnsi="宋体" w:cs="宋体"/>
                <w:sz w:val="21"/>
                <w:szCs w:val="21"/>
              </w:rPr>
            </w:pPr>
          </w:p>
        </w:tc>
      </w:tr>
      <w:tr w14:paraId="4817A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65E9881D">
            <w:pPr>
              <w:widowControl/>
              <w:jc w:val="center"/>
              <w:textAlignment w:val="center"/>
              <w:rPr>
                <w:rFonts w:hint="eastAsia" w:ascii="宋体" w:hAnsi="宋体" w:cs="宋体"/>
                <w:bCs/>
                <w:sz w:val="21"/>
                <w:szCs w:val="21"/>
              </w:rPr>
            </w:pPr>
            <w:r>
              <w:rPr>
                <w:rFonts w:hint="eastAsia" w:ascii="宋体" w:hAnsi="宋体" w:cs="宋体"/>
                <w:bCs/>
                <w:sz w:val="21"/>
                <w:szCs w:val="21"/>
              </w:rPr>
              <w:t>9</w:t>
            </w:r>
          </w:p>
        </w:tc>
        <w:tc>
          <w:tcPr>
            <w:tcW w:w="2433" w:type="dxa"/>
            <w:tcBorders>
              <w:top w:val="single" w:color="auto" w:sz="4" w:space="0"/>
              <w:bottom w:val="single" w:color="auto" w:sz="4" w:space="0"/>
              <w:right w:val="single" w:color="auto" w:sz="4" w:space="0"/>
              <w:tl2br w:val="nil"/>
              <w:tr2bl w:val="nil"/>
            </w:tcBorders>
            <w:vAlign w:val="center"/>
          </w:tcPr>
          <w:p w14:paraId="205955C6">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立式蒸汽灭菌锅</w:t>
            </w:r>
          </w:p>
          <w:p w14:paraId="195CF5B6">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（核心产品）（允许进口）</w:t>
            </w:r>
          </w:p>
        </w:tc>
        <w:tc>
          <w:tcPr>
            <w:tcW w:w="653" w:type="dxa"/>
            <w:tcBorders>
              <w:tl2br w:val="nil"/>
              <w:tr2bl w:val="nil"/>
            </w:tcBorders>
            <w:shd w:val="clear" w:color="auto" w:fill="auto"/>
            <w:vAlign w:val="center"/>
          </w:tcPr>
          <w:p w14:paraId="657FC217">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top w:val="single" w:color="auto" w:sz="4" w:space="0"/>
              <w:tl2br w:val="nil"/>
              <w:tr2bl w:val="nil"/>
            </w:tcBorders>
            <w:shd w:val="clear" w:color="auto" w:fill="auto"/>
            <w:vAlign w:val="center"/>
          </w:tcPr>
          <w:p w14:paraId="13F3D2C6">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3F7D5995">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08287092">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是</w:t>
            </w:r>
          </w:p>
        </w:tc>
        <w:tc>
          <w:tcPr>
            <w:tcW w:w="1061" w:type="dxa"/>
            <w:vMerge w:val="continue"/>
            <w:tcBorders>
              <w:tl2br w:val="nil"/>
              <w:tr2bl w:val="nil"/>
            </w:tcBorders>
            <w:vAlign w:val="center"/>
          </w:tcPr>
          <w:p w14:paraId="3FB8F4E3">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4D5749D8">
            <w:pPr>
              <w:adjustRightInd w:val="0"/>
              <w:snapToGrid w:val="0"/>
              <w:spacing w:line="288" w:lineRule="auto"/>
              <w:jc w:val="center"/>
              <w:rPr>
                <w:rFonts w:hint="eastAsia" w:ascii="宋体" w:hAnsi="宋体" w:cs="宋体"/>
                <w:sz w:val="21"/>
                <w:szCs w:val="21"/>
              </w:rPr>
            </w:pPr>
          </w:p>
        </w:tc>
      </w:tr>
      <w:tr w14:paraId="7ED18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05F1A479">
            <w:pPr>
              <w:widowControl/>
              <w:jc w:val="center"/>
              <w:textAlignment w:val="center"/>
              <w:rPr>
                <w:rFonts w:hint="eastAsia" w:ascii="宋体" w:hAnsi="宋体" w:cs="宋体"/>
                <w:bCs/>
                <w:sz w:val="21"/>
                <w:szCs w:val="21"/>
              </w:rPr>
            </w:pPr>
            <w:r>
              <w:rPr>
                <w:rFonts w:hint="eastAsia" w:ascii="宋体" w:hAnsi="宋体" w:cs="宋体"/>
                <w:bCs/>
                <w:sz w:val="21"/>
                <w:szCs w:val="21"/>
              </w:rPr>
              <w:t>10</w:t>
            </w:r>
          </w:p>
        </w:tc>
        <w:tc>
          <w:tcPr>
            <w:tcW w:w="2433" w:type="dxa"/>
            <w:tcBorders>
              <w:top w:val="single" w:color="auto" w:sz="4" w:space="0"/>
              <w:bottom w:val="single" w:color="auto" w:sz="4" w:space="0"/>
              <w:right w:val="single" w:color="auto" w:sz="4" w:space="0"/>
              <w:tl2br w:val="nil"/>
              <w:tr2bl w:val="nil"/>
            </w:tcBorders>
            <w:vAlign w:val="center"/>
          </w:tcPr>
          <w:p w14:paraId="2D8DA3B9">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医用冰柜</w:t>
            </w:r>
          </w:p>
        </w:tc>
        <w:tc>
          <w:tcPr>
            <w:tcW w:w="653" w:type="dxa"/>
            <w:tcBorders>
              <w:tl2br w:val="nil"/>
              <w:tr2bl w:val="nil"/>
            </w:tcBorders>
            <w:shd w:val="clear" w:color="auto" w:fill="auto"/>
            <w:vAlign w:val="center"/>
          </w:tcPr>
          <w:p w14:paraId="54EACE2F">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bottom w:val="single" w:color="auto" w:sz="4" w:space="0"/>
              <w:tl2br w:val="nil"/>
              <w:tr2bl w:val="nil"/>
            </w:tcBorders>
            <w:shd w:val="clear" w:color="auto" w:fill="auto"/>
            <w:vAlign w:val="center"/>
          </w:tcPr>
          <w:p w14:paraId="20A1538A">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28D4FB47">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40AF7583">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4CA7D637">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66C35B2A">
            <w:pPr>
              <w:adjustRightInd w:val="0"/>
              <w:snapToGrid w:val="0"/>
              <w:spacing w:line="288" w:lineRule="auto"/>
              <w:jc w:val="center"/>
              <w:rPr>
                <w:rFonts w:hint="eastAsia" w:ascii="宋体" w:hAnsi="宋体" w:cs="宋体"/>
                <w:sz w:val="21"/>
                <w:szCs w:val="21"/>
              </w:rPr>
            </w:pPr>
          </w:p>
        </w:tc>
      </w:tr>
      <w:tr w14:paraId="28050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3559A5D1">
            <w:pPr>
              <w:widowControl/>
              <w:jc w:val="center"/>
              <w:textAlignment w:val="center"/>
              <w:rPr>
                <w:rFonts w:hint="eastAsia" w:ascii="宋体" w:hAnsi="宋体" w:cs="宋体"/>
                <w:bCs/>
                <w:sz w:val="21"/>
                <w:szCs w:val="21"/>
              </w:rPr>
            </w:pPr>
            <w:r>
              <w:rPr>
                <w:rFonts w:hint="eastAsia" w:ascii="宋体" w:hAnsi="宋体" w:cs="宋体"/>
                <w:bCs/>
                <w:sz w:val="21"/>
                <w:szCs w:val="21"/>
              </w:rPr>
              <w:t>11</w:t>
            </w:r>
          </w:p>
        </w:tc>
        <w:tc>
          <w:tcPr>
            <w:tcW w:w="2433" w:type="dxa"/>
            <w:tcBorders>
              <w:top w:val="single" w:color="auto" w:sz="4" w:space="0"/>
              <w:bottom w:val="single" w:color="auto" w:sz="4" w:space="0"/>
              <w:right w:val="single" w:color="auto" w:sz="4" w:space="0"/>
              <w:tl2br w:val="nil"/>
              <w:tr2bl w:val="nil"/>
            </w:tcBorders>
            <w:vAlign w:val="center"/>
          </w:tcPr>
          <w:p w14:paraId="6189C160">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封口机</w:t>
            </w:r>
          </w:p>
        </w:tc>
        <w:tc>
          <w:tcPr>
            <w:tcW w:w="653" w:type="dxa"/>
            <w:tcBorders>
              <w:tl2br w:val="nil"/>
              <w:tr2bl w:val="nil"/>
            </w:tcBorders>
            <w:shd w:val="clear" w:color="auto" w:fill="auto"/>
            <w:vAlign w:val="center"/>
          </w:tcPr>
          <w:p w14:paraId="0059F3E4">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top w:val="single" w:color="auto" w:sz="4" w:space="0"/>
              <w:tl2br w:val="nil"/>
              <w:tr2bl w:val="nil"/>
            </w:tcBorders>
            <w:shd w:val="clear" w:color="auto" w:fill="auto"/>
            <w:vAlign w:val="center"/>
          </w:tcPr>
          <w:p w14:paraId="66E76E41">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55B3578F">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0E3F7828">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27B97461">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258814E4">
            <w:pPr>
              <w:adjustRightInd w:val="0"/>
              <w:snapToGrid w:val="0"/>
              <w:spacing w:line="288" w:lineRule="auto"/>
              <w:jc w:val="center"/>
              <w:rPr>
                <w:rFonts w:hint="eastAsia" w:ascii="宋体" w:hAnsi="宋体" w:cs="宋体"/>
                <w:sz w:val="21"/>
                <w:szCs w:val="21"/>
              </w:rPr>
            </w:pPr>
          </w:p>
        </w:tc>
      </w:tr>
      <w:tr w14:paraId="2DA88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315C7F8F">
            <w:pPr>
              <w:widowControl/>
              <w:jc w:val="center"/>
              <w:textAlignment w:val="center"/>
              <w:rPr>
                <w:rFonts w:hint="eastAsia" w:ascii="宋体" w:hAnsi="宋体" w:cs="宋体"/>
                <w:bCs/>
                <w:sz w:val="21"/>
                <w:szCs w:val="21"/>
              </w:rPr>
            </w:pPr>
            <w:r>
              <w:rPr>
                <w:rFonts w:hint="eastAsia" w:ascii="宋体" w:hAnsi="宋体" w:cs="宋体"/>
                <w:bCs/>
                <w:sz w:val="21"/>
                <w:szCs w:val="21"/>
              </w:rPr>
              <w:t>12</w:t>
            </w:r>
          </w:p>
        </w:tc>
        <w:tc>
          <w:tcPr>
            <w:tcW w:w="2433" w:type="dxa"/>
            <w:tcBorders>
              <w:top w:val="single" w:color="auto" w:sz="4" w:space="0"/>
              <w:bottom w:val="single" w:color="auto" w:sz="4" w:space="0"/>
              <w:right w:val="single" w:color="auto" w:sz="4" w:space="0"/>
              <w:tl2br w:val="nil"/>
              <w:tr2bl w:val="nil"/>
            </w:tcBorders>
            <w:vAlign w:val="center"/>
          </w:tcPr>
          <w:p w14:paraId="2E906088">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温湿度压差检测仪</w:t>
            </w:r>
          </w:p>
        </w:tc>
        <w:tc>
          <w:tcPr>
            <w:tcW w:w="653" w:type="dxa"/>
            <w:tcBorders>
              <w:tl2br w:val="nil"/>
              <w:tr2bl w:val="nil"/>
            </w:tcBorders>
            <w:shd w:val="clear" w:color="auto" w:fill="auto"/>
            <w:vAlign w:val="center"/>
          </w:tcPr>
          <w:p w14:paraId="78490E7E">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bottom w:val="single" w:color="auto" w:sz="4" w:space="0"/>
              <w:tl2br w:val="nil"/>
              <w:tr2bl w:val="nil"/>
            </w:tcBorders>
            <w:shd w:val="clear" w:color="auto" w:fill="auto"/>
            <w:vAlign w:val="center"/>
          </w:tcPr>
          <w:p w14:paraId="358E821E">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0D417843">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25A18C0D">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3D00E09B">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1BE95015">
            <w:pPr>
              <w:adjustRightInd w:val="0"/>
              <w:snapToGrid w:val="0"/>
              <w:spacing w:line="288" w:lineRule="auto"/>
              <w:jc w:val="center"/>
              <w:rPr>
                <w:rFonts w:hint="eastAsia" w:ascii="宋体" w:hAnsi="宋体" w:cs="宋体"/>
                <w:sz w:val="21"/>
                <w:szCs w:val="21"/>
              </w:rPr>
            </w:pPr>
          </w:p>
        </w:tc>
      </w:tr>
      <w:tr w14:paraId="50A73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4F9AB3F6">
            <w:pPr>
              <w:widowControl/>
              <w:jc w:val="center"/>
              <w:textAlignment w:val="center"/>
              <w:rPr>
                <w:rFonts w:hint="eastAsia" w:ascii="宋体" w:hAnsi="宋体" w:cs="宋体"/>
                <w:bCs/>
                <w:sz w:val="21"/>
                <w:szCs w:val="21"/>
              </w:rPr>
            </w:pPr>
            <w:r>
              <w:rPr>
                <w:rFonts w:hint="eastAsia" w:ascii="宋体" w:hAnsi="宋体" w:cs="宋体"/>
                <w:bCs/>
                <w:sz w:val="21"/>
                <w:szCs w:val="21"/>
              </w:rPr>
              <w:t>13</w:t>
            </w:r>
          </w:p>
        </w:tc>
        <w:tc>
          <w:tcPr>
            <w:tcW w:w="2433" w:type="dxa"/>
            <w:tcBorders>
              <w:top w:val="single" w:color="auto" w:sz="4" w:space="0"/>
              <w:bottom w:val="single" w:color="auto" w:sz="4" w:space="0"/>
              <w:right w:val="single" w:color="auto" w:sz="4" w:space="0"/>
              <w:tl2br w:val="nil"/>
              <w:tr2bl w:val="nil"/>
            </w:tcBorders>
            <w:vAlign w:val="center"/>
          </w:tcPr>
          <w:p w14:paraId="6A246E02">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尘埃粒子计数器</w:t>
            </w:r>
          </w:p>
        </w:tc>
        <w:tc>
          <w:tcPr>
            <w:tcW w:w="653" w:type="dxa"/>
            <w:tcBorders>
              <w:tl2br w:val="nil"/>
              <w:tr2bl w:val="nil"/>
            </w:tcBorders>
            <w:shd w:val="clear" w:color="auto" w:fill="auto"/>
            <w:vAlign w:val="center"/>
          </w:tcPr>
          <w:p w14:paraId="3111501E">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top w:val="single" w:color="auto" w:sz="4" w:space="0"/>
              <w:bottom w:val="single" w:color="auto" w:sz="4" w:space="0"/>
              <w:tl2br w:val="nil"/>
              <w:tr2bl w:val="nil"/>
            </w:tcBorders>
            <w:shd w:val="clear" w:color="auto" w:fill="auto"/>
            <w:vAlign w:val="center"/>
          </w:tcPr>
          <w:p w14:paraId="5E2B0B00">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4D60EB40">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3E48A8FC">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7956A2BA">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522FAD0A">
            <w:pPr>
              <w:adjustRightInd w:val="0"/>
              <w:snapToGrid w:val="0"/>
              <w:spacing w:line="288" w:lineRule="auto"/>
              <w:jc w:val="center"/>
              <w:rPr>
                <w:rFonts w:hint="eastAsia" w:ascii="宋体" w:hAnsi="宋体" w:cs="宋体"/>
                <w:sz w:val="21"/>
                <w:szCs w:val="21"/>
              </w:rPr>
            </w:pPr>
          </w:p>
        </w:tc>
      </w:tr>
      <w:tr w14:paraId="4735F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635093AA">
            <w:pPr>
              <w:widowControl/>
              <w:jc w:val="center"/>
              <w:textAlignment w:val="center"/>
              <w:rPr>
                <w:rFonts w:hint="eastAsia" w:ascii="宋体" w:hAnsi="宋体" w:cs="宋体"/>
                <w:bCs/>
                <w:sz w:val="21"/>
                <w:szCs w:val="21"/>
              </w:rPr>
            </w:pPr>
            <w:r>
              <w:rPr>
                <w:rFonts w:hint="eastAsia" w:ascii="宋体" w:hAnsi="宋体" w:cs="宋体"/>
                <w:bCs/>
                <w:sz w:val="21"/>
                <w:szCs w:val="21"/>
              </w:rPr>
              <w:t>14</w:t>
            </w:r>
          </w:p>
        </w:tc>
        <w:tc>
          <w:tcPr>
            <w:tcW w:w="2433" w:type="dxa"/>
            <w:tcBorders>
              <w:top w:val="single" w:color="auto" w:sz="4" w:space="0"/>
              <w:bottom w:val="single" w:color="auto" w:sz="4" w:space="0"/>
              <w:right w:val="single" w:color="auto" w:sz="4" w:space="0"/>
              <w:tl2br w:val="nil"/>
              <w:tr2bl w:val="nil"/>
            </w:tcBorders>
            <w:vAlign w:val="center"/>
          </w:tcPr>
          <w:p w14:paraId="17808989">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风量罩</w:t>
            </w:r>
          </w:p>
        </w:tc>
        <w:tc>
          <w:tcPr>
            <w:tcW w:w="653" w:type="dxa"/>
            <w:tcBorders>
              <w:tl2br w:val="nil"/>
              <w:tr2bl w:val="nil"/>
            </w:tcBorders>
            <w:shd w:val="clear" w:color="auto" w:fill="auto"/>
            <w:vAlign w:val="center"/>
          </w:tcPr>
          <w:p w14:paraId="752893C6">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top w:val="single" w:color="auto" w:sz="4" w:space="0"/>
              <w:bottom w:val="single" w:color="auto" w:sz="4" w:space="0"/>
              <w:tl2br w:val="nil"/>
              <w:tr2bl w:val="nil"/>
            </w:tcBorders>
            <w:shd w:val="clear" w:color="auto" w:fill="auto"/>
            <w:vAlign w:val="center"/>
          </w:tcPr>
          <w:p w14:paraId="5FB75D47">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201970C3">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68A890EA">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0BB12DE1">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20224258">
            <w:pPr>
              <w:adjustRightInd w:val="0"/>
              <w:snapToGrid w:val="0"/>
              <w:spacing w:line="288" w:lineRule="auto"/>
              <w:jc w:val="center"/>
              <w:rPr>
                <w:rFonts w:hint="eastAsia" w:ascii="宋体" w:hAnsi="宋体" w:cs="宋体"/>
                <w:sz w:val="21"/>
                <w:szCs w:val="21"/>
              </w:rPr>
            </w:pPr>
          </w:p>
        </w:tc>
      </w:tr>
      <w:tr w14:paraId="17AE5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446945BA">
            <w:pPr>
              <w:widowControl/>
              <w:jc w:val="center"/>
              <w:textAlignment w:val="center"/>
              <w:rPr>
                <w:rFonts w:hint="eastAsia" w:ascii="宋体" w:hAnsi="宋体" w:cs="宋体"/>
                <w:bCs/>
                <w:sz w:val="21"/>
                <w:szCs w:val="21"/>
              </w:rPr>
            </w:pPr>
            <w:r>
              <w:rPr>
                <w:rFonts w:hint="eastAsia" w:ascii="宋体" w:hAnsi="宋体" w:cs="宋体"/>
                <w:bCs/>
                <w:sz w:val="21"/>
                <w:szCs w:val="21"/>
              </w:rPr>
              <w:t>15</w:t>
            </w:r>
          </w:p>
        </w:tc>
        <w:tc>
          <w:tcPr>
            <w:tcW w:w="2433" w:type="dxa"/>
            <w:tcBorders>
              <w:top w:val="single" w:color="auto" w:sz="4" w:space="0"/>
              <w:bottom w:val="single" w:color="auto" w:sz="4" w:space="0"/>
              <w:right w:val="single" w:color="auto" w:sz="4" w:space="0"/>
              <w:tl2br w:val="nil"/>
              <w:tr2bl w:val="nil"/>
            </w:tcBorders>
            <w:vAlign w:val="center"/>
          </w:tcPr>
          <w:p w14:paraId="115A4300">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电导率仪</w:t>
            </w:r>
          </w:p>
          <w:p w14:paraId="2153AFE5">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（允许进口）</w:t>
            </w:r>
          </w:p>
        </w:tc>
        <w:tc>
          <w:tcPr>
            <w:tcW w:w="653" w:type="dxa"/>
            <w:tcBorders>
              <w:tl2br w:val="nil"/>
              <w:tr2bl w:val="nil"/>
            </w:tcBorders>
            <w:shd w:val="clear" w:color="auto" w:fill="auto"/>
            <w:vAlign w:val="center"/>
          </w:tcPr>
          <w:p w14:paraId="585705D0">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top w:val="single" w:color="auto" w:sz="4" w:space="0"/>
              <w:tl2br w:val="nil"/>
              <w:tr2bl w:val="nil"/>
            </w:tcBorders>
            <w:shd w:val="clear" w:color="auto" w:fill="auto"/>
            <w:vAlign w:val="center"/>
          </w:tcPr>
          <w:p w14:paraId="2772D190">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5A6ACA48">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42D41A0E">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是</w:t>
            </w:r>
          </w:p>
        </w:tc>
        <w:tc>
          <w:tcPr>
            <w:tcW w:w="1061" w:type="dxa"/>
            <w:vMerge w:val="continue"/>
            <w:tcBorders>
              <w:tl2br w:val="nil"/>
              <w:tr2bl w:val="nil"/>
            </w:tcBorders>
            <w:vAlign w:val="center"/>
          </w:tcPr>
          <w:p w14:paraId="6E2CFD2F">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52FEE799">
            <w:pPr>
              <w:adjustRightInd w:val="0"/>
              <w:snapToGrid w:val="0"/>
              <w:spacing w:line="288" w:lineRule="auto"/>
              <w:jc w:val="center"/>
              <w:rPr>
                <w:rFonts w:hint="eastAsia" w:ascii="宋体" w:hAnsi="宋体" w:cs="宋体"/>
                <w:sz w:val="21"/>
                <w:szCs w:val="21"/>
              </w:rPr>
            </w:pPr>
          </w:p>
        </w:tc>
      </w:tr>
      <w:tr w14:paraId="780CE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0E45D81F">
            <w:pPr>
              <w:widowControl/>
              <w:jc w:val="center"/>
              <w:textAlignment w:val="center"/>
              <w:rPr>
                <w:rFonts w:hint="eastAsia" w:ascii="宋体" w:hAnsi="宋体" w:cs="宋体"/>
                <w:bCs/>
                <w:sz w:val="21"/>
                <w:szCs w:val="21"/>
              </w:rPr>
            </w:pPr>
            <w:r>
              <w:rPr>
                <w:rFonts w:hint="eastAsia" w:ascii="宋体" w:hAnsi="宋体" w:cs="宋体"/>
                <w:bCs/>
                <w:sz w:val="21"/>
                <w:szCs w:val="21"/>
              </w:rPr>
              <w:t>16</w:t>
            </w:r>
          </w:p>
        </w:tc>
        <w:tc>
          <w:tcPr>
            <w:tcW w:w="2433" w:type="dxa"/>
            <w:tcBorders>
              <w:top w:val="single" w:color="auto" w:sz="4" w:space="0"/>
              <w:bottom w:val="single" w:color="auto" w:sz="4" w:space="0"/>
              <w:right w:val="single" w:color="auto" w:sz="4" w:space="0"/>
              <w:tl2br w:val="nil"/>
              <w:tr2bl w:val="nil"/>
            </w:tcBorders>
            <w:vAlign w:val="center"/>
          </w:tcPr>
          <w:p w14:paraId="57B0CE49">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显微镜</w:t>
            </w:r>
          </w:p>
        </w:tc>
        <w:tc>
          <w:tcPr>
            <w:tcW w:w="653" w:type="dxa"/>
            <w:tcBorders>
              <w:tl2br w:val="nil"/>
              <w:tr2bl w:val="nil"/>
            </w:tcBorders>
            <w:shd w:val="clear" w:color="auto" w:fill="auto"/>
            <w:vAlign w:val="center"/>
          </w:tcPr>
          <w:p w14:paraId="4326EA57">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tl2br w:val="nil"/>
              <w:tr2bl w:val="nil"/>
            </w:tcBorders>
            <w:shd w:val="clear" w:color="auto" w:fill="auto"/>
            <w:vAlign w:val="center"/>
          </w:tcPr>
          <w:p w14:paraId="11B8E643">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0E5238A9">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7055A64D">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038B99F3">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1276E168">
            <w:pPr>
              <w:adjustRightInd w:val="0"/>
              <w:snapToGrid w:val="0"/>
              <w:spacing w:line="288" w:lineRule="auto"/>
              <w:jc w:val="center"/>
              <w:rPr>
                <w:rFonts w:hint="eastAsia" w:ascii="宋体" w:hAnsi="宋体" w:cs="宋体"/>
                <w:sz w:val="21"/>
                <w:szCs w:val="21"/>
              </w:rPr>
            </w:pPr>
          </w:p>
        </w:tc>
      </w:tr>
      <w:tr w14:paraId="7B98E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7C486329">
            <w:pPr>
              <w:widowControl/>
              <w:jc w:val="center"/>
              <w:textAlignment w:val="center"/>
              <w:rPr>
                <w:rFonts w:hint="eastAsia" w:ascii="宋体" w:hAnsi="宋体" w:cs="宋体"/>
                <w:bCs/>
                <w:sz w:val="21"/>
                <w:szCs w:val="21"/>
              </w:rPr>
            </w:pPr>
            <w:r>
              <w:rPr>
                <w:rFonts w:hint="eastAsia" w:ascii="宋体" w:hAnsi="宋体" w:cs="宋体"/>
                <w:bCs/>
                <w:sz w:val="21"/>
                <w:szCs w:val="21"/>
              </w:rPr>
              <w:t>17</w:t>
            </w:r>
          </w:p>
        </w:tc>
        <w:tc>
          <w:tcPr>
            <w:tcW w:w="2433" w:type="dxa"/>
            <w:tcBorders>
              <w:top w:val="single" w:color="auto" w:sz="4" w:space="0"/>
              <w:bottom w:val="single" w:color="auto" w:sz="4" w:space="0"/>
              <w:right w:val="single" w:color="auto" w:sz="4" w:space="0"/>
              <w:tl2br w:val="nil"/>
              <w:tr2bl w:val="nil"/>
            </w:tcBorders>
            <w:vAlign w:val="center"/>
          </w:tcPr>
          <w:p w14:paraId="0555F6B1">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不锈钢推车</w:t>
            </w:r>
          </w:p>
        </w:tc>
        <w:tc>
          <w:tcPr>
            <w:tcW w:w="653" w:type="dxa"/>
            <w:tcBorders>
              <w:tl2br w:val="nil"/>
              <w:tr2bl w:val="nil"/>
            </w:tcBorders>
            <w:vAlign w:val="center"/>
          </w:tcPr>
          <w:p w14:paraId="548DBE18">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w:t>
            </w:r>
          </w:p>
        </w:tc>
        <w:tc>
          <w:tcPr>
            <w:tcW w:w="764" w:type="dxa"/>
            <w:tcBorders>
              <w:tl2br w:val="nil"/>
              <w:tr2bl w:val="nil"/>
            </w:tcBorders>
            <w:vAlign w:val="center"/>
          </w:tcPr>
          <w:p w14:paraId="48C90C89">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0FF76D6C">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0151DDB8">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344DB99E">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2FF376E3">
            <w:pPr>
              <w:adjustRightInd w:val="0"/>
              <w:snapToGrid w:val="0"/>
              <w:spacing w:line="288" w:lineRule="auto"/>
              <w:jc w:val="center"/>
              <w:rPr>
                <w:rFonts w:hint="eastAsia" w:ascii="宋体" w:hAnsi="宋体" w:cs="宋体"/>
                <w:sz w:val="21"/>
                <w:szCs w:val="21"/>
              </w:rPr>
            </w:pPr>
          </w:p>
        </w:tc>
      </w:tr>
      <w:tr w14:paraId="0CDD0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57D7EEC6">
            <w:pPr>
              <w:widowControl/>
              <w:jc w:val="center"/>
              <w:textAlignment w:val="center"/>
              <w:rPr>
                <w:rFonts w:hint="eastAsia" w:ascii="宋体" w:hAnsi="宋体" w:cs="宋体"/>
                <w:bCs/>
                <w:sz w:val="21"/>
                <w:szCs w:val="21"/>
              </w:rPr>
            </w:pPr>
            <w:r>
              <w:rPr>
                <w:rFonts w:hint="eastAsia" w:ascii="宋体" w:hAnsi="宋体" w:cs="宋体"/>
                <w:bCs/>
                <w:sz w:val="21"/>
                <w:szCs w:val="21"/>
              </w:rPr>
              <w:t>18</w:t>
            </w:r>
          </w:p>
        </w:tc>
        <w:tc>
          <w:tcPr>
            <w:tcW w:w="2433" w:type="dxa"/>
            <w:tcBorders>
              <w:top w:val="single" w:color="auto" w:sz="4" w:space="0"/>
              <w:bottom w:val="single" w:color="auto" w:sz="4" w:space="0"/>
              <w:right w:val="single" w:color="auto" w:sz="4" w:space="0"/>
              <w:tl2br w:val="nil"/>
              <w:tr2bl w:val="nil"/>
            </w:tcBorders>
            <w:vAlign w:val="center"/>
          </w:tcPr>
          <w:p w14:paraId="10FE9281">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微粒检测仪</w:t>
            </w:r>
          </w:p>
        </w:tc>
        <w:tc>
          <w:tcPr>
            <w:tcW w:w="653" w:type="dxa"/>
            <w:tcBorders>
              <w:tl2br w:val="nil"/>
              <w:tr2bl w:val="nil"/>
            </w:tcBorders>
            <w:shd w:val="clear" w:color="auto" w:fill="auto"/>
            <w:vAlign w:val="center"/>
          </w:tcPr>
          <w:p w14:paraId="77CF0D71">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bottom w:val="single" w:color="auto" w:sz="4" w:space="0"/>
              <w:tl2br w:val="nil"/>
              <w:tr2bl w:val="nil"/>
            </w:tcBorders>
            <w:shd w:val="clear" w:color="auto" w:fill="auto"/>
            <w:vAlign w:val="center"/>
          </w:tcPr>
          <w:p w14:paraId="431C7EF3">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603B09D2">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1B97931F">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2E309E66">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57D7A218">
            <w:pPr>
              <w:adjustRightInd w:val="0"/>
              <w:snapToGrid w:val="0"/>
              <w:spacing w:line="288" w:lineRule="auto"/>
              <w:jc w:val="center"/>
              <w:rPr>
                <w:rFonts w:hint="eastAsia" w:ascii="宋体" w:hAnsi="宋体" w:cs="宋体"/>
                <w:sz w:val="21"/>
                <w:szCs w:val="21"/>
              </w:rPr>
            </w:pPr>
          </w:p>
        </w:tc>
      </w:tr>
      <w:tr w14:paraId="1299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1486FD73">
            <w:pPr>
              <w:widowControl/>
              <w:jc w:val="center"/>
              <w:textAlignment w:val="center"/>
              <w:rPr>
                <w:rFonts w:hint="eastAsia" w:ascii="宋体" w:hAnsi="宋体" w:cs="宋体"/>
                <w:bCs/>
                <w:sz w:val="21"/>
                <w:szCs w:val="21"/>
              </w:rPr>
            </w:pPr>
            <w:r>
              <w:rPr>
                <w:rFonts w:hint="eastAsia" w:ascii="宋体" w:hAnsi="宋体" w:cs="宋体"/>
                <w:bCs/>
                <w:sz w:val="21"/>
                <w:szCs w:val="21"/>
              </w:rPr>
              <w:t>19</w:t>
            </w:r>
          </w:p>
        </w:tc>
        <w:tc>
          <w:tcPr>
            <w:tcW w:w="2433" w:type="dxa"/>
            <w:tcBorders>
              <w:top w:val="single" w:color="auto" w:sz="4" w:space="0"/>
              <w:bottom w:val="single" w:color="auto" w:sz="4" w:space="0"/>
              <w:right w:val="single" w:color="auto" w:sz="4" w:space="0"/>
              <w:tl2br w:val="nil"/>
              <w:tr2bl w:val="nil"/>
            </w:tcBorders>
            <w:vAlign w:val="center"/>
          </w:tcPr>
          <w:p w14:paraId="7E92ACC2">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洁净工作台</w:t>
            </w:r>
          </w:p>
        </w:tc>
        <w:tc>
          <w:tcPr>
            <w:tcW w:w="653" w:type="dxa"/>
            <w:tcBorders>
              <w:tl2br w:val="nil"/>
              <w:tr2bl w:val="nil"/>
            </w:tcBorders>
            <w:shd w:val="clear" w:color="auto" w:fill="auto"/>
            <w:vAlign w:val="center"/>
          </w:tcPr>
          <w:p w14:paraId="32C88CB3">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w:t>
            </w:r>
          </w:p>
        </w:tc>
        <w:tc>
          <w:tcPr>
            <w:tcW w:w="764" w:type="dxa"/>
            <w:tcBorders>
              <w:top w:val="single" w:color="auto" w:sz="4" w:space="0"/>
              <w:bottom w:val="single" w:color="auto" w:sz="4" w:space="0"/>
              <w:tl2br w:val="nil"/>
              <w:tr2bl w:val="nil"/>
            </w:tcBorders>
            <w:shd w:val="clear" w:color="auto" w:fill="auto"/>
            <w:vAlign w:val="center"/>
          </w:tcPr>
          <w:p w14:paraId="2A522B18">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2E88D051">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1167925B">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00C20976">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23757041">
            <w:pPr>
              <w:adjustRightInd w:val="0"/>
              <w:snapToGrid w:val="0"/>
              <w:spacing w:line="288" w:lineRule="auto"/>
              <w:jc w:val="center"/>
              <w:rPr>
                <w:rFonts w:hint="eastAsia" w:ascii="宋体" w:hAnsi="宋体" w:cs="宋体"/>
                <w:sz w:val="21"/>
                <w:szCs w:val="21"/>
              </w:rPr>
            </w:pPr>
          </w:p>
        </w:tc>
      </w:tr>
      <w:tr w14:paraId="681AD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7A6467E1">
            <w:pPr>
              <w:widowControl/>
              <w:jc w:val="center"/>
              <w:textAlignment w:val="center"/>
              <w:rPr>
                <w:rFonts w:hint="eastAsia" w:ascii="宋体" w:hAnsi="宋体" w:cs="宋体"/>
                <w:bCs/>
                <w:sz w:val="21"/>
                <w:szCs w:val="21"/>
              </w:rPr>
            </w:pPr>
            <w:r>
              <w:rPr>
                <w:rFonts w:hint="eastAsia" w:ascii="宋体" w:hAnsi="宋体" w:cs="宋体"/>
                <w:bCs/>
                <w:sz w:val="21"/>
                <w:szCs w:val="21"/>
              </w:rPr>
              <w:t>20</w:t>
            </w:r>
          </w:p>
        </w:tc>
        <w:tc>
          <w:tcPr>
            <w:tcW w:w="2433" w:type="dxa"/>
            <w:tcBorders>
              <w:top w:val="single" w:color="auto" w:sz="4" w:space="0"/>
              <w:bottom w:val="single" w:color="auto" w:sz="4" w:space="0"/>
              <w:right w:val="single" w:color="auto" w:sz="4" w:space="0"/>
              <w:tl2br w:val="nil"/>
              <w:tr2bl w:val="nil"/>
            </w:tcBorders>
            <w:vAlign w:val="center"/>
          </w:tcPr>
          <w:p w14:paraId="4424CFD1">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生物安全柜</w:t>
            </w:r>
          </w:p>
          <w:p w14:paraId="6619A93D">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（允许进口）</w:t>
            </w:r>
          </w:p>
        </w:tc>
        <w:tc>
          <w:tcPr>
            <w:tcW w:w="653" w:type="dxa"/>
            <w:tcBorders>
              <w:tl2br w:val="nil"/>
              <w:tr2bl w:val="nil"/>
            </w:tcBorders>
            <w:shd w:val="clear" w:color="auto" w:fill="auto"/>
            <w:vAlign w:val="center"/>
          </w:tcPr>
          <w:p w14:paraId="483DA2E8">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top w:val="single" w:color="auto" w:sz="4" w:space="0"/>
              <w:bottom w:val="single" w:color="auto" w:sz="4" w:space="0"/>
              <w:tl2br w:val="nil"/>
              <w:tr2bl w:val="nil"/>
            </w:tcBorders>
            <w:shd w:val="clear" w:color="auto" w:fill="auto"/>
            <w:vAlign w:val="center"/>
          </w:tcPr>
          <w:p w14:paraId="75732C4E">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0D8910E1">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6EA3AA5F">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是</w:t>
            </w:r>
          </w:p>
        </w:tc>
        <w:tc>
          <w:tcPr>
            <w:tcW w:w="1061" w:type="dxa"/>
            <w:vMerge w:val="continue"/>
            <w:tcBorders>
              <w:tl2br w:val="nil"/>
              <w:tr2bl w:val="nil"/>
            </w:tcBorders>
            <w:vAlign w:val="center"/>
          </w:tcPr>
          <w:p w14:paraId="725983B8">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301FBC7A">
            <w:pPr>
              <w:adjustRightInd w:val="0"/>
              <w:snapToGrid w:val="0"/>
              <w:spacing w:line="288" w:lineRule="auto"/>
              <w:jc w:val="center"/>
              <w:rPr>
                <w:rFonts w:hint="eastAsia" w:ascii="宋体" w:hAnsi="宋体" w:cs="宋体"/>
                <w:sz w:val="21"/>
                <w:szCs w:val="21"/>
              </w:rPr>
            </w:pPr>
          </w:p>
        </w:tc>
      </w:tr>
      <w:tr w14:paraId="700C3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35DDEACF">
            <w:pPr>
              <w:widowControl/>
              <w:jc w:val="center"/>
              <w:textAlignment w:val="center"/>
              <w:rPr>
                <w:rFonts w:hint="eastAsia" w:ascii="宋体" w:hAnsi="宋体" w:cs="宋体"/>
                <w:bCs/>
                <w:sz w:val="21"/>
                <w:szCs w:val="21"/>
              </w:rPr>
            </w:pPr>
            <w:r>
              <w:rPr>
                <w:rFonts w:hint="eastAsia" w:ascii="宋体" w:hAnsi="宋体" w:cs="宋体"/>
                <w:bCs/>
                <w:sz w:val="21"/>
                <w:szCs w:val="21"/>
              </w:rPr>
              <w:t>21</w:t>
            </w:r>
          </w:p>
        </w:tc>
        <w:tc>
          <w:tcPr>
            <w:tcW w:w="2433" w:type="dxa"/>
            <w:tcBorders>
              <w:top w:val="single" w:color="auto" w:sz="4" w:space="0"/>
              <w:bottom w:val="single" w:color="auto" w:sz="4" w:space="0"/>
              <w:right w:val="single" w:color="auto" w:sz="4" w:space="0"/>
              <w:tl2br w:val="nil"/>
              <w:tr2bl w:val="nil"/>
            </w:tcBorders>
            <w:vAlign w:val="center"/>
          </w:tcPr>
          <w:p w14:paraId="11D8DFE2">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无菌集菌仪</w:t>
            </w:r>
          </w:p>
        </w:tc>
        <w:tc>
          <w:tcPr>
            <w:tcW w:w="653" w:type="dxa"/>
            <w:tcBorders>
              <w:tl2br w:val="nil"/>
              <w:tr2bl w:val="nil"/>
            </w:tcBorders>
            <w:shd w:val="clear" w:color="auto" w:fill="auto"/>
            <w:vAlign w:val="center"/>
          </w:tcPr>
          <w:p w14:paraId="3CFDF7B3">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64" w:type="dxa"/>
            <w:tcBorders>
              <w:top w:val="single" w:color="auto" w:sz="4" w:space="0"/>
              <w:bottom w:val="single" w:color="auto" w:sz="4" w:space="0"/>
              <w:tl2br w:val="nil"/>
              <w:tr2bl w:val="nil"/>
            </w:tcBorders>
            <w:shd w:val="clear" w:color="auto" w:fill="auto"/>
            <w:vAlign w:val="center"/>
          </w:tcPr>
          <w:p w14:paraId="6438E7F7">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1499" w:type="dxa"/>
            <w:vMerge w:val="continue"/>
            <w:tcBorders>
              <w:right w:val="single" w:color="auto" w:sz="4" w:space="0"/>
              <w:tl2br w:val="nil"/>
              <w:tr2bl w:val="nil"/>
            </w:tcBorders>
            <w:vAlign w:val="center"/>
          </w:tcPr>
          <w:p w14:paraId="0A4C6AB0">
            <w:pPr>
              <w:adjustRightInd w:val="0"/>
              <w:snapToGrid w:val="0"/>
              <w:spacing w:line="288" w:lineRule="auto"/>
              <w:jc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5D31E6A5">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1061" w:type="dxa"/>
            <w:vMerge w:val="continue"/>
            <w:tcBorders>
              <w:tl2br w:val="nil"/>
              <w:tr2bl w:val="nil"/>
            </w:tcBorders>
            <w:vAlign w:val="center"/>
          </w:tcPr>
          <w:p w14:paraId="41DF528E">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434E02BD">
            <w:pPr>
              <w:adjustRightInd w:val="0"/>
              <w:snapToGrid w:val="0"/>
              <w:spacing w:line="288" w:lineRule="auto"/>
              <w:jc w:val="center"/>
              <w:rPr>
                <w:rFonts w:hint="eastAsia" w:ascii="宋体" w:hAnsi="宋体" w:cs="宋体"/>
                <w:sz w:val="21"/>
                <w:szCs w:val="21"/>
              </w:rPr>
            </w:pPr>
          </w:p>
        </w:tc>
      </w:tr>
      <w:tr w14:paraId="13050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14FBEB83">
            <w:pPr>
              <w:widowControl/>
              <w:jc w:val="center"/>
              <w:textAlignment w:val="center"/>
              <w:rPr>
                <w:rFonts w:hint="eastAsia" w:ascii="宋体" w:hAnsi="宋体" w:cs="宋体"/>
                <w:bCs/>
                <w:sz w:val="21"/>
                <w:szCs w:val="21"/>
              </w:rPr>
            </w:pPr>
            <w:r>
              <w:rPr>
                <w:rFonts w:hint="eastAsia" w:ascii="宋体" w:hAnsi="宋体" w:cs="宋体"/>
                <w:bCs/>
                <w:sz w:val="21"/>
                <w:szCs w:val="21"/>
              </w:rPr>
              <w:t>22</w:t>
            </w:r>
          </w:p>
        </w:tc>
        <w:tc>
          <w:tcPr>
            <w:tcW w:w="2433" w:type="dxa"/>
            <w:tcBorders>
              <w:top w:val="single" w:color="auto" w:sz="4" w:space="0"/>
              <w:bottom w:val="single" w:color="auto" w:sz="4" w:space="0"/>
              <w:right w:val="single" w:color="auto" w:sz="4" w:space="0"/>
              <w:tl2br w:val="nil"/>
              <w:tr2bl w:val="nil"/>
            </w:tcBorders>
            <w:vAlign w:val="center"/>
          </w:tcPr>
          <w:p w14:paraId="6CDE3840">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微生物限度检查仪</w:t>
            </w:r>
          </w:p>
        </w:tc>
        <w:tc>
          <w:tcPr>
            <w:tcW w:w="653" w:type="dxa"/>
            <w:tcBorders>
              <w:tl2br w:val="nil"/>
              <w:tr2bl w:val="nil"/>
            </w:tcBorders>
            <w:shd w:val="clear" w:color="auto" w:fill="auto"/>
            <w:vAlign w:val="center"/>
          </w:tcPr>
          <w:p w14:paraId="2AD1817C">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1</w:t>
            </w:r>
          </w:p>
        </w:tc>
        <w:tc>
          <w:tcPr>
            <w:tcW w:w="764" w:type="dxa"/>
            <w:tcBorders>
              <w:top w:val="single" w:color="auto" w:sz="4" w:space="0"/>
              <w:bottom w:val="single" w:color="auto" w:sz="4" w:space="0"/>
              <w:tl2br w:val="nil"/>
              <w:tr2bl w:val="nil"/>
            </w:tcBorders>
            <w:shd w:val="clear" w:color="auto" w:fill="auto"/>
            <w:vAlign w:val="center"/>
          </w:tcPr>
          <w:p w14:paraId="625A0787">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台</w:t>
            </w:r>
          </w:p>
        </w:tc>
        <w:tc>
          <w:tcPr>
            <w:tcW w:w="1499" w:type="dxa"/>
            <w:vMerge w:val="continue"/>
            <w:tcBorders>
              <w:right w:val="single" w:color="auto" w:sz="4" w:space="0"/>
              <w:tl2br w:val="nil"/>
              <w:tr2bl w:val="nil"/>
            </w:tcBorders>
            <w:vAlign w:val="center"/>
          </w:tcPr>
          <w:p w14:paraId="52F81500">
            <w:pPr>
              <w:widowControl/>
              <w:jc w:val="center"/>
              <w:textAlignment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0090AC4F">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否</w:t>
            </w:r>
          </w:p>
        </w:tc>
        <w:tc>
          <w:tcPr>
            <w:tcW w:w="1061" w:type="dxa"/>
            <w:vMerge w:val="continue"/>
            <w:tcBorders>
              <w:tl2br w:val="nil"/>
              <w:tr2bl w:val="nil"/>
            </w:tcBorders>
            <w:vAlign w:val="center"/>
          </w:tcPr>
          <w:p w14:paraId="799AAE7B">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3E78D469">
            <w:pPr>
              <w:adjustRightInd w:val="0"/>
              <w:snapToGrid w:val="0"/>
              <w:spacing w:line="288" w:lineRule="auto"/>
              <w:jc w:val="center"/>
              <w:rPr>
                <w:rFonts w:hint="eastAsia" w:ascii="宋体" w:hAnsi="宋体" w:cs="宋体"/>
                <w:sz w:val="21"/>
                <w:szCs w:val="21"/>
              </w:rPr>
            </w:pPr>
          </w:p>
        </w:tc>
      </w:tr>
      <w:tr w14:paraId="0F3A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5A8CB1BB">
            <w:pPr>
              <w:widowControl/>
              <w:jc w:val="center"/>
              <w:textAlignment w:val="center"/>
              <w:rPr>
                <w:rFonts w:hint="eastAsia" w:ascii="宋体" w:hAnsi="宋体" w:cs="宋体"/>
                <w:bCs/>
                <w:sz w:val="21"/>
                <w:szCs w:val="21"/>
              </w:rPr>
            </w:pPr>
            <w:r>
              <w:rPr>
                <w:rFonts w:hint="eastAsia" w:ascii="宋体" w:hAnsi="宋体" w:cs="宋体"/>
                <w:bCs/>
                <w:sz w:val="21"/>
                <w:szCs w:val="21"/>
              </w:rPr>
              <w:t>23</w:t>
            </w:r>
          </w:p>
        </w:tc>
        <w:tc>
          <w:tcPr>
            <w:tcW w:w="2433" w:type="dxa"/>
            <w:tcBorders>
              <w:top w:val="single" w:color="auto" w:sz="4" w:space="0"/>
              <w:bottom w:val="single" w:color="auto" w:sz="4" w:space="0"/>
              <w:right w:val="single" w:color="auto" w:sz="4" w:space="0"/>
              <w:tl2br w:val="nil"/>
              <w:tr2bl w:val="nil"/>
            </w:tcBorders>
            <w:vAlign w:val="center"/>
          </w:tcPr>
          <w:p w14:paraId="3ED873D7">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数显恒温水浴锅</w:t>
            </w:r>
          </w:p>
        </w:tc>
        <w:tc>
          <w:tcPr>
            <w:tcW w:w="653" w:type="dxa"/>
            <w:tcBorders>
              <w:tl2br w:val="nil"/>
              <w:tr2bl w:val="nil"/>
            </w:tcBorders>
            <w:shd w:val="clear" w:color="auto" w:fill="auto"/>
            <w:vAlign w:val="center"/>
          </w:tcPr>
          <w:p w14:paraId="399A5F2D">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1</w:t>
            </w:r>
          </w:p>
        </w:tc>
        <w:tc>
          <w:tcPr>
            <w:tcW w:w="764" w:type="dxa"/>
            <w:tcBorders>
              <w:top w:val="single" w:color="auto" w:sz="4" w:space="0"/>
              <w:bottom w:val="single" w:color="auto" w:sz="4" w:space="0"/>
              <w:tl2br w:val="nil"/>
              <w:tr2bl w:val="nil"/>
            </w:tcBorders>
            <w:shd w:val="clear" w:color="auto" w:fill="auto"/>
            <w:vAlign w:val="center"/>
          </w:tcPr>
          <w:p w14:paraId="5D403C46">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台</w:t>
            </w:r>
          </w:p>
        </w:tc>
        <w:tc>
          <w:tcPr>
            <w:tcW w:w="1499" w:type="dxa"/>
            <w:vMerge w:val="continue"/>
            <w:tcBorders>
              <w:right w:val="single" w:color="auto" w:sz="4" w:space="0"/>
              <w:tl2br w:val="nil"/>
              <w:tr2bl w:val="nil"/>
            </w:tcBorders>
            <w:vAlign w:val="center"/>
          </w:tcPr>
          <w:p w14:paraId="1B79BE01">
            <w:pPr>
              <w:widowControl/>
              <w:jc w:val="center"/>
              <w:textAlignment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21A20D5C">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否</w:t>
            </w:r>
          </w:p>
        </w:tc>
        <w:tc>
          <w:tcPr>
            <w:tcW w:w="1061" w:type="dxa"/>
            <w:vMerge w:val="continue"/>
            <w:tcBorders>
              <w:tl2br w:val="nil"/>
              <w:tr2bl w:val="nil"/>
            </w:tcBorders>
            <w:vAlign w:val="center"/>
          </w:tcPr>
          <w:p w14:paraId="41B72242">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03E9D41F">
            <w:pPr>
              <w:adjustRightInd w:val="0"/>
              <w:snapToGrid w:val="0"/>
              <w:spacing w:line="288" w:lineRule="auto"/>
              <w:jc w:val="center"/>
              <w:rPr>
                <w:rFonts w:hint="eastAsia" w:ascii="宋体" w:hAnsi="宋体" w:cs="宋体"/>
                <w:sz w:val="21"/>
                <w:szCs w:val="21"/>
              </w:rPr>
            </w:pPr>
          </w:p>
        </w:tc>
      </w:tr>
      <w:tr w14:paraId="44764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6AA4EB9E">
            <w:pPr>
              <w:widowControl/>
              <w:jc w:val="center"/>
              <w:textAlignment w:val="center"/>
              <w:rPr>
                <w:rFonts w:hint="eastAsia" w:ascii="宋体" w:hAnsi="宋体" w:cs="宋体"/>
                <w:bCs/>
                <w:sz w:val="21"/>
                <w:szCs w:val="21"/>
              </w:rPr>
            </w:pPr>
            <w:r>
              <w:rPr>
                <w:rFonts w:hint="eastAsia" w:ascii="宋体" w:hAnsi="宋体" w:cs="宋体"/>
                <w:bCs/>
                <w:sz w:val="21"/>
                <w:szCs w:val="21"/>
              </w:rPr>
              <w:t>24</w:t>
            </w:r>
          </w:p>
        </w:tc>
        <w:tc>
          <w:tcPr>
            <w:tcW w:w="2433" w:type="dxa"/>
            <w:tcBorders>
              <w:top w:val="single" w:color="auto" w:sz="4" w:space="0"/>
              <w:bottom w:val="single" w:color="auto" w:sz="4" w:space="0"/>
              <w:right w:val="single" w:color="auto" w:sz="4" w:space="0"/>
              <w:tl2br w:val="nil"/>
              <w:tr2bl w:val="nil"/>
            </w:tcBorders>
            <w:vAlign w:val="center"/>
          </w:tcPr>
          <w:p w14:paraId="5655B04B">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灭菌锅（小）</w:t>
            </w:r>
          </w:p>
          <w:p w14:paraId="04B95EE2">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（允许进口）</w:t>
            </w:r>
          </w:p>
        </w:tc>
        <w:tc>
          <w:tcPr>
            <w:tcW w:w="653" w:type="dxa"/>
            <w:tcBorders>
              <w:tl2br w:val="nil"/>
              <w:tr2bl w:val="nil"/>
            </w:tcBorders>
            <w:shd w:val="clear" w:color="auto" w:fill="auto"/>
            <w:vAlign w:val="center"/>
          </w:tcPr>
          <w:p w14:paraId="4129E0C4">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1</w:t>
            </w:r>
          </w:p>
        </w:tc>
        <w:tc>
          <w:tcPr>
            <w:tcW w:w="764" w:type="dxa"/>
            <w:tcBorders>
              <w:top w:val="single" w:color="auto" w:sz="4" w:space="0"/>
              <w:bottom w:val="single" w:color="auto" w:sz="4" w:space="0"/>
              <w:tl2br w:val="nil"/>
              <w:tr2bl w:val="nil"/>
            </w:tcBorders>
            <w:shd w:val="clear" w:color="auto" w:fill="auto"/>
            <w:vAlign w:val="center"/>
          </w:tcPr>
          <w:p w14:paraId="4975B898">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台</w:t>
            </w:r>
          </w:p>
        </w:tc>
        <w:tc>
          <w:tcPr>
            <w:tcW w:w="1499" w:type="dxa"/>
            <w:vMerge w:val="continue"/>
            <w:tcBorders>
              <w:right w:val="single" w:color="auto" w:sz="4" w:space="0"/>
              <w:tl2br w:val="nil"/>
              <w:tr2bl w:val="nil"/>
            </w:tcBorders>
            <w:vAlign w:val="center"/>
          </w:tcPr>
          <w:p w14:paraId="77C43313">
            <w:pPr>
              <w:widowControl/>
              <w:jc w:val="center"/>
              <w:textAlignment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77322496">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是</w:t>
            </w:r>
          </w:p>
        </w:tc>
        <w:tc>
          <w:tcPr>
            <w:tcW w:w="1061" w:type="dxa"/>
            <w:vMerge w:val="continue"/>
            <w:tcBorders>
              <w:tl2br w:val="nil"/>
              <w:tr2bl w:val="nil"/>
            </w:tcBorders>
            <w:vAlign w:val="center"/>
          </w:tcPr>
          <w:p w14:paraId="5C423E7E">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013AAD55">
            <w:pPr>
              <w:adjustRightInd w:val="0"/>
              <w:snapToGrid w:val="0"/>
              <w:spacing w:line="288" w:lineRule="auto"/>
              <w:jc w:val="center"/>
              <w:rPr>
                <w:rFonts w:hint="eastAsia" w:ascii="宋体" w:hAnsi="宋体" w:cs="宋体"/>
                <w:sz w:val="21"/>
                <w:szCs w:val="21"/>
              </w:rPr>
            </w:pPr>
          </w:p>
        </w:tc>
      </w:tr>
      <w:tr w14:paraId="5F5A6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tl2br w:val="nil"/>
              <w:tr2bl w:val="nil"/>
            </w:tcBorders>
            <w:vAlign w:val="center"/>
          </w:tcPr>
          <w:p w14:paraId="6B8AFDFB">
            <w:pPr>
              <w:widowControl/>
              <w:jc w:val="center"/>
              <w:textAlignment w:val="center"/>
              <w:rPr>
                <w:rFonts w:hint="eastAsia" w:ascii="宋体" w:hAnsi="宋体" w:cs="宋体"/>
                <w:bCs/>
                <w:sz w:val="21"/>
                <w:szCs w:val="21"/>
              </w:rPr>
            </w:pPr>
            <w:r>
              <w:rPr>
                <w:rFonts w:hint="eastAsia" w:ascii="宋体" w:hAnsi="宋体" w:cs="宋体"/>
                <w:bCs/>
                <w:sz w:val="21"/>
                <w:szCs w:val="21"/>
              </w:rPr>
              <w:t>25</w:t>
            </w:r>
          </w:p>
        </w:tc>
        <w:tc>
          <w:tcPr>
            <w:tcW w:w="2433" w:type="dxa"/>
            <w:tcBorders>
              <w:top w:val="single" w:color="auto" w:sz="4" w:space="0"/>
              <w:right w:val="single" w:color="auto" w:sz="4" w:space="0"/>
              <w:tl2br w:val="nil"/>
              <w:tr2bl w:val="nil"/>
            </w:tcBorders>
            <w:vAlign w:val="center"/>
          </w:tcPr>
          <w:p w14:paraId="171BFE2E">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浮游菌采样器</w:t>
            </w:r>
          </w:p>
        </w:tc>
        <w:tc>
          <w:tcPr>
            <w:tcW w:w="653" w:type="dxa"/>
            <w:tcBorders>
              <w:tl2br w:val="nil"/>
              <w:tr2bl w:val="nil"/>
            </w:tcBorders>
            <w:shd w:val="clear" w:color="auto" w:fill="auto"/>
            <w:vAlign w:val="center"/>
          </w:tcPr>
          <w:p w14:paraId="6612AB99">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1</w:t>
            </w:r>
          </w:p>
        </w:tc>
        <w:tc>
          <w:tcPr>
            <w:tcW w:w="764" w:type="dxa"/>
            <w:tcBorders>
              <w:top w:val="single" w:color="auto" w:sz="4" w:space="0"/>
              <w:bottom w:val="single" w:color="auto" w:sz="4" w:space="0"/>
              <w:tl2br w:val="nil"/>
              <w:tr2bl w:val="nil"/>
            </w:tcBorders>
            <w:shd w:val="clear" w:color="auto" w:fill="auto"/>
            <w:vAlign w:val="center"/>
          </w:tcPr>
          <w:p w14:paraId="767B7072">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台</w:t>
            </w:r>
          </w:p>
        </w:tc>
        <w:tc>
          <w:tcPr>
            <w:tcW w:w="1499" w:type="dxa"/>
            <w:vMerge w:val="continue"/>
            <w:tcBorders>
              <w:bottom w:val="single" w:color="auto" w:sz="4" w:space="0"/>
              <w:right w:val="single" w:color="auto" w:sz="4" w:space="0"/>
              <w:tl2br w:val="nil"/>
              <w:tr2bl w:val="nil"/>
            </w:tcBorders>
            <w:vAlign w:val="center"/>
          </w:tcPr>
          <w:p w14:paraId="3E93A6E5">
            <w:pPr>
              <w:widowControl/>
              <w:jc w:val="center"/>
              <w:textAlignment w:val="center"/>
              <w:rPr>
                <w:rFonts w:hint="eastAsia" w:ascii="宋体" w:hAnsi="宋体" w:cs="宋体"/>
                <w:bCs/>
                <w:sz w:val="21"/>
                <w:szCs w:val="21"/>
                <w:highlight w:val="none"/>
              </w:rPr>
            </w:pPr>
          </w:p>
        </w:tc>
        <w:tc>
          <w:tcPr>
            <w:tcW w:w="1416" w:type="dxa"/>
            <w:tcBorders>
              <w:top w:val="single" w:color="auto" w:sz="4" w:space="0"/>
              <w:bottom w:val="single" w:color="auto" w:sz="4" w:space="0"/>
              <w:tl2br w:val="nil"/>
              <w:tr2bl w:val="nil"/>
            </w:tcBorders>
            <w:vAlign w:val="center"/>
          </w:tcPr>
          <w:p w14:paraId="011945D2">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否</w:t>
            </w:r>
          </w:p>
        </w:tc>
        <w:tc>
          <w:tcPr>
            <w:tcW w:w="1061" w:type="dxa"/>
            <w:vMerge w:val="continue"/>
            <w:tcBorders>
              <w:tl2br w:val="nil"/>
              <w:tr2bl w:val="nil"/>
            </w:tcBorders>
            <w:vAlign w:val="center"/>
          </w:tcPr>
          <w:p w14:paraId="5E48AA50">
            <w:pPr>
              <w:adjustRightInd w:val="0"/>
              <w:snapToGrid w:val="0"/>
              <w:spacing w:line="288" w:lineRule="auto"/>
              <w:jc w:val="center"/>
              <w:rPr>
                <w:rFonts w:hint="eastAsia" w:ascii="宋体" w:hAnsi="宋体" w:cs="宋体"/>
                <w:sz w:val="21"/>
                <w:szCs w:val="21"/>
              </w:rPr>
            </w:pPr>
          </w:p>
        </w:tc>
        <w:tc>
          <w:tcPr>
            <w:tcW w:w="1106" w:type="dxa"/>
            <w:vMerge w:val="continue"/>
            <w:tcBorders>
              <w:right w:val="single" w:color="auto" w:sz="4" w:space="0"/>
              <w:tl2br w:val="nil"/>
              <w:tr2bl w:val="nil"/>
            </w:tcBorders>
            <w:vAlign w:val="center"/>
          </w:tcPr>
          <w:p w14:paraId="6B89B868">
            <w:pPr>
              <w:adjustRightInd w:val="0"/>
              <w:snapToGrid w:val="0"/>
              <w:spacing w:line="288" w:lineRule="auto"/>
              <w:jc w:val="center"/>
              <w:rPr>
                <w:rFonts w:hint="eastAsia" w:ascii="宋体" w:hAnsi="宋体" w:cs="宋体"/>
                <w:sz w:val="21"/>
                <w:szCs w:val="21"/>
              </w:rPr>
            </w:pPr>
          </w:p>
        </w:tc>
      </w:tr>
    </w:tbl>
    <w:p w14:paraId="4BFF9BDF">
      <w:pPr>
        <w:adjustRightInd w:val="0"/>
        <w:snapToGrid w:val="0"/>
        <w:spacing w:line="288" w:lineRule="auto"/>
        <w:ind w:firstLine="200"/>
        <w:rPr>
          <w:rFonts w:hint="eastAsia" w:ascii="宋体" w:hAnsi="宋体"/>
          <w:b/>
          <w:sz w:val="21"/>
          <w:szCs w:val="21"/>
        </w:rPr>
      </w:pPr>
      <w:r>
        <w:rPr>
          <w:rFonts w:hint="eastAsia" w:ascii="宋体" w:hAnsi="宋体"/>
          <w:b/>
          <w:sz w:val="21"/>
          <w:szCs w:val="21"/>
        </w:rPr>
        <w:t>二、申请人的资格要求：</w:t>
      </w:r>
      <w:bookmarkEnd w:id="5"/>
      <w:bookmarkEnd w:id="6"/>
      <w:bookmarkEnd w:id="7"/>
      <w:bookmarkEnd w:id="8"/>
    </w:p>
    <w:p w14:paraId="62242576">
      <w:pPr>
        <w:adjustRightInd w:val="0"/>
        <w:snapToGrid w:val="0"/>
        <w:spacing w:line="288" w:lineRule="auto"/>
        <w:ind w:firstLine="420" w:firstLineChars="200"/>
        <w:rPr>
          <w:rFonts w:hint="eastAsia" w:ascii="宋体" w:hAnsi="宋体"/>
          <w:bCs/>
          <w:sz w:val="21"/>
          <w:szCs w:val="21"/>
        </w:rPr>
      </w:pPr>
      <w:bookmarkStart w:id="9" w:name="_Toc28359004"/>
      <w:bookmarkStart w:id="10" w:name="_Toc28359081"/>
      <w:r>
        <w:rPr>
          <w:rFonts w:hint="eastAsia" w:ascii="宋体" w:hAnsi="宋体"/>
          <w:bCs/>
          <w:sz w:val="21"/>
          <w:szCs w:val="21"/>
        </w:rPr>
        <w:t>1.基本要求：</w:t>
      </w:r>
    </w:p>
    <w:p w14:paraId="55A5D9E4">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（一）具有独立承担民事责任的能力；</w:t>
      </w:r>
    </w:p>
    <w:p w14:paraId="3330344C">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（二）具有良好的商业信誉和健全的财务会计制度；</w:t>
      </w:r>
    </w:p>
    <w:p w14:paraId="1E3922CE">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（三）具有履行合同所必需的设备和专业技术能力；</w:t>
      </w:r>
    </w:p>
    <w:p w14:paraId="28A8CDDE">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（四）有依法缴纳税收和社会保障资金的良好记录；</w:t>
      </w:r>
    </w:p>
    <w:p w14:paraId="5DDC7CC6">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（五）参加采购活动前三年内，在经营活动中没有重大违法记录；</w:t>
      </w:r>
    </w:p>
    <w:p w14:paraId="11F7A26F">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（六）法律、行政法规规定的其他条件。</w:t>
      </w:r>
    </w:p>
    <w:p w14:paraId="167C7B41">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未被“信用中国”（www.creditchina.gov.cn）、中国政府采购网（www.ccgp.gov.cn）列入失信被执行人、重大税收违法案件当事人名单、政府采购严重违法失信行为记录名单。</w:t>
      </w:r>
    </w:p>
    <w:p w14:paraId="5683108D">
      <w:pPr>
        <w:adjustRightInd w:val="0"/>
        <w:snapToGrid w:val="0"/>
        <w:spacing w:line="288" w:lineRule="auto"/>
        <w:ind w:firstLine="420" w:firstLineChars="200"/>
        <w:rPr>
          <w:rFonts w:hint="eastAsia" w:ascii="宋体" w:hAnsi="宋体"/>
          <w:sz w:val="21"/>
          <w:szCs w:val="21"/>
          <w:u w:val="single"/>
        </w:rPr>
      </w:pPr>
      <w:r>
        <w:rPr>
          <w:rFonts w:ascii="宋体" w:hAnsi="宋体"/>
          <w:sz w:val="21"/>
          <w:szCs w:val="21"/>
        </w:rPr>
        <w:t>2</w:t>
      </w:r>
      <w:r>
        <w:rPr>
          <w:rFonts w:hint="eastAsia" w:ascii="宋体" w:hAnsi="宋体"/>
          <w:sz w:val="21"/>
          <w:szCs w:val="21"/>
        </w:rPr>
        <w:t>.特定资格要求：在本项目前次或前几次采购活动中有中标（成交）后拒绝签订采购合同情形的供应商，不得参加本次采购活动。</w:t>
      </w:r>
    </w:p>
    <w:p w14:paraId="5B4B80FF">
      <w:pPr>
        <w:adjustRightInd w:val="0"/>
        <w:snapToGrid w:val="0"/>
        <w:spacing w:line="288" w:lineRule="auto"/>
        <w:ind w:firstLine="200"/>
        <w:rPr>
          <w:rFonts w:hint="eastAsia" w:ascii="宋体" w:hAnsi="宋体"/>
          <w:b/>
          <w:sz w:val="21"/>
          <w:szCs w:val="21"/>
        </w:rPr>
      </w:pPr>
      <w:bookmarkStart w:id="11" w:name="_Toc35393792"/>
      <w:bookmarkStart w:id="12" w:name="_Toc35393623"/>
      <w:r>
        <w:rPr>
          <w:rFonts w:hint="eastAsia" w:ascii="宋体" w:hAnsi="宋体"/>
          <w:b/>
          <w:sz w:val="21"/>
          <w:szCs w:val="21"/>
        </w:rPr>
        <w:t>三、获取采购文件</w:t>
      </w:r>
      <w:bookmarkEnd w:id="9"/>
      <w:bookmarkEnd w:id="10"/>
      <w:bookmarkEnd w:id="11"/>
      <w:bookmarkEnd w:id="12"/>
    </w:p>
    <w:p w14:paraId="0BC47D2A">
      <w:pPr>
        <w:adjustRightInd w:val="0"/>
        <w:snapToGrid w:val="0"/>
        <w:spacing w:line="288" w:lineRule="auto"/>
        <w:ind w:firstLine="420" w:firstLineChars="200"/>
        <w:rPr>
          <w:rFonts w:hint="eastAsia" w:ascii="宋体" w:hAnsi="宋体"/>
          <w:sz w:val="21"/>
          <w:szCs w:val="21"/>
        </w:rPr>
      </w:pPr>
      <w:bookmarkStart w:id="13" w:name="_Toc28359005"/>
      <w:bookmarkStart w:id="14" w:name="_Toc35393793"/>
      <w:bookmarkStart w:id="15" w:name="_Toc28359082"/>
      <w:bookmarkStart w:id="16" w:name="_Toc35393624"/>
      <w:r>
        <w:rPr>
          <w:rFonts w:hint="eastAsia" w:ascii="宋体" w:hAnsi="宋体"/>
          <w:sz w:val="21"/>
          <w:szCs w:val="21"/>
        </w:rPr>
        <w:t>1</w:t>
      </w:r>
      <w:r>
        <w:rPr>
          <w:rFonts w:ascii="宋体" w:hAnsi="宋体"/>
          <w:sz w:val="21"/>
          <w:szCs w:val="21"/>
        </w:rPr>
        <w:t>.</w:t>
      </w:r>
      <w:r>
        <w:rPr>
          <w:rFonts w:hint="eastAsia" w:ascii="宋体" w:hAnsi="宋体"/>
          <w:sz w:val="21"/>
          <w:szCs w:val="21"/>
        </w:rPr>
        <w:t>时间：2025年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8</w:t>
      </w:r>
      <w:r>
        <w:rPr>
          <w:rFonts w:hint="eastAsia" w:ascii="宋体" w:hAnsi="宋体"/>
          <w:sz w:val="21"/>
          <w:szCs w:val="21"/>
        </w:rPr>
        <w:t>日至2025年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20</w:t>
      </w:r>
      <w:r>
        <w:rPr>
          <w:rFonts w:hint="eastAsia" w:ascii="宋体" w:hAnsi="宋体"/>
          <w:sz w:val="21"/>
          <w:szCs w:val="21"/>
        </w:rPr>
        <w:t>日(双休日及法定节假日除外)</w:t>
      </w:r>
    </w:p>
    <w:p w14:paraId="06A682E7">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上午：8:30-11:30 、下午：13:00-17:00。</w:t>
      </w:r>
      <w:r>
        <w:rPr>
          <w:rFonts w:hint="eastAsia" w:ascii="宋体" w:hAnsi="宋体"/>
          <w:color w:val="000000"/>
          <w:sz w:val="21"/>
          <w:szCs w:val="21"/>
        </w:rPr>
        <w:t>获取磋商文件截止时间之后潜在供应商依然可以获取磋商文件，如对磋商文件有质疑的应在规定的质疑期限内提出。</w:t>
      </w:r>
    </w:p>
    <w:p w14:paraId="31BDFF25">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14:paraId="1A6202BA">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14:paraId="355DD10F">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获取文件联系人：於路莹；联系方式：0571-</w:t>
      </w:r>
      <w:r>
        <w:rPr>
          <w:rFonts w:ascii="宋体" w:hAnsi="宋体"/>
          <w:sz w:val="21"/>
          <w:szCs w:val="21"/>
        </w:rPr>
        <w:t>87666112</w:t>
      </w:r>
    </w:p>
    <w:p w14:paraId="0F0566B5">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14:paraId="66DB55E8">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收款单位（户名）：浙江求是招标代理有限公司</w:t>
      </w:r>
    </w:p>
    <w:p w14:paraId="29E36191">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开户银行：工行浙大支行</w:t>
      </w:r>
    </w:p>
    <w:p w14:paraId="1826C3C8">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14:paraId="2756F540">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财务联系方式：0571-87666113</w:t>
      </w:r>
    </w:p>
    <w:p w14:paraId="3584A238">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14:paraId="65A8C827">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5.供应商未按照本公告规定的方式获取磋商文件的，响应文件将被拒绝。</w:t>
      </w:r>
    </w:p>
    <w:p w14:paraId="74CDF9C0">
      <w:pPr>
        <w:adjustRightInd w:val="0"/>
        <w:snapToGrid w:val="0"/>
        <w:spacing w:line="288" w:lineRule="auto"/>
        <w:ind w:firstLine="200"/>
        <w:rPr>
          <w:rFonts w:hint="eastAsia" w:ascii="宋体" w:hAnsi="宋体"/>
          <w:b/>
          <w:sz w:val="21"/>
          <w:szCs w:val="21"/>
        </w:rPr>
      </w:pPr>
      <w:r>
        <w:rPr>
          <w:rFonts w:hint="eastAsia" w:ascii="宋体" w:hAnsi="宋体"/>
          <w:b/>
          <w:sz w:val="21"/>
          <w:szCs w:val="21"/>
        </w:rPr>
        <w:t>四、</w:t>
      </w:r>
      <w:bookmarkEnd w:id="13"/>
      <w:bookmarkEnd w:id="14"/>
      <w:bookmarkEnd w:id="15"/>
      <w:bookmarkEnd w:id="16"/>
      <w:r>
        <w:rPr>
          <w:rFonts w:hint="eastAsia" w:ascii="宋体" w:hAnsi="宋体"/>
          <w:b/>
          <w:sz w:val="21"/>
          <w:szCs w:val="21"/>
        </w:rPr>
        <w:t>响应文件提交</w:t>
      </w:r>
    </w:p>
    <w:p w14:paraId="5883EBE9">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1.响应文件提交截止时间：</w:t>
      </w:r>
      <w:r>
        <w:rPr>
          <w:rFonts w:hint="eastAsia" w:ascii="宋体" w:hAnsi="宋体"/>
          <w:bCs/>
          <w:sz w:val="21"/>
          <w:szCs w:val="21"/>
          <w:lang w:eastAsia="zh-CN"/>
        </w:rPr>
        <w:t>2025年1月21日13:30:00</w:t>
      </w:r>
      <w:r>
        <w:rPr>
          <w:rFonts w:hint="eastAsia" w:ascii="宋体" w:hAnsi="宋体"/>
          <w:bCs/>
          <w:sz w:val="21"/>
          <w:szCs w:val="21"/>
        </w:rPr>
        <w:t>（北京时间）</w:t>
      </w:r>
    </w:p>
    <w:p w14:paraId="02B43E9B">
      <w:pPr>
        <w:adjustRightInd w:val="0"/>
        <w:snapToGrid w:val="0"/>
        <w:spacing w:line="288" w:lineRule="auto"/>
        <w:ind w:firstLine="420" w:firstLineChars="200"/>
        <w:rPr>
          <w:rFonts w:hint="eastAsia" w:ascii="宋体" w:hAnsi="宋体" w:eastAsia="宋体"/>
          <w:bCs/>
          <w:sz w:val="21"/>
          <w:szCs w:val="21"/>
          <w:lang w:eastAsia="zh-CN"/>
        </w:rPr>
      </w:pPr>
      <w:r>
        <w:rPr>
          <w:rFonts w:hint="eastAsia" w:ascii="宋体" w:hAnsi="宋体"/>
          <w:bCs/>
          <w:sz w:val="21"/>
          <w:szCs w:val="21"/>
        </w:rPr>
        <w:t>2.地点：</w:t>
      </w:r>
      <w:bookmarkStart w:id="44" w:name="_GoBack"/>
      <w:bookmarkEnd w:id="44"/>
      <w:r>
        <w:rPr>
          <w:rFonts w:hint="eastAsia" w:ascii="宋体" w:hAnsi="宋体"/>
          <w:bCs/>
          <w:sz w:val="21"/>
          <w:szCs w:val="21"/>
          <w:lang w:eastAsia="zh-CN"/>
        </w:rPr>
        <w:t>杭州市西湖区玉古路173号中田大厦16楼求是招标6号会议室</w:t>
      </w:r>
    </w:p>
    <w:p w14:paraId="225998C9">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14:paraId="79C5DEFB">
      <w:pPr>
        <w:adjustRightInd w:val="0"/>
        <w:snapToGrid w:val="0"/>
        <w:spacing w:line="288" w:lineRule="auto"/>
        <w:ind w:firstLine="200"/>
        <w:rPr>
          <w:rFonts w:hint="eastAsia" w:ascii="宋体" w:hAnsi="宋体"/>
          <w:b/>
          <w:sz w:val="21"/>
          <w:szCs w:val="21"/>
        </w:rPr>
      </w:pPr>
      <w:bookmarkStart w:id="17" w:name="_Toc28359007"/>
      <w:bookmarkStart w:id="18" w:name="_Toc35393794"/>
      <w:bookmarkStart w:id="19" w:name="_Toc35393625"/>
      <w:bookmarkStart w:id="20" w:name="_Toc28359084"/>
      <w:r>
        <w:rPr>
          <w:rFonts w:hint="eastAsia" w:ascii="宋体" w:hAnsi="宋体"/>
          <w:b/>
          <w:sz w:val="21"/>
          <w:szCs w:val="21"/>
        </w:rPr>
        <w:t>五、开启</w:t>
      </w:r>
    </w:p>
    <w:p w14:paraId="4B0A9878">
      <w:pPr>
        <w:adjustRightInd w:val="0"/>
        <w:snapToGrid w:val="0"/>
        <w:spacing w:line="288" w:lineRule="auto"/>
        <w:ind w:firstLine="409" w:firstLineChars="195"/>
        <w:rPr>
          <w:rFonts w:hint="eastAsia" w:ascii="宋体" w:hAnsi="宋体"/>
          <w:bCs/>
          <w:sz w:val="21"/>
          <w:szCs w:val="21"/>
        </w:rPr>
      </w:pPr>
      <w:r>
        <w:rPr>
          <w:rFonts w:hint="eastAsia" w:ascii="宋体" w:hAnsi="宋体"/>
          <w:bCs/>
          <w:sz w:val="21"/>
          <w:szCs w:val="21"/>
        </w:rPr>
        <w:t>1.响应文件开启时间：</w:t>
      </w:r>
      <w:r>
        <w:rPr>
          <w:rFonts w:hint="eastAsia" w:ascii="宋体" w:hAnsi="宋体"/>
          <w:bCs/>
          <w:sz w:val="21"/>
          <w:szCs w:val="21"/>
          <w:lang w:eastAsia="zh-CN"/>
        </w:rPr>
        <w:t>2025年1月21日13:30:00</w:t>
      </w:r>
      <w:r>
        <w:rPr>
          <w:rFonts w:hint="eastAsia" w:ascii="宋体" w:hAnsi="宋体"/>
          <w:bCs/>
          <w:sz w:val="21"/>
          <w:szCs w:val="21"/>
        </w:rPr>
        <w:t>（北京时间）</w:t>
      </w:r>
    </w:p>
    <w:p w14:paraId="274AC76F">
      <w:pPr>
        <w:adjustRightInd w:val="0"/>
        <w:snapToGrid w:val="0"/>
        <w:spacing w:line="288" w:lineRule="auto"/>
        <w:ind w:firstLine="409" w:firstLineChars="195"/>
        <w:rPr>
          <w:rFonts w:hint="eastAsia" w:ascii="宋体" w:hAnsi="宋体" w:eastAsia="宋体"/>
          <w:bCs/>
          <w:sz w:val="21"/>
          <w:szCs w:val="21"/>
          <w:lang w:eastAsia="zh-CN"/>
        </w:rPr>
      </w:pPr>
      <w:r>
        <w:rPr>
          <w:rFonts w:hint="eastAsia" w:ascii="宋体" w:hAnsi="宋体"/>
          <w:bCs/>
          <w:sz w:val="21"/>
          <w:szCs w:val="21"/>
        </w:rPr>
        <w:t>2.地点：</w:t>
      </w:r>
      <w:r>
        <w:rPr>
          <w:rFonts w:hint="eastAsia" w:ascii="宋体" w:hAnsi="宋体"/>
          <w:bCs/>
          <w:sz w:val="21"/>
          <w:szCs w:val="21"/>
          <w:lang w:eastAsia="zh-CN"/>
        </w:rPr>
        <w:t>杭州市西湖区玉古路173号中田大厦16楼求是招标6号会议室</w:t>
      </w:r>
    </w:p>
    <w:p w14:paraId="3186CBEB">
      <w:pPr>
        <w:adjustRightInd w:val="0"/>
        <w:snapToGrid w:val="0"/>
        <w:spacing w:line="288" w:lineRule="auto"/>
        <w:ind w:firstLine="200"/>
        <w:rPr>
          <w:rFonts w:hint="eastAsia" w:ascii="宋体" w:hAnsi="宋体"/>
          <w:b/>
          <w:sz w:val="21"/>
          <w:szCs w:val="21"/>
        </w:rPr>
      </w:pPr>
      <w:r>
        <w:rPr>
          <w:rFonts w:hint="eastAsia" w:ascii="宋体" w:hAnsi="宋体"/>
          <w:b/>
          <w:sz w:val="21"/>
          <w:szCs w:val="21"/>
        </w:rPr>
        <w:t>六、公告期限</w:t>
      </w:r>
      <w:bookmarkEnd w:id="17"/>
      <w:bookmarkEnd w:id="18"/>
      <w:bookmarkEnd w:id="19"/>
      <w:bookmarkEnd w:id="20"/>
    </w:p>
    <w:p w14:paraId="64DF7B98">
      <w:pPr>
        <w:adjustRightInd w:val="0"/>
        <w:snapToGrid w:val="0"/>
        <w:spacing w:line="288" w:lineRule="auto"/>
        <w:ind w:firstLine="420" w:firstLineChars="200"/>
        <w:rPr>
          <w:rFonts w:hint="eastAsia" w:ascii="宋体" w:hAnsi="宋体"/>
          <w:kern w:val="0"/>
          <w:sz w:val="21"/>
          <w:szCs w:val="21"/>
        </w:rPr>
      </w:pPr>
      <w:r>
        <w:rPr>
          <w:rFonts w:hint="eastAsia" w:ascii="宋体" w:hAnsi="宋体"/>
          <w:kern w:val="0"/>
          <w:sz w:val="21"/>
          <w:szCs w:val="21"/>
        </w:rPr>
        <w:t>自本公告发布之日起3个工作日。</w:t>
      </w:r>
    </w:p>
    <w:p w14:paraId="7B6385C9">
      <w:pPr>
        <w:adjustRightInd w:val="0"/>
        <w:snapToGrid w:val="0"/>
        <w:spacing w:line="288" w:lineRule="auto"/>
        <w:ind w:firstLine="211" w:firstLineChars="100"/>
        <w:rPr>
          <w:rFonts w:hint="eastAsia" w:ascii="宋体" w:hAnsi="宋体"/>
          <w:b/>
          <w:sz w:val="21"/>
          <w:szCs w:val="21"/>
        </w:rPr>
      </w:pPr>
      <w:bookmarkStart w:id="21" w:name="_Toc35393795"/>
      <w:bookmarkStart w:id="22" w:name="_Toc35393626"/>
      <w:r>
        <w:rPr>
          <w:rFonts w:hint="eastAsia" w:ascii="宋体" w:hAnsi="宋体"/>
          <w:b/>
          <w:sz w:val="21"/>
          <w:szCs w:val="21"/>
        </w:rPr>
        <w:t>七、</w:t>
      </w:r>
      <w:bookmarkEnd w:id="21"/>
      <w:bookmarkEnd w:id="22"/>
      <w:r>
        <w:rPr>
          <w:rFonts w:hint="eastAsia" w:ascii="宋体" w:hAnsi="宋体"/>
          <w:b/>
          <w:sz w:val="21"/>
          <w:szCs w:val="21"/>
        </w:rPr>
        <w:t>其他补充事宜</w:t>
      </w:r>
    </w:p>
    <w:p w14:paraId="0B00D0EC">
      <w:pPr>
        <w:adjustRightInd w:val="0"/>
        <w:snapToGrid w:val="0"/>
        <w:spacing w:line="288" w:lineRule="auto"/>
        <w:ind w:firstLine="409" w:firstLineChars="195"/>
        <w:rPr>
          <w:rFonts w:hint="eastAsia" w:ascii="宋体" w:hAnsi="宋体"/>
          <w:bCs/>
          <w:sz w:val="21"/>
          <w:szCs w:val="21"/>
        </w:rPr>
      </w:pPr>
      <w:r>
        <w:rPr>
          <w:rFonts w:hint="eastAsia" w:ascii="宋体" w:hAnsi="宋体"/>
          <w:bCs/>
          <w:sz w:val="21"/>
          <w:szCs w:val="21"/>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w:t>
      </w:r>
    </w:p>
    <w:p w14:paraId="46E192B2">
      <w:pPr>
        <w:adjustRightInd w:val="0"/>
        <w:snapToGrid w:val="0"/>
        <w:spacing w:line="288" w:lineRule="auto"/>
        <w:ind w:firstLine="409" w:firstLineChars="195"/>
        <w:rPr>
          <w:rFonts w:hint="eastAsia" w:ascii="宋体" w:hAnsi="宋体" w:cs="宋体"/>
          <w:bCs/>
          <w:sz w:val="21"/>
          <w:szCs w:val="21"/>
        </w:rPr>
      </w:pPr>
      <w:r>
        <w:rPr>
          <w:rFonts w:hint="eastAsia" w:ascii="宋体" w:hAnsi="宋体"/>
          <w:bCs/>
          <w:sz w:val="21"/>
          <w:szCs w:val="21"/>
        </w:rPr>
        <w:t>▲2.</w:t>
      </w:r>
      <w:bookmarkStart w:id="23" w:name="_Hlk92271072"/>
      <w:r>
        <w:rPr>
          <w:rFonts w:hint="eastAsia" w:ascii="宋体" w:hAnsi="宋体"/>
          <w:bCs/>
          <w:sz w:val="21"/>
          <w:szCs w:val="21"/>
        </w:rPr>
        <w:t>单位负责人为同一人或者存在直接控股、管理关系的不同供应商，不得参加同一合同项下的采购活动；为采购项目提供整体设计、规范编制或者项目管理、监理、检测等服务后不得再参加该采购项目的其他采购活动。</w:t>
      </w:r>
      <w:bookmarkEnd w:id="23"/>
    </w:p>
    <w:p w14:paraId="3DFF2E75">
      <w:pPr>
        <w:adjustRightInd w:val="0"/>
        <w:snapToGrid w:val="0"/>
        <w:spacing w:line="288" w:lineRule="auto"/>
        <w:ind w:firstLine="200"/>
        <w:rPr>
          <w:rFonts w:hint="eastAsia" w:ascii="宋体" w:hAnsi="宋体"/>
          <w:b/>
          <w:sz w:val="21"/>
          <w:szCs w:val="21"/>
        </w:rPr>
      </w:pPr>
      <w:bookmarkStart w:id="24" w:name="_Toc28359008"/>
      <w:bookmarkStart w:id="25" w:name="_Toc35393627"/>
      <w:bookmarkStart w:id="26" w:name="_Toc28359085"/>
      <w:bookmarkStart w:id="27" w:name="_Toc35393796"/>
      <w:r>
        <w:rPr>
          <w:rFonts w:hint="eastAsia" w:ascii="宋体" w:hAnsi="宋体"/>
          <w:b/>
          <w:sz w:val="21"/>
          <w:szCs w:val="21"/>
        </w:rPr>
        <w:t>八、</w:t>
      </w:r>
      <w:bookmarkEnd w:id="24"/>
      <w:bookmarkEnd w:id="25"/>
      <w:bookmarkEnd w:id="26"/>
      <w:bookmarkEnd w:id="27"/>
      <w:r>
        <w:rPr>
          <w:rFonts w:hint="eastAsia" w:ascii="宋体" w:hAnsi="宋体"/>
          <w:b/>
          <w:sz w:val="21"/>
          <w:szCs w:val="21"/>
        </w:rPr>
        <w:t>对本次采购提出询问，请按以下方式联系</w:t>
      </w:r>
    </w:p>
    <w:p w14:paraId="13E7ADE6">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1.采购人信息</w:t>
      </w:r>
    </w:p>
    <w:p w14:paraId="23B3A20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名称：南湖脑机交叉研究院</w:t>
      </w:r>
    </w:p>
    <w:p w14:paraId="4495FDEF">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地址：浙江省杭州市余杭区中泰街道环园北路18号</w:t>
      </w:r>
    </w:p>
    <w:p w14:paraId="4B1A986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联系方式：0571-88667237</w:t>
      </w:r>
    </w:p>
    <w:p w14:paraId="187C744D">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采购项目联系人：汪铭</w:t>
      </w:r>
    </w:p>
    <w:p w14:paraId="3D68AA86">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采购项目联系方式：0571-88667237</w:t>
      </w:r>
    </w:p>
    <w:p w14:paraId="04E0B9BF">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2.采购代理机构信息</w:t>
      </w:r>
    </w:p>
    <w:p w14:paraId="0977490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名称：浙江求是招标代理有限公司</w:t>
      </w:r>
    </w:p>
    <w:p w14:paraId="71772995">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地址：杭州市西湖区玉古路173号中田大厦21楼</w:t>
      </w:r>
    </w:p>
    <w:p w14:paraId="635916E7">
      <w:pPr>
        <w:adjustRightInd w:val="0"/>
        <w:snapToGrid w:val="0"/>
        <w:spacing w:line="288" w:lineRule="auto"/>
        <w:ind w:firstLine="420" w:firstLineChars="200"/>
        <w:rPr>
          <w:rFonts w:hint="eastAsia" w:ascii="宋体" w:hAnsi="宋体"/>
          <w:sz w:val="21"/>
          <w:szCs w:val="21"/>
        </w:rPr>
      </w:pPr>
      <w:bookmarkStart w:id="28" w:name="_Hlk72500549"/>
      <w:r>
        <w:rPr>
          <w:rFonts w:hint="eastAsia" w:ascii="宋体" w:hAnsi="宋体"/>
          <w:sz w:val="21"/>
          <w:szCs w:val="21"/>
        </w:rPr>
        <w:t>项目</w:t>
      </w:r>
      <w:bookmarkEnd w:id="28"/>
      <w:r>
        <w:rPr>
          <w:rFonts w:hint="eastAsia" w:ascii="宋体" w:hAnsi="宋体"/>
          <w:sz w:val="21"/>
          <w:szCs w:val="21"/>
        </w:rPr>
        <w:t>联系人：陈宵、王娜</w:t>
      </w:r>
    </w:p>
    <w:p w14:paraId="0837CDA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项目联系方式：0571-87666119</w:t>
      </w:r>
    </w:p>
    <w:p w14:paraId="1FB5EFFC">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质疑联系人：周安琪</w:t>
      </w:r>
    </w:p>
    <w:p w14:paraId="492985AD">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质疑联系方式：0571-81110356</w:t>
      </w:r>
    </w:p>
    <w:p w14:paraId="195C41C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质疑邮箱：jdkh@qszb.net</w:t>
      </w:r>
    </w:p>
    <w:p w14:paraId="5579824C">
      <w:pPr>
        <w:widowControl/>
        <w:adjustRightInd w:val="0"/>
        <w:snapToGrid w:val="0"/>
        <w:spacing w:line="288" w:lineRule="auto"/>
        <w:ind w:right="62" w:firstLine="396" w:firstLineChars="200"/>
        <w:jc w:val="center"/>
        <w:outlineLvl w:val="0"/>
        <w:rPr>
          <w:rFonts w:hint="eastAsia" w:ascii="宋体" w:hAnsi="宋体" w:cs="宋体"/>
          <w:spacing w:val="-6"/>
          <w:kern w:val="0"/>
          <w:sz w:val="32"/>
          <w:szCs w:val="32"/>
        </w:rPr>
      </w:pPr>
      <w:r>
        <w:rPr>
          <w:rFonts w:ascii="宋体" w:hAnsi="宋体" w:cs="宋体"/>
          <w:spacing w:val="-6"/>
          <w:kern w:val="0"/>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14:paraId="44A4879C">
      <w:pPr>
        <w:adjustRightInd w:val="0"/>
        <w:snapToGrid w:val="0"/>
        <w:spacing w:line="288" w:lineRule="auto"/>
        <w:rPr>
          <w:rFonts w:hint="eastAsia" w:ascii="宋体" w:hAnsi="宋体"/>
          <w:b/>
          <w:sz w:val="21"/>
          <w:szCs w:val="21"/>
        </w:rPr>
      </w:pPr>
    </w:p>
    <w:p w14:paraId="7D4223AD">
      <w:pPr>
        <w:adjustRightInd w:val="0"/>
        <w:snapToGrid w:val="0"/>
        <w:spacing w:line="288" w:lineRule="auto"/>
        <w:outlineLvl w:val="1"/>
        <w:rPr>
          <w:rFonts w:hint="eastAsia" w:ascii="宋体" w:hAnsi="宋体"/>
          <w:b/>
          <w:sz w:val="21"/>
          <w:szCs w:val="21"/>
          <w:highlight w:val="yellow"/>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采购资金的支付方式、时间、条件：</w:t>
      </w:r>
    </w:p>
    <w:tbl>
      <w:tblPr>
        <w:tblStyle w:val="22"/>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443D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8EBE8DE">
            <w:pPr>
              <w:adjustRightInd w:val="0"/>
              <w:snapToGrid w:val="0"/>
              <w:spacing w:line="288" w:lineRule="auto"/>
              <w:jc w:val="center"/>
              <w:rPr>
                <w:rFonts w:hint="eastAsia" w:ascii="宋体" w:hAnsi="宋体"/>
                <w:b/>
                <w:spacing w:val="-6"/>
                <w:sz w:val="21"/>
                <w:szCs w:val="21"/>
              </w:rPr>
            </w:pPr>
            <w:bookmarkStart w:id="29" w:name="_Hlk45005608"/>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848D5BB">
            <w:pPr>
              <w:autoSpaceDE w:val="0"/>
              <w:autoSpaceDN w:val="0"/>
              <w:adjustRightInd w:val="0"/>
              <w:snapToGrid w:val="0"/>
              <w:spacing w:line="288" w:lineRule="auto"/>
              <w:jc w:val="left"/>
              <w:rPr>
                <w:rFonts w:hint="eastAsia" w:ascii="宋体" w:hAnsi="宋体" w:cs="宋体"/>
                <w:spacing w:val="-6"/>
                <w:kern w:val="0"/>
                <w:sz w:val="21"/>
                <w:szCs w:val="21"/>
              </w:rPr>
            </w:pPr>
            <w:r>
              <w:rPr>
                <w:rFonts w:hint="eastAsia" w:ascii="宋体" w:hAnsi="宋体" w:cs="宋体"/>
                <w:spacing w:val="-6"/>
                <w:kern w:val="0"/>
                <w:sz w:val="21"/>
                <w:szCs w:val="21"/>
              </w:rPr>
              <w:t>（1）国产设备及境内直接供货的进口设备：合同签订后采购人向供应商支付合同金额30%的预付款。货物自供应商交付采购人，经安装且采购人验收合格并收到发票后，采购人向供应商支付剩余价款。</w:t>
            </w:r>
          </w:p>
          <w:p w14:paraId="6B4DCFF1">
            <w:pPr>
              <w:autoSpaceDE w:val="0"/>
              <w:autoSpaceDN w:val="0"/>
              <w:adjustRightInd w:val="0"/>
              <w:snapToGrid w:val="0"/>
              <w:spacing w:line="288" w:lineRule="auto"/>
              <w:jc w:val="left"/>
              <w:rPr>
                <w:rFonts w:hint="eastAsia" w:ascii="宋体" w:hAnsi="宋体" w:cs="宋体"/>
                <w:spacing w:val="-6"/>
                <w:kern w:val="0"/>
                <w:sz w:val="21"/>
                <w:szCs w:val="21"/>
              </w:rPr>
            </w:pPr>
            <w:r>
              <w:rPr>
                <w:rFonts w:hint="eastAsia" w:ascii="宋体" w:hAnsi="宋体" w:cs="宋体"/>
                <w:spacing w:val="-6"/>
                <w:kern w:val="0"/>
                <w:sz w:val="21"/>
                <w:szCs w:val="21"/>
              </w:rPr>
              <w:t>（2）境外供货的设备：采购人委托外贸代理公司提供100%不可撤消即期信用证，凭发货单支付90%货款；凭符合采购人规定的验收报告付剩余10%尾款。</w:t>
            </w:r>
          </w:p>
        </w:tc>
      </w:tr>
      <w:bookmarkEnd w:id="29"/>
    </w:tbl>
    <w:p w14:paraId="1433E058">
      <w:pPr>
        <w:adjustRightInd w:val="0"/>
        <w:snapToGrid w:val="0"/>
        <w:spacing w:line="288" w:lineRule="auto"/>
        <w:ind w:left="238" w:hanging="238" w:hangingChars="113"/>
        <w:rPr>
          <w:rFonts w:hint="eastAsia" w:ascii="宋体" w:hAnsi="宋体"/>
          <w:b/>
          <w:sz w:val="21"/>
          <w:szCs w:val="21"/>
        </w:rPr>
      </w:pPr>
    </w:p>
    <w:p w14:paraId="133DF1D7">
      <w:pPr>
        <w:adjustRightInd w:val="0"/>
        <w:snapToGrid w:val="0"/>
        <w:spacing w:line="288" w:lineRule="auto"/>
        <w:outlineLvl w:val="1"/>
        <w:rPr>
          <w:rFonts w:hint="eastAsia"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2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F550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5D3BEC5">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7B75574D">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合同签订后20日内</w:t>
            </w:r>
          </w:p>
        </w:tc>
      </w:tr>
      <w:tr w14:paraId="25E20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1263A47">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B87AED3">
            <w:pPr>
              <w:adjustRightInd w:val="0"/>
              <w:snapToGrid w:val="0"/>
              <w:spacing w:line="288" w:lineRule="auto"/>
              <w:rPr>
                <w:rFonts w:hint="eastAsia" w:ascii="宋体" w:hAnsi="宋体" w:cs="宋体"/>
                <w:sz w:val="21"/>
                <w:szCs w:val="21"/>
              </w:rPr>
            </w:pPr>
            <w:r>
              <w:rPr>
                <w:rFonts w:hint="eastAsia" w:ascii="宋体" w:hAnsi="宋体" w:cs="宋体"/>
                <w:sz w:val="21"/>
                <w:szCs w:val="21"/>
              </w:rPr>
              <w:t>采购人指定地点</w:t>
            </w:r>
          </w:p>
        </w:tc>
      </w:tr>
      <w:tr w14:paraId="377A4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342BEB1">
            <w:pPr>
              <w:adjustRightInd w:val="0"/>
              <w:snapToGrid w:val="0"/>
              <w:spacing w:line="288" w:lineRule="auto"/>
              <w:jc w:val="center"/>
              <w:rPr>
                <w:rFonts w:hint="eastAsia" w:ascii="宋体" w:hAnsi="宋体" w:cs="宋体"/>
                <w:b/>
                <w:bCs/>
                <w:sz w:val="21"/>
                <w:szCs w:val="21"/>
              </w:rPr>
            </w:pPr>
            <w:r>
              <w:rPr>
                <w:rFonts w:hint="eastAsia" w:ascii="宋体" w:hAnsi="宋体"/>
                <w:sz w:val="21"/>
                <w:szCs w:val="21"/>
              </w:rPr>
              <w:t>▲</w:t>
            </w: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1773D87">
            <w:pPr>
              <w:adjustRightInd w:val="0"/>
              <w:snapToGrid w:val="0"/>
              <w:spacing w:line="288" w:lineRule="auto"/>
              <w:rPr>
                <w:rFonts w:hint="eastAsia" w:ascii="宋体" w:hAnsi="宋体" w:cs="宋体"/>
                <w:sz w:val="21"/>
                <w:szCs w:val="21"/>
              </w:rPr>
            </w:pPr>
            <w:r>
              <w:rPr>
                <w:rFonts w:hint="eastAsia" w:ascii="宋体" w:hAnsi="宋体" w:cs="宋体"/>
                <w:sz w:val="21"/>
                <w:szCs w:val="21"/>
              </w:rPr>
              <w:t>1年，项目验收合格后开始计算</w:t>
            </w:r>
          </w:p>
        </w:tc>
      </w:tr>
      <w:tr w14:paraId="62456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0E1E92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A3B4310">
            <w:pPr>
              <w:adjustRightInd w:val="0"/>
              <w:snapToGrid w:val="0"/>
              <w:spacing w:line="288" w:lineRule="auto"/>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14:paraId="14AEEEC0">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14:paraId="1B44CA6C">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14:paraId="2B5B719D">
            <w:pPr>
              <w:adjustRightInd w:val="0"/>
              <w:snapToGrid w:val="0"/>
              <w:spacing w:line="288" w:lineRule="auto"/>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14:paraId="3D32C413">
            <w:pPr>
              <w:adjustRightInd w:val="0"/>
              <w:snapToGrid w:val="0"/>
              <w:spacing w:line="288" w:lineRule="auto"/>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.如质保期届满仍有质量和服务问题未解决，质保期延续至经采购人确认无任何质量和服务问题止。</w:t>
            </w:r>
          </w:p>
          <w:p w14:paraId="1012C134">
            <w:pPr>
              <w:adjustRightInd w:val="0"/>
              <w:snapToGrid w:val="0"/>
              <w:spacing w:line="288" w:lineRule="auto"/>
              <w:rPr>
                <w:rFonts w:hint="eastAsia" w:ascii="宋体" w:hAnsi="宋体" w:cs="宋体"/>
                <w:sz w:val="21"/>
                <w:szCs w:val="21"/>
              </w:rPr>
            </w:pPr>
            <w:r>
              <w:rPr>
                <w:rFonts w:hint="eastAsia" w:ascii="宋体" w:hAnsi="宋体" w:cs="宋体"/>
                <w:sz w:val="21"/>
                <w:szCs w:val="21"/>
              </w:rPr>
              <w:t>6.供应商承诺所售货物，自采购人收到货物之日起7日内可以无理由退货，15日内可以换货。</w:t>
            </w:r>
          </w:p>
          <w:p w14:paraId="6BE5286C">
            <w:pPr>
              <w:adjustRightInd w:val="0"/>
              <w:snapToGrid w:val="0"/>
              <w:spacing w:line="288" w:lineRule="auto"/>
              <w:rPr>
                <w:rFonts w:hint="eastAsia" w:ascii="宋体" w:hAnsi="宋体" w:cs="宋体"/>
                <w:sz w:val="21"/>
                <w:szCs w:val="21"/>
              </w:rPr>
            </w:pPr>
            <w:r>
              <w:rPr>
                <w:rFonts w:hint="eastAsia" w:ascii="宋体" w:hAnsi="宋体" w:cs="宋体"/>
                <w:sz w:val="21"/>
                <w:szCs w:val="21"/>
              </w:rPr>
              <w:t>7.质保期内，供应商应当提供7×24小时电话支持服务。供应商接到采购人保修通知后4个小时现场内响应，24个小时内排除故障。对于质保期内不能修复的产品/部件，供应商应在24个小时内免费更换备品备件。</w:t>
            </w:r>
          </w:p>
          <w:p w14:paraId="48FCBFDE">
            <w:pPr>
              <w:adjustRightInd w:val="0"/>
              <w:snapToGrid w:val="0"/>
              <w:spacing w:line="288" w:lineRule="auto"/>
              <w:rPr>
                <w:rFonts w:hint="eastAsia" w:ascii="宋体" w:hAnsi="宋体" w:cs="宋体"/>
                <w:sz w:val="21"/>
                <w:szCs w:val="21"/>
              </w:rPr>
            </w:pPr>
            <w:r>
              <w:rPr>
                <w:rFonts w:hint="eastAsia" w:ascii="宋体" w:hAnsi="宋体" w:cs="宋体"/>
                <w:sz w:val="21"/>
                <w:szCs w:val="21"/>
              </w:rPr>
              <w:t>8.质保期内因产品质量出现问题，采购人有权要求供应商予以无条件维修、更换或退货。若采购人选择维修的，供应商应免费提供配件并现场维修。质保期内因不能及时排除的故障（相同故障发生超过2次或者维修超48小时才排除故障的视为不能及时排除的故障）而影响工作的情况每发生一次，其质保期相应延长60天。发生不能及时排除的故障的，供应商应当立即以功能相同的符合本合同约定的产品替换故障产品或按照采购人要求采取其他补救措施。</w:t>
            </w:r>
          </w:p>
          <w:p w14:paraId="1B6A5D32">
            <w:pPr>
              <w:adjustRightInd w:val="0"/>
              <w:snapToGrid w:val="0"/>
              <w:spacing w:line="288" w:lineRule="auto"/>
              <w:rPr>
                <w:rFonts w:hint="eastAsia" w:ascii="宋体" w:hAnsi="宋体" w:cs="宋体"/>
                <w:sz w:val="21"/>
                <w:szCs w:val="21"/>
                <w:u w:val="single"/>
              </w:rPr>
            </w:pP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质保期后，每年不少于2次维修工程师免费回访，时间根据用户安排，维修只收取配件折扣后的费用，不收取人工费、差旅费。</w:t>
            </w:r>
          </w:p>
        </w:tc>
      </w:tr>
      <w:tr w14:paraId="7EBE1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CCE588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62B6FDBB">
            <w:pPr>
              <w:adjustRightInd w:val="0"/>
              <w:snapToGrid w:val="0"/>
              <w:spacing w:line="288" w:lineRule="auto"/>
              <w:rPr>
                <w:rFonts w:hint="eastAsia" w:ascii="宋体" w:hAnsi="宋体" w:cs="宋体"/>
                <w:sz w:val="21"/>
                <w:szCs w:val="21"/>
              </w:rPr>
            </w:pPr>
            <w:r>
              <w:rPr>
                <w:rFonts w:hint="eastAsia" w:ascii="宋体" w:hAnsi="宋体" w:cs="宋体"/>
                <w:sz w:val="21"/>
                <w:szCs w:val="21"/>
              </w:rPr>
              <w:t>1.验收由采购人负责实施；</w:t>
            </w:r>
          </w:p>
          <w:p w14:paraId="50599ED9">
            <w:pPr>
              <w:adjustRightInd w:val="0"/>
              <w:snapToGrid w:val="0"/>
              <w:spacing w:line="288" w:lineRule="auto"/>
              <w:rPr>
                <w:rFonts w:hint="eastAsia" w:ascii="宋体" w:hAnsi="宋体" w:cs="宋体"/>
                <w:sz w:val="21"/>
                <w:szCs w:val="21"/>
              </w:rPr>
            </w:pPr>
            <w:r>
              <w:rPr>
                <w:rFonts w:hint="eastAsia" w:ascii="宋体" w:hAnsi="宋体" w:cs="宋体"/>
                <w:sz w:val="21"/>
                <w:szCs w:val="21"/>
              </w:rPr>
              <w:t>2.验收依据：</w:t>
            </w:r>
          </w:p>
          <w:p w14:paraId="1D8A6AF6">
            <w:pPr>
              <w:adjustRightInd w:val="0"/>
              <w:snapToGrid w:val="0"/>
              <w:spacing w:line="288" w:lineRule="auto"/>
              <w:rPr>
                <w:rFonts w:hint="eastAsia" w:ascii="宋体" w:hAnsi="宋体" w:cs="宋体"/>
                <w:sz w:val="21"/>
                <w:szCs w:val="21"/>
              </w:rPr>
            </w:pPr>
            <w:r>
              <w:rPr>
                <w:rFonts w:hint="eastAsia" w:ascii="宋体" w:hAnsi="宋体" w:cs="宋体"/>
                <w:sz w:val="21"/>
                <w:szCs w:val="21"/>
              </w:rPr>
              <w:t>2.1合同、磋商文件、响应文件；</w:t>
            </w:r>
          </w:p>
          <w:p w14:paraId="6464990A">
            <w:pPr>
              <w:adjustRightInd w:val="0"/>
              <w:snapToGrid w:val="0"/>
              <w:spacing w:line="288" w:lineRule="auto"/>
              <w:rPr>
                <w:rFonts w:hint="eastAsia" w:ascii="宋体" w:hAnsi="宋体" w:cs="宋体"/>
                <w:sz w:val="21"/>
                <w:szCs w:val="21"/>
              </w:rPr>
            </w:pPr>
            <w:r>
              <w:rPr>
                <w:rFonts w:hint="eastAsia" w:ascii="宋体" w:hAnsi="宋体" w:cs="宋体"/>
                <w:sz w:val="21"/>
                <w:szCs w:val="21"/>
              </w:rPr>
              <w:t>2.2供应商提供的技术规格、经采购人认可的合同货物的有效检验文件；</w:t>
            </w:r>
          </w:p>
          <w:p w14:paraId="39CEB9C7">
            <w:pPr>
              <w:adjustRightInd w:val="0"/>
              <w:snapToGrid w:val="0"/>
              <w:spacing w:line="288" w:lineRule="auto"/>
              <w:rPr>
                <w:rFonts w:hint="eastAsia" w:ascii="宋体" w:hAnsi="宋体" w:cs="宋体"/>
                <w:sz w:val="21"/>
                <w:szCs w:val="21"/>
              </w:rPr>
            </w:pPr>
            <w:r>
              <w:rPr>
                <w:rFonts w:hint="eastAsia" w:ascii="宋体" w:hAnsi="宋体" w:cs="宋体"/>
                <w:sz w:val="21"/>
                <w:szCs w:val="21"/>
              </w:rPr>
              <w:t>2.3供应商响应文件中提供的经采购人认可的合同货物的验收标准（符合中国有关的国家、地方、行业标准）和检测办法及相应检测手段。</w:t>
            </w:r>
          </w:p>
          <w:p w14:paraId="77A73630">
            <w:pPr>
              <w:adjustRightInd w:val="0"/>
              <w:snapToGrid w:val="0"/>
              <w:spacing w:line="288" w:lineRule="auto"/>
              <w:rPr>
                <w:rFonts w:hint="eastAsia"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D952572">
            <w:pPr>
              <w:adjustRightInd w:val="0"/>
              <w:snapToGrid w:val="0"/>
              <w:spacing w:line="288" w:lineRule="auto"/>
              <w:rPr>
                <w:rFonts w:hint="eastAsia" w:ascii="宋体" w:hAnsi="宋体" w:cs="宋体"/>
                <w:sz w:val="21"/>
                <w:szCs w:val="21"/>
              </w:rPr>
            </w:pPr>
            <w:r>
              <w:rPr>
                <w:rFonts w:hint="eastAsia" w:ascii="宋体" w:hAnsi="宋体" w:cs="宋体"/>
                <w:sz w:val="21"/>
                <w:szCs w:val="21"/>
              </w:rPr>
              <w:t>4.验收合格的条件：</w:t>
            </w:r>
          </w:p>
          <w:p w14:paraId="546E5CB0">
            <w:pPr>
              <w:adjustRightInd w:val="0"/>
              <w:snapToGrid w:val="0"/>
              <w:spacing w:line="288" w:lineRule="auto"/>
              <w:rPr>
                <w:rFonts w:hint="eastAsia" w:ascii="宋体" w:hAnsi="宋体" w:cs="宋体"/>
                <w:sz w:val="21"/>
                <w:szCs w:val="21"/>
              </w:rPr>
            </w:pPr>
            <w:r>
              <w:rPr>
                <w:rFonts w:hint="eastAsia" w:ascii="宋体" w:hAnsi="宋体" w:cs="宋体"/>
                <w:sz w:val="21"/>
                <w:szCs w:val="21"/>
              </w:rPr>
              <w:t>4.1所供货物符合产品标准和合同的要求；</w:t>
            </w:r>
          </w:p>
          <w:p w14:paraId="7B14F38D">
            <w:pPr>
              <w:adjustRightInd w:val="0"/>
              <w:snapToGrid w:val="0"/>
              <w:spacing w:line="288" w:lineRule="auto"/>
              <w:rPr>
                <w:rFonts w:hint="eastAsia" w:ascii="宋体" w:hAnsi="宋体" w:cs="宋体"/>
                <w:sz w:val="21"/>
                <w:szCs w:val="21"/>
              </w:rPr>
            </w:pPr>
            <w:r>
              <w:rPr>
                <w:rFonts w:hint="eastAsia" w:ascii="宋体" w:hAnsi="宋体" w:cs="宋体"/>
                <w:sz w:val="21"/>
                <w:szCs w:val="21"/>
              </w:rPr>
              <w:t>4.2在进行测试和验收过程中发现的问题已被解决并得到采购人的认可；</w:t>
            </w:r>
          </w:p>
          <w:p w14:paraId="44AE6168">
            <w:pPr>
              <w:adjustRightInd w:val="0"/>
              <w:snapToGrid w:val="0"/>
              <w:spacing w:line="288" w:lineRule="auto"/>
              <w:rPr>
                <w:rFonts w:hint="eastAsia" w:ascii="宋体" w:hAnsi="宋体" w:cs="宋体"/>
                <w:sz w:val="21"/>
                <w:szCs w:val="21"/>
              </w:rPr>
            </w:pPr>
            <w:r>
              <w:rPr>
                <w:rFonts w:hint="eastAsia" w:ascii="宋体" w:hAnsi="宋体" w:cs="宋体"/>
                <w:sz w:val="21"/>
                <w:szCs w:val="21"/>
              </w:rPr>
              <w:t>4.3合同中规定的所有货物和材料均已交付；</w:t>
            </w:r>
          </w:p>
          <w:p w14:paraId="20B65452">
            <w:pPr>
              <w:adjustRightInd w:val="0"/>
              <w:snapToGrid w:val="0"/>
              <w:spacing w:line="288" w:lineRule="auto"/>
              <w:rPr>
                <w:rFonts w:hint="eastAsia" w:ascii="宋体" w:hAnsi="宋体" w:cs="宋体"/>
                <w:sz w:val="21"/>
                <w:szCs w:val="21"/>
              </w:rPr>
            </w:pPr>
            <w:r>
              <w:rPr>
                <w:rFonts w:hint="eastAsia" w:ascii="宋体" w:hAnsi="宋体" w:cs="宋体"/>
                <w:sz w:val="21"/>
                <w:szCs w:val="21"/>
              </w:rPr>
              <w:t>4.4所供货物已通过使用单位组织的验收；</w:t>
            </w:r>
          </w:p>
          <w:p w14:paraId="3D19995A">
            <w:pPr>
              <w:adjustRightInd w:val="0"/>
              <w:snapToGrid w:val="0"/>
              <w:spacing w:line="288" w:lineRule="auto"/>
              <w:rPr>
                <w:rFonts w:hint="eastAsia" w:ascii="宋体" w:hAnsi="宋体" w:cs="宋体"/>
                <w:sz w:val="21"/>
                <w:szCs w:val="21"/>
              </w:rPr>
            </w:pPr>
            <w:r>
              <w:rPr>
                <w:rFonts w:hint="eastAsia" w:ascii="宋体" w:hAnsi="宋体" w:cs="宋体"/>
                <w:sz w:val="21"/>
                <w:szCs w:val="21"/>
              </w:rPr>
              <w:t>4.5所有相关的技术文件及资料均已提交并得到接受。</w:t>
            </w:r>
          </w:p>
        </w:tc>
      </w:tr>
      <w:tr w14:paraId="30781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DC616D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41231ADA">
            <w:pPr>
              <w:adjustRightInd w:val="0"/>
              <w:snapToGrid w:val="0"/>
              <w:spacing w:line="288" w:lineRule="auto"/>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供应商应按磋商文件规定的货物性能、技术要求、质量标准向采购人提供未经使用的全新产品，符合国家法律法规规定和技术规格、质量标准的出厂原装合格产品。</w:t>
            </w:r>
          </w:p>
          <w:p w14:paraId="2A0E9283">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14:paraId="2989FED5">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14:paraId="76A31FB8">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14:paraId="7574C4AC">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14:paraId="4BABCB41">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14:paraId="41125D8F">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14:paraId="0C7F33F1">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14:paraId="51B60C5D">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14:paraId="287B132E">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.6供应商在响应文件中应提供安装调试计划、对安装场地和环境的要求。</w:t>
            </w:r>
          </w:p>
          <w:p w14:paraId="0F2F623A">
            <w:pPr>
              <w:adjustRightInd w:val="0"/>
              <w:snapToGrid w:val="0"/>
              <w:spacing w:line="288" w:lineRule="auto"/>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14:paraId="500F7DCF">
            <w:pPr>
              <w:adjustRightInd w:val="0"/>
              <w:snapToGrid w:val="0"/>
              <w:spacing w:line="288" w:lineRule="auto"/>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14:paraId="6ADFCBC4">
            <w:pPr>
              <w:adjustRightInd w:val="0"/>
              <w:snapToGrid w:val="0"/>
              <w:spacing w:line="288" w:lineRule="auto"/>
              <w:rPr>
                <w:rFonts w:hint="eastAsia"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14:paraId="56ADF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5AC3B2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355E17EC">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供应商应对采购人的操作人员、维修人员免费进行培训；</w:t>
            </w:r>
          </w:p>
          <w:p w14:paraId="7F0D9C51">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供应商应提供相应的培训计划；</w:t>
            </w:r>
          </w:p>
          <w:p w14:paraId="7B21344F">
            <w:pPr>
              <w:adjustRightInd w:val="0"/>
              <w:snapToGrid w:val="0"/>
              <w:spacing w:line="288" w:lineRule="auto"/>
              <w:rPr>
                <w:rFonts w:hint="eastAsia" w:ascii="宋体" w:hAnsi="宋体" w:cs="宋体"/>
                <w:sz w:val="21"/>
                <w:szCs w:val="21"/>
              </w:rPr>
            </w:pPr>
            <w:r>
              <w:rPr>
                <w:rFonts w:hint="eastAsia" w:ascii="宋体" w:hAnsi="宋体" w:cs="宋体"/>
                <w:sz w:val="21"/>
                <w:szCs w:val="21"/>
              </w:rPr>
              <w:t>上述内容的实现方式、时间、地点、人数应在响应文件中详细说明。</w:t>
            </w:r>
          </w:p>
        </w:tc>
      </w:tr>
    </w:tbl>
    <w:p w14:paraId="2C9810C8">
      <w:pPr>
        <w:adjustRightInd w:val="0"/>
        <w:snapToGrid w:val="0"/>
        <w:spacing w:line="288" w:lineRule="auto"/>
        <w:rPr>
          <w:rFonts w:hint="eastAsia" w:ascii="宋体" w:hAnsi="宋体"/>
          <w:sz w:val="21"/>
          <w:szCs w:val="21"/>
        </w:rPr>
      </w:pPr>
    </w:p>
    <w:p w14:paraId="5595D23F">
      <w:pPr>
        <w:adjustRightInd w:val="0"/>
        <w:snapToGrid w:val="0"/>
        <w:spacing w:line="288" w:lineRule="auto"/>
        <w:outlineLvl w:val="1"/>
        <w:rPr>
          <w:rFonts w:hint="eastAsia" w:ascii="宋体" w:hAnsi="宋体"/>
          <w:b/>
          <w:sz w:val="21"/>
          <w:szCs w:val="21"/>
        </w:rPr>
      </w:pPr>
      <w:r>
        <w:rPr>
          <w:rFonts w:hint="eastAsia" w:ascii="宋体" w:hAnsi="宋体"/>
          <w:b/>
          <w:sz w:val="21"/>
          <w:szCs w:val="21"/>
        </w:rPr>
        <w:t>三</w:t>
      </w:r>
      <w:r>
        <w:rPr>
          <w:rFonts w:ascii="宋体" w:hAnsi="宋体"/>
          <w:b/>
          <w:sz w:val="21"/>
          <w:szCs w:val="21"/>
        </w:rPr>
        <w:t>、技术要求</w:t>
      </w:r>
      <w:r>
        <w:rPr>
          <w:rFonts w:hint="eastAsia" w:ascii="宋体" w:hAnsi="宋体"/>
          <w:b/>
          <w:sz w:val="21"/>
          <w:szCs w:val="21"/>
        </w:rPr>
        <w:t>：</w:t>
      </w:r>
    </w:p>
    <w:p w14:paraId="3A177AA5">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sz w:val="21"/>
          <w:szCs w:val="21"/>
        </w:rPr>
        <w:t>如技术要求中未注明需执行的国家相关标准、行业标准、地方标准或者其他标准、规范的，执行最新标准、规范。</w:t>
      </w:r>
    </w:p>
    <w:p w14:paraId="63BE3C2C">
      <w:pPr>
        <w:adjustRightInd w:val="0"/>
        <w:snapToGrid w:val="0"/>
        <w:spacing w:line="288" w:lineRule="auto"/>
        <w:rPr>
          <w:rFonts w:hint="eastAsia"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.需实现的功能或者目标：</w:t>
      </w:r>
      <w:r>
        <w:rPr>
          <w:rFonts w:hint="eastAsia" w:ascii="宋体" w:hAnsi="宋体" w:cs="宋体"/>
          <w:b w:val="0"/>
          <w:bCs w:val="0"/>
          <w:sz w:val="21"/>
          <w:szCs w:val="21"/>
        </w:rPr>
        <w:t>用于GMP的清洗干燥以及生化理化环境测试等</w:t>
      </w:r>
      <w:r>
        <w:rPr>
          <w:rFonts w:hint="eastAsia" w:ascii="宋体" w:hAnsi="宋体" w:cs="宋体"/>
          <w:b/>
          <w:bCs/>
          <w:sz w:val="21"/>
          <w:szCs w:val="21"/>
        </w:rPr>
        <w:t>。</w:t>
      </w:r>
    </w:p>
    <w:p w14:paraId="655B1AC0">
      <w:pPr>
        <w:adjustRightInd w:val="0"/>
        <w:snapToGrid w:val="0"/>
        <w:spacing w:line="288" w:lineRule="auto"/>
        <w:rPr>
          <w:rFonts w:hint="eastAsia"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2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113"/>
        <w:gridCol w:w="730"/>
        <w:gridCol w:w="754"/>
        <w:gridCol w:w="5804"/>
      </w:tblGrid>
      <w:tr w14:paraId="1009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CF56E2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2113" w:type="dxa"/>
            <w:vAlign w:val="center"/>
          </w:tcPr>
          <w:p w14:paraId="5A58C30C">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730" w:type="dxa"/>
            <w:vAlign w:val="center"/>
          </w:tcPr>
          <w:p w14:paraId="4F14AF73">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754" w:type="dxa"/>
            <w:vAlign w:val="center"/>
          </w:tcPr>
          <w:p w14:paraId="1BDB04D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5804" w:type="dxa"/>
            <w:vAlign w:val="center"/>
          </w:tcPr>
          <w:p w14:paraId="47848011">
            <w:pPr>
              <w:adjustRightInd w:val="0"/>
              <w:snapToGrid w:val="0"/>
              <w:spacing w:line="288" w:lineRule="auto"/>
              <w:rPr>
                <w:rFonts w:hint="eastAsia" w:ascii="宋体" w:hAnsi="宋体" w:cs="宋体"/>
                <w:b/>
                <w:bCs/>
                <w:sz w:val="21"/>
                <w:szCs w:val="21"/>
                <w:highlight w:val="yellow"/>
              </w:rPr>
            </w:pPr>
            <w:r>
              <w:rPr>
                <w:rFonts w:hint="eastAsia" w:ascii="宋体" w:hAnsi="宋体" w:cs="宋体"/>
                <w:b/>
                <w:bCs/>
                <w:sz w:val="21"/>
                <w:szCs w:val="21"/>
              </w:rPr>
              <w:t>（功能或者目标）、质量、安全、技术规格、物理特性等要求</w:t>
            </w:r>
          </w:p>
        </w:tc>
      </w:tr>
      <w:tr w14:paraId="4B13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E2B906A">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w:t>
            </w:r>
          </w:p>
        </w:tc>
        <w:tc>
          <w:tcPr>
            <w:tcW w:w="2113" w:type="dxa"/>
            <w:shd w:val="clear" w:color="auto" w:fill="auto"/>
            <w:vAlign w:val="center"/>
          </w:tcPr>
          <w:p w14:paraId="7D11695A">
            <w:pPr>
              <w:widowControl/>
              <w:jc w:val="center"/>
              <w:textAlignment w:val="center"/>
              <w:rPr>
                <w:rFonts w:hint="eastAsia" w:ascii="宋体" w:hAnsi="宋体" w:cs="宋体"/>
                <w:bCs/>
                <w:sz w:val="21"/>
                <w:szCs w:val="21"/>
              </w:rPr>
            </w:pPr>
            <w:r>
              <w:rPr>
                <w:rFonts w:hint="eastAsia" w:ascii="宋体" w:hAnsi="宋体" w:cs="宋体"/>
                <w:bCs/>
                <w:sz w:val="21"/>
                <w:szCs w:val="21"/>
              </w:rPr>
              <w:t>洗烘一体机</w:t>
            </w:r>
          </w:p>
        </w:tc>
        <w:tc>
          <w:tcPr>
            <w:tcW w:w="730" w:type="dxa"/>
            <w:shd w:val="clear" w:color="auto" w:fill="auto"/>
            <w:vAlign w:val="center"/>
          </w:tcPr>
          <w:p w14:paraId="664D956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754" w:type="dxa"/>
            <w:shd w:val="clear" w:color="auto" w:fill="auto"/>
            <w:vAlign w:val="center"/>
          </w:tcPr>
          <w:p w14:paraId="50375D9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13F297C3">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1.功能和用途：洗涤、烘干全自动滚筒洗衣机。</w:t>
            </w:r>
          </w:p>
          <w:p w14:paraId="1466D9F2">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272F19F0">
            <w:pPr>
              <w:widowControl/>
              <w:spacing w:line="288" w:lineRule="auto"/>
              <w:textAlignment w:val="center"/>
              <w:rPr>
                <w:rFonts w:hint="eastAsia" w:ascii="宋体" w:hAnsi="宋体" w:cs="宋体"/>
                <w:sz w:val="21"/>
                <w:szCs w:val="21"/>
              </w:rPr>
            </w:pPr>
            <w:r>
              <w:rPr>
                <w:rFonts w:hint="eastAsia" w:ascii="宋体" w:hAnsi="宋体" w:cs="宋体"/>
                <w:sz w:val="21"/>
                <w:szCs w:val="21"/>
              </w:rPr>
              <w:t>2.1产品能效：一级；</w:t>
            </w:r>
          </w:p>
          <w:p w14:paraId="56FD47ED">
            <w:pPr>
              <w:widowControl/>
              <w:spacing w:line="288" w:lineRule="auto"/>
              <w:textAlignment w:val="center"/>
              <w:rPr>
                <w:rFonts w:hint="eastAsia" w:ascii="宋体" w:hAnsi="宋体" w:cs="宋体"/>
                <w:sz w:val="21"/>
                <w:szCs w:val="21"/>
              </w:rPr>
            </w:pPr>
            <w:r>
              <w:rPr>
                <w:rFonts w:hint="eastAsia" w:ascii="宋体" w:hAnsi="宋体" w:cs="宋体"/>
                <w:sz w:val="21"/>
                <w:szCs w:val="21"/>
              </w:rPr>
              <w:t>2.2洗净比：≥1；</w:t>
            </w:r>
          </w:p>
          <w:p w14:paraId="6B9021EF">
            <w:pPr>
              <w:widowControl/>
              <w:spacing w:line="288" w:lineRule="auto"/>
              <w:textAlignment w:val="center"/>
              <w:rPr>
                <w:rFonts w:hint="eastAsia" w:ascii="宋体" w:hAnsi="宋体" w:cs="宋体"/>
                <w:sz w:val="21"/>
                <w:szCs w:val="21"/>
              </w:rPr>
            </w:pPr>
            <w:r>
              <w:rPr>
                <w:rFonts w:hint="eastAsia" w:ascii="宋体" w:hAnsi="宋体" w:cs="宋体"/>
                <w:sz w:val="21"/>
                <w:szCs w:val="21"/>
              </w:rPr>
              <w:t>2.3电机类型：BLDC变频电机；</w:t>
            </w:r>
          </w:p>
          <w:p w14:paraId="74962127">
            <w:pPr>
              <w:widowControl/>
              <w:spacing w:line="288" w:lineRule="auto"/>
              <w:textAlignment w:val="center"/>
              <w:rPr>
                <w:rFonts w:hint="eastAsia" w:ascii="宋体" w:hAnsi="宋体" w:cs="宋体"/>
                <w:sz w:val="21"/>
                <w:szCs w:val="21"/>
              </w:rPr>
            </w:pPr>
            <w:r>
              <w:rPr>
                <w:rFonts w:hint="eastAsia" w:ascii="宋体" w:hAnsi="宋体" w:cs="宋体"/>
                <w:sz w:val="21"/>
                <w:szCs w:val="21"/>
              </w:rPr>
              <w:t>2.4洗涤容量：≥10kg；</w:t>
            </w:r>
          </w:p>
          <w:p w14:paraId="419F4640">
            <w:pPr>
              <w:widowControl/>
              <w:spacing w:line="288" w:lineRule="auto"/>
              <w:textAlignment w:val="center"/>
              <w:rPr>
                <w:rFonts w:hint="eastAsia" w:ascii="宋体" w:hAnsi="宋体" w:cs="宋体"/>
                <w:sz w:val="21"/>
                <w:szCs w:val="21"/>
              </w:rPr>
            </w:pPr>
            <w:r>
              <w:rPr>
                <w:rFonts w:hint="eastAsia" w:ascii="宋体" w:hAnsi="宋体" w:cs="宋体"/>
                <w:sz w:val="21"/>
                <w:szCs w:val="21"/>
              </w:rPr>
              <w:t>2.5显示屏类型：触摸屏；</w:t>
            </w:r>
          </w:p>
          <w:p w14:paraId="47517F2E">
            <w:pPr>
              <w:widowControl/>
              <w:spacing w:line="288" w:lineRule="auto"/>
              <w:textAlignment w:val="center"/>
              <w:rPr>
                <w:rFonts w:hint="eastAsia" w:ascii="宋体" w:hAnsi="宋体" w:cs="宋体"/>
                <w:sz w:val="21"/>
                <w:szCs w:val="21"/>
              </w:rPr>
            </w:pPr>
            <w:r>
              <w:rPr>
                <w:rFonts w:hint="eastAsia" w:ascii="宋体" w:hAnsi="宋体" w:cs="宋体"/>
                <w:sz w:val="21"/>
                <w:szCs w:val="21"/>
              </w:rPr>
              <w:t>2.6使用方式：全自动；</w:t>
            </w:r>
          </w:p>
          <w:p w14:paraId="7716BD76">
            <w:pPr>
              <w:widowControl/>
              <w:spacing w:line="288" w:lineRule="auto"/>
              <w:textAlignment w:val="center"/>
              <w:rPr>
                <w:rFonts w:hint="eastAsia" w:ascii="宋体" w:hAnsi="宋体" w:cs="宋体"/>
                <w:sz w:val="21"/>
                <w:szCs w:val="21"/>
              </w:rPr>
            </w:pPr>
            <w:r>
              <w:rPr>
                <w:rFonts w:hint="eastAsia" w:ascii="宋体" w:hAnsi="宋体" w:cs="宋体"/>
                <w:sz w:val="21"/>
                <w:szCs w:val="21"/>
              </w:rPr>
              <w:t>2.7转速：≥1200转/分钟；</w:t>
            </w:r>
          </w:p>
          <w:p w14:paraId="51CAB0A0">
            <w:pPr>
              <w:widowControl/>
              <w:spacing w:line="288" w:lineRule="auto"/>
              <w:textAlignment w:val="center"/>
              <w:rPr>
                <w:rFonts w:hint="eastAsia" w:ascii="宋体" w:hAnsi="宋体" w:cs="宋体"/>
                <w:sz w:val="21"/>
                <w:szCs w:val="21"/>
              </w:rPr>
            </w:pPr>
            <w:r>
              <w:rPr>
                <w:rFonts w:hint="eastAsia" w:ascii="宋体" w:hAnsi="宋体" w:cs="宋体"/>
                <w:sz w:val="21"/>
                <w:szCs w:val="21"/>
              </w:rPr>
              <w:t>2.8排水方式：上排水；</w:t>
            </w:r>
          </w:p>
          <w:p w14:paraId="0F5E0AA2">
            <w:pPr>
              <w:widowControl/>
              <w:spacing w:line="288" w:lineRule="auto"/>
              <w:textAlignment w:val="center"/>
              <w:rPr>
                <w:rFonts w:hint="eastAsia" w:ascii="宋体" w:hAnsi="宋体" w:cs="宋体"/>
                <w:sz w:val="21"/>
                <w:szCs w:val="21"/>
              </w:rPr>
            </w:pPr>
            <w:r>
              <w:rPr>
                <w:rFonts w:hint="eastAsia" w:ascii="宋体" w:hAnsi="宋体" w:cs="宋体"/>
                <w:sz w:val="21"/>
                <w:szCs w:val="21"/>
              </w:rPr>
              <w:t>2.9洗涤功率：≥70W；</w:t>
            </w:r>
          </w:p>
          <w:p w14:paraId="3EF4F670">
            <w:pPr>
              <w:widowControl/>
              <w:spacing w:line="288" w:lineRule="auto"/>
              <w:textAlignment w:val="center"/>
              <w:rPr>
                <w:rFonts w:hint="eastAsia" w:ascii="宋体" w:hAnsi="宋体" w:cs="宋体"/>
                <w:sz w:val="21"/>
                <w:szCs w:val="21"/>
              </w:rPr>
            </w:pPr>
            <w:r>
              <w:rPr>
                <w:rFonts w:hint="eastAsia" w:ascii="宋体" w:hAnsi="宋体" w:cs="宋体"/>
                <w:sz w:val="21"/>
                <w:szCs w:val="21"/>
              </w:rPr>
              <w:t>2.10脱水功率：≥420W；</w:t>
            </w:r>
          </w:p>
          <w:p w14:paraId="65B7D57E">
            <w:pPr>
              <w:widowControl/>
              <w:spacing w:line="288" w:lineRule="auto"/>
              <w:textAlignment w:val="center"/>
              <w:rPr>
                <w:rFonts w:hint="eastAsia" w:ascii="宋体" w:hAnsi="宋体" w:cs="宋体"/>
                <w:sz w:val="21"/>
                <w:szCs w:val="21"/>
              </w:rPr>
            </w:pPr>
            <w:r>
              <w:rPr>
                <w:rFonts w:hint="eastAsia" w:ascii="宋体" w:hAnsi="宋体" w:cs="宋体"/>
                <w:sz w:val="21"/>
                <w:szCs w:val="21"/>
              </w:rPr>
              <w:t>2.11开合方式：前开式；</w:t>
            </w:r>
          </w:p>
          <w:p w14:paraId="6E495A64">
            <w:pPr>
              <w:widowControl/>
              <w:spacing w:line="288" w:lineRule="auto"/>
              <w:textAlignment w:val="center"/>
              <w:rPr>
                <w:rFonts w:hint="eastAsia" w:ascii="宋体" w:hAnsi="宋体" w:cs="宋体"/>
                <w:sz w:val="21"/>
                <w:szCs w:val="21"/>
              </w:rPr>
            </w:pPr>
            <w:r>
              <w:rPr>
                <w:rFonts w:hint="eastAsia" w:ascii="宋体" w:hAnsi="宋体" w:cs="宋体"/>
                <w:sz w:val="21"/>
                <w:szCs w:val="21"/>
              </w:rPr>
              <w:t>2.12附加功能：具有预约,童锁,中途添衣,故障诊断,断电记忆功能。</w:t>
            </w:r>
          </w:p>
          <w:p w14:paraId="02B15CA4">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799DA5DA">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454A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AED7864">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2</w:t>
            </w:r>
          </w:p>
        </w:tc>
        <w:tc>
          <w:tcPr>
            <w:tcW w:w="2113" w:type="dxa"/>
            <w:shd w:val="clear" w:color="auto" w:fill="auto"/>
            <w:vAlign w:val="center"/>
          </w:tcPr>
          <w:p w14:paraId="5E3709EF">
            <w:pPr>
              <w:widowControl/>
              <w:jc w:val="center"/>
              <w:textAlignment w:val="center"/>
              <w:rPr>
                <w:rFonts w:hint="eastAsia" w:ascii="宋体" w:hAnsi="宋体" w:cs="宋体"/>
                <w:bCs/>
                <w:sz w:val="21"/>
                <w:szCs w:val="21"/>
              </w:rPr>
            </w:pPr>
            <w:r>
              <w:rPr>
                <w:rFonts w:hint="eastAsia" w:ascii="宋体" w:hAnsi="宋体" w:cs="宋体"/>
                <w:bCs/>
                <w:sz w:val="21"/>
                <w:szCs w:val="21"/>
              </w:rPr>
              <w:t>医用冰柜</w:t>
            </w:r>
          </w:p>
        </w:tc>
        <w:tc>
          <w:tcPr>
            <w:tcW w:w="730" w:type="dxa"/>
            <w:shd w:val="clear" w:color="auto" w:fill="auto"/>
            <w:vAlign w:val="center"/>
          </w:tcPr>
          <w:p w14:paraId="4B31D72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0DECED0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2546F5D4">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1.功能和用途：适用于医院、血站、防疫站、卫生所、科研院所、疾病防控中心等行业机构储存疫苗、药剂、血液等。</w:t>
            </w:r>
          </w:p>
          <w:p w14:paraId="149EE28C">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6C9A73FC">
            <w:pPr>
              <w:widowControl/>
              <w:spacing w:line="288" w:lineRule="auto"/>
              <w:textAlignment w:val="center"/>
              <w:rPr>
                <w:rFonts w:hint="eastAsia" w:ascii="宋体" w:hAnsi="宋体" w:cs="宋体"/>
                <w:sz w:val="21"/>
                <w:szCs w:val="21"/>
              </w:rPr>
            </w:pPr>
            <w:r>
              <w:rPr>
                <w:rFonts w:hint="eastAsia" w:ascii="宋体" w:hAnsi="宋体" w:cs="宋体"/>
                <w:sz w:val="21"/>
                <w:szCs w:val="21"/>
              </w:rPr>
              <w:t>2.1有效容积：≥140L；</w:t>
            </w:r>
          </w:p>
          <w:p w14:paraId="5341DEDD">
            <w:pPr>
              <w:widowControl/>
              <w:spacing w:line="288" w:lineRule="auto"/>
              <w:textAlignment w:val="center"/>
              <w:rPr>
                <w:rFonts w:hint="eastAsia" w:ascii="宋体" w:hAnsi="宋体" w:cs="宋体"/>
                <w:sz w:val="21"/>
                <w:szCs w:val="21"/>
              </w:rPr>
            </w:pPr>
            <w:r>
              <w:rPr>
                <w:rFonts w:hint="eastAsia" w:ascii="宋体" w:hAnsi="宋体" w:cs="宋体"/>
                <w:sz w:val="21"/>
                <w:szCs w:val="21"/>
              </w:rPr>
              <w:t>2.2箱内温度：-10℃~-25℃；</w:t>
            </w:r>
          </w:p>
          <w:p w14:paraId="2A894A99">
            <w:pPr>
              <w:widowControl/>
              <w:spacing w:line="288" w:lineRule="auto"/>
              <w:textAlignment w:val="center"/>
              <w:rPr>
                <w:rFonts w:hint="eastAsia" w:ascii="宋体" w:hAnsi="宋体" w:cs="宋体"/>
                <w:sz w:val="21"/>
                <w:szCs w:val="21"/>
              </w:rPr>
            </w:pPr>
            <w:r>
              <w:rPr>
                <w:rFonts w:hint="eastAsia" w:ascii="宋体" w:hAnsi="宋体" w:cs="宋体"/>
                <w:sz w:val="21"/>
                <w:szCs w:val="21"/>
              </w:rPr>
              <w:t>2.3支持多种故障报警：高温报警、低温报警、传感器故障报警；</w:t>
            </w:r>
          </w:p>
          <w:p w14:paraId="4E3DCB83">
            <w:pPr>
              <w:widowControl/>
              <w:spacing w:line="288" w:lineRule="auto"/>
              <w:textAlignment w:val="center"/>
              <w:rPr>
                <w:rFonts w:hint="eastAsia" w:ascii="宋体" w:hAnsi="宋体" w:cs="宋体"/>
                <w:sz w:val="21"/>
                <w:szCs w:val="21"/>
              </w:rPr>
            </w:pPr>
            <w:r>
              <w:rPr>
                <w:rFonts w:hint="eastAsia" w:ascii="宋体" w:hAnsi="宋体" w:cs="宋体"/>
                <w:sz w:val="21"/>
                <w:szCs w:val="21"/>
              </w:rPr>
              <w:t>2.4内部尺寸：≥370*420*1000mm；</w:t>
            </w:r>
          </w:p>
          <w:p w14:paraId="558A5487">
            <w:pPr>
              <w:widowControl/>
              <w:spacing w:line="288" w:lineRule="auto"/>
              <w:textAlignment w:val="center"/>
              <w:rPr>
                <w:rFonts w:hint="eastAsia" w:ascii="宋体" w:hAnsi="宋体" w:cs="宋体"/>
                <w:sz w:val="21"/>
                <w:szCs w:val="21"/>
              </w:rPr>
            </w:pPr>
            <w:r>
              <w:rPr>
                <w:rFonts w:hint="eastAsia" w:ascii="宋体" w:hAnsi="宋体" w:cs="宋体"/>
                <w:sz w:val="21"/>
                <w:szCs w:val="21"/>
              </w:rPr>
              <w:t>2.5具有安全门锁设计；</w:t>
            </w:r>
          </w:p>
          <w:p w14:paraId="4B5EA080">
            <w:pPr>
              <w:widowControl/>
              <w:spacing w:line="288" w:lineRule="auto"/>
              <w:textAlignment w:val="center"/>
              <w:rPr>
                <w:rFonts w:hint="eastAsia" w:ascii="宋体" w:hAnsi="宋体" w:cs="宋体"/>
                <w:sz w:val="21"/>
                <w:szCs w:val="21"/>
              </w:rPr>
            </w:pPr>
            <w:r>
              <w:rPr>
                <w:rFonts w:hint="eastAsia" w:ascii="宋体" w:hAnsi="宋体" w:cs="宋体"/>
                <w:sz w:val="21"/>
                <w:szCs w:val="21"/>
              </w:rPr>
              <w:t>2.6具有测温孔；</w:t>
            </w:r>
          </w:p>
          <w:p w14:paraId="012C7B31">
            <w:pPr>
              <w:widowControl/>
              <w:spacing w:line="288" w:lineRule="auto"/>
              <w:textAlignment w:val="center"/>
              <w:rPr>
                <w:rFonts w:hint="eastAsia" w:ascii="宋体" w:hAnsi="宋体" w:cs="宋体"/>
                <w:sz w:val="21"/>
                <w:szCs w:val="21"/>
              </w:rPr>
            </w:pPr>
            <w:r>
              <w:rPr>
                <w:rFonts w:hint="eastAsia" w:ascii="宋体" w:hAnsi="宋体" w:cs="宋体"/>
                <w:sz w:val="21"/>
                <w:szCs w:val="21"/>
              </w:rPr>
              <w:t>2.7具有宽电压带设计。</w:t>
            </w:r>
          </w:p>
          <w:p w14:paraId="7CF95217">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06ADF237">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041E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D767BC1">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3</w:t>
            </w:r>
          </w:p>
        </w:tc>
        <w:tc>
          <w:tcPr>
            <w:tcW w:w="2113" w:type="dxa"/>
            <w:shd w:val="clear" w:color="auto" w:fill="auto"/>
            <w:vAlign w:val="center"/>
          </w:tcPr>
          <w:p w14:paraId="7EC48DB3">
            <w:pPr>
              <w:widowControl/>
              <w:jc w:val="center"/>
              <w:textAlignment w:val="center"/>
              <w:rPr>
                <w:rFonts w:hint="eastAsia" w:ascii="宋体" w:hAnsi="宋体" w:cs="宋体"/>
                <w:bCs/>
                <w:sz w:val="21"/>
                <w:szCs w:val="21"/>
              </w:rPr>
            </w:pPr>
            <w:r>
              <w:rPr>
                <w:rFonts w:hint="eastAsia" w:ascii="宋体" w:hAnsi="宋体" w:cs="宋体"/>
                <w:bCs/>
                <w:sz w:val="21"/>
                <w:szCs w:val="21"/>
              </w:rPr>
              <w:t>立式鼓风干燥箱</w:t>
            </w:r>
          </w:p>
        </w:tc>
        <w:tc>
          <w:tcPr>
            <w:tcW w:w="730" w:type="dxa"/>
            <w:shd w:val="clear" w:color="auto" w:fill="auto"/>
            <w:vAlign w:val="center"/>
          </w:tcPr>
          <w:p w14:paraId="15D9CFA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754" w:type="dxa"/>
            <w:shd w:val="clear" w:color="auto" w:fill="auto"/>
            <w:vAlign w:val="center"/>
          </w:tcPr>
          <w:p w14:paraId="75465AE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382AC652">
            <w:pPr>
              <w:widowControl/>
              <w:spacing w:line="288" w:lineRule="auto"/>
              <w:textAlignment w:val="center"/>
              <w:rPr>
                <w:rFonts w:hint="eastAsia" w:ascii="宋体" w:hAnsi="宋体" w:cs="宋体"/>
                <w:sz w:val="21"/>
                <w:szCs w:val="21"/>
              </w:rPr>
            </w:pPr>
            <w:r>
              <w:rPr>
                <w:rFonts w:hint="eastAsia" w:ascii="宋体" w:hAnsi="宋体" w:cs="宋体"/>
                <w:sz w:val="21"/>
                <w:szCs w:val="21"/>
              </w:rPr>
              <w:t>2.功能和用途：用于工矿企业、化验室、科研单位等作干燥、烘焙、熔蜡、灭菌等。</w:t>
            </w:r>
          </w:p>
          <w:p w14:paraId="03D6BDA1">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7B66C1A2">
            <w:pPr>
              <w:widowControl/>
              <w:spacing w:line="288" w:lineRule="auto"/>
              <w:textAlignment w:val="center"/>
              <w:rPr>
                <w:rFonts w:hint="eastAsia" w:ascii="宋体" w:hAnsi="宋体" w:cs="宋体"/>
                <w:sz w:val="21"/>
                <w:szCs w:val="21"/>
              </w:rPr>
            </w:pPr>
            <w:r>
              <w:rPr>
                <w:rFonts w:hint="eastAsia" w:ascii="宋体" w:hAnsi="宋体" w:cs="宋体"/>
                <w:sz w:val="21"/>
                <w:szCs w:val="21"/>
              </w:rPr>
              <w:t>2.1容积：≥220L；</w:t>
            </w:r>
          </w:p>
          <w:p w14:paraId="5BB3B87A">
            <w:pPr>
              <w:widowControl/>
              <w:spacing w:line="288" w:lineRule="auto"/>
              <w:textAlignment w:val="center"/>
              <w:rPr>
                <w:rFonts w:hint="eastAsia" w:ascii="宋体" w:hAnsi="宋体" w:cs="宋体"/>
                <w:sz w:val="21"/>
                <w:szCs w:val="21"/>
              </w:rPr>
            </w:pPr>
            <w:r>
              <w:rPr>
                <w:rFonts w:hint="eastAsia" w:ascii="宋体" w:hAnsi="宋体" w:cs="宋体"/>
                <w:sz w:val="21"/>
                <w:szCs w:val="21"/>
              </w:rPr>
              <w:t>2.2控温范围：RT+10～250℃；</w:t>
            </w:r>
          </w:p>
          <w:p w14:paraId="7DC358D6">
            <w:pPr>
              <w:widowControl/>
              <w:spacing w:line="288" w:lineRule="auto"/>
              <w:textAlignment w:val="center"/>
              <w:rPr>
                <w:rFonts w:hint="eastAsia" w:ascii="宋体" w:hAnsi="宋体" w:cs="宋体"/>
                <w:sz w:val="21"/>
                <w:szCs w:val="21"/>
              </w:rPr>
            </w:pPr>
            <w:r>
              <w:rPr>
                <w:rFonts w:hint="eastAsia" w:ascii="宋体" w:hAnsi="宋体" w:cs="宋体"/>
                <w:sz w:val="21"/>
                <w:szCs w:val="21"/>
              </w:rPr>
              <w:t>2.3恒温波动度：≤±1.0℃；</w:t>
            </w:r>
          </w:p>
          <w:p w14:paraId="2076665D">
            <w:pPr>
              <w:widowControl/>
              <w:spacing w:line="288" w:lineRule="auto"/>
              <w:textAlignment w:val="center"/>
              <w:rPr>
                <w:rFonts w:hint="eastAsia" w:ascii="宋体" w:hAnsi="宋体" w:cs="宋体"/>
                <w:sz w:val="21"/>
                <w:szCs w:val="21"/>
              </w:rPr>
            </w:pPr>
            <w:r>
              <w:rPr>
                <w:rFonts w:hint="eastAsia" w:ascii="宋体" w:hAnsi="宋体" w:cs="宋体"/>
                <w:sz w:val="21"/>
                <w:szCs w:val="21"/>
              </w:rPr>
              <w:t>2.4恒温分辨率：≤0.1℃；</w:t>
            </w:r>
          </w:p>
          <w:p w14:paraId="22C50DD8">
            <w:pPr>
              <w:widowControl/>
              <w:spacing w:line="288" w:lineRule="auto"/>
              <w:textAlignment w:val="center"/>
              <w:rPr>
                <w:rFonts w:hint="eastAsia" w:ascii="宋体" w:hAnsi="宋体" w:cs="宋体"/>
                <w:sz w:val="21"/>
                <w:szCs w:val="21"/>
              </w:rPr>
            </w:pPr>
            <w:r>
              <w:rPr>
                <w:rFonts w:hint="eastAsia" w:ascii="宋体" w:hAnsi="宋体" w:cs="宋体"/>
                <w:sz w:val="21"/>
                <w:szCs w:val="21"/>
              </w:rPr>
              <w:t>2.5输入功率：≥2400W；</w:t>
            </w:r>
          </w:p>
          <w:p w14:paraId="4A8F9D1D">
            <w:pPr>
              <w:widowControl/>
              <w:spacing w:line="288" w:lineRule="auto"/>
              <w:textAlignment w:val="center"/>
              <w:rPr>
                <w:rFonts w:hint="eastAsia" w:ascii="宋体" w:hAnsi="宋体" w:cs="宋体"/>
                <w:sz w:val="21"/>
                <w:szCs w:val="21"/>
              </w:rPr>
            </w:pPr>
            <w:r>
              <w:rPr>
                <w:rFonts w:hint="eastAsia" w:ascii="宋体" w:hAnsi="宋体" w:cs="宋体"/>
                <w:sz w:val="21"/>
                <w:szCs w:val="21"/>
              </w:rPr>
              <w:t>2.6载物托架：2 块；</w:t>
            </w:r>
          </w:p>
          <w:p w14:paraId="19AB01CE">
            <w:pPr>
              <w:widowControl/>
              <w:spacing w:line="288" w:lineRule="auto"/>
              <w:textAlignment w:val="center"/>
              <w:rPr>
                <w:rFonts w:hint="eastAsia" w:ascii="宋体" w:hAnsi="宋体" w:cs="宋体"/>
                <w:sz w:val="21"/>
                <w:szCs w:val="21"/>
              </w:rPr>
            </w:pPr>
            <w:r>
              <w:rPr>
                <w:rFonts w:hint="eastAsia" w:ascii="宋体" w:hAnsi="宋体" w:cs="宋体"/>
                <w:sz w:val="21"/>
                <w:szCs w:val="21"/>
              </w:rPr>
              <w:t>2.7定时范围：1～999min；</w:t>
            </w:r>
          </w:p>
          <w:p w14:paraId="30B4D849">
            <w:pPr>
              <w:widowControl/>
              <w:spacing w:line="288" w:lineRule="auto"/>
              <w:textAlignment w:val="center"/>
              <w:rPr>
                <w:rFonts w:hint="eastAsia" w:ascii="宋体" w:hAnsi="宋体" w:cs="宋体"/>
                <w:sz w:val="21"/>
                <w:szCs w:val="21"/>
              </w:rPr>
            </w:pPr>
            <w:r>
              <w:rPr>
                <w:rFonts w:hint="eastAsia" w:ascii="宋体" w:hAnsi="宋体" w:cs="宋体"/>
                <w:sz w:val="21"/>
                <w:szCs w:val="21"/>
              </w:rPr>
              <w:t>2.8是否具有3Q认证：是。</w:t>
            </w:r>
          </w:p>
          <w:p w14:paraId="374A117F">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2154086A">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2572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92037F7">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4</w:t>
            </w:r>
          </w:p>
        </w:tc>
        <w:tc>
          <w:tcPr>
            <w:tcW w:w="2113" w:type="dxa"/>
            <w:shd w:val="clear" w:color="auto" w:fill="auto"/>
            <w:vAlign w:val="center"/>
          </w:tcPr>
          <w:p w14:paraId="43497A74">
            <w:pPr>
              <w:widowControl/>
              <w:jc w:val="center"/>
              <w:textAlignment w:val="center"/>
              <w:rPr>
                <w:rFonts w:hint="eastAsia" w:ascii="宋体" w:hAnsi="宋体" w:cs="宋体"/>
                <w:bCs/>
                <w:sz w:val="21"/>
                <w:szCs w:val="21"/>
              </w:rPr>
            </w:pPr>
            <w:r>
              <w:rPr>
                <w:rFonts w:hint="eastAsia" w:ascii="宋体" w:hAnsi="宋体" w:cs="宋体"/>
                <w:bCs/>
                <w:sz w:val="21"/>
                <w:szCs w:val="21"/>
              </w:rPr>
              <w:t>封口机</w:t>
            </w:r>
          </w:p>
        </w:tc>
        <w:tc>
          <w:tcPr>
            <w:tcW w:w="730" w:type="dxa"/>
            <w:shd w:val="clear" w:color="auto" w:fill="auto"/>
            <w:vAlign w:val="center"/>
          </w:tcPr>
          <w:p w14:paraId="7AAD3F6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2E14EE8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54A146B1">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1.功能和用途：连续医用封口机。</w:t>
            </w:r>
          </w:p>
          <w:p w14:paraId="47B61645">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0BE2F873">
            <w:pPr>
              <w:widowControl/>
              <w:spacing w:line="288" w:lineRule="auto"/>
              <w:textAlignment w:val="center"/>
              <w:rPr>
                <w:rFonts w:hint="eastAsia" w:ascii="宋体" w:hAnsi="宋体" w:cs="宋体"/>
                <w:sz w:val="21"/>
                <w:szCs w:val="21"/>
              </w:rPr>
            </w:pPr>
            <w:r>
              <w:rPr>
                <w:rFonts w:hint="eastAsia" w:ascii="宋体" w:hAnsi="宋体" w:cs="宋体"/>
                <w:sz w:val="21"/>
                <w:szCs w:val="21"/>
              </w:rPr>
              <w:t>2.1特点：智能温控，无极调速；可实现连续封口；走纸自动感应控制；</w:t>
            </w:r>
          </w:p>
          <w:p w14:paraId="7BA67E77">
            <w:pPr>
              <w:widowControl/>
              <w:spacing w:line="288" w:lineRule="auto"/>
              <w:textAlignment w:val="center"/>
              <w:rPr>
                <w:rFonts w:hint="eastAsia" w:ascii="宋体" w:hAnsi="宋体" w:cs="宋体"/>
                <w:sz w:val="21"/>
                <w:szCs w:val="21"/>
              </w:rPr>
            </w:pPr>
            <w:r>
              <w:rPr>
                <w:rFonts w:hint="eastAsia" w:ascii="宋体" w:hAnsi="宋体" w:cs="宋体"/>
                <w:sz w:val="21"/>
                <w:szCs w:val="21"/>
              </w:rPr>
              <w:t>2.2采用浮动式恒定压力压合系统设计，适应各种封口需要；</w:t>
            </w:r>
          </w:p>
          <w:p w14:paraId="4E1692DC">
            <w:pPr>
              <w:widowControl/>
              <w:spacing w:line="288" w:lineRule="auto"/>
              <w:textAlignment w:val="center"/>
              <w:rPr>
                <w:rFonts w:hint="eastAsia" w:ascii="宋体" w:hAnsi="宋体" w:cs="宋体"/>
                <w:sz w:val="21"/>
                <w:szCs w:val="21"/>
              </w:rPr>
            </w:pPr>
            <w:r>
              <w:rPr>
                <w:rFonts w:hint="eastAsia" w:ascii="宋体" w:hAnsi="宋体" w:cs="宋体"/>
                <w:sz w:val="21"/>
                <w:szCs w:val="21"/>
              </w:rPr>
              <w:t>2.3温控范围：60～220℃；</w:t>
            </w:r>
          </w:p>
          <w:p w14:paraId="3A46E1A4">
            <w:pPr>
              <w:widowControl/>
              <w:spacing w:line="288" w:lineRule="auto"/>
              <w:textAlignment w:val="center"/>
              <w:rPr>
                <w:rFonts w:hint="eastAsia" w:ascii="宋体" w:hAnsi="宋体" w:cs="宋体"/>
                <w:sz w:val="21"/>
                <w:szCs w:val="21"/>
              </w:rPr>
            </w:pPr>
            <w:r>
              <w:rPr>
                <w:rFonts w:hint="eastAsia" w:ascii="宋体" w:hAnsi="宋体" w:cs="宋体"/>
                <w:sz w:val="21"/>
                <w:szCs w:val="21"/>
              </w:rPr>
              <w:t>2.4封纹宽度：12mm；</w:t>
            </w:r>
          </w:p>
          <w:p w14:paraId="28FE8592">
            <w:pPr>
              <w:widowControl/>
              <w:spacing w:line="288" w:lineRule="auto"/>
              <w:textAlignment w:val="center"/>
              <w:rPr>
                <w:rFonts w:hint="eastAsia" w:ascii="宋体" w:hAnsi="宋体" w:cs="宋体"/>
                <w:sz w:val="21"/>
                <w:szCs w:val="21"/>
              </w:rPr>
            </w:pPr>
            <w:r>
              <w:rPr>
                <w:rFonts w:hint="eastAsia" w:ascii="宋体" w:hAnsi="宋体" w:cs="宋体"/>
                <w:sz w:val="21"/>
                <w:szCs w:val="21"/>
              </w:rPr>
              <w:t>2.5封口速度：10±0.5m/min；</w:t>
            </w:r>
          </w:p>
          <w:p w14:paraId="70783820">
            <w:pPr>
              <w:widowControl/>
              <w:spacing w:line="288" w:lineRule="auto"/>
              <w:textAlignment w:val="center"/>
              <w:rPr>
                <w:rFonts w:hint="eastAsia" w:ascii="宋体" w:hAnsi="宋体" w:cs="宋体"/>
                <w:sz w:val="21"/>
                <w:szCs w:val="21"/>
              </w:rPr>
            </w:pPr>
            <w:r>
              <w:rPr>
                <w:rFonts w:hint="eastAsia" w:ascii="宋体" w:hAnsi="宋体" w:cs="宋体"/>
                <w:sz w:val="21"/>
                <w:szCs w:val="21"/>
              </w:rPr>
              <w:t>2.6封口留边：0~35mm 可调；</w:t>
            </w:r>
          </w:p>
          <w:p w14:paraId="63ACD687">
            <w:pPr>
              <w:widowControl/>
              <w:spacing w:line="288" w:lineRule="auto"/>
              <w:textAlignment w:val="center"/>
              <w:rPr>
                <w:rFonts w:hint="eastAsia" w:ascii="宋体" w:hAnsi="宋体" w:cs="宋体"/>
                <w:sz w:val="21"/>
                <w:szCs w:val="21"/>
              </w:rPr>
            </w:pPr>
            <w:r>
              <w:rPr>
                <w:rFonts w:hint="eastAsia" w:ascii="宋体" w:hAnsi="宋体" w:cs="宋体"/>
                <w:sz w:val="21"/>
                <w:szCs w:val="21"/>
              </w:rPr>
              <w:t>2.7是否具有3Q认证：是。</w:t>
            </w:r>
          </w:p>
          <w:p w14:paraId="77D4166A">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118983F3">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32F9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430E932">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5</w:t>
            </w:r>
          </w:p>
        </w:tc>
        <w:tc>
          <w:tcPr>
            <w:tcW w:w="2113" w:type="dxa"/>
            <w:shd w:val="clear" w:color="auto" w:fill="auto"/>
            <w:vAlign w:val="center"/>
          </w:tcPr>
          <w:p w14:paraId="0FBF2ABA">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超声波清洗机</w:t>
            </w:r>
          </w:p>
        </w:tc>
        <w:tc>
          <w:tcPr>
            <w:tcW w:w="730" w:type="dxa"/>
            <w:shd w:val="clear" w:color="auto" w:fill="auto"/>
            <w:vAlign w:val="center"/>
          </w:tcPr>
          <w:p w14:paraId="7A8312CD">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w:t>
            </w:r>
          </w:p>
        </w:tc>
        <w:tc>
          <w:tcPr>
            <w:tcW w:w="754" w:type="dxa"/>
            <w:shd w:val="clear" w:color="auto" w:fill="auto"/>
            <w:vAlign w:val="center"/>
          </w:tcPr>
          <w:p w14:paraId="3D04824C">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5804" w:type="dxa"/>
            <w:vAlign w:val="center"/>
          </w:tcPr>
          <w:p w14:paraId="73234807">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1.功能和用途：主要用于样品的精密清洗、脱气、消泡、混匀等。如精密晶体材料及玻璃器皿的清洗。</w:t>
            </w:r>
          </w:p>
          <w:p w14:paraId="6A7CA70F">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2.技术指标：</w:t>
            </w:r>
          </w:p>
          <w:p w14:paraId="730A3399">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2.1操控方式：感应触控；</w:t>
            </w:r>
          </w:p>
          <w:p w14:paraId="11F39929">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2.2容量（L)：≥20；</w:t>
            </w:r>
          </w:p>
          <w:p w14:paraId="6312D517">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2.3工作频率(KHz)：≥40；</w:t>
            </w:r>
          </w:p>
          <w:p w14:paraId="55C3F40E">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2.4超声功率（W）：≥500；</w:t>
            </w:r>
          </w:p>
          <w:p w14:paraId="20841C13">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2.5功率可调（%）：40-100；</w:t>
            </w:r>
          </w:p>
          <w:p w14:paraId="58D2B7AB">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2.6加热功率（W)：≥500；</w:t>
            </w:r>
          </w:p>
          <w:p w14:paraId="0A626812">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2.7设温范围（℃）：RT-80；</w:t>
            </w:r>
          </w:p>
          <w:p w14:paraId="2621B305">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2.8时间控制（min）：1-999；</w:t>
            </w:r>
          </w:p>
          <w:p w14:paraId="52985118">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2.9内槽尺寸（mm)：≥ 500×300×150；</w:t>
            </w:r>
          </w:p>
          <w:p w14:paraId="2BE92F57">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2.10是否具有3Q认证：是。</w:t>
            </w:r>
          </w:p>
          <w:p w14:paraId="7885653E">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3.配置要求：主机一台。</w:t>
            </w:r>
          </w:p>
          <w:p w14:paraId="7929122D">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4.售后要求：质保一年。</w:t>
            </w:r>
          </w:p>
        </w:tc>
      </w:tr>
      <w:tr w14:paraId="6124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05D2A46">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6</w:t>
            </w:r>
          </w:p>
        </w:tc>
        <w:tc>
          <w:tcPr>
            <w:tcW w:w="2113" w:type="dxa"/>
            <w:shd w:val="clear" w:color="auto" w:fill="auto"/>
            <w:vAlign w:val="center"/>
          </w:tcPr>
          <w:p w14:paraId="6D5E4B86">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电子分析天平</w:t>
            </w:r>
          </w:p>
          <w:p w14:paraId="4FC3C2BF">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（允许进口）</w:t>
            </w:r>
          </w:p>
        </w:tc>
        <w:tc>
          <w:tcPr>
            <w:tcW w:w="730" w:type="dxa"/>
            <w:shd w:val="clear" w:color="auto" w:fill="auto"/>
            <w:vAlign w:val="center"/>
          </w:tcPr>
          <w:p w14:paraId="50C02D50">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54" w:type="dxa"/>
            <w:shd w:val="clear" w:color="auto" w:fill="auto"/>
            <w:vAlign w:val="center"/>
          </w:tcPr>
          <w:p w14:paraId="00137E8D">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5804" w:type="dxa"/>
            <w:vAlign w:val="center"/>
          </w:tcPr>
          <w:p w14:paraId="6D68EF8C">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1.功能和用途：高精度的称量仪器，主要用于实验室、科研、制药、化工、食品加工等领域，用于精确测量物质的质量。</w:t>
            </w:r>
          </w:p>
          <w:p w14:paraId="24239618">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2.技术指标：</w:t>
            </w:r>
          </w:p>
          <w:p w14:paraId="26DC4579">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2.1称量值：≥220g；</w:t>
            </w:r>
          </w:p>
          <w:p w14:paraId="446BCE64">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2.2可读性：≥0.0001g；</w:t>
            </w:r>
          </w:p>
          <w:p w14:paraId="5C1615E8">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2.3秤盘尺寸：≥90mm；</w:t>
            </w:r>
          </w:p>
          <w:p w14:paraId="05D515A7">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2.4线性误差：≤±0.0002g；</w:t>
            </w:r>
          </w:p>
          <w:p w14:paraId="29837C78">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2.5稳定时间：≤4s；</w:t>
            </w:r>
          </w:p>
          <w:p w14:paraId="0FB56EA5">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2.6校准：外部校准；</w:t>
            </w:r>
          </w:p>
          <w:p w14:paraId="5CE35C8E">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2.7秤盘结构：不锈钢；</w:t>
            </w:r>
          </w:p>
          <w:p w14:paraId="00AE9782">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2.8防风罩：标配；</w:t>
            </w:r>
          </w:p>
          <w:p w14:paraId="10804D3E">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2.9通信：RS232，USB；</w:t>
            </w:r>
          </w:p>
          <w:p w14:paraId="076C7329">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2.10显示屏：带背光双行液晶显示屏；</w:t>
            </w:r>
          </w:p>
          <w:p w14:paraId="0FF82C19">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2.11称量模式：支持基础称量、计件称量、百分比称量、检重称重、动物称量、密度测定；</w:t>
            </w:r>
          </w:p>
          <w:p w14:paraId="535E2F33">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2.12是否具有3Q认证：是。</w:t>
            </w:r>
          </w:p>
          <w:p w14:paraId="70AF557A">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3.配置要求：主机一台。</w:t>
            </w:r>
          </w:p>
          <w:p w14:paraId="728D9FB5">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4.售后要求：质保一年。</w:t>
            </w:r>
          </w:p>
        </w:tc>
      </w:tr>
      <w:tr w14:paraId="1A82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B79E544">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7</w:t>
            </w:r>
          </w:p>
        </w:tc>
        <w:tc>
          <w:tcPr>
            <w:tcW w:w="2113" w:type="dxa"/>
            <w:shd w:val="clear" w:color="auto" w:fill="auto"/>
            <w:vAlign w:val="center"/>
          </w:tcPr>
          <w:p w14:paraId="6BB708A9">
            <w:pPr>
              <w:widowControl/>
              <w:jc w:val="center"/>
              <w:textAlignment w:val="center"/>
              <w:rPr>
                <w:rFonts w:hint="eastAsia" w:ascii="宋体" w:hAnsi="宋体" w:cs="宋体"/>
                <w:bCs/>
                <w:sz w:val="21"/>
                <w:szCs w:val="21"/>
              </w:rPr>
            </w:pPr>
            <w:r>
              <w:rPr>
                <w:rFonts w:hint="eastAsia" w:ascii="宋体" w:hAnsi="宋体" w:cs="宋体"/>
                <w:bCs/>
                <w:sz w:val="21"/>
                <w:szCs w:val="21"/>
              </w:rPr>
              <w:t>生化培养箱</w:t>
            </w:r>
          </w:p>
          <w:p w14:paraId="0510CDD7">
            <w:pPr>
              <w:widowControl/>
              <w:jc w:val="center"/>
              <w:textAlignment w:val="center"/>
              <w:rPr>
                <w:rFonts w:hint="eastAsia" w:ascii="宋体" w:hAnsi="宋体" w:cs="宋体"/>
                <w:bCs/>
                <w:sz w:val="21"/>
                <w:szCs w:val="21"/>
              </w:rPr>
            </w:pPr>
            <w:r>
              <w:rPr>
                <w:rFonts w:hint="eastAsia" w:ascii="宋体" w:hAnsi="宋体" w:cs="宋体"/>
                <w:bCs/>
                <w:sz w:val="21"/>
                <w:szCs w:val="21"/>
              </w:rPr>
              <w:t>（允许进口）</w:t>
            </w:r>
          </w:p>
        </w:tc>
        <w:tc>
          <w:tcPr>
            <w:tcW w:w="730" w:type="dxa"/>
            <w:shd w:val="clear" w:color="auto" w:fill="auto"/>
            <w:vAlign w:val="center"/>
          </w:tcPr>
          <w:p w14:paraId="0FED38B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754" w:type="dxa"/>
            <w:shd w:val="clear" w:color="auto" w:fill="auto"/>
            <w:vAlign w:val="center"/>
          </w:tcPr>
          <w:p w14:paraId="17BC1EC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39EE3529">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1.功能和用途：提供稳定的温度环境，以满足各种生物、化学实验的需求。</w:t>
            </w:r>
          </w:p>
          <w:p w14:paraId="3349AF51">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054DCEC4">
            <w:pPr>
              <w:widowControl/>
              <w:spacing w:line="288" w:lineRule="auto"/>
              <w:textAlignment w:val="center"/>
              <w:rPr>
                <w:rFonts w:hint="eastAsia" w:ascii="宋体" w:hAnsi="宋体" w:cs="宋体"/>
                <w:sz w:val="21"/>
                <w:szCs w:val="21"/>
              </w:rPr>
            </w:pPr>
            <w:r>
              <w:rPr>
                <w:rFonts w:hint="eastAsia" w:ascii="宋体" w:hAnsi="宋体" w:cs="宋体"/>
                <w:sz w:val="21"/>
                <w:szCs w:val="21"/>
              </w:rPr>
              <w:t>2.1方式：气套传热；</w:t>
            </w:r>
          </w:p>
          <w:p w14:paraId="6F24CB05">
            <w:pPr>
              <w:widowControl/>
              <w:spacing w:line="288" w:lineRule="auto"/>
              <w:textAlignment w:val="center"/>
              <w:rPr>
                <w:rFonts w:hint="eastAsia" w:ascii="宋体" w:hAnsi="宋体" w:cs="宋体"/>
                <w:sz w:val="21"/>
                <w:szCs w:val="21"/>
              </w:rPr>
            </w:pPr>
            <w:r>
              <w:rPr>
                <w:rFonts w:hint="eastAsia" w:ascii="宋体" w:hAnsi="宋体" w:cs="宋体"/>
                <w:sz w:val="21"/>
                <w:szCs w:val="21"/>
              </w:rPr>
              <w:t>2.2使用温度范围：0～60℃；</w:t>
            </w:r>
          </w:p>
          <w:p w14:paraId="1BE298BA">
            <w:pPr>
              <w:widowControl/>
              <w:spacing w:line="288" w:lineRule="auto"/>
              <w:textAlignment w:val="center"/>
              <w:rPr>
                <w:rFonts w:hint="eastAsia" w:ascii="宋体" w:hAnsi="宋体" w:cs="宋体"/>
                <w:sz w:val="21"/>
                <w:szCs w:val="21"/>
              </w:rPr>
            </w:pPr>
            <w:r>
              <w:rPr>
                <w:rFonts w:hint="eastAsia" w:ascii="宋体" w:hAnsi="宋体" w:cs="宋体"/>
                <w:sz w:val="21"/>
                <w:szCs w:val="21"/>
              </w:rPr>
              <w:t>2.3温度波动度：≤ ±0.3℃ (@37℃）；</w:t>
            </w:r>
          </w:p>
          <w:p w14:paraId="21F3ADA1">
            <w:pPr>
              <w:widowControl/>
              <w:spacing w:line="288" w:lineRule="auto"/>
              <w:textAlignment w:val="center"/>
              <w:rPr>
                <w:rFonts w:hint="eastAsia" w:ascii="宋体" w:hAnsi="宋体" w:cs="宋体"/>
                <w:sz w:val="21"/>
                <w:szCs w:val="21"/>
              </w:rPr>
            </w:pPr>
            <w:r>
              <w:rPr>
                <w:rFonts w:hint="eastAsia" w:ascii="宋体" w:hAnsi="宋体" w:cs="宋体"/>
                <w:sz w:val="21"/>
                <w:szCs w:val="21"/>
              </w:rPr>
              <w:t>2.4温度均匀度：≤ ±1.0℃ (@37℃）；</w:t>
            </w:r>
          </w:p>
          <w:p w14:paraId="325151C9">
            <w:pPr>
              <w:widowControl/>
              <w:spacing w:line="288" w:lineRule="auto"/>
              <w:textAlignment w:val="center"/>
              <w:rPr>
                <w:rFonts w:hint="eastAsia" w:ascii="宋体" w:hAnsi="宋体" w:cs="宋体"/>
                <w:sz w:val="21"/>
                <w:szCs w:val="21"/>
              </w:rPr>
            </w:pPr>
            <w:r>
              <w:rPr>
                <w:rFonts w:hint="eastAsia" w:ascii="宋体" w:hAnsi="宋体" w:cs="宋体"/>
                <w:sz w:val="21"/>
                <w:szCs w:val="21"/>
              </w:rPr>
              <w:t>★2.5内门：钢化玻璃 ≥ 5mm；</w:t>
            </w:r>
          </w:p>
          <w:p w14:paraId="7492A959">
            <w:pPr>
              <w:widowControl/>
              <w:spacing w:line="288" w:lineRule="auto"/>
              <w:textAlignment w:val="center"/>
              <w:rPr>
                <w:rFonts w:hint="eastAsia" w:ascii="宋体" w:hAnsi="宋体" w:cs="宋体"/>
                <w:sz w:val="21"/>
                <w:szCs w:val="21"/>
              </w:rPr>
            </w:pPr>
            <w:r>
              <w:rPr>
                <w:rFonts w:hint="eastAsia" w:ascii="宋体" w:hAnsi="宋体" w:cs="宋体"/>
                <w:sz w:val="21"/>
                <w:szCs w:val="21"/>
              </w:rPr>
              <w:t>2.6断热材：聚氨酯发泡；</w:t>
            </w:r>
          </w:p>
          <w:p w14:paraId="0F31BE6B">
            <w:pPr>
              <w:widowControl/>
              <w:spacing w:line="288" w:lineRule="auto"/>
              <w:textAlignment w:val="center"/>
              <w:rPr>
                <w:rFonts w:hint="eastAsia" w:ascii="宋体" w:hAnsi="宋体" w:cs="宋体"/>
                <w:sz w:val="21"/>
                <w:szCs w:val="21"/>
              </w:rPr>
            </w:pPr>
            <w:r>
              <w:rPr>
                <w:rFonts w:hint="eastAsia" w:ascii="宋体" w:hAnsi="宋体" w:cs="宋体"/>
                <w:sz w:val="21"/>
                <w:szCs w:val="21"/>
              </w:rPr>
              <w:t>2.7冷冻机/冷媒：350W/R134A；</w:t>
            </w:r>
          </w:p>
          <w:p w14:paraId="1B61389A">
            <w:pPr>
              <w:widowControl/>
              <w:spacing w:line="288" w:lineRule="auto"/>
              <w:textAlignment w:val="center"/>
              <w:rPr>
                <w:rFonts w:hint="eastAsia" w:ascii="宋体" w:hAnsi="宋体" w:cs="宋体"/>
                <w:sz w:val="21"/>
                <w:szCs w:val="21"/>
              </w:rPr>
            </w:pPr>
            <w:r>
              <w:rPr>
                <w:rFonts w:hint="eastAsia" w:ascii="宋体" w:hAnsi="宋体" w:cs="宋体"/>
                <w:sz w:val="21"/>
                <w:szCs w:val="21"/>
              </w:rPr>
              <w:t>2.8除霜构造：支持手动除霜/循环除霜；</w:t>
            </w:r>
          </w:p>
          <w:p w14:paraId="6975F8F3">
            <w:pPr>
              <w:widowControl/>
              <w:spacing w:line="288" w:lineRule="auto"/>
              <w:textAlignment w:val="center"/>
              <w:rPr>
                <w:rFonts w:hint="eastAsia" w:ascii="宋体" w:hAnsi="宋体" w:cs="宋体"/>
                <w:sz w:val="21"/>
                <w:szCs w:val="21"/>
              </w:rPr>
            </w:pPr>
            <w:r>
              <w:rPr>
                <w:rFonts w:hint="eastAsia" w:ascii="宋体" w:hAnsi="宋体" w:cs="宋体"/>
                <w:sz w:val="21"/>
                <w:szCs w:val="21"/>
              </w:rPr>
              <w:t>2.9加热器：镍铬合金加热丝，≥ 850W；</w:t>
            </w:r>
          </w:p>
          <w:p w14:paraId="1996A9C6">
            <w:pPr>
              <w:widowControl/>
              <w:spacing w:line="288" w:lineRule="auto"/>
              <w:textAlignment w:val="center"/>
              <w:rPr>
                <w:rFonts w:hint="eastAsia" w:ascii="宋体" w:hAnsi="宋体" w:cs="宋体"/>
                <w:sz w:val="21"/>
                <w:szCs w:val="21"/>
              </w:rPr>
            </w:pPr>
            <w:r>
              <w:rPr>
                <w:rFonts w:hint="eastAsia" w:ascii="宋体" w:hAnsi="宋体" w:cs="宋体"/>
                <w:sz w:val="21"/>
                <w:szCs w:val="21"/>
              </w:rPr>
              <w:t>★2.10传感器：双支传感线，铂金测温电阻体PT100（温度控制用）+K型热电偶（过升防止用）；</w:t>
            </w:r>
          </w:p>
          <w:p w14:paraId="284A6AE8">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rPr>
              <w:t>2.11过</w:t>
            </w:r>
            <w:r>
              <w:rPr>
                <w:rFonts w:hint="eastAsia" w:ascii="宋体" w:hAnsi="宋体" w:cs="宋体"/>
                <w:sz w:val="21"/>
                <w:szCs w:val="21"/>
                <w:highlight w:val="none"/>
              </w:rPr>
              <w:t>升防止器：电子式独立型；</w:t>
            </w:r>
          </w:p>
          <w:p w14:paraId="49160EC0">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2.12引线孔：内直径≥50mm（本体右侧面）；</w:t>
            </w:r>
          </w:p>
          <w:p w14:paraId="46081063">
            <w:pPr>
              <w:widowControl/>
              <w:spacing w:line="288" w:lineRule="auto"/>
              <w:textAlignment w:val="center"/>
              <w:rPr>
                <w:rFonts w:hint="eastAsia" w:ascii="宋体" w:hAnsi="宋体" w:cs="宋体"/>
                <w:sz w:val="21"/>
                <w:szCs w:val="21"/>
              </w:rPr>
            </w:pPr>
            <w:r>
              <w:rPr>
                <w:rFonts w:hint="eastAsia" w:ascii="宋体" w:hAnsi="宋体" w:cs="宋体"/>
                <w:sz w:val="21"/>
                <w:szCs w:val="21"/>
                <w:highlight w:val="none"/>
              </w:rPr>
              <w:t>2.13温度调节器：支持PI</w:t>
            </w:r>
            <w:r>
              <w:rPr>
                <w:rFonts w:hint="eastAsia" w:ascii="宋体" w:hAnsi="宋体" w:cs="宋体"/>
                <w:sz w:val="21"/>
                <w:szCs w:val="21"/>
              </w:rPr>
              <w:t>D控制；</w:t>
            </w:r>
          </w:p>
          <w:p w14:paraId="7CDCEB1A">
            <w:pPr>
              <w:widowControl/>
              <w:spacing w:line="288" w:lineRule="auto"/>
              <w:textAlignment w:val="center"/>
              <w:rPr>
                <w:rFonts w:hint="eastAsia" w:ascii="宋体" w:hAnsi="宋体" w:cs="宋体"/>
                <w:sz w:val="21"/>
                <w:szCs w:val="21"/>
              </w:rPr>
            </w:pPr>
            <w:r>
              <w:rPr>
                <w:rFonts w:hint="eastAsia" w:ascii="宋体" w:hAnsi="宋体" w:cs="宋体"/>
                <w:sz w:val="21"/>
                <w:szCs w:val="21"/>
              </w:rPr>
              <w:t>2.14运转：定值、定时 定值、定时、最多99步程序；</w:t>
            </w:r>
          </w:p>
          <w:p w14:paraId="4F344903">
            <w:pPr>
              <w:widowControl/>
              <w:spacing w:line="288" w:lineRule="auto"/>
              <w:textAlignment w:val="center"/>
              <w:rPr>
                <w:rFonts w:hint="eastAsia" w:ascii="宋体" w:hAnsi="宋体" w:cs="宋体"/>
                <w:sz w:val="21"/>
                <w:szCs w:val="21"/>
              </w:rPr>
            </w:pPr>
            <w:r>
              <w:rPr>
                <w:rFonts w:hint="eastAsia" w:ascii="宋体" w:hAnsi="宋体" w:cs="宋体"/>
                <w:sz w:val="21"/>
                <w:szCs w:val="21"/>
              </w:rPr>
              <w:t>★2.15安全装置：具有自诊断功能、过电流漏电断路器、冷冻机过载继电器、冷冻机保护延迟计时功能、独立过升防止器；</w:t>
            </w:r>
          </w:p>
          <w:p w14:paraId="25805B8F">
            <w:pPr>
              <w:widowControl/>
              <w:spacing w:line="288" w:lineRule="auto"/>
              <w:textAlignment w:val="center"/>
              <w:rPr>
                <w:rFonts w:hint="eastAsia" w:ascii="宋体" w:hAnsi="宋体" w:cs="宋体"/>
                <w:sz w:val="21"/>
                <w:szCs w:val="21"/>
              </w:rPr>
            </w:pPr>
            <w:r>
              <w:rPr>
                <w:rFonts w:hint="eastAsia" w:ascii="宋体" w:hAnsi="宋体" w:cs="宋体"/>
                <w:sz w:val="21"/>
                <w:szCs w:val="21"/>
              </w:rPr>
              <w:t>2.16内容积：≥300L；</w:t>
            </w:r>
          </w:p>
          <w:p w14:paraId="5CFA6CE5">
            <w:pPr>
              <w:widowControl/>
              <w:spacing w:line="288" w:lineRule="auto"/>
              <w:textAlignment w:val="center"/>
              <w:rPr>
                <w:rFonts w:hint="eastAsia" w:ascii="宋体" w:hAnsi="宋体" w:cs="宋体"/>
                <w:sz w:val="21"/>
                <w:szCs w:val="21"/>
              </w:rPr>
            </w:pPr>
            <w:r>
              <w:rPr>
                <w:rFonts w:hint="eastAsia" w:ascii="宋体" w:hAnsi="宋体" w:cs="宋体"/>
                <w:sz w:val="21"/>
                <w:szCs w:val="21"/>
              </w:rPr>
              <w:t>2.17棚板承重：≥15kg/层；</w:t>
            </w:r>
          </w:p>
          <w:p w14:paraId="7BD46BD8">
            <w:pPr>
              <w:widowControl/>
              <w:spacing w:line="288" w:lineRule="auto"/>
              <w:textAlignment w:val="center"/>
              <w:rPr>
                <w:rFonts w:hint="eastAsia" w:ascii="宋体" w:hAnsi="宋体" w:cs="宋体"/>
                <w:sz w:val="21"/>
                <w:szCs w:val="21"/>
              </w:rPr>
            </w:pPr>
            <w:r>
              <w:rPr>
                <w:rFonts w:hint="eastAsia" w:ascii="宋体" w:hAnsi="宋体" w:cs="宋体"/>
                <w:sz w:val="21"/>
                <w:szCs w:val="21"/>
              </w:rPr>
              <w:t>2.18电源（50/60Hz）额定电流：AC220V 7A；</w:t>
            </w:r>
          </w:p>
          <w:p w14:paraId="19AE6B6D">
            <w:pPr>
              <w:widowControl/>
              <w:spacing w:line="288" w:lineRule="auto"/>
              <w:textAlignment w:val="center"/>
              <w:rPr>
                <w:rFonts w:hint="eastAsia" w:ascii="宋体" w:hAnsi="宋体" w:cs="宋体"/>
                <w:sz w:val="21"/>
                <w:szCs w:val="21"/>
              </w:rPr>
            </w:pPr>
            <w:r>
              <w:rPr>
                <w:rFonts w:hint="eastAsia" w:ascii="宋体" w:hAnsi="宋体" w:cs="宋体"/>
                <w:sz w:val="21"/>
                <w:szCs w:val="21"/>
              </w:rPr>
              <w:t>2.19是否具有3Q认证：是。</w:t>
            </w:r>
          </w:p>
          <w:p w14:paraId="4D2A1E2A">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3.配置要求：主机一台，门锁 1个，门用钥匙2个。</w:t>
            </w:r>
          </w:p>
          <w:p w14:paraId="67AF7AF9">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6AC0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B91D937">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8</w:t>
            </w:r>
          </w:p>
        </w:tc>
        <w:tc>
          <w:tcPr>
            <w:tcW w:w="2113" w:type="dxa"/>
            <w:shd w:val="clear" w:color="auto" w:fill="auto"/>
            <w:vAlign w:val="center"/>
          </w:tcPr>
          <w:p w14:paraId="49B4F0F3">
            <w:pPr>
              <w:widowControl/>
              <w:jc w:val="center"/>
              <w:textAlignment w:val="center"/>
              <w:rPr>
                <w:rFonts w:hint="eastAsia" w:ascii="宋体" w:hAnsi="宋体" w:cs="宋体"/>
                <w:bCs/>
                <w:sz w:val="21"/>
                <w:szCs w:val="21"/>
              </w:rPr>
            </w:pPr>
            <w:r>
              <w:rPr>
                <w:rFonts w:hint="eastAsia" w:ascii="宋体" w:hAnsi="宋体" w:cs="宋体"/>
                <w:bCs/>
                <w:sz w:val="21"/>
                <w:szCs w:val="21"/>
              </w:rPr>
              <w:t>霉菌培养箱</w:t>
            </w:r>
          </w:p>
        </w:tc>
        <w:tc>
          <w:tcPr>
            <w:tcW w:w="730" w:type="dxa"/>
            <w:shd w:val="clear" w:color="auto" w:fill="auto"/>
            <w:vAlign w:val="center"/>
          </w:tcPr>
          <w:p w14:paraId="1B42790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6DB952C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0A1E6A34">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1.功能和用途：可以模拟不同环境条件，研究霉菌的生长规律以及其与环境因素的相互作用。</w:t>
            </w:r>
          </w:p>
          <w:p w14:paraId="75D716EA">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43D3C31A">
            <w:pPr>
              <w:widowControl/>
              <w:spacing w:line="288" w:lineRule="auto"/>
              <w:textAlignment w:val="center"/>
              <w:rPr>
                <w:rFonts w:hint="eastAsia" w:ascii="宋体" w:hAnsi="宋体" w:cs="宋体"/>
                <w:sz w:val="21"/>
                <w:szCs w:val="21"/>
              </w:rPr>
            </w:pPr>
            <w:r>
              <w:rPr>
                <w:rFonts w:hint="eastAsia" w:ascii="宋体" w:hAnsi="宋体" w:cs="宋体"/>
                <w:sz w:val="21"/>
                <w:szCs w:val="21"/>
              </w:rPr>
              <w:t>2.1控温范围：15～45℃（有加湿）；10～45℃（无加湿）；</w:t>
            </w:r>
          </w:p>
          <w:p w14:paraId="198762B7">
            <w:pPr>
              <w:widowControl/>
              <w:spacing w:line="288" w:lineRule="auto"/>
              <w:textAlignment w:val="center"/>
              <w:rPr>
                <w:rFonts w:hint="eastAsia" w:ascii="宋体" w:hAnsi="宋体" w:cs="宋体"/>
                <w:sz w:val="21"/>
                <w:szCs w:val="21"/>
              </w:rPr>
            </w:pPr>
            <w:r>
              <w:rPr>
                <w:rFonts w:hint="eastAsia" w:ascii="宋体" w:hAnsi="宋体" w:cs="宋体"/>
                <w:sz w:val="21"/>
                <w:szCs w:val="21"/>
              </w:rPr>
              <w:t>2.2温度分辨率：≤0.1℃；</w:t>
            </w:r>
          </w:p>
          <w:p w14:paraId="78FA2060">
            <w:pPr>
              <w:widowControl/>
              <w:spacing w:line="288" w:lineRule="auto"/>
              <w:textAlignment w:val="center"/>
              <w:rPr>
                <w:rFonts w:hint="eastAsia" w:ascii="宋体" w:hAnsi="宋体" w:cs="宋体"/>
                <w:sz w:val="21"/>
                <w:szCs w:val="21"/>
              </w:rPr>
            </w:pPr>
            <w:r>
              <w:rPr>
                <w:rFonts w:hint="eastAsia" w:ascii="宋体" w:hAnsi="宋体" w:cs="宋体"/>
                <w:sz w:val="21"/>
                <w:szCs w:val="21"/>
              </w:rPr>
              <w:t>2.3温度波动：≤ ±1℃（高温）；±2℃（低温）；</w:t>
            </w:r>
          </w:p>
          <w:p w14:paraId="5C872826">
            <w:pPr>
              <w:widowControl/>
              <w:spacing w:line="288" w:lineRule="auto"/>
              <w:textAlignment w:val="center"/>
              <w:rPr>
                <w:rFonts w:hint="eastAsia" w:ascii="宋体" w:hAnsi="宋体" w:cs="宋体"/>
                <w:sz w:val="21"/>
                <w:szCs w:val="21"/>
              </w:rPr>
            </w:pPr>
            <w:r>
              <w:rPr>
                <w:rFonts w:hint="eastAsia" w:ascii="宋体" w:hAnsi="宋体" w:cs="宋体"/>
                <w:sz w:val="21"/>
                <w:szCs w:val="21"/>
              </w:rPr>
              <w:t>2.4控温范围：60～95%RH；</w:t>
            </w:r>
          </w:p>
          <w:p w14:paraId="030D0506">
            <w:pPr>
              <w:widowControl/>
              <w:spacing w:line="288" w:lineRule="auto"/>
              <w:textAlignment w:val="center"/>
              <w:rPr>
                <w:rFonts w:hint="eastAsia" w:ascii="宋体" w:hAnsi="宋体" w:cs="宋体"/>
                <w:sz w:val="21"/>
                <w:szCs w:val="21"/>
              </w:rPr>
            </w:pPr>
            <w:r>
              <w:rPr>
                <w:rFonts w:hint="eastAsia" w:ascii="宋体" w:hAnsi="宋体" w:cs="宋体"/>
                <w:sz w:val="21"/>
                <w:szCs w:val="21"/>
              </w:rPr>
              <w:t>2.5湿度偏差：≤±8%RH；</w:t>
            </w:r>
          </w:p>
          <w:p w14:paraId="70CF5C96">
            <w:pPr>
              <w:widowControl/>
              <w:spacing w:line="288" w:lineRule="auto"/>
              <w:textAlignment w:val="center"/>
              <w:rPr>
                <w:rFonts w:hint="eastAsia" w:ascii="宋体" w:hAnsi="宋体" w:cs="宋体"/>
                <w:sz w:val="21"/>
                <w:szCs w:val="21"/>
              </w:rPr>
            </w:pPr>
            <w:r>
              <w:rPr>
                <w:rFonts w:hint="eastAsia" w:ascii="宋体" w:hAnsi="宋体" w:cs="宋体"/>
                <w:sz w:val="21"/>
                <w:szCs w:val="21"/>
              </w:rPr>
              <w:t>2.6输入功率：≥600W；</w:t>
            </w:r>
          </w:p>
          <w:p w14:paraId="2C19394A">
            <w:pPr>
              <w:widowControl/>
              <w:spacing w:line="288" w:lineRule="auto"/>
              <w:textAlignment w:val="center"/>
              <w:rPr>
                <w:rFonts w:hint="eastAsia" w:ascii="宋体" w:hAnsi="宋体" w:cs="宋体"/>
                <w:sz w:val="21"/>
                <w:szCs w:val="21"/>
              </w:rPr>
            </w:pPr>
            <w:r>
              <w:rPr>
                <w:rFonts w:hint="eastAsia" w:ascii="宋体" w:hAnsi="宋体" w:cs="宋体"/>
                <w:sz w:val="21"/>
                <w:szCs w:val="21"/>
              </w:rPr>
              <w:t>2.7工作室尺寸：≥500×360×800mm；</w:t>
            </w:r>
          </w:p>
          <w:p w14:paraId="45F491D0">
            <w:pPr>
              <w:widowControl/>
              <w:spacing w:line="288" w:lineRule="auto"/>
              <w:textAlignment w:val="center"/>
              <w:rPr>
                <w:rFonts w:hint="eastAsia" w:ascii="宋体" w:hAnsi="宋体" w:cs="宋体"/>
                <w:sz w:val="21"/>
                <w:szCs w:val="21"/>
              </w:rPr>
            </w:pPr>
            <w:r>
              <w:rPr>
                <w:rFonts w:hint="eastAsia" w:ascii="宋体" w:hAnsi="宋体" w:cs="宋体"/>
                <w:sz w:val="21"/>
                <w:szCs w:val="21"/>
              </w:rPr>
              <w:t>2.8载物托架：2 块；</w:t>
            </w:r>
          </w:p>
          <w:p w14:paraId="4873BD65">
            <w:pPr>
              <w:widowControl/>
              <w:spacing w:line="288" w:lineRule="auto"/>
              <w:textAlignment w:val="center"/>
              <w:rPr>
                <w:rFonts w:hint="eastAsia" w:ascii="宋体" w:hAnsi="宋体" w:cs="宋体"/>
                <w:sz w:val="21"/>
                <w:szCs w:val="21"/>
              </w:rPr>
            </w:pPr>
            <w:r>
              <w:rPr>
                <w:rFonts w:hint="eastAsia" w:ascii="宋体" w:hAnsi="宋体" w:cs="宋体"/>
                <w:sz w:val="21"/>
                <w:szCs w:val="21"/>
              </w:rPr>
              <w:t>2.9是否具有3Q认证：是。</w:t>
            </w:r>
          </w:p>
          <w:p w14:paraId="4BE73049">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6565CB93">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1E10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D075DA9">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9</w:t>
            </w:r>
          </w:p>
        </w:tc>
        <w:tc>
          <w:tcPr>
            <w:tcW w:w="2113" w:type="dxa"/>
            <w:shd w:val="clear" w:color="auto" w:fill="auto"/>
            <w:vAlign w:val="center"/>
          </w:tcPr>
          <w:p w14:paraId="666FAA15">
            <w:pPr>
              <w:widowControl/>
              <w:jc w:val="center"/>
              <w:textAlignment w:val="center"/>
              <w:rPr>
                <w:rFonts w:hint="eastAsia" w:ascii="宋体" w:hAnsi="宋体" w:cs="宋体"/>
                <w:bCs/>
                <w:sz w:val="21"/>
                <w:szCs w:val="21"/>
              </w:rPr>
            </w:pPr>
            <w:r>
              <w:rPr>
                <w:rFonts w:hint="eastAsia" w:ascii="宋体" w:hAnsi="宋体" w:cs="宋体"/>
                <w:bCs/>
                <w:sz w:val="21"/>
                <w:szCs w:val="21"/>
              </w:rPr>
              <w:t>立式蒸汽灭菌锅</w:t>
            </w:r>
          </w:p>
          <w:p w14:paraId="43CA77D2">
            <w:pPr>
              <w:widowControl/>
              <w:jc w:val="center"/>
              <w:textAlignment w:val="center"/>
              <w:rPr>
                <w:rFonts w:hint="eastAsia" w:ascii="宋体" w:hAnsi="宋体" w:cs="宋体"/>
                <w:bCs/>
                <w:sz w:val="21"/>
                <w:szCs w:val="21"/>
              </w:rPr>
            </w:pPr>
            <w:r>
              <w:rPr>
                <w:rFonts w:hint="eastAsia" w:ascii="宋体" w:hAnsi="宋体" w:cs="宋体"/>
                <w:bCs/>
                <w:sz w:val="21"/>
                <w:szCs w:val="21"/>
              </w:rPr>
              <w:t>（核心产品）（允许进口）</w:t>
            </w:r>
          </w:p>
        </w:tc>
        <w:tc>
          <w:tcPr>
            <w:tcW w:w="730" w:type="dxa"/>
            <w:shd w:val="clear" w:color="auto" w:fill="auto"/>
            <w:vAlign w:val="center"/>
          </w:tcPr>
          <w:p w14:paraId="6C88619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0F1C378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69200F2A">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1.功能和用途：利用高压高温蒸汽对细菌、真菌、病毒等微生物进行杀灭。</w:t>
            </w:r>
          </w:p>
          <w:p w14:paraId="73258B39">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453E4FB9">
            <w:pPr>
              <w:widowControl/>
              <w:spacing w:line="288" w:lineRule="auto"/>
              <w:textAlignment w:val="center"/>
              <w:rPr>
                <w:rFonts w:hint="eastAsia" w:ascii="宋体" w:hAnsi="宋体" w:cs="宋体"/>
                <w:sz w:val="21"/>
                <w:szCs w:val="21"/>
              </w:rPr>
            </w:pPr>
            <w:r>
              <w:rPr>
                <w:rFonts w:hint="eastAsia" w:ascii="宋体" w:hAnsi="宋体" w:cs="宋体"/>
                <w:sz w:val="21"/>
                <w:szCs w:val="21"/>
              </w:rPr>
              <w:t>2.1使用温度范围：45～135℃</w:t>
            </w:r>
          </w:p>
          <w:p w14:paraId="27D04824">
            <w:pPr>
              <w:widowControl/>
              <w:spacing w:line="288" w:lineRule="auto"/>
              <w:textAlignment w:val="center"/>
              <w:rPr>
                <w:rFonts w:hint="eastAsia" w:ascii="宋体" w:hAnsi="宋体" w:cs="宋体"/>
                <w:sz w:val="21"/>
                <w:szCs w:val="21"/>
              </w:rPr>
            </w:pPr>
            <w:r>
              <w:rPr>
                <w:rFonts w:hint="eastAsia" w:ascii="宋体" w:hAnsi="宋体" w:cs="宋体"/>
                <w:sz w:val="21"/>
                <w:szCs w:val="21"/>
              </w:rPr>
              <w:t>45～80℃(预热温度)/45～60℃(保温工程)/65～100℃(溶解工程)/105～135℃(灭菌工程)；</w:t>
            </w:r>
          </w:p>
          <w:p w14:paraId="498E9880">
            <w:pPr>
              <w:widowControl/>
              <w:spacing w:line="288" w:lineRule="auto"/>
              <w:textAlignment w:val="center"/>
              <w:rPr>
                <w:rFonts w:hint="eastAsia" w:ascii="宋体" w:hAnsi="宋体" w:cs="宋体"/>
                <w:sz w:val="21"/>
                <w:szCs w:val="21"/>
              </w:rPr>
            </w:pPr>
            <w:r>
              <w:rPr>
                <w:rFonts w:hint="eastAsia" w:ascii="宋体" w:hAnsi="宋体" w:cs="宋体"/>
                <w:sz w:val="21"/>
                <w:szCs w:val="21"/>
              </w:rPr>
              <w:t>2.2最高使用压力：≥0.25MPa；</w:t>
            </w:r>
          </w:p>
          <w:p w14:paraId="47862B40">
            <w:pPr>
              <w:widowControl/>
              <w:spacing w:line="288" w:lineRule="auto"/>
              <w:textAlignment w:val="center"/>
              <w:rPr>
                <w:rFonts w:hint="eastAsia" w:ascii="宋体" w:hAnsi="宋体" w:cs="宋体"/>
                <w:sz w:val="21"/>
                <w:szCs w:val="21"/>
              </w:rPr>
            </w:pPr>
            <w:r>
              <w:rPr>
                <w:rFonts w:hint="eastAsia" w:ascii="宋体" w:hAnsi="宋体" w:cs="宋体"/>
                <w:sz w:val="21"/>
                <w:szCs w:val="21"/>
              </w:rPr>
              <w:t>2.3盖部结构：手动上下开关式 ,有安全锁结构；</w:t>
            </w:r>
          </w:p>
          <w:p w14:paraId="56B9C2BE">
            <w:pPr>
              <w:widowControl/>
              <w:spacing w:line="288" w:lineRule="auto"/>
              <w:textAlignment w:val="center"/>
              <w:rPr>
                <w:rFonts w:hint="eastAsia" w:ascii="宋体" w:hAnsi="宋体" w:cs="宋体"/>
                <w:sz w:val="21"/>
                <w:szCs w:val="21"/>
              </w:rPr>
            </w:pPr>
            <w:r>
              <w:rPr>
                <w:rFonts w:hint="eastAsia" w:ascii="宋体" w:hAnsi="宋体" w:cs="宋体"/>
                <w:sz w:val="21"/>
                <w:szCs w:val="21"/>
              </w:rPr>
              <w:t>★2.4缸体部材质：厚度≥3mm耐腐蚀不锈钢，表面镜面处理；</w:t>
            </w:r>
          </w:p>
          <w:p w14:paraId="4AD7308A">
            <w:pPr>
              <w:widowControl/>
              <w:spacing w:line="288" w:lineRule="auto"/>
              <w:textAlignment w:val="center"/>
              <w:rPr>
                <w:rFonts w:hint="eastAsia" w:ascii="宋体" w:hAnsi="宋体" w:cs="宋体"/>
                <w:sz w:val="21"/>
                <w:szCs w:val="21"/>
              </w:rPr>
            </w:pPr>
            <w:r>
              <w:rPr>
                <w:rFonts w:hint="eastAsia" w:ascii="宋体" w:hAnsi="宋体" w:cs="宋体"/>
                <w:sz w:val="21"/>
                <w:szCs w:val="21"/>
              </w:rPr>
              <w:t>★2.5缸体设计使用年限：≥20年；</w:t>
            </w:r>
          </w:p>
          <w:p w14:paraId="0710588E">
            <w:pPr>
              <w:widowControl/>
              <w:spacing w:line="288" w:lineRule="auto"/>
              <w:textAlignment w:val="center"/>
              <w:rPr>
                <w:rFonts w:hint="eastAsia" w:ascii="宋体" w:hAnsi="宋体" w:cs="宋体"/>
                <w:sz w:val="21"/>
                <w:szCs w:val="21"/>
              </w:rPr>
            </w:pPr>
            <w:r>
              <w:rPr>
                <w:rFonts w:hint="eastAsia" w:ascii="宋体" w:hAnsi="宋体" w:cs="宋体"/>
                <w:sz w:val="21"/>
                <w:szCs w:val="21"/>
              </w:rPr>
              <w:t>2.6加热器：1500W×2；</w:t>
            </w:r>
          </w:p>
          <w:p w14:paraId="52706E9C">
            <w:pPr>
              <w:widowControl/>
              <w:spacing w:line="288" w:lineRule="auto"/>
              <w:textAlignment w:val="center"/>
              <w:rPr>
                <w:rFonts w:hint="eastAsia" w:ascii="宋体" w:hAnsi="宋体" w:cs="宋体"/>
                <w:sz w:val="21"/>
                <w:szCs w:val="21"/>
              </w:rPr>
            </w:pPr>
            <w:r>
              <w:rPr>
                <w:rFonts w:hint="eastAsia" w:ascii="宋体" w:hAnsi="宋体" w:cs="宋体"/>
                <w:sz w:val="21"/>
                <w:szCs w:val="21"/>
              </w:rPr>
              <w:t>2.7排气阀：快排及缓排各1个；</w:t>
            </w:r>
          </w:p>
          <w:p w14:paraId="413E651E">
            <w:pPr>
              <w:widowControl/>
              <w:spacing w:line="288" w:lineRule="auto"/>
              <w:textAlignment w:val="center"/>
              <w:rPr>
                <w:rFonts w:hint="eastAsia" w:ascii="宋体" w:hAnsi="宋体" w:cs="宋体"/>
                <w:sz w:val="21"/>
                <w:szCs w:val="21"/>
              </w:rPr>
            </w:pPr>
            <w:r>
              <w:rPr>
                <w:rFonts w:hint="eastAsia" w:ascii="宋体" w:hAnsi="宋体" w:cs="宋体"/>
                <w:sz w:val="21"/>
                <w:szCs w:val="21"/>
              </w:rPr>
              <w:t>2.8冷却风叶：轴流风机；</w:t>
            </w:r>
          </w:p>
          <w:p w14:paraId="3E098968">
            <w:pPr>
              <w:widowControl/>
              <w:spacing w:line="288" w:lineRule="auto"/>
              <w:textAlignment w:val="center"/>
              <w:rPr>
                <w:rFonts w:hint="eastAsia" w:ascii="宋体" w:hAnsi="宋体" w:cs="宋体"/>
                <w:sz w:val="21"/>
                <w:szCs w:val="21"/>
              </w:rPr>
            </w:pPr>
            <w:r>
              <w:rPr>
                <w:rFonts w:hint="eastAsia" w:ascii="宋体" w:hAnsi="宋体" w:cs="宋体"/>
                <w:sz w:val="21"/>
                <w:szCs w:val="21"/>
              </w:rPr>
              <w:t>2.9温度控制、设定/显示方法：通过电脑进行PID控制,用上下键进行数码设定/显示；</w:t>
            </w:r>
          </w:p>
          <w:p w14:paraId="5151D68D">
            <w:pPr>
              <w:widowControl/>
              <w:spacing w:line="288" w:lineRule="auto"/>
              <w:textAlignment w:val="center"/>
              <w:rPr>
                <w:rFonts w:hint="eastAsia" w:ascii="宋体" w:hAnsi="宋体" w:cs="宋体"/>
                <w:sz w:val="21"/>
                <w:szCs w:val="21"/>
              </w:rPr>
            </w:pPr>
            <w:r>
              <w:rPr>
                <w:rFonts w:hint="eastAsia" w:ascii="宋体" w:hAnsi="宋体" w:cs="宋体"/>
                <w:sz w:val="21"/>
                <w:szCs w:val="21"/>
              </w:rPr>
              <w:t>2.10定时：0或1分～99小时59分,分辨率：1分；</w:t>
            </w:r>
          </w:p>
          <w:p w14:paraId="350CEEE5">
            <w:pPr>
              <w:widowControl/>
              <w:spacing w:line="288" w:lineRule="auto"/>
              <w:textAlignment w:val="center"/>
              <w:rPr>
                <w:rFonts w:hint="eastAsia" w:ascii="宋体" w:hAnsi="宋体" w:cs="宋体"/>
                <w:sz w:val="21"/>
                <w:szCs w:val="21"/>
              </w:rPr>
            </w:pPr>
            <w:r>
              <w:rPr>
                <w:rFonts w:hint="eastAsia" w:ascii="宋体" w:hAnsi="宋体" w:cs="宋体"/>
                <w:sz w:val="21"/>
                <w:szCs w:val="21"/>
              </w:rPr>
              <w:t>2.11运行功能：支持器具灭菌工程、液体灭菌工程、灭菌保温工程、溶解保温工程、手动操作模式；</w:t>
            </w:r>
          </w:p>
          <w:p w14:paraId="17478B16">
            <w:pPr>
              <w:widowControl/>
              <w:spacing w:line="288" w:lineRule="auto"/>
              <w:textAlignment w:val="center"/>
              <w:rPr>
                <w:rFonts w:hint="eastAsia" w:ascii="宋体" w:hAnsi="宋体" w:cs="宋体"/>
                <w:sz w:val="21"/>
                <w:szCs w:val="21"/>
              </w:rPr>
            </w:pPr>
            <w:r>
              <w:rPr>
                <w:rFonts w:hint="eastAsia" w:ascii="宋体" w:hAnsi="宋体" w:cs="宋体"/>
                <w:sz w:val="21"/>
                <w:szCs w:val="21"/>
              </w:rPr>
              <w:t>★2.12其他功能：具有按键锁功能、预约功能、记忆功能、预热功能、强制冷却功能、试料温度传感器(选购)、程序锁功能、警报发生记录功能(20件)、时间积算显示、时刻显示、操作音开/关设置；</w:t>
            </w:r>
          </w:p>
          <w:p w14:paraId="04D40497">
            <w:pPr>
              <w:widowControl/>
              <w:spacing w:line="288" w:lineRule="auto"/>
              <w:textAlignment w:val="center"/>
              <w:rPr>
                <w:rFonts w:hint="eastAsia" w:ascii="宋体" w:hAnsi="宋体" w:cs="宋体"/>
                <w:sz w:val="21"/>
                <w:szCs w:val="21"/>
              </w:rPr>
            </w:pPr>
            <w:r>
              <w:rPr>
                <w:rFonts w:hint="eastAsia" w:ascii="宋体" w:hAnsi="宋体" w:cs="宋体"/>
                <w:sz w:val="21"/>
                <w:szCs w:val="21"/>
              </w:rPr>
              <w:t>★2.13安全装置：传感器异常、SSR短路、加热器断线、防止空烧 (液胀式温控器),冷却水箱异常警告、盖锁异常、记忆异常、压力安全阀(≥ 0.25MPa)；</w:t>
            </w:r>
          </w:p>
          <w:p w14:paraId="5DEDAEBC">
            <w:pPr>
              <w:widowControl/>
              <w:spacing w:line="288" w:lineRule="auto"/>
              <w:textAlignment w:val="center"/>
              <w:rPr>
                <w:rFonts w:hint="eastAsia" w:ascii="宋体" w:hAnsi="宋体" w:cs="宋体"/>
                <w:sz w:val="21"/>
                <w:szCs w:val="21"/>
              </w:rPr>
            </w:pPr>
            <w:r>
              <w:rPr>
                <w:rFonts w:hint="eastAsia" w:ascii="宋体" w:hAnsi="宋体" w:cs="宋体"/>
                <w:sz w:val="21"/>
                <w:szCs w:val="21"/>
              </w:rPr>
              <w:t>2.14压力容器规格：I类压力容器；</w:t>
            </w:r>
          </w:p>
          <w:p w14:paraId="0966BA68">
            <w:pPr>
              <w:widowControl/>
              <w:spacing w:line="288" w:lineRule="auto"/>
              <w:textAlignment w:val="center"/>
              <w:rPr>
                <w:rFonts w:hint="eastAsia" w:ascii="宋体" w:hAnsi="宋体" w:cs="宋体"/>
                <w:sz w:val="21"/>
                <w:szCs w:val="21"/>
              </w:rPr>
            </w:pPr>
            <w:r>
              <w:rPr>
                <w:rFonts w:hint="eastAsia" w:ascii="宋体" w:hAnsi="宋体" w:cs="宋体"/>
                <w:sz w:val="21"/>
                <w:szCs w:val="21"/>
              </w:rPr>
              <w:t>2.15缸体有效尺寸(直径×高mm)：≥ 350×750；</w:t>
            </w:r>
          </w:p>
          <w:p w14:paraId="6285DE28">
            <w:pPr>
              <w:widowControl/>
              <w:spacing w:line="288" w:lineRule="auto"/>
              <w:textAlignment w:val="center"/>
              <w:rPr>
                <w:rFonts w:hint="eastAsia" w:ascii="宋体" w:hAnsi="宋体" w:cs="宋体"/>
                <w:sz w:val="21"/>
                <w:szCs w:val="21"/>
              </w:rPr>
            </w:pPr>
            <w:r>
              <w:rPr>
                <w:rFonts w:hint="eastAsia" w:ascii="宋体" w:hAnsi="宋体" w:cs="宋体"/>
                <w:sz w:val="21"/>
                <w:szCs w:val="21"/>
              </w:rPr>
              <w:t>2.16缸体有效内容积：≥80L；</w:t>
            </w:r>
          </w:p>
          <w:p w14:paraId="2AED38BC">
            <w:pPr>
              <w:widowControl/>
              <w:spacing w:line="288" w:lineRule="auto"/>
              <w:textAlignment w:val="center"/>
              <w:rPr>
                <w:rFonts w:hint="eastAsia" w:ascii="宋体" w:hAnsi="宋体" w:cs="宋体"/>
                <w:sz w:val="21"/>
                <w:szCs w:val="21"/>
              </w:rPr>
            </w:pPr>
            <w:r>
              <w:rPr>
                <w:rFonts w:hint="eastAsia" w:ascii="宋体" w:hAnsi="宋体" w:cs="宋体"/>
                <w:sz w:val="21"/>
                <w:szCs w:val="21"/>
              </w:rPr>
              <w:t>2.17电源（50/60Hz)额定电流：AC220V 14A；</w:t>
            </w:r>
          </w:p>
          <w:p w14:paraId="086DFB78">
            <w:pPr>
              <w:widowControl/>
              <w:spacing w:line="288" w:lineRule="auto"/>
              <w:textAlignment w:val="center"/>
              <w:rPr>
                <w:rFonts w:hint="eastAsia" w:ascii="宋体" w:hAnsi="宋体" w:cs="宋体"/>
                <w:sz w:val="21"/>
                <w:szCs w:val="21"/>
              </w:rPr>
            </w:pPr>
            <w:r>
              <w:rPr>
                <w:rFonts w:hint="eastAsia" w:ascii="宋体" w:hAnsi="宋体" w:cs="宋体"/>
                <w:sz w:val="21"/>
                <w:szCs w:val="21"/>
              </w:rPr>
              <w:t>★2.18灭菌器上有试料传感器接口 (1/4)、记录仪传感器接口 (1/4)、压力表接口 (电磁阀配管上)，方便产品升级；</w:t>
            </w:r>
          </w:p>
          <w:p w14:paraId="1DA6D0C7">
            <w:pPr>
              <w:widowControl/>
              <w:spacing w:line="288" w:lineRule="auto"/>
              <w:textAlignment w:val="center"/>
              <w:rPr>
                <w:rFonts w:hint="eastAsia" w:ascii="宋体" w:hAnsi="宋体" w:cs="宋体"/>
                <w:sz w:val="21"/>
                <w:szCs w:val="21"/>
              </w:rPr>
            </w:pPr>
            <w:r>
              <w:rPr>
                <w:rFonts w:hint="eastAsia" w:ascii="宋体" w:hAnsi="宋体" w:cs="宋体"/>
                <w:sz w:val="21"/>
                <w:szCs w:val="21"/>
              </w:rPr>
              <w:t>2.19是否具有3Q认证：是。</w:t>
            </w:r>
          </w:p>
          <w:p w14:paraId="794FD1DB">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w:t>
            </w:r>
          </w:p>
          <w:p w14:paraId="041BED22">
            <w:pPr>
              <w:widowControl/>
              <w:spacing w:line="288" w:lineRule="auto"/>
              <w:textAlignment w:val="center"/>
              <w:rPr>
                <w:rFonts w:hint="eastAsia" w:ascii="宋体" w:hAnsi="宋体" w:cs="宋体"/>
                <w:sz w:val="21"/>
                <w:szCs w:val="21"/>
              </w:rPr>
            </w:pPr>
            <w:r>
              <w:rPr>
                <w:rFonts w:hint="eastAsia" w:ascii="宋体" w:hAnsi="宋体" w:cs="宋体"/>
                <w:sz w:val="21"/>
                <w:szCs w:val="21"/>
              </w:rPr>
              <w:t>主机一台（含提篮2个，蒸汽接水杯1个，冷却水壶1个，灭菌测试卡 (30张)1套，过滤器1个）。</w:t>
            </w:r>
          </w:p>
          <w:p w14:paraId="49C10C73">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5A9D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8563B67">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10</w:t>
            </w:r>
          </w:p>
        </w:tc>
        <w:tc>
          <w:tcPr>
            <w:tcW w:w="2113" w:type="dxa"/>
            <w:shd w:val="clear" w:color="auto" w:fill="auto"/>
            <w:vAlign w:val="center"/>
          </w:tcPr>
          <w:p w14:paraId="6D3BB379">
            <w:pPr>
              <w:widowControl/>
              <w:jc w:val="center"/>
              <w:textAlignment w:val="center"/>
              <w:rPr>
                <w:rFonts w:hint="eastAsia" w:ascii="宋体" w:hAnsi="宋体" w:cs="宋体"/>
                <w:bCs/>
                <w:sz w:val="21"/>
                <w:szCs w:val="21"/>
              </w:rPr>
            </w:pPr>
            <w:r>
              <w:rPr>
                <w:rFonts w:hint="eastAsia" w:ascii="宋体" w:hAnsi="宋体" w:cs="宋体"/>
                <w:bCs/>
                <w:sz w:val="21"/>
                <w:szCs w:val="21"/>
              </w:rPr>
              <w:t>医用冰柜</w:t>
            </w:r>
          </w:p>
        </w:tc>
        <w:tc>
          <w:tcPr>
            <w:tcW w:w="730" w:type="dxa"/>
            <w:shd w:val="clear" w:color="auto" w:fill="auto"/>
            <w:vAlign w:val="center"/>
          </w:tcPr>
          <w:p w14:paraId="05D22EB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444CC9E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6D19A9DC">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1.功能和用途：适用于医院、血站、防疫站、卫生所、科研院所、疾病防控中心等行业机构储存疫苗、药剂、血液等。</w:t>
            </w:r>
          </w:p>
          <w:p w14:paraId="596F79C5">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6329B8F7">
            <w:pPr>
              <w:widowControl/>
              <w:spacing w:line="288" w:lineRule="auto"/>
              <w:textAlignment w:val="center"/>
              <w:rPr>
                <w:rFonts w:hint="eastAsia" w:ascii="宋体" w:hAnsi="宋体" w:cs="宋体"/>
                <w:sz w:val="21"/>
                <w:szCs w:val="21"/>
              </w:rPr>
            </w:pPr>
            <w:r>
              <w:rPr>
                <w:rFonts w:hint="eastAsia" w:ascii="宋体" w:hAnsi="宋体" w:cs="宋体"/>
                <w:sz w:val="21"/>
                <w:szCs w:val="21"/>
              </w:rPr>
              <w:t>2.1有效容积：≥200L；</w:t>
            </w:r>
          </w:p>
          <w:p w14:paraId="6F3992D7">
            <w:pPr>
              <w:widowControl/>
              <w:spacing w:line="288" w:lineRule="auto"/>
              <w:textAlignment w:val="center"/>
              <w:rPr>
                <w:rFonts w:hint="eastAsia" w:ascii="宋体" w:hAnsi="宋体" w:cs="宋体"/>
                <w:sz w:val="21"/>
                <w:szCs w:val="21"/>
              </w:rPr>
            </w:pPr>
            <w:r>
              <w:rPr>
                <w:rFonts w:hint="eastAsia" w:ascii="宋体" w:hAnsi="宋体" w:cs="宋体"/>
                <w:sz w:val="21"/>
                <w:szCs w:val="21"/>
              </w:rPr>
              <w:t>2.2支持微电脑控制，冷藏、冷冻温度双显示；</w:t>
            </w:r>
          </w:p>
          <w:p w14:paraId="660B4883">
            <w:pPr>
              <w:widowControl/>
              <w:spacing w:line="288" w:lineRule="auto"/>
              <w:textAlignment w:val="center"/>
              <w:rPr>
                <w:rFonts w:hint="eastAsia" w:ascii="宋体" w:hAnsi="宋体" w:cs="宋体"/>
                <w:sz w:val="21"/>
                <w:szCs w:val="21"/>
              </w:rPr>
            </w:pPr>
            <w:r>
              <w:rPr>
                <w:rFonts w:hint="eastAsia" w:ascii="宋体" w:hAnsi="宋体" w:cs="宋体"/>
                <w:sz w:val="21"/>
                <w:szCs w:val="21"/>
              </w:rPr>
              <w:t>2.3冷藏室：风冷设计，温度2℃~8℃，容积≥120L；</w:t>
            </w:r>
          </w:p>
          <w:p w14:paraId="507CB05C">
            <w:pPr>
              <w:widowControl/>
              <w:spacing w:line="288" w:lineRule="auto"/>
              <w:textAlignment w:val="center"/>
              <w:rPr>
                <w:rFonts w:hint="eastAsia" w:ascii="宋体" w:hAnsi="宋体" w:cs="宋体"/>
                <w:sz w:val="21"/>
                <w:szCs w:val="21"/>
              </w:rPr>
            </w:pPr>
            <w:r>
              <w:rPr>
                <w:rFonts w:hint="eastAsia" w:ascii="宋体" w:hAnsi="宋体" w:cs="宋体"/>
                <w:sz w:val="21"/>
                <w:szCs w:val="21"/>
              </w:rPr>
              <w:t>2.4冷冻室：温度-10℃~-26℃，容积≥80L；</w:t>
            </w:r>
          </w:p>
          <w:p w14:paraId="71E05D2E">
            <w:pPr>
              <w:widowControl/>
              <w:spacing w:line="288" w:lineRule="auto"/>
              <w:textAlignment w:val="center"/>
              <w:rPr>
                <w:rFonts w:hint="eastAsia" w:ascii="宋体" w:hAnsi="宋体" w:cs="宋体"/>
                <w:sz w:val="21"/>
                <w:szCs w:val="21"/>
              </w:rPr>
            </w:pPr>
            <w:r>
              <w:rPr>
                <w:rFonts w:hint="eastAsia" w:ascii="宋体" w:hAnsi="宋体" w:cs="宋体"/>
                <w:sz w:val="21"/>
                <w:szCs w:val="21"/>
              </w:rPr>
              <w:t>2.5功率：≥100W；</w:t>
            </w:r>
          </w:p>
          <w:p w14:paraId="365E568D">
            <w:pPr>
              <w:widowControl/>
              <w:spacing w:line="288" w:lineRule="auto"/>
              <w:textAlignment w:val="center"/>
              <w:rPr>
                <w:rFonts w:hint="eastAsia" w:ascii="宋体" w:hAnsi="宋体" w:cs="宋体"/>
                <w:sz w:val="21"/>
                <w:szCs w:val="21"/>
              </w:rPr>
            </w:pPr>
            <w:r>
              <w:rPr>
                <w:rFonts w:hint="eastAsia" w:ascii="宋体" w:hAnsi="宋体" w:cs="宋体"/>
                <w:sz w:val="21"/>
                <w:szCs w:val="21"/>
              </w:rPr>
              <w:t>2.6支持多种故障报警：高低温报警、传感器故障报警、冷藏室开门报警；</w:t>
            </w:r>
          </w:p>
          <w:p w14:paraId="29247279">
            <w:pPr>
              <w:widowControl/>
              <w:spacing w:line="288" w:lineRule="auto"/>
              <w:textAlignment w:val="center"/>
              <w:rPr>
                <w:rFonts w:hint="eastAsia" w:ascii="宋体" w:hAnsi="宋体" w:cs="宋体"/>
                <w:sz w:val="21"/>
                <w:szCs w:val="21"/>
              </w:rPr>
            </w:pPr>
            <w:r>
              <w:rPr>
                <w:rFonts w:hint="eastAsia" w:ascii="宋体" w:hAnsi="宋体" w:cs="宋体"/>
                <w:sz w:val="21"/>
                <w:szCs w:val="21"/>
              </w:rPr>
              <w:t>2.7具有多重保护功能：开机延时、停机间隔、传感器故障比例开停安全运行模式等；</w:t>
            </w:r>
          </w:p>
          <w:p w14:paraId="39498BBC">
            <w:pPr>
              <w:widowControl/>
              <w:spacing w:line="288" w:lineRule="auto"/>
              <w:textAlignment w:val="center"/>
              <w:rPr>
                <w:rFonts w:hint="eastAsia" w:ascii="宋体" w:hAnsi="宋体" w:cs="宋体"/>
                <w:sz w:val="21"/>
                <w:szCs w:val="21"/>
              </w:rPr>
            </w:pPr>
            <w:r>
              <w:rPr>
                <w:rFonts w:hint="eastAsia" w:ascii="宋体" w:hAnsi="宋体" w:cs="宋体"/>
                <w:sz w:val="21"/>
                <w:szCs w:val="21"/>
              </w:rPr>
              <w:t>2.8安全门锁设计；</w:t>
            </w:r>
          </w:p>
          <w:p w14:paraId="3F5EF430">
            <w:pPr>
              <w:widowControl/>
              <w:spacing w:line="288" w:lineRule="auto"/>
              <w:textAlignment w:val="center"/>
              <w:rPr>
                <w:rFonts w:hint="eastAsia" w:ascii="宋体" w:hAnsi="宋体" w:cs="宋体"/>
                <w:sz w:val="21"/>
                <w:szCs w:val="21"/>
              </w:rPr>
            </w:pPr>
            <w:r>
              <w:rPr>
                <w:rFonts w:hint="eastAsia" w:ascii="宋体" w:hAnsi="宋体" w:cs="宋体"/>
                <w:sz w:val="21"/>
                <w:szCs w:val="21"/>
              </w:rPr>
              <w:t>2.9宽电压带设计。</w:t>
            </w:r>
          </w:p>
          <w:p w14:paraId="6E935C9D">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486B5826">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4A03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FBB7059">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11</w:t>
            </w:r>
          </w:p>
        </w:tc>
        <w:tc>
          <w:tcPr>
            <w:tcW w:w="2113" w:type="dxa"/>
            <w:shd w:val="clear" w:color="auto" w:fill="auto"/>
            <w:vAlign w:val="center"/>
          </w:tcPr>
          <w:p w14:paraId="41443128">
            <w:pPr>
              <w:widowControl/>
              <w:jc w:val="center"/>
              <w:textAlignment w:val="center"/>
              <w:rPr>
                <w:rFonts w:hint="eastAsia" w:ascii="宋体" w:hAnsi="宋体" w:cs="宋体"/>
                <w:bCs/>
                <w:sz w:val="21"/>
                <w:szCs w:val="21"/>
              </w:rPr>
            </w:pPr>
            <w:r>
              <w:rPr>
                <w:rFonts w:hint="eastAsia" w:ascii="宋体" w:hAnsi="宋体" w:cs="宋体"/>
                <w:bCs/>
                <w:sz w:val="21"/>
                <w:szCs w:val="21"/>
              </w:rPr>
              <w:t>封口机</w:t>
            </w:r>
          </w:p>
        </w:tc>
        <w:tc>
          <w:tcPr>
            <w:tcW w:w="730" w:type="dxa"/>
            <w:shd w:val="clear" w:color="auto" w:fill="auto"/>
            <w:vAlign w:val="center"/>
          </w:tcPr>
          <w:p w14:paraId="4198EFC6">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754" w:type="dxa"/>
            <w:shd w:val="clear" w:color="auto" w:fill="auto"/>
            <w:vAlign w:val="center"/>
          </w:tcPr>
          <w:p w14:paraId="2FF2AE1E">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台</w:t>
            </w:r>
          </w:p>
        </w:tc>
        <w:tc>
          <w:tcPr>
            <w:tcW w:w="5804" w:type="dxa"/>
            <w:vAlign w:val="center"/>
          </w:tcPr>
          <w:p w14:paraId="5B5B37A6">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1.功能和用途：全自动薄膜封口。</w:t>
            </w:r>
          </w:p>
          <w:p w14:paraId="329E9949">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2.技术指标：</w:t>
            </w:r>
          </w:p>
          <w:p w14:paraId="7E32FA0B">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2.1特点：智能温控，无极调速，带急停开关；</w:t>
            </w:r>
          </w:p>
          <w:p w14:paraId="655DCFDB">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2.2温控范围：0-300℃；</w:t>
            </w:r>
          </w:p>
          <w:p w14:paraId="4A5B0F56">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2.3封口宽度：≥12mm；</w:t>
            </w:r>
          </w:p>
          <w:p w14:paraId="47A8B505">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2.4封口速度：0-24m/min；</w:t>
            </w:r>
          </w:p>
          <w:p w14:paraId="4EA2E2CF">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2.5单层薄膜厚度：0.08-0.16mm。</w:t>
            </w:r>
          </w:p>
          <w:p w14:paraId="052C296F">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3.配置要求：主机一台。</w:t>
            </w:r>
          </w:p>
          <w:p w14:paraId="7A013FEC">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4.售后要求：质保一年。</w:t>
            </w:r>
          </w:p>
        </w:tc>
      </w:tr>
      <w:tr w14:paraId="73F2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D3D64CE">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12</w:t>
            </w:r>
          </w:p>
        </w:tc>
        <w:tc>
          <w:tcPr>
            <w:tcW w:w="2113" w:type="dxa"/>
            <w:shd w:val="clear" w:color="auto" w:fill="auto"/>
            <w:vAlign w:val="center"/>
          </w:tcPr>
          <w:p w14:paraId="49819120">
            <w:pPr>
              <w:widowControl/>
              <w:jc w:val="center"/>
              <w:textAlignment w:val="center"/>
              <w:rPr>
                <w:rFonts w:hint="eastAsia" w:ascii="宋体" w:hAnsi="宋体" w:cs="宋体"/>
                <w:bCs/>
                <w:sz w:val="21"/>
                <w:szCs w:val="21"/>
              </w:rPr>
            </w:pPr>
            <w:r>
              <w:rPr>
                <w:rFonts w:hint="eastAsia" w:ascii="宋体" w:hAnsi="宋体" w:cs="宋体"/>
                <w:bCs/>
                <w:sz w:val="21"/>
                <w:szCs w:val="21"/>
              </w:rPr>
              <w:t>温湿度压差检测仪</w:t>
            </w:r>
          </w:p>
        </w:tc>
        <w:tc>
          <w:tcPr>
            <w:tcW w:w="730" w:type="dxa"/>
            <w:shd w:val="clear" w:color="auto" w:fill="auto"/>
            <w:vAlign w:val="center"/>
          </w:tcPr>
          <w:p w14:paraId="576C3CC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1E18066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1672CFA5">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1.功能和用途：主要应用于不同级别洁净室之间的压差和温度湿度监测。</w:t>
            </w:r>
          </w:p>
          <w:p w14:paraId="0B869E3D">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6DD927CC">
            <w:pPr>
              <w:widowControl/>
              <w:spacing w:line="288" w:lineRule="auto"/>
              <w:textAlignment w:val="center"/>
              <w:rPr>
                <w:rFonts w:hint="eastAsia" w:ascii="宋体" w:hAnsi="宋体" w:cs="宋体"/>
                <w:sz w:val="21"/>
                <w:szCs w:val="21"/>
              </w:rPr>
            </w:pPr>
            <w:r>
              <w:rPr>
                <w:rFonts w:hint="eastAsia" w:ascii="宋体" w:hAnsi="宋体" w:cs="宋体"/>
                <w:sz w:val="21"/>
                <w:szCs w:val="21"/>
              </w:rPr>
              <w:t>2.1压差范围：0-125Pa；</w:t>
            </w:r>
          </w:p>
          <w:p w14:paraId="20E0A40B">
            <w:pPr>
              <w:widowControl/>
              <w:spacing w:line="288" w:lineRule="auto"/>
              <w:textAlignment w:val="center"/>
              <w:rPr>
                <w:rFonts w:hint="eastAsia" w:ascii="宋体" w:hAnsi="宋体" w:cs="宋体"/>
                <w:sz w:val="21"/>
                <w:szCs w:val="21"/>
              </w:rPr>
            </w:pPr>
            <w:r>
              <w:rPr>
                <w:rFonts w:hint="eastAsia" w:ascii="宋体" w:hAnsi="宋体" w:cs="宋体"/>
                <w:sz w:val="21"/>
                <w:szCs w:val="21"/>
              </w:rPr>
              <w:t>2.2压差精度：±1Pa；</w:t>
            </w:r>
          </w:p>
          <w:p w14:paraId="3427A212">
            <w:pPr>
              <w:widowControl/>
              <w:spacing w:line="288" w:lineRule="auto"/>
              <w:textAlignment w:val="center"/>
              <w:rPr>
                <w:rFonts w:hint="eastAsia" w:ascii="宋体" w:hAnsi="宋体" w:cs="宋体"/>
                <w:sz w:val="21"/>
                <w:szCs w:val="21"/>
              </w:rPr>
            </w:pPr>
            <w:r>
              <w:rPr>
                <w:rFonts w:hint="eastAsia" w:ascii="宋体" w:hAnsi="宋体" w:cs="宋体"/>
                <w:sz w:val="21"/>
                <w:szCs w:val="21"/>
              </w:rPr>
              <w:t>2.3温度范围：5℃-40℃；</w:t>
            </w:r>
          </w:p>
          <w:p w14:paraId="6A5588FE">
            <w:pPr>
              <w:widowControl/>
              <w:spacing w:line="288" w:lineRule="auto"/>
              <w:textAlignment w:val="center"/>
              <w:rPr>
                <w:rFonts w:hint="eastAsia" w:ascii="宋体" w:hAnsi="宋体" w:cs="宋体"/>
                <w:sz w:val="21"/>
                <w:szCs w:val="21"/>
              </w:rPr>
            </w:pPr>
            <w:r>
              <w:rPr>
                <w:rFonts w:hint="eastAsia" w:ascii="宋体" w:hAnsi="宋体" w:cs="宋体"/>
                <w:sz w:val="21"/>
                <w:szCs w:val="21"/>
              </w:rPr>
              <w:t>2.4温度精度：±0.3℃(5℃-40℃)；</w:t>
            </w:r>
          </w:p>
          <w:p w14:paraId="1D9B205F">
            <w:pPr>
              <w:widowControl/>
              <w:spacing w:line="288" w:lineRule="auto"/>
              <w:textAlignment w:val="center"/>
              <w:rPr>
                <w:rFonts w:hint="eastAsia" w:ascii="宋体" w:hAnsi="宋体" w:cs="宋体"/>
                <w:sz w:val="21"/>
                <w:szCs w:val="21"/>
              </w:rPr>
            </w:pPr>
            <w:r>
              <w:rPr>
                <w:rFonts w:hint="eastAsia" w:ascii="宋体" w:hAnsi="宋体" w:cs="宋体"/>
                <w:sz w:val="21"/>
                <w:szCs w:val="21"/>
              </w:rPr>
              <w:t>2.5湿度范围：10%-90%RH；</w:t>
            </w:r>
          </w:p>
          <w:p w14:paraId="4C222E5C">
            <w:pPr>
              <w:widowControl/>
              <w:spacing w:line="288" w:lineRule="auto"/>
              <w:textAlignment w:val="center"/>
              <w:rPr>
                <w:rFonts w:hint="eastAsia" w:ascii="宋体" w:hAnsi="宋体" w:cs="宋体"/>
                <w:sz w:val="21"/>
                <w:szCs w:val="21"/>
              </w:rPr>
            </w:pPr>
            <w:r>
              <w:rPr>
                <w:rFonts w:hint="eastAsia" w:ascii="宋体" w:hAnsi="宋体" w:cs="宋体"/>
                <w:sz w:val="21"/>
                <w:szCs w:val="21"/>
              </w:rPr>
              <w:t>2.6湿度精度：±2%RH(10%-90%RH)；</w:t>
            </w:r>
          </w:p>
          <w:p w14:paraId="198CEEFD">
            <w:pPr>
              <w:widowControl/>
              <w:spacing w:line="288" w:lineRule="auto"/>
              <w:textAlignment w:val="center"/>
              <w:rPr>
                <w:rFonts w:hint="eastAsia" w:ascii="宋体" w:hAnsi="宋体" w:cs="宋体"/>
                <w:sz w:val="21"/>
                <w:szCs w:val="21"/>
              </w:rPr>
            </w:pPr>
            <w:r>
              <w:rPr>
                <w:rFonts w:hint="eastAsia" w:ascii="宋体" w:hAnsi="宋体" w:cs="宋体"/>
                <w:sz w:val="21"/>
                <w:szCs w:val="21"/>
              </w:rPr>
              <w:t>2.7电源：DC8.4V；</w:t>
            </w:r>
          </w:p>
          <w:p w14:paraId="31D6B6E3">
            <w:pPr>
              <w:widowControl/>
              <w:spacing w:line="288" w:lineRule="auto"/>
              <w:textAlignment w:val="center"/>
              <w:rPr>
                <w:rFonts w:hint="eastAsia" w:ascii="宋体" w:hAnsi="宋体" w:cs="宋体"/>
                <w:sz w:val="21"/>
                <w:szCs w:val="21"/>
              </w:rPr>
            </w:pPr>
            <w:r>
              <w:rPr>
                <w:rFonts w:hint="eastAsia" w:ascii="宋体" w:hAnsi="宋体" w:cs="宋体"/>
                <w:sz w:val="21"/>
                <w:szCs w:val="21"/>
              </w:rPr>
              <w:t>2.8是否具有3Q认证：是。</w:t>
            </w:r>
          </w:p>
          <w:p w14:paraId="38A5DC3F">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33A97C17">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49A9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7AEF6BD">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13</w:t>
            </w:r>
          </w:p>
        </w:tc>
        <w:tc>
          <w:tcPr>
            <w:tcW w:w="2113" w:type="dxa"/>
            <w:shd w:val="clear" w:color="auto" w:fill="auto"/>
            <w:vAlign w:val="center"/>
          </w:tcPr>
          <w:p w14:paraId="726434DF">
            <w:pPr>
              <w:widowControl/>
              <w:jc w:val="center"/>
              <w:textAlignment w:val="center"/>
              <w:rPr>
                <w:rFonts w:hint="eastAsia" w:ascii="宋体" w:hAnsi="宋体" w:cs="宋体"/>
                <w:bCs/>
                <w:sz w:val="21"/>
                <w:szCs w:val="21"/>
              </w:rPr>
            </w:pPr>
            <w:r>
              <w:rPr>
                <w:rFonts w:hint="eastAsia" w:ascii="宋体" w:hAnsi="宋体" w:cs="宋体"/>
                <w:bCs/>
                <w:sz w:val="21"/>
                <w:szCs w:val="21"/>
              </w:rPr>
              <w:t>尘埃粒子计数器</w:t>
            </w:r>
          </w:p>
        </w:tc>
        <w:tc>
          <w:tcPr>
            <w:tcW w:w="730" w:type="dxa"/>
            <w:shd w:val="clear" w:color="auto" w:fill="auto"/>
            <w:vAlign w:val="center"/>
          </w:tcPr>
          <w:p w14:paraId="1B3D2C5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5CCC75A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7CEACCE9">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1.功能和用途：用于测量空气中尘埃粒子数量和粒径分布的精密仪器，主要用于对各种洁净等级的工作台、净化室、净化车间的净化效果、洁净级别进行监控。</w:t>
            </w:r>
          </w:p>
          <w:p w14:paraId="36473805">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50C2D970">
            <w:pPr>
              <w:widowControl/>
              <w:spacing w:line="288" w:lineRule="auto"/>
              <w:textAlignment w:val="center"/>
              <w:rPr>
                <w:rFonts w:hint="eastAsia" w:ascii="宋体" w:hAnsi="宋体" w:cs="宋体"/>
                <w:sz w:val="21"/>
                <w:szCs w:val="21"/>
              </w:rPr>
            </w:pPr>
            <w:r>
              <w:rPr>
                <w:rFonts w:hint="eastAsia" w:ascii="宋体" w:hAnsi="宋体" w:cs="宋体"/>
                <w:sz w:val="21"/>
                <w:szCs w:val="21"/>
              </w:rPr>
              <w:t>2.1符合 JJF-1190-2008 尘埃粒子计数器检定规格要求；</w:t>
            </w:r>
          </w:p>
          <w:p w14:paraId="00C20F3D">
            <w:pPr>
              <w:widowControl/>
              <w:spacing w:line="288" w:lineRule="auto"/>
              <w:textAlignment w:val="center"/>
              <w:rPr>
                <w:rFonts w:hint="eastAsia" w:ascii="宋体" w:hAnsi="宋体" w:cs="宋体"/>
                <w:sz w:val="21"/>
                <w:szCs w:val="21"/>
              </w:rPr>
            </w:pPr>
            <w:r>
              <w:rPr>
                <w:rFonts w:hint="eastAsia" w:ascii="宋体" w:hAnsi="宋体" w:cs="宋体"/>
                <w:sz w:val="21"/>
                <w:szCs w:val="21"/>
              </w:rPr>
              <w:t>2.2自净时间：≤10min；</w:t>
            </w:r>
          </w:p>
          <w:p w14:paraId="4EBAFFAF">
            <w:pPr>
              <w:widowControl/>
              <w:spacing w:line="288" w:lineRule="auto"/>
              <w:textAlignment w:val="center"/>
              <w:rPr>
                <w:rFonts w:hint="eastAsia" w:ascii="宋体" w:hAnsi="宋体" w:cs="宋体"/>
                <w:sz w:val="21"/>
                <w:szCs w:val="21"/>
              </w:rPr>
            </w:pPr>
            <w:r>
              <w:rPr>
                <w:rFonts w:hint="eastAsia" w:ascii="宋体" w:hAnsi="宋体" w:cs="宋体"/>
                <w:sz w:val="21"/>
                <w:szCs w:val="21"/>
              </w:rPr>
              <w:t>2.3测量重复相对偏差≤±10%；</w:t>
            </w:r>
          </w:p>
          <w:p w14:paraId="12D681DE">
            <w:pPr>
              <w:widowControl/>
              <w:spacing w:line="288" w:lineRule="auto"/>
              <w:textAlignment w:val="center"/>
              <w:rPr>
                <w:rFonts w:hint="eastAsia" w:ascii="宋体" w:hAnsi="宋体" w:cs="宋体"/>
                <w:sz w:val="21"/>
                <w:szCs w:val="21"/>
              </w:rPr>
            </w:pPr>
            <w:r>
              <w:rPr>
                <w:rFonts w:hint="eastAsia" w:ascii="宋体" w:hAnsi="宋体" w:cs="宋体"/>
                <w:sz w:val="21"/>
                <w:szCs w:val="21"/>
              </w:rPr>
              <w:t>2.4粒径分布误差 0.5um 5um≤±20%；</w:t>
            </w:r>
          </w:p>
          <w:p w14:paraId="7A6074AE">
            <w:pPr>
              <w:widowControl/>
              <w:spacing w:line="288" w:lineRule="auto"/>
              <w:textAlignment w:val="center"/>
              <w:rPr>
                <w:rFonts w:hint="eastAsia" w:ascii="宋体" w:hAnsi="宋体" w:cs="宋体"/>
                <w:sz w:val="21"/>
                <w:szCs w:val="21"/>
              </w:rPr>
            </w:pPr>
            <w:r>
              <w:rPr>
                <w:rFonts w:hint="eastAsia" w:ascii="宋体" w:hAnsi="宋体" w:cs="宋体"/>
                <w:sz w:val="21"/>
                <w:szCs w:val="21"/>
              </w:rPr>
              <w:t>2.5粒子浓度示值误差 0.5um≤±20%；</w:t>
            </w:r>
          </w:p>
          <w:p w14:paraId="57FDFA08">
            <w:pPr>
              <w:widowControl/>
              <w:spacing w:line="288" w:lineRule="auto"/>
              <w:textAlignment w:val="center"/>
              <w:rPr>
                <w:rFonts w:hint="eastAsia" w:ascii="宋体" w:hAnsi="宋体" w:cs="宋体"/>
                <w:sz w:val="21"/>
                <w:szCs w:val="21"/>
              </w:rPr>
            </w:pPr>
            <w:r>
              <w:rPr>
                <w:rFonts w:hint="eastAsia" w:ascii="宋体" w:hAnsi="宋体" w:cs="宋体"/>
                <w:sz w:val="21"/>
                <w:szCs w:val="21"/>
              </w:rPr>
              <w:t>2.6采样流量及误差：2.83L/min ≤±5%；</w:t>
            </w:r>
          </w:p>
          <w:p w14:paraId="23F5B54B">
            <w:pPr>
              <w:widowControl/>
              <w:spacing w:line="288" w:lineRule="auto"/>
              <w:textAlignment w:val="center"/>
              <w:rPr>
                <w:rFonts w:hint="eastAsia" w:ascii="宋体" w:hAnsi="宋体" w:cs="宋体"/>
                <w:sz w:val="21"/>
                <w:szCs w:val="21"/>
              </w:rPr>
            </w:pPr>
            <w:r>
              <w:rPr>
                <w:rFonts w:hint="eastAsia" w:ascii="宋体" w:hAnsi="宋体" w:cs="宋体"/>
                <w:sz w:val="21"/>
                <w:szCs w:val="21"/>
              </w:rPr>
              <w:t>2.7可测粒径范围：0.3,0.5,1,3,5,10um,分6个粒径通道，0.3um 的信噪比≥2.5:1；</w:t>
            </w:r>
          </w:p>
          <w:p w14:paraId="7CCB51E4">
            <w:pPr>
              <w:widowControl/>
              <w:spacing w:line="288" w:lineRule="auto"/>
              <w:textAlignment w:val="center"/>
              <w:rPr>
                <w:rFonts w:hint="eastAsia" w:ascii="宋体" w:hAnsi="宋体" w:cs="宋体"/>
                <w:sz w:val="21"/>
                <w:szCs w:val="21"/>
              </w:rPr>
            </w:pPr>
            <w:r>
              <w:rPr>
                <w:rFonts w:hint="eastAsia" w:ascii="宋体" w:hAnsi="宋体" w:cs="宋体"/>
                <w:sz w:val="21"/>
                <w:szCs w:val="21"/>
              </w:rPr>
              <w:t>2.8最大可测颗粒浓度：≤30K 颗/L；</w:t>
            </w:r>
          </w:p>
          <w:p w14:paraId="3A899253">
            <w:pPr>
              <w:widowControl/>
              <w:spacing w:line="288" w:lineRule="auto"/>
              <w:textAlignment w:val="center"/>
              <w:rPr>
                <w:rFonts w:hint="eastAsia" w:ascii="宋体" w:hAnsi="宋体" w:cs="宋体"/>
                <w:sz w:val="21"/>
                <w:szCs w:val="21"/>
              </w:rPr>
            </w:pPr>
            <w:r>
              <w:rPr>
                <w:rFonts w:hint="eastAsia" w:ascii="宋体" w:hAnsi="宋体" w:cs="宋体"/>
                <w:sz w:val="21"/>
                <w:szCs w:val="21"/>
              </w:rPr>
              <w:t>2.9电流 DC7.2V，1800mAh；</w:t>
            </w:r>
          </w:p>
          <w:p w14:paraId="1EE9B204">
            <w:pPr>
              <w:widowControl/>
              <w:spacing w:line="288" w:lineRule="auto"/>
              <w:textAlignment w:val="center"/>
              <w:rPr>
                <w:rFonts w:hint="eastAsia" w:ascii="宋体" w:hAnsi="宋体" w:cs="宋体"/>
                <w:sz w:val="21"/>
                <w:szCs w:val="21"/>
              </w:rPr>
            </w:pPr>
            <w:r>
              <w:rPr>
                <w:rFonts w:hint="eastAsia" w:ascii="宋体" w:hAnsi="宋体" w:cs="宋体"/>
                <w:sz w:val="21"/>
                <w:szCs w:val="21"/>
              </w:rPr>
              <w:t>2.10是否具有3Q认证：是。</w:t>
            </w:r>
          </w:p>
          <w:p w14:paraId="68F014F5">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5D2922D8">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7B9B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4A22696">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14</w:t>
            </w:r>
          </w:p>
        </w:tc>
        <w:tc>
          <w:tcPr>
            <w:tcW w:w="2113" w:type="dxa"/>
            <w:shd w:val="clear" w:color="auto" w:fill="auto"/>
            <w:vAlign w:val="center"/>
          </w:tcPr>
          <w:p w14:paraId="6902089E">
            <w:pPr>
              <w:widowControl/>
              <w:jc w:val="center"/>
              <w:textAlignment w:val="center"/>
              <w:rPr>
                <w:rFonts w:hint="eastAsia" w:ascii="宋体" w:hAnsi="宋体" w:cs="宋体"/>
                <w:bCs/>
                <w:sz w:val="21"/>
                <w:szCs w:val="21"/>
              </w:rPr>
            </w:pPr>
            <w:r>
              <w:rPr>
                <w:rFonts w:hint="eastAsia" w:ascii="宋体" w:hAnsi="宋体" w:cs="宋体"/>
                <w:bCs/>
                <w:sz w:val="21"/>
                <w:szCs w:val="21"/>
              </w:rPr>
              <w:t>风量罩</w:t>
            </w:r>
          </w:p>
        </w:tc>
        <w:tc>
          <w:tcPr>
            <w:tcW w:w="730" w:type="dxa"/>
            <w:shd w:val="clear" w:color="auto" w:fill="auto"/>
            <w:vAlign w:val="center"/>
          </w:tcPr>
          <w:p w14:paraId="1022420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5D0497F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217AAC45">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1.功能和用途：对风压进行多点、多次自动检测，产生平均风量，广泛应用于暖通空调、净化技术等行业进行风口和管道风量的直接测定。</w:t>
            </w:r>
          </w:p>
          <w:p w14:paraId="61A674F9">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7C800D14">
            <w:pPr>
              <w:widowControl/>
              <w:spacing w:line="288" w:lineRule="auto"/>
              <w:textAlignment w:val="center"/>
              <w:rPr>
                <w:rFonts w:hint="eastAsia" w:ascii="宋体" w:hAnsi="宋体" w:cs="宋体"/>
                <w:sz w:val="21"/>
                <w:szCs w:val="21"/>
              </w:rPr>
            </w:pPr>
            <w:r>
              <w:rPr>
                <w:rFonts w:hint="eastAsia" w:ascii="宋体" w:hAnsi="宋体" w:cs="宋体"/>
                <w:sz w:val="21"/>
                <w:szCs w:val="21"/>
              </w:rPr>
              <w:t>2.1基本功能：支持触摸屏液晶显示；</w:t>
            </w:r>
          </w:p>
          <w:p w14:paraId="3213B95E">
            <w:pPr>
              <w:widowControl/>
              <w:spacing w:line="288" w:lineRule="auto"/>
              <w:textAlignment w:val="center"/>
              <w:rPr>
                <w:rFonts w:hint="eastAsia" w:ascii="宋体" w:hAnsi="宋体" w:cs="宋体"/>
                <w:sz w:val="21"/>
                <w:szCs w:val="21"/>
              </w:rPr>
            </w:pPr>
            <w:r>
              <w:rPr>
                <w:rFonts w:hint="eastAsia" w:ascii="宋体" w:hAnsi="宋体" w:cs="宋体"/>
                <w:sz w:val="21"/>
                <w:szCs w:val="21"/>
              </w:rPr>
              <w:t>2.2测量范围：100～3500m</w:t>
            </w:r>
            <w:r>
              <w:rPr>
                <w:rFonts w:hint="eastAsia" w:ascii="宋体" w:hAnsi="宋体" w:cs="宋体"/>
                <w:sz w:val="21"/>
                <w:szCs w:val="21"/>
                <w:vertAlign w:val="superscript"/>
              </w:rPr>
              <w:t>3</w:t>
            </w:r>
            <w:r>
              <w:rPr>
                <w:rFonts w:hint="eastAsia" w:ascii="宋体" w:hAnsi="宋体" w:cs="宋体"/>
                <w:sz w:val="21"/>
                <w:szCs w:val="21"/>
              </w:rPr>
              <w:t>/h；</w:t>
            </w:r>
          </w:p>
          <w:p w14:paraId="5A691F18">
            <w:pPr>
              <w:widowControl/>
              <w:spacing w:line="288" w:lineRule="auto"/>
              <w:textAlignment w:val="center"/>
              <w:rPr>
                <w:rFonts w:hint="eastAsia" w:ascii="宋体" w:hAnsi="宋体" w:cs="宋体"/>
                <w:sz w:val="21"/>
                <w:szCs w:val="21"/>
              </w:rPr>
            </w:pPr>
            <w:r>
              <w:rPr>
                <w:rFonts w:hint="eastAsia" w:ascii="宋体" w:hAnsi="宋体" w:cs="宋体"/>
                <w:sz w:val="21"/>
                <w:szCs w:val="21"/>
              </w:rPr>
              <w:t>2.3相对误差：满量程±5%F.S；</w:t>
            </w:r>
          </w:p>
          <w:p w14:paraId="7BCD4B02">
            <w:pPr>
              <w:widowControl/>
              <w:spacing w:line="288" w:lineRule="auto"/>
              <w:textAlignment w:val="center"/>
              <w:rPr>
                <w:rFonts w:hint="eastAsia" w:ascii="宋体" w:hAnsi="宋体" w:cs="宋体"/>
                <w:sz w:val="21"/>
                <w:szCs w:val="21"/>
              </w:rPr>
            </w:pPr>
            <w:r>
              <w:rPr>
                <w:rFonts w:hint="eastAsia" w:ascii="宋体" w:hAnsi="宋体" w:cs="宋体"/>
                <w:sz w:val="21"/>
                <w:szCs w:val="21"/>
              </w:rPr>
              <w:t>2.4自身阻力：≤5Pa；</w:t>
            </w:r>
          </w:p>
          <w:p w14:paraId="1A26E9C8">
            <w:pPr>
              <w:widowControl/>
              <w:spacing w:line="288" w:lineRule="auto"/>
              <w:textAlignment w:val="center"/>
              <w:rPr>
                <w:rFonts w:hint="eastAsia" w:ascii="宋体" w:hAnsi="宋体" w:cs="宋体"/>
                <w:sz w:val="21"/>
                <w:szCs w:val="21"/>
              </w:rPr>
            </w:pPr>
            <w:r>
              <w:rPr>
                <w:rFonts w:hint="eastAsia" w:ascii="宋体" w:hAnsi="宋体" w:cs="宋体"/>
                <w:sz w:val="21"/>
                <w:szCs w:val="21"/>
              </w:rPr>
              <w:t>2.5自动储存：不少于5000个风口的风量值；</w:t>
            </w:r>
          </w:p>
          <w:p w14:paraId="03295FC2">
            <w:pPr>
              <w:widowControl/>
              <w:spacing w:line="288" w:lineRule="auto"/>
              <w:textAlignment w:val="center"/>
              <w:rPr>
                <w:rFonts w:hint="eastAsia" w:ascii="宋体" w:hAnsi="宋体" w:cs="宋体"/>
                <w:sz w:val="21"/>
                <w:szCs w:val="21"/>
              </w:rPr>
            </w:pPr>
            <w:r>
              <w:rPr>
                <w:rFonts w:hint="eastAsia" w:ascii="宋体" w:hAnsi="宋体" w:cs="宋体"/>
                <w:sz w:val="21"/>
                <w:szCs w:val="21"/>
              </w:rPr>
              <w:t>2.6湿度测量范围：0~100%RH；</w:t>
            </w:r>
          </w:p>
          <w:p w14:paraId="0F7177E1">
            <w:pPr>
              <w:widowControl/>
              <w:spacing w:line="288" w:lineRule="auto"/>
              <w:textAlignment w:val="center"/>
              <w:rPr>
                <w:rFonts w:hint="eastAsia" w:ascii="宋体" w:hAnsi="宋体" w:cs="宋体"/>
                <w:sz w:val="21"/>
                <w:szCs w:val="21"/>
              </w:rPr>
            </w:pPr>
            <w:r>
              <w:rPr>
                <w:rFonts w:hint="eastAsia" w:ascii="宋体" w:hAnsi="宋体" w:cs="宋体"/>
                <w:sz w:val="21"/>
                <w:szCs w:val="21"/>
              </w:rPr>
              <w:t>2.7湿度测量精度：±3%RH；</w:t>
            </w:r>
          </w:p>
          <w:p w14:paraId="7B1A5D56">
            <w:pPr>
              <w:widowControl/>
              <w:spacing w:line="288" w:lineRule="auto"/>
              <w:textAlignment w:val="center"/>
              <w:rPr>
                <w:rFonts w:hint="eastAsia" w:ascii="宋体" w:hAnsi="宋体" w:cs="宋体"/>
                <w:sz w:val="21"/>
                <w:szCs w:val="21"/>
              </w:rPr>
            </w:pPr>
            <w:r>
              <w:rPr>
                <w:rFonts w:hint="eastAsia" w:ascii="宋体" w:hAnsi="宋体" w:cs="宋体"/>
                <w:sz w:val="21"/>
                <w:szCs w:val="21"/>
              </w:rPr>
              <w:t>2.8温度测量范围：-40~125℃；</w:t>
            </w:r>
          </w:p>
          <w:p w14:paraId="6033C9D7">
            <w:pPr>
              <w:widowControl/>
              <w:spacing w:line="288" w:lineRule="auto"/>
              <w:textAlignment w:val="center"/>
              <w:rPr>
                <w:rFonts w:hint="eastAsia" w:ascii="宋体" w:hAnsi="宋体" w:cs="宋体"/>
                <w:sz w:val="21"/>
                <w:szCs w:val="21"/>
              </w:rPr>
            </w:pPr>
            <w:r>
              <w:rPr>
                <w:rFonts w:hint="eastAsia" w:ascii="宋体" w:hAnsi="宋体" w:cs="宋体"/>
                <w:sz w:val="21"/>
                <w:szCs w:val="21"/>
              </w:rPr>
              <w:t>2.9温度测量精度：±3℃；</w:t>
            </w:r>
          </w:p>
          <w:p w14:paraId="54F8E63D">
            <w:pPr>
              <w:widowControl/>
              <w:spacing w:line="288" w:lineRule="auto"/>
              <w:textAlignment w:val="center"/>
              <w:rPr>
                <w:rFonts w:hint="eastAsia" w:ascii="宋体" w:hAnsi="宋体" w:cs="宋体"/>
                <w:sz w:val="21"/>
                <w:szCs w:val="21"/>
              </w:rPr>
            </w:pPr>
            <w:r>
              <w:rPr>
                <w:rFonts w:hint="eastAsia" w:ascii="宋体" w:hAnsi="宋体" w:cs="宋体"/>
                <w:sz w:val="21"/>
                <w:szCs w:val="21"/>
              </w:rPr>
              <w:t>2.10持续工作时间：内置式电池可持续工作达30小时。</w:t>
            </w:r>
          </w:p>
          <w:p w14:paraId="7F9C84B4">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3.配置要求：主机一台、风罩两个、7.2V电池及充电器一套、蓝牙打印机一台、可调式托架一个。</w:t>
            </w:r>
          </w:p>
          <w:p w14:paraId="14D77F82">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1ED0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D6D7AA8">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15</w:t>
            </w:r>
          </w:p>
        </w:tc>
        <w:tc>
          <w:tcPr>
            <w:tcW w:w="2113" w:type="dxa"/>
            <w:shd w:val="clear" w:color="auto" w:fill="auto"/>
            <w:vAlign w:val="center"/>
          </w:tcPr>
          <w:p w14:paraId="419B993E">
            <w:pPr>
              <w:widowControl/>
              <w:jc w:val="center"/>
              <w:textAlignment w:val="center"/>
              <w:rPr>
                <w:rFonts w:hint="eastAsia" w:ascii="宋体" w:hAnsi="宋体" w:cs="宋体"/>
                <w:bCs/>
                <w:sz w:val="21"/>
                <w:szCs w:val="21"/>
              </w:rPr>
            </w:pPr>
            <w:r>
              <w:rPr>
                <w:rFonts w:hint="eastAsia" w:ascii="宋体" w:hAnsi="宋体" w:cs="宋体"/>
                <w:bCs/>
                <w:sz w:val="21"/>
                <w:szCs w:val="21"/>
              </w:rPr>
              <w:t>电导率仪</w:t>
            </w:r>
          </w:p>
          <w:p w14:paraId="206525CF">
            <w:pPr>
              <w:widowControl/>
              <w:jc w:val="center"/>
              <w:textAlignment w:val="center"/>
              <w:rPr>
                <w:rFonts w:hint="eastAsia" w:ascii="宋体" w:hAnsi="宋体" w:cs="宋体"/>
                <w:bCs/>
                <w:sz w:val="21"/>
                <w:szCs w:val="21"/>
              </w:rPr>
            </w:pPr>
            <w:r>
              <w:rPr>
                <w:rFonts w:hint="eastAsia" w:ascii="宋体" w:hAnsi="宋体" w:cs="宋体"/>
                <w:bCs/>
                <w:sz w:val="21"/>
                <w:szCs w:val="21"/>
              </w:rPr>
              <w:t>（允许进口）</w:t>
            </w:r>
          </w:p>
        </w:tc>
        <w:tc>
          <w:tcPr>
            <w:tcW w:w="730" w:type="dxa"/>
            <w:shd w:val="clear" w:color="auto" w:fill="auto"/>
            <w:vAlign w:val="center"/>
          </w:tcPr>
          <w:p w14:paraId="6AFF13E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57B5542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6ACCBB67">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1.功能和用途：用于测量溶液的酸碱度及电导率。</w:t>
            </w:r>
          </w:p>
          <w:p w14:paraId="6C2BEC23">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38EBA581">
            <w:pPr>
              <w:widowControl/>
              <w:spacing w:line="288" w:lineRule="auto"/>
              <w:textAlignment w:val="center"/>
              <w:rPr>
                <w:rFonts w:hint="eastAsia" w:ascii="宋体" w:hAnsi="宋体" w:cs="宋体"/>
                <w:sz w:val="21"/>
                <w:szCs w:val="21"/>
              </w:rPr>
            </w:pPr>
            <w:r>
              <w:rPr>
                <w:rFonts w:hint="eastAsia" w:ascii="宋体" w:hAnsi="宋体" w:cs="宋体"/>
                <w:sz w:val="21"/>
                <w:szCs w:val="21"/>
              </w:rPr>
              <w:t>2.1具有液晶显示屏和触摸按键；</w:t>
            </w:r>
          </w:p>
          <w:p w14:paraId="7D2D8E0D">
            <w:pPr>
              <w:widowControl/>
              <w:spacing w:line="288" w:lineRule="auto"/>
              <w:textAlignment w:val="center"/>
              <w:rPr>
                <w:rFonts w:hint="eastAsia" w:ascii="宋体" w:hAnsi="宋体" w:cs="宋体"/>
                <w:sz w:val="21"/>
                <w:szCs w:val="21"/>
              </w:rPr>
            </w:pPr>
            <w:r>
              <w:rPr>
                <w:rFonts w:hint="eastAsia" w:ascii="宋体" w:hAnsi="宋体" w:cs="宋体"/>
                <w:sz w:val="21"/>
                <w:szCs w:val="21"/>
              </w:rPr>
              <w:t>2.2支持显示电极状态，可定期提醒电极重新校准；</w:t>
            </w:r>
          </w:p>
          <w:p w14:paraId="1D1E6931">
            <w:pPr>
              <w:widowControl/>
              <w:spacing w:line="288" w:lineRule="auto"/>
              <w:textAlignment w:val="center"/>
              <w:rPr>
                <w:rFonts w:hint="eastAsia" w:ascii="宋体" w:hAnsi="宋体" w:cs="宋体"/>
                <w:sz w:val="21"/>
                <w:szCs w:val="21"/>
              </w:rPr>
            </w:pPr>
            <w:r>
              <w:rPr>
                <w:rFonts w:hint="eastAsia" w:ascii="宋体" w:hAnsi="宋体" w:cs="宋体"/>
                <w:sz w:val="21"/>
                <w:szCs w:val="21"/>
              </w:rPr>
              <w:t>2.3电子测量范围：-2.00~16.00pH，±2000.0mV，-5.0~110.0 ℃；</w:t>
            </w:r>
          </w:p>
          <w:p w14:paraId="23A7104E">
            <w:pPr>
              <w:widowControl/>
              <w:spacing w:line="288" w:lineRule="auto"/>
              <w:textAlignment w:val="center"/>
              <w:rPr>
                <w:rFonts w:hint="eastAsia" w:ascii="宋体" w:hAnsi="宋体" w:cs="宋体"/>
                <w:sz w:val="21"/>
                <w:szCs w:val="21"/>
              </w:rPr>
            </w:pPr>
            <w:r>
              <w:rPr>
                <w:rFonts w:hint="eastAsia" w:ascii="宋体" w:hAnsi="宋体" w:cs="宋体"/>
                <w:sz w:val="21"/>
                <w:szCs w:val="21"/>
              </w:rPr>
              <w:t>2.4分辨率：0.01pH/1mV/0.1℃；</w:t>
            </w:r>
          </w:p>
          <w:p w14:paraId="33EAFF96">
            <w:pPr>
              <w:widowControl/>
              <w:spacing w:line="288" w:lineRule="auto"/>
              <w:textAlignment w:val="center"/>
              <w:rPr>
                <w:rFonts w:hint="eastAsia" w:ascii="宋体" w:hAnsi="宋体" w:cs="宋体"/>
                <w:sz w:val="21"/>
                <w:szCs w:val="21"/>
              </w:rPr>
            </w:pPr>
            <w:r>
              <w:rPr>
                <w:rFonts w:hint="eastAsia" w:ascii="宋体" w:hAnsi="宋体" w:cs="宋体"/>
                <w:sz w:val="21"/>
                <w:szCs w:val="21"/>
              </w:rPr>
              <w:t>2.5准确度：±0.01pH/±1mV/±0.5℃；</w:t>
            </w:r>
          </w:p>
          <w:p w14:paraId="6A456F12">
            <w:pPr>
              <w:widowControl/>
              <w:spacing w:line="288" w:lineRule="auto"/>
              <w:textAlignment w:val="center"/>
              <w:rPr>
                <w:rFonts w:hint="eastAsia" w:ascii="宋体" w:hAnsi="宋体" w:cs="宋体"/>
                <w:sz w:val="21"/>
                <w:szCs w:val="21"/>
              </w:rPr>
            </w:pPr>
            <w:r>
              <w:rPr>
                <w:rFonts w:hint="eastAsia" w:ascii="宋体" w:hAnsi="宋体" w:cs="宋体"/>
                <w:sz w:val="21"/>
                <w:szCs w:val="21"/>
              </w:rPr>
              <w:t>2.6缓冲液组：≥3组；</w:t>
            </w:r>
          </w:p>
          <w:p w14:paraId="2F875830">
            <w:pPr>
              <w:widowControl/>
              <w:spacing w:line="288" w:lineRule="auto"/>
              <w:textAlignment w:val="center"/>
              <w:rPr>
                <w:rFonts w:hint="eastAsia" w:ascii="宋体" w:hAnsi="宋体" w:cs="宋体"/>
                <w:sz w:val="21"/>
                <w:szCs w:val="21"/>
              </w:rPr>
            </w:pPr>
            <w:r>
              <w:rPr>
                <w:rFonts w:hint="eastAsia" w:ascii="宋体" w:hAnsi="宋体" w:cs="宋体"/>
                <w:sz w:val="21"/>
                <w:szCs w:val="21"/>
              </w:rPr>
              <w:t>2.7校准：≥3点；</w:t>
            </w:r>
          </w:p>
          <w:p w14:paraId="38FBAB1D">
            <w:pPr>
              <w:widowControl/>
              <w:spacing w:line="288" w:lineRule="auto"/>
              <w:textAlignment w:val="center"/>
              <w:rPr>
                <w:rFonts w:hint="eastAsia" w:ascii="宋体" w:hAnsi="宋体" w:cs="宋体"/>
                <w:sz w:val="21"/>
                <w:szCs w:val="21"/>
              </w:rPr>
            </w:pPr>
            <w:r>
              <w:rPr>
                <w:rFonts w:hint="eastAsia" w:ascii="宋体" w:hAnsi="宋体" w:cs="宋体"/>
                <w:sz w:val="21"/>
                <w:szCs w:val="21"/>
              </w:rPr>
              <w:t>2.8存储数据库：1000组数据，带日期和时间，最近1次校准数据；</w:t>
            </w:r>
          </w:p>
          <w:p w14:paraId="00E3FF90">
            <w:pPr>
              <w:widowControl/>
              <w:spacing w:line="288" w:lineRule="auto"/>
              <w:textAlignment w:val="center"/>
              <w:rPr>
                <w:rFonts w:hint="eastAsia" w:ascii="宋体" w:hAnsi="宋体" w:cs="宋体"/>
                <w:sz w:val="21"/>
                <w:szCs w:val="21"/>
              </w:rPr>
            </w:pPr>
            <w:r>
              <w:rPr>
                <w:rFonts w:hint="eastAsia" w:ascii="宋体" w:hAnsi="宋体" w:cs="宋体"/>
                <w:sz w:val="21"/>
                <w:szCs w:val="21"/>
              </w:rPr>
              <w:t>2.9 读数模式：支持自动读数、连续读数；</w:t>
            </w:r>
          </w:p>
          <w:p w14:paraId="2DE36CDD">
            <w:pPr>
              <w:widowControl/>
              <w:spacing w:line="288" w:lineRule="auto"/>
              <w:textAlignment w:val="center"/>
              <w:rPr>
                <w:rFonts w:hint="eastAsia" w:ascii="宋体" w:hAnsi="宋体" w:cs="宋体"/>
                <w:sz w:val="21"/>
                <w:szCs w:val="21"/>
              </w:rPr>
            </w:pPr>
            <w:r>
              <w:rPr>
                <w:rFonts w:hint="eastAsia" w:ascii="宋体" w:hAnsi="宋体" w:cs="宋体"/>
                <w:sz w:val="21"/>
                <w:szCs w:val="21"/>
              </w:rPr>
              <w:t>2.10具有自动识别缓冲液，支持自动/手动温度补偿；</w:t>
            </w:r>
          </w:p>
          <w:p w14:paraId="02E3C7C7">
            <w:pPr>
              <w:widowControl/>
              <w:spacing w:line="288" w:lineRule="auto"/>
              <w:textAlignment w:val="center"/>
              <w:rPr>
                <w:rFonts w:hint="eastAsia" w:ascii="宋体" w:hAnsi="宋体" w:cs="宋体"/>
                <w:sz w:val="21"/>
                <w:szCs w:val="21"/>
              </w:rPr>
            </w:pPr>
            <w:r>
              <w:rPr>
                <w:rFonts w:hint="eastAsia" w:ascii="宋体" w:hAnsi="宋体" w:cs="宋体"/>
                <w:sz w:val="21"/>
                <w:szCs w:val="21"/>
              </w:rPr>
              <w:t>2.11具有独立电极支架，可实现仪表与支架一体化合并；</w:t>
            </w:r>
          </w:p>
          <w:p w14:paraId="54E21BE1">
            <w:pPr>
              <w:widowControl/>
              <w:spacing w:line="288" w:lineRule="auto"/>
              <w:textAlignment w:val="center"/>
              <w:rPr>
                <w:rFonts w:hint="eastAsia" w:ascii="宋体" w:hAnsi="宋体" w:cs="宋体"/>
                <w:sz w:val="21"/>
                <w:szCs w:val="21"/>
              </w:rPr>
            </w:pPr>
            <w:r>
              <w:rPr>
                <w:rFonts w:hint="eastAsia" w:ascii="宋体" w:hAnsi="宋体" w:cs="宋体"/>
                <w:sz w:val="21"/>
                <w:szCs w:val="21"/>
              </w:rPr>
              <w:t>2.11是否具有3Q认证：是。</w:t>
            </w:r>
          </w:p>
          <w:p w14:paraId="6F7EAB5F">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3.配置要求：主机一台，独立电极支架1个，pH电极1个，pH缓冲液迷你套装 (4 × 50mL)1套。</w:t>
            </w:r>
          </w:p>
          <w:p w14:paraId="3FA2CB4B">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3E89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E7365CC">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16</w:t>
            </w:r>
          </w:p>
        </w:tc>
        <w:tc>
          <w:tcPr>
            <w:tcW w:w="2113" w:type="dxa"/>
            <w:shd w:val="clear" w:color="auto" w:fill="auto"/>
            <w:vAlign w:val="center"/>
          </w:tcPr>
          <w:p w14:paraId="3DC07160">
            <w:pPr>
              <w:widowControl/>
              <w:jc w:val="center"/>
              <w:textAlignment w:val="center"/>
              <w:rPr>
                <w:rFonts w:hint="eastAsia" w:ascii="宋体" w:hAnsi="宋体" w:cs="宋体"/>
                <w:bCs/>
                <w:sz w:val="21"/>
                <w:szCs w:val="21"/>
              </w:rPr>
            </w:pPr>
            <w:r>
              <w:rPr>
                <w:rFonts w:hint="eastAsia" w:ascii="宋体" w:hAnsi="宋体" w:cs="宋体"/>
                <w:bCs/>
                <w:sz w:val="21"/>
                <w:szCs w:val="21"/>
              </w:rPr>
              <w:t>显微镜</w:t>
            </w:r>
          </w:p>
        </w:tc>
        <w:tc>
          <w:tcPr>
            <w:tcW w:w="730" w:type="dxa"/>
            <w:shd w:val="clear" w:color="auto" w:fill="auto"/>
            <w:vAlign w:val="center"/>
          </w:tcPr>
          <w:p w14:paraId="19B034B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74C1F09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299B2E50">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1.功能和用途：是一种具有正像立体感的显微镜，应用于材料宏观表面观察、失效分析、断口分析等领域。</w:t>
            </w:r>
          </w:p>
          <w:p w14:paraId="0765521B">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094B6BDC">
            <w:pPr>
              <w:widowControl/>
              <w:spacing w:line="288" w:lineRule="auto"/>
              <w:textAlignment w:val="center"/>
              <w:rPr>
                <w:rFonts w:hint="eastAsia" w:ascii="宋体" w:hAnsi="宋体" w:cs="宋体"/>
                <w:sz w:val="21"/>
                <w:szCs w:val="21"/>
              </w:rPr>
            </w:pPr>
            <w:r>
              <w:rPr>
                <w:rFonts w:hint="eastAsia" w:ascii="宋体" w:hAnsi="宋体" w:cs="宋体"/>
                <w:sz w:val="21"/>
                <w:szCs w:val="21"/>
              </w:rPr>
              <w:t>2.1 观察筒：三目观察筒，瞳距调节范围54-75mm，两目镜筒均可调节；</w:t>
            </w:r>
          </w:p>
          <w:p w14:paraId="5C5CF84F">
            <w:pPr>
              <w:widowControl/>
              <w:spacing w:line="288" w:lineRule="auto"/>
              <w:textAlignment w:val="center"/>
              <w:rPr>
                <w:rFonts w:hint="eastAsia" w:ascii="宋体" w:hAnsi="宋体" w:cs="宋体"/>
                <w:sz w:val="21"/>
                <w:szCs w:val="21"/>
              </w:rPr>
            </w:pPr>
            <w:r>
              <w:rPr>
                <w:rFonts w:hint="eastAsia" w:ascii="宋体" w:hAnsi="宋体" w:cs="宋体"/>
                <w:sz w:val="21"/>
                <w:szCs w:val="21"/>
              </w:rPr>
              <w:t xml:space="preserve">2.2 目镜：10X/20mm，45°倾斜，360°旋转； </w:t>
            </w:r>
          </w:p>
          <w:p w14:paraId="0D62DDD2">
            <w:pPr>
              <w:widowControl/>
              <w:spacing w:line="288" w:lineRule="auto"/>
              <w:textAlignment w:val="center"/>
              <w:rPr>
                <w:rFonts w:hint="eastAsia" w:ascii="宋体" w:hAnsi="宋体" w:cs="宋体"/>
                <w:sz w:val="21"/>
                <w:szCs w:val="21"/>
              </w:rPr>
            </w:pPr>
            <w:r>
              <w:rPr>
                <w:rFonts w:hint="eastAsia" w:ascii="宋体" w:hAnsi="宋体" w:cs="宋体"/>
                <w:sz w:val="21"/>
                <w:szCs w:val="21"/>
              </w:rPr>
              <w:t>2.3 物镜：0.70X～4.5X连续变倍物镜，工作距离100mm；</w:t>
            </w:r>
          </w:p>
          <w:p w14:paraId="5BA53056">
            <w:pPr>
              <w:widowControl/>
              <w:spacing w:line="288" w:lineRule="auto"/>
              <w:textAlignment w:val="center"/>
              <w:rPr>
                <w:rFonts w:hint="eastAsia" w:ascii="宋体" w:hAnsi="宋体" w:cs="宋体"/>
                <w:sz w:val="21"/>
                <w:szCs w:val="21"/>
              </w:rPr>
            </w:pPr>
            <w:r>
              <w:rPr>
                <w:rFonts w:hint="eastAsia" w:ascii="宋体" w:hAnsi="宋体" w:cs="宋体"/>
                <w:sz w:val="21"/>
                <w:szCs w:val="21"/>
              </w:rPr>
              <w:t>2.4 调焦镜架：调焦手轮松紧可调，升降范围50mm；</w:t>
            </w:r>
          </w:p>
          <w:p w14:paraId="2C4B8451">
            <w:pPr>
              <w:widowControl/>
              <w:spacing w:line="288" w:lineRule="auto"/>
              <w:textAlignment w:val="center"/>
              <w:rPr>
                <w:rFonts w:hint="eastAsia" w:ascii="宋体" w:hAnsi="宋体" w:cs="宋体"/>
                <w:sz w:val="21"/>
                <w:szCs w:val="21"/>
              </w:rPr>
            </w:pPr>
            <w:r>
              <w:rPr>
                <w:rFonts w:hint="eastAsia" w:ascii="宋体" w:hAnsi="宋体" w:cs="宋体"/>
                <w:sz w:val="21"/>
                <w:szCs w:val="21"/>
              </w:rPr>
              <w:t>2.5 照明系统：采用LED照明系统，亮度可调。</w:t>
            </w:r>
          </w:p>
          <w:p w14:paraId="770638B6">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4172BC10">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3E03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37E7886">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17</w:t>
            </w:r>
          </w:p>
        </w:tc>
        <w:tc>
          <w:tcPr>
            <w:tcW w:w="2113" w:type="dxa"/>
            <w:shd w:val="clear" w:color="auto" w:fill="auto"/>
            <w:vAlign w:val="center"/>
          </w:tcPr>
          <w:p w14:paraId="6DE5B847">
            <w:pPr>
              <w:widowControl/>
              <w:jc w:val="center"/>
              <w:textAlignment w:val="center"/>
              <w:rPr>
                <w:rFonts w:hint="eastAsia" w:ascii="宋体" w:hAnsi="宋体" w:cs="宋体"/>
                <w:bCs/>
                <w:sz w:val="21"/>
                <w:szCs w:val="21"/>
              </w:rPr>
            </w:pPr>
            <w:r>
              <w:rPr>
                <w:rFonts w:hint="eastAsia" w:ascii="宋体" w:hAnsi="宋体" w:cs="宋体"/>
                <w:bCs/>
                <w:sz w:val="21"/>
                <w:szCs w:val="21"/>
              </w:rPr>
              <w:t>不锈钢推车</w:t>
            </w:r>
          </w:p>
        </w:tc>
        <w:tc>
          <w:tcPr>
            <w:tcW w:w="730" w:type="dxa"/>
            <w:shd w:val="clear" w:color="auto" w:fill="auto"/>
            <w:vAlign w:val="center"/>
          </w:tcPr>
          <w:p w14:paraId="6A87494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754" w:type="dxa"/>
            <w:shd w:val="clear" w:color="auto" w:fill="auto"/>
            <w:vAlign w:val="center"/>
          </w:tcPr>
          <w:p w14:paraId="420F42E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2D5F18A8">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1.功能和用途：移动平台。</w:t>
            </w:r>
          </w:p>
          <w:p w14:paraId="2C9E2D6A">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212B58D7">
            <w:pPr>
              <w:widowControl/>
              <w:spacing w:line="288" w:lineRule="auto"/>
              <w:textAlignment w:val="center"/>
              <w:rPr>
                <w:rFonts w:hint="eastAsia" w:ascii="宋体" w:hAnsi="宋体" w:cs="宋体"/>
                <w:sz w:val="21"/>
                <w:szCs w:val="21"/>
              </w:rPr>
            </w:pPr>
            <w:r>
              <w:rPr>
                <w:rFonts w:hint="eastAsia" w:ascii="宋体" w:hAnsi="宋体" w:cs="宋体"/>
                <w:sz w:val="21"/>
                <w:szCs w:val="21"/>
              </w:rPr>
              <w:t>2.1材质：304不锈钢；</w:t>
            </w:r>
          </w:p>
          <w:p w14:paraId="1D4D29D6">
            <w:pPr>
              <w:widowControl/>
              <w:spacing w:line="288" w:lineRule="auto"/>
              <w:textAlignment w:val="center"/>
              <w:rPr>
                <w:rFonts w:hint="eastAsia" w:ascii="宋体" w:hAnsi="宋体" w:cs="宋体"/>
                <w:sz w:val="21"/>
                <w:szCs w:val="21"/>
              </w:rPr>
            </w:pPr>
            <w:r>
              <w:rPr>
                <w:rFonts w:hint="eastAsia" w:ascii="宋体" w:hAnsi="宋体" w:cs="宋体"/>
                <w:sz w:val="21"/>
                <w:szCs w:val="21"/>
              </w:rPr>
              <w:t>2.2尺寸（长宽高）：≥950*500*950mm；</w:t>
            </w:r>
          </w:p>
          <w:p w14:paraId="351084C1">
            <w:pPr>
              <w:widowControl/>
              <w:spacing w:line="288" w:lineRule="auto"/>
              <w:textAlignment w:val="center"/>
              <w:rPr>
                <w:rFonts w:hint="eastAsia" w:ascii="宋体" w:hAnsi="宋体" w:cs="宋体"/>
                <w:sz w:val="21"/>
                <w:szCs w:val="21"/>
              </w:rPr>
            </w:pPr>
            <w:r>
              <w:rPr>
                <w:rFonts w:hint="eastAsia" w:ascii="宋体" w:hAnsi="宋体" w:cs="宋体"/>
                <w:sz w:val="21"/>
                <w:szCs w:val="21"/>
              </w:rPr>
              <w:t>2.3层数：二层；</w:t>
            </w:r>
          </w:p>
          <w:p w14:paraId="4E39C1B2">
            <w:pPr>
              <w:widowControl/>
              <w:spacing w:line="288" w:lineRule="auto"/>
              <w:textAlignment w:val="center"/>
              <w:rPr>
                <w:rFonts w:hint="eastAsia" w:ascii="宋体" w:hAnsi="宋体" w:cs="宋体"/>
                <w:sz w:val="21"/>
                <w:szCs w:val="21"/>
              </w:rPr>
            </w:pPr>
            <w:r>
              <w:rPr>
                <w:rFonts w:hint="eastAsia" w:ascii="宋体" w:hAnsi="宋体" w:cs="宋体"/>
                <w:sz w:val="21"/>
                <w:szCs w:val="21"/>
              </w:rPr>
              <w:t>2.4四周围栏：约60mm高；</w:t>
            </w:r>
          </w:p>
          <w:p w14:paraId="68EF7F83">
            <w:pPr>
              <w:widowControl/>
              <w:spacing w:line="288" w:lineRule="auto"/>
              <w:textAlignment w:val="center"/>
              <w:rPr>
                <w:rFonts w:hint="eastAsia" w:ascii="宋体" w:hAnsi="宋体" w:cs="宋体"/>
                <w:sz w:val="21"/>
                <w:szCs w:val="21"/>
              </w:rPr>
            </w:pPr>
            <w:r>
              <w:rPr>
                <w:rFonts w:hint="eastAsia" w:ascii="宋体" w:hAnsi="宋体" w:cs="宋体"/>
                <w:sz w:val="21"/>
                <w:szCs w:val="21"/>
              </w:rPr>
              <w:t>2.5层板净尺寸：≥900*450mm；</w:t>
            </w:r>
          </w:p>
          <w:p w14:paraId="3002D7B3">
            <w:pPr>
              <w:widowControl/>
              <w:spacing w:line="288" w:lineRule="auto"/>
              <w:textAlignment w:val="center"/>
              <w:rPr>
                <w:rFonts w:hint="eastAsia" w:ascii="宋体" w:hAnsi="宋体" w:cs="宋体"/>
                <w:sz w:val="21"/>
                <w:szCs w:val="21"/>
              </w:rPr>
            </w:pPr>
            <w:r>
              <w:rPr>
                <w:rFonts w:hint="eastAsia" w:ascii="宋体" w:hAnsi="宋体" w:cs="宋体"/>
                <w:sz w:val="21"/>
                <w:szCs w:val="21"/>
              </w:rPr>
              <w:t>2.6脚轮：4寸静音轮；</w:t>
            </w:r>
          </w:p>
          <w:p w14:paraId="39E6AA00">
            <w:pPr>
              <w:widowControl/>
              <w:spacing w:line="288" w:lineRule="auto"/>
              <w:textAlignment w:val="center"/>
              <w:rPr>
                <w:rFonts w:hint="eastAsia" w:ascii="宋体" w:hAnsi="宋体" w:cs="宋体"/>
                <w:sz w:val="21"/>
                <w:szCs w:val="21"/>
              </w:rPr>
            </w:pPr>
            <w:r>
              <w:rPr>
                <w:rFonts w:hint="eastAsia" w:ascii="宋体" w:hAnsi="宋体" w:cs="宋体"/>
                <w:sz w:val="21"/>
                <w:szCs w:val="21"/>
              </w:rPr>
              <w:t>2.7承重：每层≥160kg。</w:t>
            </w:r>
          </w:p>
          <w:p w14:paraId="1A547C4E">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5A2C65DC">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1351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808BF84">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18</w:t>
            </w:r>
          </w:p>
        </w:tc>
        <w:tc>
          <w:tcPr>
            <w:tcW w:w="2113" w:type="dxa"/>
            <w:shd w:val="clear" w:color="auto" w:fill="auto"/>
            <w:vAlign w:val="center"/>
          </w:tcPr>
          <w:p w14:paraId="6A73C4CC">
            <w:pPr>
              <w:widowControl/>
              <w:jc w:val="center"/>
              <w:textAlignment w:val="center"/>
              <w:rPr>
                <w:rFonts w:hint="eastAsia" w:ascii="宋体" w:hAnsi="宋体" w:cs="宋体"/>
                <w:bCs/>
                <w:sz w:val="21"/>
                <w:szCs w:val="21"/>
              </w:rPr>
            </w:pPr>
            <w:r>
              <w:rPr>
                <w:rFonts w:hint="eastAsia" w:ascii="宋体" w:hAnsi="宋体" w:cs="宋体"/>
                <w:bCs/>
                <w:sz w:val="21"/>
                <w:szCs w:val="21"/>
              </w:rPr>
              <w:t>微粒检测仪</w:t>
            </w:r>
          </w:p>
        </w:tc>
        <w:tc>
          <w:tcPr>
            <w:tcW w:w="730" w:type="dxa"/>
            <w:shd w:val="clear" w:color="auto" w:fill="auto"/>
            <w:vAlign w:val="center"/>
          </w:tcPr>
          <w:p w14:paraId="79DAB06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50C68B3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2CBD96F0">
            <w:pPr>
              <w:widowControl/>
              <w:spacing w:line="288" w:lineRule="auto"/>
              <w:textAlignment w:val="center"/>
              <w:rPr>
                <w:rFonts w:hint="eastAsia" w:ascii="宋体" w:hAnsi="宋体" w:cs="宋体"/>
                <w:sz w:val="21"/>
                <w:szCs w:val="21"/>
              </w:rPr>
            </w:pPr>
            <w:r>
              <w:rPr>
                <w:rFonts w:hint="eastAsia" w:ascii="宋体" w:hAnsi="宋体" w:cs="宋体"/>
                <w:sz w:val="21"/>
                <w:szCs w:val="21"/>
              </w:rPr>
              <w:t>1.功能和用途：检测样品的微粒含量及大小。</w:t>
            </w:r>
          </w:p>
          <w:p w14:paraId="5158BD22">
            <w:pPr>
              <w:widowControl/>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3E212401">
            <w:pPr>
              <w:widowControl/>
              <w:spacing w:line="288" w:lineRule="auto"/>
              <w:textAlignment w:val="center"/>
              <w:rPr>
                <w:rFonts w:hint="eastAsia" w:ascii="宋体" w:hAnsi="宋体" w:cs="宋体"/>
                <w:sz w:val="21"/>
                <w:szCs w:val="21"/>
              </w:rPr>
            </w:pPr>
            <w:r>
              <w:rPr>
                <w:rFonts w:hint="eastAsia" w:ascii="宋体" w:hAnsi="宋体" w:cs="宋体"/>
                <w:sz w:val="21"/>
                <w:szCs w:val="21"/>
              </w:rPr>
              <w:t>2.1采用高性能激光光源及补偿电路，保证各种无色、有色样品的测试精确度，可对无电解质的检品直接检测；</w:t>
            </w:r>
          </w:p>
          <w:p w14:paraId="69C87106">
            <w:pPr>
              <w:widowControl/>
              <w:spacing w:line="288" w:lineRule="auto"/>
              <w:textAlignment w:val="center"/>
              <w:rPr>
                <w:rFonts w:hint="eastAsia" w:ascii="宋体" w:hAnsi="宋体" w:cs="宋体"/>
                <w:sz w:val="21"/>
                <w:szCs w:val="21"/>
              </w:rPr>
            </w:pPr>
            <w:r>
              <w:rPr>
                <w:rFonts w:hint="eastAsia" w:ascii="宋体" w:hAnsi="宋体" w:cs="宋体"/>
                <w:sz w:val="21"/>
                <w:szCs w:val="21"/>
              </w:rPr>
              <w:t>2.2采用高压注射泵取样系统，可根据测试的样品品种进样体积设定，满足高粘度检品的检测要求；</w:t>
            </w:r>
          </w:p>
          <w:p w14:paraId="08365CB9">
            <w:pPr>
              <w:widowControl/>
              <w:spacing w:line="288" w:lineRule="auto"/>
              <w:textAlignment w:val="center"/>
              <w:rPr>
                <w:rFonts w:hint="eastAsia" w:ascii="宋体" w:hAnsi="宋体" w:cs="宋体"/>
                <w:sz w:val="21"/>
                <w:szCs w:val="21"/>
              </w:rPr>
            </w:pPr>
            <w:r>
              <w:rPr>
                <w:rFonts w:hint="eastAsia" w:ascii="宋体" w:hAnsi="宋体" w:cs="宋体"/>
                <w:sz w:val="21"/>
                <w:szCs w:val="21"/>
              </w:rPr>
              <w:t>2.3采用螺旋浆式玻璃搅拌器，匀速可调；</w:t>
            </w:r>
          </w:p>
          <w:p w14:paraId="27FFE51F">
            <w:pPr>
              <w:widowControl/>
              <w:spacing w:line="288" w:lineRule="auto"/>
              <w:textAlignment w:val="center"/>
              <w:rPr>
                <w:rFonts w:hint="eastAsia" w:ascii="宋体" w:hAnsi="宋体" w:cs="宋体"/>
                <w:sz w:val="21"/>
                <w:szCs w:val="21"/>
              </w:rPr>
            </w:pPr>
            <w:r>
              <w:rPr>
                <w:rFonts w:hint="eastAsia" w:ascii="宋体" w:hAnsi="宋体" w:cs="宋体"/>
                <w:sz w:val="21"/>
                <w:szCs w:val="21"/>
              </w:rPr>
              <w:t>2.4具有彩色触摸大屏幕操作，可同时显示多通道测试数据；</w:t>
            </w:r>
          </w:p>
          <w:p w14:paraId="54FBB0A3">
            <w:pPr>
              <w:widowControl/>
              <w:spacing w:line="288" w:lineRule="auto"/>
              <w:textAlignment w:val="center"/>
              <w:rPr>
                <w:rFonts w:hint="eastAsia" w:ascii="宋体" w:hAnsi="宋体" w:cs="宋体"/>
                <w:sz w:val="21"/>
                <w:szCs w:val="21"/>
              </w:rPr>
            </w:pPr>
            <w:r>
              <w:rPr>
                <w:rFonts w:hint="eastAsia" w:ascii="宋体" w:hAnsi="宋体" w:cs="宋体"/>
                <w:sz w:val="21"/>
                <w:szCs w:val="21"/>
              </w:rPr>
              <w:t>2.5具有样品名称输入及自动存储功能；</w:t>
            </w:r>
          </w:p>
          <w:p w14:paraId="5EDE4830">
            <w:pPr>
              <w:widowControl/>
              <w:spacing w:line="288" w:lineRule="auto"/>
              <w:textAlignment w:val="center"/>
              <w:rPr>
                <w:rFonts w:hint="eastAsia" w:ascii="宋体" w:hAnsi="宋体" w:cs="宋体"/>
                <w:sz w:val="21"/>
                <w:szCs w:val="21"/>
              </w:rPr>
            </w:pPr>
            <w:r>
              <w:rPr>
                <w:rFonts w:hint="eastAsia" w:ascii="宋体" w:hAnsi="宋体" w:cs="宋体"/>
                <w:sz w:val="21"/>
                <w:szCs w:val="21"/>
              </w:rPr>
              <w:t>2.6具有通道自行设定功能；</w:t>
            </w:r>
          </w:p>
          <w:p w14:paraId="408D3324">
            <w:pPr>
              <w:widowControl/>
              <w:spacing w:line="288" w:lineRule="auto"/>
              <w:textAlignment w:val="center"/>
              <w:rPr>
                <w:rFonts w:hint="eastAsia" w:ascii="宋体" w:hAnsi="宋体" w:cs="宋体"/>
                <w:sz w:val="21"/>
                <w:szCs w:val="21"/>
              </w:rPr>
            </w:pPr>
            <w:r>
              <w:rPr>
                <w:rFonts w:hint="eastAsia" w:ascii="宋体" w:hAnsi="宋体" w:cs="宋体"/>
                <w:sz w:val="21"/>
                <w:szCs w:val="21"/>
              </w:rPr>
              <w:t>2.7具有数据存储功能、数据自动处理、多种打印模式；</w:t>
            </w:r>
          </w:p>
          <w:p w14:paraId="0B32CA08">
            <w:pPr>
              <w:widowControl/>
              <w:spacing w:line="288" w:lineRule="auto"/>
              <w:textAlignment w:val="center"/>
              <w:rPr>
                <w:rFonts w:hint="eastAsia" w:ascii="宋体" w:hAnsi="宋体" w:cs="宋体"/>
                <w:sz w:val="21"/>
                <w:szCs w:val="21"/>
              </w:rPr>
            </w:pPr>
            <w:r>
              <w:rPr>
                <w:rFonts w:hint="eastAsia" w:ascii="宋体" w:hAnsi="宋体" w:cs="宋体"/>
                <w:sz w:val="21"/>
                <w:szCs w:val="21"/>
              </w:rPr>
              <w:t>2.8可连接电脑，具有数据导入计算机功能；</w:t>
            </w:r>
          </w:p>
          <w:p w14:paraId="1EDE29AF">
            <w:pPr>
              <w:widowControl/>
              <w:spacing w:line="288" w:lineRule="auto"/>
              <w:textAlignment w:val="center"/>
              <w:rPr>
                <w:rFonts w:hint="eastAsia" w:ascii="宋体" w:hAnsi="宋体" w:cs="宋体"/>
                <w:sz w:val="21"/>
                <w:szCs w:val="21"/>
              </w:rPr>
            </w:pPr>
            <w:r>
              <w:rPr>
                <w:rFonts w:hint="eastAsia" w:ascii="宋体" w:hAnsi="宋体" w:cs="宋体"/>
                <w:sz w:val="21"/>
                <w:szCs w:val="21"/>
              </w:rPr>
              <w:t>2.9可接入实验室操作平台进行管理，使用专用的数据分析软件进行数据保存、统计；</w:t>
            </w:r>
          </w:p>
          <w:p w14:paraId="2AF01047">
            <w:pPr>
              <w:widowControl/>
              <w:spacing w:line="288" w:lineRule="auto"/>
              <w:textAlignment w:val="center"/>
              <w:rPr>
                <w:rFonts w:hint="eastAsia" w:ascii="宋体" w:hAnsi="宋体" w:cs="宋体"/>
                <w:sz w:val="21"/>
                <w:szCs w:val="21"/>
              </w:rPr>
            </w:pPr>
            <w:r>
              <w:rPr>
                <w:rFonts w:hint="eastAsia" w:ascii="宋体" w:hAnsi="宋体" w:cs="宋体"/>
                <w:sz w:val="21"/>
                <w:szCs w:val="21"/>
              </w:rPr>
              <w:t>2.10测试范围：1～500μm；</w:t>
            </w:r>
          </w:p>
          <w:p w14:paraId="0585084B">
            <w:pPr>
              <w:widowControl/>
              <w:spacing w:line="288" w:lineRule="auto"/>
              <w:textAlignment w:val="center"/>
              <w:rPr>
                <w:rFonts w:hint="eastAsia" w:ascii="宋体" w:hAnsi="宋体" w:cs="宋体"/>
                <w:sz w:val="21"/>
                <w:szCs w:val="21"/>
              </w:rPr>
            </w:pPr>
            <w:r>
              <w:rPr>
                <w:rFonts w:hint="eastAsia" w:ascii="宋体" w:hAnsi="宋体" w:cs="宋体"/>
                <w:sz w:val="21"/>
                <w:szCs w:val="21"/>
              </w:rPr>
              <w:t>2.11全通道设置：≥2um、≥3um、≥４um、≥5um、≥6um、≥8um、≥10um、≥12um、≥15um、≥18um、≥20um、 ≥22um、≥25um、≥50um、≥75um、&gt;100umn；</w:t>
            </w:r>
          </w:p>
          <w:p w14:paraId="0BB43751">
            <w:pPr>
              <w:widowControl/>
              <w:spacing w:line="288" w:lineRule="auto"/>
              <w:textAlignment w:val="center"/>
              <w:rPr>
                <w:rFonts w:hint="eastAsia" w:ascii="宋体" w:hAnsi="宋体" w:cs="宋体"/>
                <w:sz w:val="21"/>
                <w:szCs w:val="21"/>
              </w:rPr>
            </w:pPr>
            <w:r>
              <w:rPr>
                <w:rFonts w:hint="eastAsia" w:ascii="宋体" w:hAnsi="宋体" w:cs="宋体"/>
                <w:sz w:val="21"/>
                <w:szCs w:val="21"/>
              </w:rPr>
              <w:t>2.12自定义测试设定通道测试两组（每组可设定六个通道）；</w:t>
            </w:r>
          </w:p>
          <w:p w14:paraId="19D39827">
            <w:pPr>
              <w:widowControl/>
              <w:spacing w:line="288" w:lineRule="auto"/>
              <w:textAlignment w:val="center"/>
              <w:rPr>
                <w:rFonts w:hint="eastAsia" w:ascii="宋体" w:hAnsi="宋体" w:cs="宋体"/>
                <w:sz w:val="21"/>
                <w:szCs w:val="21"/>
              </w:rPr>
            </w:pPr>
            <w:r>
              <w:rPr>
                <w:rFonts w:hint="eastAsia" w:ascii="宋体" w:hAnsi="宋体" w:cs="宋体"/>
                <w:sz w:val="21"/>
                <w:szCs w:val="21"/>
              </w:rPr>
              <w:t>2.13滤除率测试：20um；</w:t>
            </w:r>
          </w:p>
          <w:p w14:paraId="095C9AE5">
            <w:pPr>
              <w:widowControl/>
              <w:spacing w:line="288" w:lineRule="auto"/>
              <w:textAlignment w:val="center"/>
              <w:rPr>
                <w:rFonts w:hint="eastAsia" w:ascii="宋体" w:hAnsi="宋体" w:cs="宋体"/>
                <w:sz w:val="21"/>
                <w:szCs w:val="21"/>
              </w:rPr>
            </w:pPr>
            <w:r>
              <w:rPr>
                <w:rFonts w:hint="eastAsia" w:ascii="宋体" w:hAnsi="宋体" w:cs="宋体"/>
                <w:sz w:val="21"/>
                <w:szCs w:val="21"/>
              </w:rPr>
              <w:t>2.14最小进样体积：≥0.1ml 以上任意体积；</w:t>
            </w:r>
          </w:p>
          <w:p w14:paraId="3E32EDE1">
            <w:pPr>
              <w:widowControl/>
              <w:spacing w:line="288" w:lineRule="auto"/>
              <w:textAlignment w:val="center"/>
              <w:rPr>
                <w:rFonts w:hint="eastAsia" w:ascii="宋体" w:hAnsi="宋体" w:cs="宋体"/>
                <w:sz w:val="21"/>
                <w:szCs w:val="21"/>
              </w:rPr>
            </w:pPr>
            <w:r>
              <w:rPr>
                <w:rFonts w:hint="eastAsia" w:ascii="宋体" w:hAnsi="宋体" w:cs="宋体"/>
                <w:sz w:val="21"/>
                <w:szCs w:val="21"/>
              </w:rPr>
              <w:t>2.15计数范围 ：0～9999999 粒；</w:t>
            </w:r>
          </w:p>
          <w:p w14:paraId="07B96ED9">
            <w:pPr>
              <w:widowControl/>
              <w:spacing w:line="288" w:lineRule="auto"/>
              <w:textAlignment w:val="center"/>
              <w:rPr>
                <w:rFonts w:hint="eastAsia" w:ascii="宋体" w:hAnsi="宋体" w:cs="宋体"/>
                <w:sz w:val="21"/>
                <w:szCs w:val="21"/>
              </w:rPr>
            </w:pPr>
            <w:r>
              <w:rPr>
                <w:rFonts w:hint="eastAsia" w:ascii="宋体" w:hAnsi="宋体" w:cs="宋体"/>
                <w:sz w:val="21"/>
                <w:szCs w:val="21"/>
              </w:rPr>
              <w:t>2.16检测微粒浓度：0～10000 粒/ml；</w:t>
            </w:r>
          </w:p>
          <w:p w14:paraId="45DD997D">
            <w:pPr>
              <w:widowControl/>
              <w:spacing w:line="288" w:lineRule="auto"/>
              <w:textAlignment w:val="center"/>
              <w:rPr>
                <w:rFonts w:hint="eastAsia" w:ascii="宋体" w:hAnsi="宋体" w:cs="宋体"/>
                <w:sz w:val="21"/>
                <w:szCs w:val="21"/>
              </w:rPr>
            </w:pPr>
            <w:r>
              <w:rPr>
                <w:rFonts w:hint="eastAsia" w:ascii="宋体" w:hAnsi="宋体" w:cs="宋体"/>
                <w:sz w:val="21"/>
                <w:szCs w:val="21"/>
              </w:rPr>
              <w:t>2.17相对标准偏差：RSD ≤ 2%（标准粒子≥1000 粒/ml）；</w:t>
            </w:r>
          </w:p>
          <w:p w14:paraId="13CD1209">
            <w:pPr>
              <w:widowControl/>
              <w:spacing w:line="288" w:lineRule="auto"/>
              <w:textAlignment w:val="center"/>
              <w:rPr>
                <w:rFonts w:hint="eastAsia" w:ascii="宋体" w:hAnsi="宋体" w:cs="宋体"/>
                <w:sz w:val="21"/>
                <w:szCs w:val="21"/>
              </w:rPr>
            </w:pPr>
            <w:r>
              <w:rPr>
                <w:rFonts w:hint="eastAsia" w:ascii="宋体" w:hAnsi="宋体" w:cs="宋体"/>
                <w:sz w:val="21"/>
                <w:szCs w:val="21"/>
              </w:rPr>
              <w:t>2.18取样时间 ：5ml（&lt;10 秒） 100ml（&lt;3 分钟）；</w:t>
            </w:r>
          </w:p>
          <w:p w14:paraId="34F232A9">
            <w:pPr>
              <w:widowControl/>
              <w:spacing w:line="288" w:lineRule="auto"/>
              <w:textAlignment w:val="center"/>
              <w:rPr>
                <w:rFonts w:hint="eastAsia" w:ascii="宋体" w:hAnsi="宋体" w:cs="宋体"/>
                <w:sz w:val="21"/>
                <w:szCs w:val="21"/>
              </w:rPr>
            </w:pPr>
            <w:r>
              <w:rPr>
                <w:rFonts w:hint="eastAsia" w:ascii="宋体" w:hAnsi="宋体" w:cs="宋体"/>
                <w:sz w:val="21"/>
                <w:szCs w:val="21"/>
              </w:rPr>
              <w:t>2.19准确度 ：规定值±5%以内；</w:t>
            </w:r>
          </w:p>
          <w:p w14:paraId="749C4D1D">
            <w:pPr>
              <w:widowControl/>
              <w:spacing w:line="288" w:lineRule="auto"/>
              <w:textAlignment w:val="center"/>
              <w:rPr>
                <w:rFonts w:hint="eastAsia" w:ascii="宋体" w:hAnsi="宋体" w:cs="宋体"/>
                <w:sz w:val="21"/>
                <w:szCs w:val="21"/>
              </w:rPr>
            </w:pPr>
            <w:r>
              <w:rPr>
                <w:rFonts w:hint="eastAsia" w:ascii="宋体" w:hAnsi="宋体" w:cs="宋体"/>
                <w:sz w:val="21"/>
                <w:szCs w:val="21"/>
              </w:rPr>
              <w:t>2.20通道分辨率 ：≥ 95% （≥10μm 通道）；</w:t>
            </w:r>
          </w:p>
          <w:p w14:paraId="0CEBCBA1">
            <w:pPr>
              <w:widowControl/>
              <w:spacing w:line="288" w:lineRule="auto"/>
              <w:textAlignment w:val="center"/>
              <w:rPr>
                <w:rFonts w:hint="eastAsia" w:ascii="宋体" w:hAnsi="宋体" w:cs="宋体"/>
                <w:sz w:val="21"/>
                <w:szCs w:val="21"/>
              </w:rPr>
            </w:pPr>
            <w:r>
              <w:rPr>
                <w:rFonts w:hint="eastAsia" w:ascii="宋体" w:hAnsi="宋体" w:cs="宋体"/>
                <w:sz w:val="21"/>
                <w:szCs w:val="21"/>
              </w:rPr>
              <w:t>2.21搅拌速度 ：0～2000 转/分；</w:t>
            </w:r>
          </w:p>
          <w:p w14:paraId="2C873482">
            <w:pPr>
              <w:widowControl/>
              <w:spacing w:line="288" w:lineRule="auto"/>
              <w:textAlignment w:val="center"/>
              <w:rPr>
                <w:rFonts w:hint="eastAsia" w:ascii="宋体" w:hAnsi="宋体" w:cs="宋体"/>
                <w:sz w:val="21"/>
                <w:szCs w:val="21"/>
              </w:rPr>
            </w:pPr>
            <w:r>
              <w:rPr>
                <w:rFonts w:hint="eastAsia" w:ascii="宋体" w:hAnsi="宋体" w:cs="宋体"/>
                <w:sz w:val="21"/>
                <w:szCs w:val="21"/>
              </w:rPr>
              <w:t>2.22工作电源 ：AC220V±10%；50Hz；≤90W；</w:t>
            </w:r>
          </w:p>
          <w:p w14:paraId="29DF7E48">
            <w:pPr>
              <w:widowControl/>
              <w:spacing w:line="288" w:lineRule="auto"/>
              <w:textAlignment w:val="center"/>
              <w:rPr>
                <w:rFonts w:hint="eastAsia" w:ascii="宋体" w:hAnsi="宋体" w:cs="宋体"/>
                <w:sz w:val="21"/>
                <w:szCs w:val="21"/>
              </w:rPr>
            </w:pPr>
            <w:r>
              <w:rPr>
                <w:rFonts w:hint="eastAsia" w:ascii="宋体" w:hAnsi="宋体" w:cs="宋体"/>
                <w:sz w:val="21"/>
                <w:szCs w:val="21"/>
              </w:rPr>
              <w:t>2.23是否具有3Q认证：是。</w:t>
            </w:r>
          </w:p>
          <w:p w14:paraId="6F751CE7">
            <w:pPr>
              <w:widowControl/>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50DA6D74">
            <w:pPr>
              <w:widowControl/>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62C4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693DC32">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19</w:t>
            </w:r>
          </w:p>
        </w:tc>
        <w:tc>
          <w:tcPr>
            <w:tcW w:w="2113" w:type="dxa"/>
            <w:shd w:val="clear" w:color="auto" w:fill="auto"/>
            <w:vAlign w:val="center"/>
          </w:tcPr>
          <w:p w14:paraId="09C92D05">
            <w:pPr>
              <w:widowControl/>
              <w:jc w:val="center"/>
              <w:textAlignment w:val="center"/>
              <w:rPr>
                <w:rFonts w:hint="eastAsia" w:ascii="宋体" w:hAnsi="宋体" w:cs="宋体"/>
                <w:bCs/>
                <w:sz w:val="21"/>
                <w:szCs w:val="21"/>
              </w:rPr>
            </w:pPr>
            <w:r>
              <w:rPr>
                <w:rFonts w:hint="eastAsia" w:ascii="宋体" w:hAnsi="宋体" w:cs="宋体"/>
                <w:bCs/>
                <w:sz w:val="21"/>
                <w:szCs w:val="21"/>
              </w:rPr>
              <w:t>洁净工作台</w:t>
            </w:r>
          </w:p>
        </w:tc>
        <w:tc>
          <w:tcPr>
            <w:tcW w:w="730" w:type="dxa"/>
            <w:shd w:val="clear" w:color="auto" w:fill="auto"/>
            <w:vAlign w:val="center"/>
          </w:tcPr>
          <w:p w14:paraId="26431A3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754" w:type="dxa"/>
            <w:shd w:val="clear" w:color="auto" w:fill="auto"/>
            <w:vAlign w:val="center"/>
          </w:tcPr>
          <w:p w14:paraId="4F4A57C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7129E7EA">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1.功能和用途：提供局部洁净工作环境的设备。</w:t>
            </w:r>
          </w:p>
          <w:p w14:paraId="49917871">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2.技术指标：</w:t>
            </w:r>
          </w:p>
          <w:p w14:paraId="20ED0396">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 符合中国CFDA的YY/T 1539-2017《医用洁净工作台》的要求，具有II类医疗器械注册证；</w:t>
            </w:r>
          </w:p>
          <w:p w14:paraId="05C0A0C9">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2.2 具有悬挂式升降系统玻璃门，拉门升降自如，可任意定位；</w:t>
            </w:r>
          </w:p>
          <w:p w14:paraId="2C21C047">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2.3 外壳采用冷轧板喷塑焊接，工作台面为SUS304拉丝不锈钢；</w:t>
            </w:r>
          </w:p>
          <w:p w14:paraId="054583D3">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2.4 照明灯和紫外灯安全互锁，紫外灯与移门安全互锁，移门与风机安全互锁，可紫外灯预约定时；</w:t>
            </w:r>
          </w:p>
          <w:p w14:paraId="2418CDFC">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2.5 数显式制界面，可实时检测并显示下降气流流速，监测风机运行及操作区安全状态、灯管照明状态及过滤器使用时效，并有过滤器失效报警功能；</w:t>
            </w:r>
          </w:p>
          <w:p w14:paraId="50F884B0">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2.6 三面可视窗设计；</w:t>
            </w:r>
          </w:p>
          <w:p w14:paraId="6EBC73C6">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2.7 垂直准闭合式台面，操作室下降流气幕的形成，防止外部气体投入和操作区洁净；</w:t>
            </w:r>
          </w:p>
          <w:p w14:paraId="193D7CE7">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2.8 配置HEPA高效空气过滤器，设有初效过滤器进行初步过滤；</w:t>
            </w:r>
          </w:p>
          <w:p w14:paraId="680DD3A4">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2.9 洁净等级：ISO 5级 100级&gt;0.5uM；</w:t>
            </w:r>
          </w:p>
          <w:p w14:paraId="5CCD5709">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2.10 菌落数：&lt;0.5个/皿·时(φ90mm培养平皿)；</w:t>
            </w:r>
          </w:p>
          <w:p w14:paraId="459B7F96">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2.11 平均风速：0.2~0.5m/s；</w:t>
            </w:r>
          </w:p>
          <w:p w14:paraId="74442B5C">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2.12 噪音：&lt;62d8(A)；</w:t>
            </w:r>
          </w:p>
          <w:p w14:paraId="76FADF5E">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2.13 振动半峰值：&lt;5μM(x、y、z方向)；</w:t>
            </w:r>
          </w:p>
          <w:p w14:paraId="3FD0CE11">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2.14 照度：&gt;300Lx；</w:t>
            </w:r>
          </w:p>
          <w:p w14:paraId="5D46CAC1">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2.15 最大功率：≥350W；</w:t>
            </w:r>
          </w:p>
          <w:p w14:paraId="55F28227">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2.16 工作区尺寸(W×D×H)：≥900×500×500mm；</w:t>
            </w:r>
          </w:p>
          <w:p w14:paraId="57340410">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2.17 适用人数：单人/单面；</w:t>
            </w:r>
          </w:p>
          <w:p w14:paraId="1941F85F">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2.18 高效过滤器规格及数量：≥900×440×70mm×①；</w:t>
            </w:r>
          </w:p>
          <w:p w14:paraId="28C70636">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2.19 荧光灯/紫外灯规格及数量：12W×①/20W×①；</w:t>
            </w:r>
          </w:p>
          <w:p w14:paraId="5E3EA64F">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2.20是否具有3Q认证：是。</w:t>
            </w:r>
          </w:p>
          <w:p w14:paraId="4522AA25">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3.配置要求：主机一台。</w:t>
            </w:r>
          </w:p>
          <w:p w14:paraId="5629795E">
            <w:pPr>
              <w:widowControl/>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4.售后要求：质保一年。</w:t>
            </w:r>
          </w:p>
        </w:tc>
      </w:tr>
      <w:tr w14:paraId="72C0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CA2D3C1">
            <w:pPr>
              <w:widowControl/>
              <w:jc w:val="center"/>
              <w:textAlignment w:val="center"/>
              <w:rPr>
                <w:rFonts w:hint="eastAsia" w:ascii="宋体" w:hAnsi="宋体" w:cs="宋体"/>
                <w:sz w:val="21"/>
                <w:szCs w:val="21"/>
              </w:rPr>
            </w:pPr>
            <w:r>
              <w:rPr>
                <w:rFonts w:hint="eastAsia" w:ascii="宋体" w:hAnsi="宋体" w:cs="宋体"/>
                <w:color w:val="000000"/>
                <w:kern w:val="0"/>
                <w:sz w:val="22"/>
                <w:szCs w:val="22"/>
                <w:lang w:bidi="ar"/>
              </w:rPr>
              <w:t>20</w:t>
            </w:r>
          </w:p>
        </w:tc>
        <w:tc>
          <w:tcPr>
            <w:tcW w:w="2113" w:type="dxa"/>
            <w:shd w:val="clear" w:color="auto" w:fill="auto"/>
            <w:vAlign w:val="center"/>
          </w:tcPr>
          <w:p w14:paraId="5F27C4E9">
            <w:pPr>
              <w:widowControl/>
              <w:jc w:val="center"/>
              <w:textAlignment w:val="center"/>
              <w:rPr>
                <w:rFonts w:hint="eastAsia" w:ascii="宋体" w:hAnsi="宋体" w:cs="宋体"/>
                <w:bCs/>
                <w:sz w:val="21"/>
                <w:szCs w:val="21"/>
              </w:rPr>
            </w:pPr>
            <w:r>
              <w:rPr>
                <w:rFonts w:hint="eastAsia" w:ascii="宋体" w:hAnsi="宋体" w:cs="宋体"/>
                <w:bCs/>
                <w:sz w:val="21"/>
                <w:szCs w:val="21"/>
              </w:rPr>
              <w:t>生物安全柜</w:t>
            </w:r>
          </w:p>
          <w:p w14:paraId="240DC32E">
            <w:pPr>
              <w:widowControl/>
              <w:jc w:val="center"/>
              <w:textAlignment w:val="center"/>
              <w:rPr>
                <w:rFonts w:hint="eastAsia" w:ascii="宋体" w:hAnsi="宋体" w:cs="宋体"/>
                <w:bCs/>
                <w:sz w:val="21"/>
                <w:szCs w:val="21"/>
              </w:rPr>
            </w:pPr>
            <w:r>
              <w:rPr>
                <w:rFonts w:hint="eastAsia" w:ascii="宋体" w:hAnsi="宋体" w:cs="宋体"/>
                <w:bCs/>
                <w:sz w:val="21"/>
                <w:szCs w:val="21"/>
              </w:rPr>
              <w:t>（允许进口）</w:t>
            </w:r>
          </w:p>
        </w:tc>
        <w:tc>
          <w:tcPr>
            <w:tcW w:w="730" w:type="dxa"/>
            <w:shd w:val="clear" w:color="auto" w:fill="auto"/>
            <w:vAlign w:val="center"/>
          </w:tcPr>
          <w:p w14:paraId="11C98AD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028774E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75B0BF4E">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1.功能和用途：主要用于保护操作人员、实验样品以及环境免受生物危害物质伤害的实验室设备。</w:t>
            </w:r>
          </w:p>
          <w:p w14:paraId="00353296">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2.技术指标：</w:t>
            </w:r>
          </w:p>
          <w:p w14:paraId="7BB1FC97">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2.1气流模式：30%外排，70%循环；</w:t>
            </w:r>
          </w:p>
          <w:p w14:paraId="4D776D66">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2.2内部尺寸(W×D×H)：≥1200*630*780mm；</w:t>
            </w:r>
          </w:p>
          <w:p w14:paraId="4ACD62B5">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★2.3 HEPA过滤效率：最易穿透颗粒（MPPS）过滤效率高于99.995%，0.3微米直径颗粒过滤效果高于99.999%；</w:t>
            </w:r>
          </w:p>
          <w:p w14:paraId="1376C358">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2.4工作台面材料：不锈钢一体成型；</w:t>
            </w:r>
          </w:p>
          <w:p w14:paraId="1374588F">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2.5噪音：≤67dB；</w:t>
            </w:r>
          </w:p>
          <w:p w14:paraId="610D052C">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2.6独立双风机系统：可自动独立调节进风风量及层流速度，确保稳定风速和风量；</w:t>
            </w:r>
          </w:p>
          <w:p w14:paraId="2AD611E5">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2.7风速测定：风压来测定风速，准确全面地反应安全柜进气和排气风速；</w:t>
            </w:r>
          </w:p>
          <w:p w14:paraId="20331924">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2.8节能模式，前窗完全关闭后，风机可继续低速工作；</w:t>
            </w:r>
          </w:p>
          <w:p w14:paraId="35653E0B">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2.9 UV灯管：可定时操作（30分钟-24小时定时控制）；</w:t>
            </w:r>
          </w:p>
          <w:p w14:paraId="78D47F17">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★2.10前窗清洗位置：前窗玻璃可下滑到人手臂位置上，操作者可站在安全柜外的无污染区，无需将头探入安全柜就能彻底清洗安全柜；</w:t>
            </w:r>
          </w:p>
          <w:p w14:paraId="3A288F67">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★2.11侧壁设计：侧壁采用真空设计，无开孔。即使侧壁由于碰撞发生破裂，也不会造成外泄和污染；</w:t>
            </w:r>
          </w:p>
          <w:p w14:paraId="79E86B2E">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★2.12控制面板信息：风速显示(下降风速，进风风速)，总工作时间显示，紫外消毒剩余时间，UV灯工作时间，实时显示整个柜体的状态；</w:t>
            </w:r>
          </w:p>
          <w:p w14:paraId="00417739">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2.13是否具有3Q认证：是。</w:t>
            </w:r>
          </w:p>
          <w:p w14:paraId="200A9E8C">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3.配置要求：主机一台。</w:t>
            </w:r>
          </w:p>
          <w:p w14:paraId="1F8133E6">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4.售后要求：质保一年。</w:t>
            </w:r>
          </w:p>
        </w:tc>
      </w:tr>
      <w:tr w14:paraId="3A91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FBE9E5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21</w:t>
            </w:r>
          </w:p>
        </w:tc>
        <w:tc>
          <w:tcPr>
            <w:tcW w:w="2113" w:type="dxa"/>
            <w:shd w:val="clear" w:color="auto" w:fill="auto"/>
            <w:vAlign w:val="center"/>
          </w:tcPr>
          <w:p w14:paraId="00A06C41">
            <w:pPr>
              <w:widowControl/>
              <w:jc w:val="center"/>
              <w:textAlignment w:val="center"/>
              <w:rPr>
                <w:rFonts w:hint="eastAsia" w:ascii="宋体" w:hAnsi="宋体" w:cs="宋体"/>
                <w:bCs/>
                <w:sz w:val="21"/>
                <w:szCs w:val="21"/>
              </w:rPr>
            </w:pPr>
            <w:r>
              <w:rPr>
                <w:rFonts w:hint="eastAsia" w:ascii="宋体" w:hAnsi="宋体" w:cs="宋体"/>
                <w:bCs/>
                <w:sz w:val="21"/>
                <w:szCs w:val="21"/>
              </w:rPr>
              <w:t>无菌集菌仪</w:t>
            </w:r>
          </w:p>
        </w:tc>
        <w:tc>
          <w:tcPr>
            <w:tcW w:w="730" w:type="dxa"/>
            <w:shd w:val="clear" w:color="auto" w:fill="auto"/>
            <w:vAlign w:val="center"/>
          </w:tcPr>
          <w:p w14:paraId="4B4475A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shd w:val="clear" w:color="auto" w:fill="auto"/>
            <w:vAlign w:val="center"/>
          </w:tcPr>
          <w:p w14:paraId="38B36C1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5804" w:type="dxa"/>
            <w:vAlign w:val="center"/>
          </w:tcPr>
          <w:p w14:paraId="095CFC56">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1.功能和用途：配套一次性使用全封闭集菌培养器使用的仪器。</w:t>
            </w:r>
          </w:p>
          <w:p w14:paraId="0730B6F8">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75BF2615">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 泵头：偏心张紧固定法；</w:t>
            </w:r>
          </w:p>
          <w:p w14:paraId="45EE0D2E">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2.2 传动系统：采用低转速大力钜电机直接驱动；</w:t>
            </w:r>
          </w:p>
          <w:p w14:paraId="06DD0224">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2.3 噪音：≤50db；</w:t>
            </w:r>
          </w:p>
          <w:p w14:paraId="1FDC6772">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2.4 机壳材料：不锈钢一体化设计；</w:t>
            </w:r>
          </w:p>
          <w:p w14:paraId="1A01EC2E">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2.5 转速：无极调速，具有暂停记忆功能；</w:t>
            </w:r>
          </w:p>
          <w:p w14:paraId="75BE24B5">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2.6 脚踏开关采用航空防水端头连接，超低电压控制电器；</w:t>
            </w:r>
          </w:p>
          <w:p w14:paraId="03CF7666">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2.7 排液槽支持分体式和连机旋转式可选；</w:t>
            </w:r>
          </w:p>
          <w:p w14:paraId="3C5B5DD5">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2.8 机身所有安装口端经过防水密封处理，有效的防止液体渗入机内；</w:t>
            </w:r>
          </w:p>
          <w:p w14:paraId="35D12B70">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2.9 蠕动泵具有安全保护装置，打开动快自动停止运转；</w:t>
            </w:r>
          </w:p>
          <w:p w14:paraId="2BC16078">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2.10功率：≥60W；</w:t>
            </w:r>
          </w:p>
          <w:p w14:paraId="639DC3B0">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2.11转速：0～300±5rpm；</w:t>
            </w:r>
          </w:p>
          <w:p w14:paraId="3677B0A4">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2.12悬架总高度：≥37cm；</w:t>
            </w:r>
          </w:p>
          <w:p w14:paraId="43633BDE">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2.13是否具有3Q认证：是。</w:t>
            </w:r>
          </w:p>
          <w:p w14:paraId="5659C41E">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543C32C6">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3431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04E946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22</w:t>
            </w:r>
          </w:p>
        </w:tc>
        <w:tc>
          <w:tcPr>
            <w:tcW w:w="2113" w:type="dxa"/>
            <w:shd w:val="clear" w:color="auto" w:fill="auto"/>
            <w:vAlign w:val="center"/>
          </w:tcPr>
          <w:p w14:paraId="396447D9">
            <w:pPr>
              <w:widowControl/>
              <w:jc w:val="center"/>
              <w:textAlignment w:val="center"/>
              <w:rPr>
                <w:rFonts w:hint="eastAsia" w:ascii="宋体" w:hAnsi="宋体" w:cs="宋体"/>
                <w:bCs/>
                <w:sz w:val="21"/>
                <w:szCs w:val="21"/>
              </w:rPr>
            </w:pPr>
            <w:r>
              <w:rPr>
                <w:rFonts w:hint="eastAsia" w:ascii="宋体" w:hAnsi="宋体" w:cs="宋体"/>
                <w:bCs/>
                <w:sz w:val="21"/>
                <w:szCs w:val="21"/>
              </w:rPr>
              <w:t>微生物限度检查仪</w:t>
            </w:r>
          </w:p>
        </w:tc>
        <w:tc>
          <w:tcPr>
            <w:tcW w:w="730" w:type="dxa"/>
            <w:shd w:val="clear" w:color="auto" w:fill="auto"/>
            <w:vAlign w:val="center"/>
          </w:tcPr>
          <w:p w14:paraId="53591115">
            <w:pPr>
              <w:widowControl/>
              <w:jc w:val="center"/>
              <w:textAlignment w:val="center"/>
              <w:rPr>
                <w:rFonts w:hint="eastAsia" w:ascii="宋体" w:hAnsi="宋体" w:cs="宋体"/>
                <w:color w:val="000000"/>
                <w:kern w:val="0"/>
                <w:sz w:val="21"/>
                <w:szCs w:val="21"/>
                <w:lang w:bidi="ar"/>
              </w:rPr>
            </w:pPr>
            <w:r>
              <w:rPr>
                <w:rFonts w:hint="eastAsia" w:ascii="宋体" w:hAnsi="宋体" w:cs="宋体"/>
                <w:bCs/>
                <w:sz w:val="21"/>
                <w:szCs w:val="21"/>
              </w:rPr>
              <w:t>1</w:t>
            </w:r>
          </w:p>
        </w:tc>
        <w:tc>
          <w:tcPr>
            <w:tcW w:w="754" w:type="dxa"/>
            <w:shd w:val="clear" w:color="auto" w:fill="auto"/>
            <w:vAlign w:val="center"/>
          </w:tcPr>
          <w:p w14:paraId="722BD61E">
            <w:pPr>
              <w:widowControl/>
              <w:jc w:val="center"/>
              <w:textAlignment w:val="center"/>
              <w:rPr>
                <w:rFonts w:hint="eastAsia" w:ascii="宋体" w:hAnsi="宋体" w:cs="宋体"/>
                <w:color w:val="000000"/>
                <w:kern w:val="0"/>
                <w:sz w:val="21"/>
                <w:szCs w:val="21"/>
                <w:lang w:bidi="ar"/>
              </w:rPr>
            </w:pPr>
            <w:r>
              <w:rPr>
                <w:rFonts w:hint="eastAsia" w:ascii="宋体" w:hAnsi="宋体" w:cs="宋体"/>
                <w:bCs/>
                <w:sz w:val="21"/>
                <w:szCs w:val="21"/>
              </w:rPr>
              <w:t>台</w:t>
            </w:r>
          </w:p>
        </w:tc>
        <w:tc>
          <w:tcPr>
            <w:tcW w:w="5804" w:type="dxa"/>
            <w:vAlign w:val="center"/>
          </w:tcPr>
          <w:p w14:paraId="2FE94141">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1.功能和用途：适用于纯化水和注射用水的微生物限度检测，也可以用于其他样品的微生物负载检测。</w:t>
            </w:r>
          </w:p>
          <w:p w14:paraId="3A8DA438">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2.技术指标：</w:t>
            </w:r>
          </w:p>
          <w:p w14:paraId="613384CC">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 不锈钢一体化设计； </w:t>
            </w:r>
          </w:p>
          <w:p w14:paraId="5F8E38F6">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2.2 二合一功能：可做微生物限度检查，还可当独立无油真空泵使用； </w:t>
            </w:r>
          </w:p>
          <w:p w14:paraId="58C4CC66">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2.3 过滤器：三联，可独立控制； </w:t>
            </w:r>
          </w:p>
          <w:p w14:paraId="45FDA0CE">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2.4 滤杯采用可重复使用材料设计；</w:t>
            </w:r>
          </w:p>
          <w:p w14:paraId="07D01906">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2.5 培养器或滤杯容积：100ml；</w:t>
            </w:r>
          </w:p>
          <w:p w14:paraId="7F136031">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2.6 流量：≥300ml/min（泵流量）；</w:t>
            </w:r>
          </w:p>
          <w:p w14:paraId="4C906158">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2.7 真空度：≥60kpa；</w:t>
            </w:r>
          </w:p>
          <w:p w14:paraId="1E343B2F">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2.8 功率：≥30W；</w:t>
            </w:r>
          </w:p>
          <w:p w14:paraId="6FE2BB5D">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2.9是否具有3Q认证：是。</w:t>
            </w:r>
          </w:p>
          <w:p w14:paraId="6D2F9DF5">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3.配置要求：主机一台。</w:t>
            </w:r>
          </w:p>
          <w:p w14:paraId="12DF5C29">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4.售后要求：质保一年。</w:t>
            </w:r>
          </w:p>
        </w:tc>
      </w:tr>
      <w:tr w14:paraId="111B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A7C1E5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23</w:t>
            </w:r>
          </w:p>
        </w:tc>
        <w:tc>
          <w:tcPr>
            <w:tcW w:w="2113" w:type="dxa"/>
            <w:shd w:val="clear" w:color="auto" w:fill="auto"/>
            <w:vAlign w:val="center"/>
          </w:tcPr>
          <w:p w14:paraId="1B4FFA90">
            <w:pPr>
              <w:widowControl/>
              <w:jc w:val="center"/>
              <w:textAlignment w:val="center"/>
              <w:rPr>
                <w:rFonts w:hint="eastAsia" w:ascii="宋体" w:hAnsi="宋体" w:cs="宋体"/>
                <w:bCs/>
                <w:sz w:val="21"/>
                <w:szCs w:val="21"/>
              </w:rPr>
            </w:pPr>
            <w:r>
              <w:rPr>
                <w:rFonts w:hint="eastAsia" w:ascii="宋体" w:hAnsi="宋体" w:cs="宋体"/>
                <w:bCs/>
                <w:sz w:val="21"/>
                <w:szCs w:val="21"/>
              </w:rPr>
              <w:t>数显恒温水浴锅</w:t>
            </w:r>
          </w:p>
        </w:tc>
        <w:tc>
          <w:tcPr>
            <w:tcW w:w="730" w:type="dxa"/>
            <w:shd w:val="clear" w:color="auto" w:fill="auto"/>
            <w:vAlign w:val="center"/>
          </w:tcPr>
          <w:p w14:paraId="2420E073">
            <w:pPr>
              <w:widowControl/>
              <w:jc w:val="center"/>
              <w:textAlignment w:val="center"/>
              <w:rPr>
                <w:rFonts w:hint="eastAsia" w:ascii="宋体" w:hAnsi="宋体" w:cs="宋体"/>
                <w:color w:val="000000"/>
                <w:kern w:val="0"/>
                <w:sz w:val="21"/>
                <w:szCs w:val="21"/>
                <w:lang w:bidi="ar"/>
              </w:rPr>
            </w:pPr>
            <w:r>
              <w:rPr>
                <w:rFonts w:hint="eastAsia" w:ascii="宋体" w:hAnsi="宋体" w:cs="宋体"/>
                <w:bCs/>
                <w:sz w:val="21"/>
                <w:szCs w:val="21"/>
              </w:rPr>
              <w:t>1</w:t>
            </w:r>
          </w:p>
        </w:tc>
        <w:tc>
          <w:tcPr>
            <w:tcW w:w="754" w:type="dxa"/>
            <w:shd w:val="clear" w:color="auto" w:fill="auto"/>
            <w:vAlign w:val="center"/>
          </w:tcPr>
          <w:p w14:paraId="3784C5CC">
            <w:pPr>
              <w:widowControl/>
              <w:jc w:val="center"/>
              <w:textAlignment w:val="center"/>
              <w:rPr>
                <w:rFonts w:hint="eastAsia" w:ascii="宋体" w:hAnsi="宋体" w:cs="宋体"/>
                <w:color w:val="000000"/>
                <w:kern w:val="0"/>
                <w:sz w:val="21"/>
                <w:szCs w:val="21"/>
                <w:lang w:bidi="ar"/>
              </w:rPr>
            </w:pPr>
            <w:r>
              <w:rPr>
                <w:rFonts w:hint="eastAsia" w:ascii="宋体" w:hAnsi="宋体" w:cs="宋体"/>
                <w:bCs/>
                <w:sz w:val="21"/>
                <w:szCs w:val="21"/>
              </w:rPr>
              <w:t>台</w:t>
            </w:r>
          </w:p>
        </w:tc>
        <w:tc>
          <w:tcPr>
            <w:tcW w:w="5804" w:type="dxa"/>
            <w:vAlign w:val="center"/>
          </w:tcPr>
          <w:p w14:paraId="67C70CA5">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1.功能和用途：用于为实验提供恒定温度的水浴环境。</w:t>
            </w:r>
          </w:p>
          <w:p w14:paraId="43BC7CF5">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2.技术指标：</w:t>
            </w:r>
          </w:p>
          <w:p w14:paraId="7D78E86B">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2.1规格：8孔；</w:t>
            </w:r>
          </w:p>
          <w:p w14:paraId="7287596C">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2.2加热功率：≥1500w；</w:t>
            </w:r>
          </w:p>
          <w:p w14:paraId="7DA23A1E">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2.3控温精度：≤±0.8℃；</w:t>
            </w:r>
          </w:p>
          <w:p w14:paraId="5CB9C6D8">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2.4控温范围：室温-100℃；</w:t>
            </w:r>
          </w:p>
          <w:p w14:paraId="13C77E7D">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2.5分辨率：0.1℃；</w:t>
            </w:r>
          </w:p>
          <w:p w14:paraId="694D6899">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2.6定时功能：0-9999min；</w:t>
            </w:r>
          </w:p>
          <w:p w14:paraId="42D7DA83">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2.7显示方式：大屏液晶显示；</w:t>
            </w:r>
          </w:p>
          <w:p w14:paraId="33D32501">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2.8产品功能：防干烧，定时功能，定时报警，超温报警，P值设定实现脉冲式加温，防止温冲，延长加热管寿命；</w:t>
            </w:r>
          </w:p>
          <w:p w14:paraId="3B442529">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2.9工作室尺寸：≥Φ30*60*12cm。 </w:t>
            </w:r>
          </w:p>
          <w:p w14:paraId="5CADD00B">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3.配置要求：主机一台。</w:t>
            </w:r>
          </w:p>
          <w:p w14:paraId="66DC8B82">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4.售后要求：质保一年。</w:t>
            </w:r>
          </w:p>
        </w:tc>
      </w:tr>
      <w:tr w14:paraId="01D8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514241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24</w:t>
            </w:r>
          </w:p>
        </w:tc>
        <w:tc>
          <w:tcPr>
            <w:tcW w:w="2113" w:type="dxa"/>
            <w:shd w:val="clear" w:color="auto" w:fill="auto"/>
            <w:vAlign w:val="center"/>
          </w:tcPr>
          <w:p w14:paraId="386B80D9">
            <w:pPr>
              <w:widowControl/>
              <w:jc w:val="center"/>
              <w:textAlignment w:val="center"/>
              <w:rPr>
                <w:rFonts w:hint="eastAsia" w:ascii="宋体" w:hAnsi="宋体" w:cs="宋体"/>
                <w:bCs/>
                <w:sz w:val="21"/>
                <w:szCs w:val="21"/>
              </w:rPr>
            </w:pPr>
            <w:r>
              <w:rPr>
                <w:rFonts w:hint="eastAsia" w:ascii="宋体" w:hAnsi="宋体" w:cs="宋体"/>
                <w:bCs/>
                <w:sz w:val="21"/>
                <w:szCs w:val="21"/>
              </w:rPr>
              <w:t>灭菌锅（小）</w:t>
            </w:r>
          </w:p>
          <w:p w14:paraId="5B154E9B">
            <w:pPr>
              <w:widowControl/>
              <w:jc w:val="center"/>
              <w:textAlignment w:val="center"/>
              <w:rPr>
                <w:rFonts w:hint="eastAsia" w:ascii="宋体" w:hAnsi="宋体" w:cs="宋体"/>
                <w:bCs/>
                <w:sz w:val="21"/>
                <w:szCs w:val="21"/>
              </w:rPr>
            </w:pPr>
            <w:r>
              <w:rPr>
                <w:rFonts w:hint="eastAsia" w:ascii="宋体" w:hAnsi="宋体" w:cs="宋体"/>
                <w:bCs/>
                <w:sz w:val="21"/>
                <w:szCs w:val="21"/>
              </w:rPr>
              <w:t>（允许进口）</w:t>
            </w:r>
          </w:p>
        </w:tc>
        <w:tc>
          <w:tcPr>
            <w:tcW w:w="730" w:type="dxa"/>
            <w:shd w:val="clear" w:color="auto" w:fill="auto"/>
            <w:vAlign w:val="center"/>
          </w:tcPr>
          <w:p w14:paraId="1E2FCE43">
            <w:pPr>
              <w:widowControl/>
              <w:jc w:val="center"/>
              <w:textAlignment w:val="center"/>
              <w:rPr>
                <w:rFonts w:hint="eastAsia" w:ascii="宋体" w:hAnsi="宋体" w:cs="宋体"/>
                <w:color w:val="000000"/>
                <w:kern w:val="0"/>
                <w:sz w:val="21"/>
                <w:szCs w:val="21"/>
                <w:lang w:bidi="ar"/>
              </w:rPr>
            </w:pPr>
            <w:r>
              <w:rPr>
                <w:rFonts w:hint="eastAsia" w:ascii="宋体" w:hAnsi="宋体" w:cs="宋体"/>
                <w:bCs/>
                <w:sz w:val="21"/>
                <w:szCs w:val="21"/>
              </w:rPr>
              <w:t>1</w:t>
            </w:r>
          </w:p>
        </w:tc>
        <w:tc>
          <w:tcPr>
            <w:tcW w:w="754" w:type="dxa"/>
            <w:shd w:val="clear" w:color="auto" w:fill="auto"/>
            <w:vAlign w:val="center"/>
          </w:tcPr>
          <w:p w14:paraId="5510D7C3">
            <w:pPr>
              <w:widowControl/>
              <w:jc w:val="center"/>
              <w:textAlignment w:val="center"/>
              <w:rPr>
                <w:rFonts w:hint="eastAsia" w:ascii="宋体" w:hAnsi="宋体" w:cs="宋体"/>
                <w:color w:val="000000"/>
                <w:kern w:val="0"/>
                <w:sz w:val="21"/>
                <w:szCs w:val="21"/>
                <w:lang w:bidi="ar"/>
              </w:rPr>
            </w:pPr>
            <w:r>
              <w:rPr>
                <w:rFonts w:hint="eastAsia" w:ascii="宋体" w:hAnsi="宋体" w:cs="宋体"/>
                <w:bCs/>
                <w:sz w:val="21"/>
                <w:szCs w:val="21"/>
              </w:rPr>
              <w:t>台</w:t>
            </w:r>
          </w:p>
        </w:tc>
        <w:tc>
          <w:tcPr>
            <w:tcW w:w="5804" w:type="dxa"/>
            <w:vAlign w:val="center"/>
          </w:tcPr>
          <w:p w14:paraId="7C20BABC">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1.功能和用途：利用高压高温蒸汽对细菌、真菌、病毒等微生物进行杀灭。</w:t>
            </w:r>
          </w:p>
          <w:p w14:paraId="6F9B295E">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56EBD55A">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 使用温度范围：45～135℃；</w:t>
            </w:r>
          </w:p>
          <w:p w14:paraId="71382905">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45～80℃(预热温度)/45～60℃(保温工程)/65～100℃(溶解工程)/105～135℃(灭菌工程)；</w:t>
            </w:r>
          </w:p>
          <w:p w14:paraId="45B8DB54">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2.2最高使用压力：≥0.25MPa；</w:t>
            </w:r>
          </w:p>
          <w:p w14:paraId="2E226FB8">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2.3盖部结构：手动上下开关式 ,有安全锁结构；</w:t>
            </w:r>
          </w:p>
          <w:p w14:paraId="6EA810E8">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★2.4缸体部材质：厚度≥3mm耐腐蚀不锈钢，表面镜面处理；</w:t>
            </w:r>
          </w:p>
          <w:p w14:paraId="0C03200F">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★2.5缸体设计使用年限：≥20年；</w:t>
            </w:r>
          </w:p>
          <w:p w14:paraId="0EEAE284">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2.6加热器：≥1200W× 2；</w:t>
            </w:r>
          </w:p>
          <w:p w14:paraId="752DA839">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2.7排气阀：快排及缓排各1个；</w:t>
            </w:r>
          </w:p>
          <w:p w14:paraId="37517B96">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2.8冷却风叶：轴流风机；</w:t>
            </w:r>
          </w:p>
          <w:p w14:paraId="020F43EE">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2.9温度控制、设定/显示方法：支持通过电脑进行PID控制,用上下键进行数码设定/显示</w:t>
            </w:r>
          </w:p>
          <w:p w14:paraId="42E03763">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2.10定时：0或1分～99小时59分,分辨率:1分；</w:t>
            </w:r>
          </w:p>
          <w:p w14:paraId="3509DBD4">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2.11运行功能：具有器具灭菌工程、液体灭菌工程、灭菌保温工程、溶解保温工程、手动操作模式；</w:t>
            </w:r>
          </w:p>
          <w:p w14:paraId="1369DCA2">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★2.12其他功能：具有按键锁功能、预约功能、记忆功能、预热功能、强制冷却功能、试料温度传感器(选购)、程序锁功能、警报发生记录功能(20件)、时间积算显示、时刻显示、操作音开/关设置；</w:t>
            </w:r>
          </w:p>
          <w:p w14:paraId="6F38169D">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★2.13安全装置：传感器异常、SSR短路、加热器断线、防止空烧 (液胀式温控器),冷却水箱异常警告、盖锁异常、记忆异常、压力安全阀(≥0.25MPa)；</w:t>
            </w:r>
          </w:p>
          <w:p w14:paraId="1E3446BB">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2.14压力容器规格：I类压力容器；</w:t>
            </w:r>
          </w:p>
          <w:p w14:paraId="6BEFAFEE">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2.15缸体有效尺寸(直径×高mm)：≥350× 450；</w:t>
            </w:r>
          </w:p>
          <w:p w14:paraId="5DC8A144">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2.16缸体有效内容积：≥50L；</w:t>
            </w:r>
          </w:p>
          <w:p w14:paraId="2B3A3438">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2.17电源（50/60Hz)额定电流：AC220V 11A；</w:t>
            </w:r>
          </w:p>
          <w:p w14:paraId="637BF7EC">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★2.18灭菌器上有试料传感器接口 (1/4)、记录仪传感器接口 (1/4)、压力表接口 (电磁阀配管上)，方便产品升级；</w:t>
            </w:r>
          </w:p>
          <w:p w14:paraId="00CE0990">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2.19是否具有3Q认证：是。</w:t>
            </w:r>
          </w:p>
          <w:p w14:paraId="59D1EFEE">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3.配置要求：</w:t>
            </w:r>
          </w:p>
          <w:p w14:paraId="117A543E">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主机一台（含提篮2个，蒸汽接水杯1个，冷却水壶1个，灭菌测试卡 (30张)1套，过滤器1个）。</w:t>
            </w:r>
          </w:p>
          <w:p w14:paraId="6D7E11EF">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591F22F7">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r w14:paraId="13E9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FD3110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2113" w:type="dxa"/>
            <w:shd w:val="clear" w:color="auto" w:fill="auto"/>
            <w:vAlign w:val="center"/>
          </w:tcPr>
          <w:p w14:paraId="4C53806D">
            <w:pPr>
              <w:widowControl/>
              <w:jc w:val="center"/>
              <w:textAlignment w:val="center"/>
              <w:rPr>
                <w:rFonts w:hint="eastAsia" w:ascii="宋体" w:hAnsi="宋体" w:cs="宋体"/>
                <w:bCs/>
                <w:sz w:val="21"/>
                <w:szCs w:val="21"/>
              </w:rPr>
            </w:pPr>
            <w:r>
              <w:rPr>
                <w:rFonts w:hint="eastAsia" w:ascii="宋体" w:hAnsi="宋体" w:cs="宋体"/>
                <w:bCs/>
                <w:sz w:val="21"/>
                <w:szCs w:val="21"/>
              </w:rPr>
              <w:t>浮游菌采样器</w:t>
            </w:r>
          </w:p>
        </w:tc>
        <w:tc>
          <w:tcPr>
            <w:tcW w:w="730" w:type="dxa"/>
            <w:shd w:val="clear" w:color="auto" w:fill="auto"/>
            <w:vAlign w:val="center"/>
          </w:tcPr>
          <w:p w14:paraId="23ED9C36">
            <w:pPr>
              <w:widowControl/>
              <w:jc w:val="center"/>
              <w:textAlignment w:val="center"/>
              <w:rPr>
                <w:rFonts w:hint="eastAsia" w:ascii="宋体" w:hAnsi="宋体" w:cs="宋体"/>
                <w:color w:val="000000"/>
                <w:kern w:val="0"/>
                <w:sz w:val="21"/>
                <w:szCs w:val="21"/>
                <w:lang w:bidi="ar"/>
              </w:rPr>
            </w:pPr>
            <w:r>
              <w:rPr>
                <w:rFonts w:hint="eastAsia" w:ascii="宋体" w:hAnsi="宋体" w:cs="宋体"/>
                <w:bCs/>
                <w:sz w:val="21"/>
                <w:szCs w:val="21"/>
              </w:rPr>
              <w:t>1</w:t>
            </w:r>
          </w:p>
        </w:tc>
        <w:tc>
          <w:tcPr>
            <w:tcW w:w="754" w:type="dxa"/>
            <w:shd w:val="clear" w:color="auto" w:fill="auto"/>
            <w:vAlign w:val="center"/>
          </w:tcPr>
          <w:p w14:paraId="2C1DEC5E">
            <w:pPr>
              <w:widowControl/>
              <w:jc w:val="center"/>
              <w:textAlignment w:val="center"/>
              <w:rPr>
                <w:rFonts w:hint="eastAsia" w:ascii="宋体" w:hAnsi="宋体" w:cs="宋体"/>
                <w:color w:val="000000"/>
                <w:kern w:val="0"/>
                <w:sz w:val="21"/>
                <w:szCs w:val="21"/>
                <w:lang w:bidi="ar"/>
              </w:rPr>
            </w:pPr>
            <w:r>
              <w:rPr>
                <w:rFonts w:hint="eastAsia" w:ascii="宋体" w:hAnsi="宋体" w:cs="宋体"/>
                <w:bCs/>
                <w:sz w:val="21"/>
                <w:szCs w:val="21"/>
              </w:rPr>
              <w:t>台</w:t>
            </w:r>
          </w:p>
        </w:tc>
        <w:tc>
          <w:tcPr>
            <w:tcW w:w="5804" w:type="dxa"/>
            <w:vAlign w:val="center"/>
          </w:tcPr>
          <w:p w14:paraId="1231423C">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1.功能和用途：多孔吸入式微生物采集器，可准确反映洁净室内微生物的浓度。</w:t>
            </w:r>
          </w:p>
          <w:p w14:paraId="37CA0801">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2.技术指标：</w:t>
            </w:r>
          </w:p>
          <w:p w14:paraId="21C2B966">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2.1仪器采用电脑板控制，低噪音泵采样；</w:t>
            </w:r>
          </w:p>
          <w:p w14:paraId="333C3FBF">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2.2采集头采用316不锈钢制造，可适合各种方式消毒；</w:t>
            </w:r>
          </w:p>
          <w:p w14:paraId="586EC435">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2.3采样头为无数微孔，使微生物均匀分布在琼脂表面，减少尘菌重叠，降低微生物计数误差；</w:t>
            </w:r>
          </w:p>
          <w:p w14:paraId="3A4A6370">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2.4使用标准通用培养皿≥φ90*15；</w:t>
            </w:r>
          </w:p>
          <w:p w14:paraId="0FA1A478">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2.5采样流量：≥100L/min；</w:t>
            </w:r>
          </w:p>
          <w:p w14:paraId="2E42C774">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2.6采样模式：三档设计，可自定义采样体积；</w:t>
            </w:r>
          </w:p>
          <w:p w14:paraId="51A16D50">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2.7采样头口流速：0.38m/s，与洁净室内风速基本相同（等速采样）；</w:t>
            </w:r>
          </w:p>
          <w:p w14:paraId="6ED19DD7">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2.8采样量：可从0.001-9.999m3任意设定；</w:t>
            </w:r>
          </w:p>
          <w:p w14:paraId="7FF0DFA2">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2.9采集方式：支持遥控或手动；</w:t>
            </w:r>
          </w:p>
          <w:p w14:paraId="15195DAF">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2.10采样延迟：1-60秒；</w:t>
            </w:r>
          </w:p>
          <w:p w14:paraId="1896B72C">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2.11电源：DCI2V；</w:t>
            </w:r>
          </w:p>
          <w:p w14:paraId="77625771">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rPr>
              <w:t>2.12显示屏：</w:t>
            </w:r>
            <w:r>
              <w:rPr>
                <w:rFonts w:hint="eastAsia" w:ascii="宋体" w:hAnsi="宋体" w:cs="宋体"/>
                <w:sz w:val="21"/>
                <w:szCs w:val="21"/>
                <w:highlight w:val="none"/>
              </w:rPr>
              <w:t>具有高亮度LCD显示屏；</w:t>
            </w:r>
          </w:p>
          <w:p w14:paraId="6810B368">
            <w:pPr>
              <w:widowControl/>
              <w:numPr>
                <w:ilvl w:val="255"/>
                <w:numId w:val="0"/>
              </w:numPr>
              <w:spacing w:line="288" w:lineRule="auto"/>
              <w:textAlignment w:val="center"/>
              <w:rPr>
                <w:rFonts w:hint="eastAsia" w:ascii="宋体" w:hAnsi="宋体" w:cs="宋体"/>
                <w:sz w:val="21"/>
                <w:szCs w:val="21"/>
                <w:highlight w:val="none"/>
              </w:rPr>
            </w:pPr>
            <w:r>
              <w:rPr>
                <w:rFonts w:hint="eastAsia" w:ascii="宋体" w:hAnsi="宋体" w:cs="宋体"/>
                <w:sz w:val="21"/>
                <w:szCs w:val="21"/>
                <w:highlight w:val="none"/>
              </w:rPr>
              <w:t>2.13采样头：≥φ120x60mm；</w:t>
            </w:r>
          </w:p>
          <w:p w14:paraId="00EEE0D3">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2.14是否具有3Q认证：是。</w:t>
            </w:r>
          </w:p>
          <w:p w14:paraId="0055AD1C">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3.配置要求：主机一台。</w:t>
            </w:r>
          </w:p>
          <w:p w14:paraId="7EA7EA47">
            <w:pPr>
              <w:widowControl/>
              <w:numPr>
                <w:ilvl w:val="255"/>
                <w:numId w:val="0"/>
              </w:numPr>
              <w:spacing w:line="288" w:lineRule="auto"/>
              <w:textAlignment w:val="center"/>
              <w:rPr>
                <w:rFonts w:hint="eastAsia" w:ascii="宋体" w:hAnsi="宋体" w:cs="宋体"/>
                <w:sz w:val="21"/>
                <w:szCs w:val="21"/>
              </w:rPr>
            </w:pPr>
            <w:r>
              <w:rPr>
                <w:rFonts w:hint="eastAsia" w:ascii="宋体" w:hAnsi="宋体" w:cs="宋体"/>
                <w:sz w:val="21"/>
                <w:szCs w:val="21"/>
              </w:rPr>
              <w:t>4.售后要求：质保一年。</w:t>
            </w:r>
          </w:p>
        </w:tc>
      </w:tr>
    </w:tbl>
    <w:p w14:paraId="309169A4">
      <w:pPr>
        <w:adjustRightInd w:val="0"/>
        <w:snapToGrid w:val="0"/>
        <w:spacing w:line="288" w:lineRule="auto"/>
        <w:rPr>
          <w:rFonts w:hint="eastAsia" w:ascii="宋体" w:hAnsi="宋体"/>
          <w:b/>
          <w:bCs/>
          <w:sz w:val="21"/>
          <w:szCs w:val="21"/>
        </w:rPr>
      </w:pPr>
    </w:p>
    <w:p w14:paraId="55D44946">
      <w:pPr>
        <w:widowControl/>
        <w:adjustRightInd w:val="0"/>
        <w:snapToGrid w:val="0"/>
        <w:spacing w:line="288" w:lineRule="auto"/>
        <w:jc w:val="left"/>
        <w:rPr>
          <w:rFonts w:hint="eastAsia" w:ascii="宋体" w:hAnsi="宋体"/>
          <w:sz w:val="21"/>
          <w:szCs w:val="21"/>
        </w:rPr>
      </w:pPr>
      <w:r>
        <w:rPr>
          <w:rFonts w:ascii="宋体" w:hAnsi="宋体"/>
          <w:sz w:val="21"/>
          <w:szCs w:val="21"/>
        </w:rPr>
        <w:br w:type="page"/>
      </w:r>
    </w:p>
    <w:p w14:paraId="3478E117">
      <w:pPr>
        <w:adjustRightInd w:val="0"/>
        <w:snapToGrid w:val="0"/>
        <w:spacing w:line="288" w:lineRule="auto"/>
        <w:jc w:val="center"/>
        <w:outlineLvl w:val="0"/>
        <w:rPr>
          <w:rFonts w:hint="eastAsia" w:ascii="宋体" w:hAnsi="宋体"/>
          <w:b/>
          <w:sz w:val="32"/>
          <w:szCs w:val="32"/>
        </w:rPr>
      </w:pPr>
      <w:r>
        <w:rPr>
          <w:rFonts w:hint="eastAsia" w:ascii="宋体" w:hAnsi="宋体"/>
          <w:b/>
          <w:sz w:val="32"/>
          <w:szCs w:val="32"/>
        </w:rPr>
        <w:t>第三章  供应商须知</w:t>
      </w:r>
    </w:p>
    <w:p w14:paraId="34E0493C">
      <w:pPr>
        <w:adjustRightInd w:val="0"/>
        <w:snapToGrid w:val="0"/>
        <w:spacing w:line="288" w:lineRule="auto"/>
        <w:ind w:left="238"/>
        <w:jc w:val="center"/>
        <w:rPr>
          <w:rFonts w:hint="eastAsia" w:ascii="宋体" w:hAnsi="宋体"/>
          <w:b/>
          <w:sz w:val="21"/>
          <w:szCs w:val="21"/>
        </w:rPr>
      </w:pPr>
      <w:r>
        <w:rPr>
          <w:rFonts w:hint="eastAsia" w:ascii="宋体" w:hAnsi="宋体"/>
          <w:b/>
          <w:sz w:val="21"/>
          <w:szCs w:val="21"/>
        </w:rPr>
        <w:t>前附表</w:t>
      </w:r>
    </w:p>
    <w:tbl>
      <w:tblPr>
        <w:tblStyle w:val="2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0293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CF5BB5">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条款号</w:t>
            </w:r>
          </w:p>
        </w:tc>
        <w:tc>
          <w:tcPr>
            <w:tcW w:w="1701" w:type="dxa"/>
            <w:vAlign w:val="center"/>
          </w:tcPr>
          <w:p w14:paraId="373EEA9A">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内容</w:t>
            </w:r>
          </w:p>
        </w:tc>
        <w:tc>
          <w:tcPr>
            <w:tcW w:w="6663" w:type="dxa"/>
            <w:vAlign w:val="center"/>
          </w:tcPr>
          <w:p w14:paraId="56A8A6FA">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说明与要求</w:t>
            </w:r>
          </w:p>
        </w:tc>
      </w:tr>
      <w:tr w14:paraId="0C41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31D8DC">
            <w:pPr>
              <w:adjustRightInd w:val="0"/>
              <w:snapToGrid w:val="0"/>
              <w:spacing w:line="288" w:lineRule="auto"/>
              <w:jc w:val="center"/>
              <w:rPr>
                <w:rFonts w:hint="eastAsia" w:ascii="宋体" w:hAnsi="宋体"/>
                <w:sz w:val="21"/>
                <w:szCs w:val="21"/>
              </w:rPr>
            </w:pPr>
            <w:r>
              <w:rPr>
                <w:rFonts w:hint="eastAsia" w:ascii="宋体" w:hAnsi="宋体"/>
                <w:sz w:val="21"/>
                <w:szCs w:val="21"/>
              </w:rPr>
              <w:t>（一）</w:t>
            </w:r>
          </w:p>
        </w:tc>
        <w:tc>
          <w:tcPr>
            <w:tcW w:w="1701" w:type="dxa"/>
            <w:vAlign w:val="center"/>
          </w:tcPr>
          <w:p w14:paraId="3315C017">
            <w:pPr>
              <w:adjustRightInd w:val="0"/>
              <w:snapToGrid w:val="0"/>
              <w:spacing w:line="288" w:lineRule="auto"/>
              <w:jc w:val="center"/>
              <w:rPr>
                <w:rFonts w:hint="eastAsia" w:ascii="宋体" w:hAnsi="宋体"/>
                <w:sz w:val="21"/>
                <w:szCs w:val="21"/>
              </w:rPr>
            </w:pPr>
            <w:r>
              <w:rPr>
                <w:rFonts w:hint="eastAsia" w:ascii="宋体" w:hAnsi="宋体"/>
                <w:sz w:val="21"/>
                <w:szCs w:val="21"/>
              </w:rPr>
              <w:t>适用范围</w:t>
            </w:r>
          </w:p>
        </w:tc>
        <w:tc>
          <w:tcPr>
            <w:tcW w:w="6663" w:type="dxa"/>
            <w:vAlign w:val="center"/>
          </w:tcPr>
          <w:p w14:paraId="72FE6226">
            <w:pPr>
              <w:adjustRightInd w:val="0"/>
              <w:snapToGrid w:val="0"/>
              <w:spacing w:line="288" w:lineRule="auto"/>
              <w:rPr>
                <w:rFonts w:hint="eastAsia" w:ascii="宋体" w:hAnsi="宋体"/>
                <w:sz w:val="21"/>
                <w:szCs w:val="21"/>
              </w:rPr>
            </w:pPr>
            <w:r>
              <w:rPr>
                <w:rFonts w:hint="eastAsia" w:ascii="宋体" w:hAnsi="宋体"/>
                <w:spacing w:val="-6"/>
                <w:sz w:val="21"/>
                <w:szCs w:val="21"/>
              </w:rPr>
              <w:t>本磋商文件适用于南湖脑机交叉研究院</w:t>
            </w:r>
            <w:r>
              <w:rPr>
                <w:rFonts w:hint="eastAsia" w:ascii="宋体" w:hAnsi="宋体"/>
                <w:spacing w:val="-6"/>
                <w:sz w:val="21"/>
                <w:szCs w:val="21"/>
                <w:lang w:eastAsia="zh-CN"/>
              </w:rPr>
              <w:t>GMP车间及生化、理化实验室第一批设备采购项目</w:t>
            </w:r>
            <w:r>
              <w:rPr>
                <w:rFonts w:hint="eastAsia" w:ascii="宋体" w:hAnsi="宋体"/>
                <w:spacing w:val="-6"/>
                <w:sz w:val="21"/>
                <w:szCs w:val="21"/>
              </w:rPr>
              <w:t>的磋商、评审、成交、验收、合同履约、付款等（法律、法规另有规定的，从其规定）。</w:t>
            </w:r>
          </w:p>
        </w:tc>
      </w:tr>
      <w:tr w14:paraId="6A95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CA6323">
            <w:pPr>
              <w:adjustRightInd w:val="0"/>
              <w:snapToGrid w:val="0"/>
              <w:spacing w:line="288" w:lineRule="auto"/>
              <w:jc w:val="center"/>
              <w:rPr>
                <w:rFonts w:hint="eastAsia" w:ascii="宋体" w:hAnsi="宋体"/>
                <w:sz w:val="21"/>
                <w:szCs w:val="21"/>
              </w:rPr>
            </w:pPr>
            <w:r>
              <w:rPr>
                <w:rFonts w:hint="eastAsia" w:ascii="宋体" w:hAnsi="宋体"/>
                <w:sz w:val="21"/>
                <w:szCs w:val="21"/>
              </w:rPr>
              <w:t>（二）</w:t>
            </w:r>
          </w:p>
        </w:tc>
        <w:tc>
          <w:tcPr>
            <w:tcW w:w="1701" w:type="dxa"/>
            <w:vAlign w:val="center"/>
          </w:tcPr>
          <w:p w14:paraId="3C376E2F">
            <w:pPr>
              <w:adjustRightInd w:val="0"/>
              <w:snapToGrid w:val="0"/>
              <w:spacing w:line="288" w:lineRule="auto"/>
              <w:jc w:val="center"/>
              <w:rPr>
                <w:rFonts w:hint="eastAsia" w:ascii="宋体" w:hAnsi="宋体"/>
                <w:sz w:val="21"/>
                <w:szCs w:val="21"/>
              </w:rPr>
            </w:pPr>
            <w:r>
              <w:rPr>
                <w:rFonts w:hint="eastAsia" w:ascii="宋体" w:hAnsi="宋体"/>
                <w:sz w:val="21"/>
                <w:szCs w:val="21"/>
              </w:rPr>
              <w:t>采购方式</w:t>
            </w:r>
          </w:p>
        </w:tc>
        <w:tc>
          <w:tcPr>
            <w:tcW w:w="6663" w:type="dxa"/>
            <w:vAlign w:val="center"/>
          </w:tcPr>
          <w:p w14:paraId="09BB6CD6">
            <w:pPr>
              <w:adjustRightInd w:val="0"/>
              <w:snapToGrid w:val="0"/>
              <w:spacing w:line="288" w:lineRule="auto"/>
              <w:rPr>
                <w:rFonts w:hint="eastAsia" w:ascii="宋体" w:hAnsi="宋体"/>
                <w:sz w:val="21"/>
                <w:szCs w:val="21"/>
              </w:rPr>
            </w:pPr>
            <w:r>
              <w:rPr>
                <w:rFonts w:hint="eastAsia" w:ascii="宋体" w:hAnsi="宋体"/>
                <w:spacing w:val="-6"/>
                <w:sz w:val="21"/>
                <w:szCs w:val="21"/>
              </w:rPr>
              <w:t>本次采购采用竞争性磋商方式进行。</w:t>
            </w:r>
          </w:p>
        </w:tc>
      </w:tr>
      <w:tr w14:paraId="2662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91E73C">
            <w:pPr>
              <w:adjustRightInd w:val="0"/>
              <w:snapToGrid w:val="0"/>
              <w:spacing w:line="288" w:lineRule="auto"/>
              <w:jc w:val="center"/>
              <w:rPr>
                <w:rFonts w:hint="eastAsia" w:ascii="宋体" w:hAnsi="宋体"/>
                <w:sz w:val="21"/>
                <w:szCs w:val="21"/>
              </w:rPr>
            </w:pPr>
            <w:r>
              <w:rPr>
                <w:rFonts w:hint="eastAsia" w:ascii="宋体" w:hAnsi="宋体"/>
                <w:sz w:val="21"/>
                <w:szCs w:val="21"/>
              </w:rPr>
              <w:t>（三）</w:t>
            </w:r>
          </w:p>
        </w:tc>
        <w:tc>
          <w:tcPr>
            <w:tcW w:w="1701" w:type="dxa"/>
            <w:vAlign w:val="center"/>
          </w:tcPr>
          <w:p w14:paraId="20301021">
            <w:pPr>
              <w:adjustRightInd w:val="0"/>
              <w:snapToGrid w:val="0"/>
              <w:spacing w:line="288" w:lineRule="auto"/>
              <w:jc w:val="center"/>
              <w:rPr>
                <w:rFonts w:hint="eastAsia" w:ascii="宋体" w:hAnsi="宋体"/>
                <w:sz w:val="21"/>
                <w:szCs w:val="21"/>
              </w:rPr>
            </w:pPr>
            <w:r>
              <w:rPr>
                <w:rFonts w:hint="eastAsia" w:ascii="宋体" w:hAnsi="宋体"/>
                <w:sz w:val="21"/>
                <w:szCs w:val="21"/>
              </w:rPr>
              <w:t>竞争性磋商委托</w:t>
            </w:r>
          </w:p>
        </w:tc>
        <w:tc>
          <w:tcPr>
            <w:tcW w:w="6663" w:type="dxa"/>
            <w:vAlign w:val="center"/>
          </w:tcPr>
          <w:p w14:paraId="3884029B">
            <w:pPr>
              <w:adjustRightInd w:val="0"/>
              <w:snapToGrid w:val="0"/>
              <w:spacing w:line="288" w:lineRule="auto"/>
              <w:rPr>
                <w:rFonts w:hint="eastAsia" w:ascii="宋体" w:hAnsi="宋体"/>
                <w:sz w:val="21"/>
                <w:szCs w:val="21"/>
              </w:rPr>
            </w:pPr>
            <w:r>
              <w:rPr>
                <w:rFonts w:hint="eastAsia" w:ascii="宋体" w:hAnsi="宋体"/>
                <w:sz w:val="21"/>
                <w:szCs w:val="21"/>
              </w:rPr>
              <w:t>▲1</w:t>
            </w:r>
            <w:r>
              <w:rPr>
                <w:rFonts w:ascii="宋体" w:hAnsi="宋体"/>
                <w:sz w:val="21"/>
                <w:szCs w:val="21"/>
              </w:rPr>
              <w:t>.供应商代表是法定代表人</w:t>
            </w:r>
            <w:r>
              <w:rPr>
                <w:rFonts w:hint="eastAsia" w:ascii="宋体" w:hAnsi="宋体"/>
                <w:sz w:val="21"/>
                <w:szCs w:val="21"/>
              </w:rPr>
              <w:t>（单位负责人、自然人本人）的，须提供本人身份证明。</w:t>
            </w:r>
          </w:p>
          <w:p w14:paraId="05CDAB3A">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供应商代表不是法定代表人</w:t>
            </w:r>
            <w:r>
              <w:rPr>
                <w:rFonts w:hint="eastAsia" w:ascii="宋体" w:hAnsi="宋体"/>
                <w:sz w:val="21"/>
                <w:szCs w:val="21"/>
              </w:rPr>
              <w:t>（单位负责人、自然人本人）的</w:t>
            </w:r>
            <w:r>
              <w:rPr>
                <w:rFonts w:ascii="宋体" w:hAnsi="宋体"/>
                <w:sz w:val="21"/>
                <w:szCs w:val="21"/>
              </w:rPr>
              <w:t>，须提供</w:t>
            </w:r>
            <w:r>
              <w:rPr>
                <w:rFonts w:ascii="宋体" w:hAnsi="宋体"/>
                <w:bCs/>
                <w:sz w:val="21"/>
                <w:szCs w:val="21"/>
              </w:rPr>
              <w:t>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（格式详见磋商文件第六章）和授权代表社保缴纳证明（</w:t>
            </w:r>
            <w:r>
              <w:rPr>
                <w:rFonts w:hint="eastAsia" w:ascii="宋体" w:hAnsi="宋体"/>
                <w:sz w:val="21"/>
                <w:szCs w:val="21"/>
                <w:lang w:eastAsia="zh-CN"/>
              </w:rPr>
              <w:t>2024年1月（含）以后任意一月</w:t>
            </w:r>
            <w:r>
              <w:rPr>
                <w:rFonts w:ascii="宋体" w:hAnsi="宋体"/>
                <w:sz w:val="21"/>
                <w:szCs w:val="21"/>
              </w:rPr>
              <w:t>）；</w:t>
            </w:r>
          </w:p>
          <w:p w14:paraId="5DBB5FE0">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供应商委派不在本单位缴纳社保的人员作为授权代表的，应当在响应文件中，说明具体原因、授权代表缴纳社保的单位，并附列该授权代表缴纳社保清单。</w:t>
            </w:r>
          </w:p>
          <w:p w14:paraId="026DBB0E">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4.供应商授权代表必须持本人有效的身份证原件、驾驶证原件或护照原件于响应文件提交的截止时间前到达响应文件的开启地点参与磋商。</w:t>
            </w:r>
          </w:p>
        </w:tc>
      </w:tr>
      <w:tr w14:paraId="6180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8217E72">
            <w:pPr>
              <w:adjustRightInd w:val="0"/>
              <w:snapToGrid w:val="0"/>
              <w:spacing w:line="288" w:lineRule="auto"/>
              <w:jc w:val="center"/>
              <w:rPr>
                <w:rFonts w:hint="eastAsia" w:ascii="宋体" w:hAnsi="宋体"/>
                <w:sz w:val="21"/>
                <w:szCs w:val="21"/>
              </w:rPr>
            </w:pPr>
            <w:r>
              <w:rPr>
                <w:rFonts w:hint="eastAsia" w:ascii="宋体" w:hAnsi="宋体"/>
                <w:sz w:val="21"/>
                <w:szCs w:val="21"/>
              </w:rPr>
              <w:t>（四）</w:t>
            </w:r>
          </w:p>
        </w:tc>
        <w:tc>
          <w:tcPr>
            <w:tcW w:w="1701" w:type="dxa"/>
            <w:vAlign w:val="center"/>
          </w:tcPr>
          <w:p w14:paraId="39218C2F">
            <w:pPr>
              <w:adjustRightInd w:val="0"/>
              <w:snapToGrid w:val="0"/>
              <w:spacing w:line="288" w:lineRule="auto"/>
              <w:jc w:val="center"/>
              <w:rPr>
                <w:rFonts w:hint="eastAsia" w:ascii="宋体" w:hAnsi="宋体"/>
                <w:sz w:val="21"/>
                <w:szCs w:val="21"/>
              </w:rPr>
            </w:pPr>
            <w:r>
              <w:rPr>
                <w:rFonts w:hint="eastAsia" w:ascii="宋体" w:hAnsi="宋体"/>
                <w:sz w:val="21"/>
                <w:szCs w:val="21"/>
              </w:rPr>
              <w:t>磋商费用</w:t>
            </w:r>
          </w:p>
        </w:tc>
        <w:tc>
          <w:tcPr>
            <w:tcW w:w="6663" w:type="dxa"/>
            <w:vAlign w:val="center"/>
          </w:tcPr>
          <w:p w14:paraId="4311AFB1">
            <w:pPr>
              <w:adjustRightInd w:val="0"/>
              <w:snapToGrid w:val="0"/>
              <w:spacing w:line="288" w:lineRule="auto"/>
              <w:rPr>
                <w:rFonts w:hint="eastAsia" w:ascii="宋体" w:hAnsi="宋体"/>
                <w:sz w:val="21"/>
                <w:szCs w:val="21"/>
              </w:rPr>
            </w:pPr>
            <w:r>
              <w:rPr>
                <w:rFonts w:hint="eastAsia" w:ascii="宋体" w:hAnsi="宋体"/>
                <w:sz w:val="21"/>
                <w:szCs w:val="21"/>
              </w:rPr>
              <w:t>1.不论磋商结果如何，供应商均应自行承担所有与磋商有关的全部费用；</w:t>
            </w:r>
          </w:p>
          <w:p w14:paraId="138B7F95">
            <w:pPr>
              <w:adjustRightInd w:val="0"/>
              <w:snapToGrid w:val="0"/>
              <w:spacing w:line="288" w:lineRule="auto"/>
              <w:rPr>
                <w:rFonts w:hint="eastAsia" w:ascii="宋体" w:hAnsi="宋体"/>
                <w:sz w:val="21"/>
                <w:szCs w:val="21"/>
              </w:rPr>
            </w:pPr>
            <w:r>
              <w:rPr>
                <w:rFonts w:hint="eastAsia" w:ascii="宋体" w:hAnsi="宋体"/>
                <w:sz w:val="21"/>
                <w:szCs w:val="21"/>
              </w:rPr>
              <w:t>2.成交供应商在成交通知书发出之日起七个工作日内，向采购代理机构交纳代理服务费；</w:t>
            </w:r>
          </w:p>
          <w:p w14:paraId="3549E32A">
            <w:pPr>
              <w:adjustRightInd w:val="0"/>
              <w:snapToGrid w:val="0"/>
              <w:spacing w:line="288" w:lineRule="auto"/>
              <w:rPr>
                <w:rFonts w:hint="eastAsia"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C74FF2B">
            <w:pPr>
              <w:adjustRightInd w:val="0"/>
              <w:snapToGrid w:val="0"/>
              <w:spacing w:line="288" w:lineRule="auto"/>
              <w:rPr>
                <w:rFonts w:hint="eastAsia" w:ascii="宋体" w:hAnsi="宋体"/>
                <w:sz w:val="21"/>
                <w:szCs w:val="21"/>
              </w:rPr>
            </w:pPr>
            <w:bookmarkStart w:id="30" w:name="_Hlk71808378"/>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56A0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shd w:val="clear" w:color="auto" w:fill="auto"/>
                  <w:vAlign w:val="center"/>
                </w:tcPr>
                <w:p w14:paraId="67EF87C1">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成交金额（万元）</w:t>
                  </w:r>
                </w:p>
              </w:tc>
              <w:tc>
                <w:tcPr>
                  <w:tcW w:w="2338" w:type="dxa"/>
                  <w:shd w:val="clear" w:color="auto" w:fill="auto"/>
                  <w:vAlign w:val="center"/>
                </w:tcPr>
                <w:p w14:paraId="78EA9BD3">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收费标准（费率，%）</w:t>
                  </w:r>
                </w:p>
              </w:tc>
            </w:tr>
            <w:tr w14:paraId="6E1C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23506D9">
                  <w:pPr>
                    <w:adjustRightInd w:val="0"/>
                    <w:snapToGrid w:val="0"/>
                    <w:spacing w:line="288" w:lineRule="auto"/>
                    <w:jc w:val="center"/>
                    <w:rPr>
                      <w:rFonts w:hint="eastAsia" w:ascii="宋体" w:hAnsi="宋体"/>
                      <w:sz w:val="21"/>
                      <w:szCs w:val="21"/>
                      <w:highlight w:val="yellow"/>
                    </w:rPr>
                  </w:pPr>
                  <w:r>
                    <w:rPr>
                      <w:rFonts w:hint="eastAsia" w:ascii="宋体" w:hAnsi="宋体"/>
                      <w:sz w:val="21"/>
                      <w:szCs w:val="21"/>
                    </w:rPr>
                    <w:t>100以下</w:t>
                  </w:r>
                </w:p>
              </w:tc>
              <w:tc>
                <w:tcPr>
                  <w:tcW w:w="2338" w:type="dxa"/>
                  <w:vAlign w:val="center"/>
                </w:tcPr>
                <w:p w14:paraId="563DCE4A">
                  <w:pPr>
                    <w:adjustRightInd w:val="0"/>
                    <w:snapToGrid w:val="0"/>
                    <w:spacing w:line="288" w:lineRule="auto"/>
                    <w:jc w:val="center"/>
                    <w:rPr>
                      <w:rFonts w:hint="eastAsia" w:ascii="宋体" w:hAnsi="宋体"/>
                      <w:sz w:val="21"/>
                      <w:szCs w:val="21"/>
                      <w:highlight w:val="yellow"/>
                    </w:rPr>
                  </w:pPr>
                  <w:r>
                    <w:rPr>
                      <w:rFonts w:hint="eastAsia" w:ascii="宋体" w:hAnsi="宋体"/>
                      <w:sz w:val="21"/>
                      <w:szCs w:val="21"/>
                    </w:rPr>
                    <w:t>0.975</w:t>
                  </w:r>
                </w:p>
              </w:tc>
            </w:tr>
            <w:bookmarkEnd w:id="30"/>
          </w:tbl>
          <w:p w14:paraId="6EECDE1A">
            <w:pPr>
              <w:adjustRightInd w:val="0"/>
              <w:snapToGrid w:val="0"/>
              <w:spacing w:line="288" w:lineRule="auto"/>
              <w:rPr>
                <w:rFonts w:hint="eastAsia" w:ascii="宋体" w:hAnsi="宋体"/>
                <w:sz w:val="21"/>
                <w:szCs w:val="21"/>
              </w:rPr>
            </w:pPr>
          </w:p>
        </w:tc>
      </w:tr>
      <w:tr w14:paraId="13EC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31A49E2">
            <w:pPr>
              <w:adjustRightInd w:val="0"/>
              <w:snapToGrid w:val="0"/>
              <w:spacing w:line="288" w:lineRule="auto"/>
              <w:jc w:val="center"/>
              <w:rPr>
                <w:rFonts w:hint="eastAsia" w:ascii="宋体" w:hAnsi="宋体"/>
                <w:sz w:val="21"/>
                <w:szCs w:val="21"/>
              </w:rPr>
            </w:pPr>
            <w:r>
              <w:rPr>
                <w:rFonts w:hint="eastAsia" w:ascii="宋体" w:hAnsi="宋体"/>
                <w:sz w:val="21"/>
                <w:szCs w:val="21"/>
              </w:rPr>
              <w:t>（五）</w:t>
            </w:r>
          </w:p>
        </w:tc>
        <w:tc>
          <w:tcPr>
            <w:tcW w:w="1701" w:type="dxa"/>
            <w:vAlign w:val="center"/>
          </w:tcPr>
          <w:p w14:paraId="2DB1A5FE">
            <w:pPr>
              <w:adjustRightInd w:val="0"/>
              <w:snapToGrid w:val="0"/>
              <w:spacing w:line="288" w:lineRule="auto"/>
              <w:ind w:right="-104" w:rightChars="-37"/>
              <w:jc w:val="center"/>
              <w:rPr>
                <w:rFonts w:hint="eastAsia" w:ascii="宋体" w:hAnsi="宋体"/>
                <w:sz w:val="21"/>
                <w:szCs w:val="21"/>
              </w:rPr>
            </w:pPr>
            <w:r>
              <w:rPr>
                <w:rFonts w:hint="eastAsia" w:ascii="宋体" w:hAnsi="宋体"/>
                <w:spacing w:val="-6"/>
                <w:sz w:val="21"/>
                <w:szCs w:val="21"/>
              </w:rPr>
              <w:t>磋商保证金（元）</w:t>
            </w:r>
          </w:p>
        </w:tc>
        <w:tc>
          <w:tcPr>
            <w:tcW w:w="6663" w:type="dxa"/>
            <w:vAlign w:val="center"/>
          </w:tcPr>
          <w:p w14:paraId="1599589F">
            <w:pPr>
              <w:adjustRightInd w:val="0"/>
              <w:snapToGrid w:val="0"/>
              <w:spacing w:line="288" w:lineRule="auto"/>
              <w:rPr>
                <w:rFonts w:hint="eastAsia" w:ascii="宋体" w:hAnsi="宋体"/>
                <w:sz w:val="21"/>
                <w:szCs w:val="21"/>
              </w:rPr>
            </w:pPr>
            <w:r>
              <w:rPr>
                <w:rFonts w:hint="eastAsia" w:ascii="宋体" w:hAnsi="宋体"/>
                <w:spacing w:val="-6"/>
                <w:sz w:val="21"/>
                <w:szCs w:val="21"/>
              </w:rPr>
              <w:t>无。</w:t>
            </w:r>
          </w:p>
        </w:tc>
      </w:tr>
      <w:tr w14:paraId="1F6C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048B04">
            <w:pPr>
              <w:adjustRightInd w:val="0"/>
              <w:snapToGrid w:val="0"/>
              <w:spacing w:line="288" w:lineRule="auto"/>
              <w:jc w:val="center"/>
              <w:rPr>
                <w:rFonts w:hint="eastAsia" w:ascii="宋体" w:hAnsi="宋体"/>
                <w:sz w:val="21"/>
                <w:szCs w:val="21"/>
              </w:rPr>
            </w:pPr>
            <w:r>
              <w:rPr>
                <w:rFonts w:hint="eastAsia" w:ascii="宋体" w:hAnsi="宋体"/>
                <w:sz w:val="21"/>
                <w:szCs w:val="21"/>
              </w:rPr>
              <w:t>（六）</w:t>
            </w:r>
          </w:p>
        </w:tc>
        <w:tc>
          <w:tcPr>
            <w:tcW w:w="1701" w:type="dxa"/>
            <w:vAlign w:val="center"/>
          </w:tcPr>
          <w:p w14:paraId="24979822">
            <w:pPr>
              <w:adjustRightInd w:val="0"/>
              <w:snapToGrid w:val="0"/>
              <w:spacing w:line="288" w:lineRule="auto"/>
              <w:jc w:val="center"/>
              <w:rPr>
                <w:rFonts w:hint="eastAsia" w:ascii="宋体" w:hAnsi="宋体"/>
                <w:sz w:val="21"/>
                <w:szCs w:val="21"/>
              </w:rPr>
            </w:pPr>
            <w:r>
              <w:rPr>
                <w:rFonts w:hint="eastAsia" w:ascii="宋体" w:hAnsi="宋体"/>
                <w:sz w:val="21"/>
                <w:szCs w:val="21"/>
              </w:rPr>
              <w:t>联合体响应</w:t>
            </w:r>
          </w:p>
        </w:tc>
        <w:tc>
          <w:tcPr>
            <w:tcW w:w="6663" w:type="dxa"/>
            <w:vAlign w:val="center"/>
          </w:tcPr>
          <w:p w14:paraId="7A813217">
            <w:pPr>
              <w:adjustRightInd w:val="0"/>
              <w:snapToGrid w:val="0"/>
              <w:spacing w:line="288" w:lineRule="auto"/>
              <w:rPr>
                <w:rFonts w:hint="eastAsia" w:ascii="宋体" w:hAnsi="宋体"/>
                <w:sz w:val="21"/>
                <w:szCs w:val="21"/>
              </w:rPr>
            </w:pPr>
            <w:r>
              <w:rPr>
                <w:rFonts w:hint="eastAsia" w:ascii="宋体" w:hAnsi="宋体"/>
                <w:sz w:val="21"/>
                <w:szCs w:val="21"/>
              </w:rPr>
              <w:t>本项目不接受联合体响应。</w:t>
            </w:r>
          </w:p>
        </w:tc>
      </w:tr>
      <w:tr w14:paraId="3D6B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722062">
            <w:pPr>
              <w:adjustRightInd w:val="0"/>
              <w:snapToGrid w:val="0"/>
              <w:spacing w:line="288" w:lineRule="auto"/>
              <w:jc w:val="center"/>
              <w:rPr>
                <w:rFonts w:hint="eastAsia" w:ascii="宋体" w:hAnsi="宋体"/>
                <w:sz w:val="21"/>
                <w:szCs w:val="21"/>
              </w:rPr>
            </w:pPr>
            <w:r>
              <w:rPr>
                <w:rFonts w:hint="eastAsia" w:ascii="宋体" w:hAnsi="宋体"/>
                <w:sz w:val="21"/>
                <w:szCs w:val="21"/>
              </w:rPr>
              <w:t>（七）</w:t>
            </w:r>
          </w:p>
        </w:tc>
        <w:tc>
          <w:tcPr>
            <w:tcW w:w="1701" w:type="dxa"/>
            <w:vAlign w:val="center"/>
          </w:tcPr>
          <w:p w14:paraId="38C629A5">
            <w:pPr>
              <w:adjustRightInd w:val="0"/>
              <w:snapToGrid w:val="0"/>
              <w:spacing w:line="288" w:lineRule="auto"/>
              <w:jc w:val="center"/>
              <w:rPr>
                <w:rFonts w:hint="eastAsia" w:ascii="宋体" w:hAnsi="宋体"/>
                <w:sz w:val="21"/>
                <w:szCs w:val="21"/>
              </w:rPr>
            </w:pPr>
            <w:r>
              <w:rPr>
                <w:rFonts w:hint="eastAsia" w:ascii="宋体" w:hAnsi="宋体"/>
                <w:sz w:val="21"/>
                <w:szCs w:val="21"/>
              </w:rPr>
              <w:t>转包与分包</w:t>
            </w:r>
          </w:p>
        </w:tc>
        <w:tc>
          <w:tcPr>
            <w:tcW w:w="6663" w:type="dxa"/>
            <w:vAlign w:val="center"/>
          </w:tcPr>
          <w:p w14:paraId="6972794C">
            <w:pPr>
              <w:adjustRightInd w:val="0"/>
              <w:snapToGrid w:val="0"/>
              <w:spacing w:line="288" w:lineRule="auto"/>
              <w:rPr>
                <w:rFonts w:hint="eastAsia" w:ascii="宋体" w:hAnsi="宋体" w:cs="宋体"/>
                <w:sz w:val="21"/>
                <w:szCs w:val="21"/>
              </w:rPr>
            </w:pPr>
            <w:r>
              <w:rPr>
                <w:rFonts w:hint="eastAsia" w:ascii="宋体" w:hAnsi="宋体" w:cs="宋体"/>
                <w:sz w:val="21"/>
                <w:szCs w:val="21"/>
              </w:rPr>
              <w:t>1.本项目不允许转包；</w:t>
            </w:r>
          </w:p>
          <w:p w14:paraId="4169B31E">
            <w:pPr>
              <w:adjustRightInd w:val="0"/>
              <w:snapToGrid w:val="0"/>
              <w:spacing w:line="288" w:lineRule="auto"/>
              <w:rPr>
                <w:rFonts w:hint="eastAsia" w:ascii="宋体" w:hAnsi="宋体"/>
                <w:color w:val="FF0000"/>
                <w:sz w:val="21"/>
                <w:szCs w:val="21"/>
              </w:rPr>
            </w:pPr>
            <w:r>
              <w:rPr>
                <w:rFonts w:ascii="宋体" w:hAnsi="宋体" w:cs="宋体"/>
                <w:sz w:val="21"/>
                <w:szCs w:val="21"/>
              </w:rPr>
              <w:t>2.本项目不允许分包</w:t>
            </w:r>
            <w:r>
              <w:rPr>
                <w:rFonts w:hint="eastAsia" w:ascii="宋体" w:hAnsi="宋体" w:cs="宋体"/>
                <w:sz w:val="21"/>
                <w:szCs w:val="21"/>
              </w:rPr>
              <w:t>。</w:t>
            </w:r>
          </w:p>
        </w:tc>
      </w:tr>
      <w:tr w14:paraId="6B0C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1CE60E">
            <w:pPr>
              <w:adjustRightInd w:val="0"/>
              <w:snapToGrid w:val="0"/>
              <w:spacing w:line="288" w:lineRule="auto"/>
              <w:jc w:val="center"/>
              <w:rPr>
                <w:rFonts w:hint="eastAsia" w:ascii="宋体" w:hAnsi="宋体"/>
                <w:sz w:val="21"/>
                <w:szCs w:val="21"/>
              </w:rPr>
            </w:pPr>
            <w:r>
              <w:rPr>
                <w:rFonts w:hint="eastAsia" w:ascii="宋体" w:hAnsi="宋体"/>
                <w:sz w:val="21"/>
                <w:szCs w:val="21"/>
              </w:rPr>
              <w:t>（八）</w:t>
            </w:r>
          </w:p>
        </w:tc>
        <w:tc>
          <w:tcPr>
            <w:tcW w:w="1701" w:type="dxa"/>
            <w:vAlign w:val="center"/>
          </w:tcPr>
          <w:p w14:paraId="6959C994">
            <w:pPr>
              <w:adjustRightInd w:val="0"/>
              <w:snapToGrid w:val="0"/>
              <w:spacing w:line="288" w:lineRule="auto"/>
              <w:jc w:val="center"/>
              <w:rPr>
                <w:rFonts w:hint="eastAsia" w:ascii="宋体" w:hAnsi="宋体"/>
                <w:sz w:val="21"/>
                <w:szCs w:val="21"/>
              </w:rPr>
            </w:pPr>
            <w:r>
              <w:rPr>
                <w:rFonts w:hint="eastAsia" w:ascii="宋体" w:hAnsi="宋体"/>
                <w:b/>
                <w:bCs/>
                <w:sz w:val="21"/>
                <w:szCs w:val="21"/>
              </w:rPr>
              <w:t>信用记录</w:t>
            </w:r>
          </w:p>
        </w:tc>
        <w:tc>
          <w:tcPr>
            <w:tcW w:w="6663" w:type="dxa"/>
            <w:vAlign w:val="center"/>
          </w:tcPr>
          <w:p w14:paraId="0FDB6617">
            <w:pPr>
              <w:adjustRightInd w:val="0"/>
              <w:snapToGrid w:val="0"/>
              <w:spacing w:line="288" w:lineRule="auto"/>
              <w:rPr>
                <w:rFonts w:hint="eastAsia" w:ascii="宋体" w:hAnsi="宋体"/>
                <w:bCs/>
                <w:sz w:val="21"/>
                <w:szCs w:val="21"/>
              </w:rPr>
            </w:pPr>
            <w:bookmarkStart w:id="31" w:name="_Hlk71808489"/>
            <w:r>
              <w:rPr>
                <w:rFonts w:hint="eastAsia" w:ascii="宋体" w:hAnsi="宋体"/>
                <w:bCs/>
                <w:sz w:val="21"/>
                <w:szCs w:val="21"/>
              </w:rPr>
              <w:t>采购代理机构会对供应商信用记录进行查询并甄别，信用</w:t>
            </w:r>
            <w:r>
              <w:rPr>
                <w:rFonts w:hint="eastAsia" w:ascii="宋体" w:hAnsi="宋体"/>
                <w:sz w:val="21"/>
                <w:szCs w:val="21"/>
              </w:rPr>
              <w:t>信息查询的截止时点：响应截止时间。</w:t>
            </w:r>
          </w:p>
          <w:p w14:paraId="0E5952E9">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14:paraId="270FC99A">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14:paraId="06FCC46A">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）信用信息的使用规则：供应商被列入失信被执行人、重大税收违法案件当事人名单、政府采购严重违法失信行为记录名单的，拒绝其参与采购活动。</w:t>
            </w:r>
            <w:bookmarkEnd w:id="31"/>
          </w:p>
        </w:tc>
      </w:tr>
      <w:tr w14:paraId="4F48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99ABFF">
            <w:pPr>
              <w:adjustRightInd w:val="0"/>
              <w:snapToGrid w:val="0"/>
              <w:spacing w:line="288" w:lineRule="auto"/>
              <w:jc w:val="center"/>
              <w:rPr>
                <w:rFonts w:hint="eastAsia" w:ascii="宋体" w:hAnsi="宋体"/>
                <w:sz w:val="21"/>
                <w:szCs w:val="21"/>
              </w:rPr>
            </w:pPr>
            <w:r>
              <w:rPr>
                <w:rFonts w:hint="eastAsia" w:ascii="宋体" w:hAnsi="宋体"/>
                <w:sz w:val="21"/>
                <w:szCs w:val="21"/>
              </w:rPr>
              <w:t>（九）</w:t>
            </w:r>
          </w:p>
        </w:tc>
        <w:tc>
          <w:tcPr>
            <w:tcW w:w="1701" w:type="dxa"/>
            <w:vAlign w:val="center"/>
          </w:tcPr>
          <w:p w14:paraId="140B2AA8">
            <w:pPr>
              <w:adjustRightInd w:val="0"/>
              <w:snapToGrid w:val="0"/>
              <w:spacing w:line="288" w:lineRule="auto"/>
              <w:jc w:val="center"/>
              <w:rPr>
                <w:rFonts w:hint="eastAsia" w:ascii="宋体" w:hAnsi="宋体"/>
                <w:sz w:val="21"/>
                <w:szCs w:val="21"/>
              </w:rPr>
            </w:pPr>
            <w:r>
              <w:rPr>
                <w:rFonts w:hint="eastAsia" w:ascii="宋体" w:hAnsi="宋体"/>
                <w:sz w:val="21"/>
                <w:szCs w:val="21"/>
              </w:rPr>
              <w:t>资格审查要求的资格证明材料</w:t>
            </w:r>
          </w:p>
        </w:tc>
        <w:tc>
          <w:tcPr>
            <w:tcW w:w="6663" w:type="dxa"/>
            <w:vAlign w:val="center"/>
          </w:tcPr>
          <w:p w14:paraId="28CD1044">
            <w:pPr>
              <w:adjustRightInd w:val="0"/>
              <w:snapToGrid w:val="0"/>
              <w:spacing w:line="288" w:lineRule="auto"/>
              <w:rPr>
                <w:rFonts w:hint="eastAsia" w:ascii="宋体" w:hAnsi="宋体"/>
                <w:b/>
                <w:bCs/>
                <w:sz w:val="21"/>
                <w:szCs w:val="21"/>
              </w:rPr>
            </w:pPr>
            <w:r>
              <w:rPr>
                <w:rFonts w:hint="eastAsia" w:ascii="宋体" w:hAnsi="宋体"/>
                <w:b/>
                <w:bCs/>
                <w:sz w:val="21"/>
                <w:szCs w:val="21"/>
              </w:rPr>
              <w:t>资格审查要求的资格证明材料（均需加盖公章）：</w:t>
            </w:r>
          </w:p>
          <w:p w14:paraId="5DDE820D">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1）有效的法人或者其他组织的营业执照等证明文件，自然人的身份证明</w:t>
            </w:r>
          </w:p>
          <w:p w14:paraId="0C754A85">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符合参加采购活动应当具备的一般条件的承诺函</w:t>
            </w:r>
          </w:p>
          <w:p w14:paraId="61BDDE86">
            <w:pPr>
              <w:adjustRightInd w:val="0"/>
              <w:snapToGrid w:val="0"/>
              <w:spacing w:line="288" w:lineRule="auto"/>
              <w:rPr>
                <w:rFonts w:hint="eastAsia" w:ascii="宋体" w:hAnsi="宋体"/>
                <w:b/>
                <w:bCs/>
                <w:sz w:val="21"/>
                <w:szCs w:val="21"/>
              </w:rPr>
            </w:pPr>
            <w:r>
              <w:rPr>
                <w:rFonts w:hint="eastAsia" w:ascii="宋体" w:hAnsi="宋体"/>
                <w:sz w:val="21"/>
                <w:szCs w:val="21"/>
              </w:rPr>
              <w:t>（</w:t>
            </w:r>
            <w:r>
              <w:rPr>
                <w:rFonts w:ascii="宋体" w:hAnsi="宋体"/>
                <w:sz w:val="21"/>
                <w:szCs w:val="21"/>
              </w:rPr>
              <w:t>3）本项目的特定资格要求证明材料：无</w:t>
            </w:r>
          </w:p>
        </w:tc>
      </w:tr>
      <w:tr w14:paraId="5E7D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4A7EBD">
            <w:pPr>
              <w:adjustRightInd w:val="0"/>
              <w:snapToGrid w:val="0"/>
              <w:spacing w:line="288" w:lineRule="auto"/>
              <w:jc w:val="center"/>
              <w:rPr>
                <w:rFonts w:hint="eastAsia" w:ascii="宋体" w:hAnsi="宋体"/>
                <w:sz w:val="21"/>
                <w:szCs w:val="21"/>
              </w:rPr>
            </w:pPr>
            <w:r>
              <w:rPr>
                <w:rFonts w:hint="eastAsia" w:ascii="宋体" w:hAnsi="宋体"/>
                <w:sz w:val="21"/>
                <w:szCs w:val="21"/>
              </w:rPr>
              <w:t>（十）</w:t>
            </w:r>
          </w:p>
        </w:tc>
        <w:tc>
          <w:tcPr>
            <w:tcW w:w="1701" w:type="dxa"/>
            <w:vAlign w:val="center"/>
          </w:tcPr>
          <w:p w14:paraId="7BAC7AAB">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响应文件份数</w:t>
            </w:r>
          </w:p>
        </w:tc>
        <w:tc>
          <w:tcPr>
            <w:tcW w:w="6663" w:type="dxa"/>
            <w:vAlign w:val="center"/>
          </w:tcPr>
          <w:p w14:paraId="7E000311">
            <w:pPr>
              <w:adjustRightInd w:val="0"/>
              <w:snapToGrid w:val="0"/>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w:t>
            </w:r>
            <w:r>
              <w:rPr>
                <w:rFonts w:hint="eastAsia" w:ascii="宋体" w:hAnsi="宋体"/>
                <w:b/>
                <w:bCs/>
                <w:spacing w:val="-6"/>
                <w:sz w:val="21"/>
                <w:szCs w:val="21"/>
              </w:rPr>
              <w:t>提供全套响应文件电子版U盘1份，单独密封递交，响应文件电子版应为正本的PDF格式扫描件</w:t>
            </w:r>
            <w:r>
              <w:rPr>
                <w:rFonts w:hint="eastAsia" w:ascii="宋体" w:hAnsi="宋体"/>
                <w:b/>
                <w:spacing w:val="-6"/>
                <w:sz w:val="21"/>
                <w:szCs w:val="21"/>
              </w:rPr>
              <w:t>），响应文件的封面应注明“正本“、“副本”字样。</w:t>
            </w:r>
          </w:p>
          <w:p w14:paraId="2B5FE949">
            <w:pPr>
              <w:adjustRightInd w:val="0"/>
              <w:snapToGrid w:val="0"/>
              <w:spacing w:line="288" w:lineRule="auto"/>
              <w:ind w:firstLine="398" w:firstLineChars="200"/>
              <w:jc w:val="left"/>
              <w:rPr>
                <w:rFonts w:hint="eastAsia" w:ascii="宋体" w:hAnsi="宋体"/>
                <w:bCs/>
                <w:spacing w:val="-6"/>
                <w:sz w:val="21"/>
                <w:szCs w:val="21"/>
              </w:rPr>
            </w:pPr>
            <w:r>
              <w:rPr>
                <w:rFonts w:hint="eastAsia" w:ascii="宋体" w:hAnsi="宋体"/>
                <w:b/>
                <w:spacing w:val="-6"/>
                <w:sz w:val="21"/>
                <w:szCs w:val="21"/>
              </w:rPr>
              <w:t>▲活页装订（卡条、抽杆夹、订书机、散装）的响应文件无效。</w:t>
            </w:r>
          </w:p>
        </w:tc>
      </w:tr>
      <w:tr w14:paraId="78E9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CEBAEF">
            <w:pPr>
              <w:adjustRightInd w:val="0"/>
              <w:snapToGrid w:val="0"/>
              <w:spacing w:line="288" w:lineRule="auto"/>
              <w:jc w:val="center"/>
              <w:rPr>
                <w:rFonts w:hint="eastAsia" w:ascii="宋体" w:hAnsi="宋体"/>
                <w:sz w:val="21"/>
                <w:szCs w:val="21"/>
              </w:rPr>
            </w:pPr>
            <w:r>
              <w:rPr>
                <w:rFonts w:hint="eastAsia" w:ascii="宋体" w:hAnsi="宋体"/>
                <w:sz w:val="21"/>
                <w:szCs w:val="21"/>
              </w:rPr>
              <w:t>（十一）</w:t>
            </w:r>
          </w:p>
        </w:tc>
        <w:tc>
          <w:tcPr>
            <w:tcW w:w="1701" w:type="dxa"/>
            <w:vAlign w:val="center"/>
          </w:tcPr>
          <w:p w14:paraId="13C6ED12">
            <w:pPr>
              <w:adjustRightInd w:val="0"/>
              <w:snapToGrid w:val="0"/>
              <w:spacing w:line="288" w:lineRule="auto"/>
              <w:jc w:val="center"/>
              <w:rPr>
                <w:rFonts w:hint="eastAsia" w:ascii="宋体" w:hAnsi="宋体"/>
                <w:sz w:val="21"/>
                <w:szCs w:val="21"/>
              </w:rPr>
            </w:pPr>
            <w:r>
              <w:rPr>
                <w:rFonts w:hint="eastAsia" w:ascii="宋体" w:hAnsi="宋体"/>
                <w:b/>
                <w:bCs/>
                <w:sz w:val="21"/>
                <w:szCs w:val="21"/>
              </w:rPr>
              <w:t>磋商报价</w:t>
            </w:r>
          </w:p>
        </w:tc>
        <w:tc>
          <w:tcPr>
            <w:tcW w:w="6663" w:type="dxa"/>
            <w:vAlign w:val="center"/>
          </w:tcPr>
          <w:p w14:paraId="52BF8960">
            <w:pPr>
              <w:adjustRightInd w:val="0"/>
              <w:snapToGrid w:val="0"/>
              <w:spacing w:line="288" w:lineRule="auto"/>
              <w:rPr>
                <w:rFonts w:hint="eastAsia" w:ascii="宋体" w:hAnsi="宋体"/>
                <w:sz w:val="21"/>
                <w:szCs w:val="21"/>
              </w:rPr>
            </w:pPr>
            <w:bookmarkStart w:id="32" w:name="_Hlk71884277"/>
            <w:r>
              <w:rPr>
                <w:rFonts w:hint="eastAsia" w:ascii="宋体" w:hAnsi="宋体"/>
                <w:sz w:val="21"/>
                <w:szCs w:val="21"/>
              </w:rPr>
              <w:t>1</w:t>
            </w:r>
            <w:r>
              <w:rPr>
                <w:rFonts w:ascii="宋体" w:hAnsi="宋体"/>
                <w:sz w:val="21"/>
                <w:szCs w:val="21"/>
              </w:rPr>
              <w:t>.</w:t>
            </w:r>
            <w:r>
              <w:rPr>
                <w:rFonts w:hint="eastAsia" w:ascii="宋体" w:hAnsi="宋体"/>
                <w:sz w:val="21"/>
                <w:szCs w:val="21"/>
              </w:rPr>
              <w:t>报价应按磋商文件要求的格式编制、填写报价内容（可自行增行），未按磋商文件要求编制、填写的响应文件可能被拒绝；</w:t>
            </w:r>
          </w:p>
          <w:p w14:paraId="73EB8F46">
            <w:pPr>
              <w:adjustRightInd w:val="0"/>
              <w:snapToGrid w:val="0"/>
              <w:spacing w:line="288" w:lineRule="auto"/>
              <w:rPr>
                <w:rFonts w:hint="eastAsia" w:ascii="宋体" w:hAnsi="宋体"/>
                <w:sz w:val="21"/>
                <w:szCs w:val="21"/>
              </w:rPr>
            </w:pPr>
            <w:r>
              <w:rPr>
                <w:rFonts w:ascii="宋体" w:hAnsi="宋体"/>
                <w:sz w:val="21"/>
                <w:szCs w:val="21"/>
              </w:rPr>
              <w:t>2</w:t>
            </w:r>
            <w:r>
              <w:rPr>
                <w:rFonts w:hint="eastAsia" w:ascii="宋体" w:hAnsi="宋体"/>
                <w:sz w:val="21"/>
                <w:szCs w:val="21"/>
              </w:rPr>
              <w:t>.</w:t>
            </w:r>
            <w:r>
              <w:rPr>
                <w:rFonts w:hint="eastAsia" w:ascii="宋体" w:hAnsi="宋体"/>
                <w:b/>
                <w:bCs/>
                <w:sz w:val="21"/>
                <w:szCs w:val="21"/>
              </w:rPr>
              <w:t>不管是否为进口产品，供应商均应以人民币报价，人民币报价直接作为价格分计算依据。成交供应商如与境外供应商约定外币计价的，汇率风险由成交供应商自行承担。如需采购人办理进口（减免税）手续，由采购人指定外贸代理机构办理，代理费包含在成交供应商人民币报价中</w:t>
            </w:r>
            <w:r>
              <w:rPr>
                <w:rFonts w:hint="eastAsia" w:ascii="宋体" w:hAnsi="宋体"/>
                <w:sz w:val="21"/>
                <w:szCs w:val="21"/>
              </w:rPr>
              <w:t>；</w:t>
            </w:r>
          </w:p>
          <w:p w14:paraId="33C69E66">
            <w:pPr>
              <w:adjustRightInd w:val="0"/>
              <w:snapToGrid w:val="0"/>
              <w:spacing w:line="288" w:lineRule="auto"/>
              <w:rPr>
                <w:rFonts w:hint="eastAsia" w:ascii="宋体" w:hAnsi="宋体"/>
                <w:sz w:val="21"/>
                <w:szCs w:val="21"/>
              </w:rPr>
            </w:pPr>
            <w:r>
              <w:rPr>
                <w:rFonts w:ascii="宋体" w:hAnsi="宋体"/>
                <w:sz w:val="21"/>
                <w:szCs w:val="21"/>
              </w:rPr>
              <w:t>3</w:t>
            </w:r>
            <w:r>
              <w:rPr>
                <w:rFonts w:hint="eastAsia" w:ascii="宋体" w:hAnsi="宋体"/>
                <w:sz w:val="21"/>
                <w:szCs w:val="21"/>
              </w:rPr>
              <w:t>.最后磋商报价是履行合同的最终价格，有关本项目实施所涉及的一切费用均计入报价。</w:t>
            </w:r>
            <w:bookmarkEnd w:id="32"/>
          </w:p>
        </w:tc>
      </w:tr>
      <w:tr w14:paraId="33DD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FCF4BA">
            <w:pPr>
              <w:adjustRightInd w:val="0"/>
              <w:snapToGrid w:val="0"/>
              <w:spacing w:line="288" w:lineRule="auto"/>
              <w:jc w:val="center"/>
              <w:rPr>
                <w:rFonts w:hint="eastAsia" w:ascii="宋体" w:hAnsi="宋体"/>
                <w:sz w:val="21"/>
                <w:szCs w:val="21"/>
              </w:rPr>
            </w:pPr>
            <w:r>
              <w:rPr>
                <w:rFonts w:hint="eastAsia" w:ascii="宋体" w:hAnsi="宋体"/>
                <w:sz w:val="21"/>
                <w:szCs w:val="21"/>
              </w:rPr>
              <w:t>（十二）</w:t>
            </w:r>
          </w:p>
        </w:tc>
        <w:tc>
          <w:tcPr>
            <w:tcW w:w="1701" w:type="dxa"/>
            <w:vAlign w:val="center"/>
          </w:tcPr>
          <w:p w14:paraId="7525E536">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响应有效期</w:t>
            </w:r>
          </w:p>
        </w:tc>
        <w:tc>
          <w:tcPr>
            <w:tcW w:w="6663" w:type="dxa"/>
            <w:vAlign w:val="center"/>
          </w:tcPr>
          <w:p w14:paraId="1C4FA7E9">
            <w:pPr>
              <w:adjustRightInd w:val="0"/>
              <w:snapToGrid w:val="0"/>
              <w:spacing w:line="288" w:lineRule="auto"/>
              <w:rPr>
                <w:rFonts w:hint="eastAsia" w:ascii="宋体" w:hAnsi="宋体"/>
                <w:sz w:val="21"/>
                <w:szCs w:val="21"/>
              </w:rPr>
            </w:pPr>
            <w:r>
              <w:rPr>
                <w:rFonts w:hint="eastAsia" w:ascii="宋体" w:hAnsi="宋体"/>
                <w:sz w:val="21"/>
                <w:szCs w:val="21"/>
              </w:rPr>
              <w:t>▲</w:t>
            </w:r>
            <w:bookmarkStart w:id="33"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33"/>
          </w:p>
        </w:tc>
      </w:tr>
      <w:tr w14:paraId="748F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F78263E">
            <w:pPr>
              <w:adjustRightInd w:val="0"/>
              <w:snapToGrid w:val="0"/>
              <w:spacing w:line="288" w:lineRule="auto"/>
              <w:jc w:val="center"/>
              <w:rPr>
                <w:rFonts w:hint="eastAsia" w:ascii="宋体" w:hAnsi="宋体"/>
                <w:sz w:val="21"/>
                <w:szCs w:val="21"/>
              </w:rPr>
            </w:pPr>
            <w:r>
              <w:rPr>
                <w:rFonts w:hint="eastAsia" w:ascii="宋体" w:hAnsi="宋体"/>
                <w:sz w:val="21"/>
                <w:szCs w:val="21"/>
              </w:rPr>
              <w:t>（十三）</w:t>
            </w:r>
          </w:p>
        </w:tc>
        <w:tc>
          <w:tcPr>
            <w:tcW w:w="1701" w:type="dxa"/>
            <w:vAlign w:val="center"/>
          </w:tcPr>
          <w:p w14:paraId="213652EC">
            <w:pPr>
              <w:adjustRightInd w:val="0"/>
              <w:snapToGrid w:val="0"/>
              <w:spacing w:line="288" w:lineRule="auto"/>
              <w:jc w:val="center"/>
              <w:rPr>
                <w:rFonts w:hint="eastAsia" w:ascii="宋体" w:hAnsi="宋体"/>
                <w:sz w:val="21"/>
                <w:szCs w:val="21"/>
              </w:rPr>
            </w:pPr>
            <w:r>
              <w:rPr>
                <w:rFonts w:hint="eastAsia" w:ascii="宋体" w:hAnsi="宋体"/>
                <w:sz w:val="21"/>
                <w:szCs w:val="21"/>
              </w:rPr>
              <w:t>评审方法和评审标准</w:t>
            </w:r>
          </w:p>
        </w:tc>
        <w:tc>
          <w:tcPr>
            <w:tcW w:w="6663" w:type="dxa"/>
            <w:vAlign w:val="center"/>
          </w:tcPr>
          <w:p w14:paraId="2F041316">
            <w:pPr>
              <w:adjustRightInd w:val="0"/>
              <w:snapToGrid w:val="0"/>
              <w:spacing w:line="288" w:lineRule="auto"/>
              <w:rPr>
                <w:rFonts w:hint="eastAsia" w:ascii="宋体" w:hAnsi="宋体"/>
                <w:sz w:val="21"/>
                <w:szCs w:val="21"/>
              </w:rPr>
            </w:pPr>
            <w:r>
              <w:rPr>
                <w:rFonts w:ascii="宋体" w:hAnsi="宋体"/>
                <w:sz w:val="21"/>
                <w:szCs w:val="21"/>
              </w:rPr>
              <w:t>详见“</w:t>
            </w:r>
            <w:r>
              <w:rPr>
                <w:rFonts w:hint="eastAsia" w:ascii="宋体" w:hAnsi="宋体"/>
                <w:sz w:val="21"/>
                <w:szCs w:val="21"/>
              </w:rPr>
              <w:t>第四章  评审方法和评审标准</w:t>
            </w:r>
            <w:r>
              <w:rPr>
                <w:rFonts w:ascii="宋体" w:hAnsi="宋体"/>
                <w:sz w:val="21"/>
                <w:szCs w:val="21"/>
              </w:rPr>
              <w:t>”</w:t>
            </w:r>
            <w:r>
              <w:rPr>
                <w:rFonts w:hint="eastAsia" w:ascii="宋体" w:hAnsi="宋体"/>
                <w:sz w:val="21"/>
                <w:szCs w:val="21"/>
              </w:rPr>
              <w:t>。</w:t>
            </w:r>
          </w:p>
        </w:tc>
      </w:tr>
      <w:tr w14:paraId="4FC4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A10196">
            <w:pPr>
              <w:adjustRightInd w:val="0"/>
              <w:snapToGrid w:val="0"/>
              <w:spacing w:line="288" w:lineRule="auto"/>
              <w:jc w:val="center"/>
              <w:rPr>
                <w:rFonts w:hint="eastAsia"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14:paraId="14082986">
            <w:pPr>
              <w:adjustRightInd w:val="0"/>
              <w:snapToGrid w:val="0"/>
              <w:spacing w:line="288" w:lineRule="auto"/>
              <w:jc w:val="center"/>
              <w:rPr>
                <w:rFonts w:hint="eastAsia" w:ascii="宋体" w:hAnsi="宋体"/>
                <w:sz w:val="21"/>
                <w:szCs w:val="21"/>
              </w:rPr>
            </w:pPr>
            <w:r>
              <w:rPr>
                <w:rFonts w:hint="eastAsia" w:ascii="宋体" w:hAnsi="宋体"/>
                <w:sz w:val="21"/>
                <w:szCs w:val="21"/>
              </w:rPr>
              <w:t>评审结果公示</w:t>
            </w:r>
          </w:p>
        </w:tc>
        <w:tc>
          <w:tcPr>
            <w:tcW w:w="6663" w:type="dxa"/>
            <w:vAlign w:val="center"/>
          </w:tcPr>
          <w:p w14:paraId="7E5A6207">
            <w:pPr>
              <w:adjustRightInd w:val="0"/>
              <w:snapToGrid w:val="0"/>
              <w:spacing w:line="288" w:lineRule="auto"/>
              <w:rPr>
                <w:rFonts w:hint="eastAsia" w:ascii="宋体" w:hAnsi="宋体"/>
                <w:sz w:val="21"/>
                <w:szCs w:val="21"/>
              </w:rPr>
            </w:pPr>
            <w:r>
              <w:rPr>
                <w:rFonts w:hint="eastAsia" w:ascii="宋体" w:hAnsi="宋体"/>
                <w:sz w:val="21"/>
                <w:szCs w:val="21"/>
              </w:rPr>
              <w:t>评审结果公示媒体：浙江政府采购网（http://zfcg.czt.zj.gov.cn）、南湖脑机交叉研究院（http://www.zjbci.com）。</w:t>
            </w:r>
          </w:p>
        </w:tc>
      </w:tr>
      <w:tr w14:paraId="22B6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D43FFB">
            <w:pPr>
              <w:adjustRightInd w:val="0"/>
              <w:snapToGrid w:val="0"/>
              <w:spacing w:line="288" w:lineRule="auto"/>
              <w:jc w:val="center"/>
              <w:rPr>
                <w:rFonts w:hint="eastAsia" w:ascii="宋体" w:hAnsi="宋体"/>
                <w:sz w:val="21"/>
                <w:szCs w:val="21"/>
              </w:rPr>
            </w:pPr>
            <w:r>
              <w:rPr>
                <w:rFonts w:hint="eastAsia" w:ascii="宋体" w:hAnsi="宋体"/>
                <w:sz w:val="21"/>
                <w:szCs w:val="21"/>
              </w:rPr>
              <w:t>（十五）</w:t>
            </w:r>
          </w:p>
        </w:tc>
        <w:tc>
          <w:tcPr>
            <w:tcW w:w="1701" w:type="dxa"/>
            <w:vAlign w:val="center"/>
          </w:tcPr>
          <w:p w14:paraId="421B7E76">
            <w:pPr>
              <w:adjustRightInd w:val="0"/>
              <w:snapToGrid w:val="0"/>
              <w:spacing w:line="288" w:lineRule="auto"/>
              <w:jc w:val="center"/>
              <w:rPr>
                <w:rFonts w:hint="eastAsia" w:ascii="宋体" w:hAnsi="宋体"/>
                <w:sz w:val="21"/>
                <w:szCs w:val="21"/>
              </w:rPr>
            </w:pPr>
            <w:r>
              <w:rPr>
                <w:rFonts w:hint="eastAsia" w:ascii="宋体" w:hAnsi="宋体"/>
                <w:sz w:val="21"/>
                <w:szCs w:val="21"/>
              </w:rPr>
              <w:t>签订合同</w:t>
            </w:r>
          </w:p>
        </w:tc>
        <w:tc>
          <w:tcPr>
            <w:tcW w:w="6663" w:type="dxa"/>
            <w:vAlign w:val="center"/>
          </w:tcPr>
          <w:p w14:paraId="5C0A5025">
            <w:pPr>
              <w:adjustRightInd w:val="0"/>
              <w:snapToGrid w:val="0"/>
              <w:spacing w:line="288" w:lineRule="auto"/>
              <w:rPr>
                <w:rFonts w:hint="eastAsia" w:ascii="宋体" w:hAnsi="宋体"/>
                <w:sz w:val="21"/>
                <w:szCs w:val="21"/>
              </w:rPr>
            </w:pPr>
            <w:r>
              <w:rPr>
                <w:rFonts w:hint="eastAsia" w:ascii="宋体" w:hAnsi="宋体"/>
                <w:sz w:val="21"/>
                <w:szCs w:val="21"/>
              </w:rPr>
              <w:t>成交通知书发出之日起30日内。</w:t>
            </w:r>
          </w:p>
        </w:tc>
      </w:tr>
    </w:tbl>
    <w:p w14:paraId="5FC66350">
      <w:pPr>
        <w:pStyle w:val="13"/>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14:paraId="3DB70E8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14:paraId="37301369">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14:paraId="65CB51F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本磋商文件适用于南湖脑机交叉研究院</w:t>
      </w:r>
      <w:r>
        <w:rPr>
          <w:rFonts w:hint="eastAsia" w:ascii="宋体" w:hAnsi="宋体"/>
          <w:spacing w:val="-6"/>
          <w:sz w:val="21"/>
          <w:szCs w:val="21"/>
          <w:lang w:eastAsia="zh-CN"/>
        </w:rPr>
        <w:t>GMP车间及生化、理化实验室第一批设备采购项目</w:t>
      </w:r>
      <w:r>
        <w:rPr>
          <w:rFonts w:hint="eastAsia" w:ascii="宋体" w:hAnsi="宋体"/>
          <w:spacing w:val="-6"/>
          <w:sz w:val="21"/>
          <w:szCs w:val="21"/>
        </w:rPr>
        <w:t>的磋商、评审、成交、验收、合同履约、付款等（法律、法规另有规定的，从其规定）。</w:t>
      </w:r>
    </w:p>
    <w:p w14:paraId="42E0AC11">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（二）定义</w:t>
      </w:r>
    </w:p>
    <w:p w14:paraId="11DA25EA">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1.“采购人”系指南湖脑机交叉研究院；</w:t>
      </w:r>
    </w:p>
    <w:p w14:paraId="3EAE58E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14:paraId="57AFD01E">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3．“供应商”系指响应磋商、参加竞争的法人、其他组织或者自然人；</w:t>
      </w:r>
    </w:p>
    <w:p w14:paraId="2DF4FCE1">
      <w:pPr>
        <w:adjustRightInd w:val="0"/>
        <w:snapToGrid w:val="0"/>
        <w:spacing w:line="288" w:lineRule="auto"/>
        <w:ind w:firstLine="420" w:firstLineChars="200"/>
        <w:rPr>
          <w:rFonts w:hint="eastAsia"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14:paraId="66A9720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5．“▲”系指实质性要求条款，供应商必须做出实质性响应。</w:t>
      </w:r>
    </w:p>
    <w:p w14:paraId="578644E0">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（三）采购方式</w:t>
      </w:r>
    </w:p>
    <w:p w14:paraId="4779D888">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本次采购采用竞争性磋商方式进行。</w:t>
      </w:r>
    </w:p>
    <w:p w14:paraId="58C26AED">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（四）竞争性磋商委托</w:t>
      </w:r>
    </w:p>
    <w:p w14:paraId="69DB2A5C">
      <w:pPr>
        <w:pStyle w:val="11"/>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▲1.供应商代表是法定代表人（单位负责人、自然人本人）的，须提供本人身份证明。</w:t>
      </w:r>
    </w:p>
    <w:p w14:paraId="44AB8D09">
      <w:pPr>
        <w:pStyle w:val="11"/>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▲2.供应商代表不是法定代表人（单位负责人、自然人本人）的，须提供授权委托书（格式详见磋商文件第六章）和授权代表社保缴纳证明（</w:t>
      </w:r>
      <w:r>
        <w:rPr>
          <w:rFonts w:hint="eastAsia" w:hAnsi="宋体"/>
          <w:spacing w:val="0"/>
          <w:sz w:val="21"/>
          <w:szCs w:val="21"/>
          <w:lang w:eastAsia="zh-CN"/>
        </w:rPr>
        <w:t>2024年1月（含）以后任意一月</w:t>
      </w:r>
      <w:r>
        <w:rPr>
          <w:rFonts w:hint="eastAsia" w:hAnsi="宋体"/>
          <w:spacing w:val="0"/>
          <w:sz w:val="21"/>
          <w:szCs w:val="21"/>
        </w:rPr>
        <w:t>）；</w:t>
      </w:r>
    </w:p>
    <w:p w14:paraId="1ACCC20D">
      <w:pPr>
        <w:pStyle w:val="11"/>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▲3.供应商委派不在本单位缴纳社保的人员作为授权代表的，应当在响应文件中，说明具体原因、授权代表缴纳社保的单位，并附列该授权代表缴纳社保清单。</w:t>
      </w:r>
    </w:p>
    <w:p w14:paraId="56FABF2E">
      <w:pPr>
        <w:pStyle w:val="11"/>
        <w:adjustRightInd w:val="0"/>
        <w:snapToGrid w:val="0"/>
        <w:spacing w:line="288" w:lineRule="auto"/>
        <w:ind w:firstLine="420" w:firstLineChars="200"/>
        <w:jc w:val="left"/>
        <w:rPr>
          <w:rFonts w:hint="eastAsia" w:hAnsi="宋体"/>
          <w:spacing w:val="-6"/>
          <w:sz w:val="21"/>
          <w:szCs w:val="21"/>
        </w:rPr>
      </w:pPr>
      <w:r>
        <w:rPr>
          <w:rFonts w:hint="eastAsia" w:hAnsi="宋体"/>
          <w:spacing w:val="0"/>
          <w:sz w:val="21"/>
          <w:szCs w:val="21"/>
        </w:rPr>
        <w:t>▲4.供应商授权代表必须持本人有效的身份证原件、驾驶证原件或护照原件于响应文件提交的截止时间前到达响应文件的开启地点参与磋商。</w:t>
      </w:r>
    </w:p>
    <w:p w14:paraId="6C34A82A">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（五）磋商费用</w:t>
      </w:r>
    </w:p>
    <w:p w14:paraId="75FF874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1.不论磋商结果如何，供应商均应自行承担所有与磋商有关的全部费用；</w:t>
      </w:r>
    </w:p>
    <w:p w14:paraId="5EFA38D6">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2.成交供应商在成交通知书发出之日起七个工作日内，向采购代理机构交纳代理服务费；</w:t>
      </w:r>
    </w:p>
    <w:p w14:paraId="3410ADE4">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EE09ABC">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7F65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14:paraId="43A2CA88">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成交金额（万元）</w:t>
            </w:r>
          </w:p>
        </w:tc>
        <w:tc>
          <w:tcPr>
            <w:tcW w:w="2338" w:type="dxa"/>
            <w:vAlign w:val="center"/>
          </w:tcPr>
          <w:p w14:paraId="6BBB6805">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收费标准（费率，%）</w:t>
            </w:r>
          </w:p>
        </w:tc>
      </w:tr>
      <w:tr w14:paraId="7803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DA95731">
            <w:pPr>
              <w:adjustRightInd w:val="0"/>
              <w:snapToGrid w:val="0"/>
              <w:spacing w:line="288" w:lineRule="auto"/>
              <w:jc w:val="center"/>
              <w:rPr>
                <w:rFonts w:hint="eastAsia" w:ascii="宋体" w:hAnsi="宋体"/>
                <w:sz w:val="21"/>
                <w:szCs w:val="21"/>
              </w:rPr>
            </w:pPr>
            <w:r>
              <w:rPr>
                <w:rFonts w:hint="eastAsia" w:ascii="宋体" w:hAnsi="宋体"/>
                <w:sz w:val="21"/>
                <w:szCs w:val="21"/>
              </w:rPr>
              <w:t>100以下</w:t>
            </w:r>
          </w:p>
        </w:tc>
        <w:tc>
          <w:tcPr>
            <w:tcW w:w="2338" w:type="dxa"/>
            <w:vAlign w:val="center"/>
          </w:tcPr>
          <w:p w14:paraId="451A3DBD">
            <w:pPr>
              <w:adjustRightInd w:val="0"/>
              <w:snapToGrid w:val="0"/>
              <w:spacing w:line="288" w:lineRule="auto"/>
              <w:jc w:val="center"/>
              <w:rPr>
                <w:rFonts w:hint="eastAsia" w:ascii="宋体" w:hAnsi="宋体"/>
                <w:sz w:val="21"/>
                <w:szCs w:val="21"/>
              </w:rPr>
            </w:pPr>
            <w:r>
              <w:rPr>
                <w:rFonts w:hint="eastAsia" w:ascii="宋体" w:hAnsi="宋体"/>
                <w:sz w:val="21"/>
                <w:szCs w:val="21"/>
              </w:rPr>
              <w:t>0.975</w:t>
            </w:r>
          </w:p>
        </w:tc>
      </w:tr>
    </w:tbl>
    <w:p w14:paraId="3D78DF0C">
      <w:pPr>
        <w:adjustRightInd w:val="0"/>
        <w:snapToGrid w:val="0"/>
        <w:spacing w:line="288" w:lineRule="auto"/>
        <w:ind w:firstLine="420" w:firstLineChars="200"/>
        <w:rPr>
          <w:rFonts w:hint="eastAsia" w:ascii="宋体" w:hAnsi="宋体"/>
          <w:b/>
          <w:spacing w:val="-6"/>
          <w:sz w:val="21"/>
          <w:szCs w:val="21"/>
        </w:rPr>
      </w:pPr>
      <w:r>
        <w:rPr>
          <w:rFonts w:hint="eastAsia" w:ascii="宋体" w:hAnsi="宋体"/>
          <w:sz w:val="21"/>
          <w:szCs w:val="21"/>
        </w:rPr>
        <w:t>5.磋商保证金（元）：无</w:t>
      </w:r>
    </w:p>
    <w:p w14:paraId="72E6E0DD">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（六）联合体响应</w:t>
      </w:r>
    </w:p>
    <w:p w14:paraId="240A2E40">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本项目不接受联合体响应。</w:t>
      </w:r>
    </w:p>
    <w:p w14:paraId="63F7AA7D">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（七）转包与分包</w:t>
      </w:r>
    </w:p>
    <w:p w14:paraId="4BAAE5C4">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1.本项目不允许转包；</w:t>
      </w:r>
    </w:p>
    <w:p w14:paraId="2B2D491A">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2.本项目不允许分包。</w:t>
      </w:r>
    </w:p>
    <w:p w14:paraId="1EDE69FC">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（八）质疑</w:t>
      </w:r>
    </w:p>
    <w:p w14:paraId="53080C35">
      <w:pPr>
        <w:adjustRightInd w:val="0"/>
        <w:snapToGrid w:val="0"/>
        <w:spacing w:line="288" w:lineRule="auto"/>
        <w:ind w:firstLine="396" w:firstLineChars="200"/>
        <w:jc w:val="left"/>
        <w:rPr>
          <w:rFonts w:hint="eastAsia" w:ascii="宋体" w:hAnsi="宋体"/>
          <w:spacing w:val="-6"/>
          <w:sz w:val="21"/>
          <w:szCs w:val="21"/>
        </w:rPr>
      </w:pPr>
      <w:bookmarkStart w:id="34" w:name="_Hlk92273406"/>
      <w:bookmarkStart w:id="35"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34"/>
    </w:p>
    <w:p w14:paraId="2F55CA18">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2.供应商提出质疑应当提交质疑函和必要的证明材料，质疑函应当包括下列内容：</w:t>
      </w:r>
    </w:p>
    <w:p w14:paraId="7A50FCE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（1）供应商的姓名或者名称、地址、邮编、联系人及联系电话；</w:t>
      </w:r>
    </w:p>
    <w:p w14:paraId="1BAD857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（2）质疑项目的名称、编号；</w:t>
      </w:r>
    </w:p>
    <w:p w14:paraId="4745EE1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（3）具体、明确的质疑事项和与质疑事项相关的请求；</w:t>
      </w:r>
    </w:p>
    <w:p w14:paraId="0F2CE03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（4）事实依据；</w:t>
      </w:r>
    </w:p>
    <w:p w14:paraId="293BA94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（5）必要的法律依据；</w:t>
      </w:r>
    </w:p>
    <w:p w14:paraId="3915E22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（6）提出质疑的日期。</w:t>
      </w:r>
    </w:p>
    <w:p w14:paraId="5921F64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14:paraId="4634961F">
      <w:pPr>
        <w:adjustRightInd w:val="0"/>
        <w:snapToGrid w:val="0"/>
        <w:spacing w:line="288" w:lineRule="auto"/>
        <w:ind w:firstLine="420" w:firstLineChars="200"/>
        <w:rPr>
          <w:rFonts w:hint="eastAsia"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bookmarkEnd w:id="35"/>
    <w:p w14:paraId="045360E4">
      <w:pPr>
        <w:adjustRightInd w:val="0"/>
        <w:snapToGrid w:val="0"/>
        <w:spacing w:line="288" w:lineRule="auto"/>
        <w:ind w:firstLine="396" w:firstLineChars="200"/>
        <w:jc w:val="left"/>
        <w:rPr>
          <w:rFonts w:hint="eastAsia" w:ascii="宋体" w:hAnsi="宋体"/>
          <w:bCs/>
          <w:spacing w:val="-6"/>
          <w:sz w:val="21"/>
          <w:szCs w:val="21"/>
        </w:rPr>
      </w:pPr>
      <w:bookmarkStart w:id="36" w:name="_Hlk92273111"/>
      <w:r>
        <w:rPr>
          <w:rFonts w:hint="eastAsia" w:ascii="宋体" w:hAnsi="宋体"/>
          <w:bCs/>
          <w:spacing w:val="-6"/>
          <w:sz w:val="21"/>
          <w:szCs w:val="21"/>
        </w:rPr>
        <w:t>4</w:t>
      </w:r>
      <w:r>
        <w:rPr>
          <w:rFonts w:ascii="宋体" w:hAnsi="宋体"/>
          <w:bCs/>
          <w:spacing w:val="-6"/>
          <w:sz w:val="21"/>
          <w:szCs w:val="21"/>
        </w:rPr>
        <w:t>.</w:t>
      </w:r>
      <w:r>
        <w:rPr>
          <w:rFonts w:hint="eastAsia" w:ascii="宋体" w:hAnsi="宋体"/>
          <w:bCs/>
          <w:spacing w:val="-6"/>
          <w:sz w:val="21"/>
          <w:szCs w:val="21"/>
        </w:rPr>
        <w:t>采购人、采购代理机构认为供应商质疑不成立，或者成立但未对成交结果构成影响的，继续开展采购活动；认为供应商质疑成立且影响或者可能影响成交结果的，按照下列情况处理：</w:t>
      </w:r>
    </w:p>
    <w:p w14:paraId="66B9CD39">
      <w:pPr>
        <w:adjustRightInd w:val="0"/>
        <w:snapToGrid w:val="0"/>
        <w:spacing w:line="288" w:lineRule="auto"/>
        <w:ind w:firstLine="396" w:firstLineChars="200"/>
        <w:jc w:val="left"/>
        <w:rPr>
          <w:rFonts w:hint="eastAsia" w:ascii="宋体" w:hAnsi="宋体"/>
          <w:bCs/>
          <w:spacing w:val="-6"/>
          <w:sz w:val="21"/>
          <w:szCs w:val="21"/>
        </w:rPr>
      </w:pPr>
      <w:r>
        <w:rPr>
          <w:rFonts w:hint="eastAsia" w:ascii="宋体" w:hAnsi="宋体"/>
          <w:bCs/>
          <w:spacing w:val="-6"/>
          <w:sz w:val="21"/>
          <w:szCs w:val="21"/>
        </w:rPr>
        <w:t>（一）对采购文件提出的质疑，通过澄清或者修改可以继续开展采购活动的，澄清或者修改采购文件后继续开展采购活动；否则应当修改采购文件后重新开展采购活动。</w:t>
      </w:r>
    </w:p>
    <w:p w14:paraId="50FED2A1">
      <w:pPr>
        <w:adjustRightInd w:val="0"/>
        <w:snapToGrid w:val="0"/>
        <w:spacing w:line="288" w:lineRule="auto"/>
        <w:ind w:firstLine="396" w:firstLineChars="200"/>
        <w:jc w:val="left"/>
        <w:rPr>
          <w:rFonts w:hint="eastAsia" w:ascii="宋体" w:hAnsi="宋体"/>
          <w:bCs/>
          <w:spacing w:val="-6"/>
          <w:sz w:val="21"/>
          <w:szCs w:val="21"/>
        </w:rPr>
      </w:pPr>
      <w:r>
        <w:rPr>
          <w:rFonts w:hint="eastAsia" w:ascii="宋体" w:hAnsi="宋体"/>
          <w:bCs/>
          <w:spacing w:val="-6"/>
          <w:sz w:val="21"/>
          <w:szCs w:val="21"/>
        </w:rPr>
        <w:t>（二）对采购过程、成交结果提出的质疑，合格供应商符合法定数量时，可以从合格的成交候选人中另行确定成交供应商的，可以另行确定成交供应商或重新开展采购活动。</w:t>
      </w:r>
    </w:p>
    <w:bookmarkEnd w:id="36"/>
    <w:p w14:paraId="3168A8EB">
      <w:pPr>
        <w:pStyle w:val="13"/>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14:paraId="162D3711">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 磋商文件的构成。本磋商文件由以下部分组成：</w:t>
      </w:r>
    </w:p>
    <w:p w14:paraId="6A6622C5">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1.采购邀请</w:t>
      </w:r>
    </w:p>
    <w:p w14:paraId="517DDFA4">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2.采购需求</w:t>
      </w:r>
    </w:p>
    <w:p w14:paraId="547FE634">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3.供应商须知</w:t>
      </w:r>
    </w:p>
    <w:p w14:paraId="26BE9CAD">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4.评审方法和评审标准</w:t>
      </w:r>
    </w:p>
    <w:p w14:paraId="4AB077D7">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5.拟签订的合同文本</w:t>
      </w:r>
    </w:p>
    <w:p w14:paraId="0EE4E111">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6.响应文件格式</w:t>
      </w:r>
    </w:p>
    <w:p w14:paraId="3FBEF8E6">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7.本项目磋商文件的澄清、答复、修改、补充的内容</w:t>
      </w:r>
    </w:p>
    <w:p w14:paraId="0AD41207">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（二） 供应商的风险</w:t>
      </w:r>
    </w:p>
    <w:p w14:paraId="12DCB125">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14:paraId="1DCFBB74">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 磋商文件的澄清与修改</w:t>
      </w:r>
    </w:p>
    <w:p w14:paraId="384EC00D">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21213532">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14:paraId="27177BD9">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641D8E70">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14:paraId="7F4E3941">
      <w:pPr>
        <w:pStyle w:val="13"/>
        <w:adjustRightInd w:val="0"/>
        <w:snapToGrid w:val="0"/>
        <w:spacing w:beforeLines="0" w:afterLines="0" w:line="288" w:lineRule="auto"/>
        <w:jc w:val="center"/>
        <w:outlineLvl w:val="1"/>
        <w:rPr>
          <w:rFonts w:hint="eastAsia"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14:paraId="49420E1E">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（一）响应文件的组成</w:t>
      </w:r>
    </w:p>
    <w:p w14:paraId="34785E39">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14:paraId="3BE0CE76">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14:paraId="04201411">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（二）响应文件的编制、份数、包装、递交、修改和撤回</w:t>
      </w:r>
    </w:p>
    <w:p w14:paraId="4525338A">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14:paraId="0F172C05">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w:t>
      </w:r>
      <w:r>
        <w:rPr>
          <w:rFonts w:hint="eastAsia" w:ascii="宋体" w:hAnsi="宋体"/>
          <w:b/>
          <w:bCs/>
          <w:spacing w:val="-6"/>
          <w:sz w:val="21"/>
          <w:szCs w:val="21"/>
        </w:rPr>
        <w:t>提供全套响应文件电子版U盘1份，单独密封递交，响应文件电子版应为正本的PDF格式扫描件</w:t>
      </w:r>
      <w:r>
        <w:rPr>
          <w:rFonts w:hint="eastAsia" w:ascii="宋体" w:hAnsi="宋体"/>
          <w:b/>
          <w:spacing w:val="-6"/>
          <w:sz w:val="21"/>
          <w:szCs w:val="21"/>
        </w:rPr>
        <w:t>），响应文件的封面应注明“正本“、“副本”字样。正本与副本不一致的，以正本为准。</w:t>
      </w:r>
    </w:p>
    <w:p w14:paraId="6052D66C">
      <w:pPr>
        <w:adjustRightInd w:val="0"/>
        <w:snapToGrid w:val="0"/>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▲活页装订（卡条、抽杆夹、订书机、散装）的响应文件无效。</w:t>
      </w:r>
    </w:p>
    <w:p w14:paraId="6FF2B5C1">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3</w:t>
      </w:r>
      <w:r>
        <w:rPr>
          <w:rFonts w:hint="eastAsia" w:ascii="宋体" w:hAnsi="宋体"/>
          <w:spacing w:val="-6"/>
          <w:sz w:val="21"/>
          <w:szCs w:val="21"/>
        </w:rPr>
        <w:t>.供应商应在响应文件包装封面上注明供应商名称、供应商地址、磋商响应项目名称、项目编号及“响应文件开启时启封”字样，并加盖供应商公章。</w:t>
      </w:r>
    </w:p>
    <w:p w14:paraId="12D4BD71">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14:paraId="651B12A6">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5</w:t>
      </w:r>
      <w:r>
        <w:rPr>
          <w:rFonts w:hint="eastAsia" w:ascii="宋体" w:hAnsi="宋体"/>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ED69333">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（三）响应文件的签署</w:t>
      </w:r>
    </w:p>
    <w:p w14:paraId="7AD65FA2">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1</w:t>
      </w:r>
      <w:r>
        <w:rPr>
          <w:rFonts w:hint="eastAsia" w:ascii="宋体" w:hAnsi="宋体"/>
          <w:spacing w:val="-6"/>
          <w:sz w:val="21"/>
          <w:szCs w:val="21"/>
        </w:rPr>
        <w:t>.响应文件的正本需打印或用不褪色的墨水填写，响应文件正本除本《供应商须知》中规定的可提供复印件外均须提供原件。副本可以是正本的复印件。</w:t>
      </w:r>
    </w:p>
    <w:p w14:paraId="711C12C8">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2</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14:paraId="3631D1F0">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3.响应文件不得涂改，若有修改错漏处，须由供应商加盖公章，或者由供应商代表签名。响应文件因字迹潦草或表达不清所引起的后果由供应商负责。</w:t>
      </w:r>
    </w:p>
    <w:p w14:paraId="3BED5C95">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（四）响应文件的语言及计量</w:t>
      </w:r>
    </w:p>
    <w:p w14:paraId="4F13E42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5C4DE7D8">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（五）磋商响应报价</w:t>
      </w:r>
    </w:p>
    <w:p w14:paraId="22EE7697">
      <w:pPr>
        <w:pStyle w:val="13"/>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1.报价应按磋商文件要求的格式编制、填写报价内容（可自行增行），未按磋商文件要求编制、填写的响应文件可能被拒绝；</w:t>
      </w:r>
    </w:p>
    <w:p w14:paraId="6942D4AD">
      <w:pPr>
        <w:spacing w:line="288" w:lineRule="auto"/>
        <w:ind w:firstLine="422" w:firstLineChars="200"/>
        <w:jc w:val="left"/>
        <w:rPr>
          <w:rFonts w:hint="eastAsia" w:ascii="宋体" w:hAnsi="宋体" w:cs="宋体"/>
          <w:b/>
          <w:sz w:val="21"/>
          <w:szCs w:val="21"/>
        </w:rPr>
      </w:pPr>
      <w:r>
        <w:rPr>
          <w:rFonts w:hint="eastAsia" w:ascii="宋体" w:hAnsi="宋体" w:cs="宋体"/>
          <w:b/>
          <w:sz w:val="21"/>
          <w:szCs w:val="21"/>
        </w:rPr>
        <w:t>2.报价说明：</w:t>
      </w:r>
    </w:p>
    <w:p w14:paraId="1FBD301A">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rPr>
        <w:t>2.1</w:t>
      </w:r>
      <w:r>
        <w:rPr>
          <w:rFonts w:hint="eastAsia" w:ascii="宋体" w:hAnsi="宋体" w:cs="宋体"/>
          <w:b/>
          <w:sz w:val="21"/>
          <w:szCs w:val="21"/>
          <w:lang w:val="zh-CN"/>
        </w:rPr>
        <w:t>不管是否为进口产品，供应商均应以人民币报价，人民币报价直接作为价格分计算依据。</w:t>
      </w:r>
    </w:p>
    <w:p w14:paraId="5C080D49">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rPr>
        <w:t>2.2</w:t>
      </w:r>
      <w:r>
        <w:rPr>
          <w:rFonts w:hint="eastAsia" w:ascii="宋体" w:hAnsi="宋体" w:cs="宋体"/>
          <w:b/>
          <w:sz w:val="21"/>
          <w:szCs w:val="21"/>
          <w:lang w:val="zh-CN"/>
        </w:rPr>
        <w:t>成交供应商如与境外供应商约定外币计价的，汇率风险由成交供应商自行承担。</w:t>
      </w:r>
    </w:p>
    <w:p w14:paraId="7272020D">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rPr>
        <w:t>2.3</w:t>
      </w:r>
      <w:r>
        <w:rPr>
          <w:rFonts w:hint="eastAsia" w:ascii="宋体" w:hAnsi="宋体" w:cs="宋体"/>
          <w:b/>
          <w:sz w:val="21"/>
          <w:szCs w:val="21"/>
          <w:lang w:val="zh-CN"/>
        </w:rPr>
        <w:t>如需采购人办理进口（减免税）手续，由采购人指定外贸代理机构办理，代理费包含在成交供应商人民币报价中。代理费相关事宜详细说明如下:</w:t>
      </w:r>
    </w:p>
    <w:p w14:paraId="2BBD9B41">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外贸代理费用包括外贸代理公司的服务费和代收费用，均包含在成交供应商人民币报价中。为规范计费，将代收费用分为常规代收费和额外代收费两类。杭州进港杭州地区安装及约定的常规方式产生的代收费特指为常规代收费，服务费和常规代收费根据单个外贸合同的金额(人民币金额)按下表费率包干计算：</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20"/>
        <w:gridCol w:w="2193"/>
      </w:tblGrid>
      <w:tr w14:paraId="0926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Borders>
              <w:bottom w:val="single" w:color="auto" w:sz="4" w:space="0"/>
            </w:tcBorders>
            <w:vAlign w:val="center"/>
          </w:tcPr>
          <w:p w14:paraId="1C4B4D2C">
            <w:pPr>
              <w:spacing w:line="288" w:lineRule="auto"/>
              <w:jc w:val="center"/>
              <w:rPr>
                <w:rFonts w:hint="eastAsia" w:ascii="宋体" w:hAnsi="宋体" w:cs="宋体"/>
                <w:b/>
                <w:sz w:val="21"/>
                <w:szCs w:val="21"/>
                <w:lang w:val="zh-CN"/>
              </w:rPr>
            </w:pPr>
            <w:r>
              <w:rPr>
                <w:rFonts w:hint="eastAsia" w:ascii="宋体" w:hAnsi="宋体" w:cs="宋体"/>
                <w:b/>
                <w:sz w:val="21"/>
                <w:szCs w:val="21"/>
                <w:lang w:val="zh-CN"/>
              </w:rPr>
              <w:t>外贸合同金额</w:t>
            </w:r>
          </w:p>
        </w:tc>
        <w:tc>
          <w:tcPr>
            <w:tcW w:w="2520" w:type="dxa"/>
            <w:tcBorders>
              <w:bottom w:val="single" w:color="auto" w:sz="4" w:space="0"/>
            </w:tcBorders>
            <w:vAlign w:val="center"/>
          </w:tcPr>
          <w:p w14:paraId="57C3F2D0">
            <w:pPr>
              <w:spacing w:line="288" w:lineRule="auto"/>
              <w:jc w:val="center"/>
              <w:rPr>
                <w:rFonts w:hint="eastAsia" w:ascii="宋体" w:hAnsi="宋体" w:cs="宋体"/>
                <w:b/>
                <w:sz w:val="21"/>
                <w:szCs w:val="21"/>
                <w:lang w:val="zh-CN"/>
              </w:rPr>
            </w:pPr>
            <w:r>
              <w:rPr>
                <w:rFonts w:hint="eastAsia" w:ascii="宋体" w:hAnsi="宋体" w:cs="宋体"/>
                <w:b/>
                <w:sz w:val="21"/>
                <w:szCs w:val="21"/>
                <w:lang w:val="zh-CN"/>
              </w:rPr>
              <w:t>费率报价</w:t>
            </w:r>
          </w:p>
        </w:tc>
        <w:tc>
          <w:tcPr>
            <w:tcW w:w="2193" w:type="dxa"/>
            <w:tcBorders>
              <w:bottom w:val="single" w:color="auto" w:sz="4" w:space="0"/>
            </w:tcBorders>
            <w:vAlign w:val="center"/>
          </w:tcPr>
          <w:p w14:paraId="3DC35160">
            <w:pPr>
              <w:spacing w:line="288" w:lineRule="auto"/>
              <w:jc w:val="center"/>
              <w:rPr>
                <w:rFonts w:hint="eastAsia" w:ascii="宋体" w:hAnsi="宋体" w:cs="宋体"/>
                <w:b/>
                <w:sz w:val="21"/>
                <w:szCs w:val="21"/>
                <w:lang w:val="zh-CN"/>
              </w:rPr>
            </w:pPr>
            <w:r>
              <w:rPr>
                <w:rFonts w:hint="eastAsia" w:ascii="宋体" w:hAnsi="宋体" w:cs="宋体"/>
                <w:b/>
                <w:sz w:val="21"/>
                <w:szCs w:val="21"/>
                <w:lang w:val="zh-CN"/>
              </w:rPr>
              <w:t>备注</w:t>
            </w:r>
          </w:p>
        </w:tc>
      </w:tr>
      <w:tr w14:paraId="02A0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14:paraId="687631F4">
            <w:pPr>
              <w:spacing w:line="288" w:lineRule="auto"/>
              <w:jc w:val="center"/>
              <w:rPr>
                <w:rFonts w:hint="eastAsia" w:ascii="宋体" w:hAnsi="宋体" w:cs="宋体"/>
                <w:b/>
                <w:sz w:val="21"/>
                <w:szCs w:val="21"/>
                <w:lang w:val="zh-CN"/>
              </w:rPr>
            </w:pPr>
            <w:r>
              <w:rPr>
                <w:rFonts w:hint="eastAsia" w:ascii="宋体" w:hAnsi="宋体" w:cs="宋体"/>
                <w:b/>
                <w:bCs/>
                <w:sz w:val="21"/>
                <w:szCs w:val="21"/>
              </w:rPr>
              <w:t>10万元人民币以下</w:t>
            </w:r>
          </w:p>
        </w:tc>
        <w:tc>
          <w:tcPr>
            <w:tcW w:w="2520" w:type="dxa"/>
            <w:vAlign w:val="center"/>
          </w:tcPr>
          <w:p w14:paraId="1EBAC3DC">
            <w:pPr>
              <w:spacing w:line="288" w:lineRule="auto"/>
              <w:jc w:val="center"/>
              <w:rPr>
                <w:rFonts w:hint="eastAsia" w:ascii="宋体" w:hAnsi="宋体" w:cs="宋体"/>
                <w:b/>
                <w:sz w:val="21"/>
                <w:szCs w:val="21"/>
                <w:highlight w:val="none"/>
                <w:lang w:val="zh-CN"/>
              </w:rPr>
            </w:pPr>
            <w:r>
              <w:rPr>
                <w:rFonts w:hint="eastAsia" w:ascii="宋体" w:hAnsi="宋体" w:cs="宋体"/>
                <w:b/>
                <w:sz w:val="21"/>
                <w:szCs w:val="21"/>
                <w:highlight w:val="none"/>
                <w:lang w:val="zh-CN"/>
              </w:rPr>
              <w:t>3500</w:t>
            </w:r>
          </w:p>
        </w:tc>
        <w:tc>
          <w:tcPr>
            <w:tcW w:w="2193" w:type="dxa"/>
            <w:vAlign w:val="center"/>
          </w:tcPr>
          <w:p w14:paraId="1C6647EA">
            <w:pPr>
              <w:spacing w:line="288" w:lineRule="auto"/>
              <w:jc w:val="center"/>
              <w:rPr>
                <w:rFonts w:hint="eastAsia" w:ascii="宋体" w:hAnsi="宋体" w:cs="宋体"/>
                <w:b/>
                <w:sz w:val="21"/>
                <w:szCs w:val="21"/>
              </w:rPr>
            </w:pPr>
            <w:r>
              <w:rPr>
                <w:rFonts w:hint="eastAsia" w:ascii="宋体" w:hAnsi="宋体" w:cs="宋体"/>
                <w:b/>
                <w:sz w:val="21"/>
                <w:szCs w:val="21"/>
              </w:rPr>
              <w:t>固定收费</w:t>
            </w:r>
          </w:p>
        </w:tc>
      </w:tr>
      <w:tr w14:paraId="5C3B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14:paraId="6AC581D5">
            <w:pPr>
              <w:spacing w:line="288" w:lineRule="auto"/>
              <w:jc w:val="center"/>
              <w:rPr>
                <w:rFonts w:hint="eastAsia" w:ascii="宋体" w:hAnsi="宋体" w:cs="宋体"/>
                <w:b/>
                <w:sz w:val="21"/>
                <w:szCs w:val="21"/>
                <w:lang w:val="zh-CN"/>
              </w:rPr>
            </w:pPr>
            <w:r>
              <w:rPr>
                <w:rFonts w:hint="eastAsia" w:ascii="宋体" w:hAnsi="宋体" w:cs="宋体"/>
                <w:b/>
                <w:bCs/>
                <w:sz w:val="21"/>
                <w:szCs w:val="21"/>
              </w:rPr>
              <w:t>10万元人民币-5万USD</w:t>
            </w:r>
          </w:p>
        </w:tc>
        <w:tc>
          <w:tcPr>
            <w:tcW w:w="2520" w:type="dxa"/>
            <w:vAlign w:val="center"/>
          </w:tcPr>
          <w:p w14:paraId="016E80B3">
            <w:pPr>
              <w:spacing w:line="288" w:lineRule="auto"/>
              <w:jc w:val="center"/>
              <w:rPr>
                <w:rFonts w:hint="eastAsia" w:ascii="宋体" w:hAnsi="宋体" w:cs="宋体"/>
                <w:b/>
                <w:sz w:val="21"/>
                <w:szCs w:val="21"/>
                <w:highlight w:val="none"/>
                <w:lang w:val="zh-CN"/>
              </w:rPr>
            </w:pPr>
            <w:r>
              <w:rPr>
                <w:rFonts w:hint="eastAsia" w:ascii="宋体" w:hAnsi="宋体" w:cs="宋体"/>
                <w:b/>
                <w:bCs/>
                <w:sz w:val="21"/>
                <w:szCs w:val="21"/>
                <w:highlight w:val="none"/>
              </w:rPr>
              <w:t>1.8%</w:t>
            </w:r>
          </w:p>
        </w:tc>
        <w:tc>
          <w:tcPr>
            <w:tcW w:w="2193" w:type="dxa"/>
            <w:vAlign w:val="center"/>
          </w:tcPr>
          <w:p w14:paraId="033D76A3">
            <w:pPr>
              <w:spacing w:line="288" w:lineRule="auto"/>
              <w:jc w:val="center"/>
              <w:rPr>
                <w:rFonts w:hint="eastAsia" w:ascii="宋体" w:hAnsi="宋体" w:cs="宋体"/>
                <w:b/>
                <w:sz w:val="21"/>
                <w:szCs w:val="21"/>
              </w:rPr>
            </w:pPr>
          </w:p>
        </w:tc>
      </w:tr>
      <w:tr w14:paraId="4906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Pr>
          <w:p w14:paraId="592C76B2">
            <w:pPr>
              <w:spacing w:line="288" w:lineRule="auto"/>
              <w:jc w:val="center"/>
              <w:rPr>
                <w:rFonts w:hint="eastAsia" w:ascii="宋体" w:hAnsi="宋体" w:cs="宋体"/>
                <w:b/>
                <w:sz w:val="21"/>
                <w:szCs w:val="21"/>
                <w:lang w:val="zh-CN"/>
              </w:rPr>
            </w:pPr>
            <w:r>
              <w:rPr>
                <w:rFonts w:hint="eastAsia" w:ascii="宋体" w:hAnsi="宋体" w:cs="宋体"/>
                <w:b/>
                <w:bCs/>
                <w:sz w:val="21"/>
                <w:szCs w:val="21"/>
              </w:rPr>
              <w:t>［5-10)万USD</w:t>
            </w:r>
          </w:p>
        </w:tc>
        <w:tc>
          <w:tcPr>
            <w:tcW w:w="2520" w:type="dxa"/>
            <w:vAlign w:val="center"/>
          </w:tcPr>
          <w:p w14:paraId="0CF63BC6">
            <w:pPr>
              <w:spacing w:line="288" w:lineRule="auto"/>
              <w:jc w:val="center"/>
              <w:rPr>
                <w:rFonts w:hint="eastAsia" w:ascii="宋体" w:hAnsi="宋体" w:cs="宋体"/>
                <w:b/>
                <w:sz w:val="21"/>
                <w:szCs w:val="21"/>
                <w:highlight w:val="none"/>
                <w:lang w:val="zh-CN"/>
              </w:rPr>
            </w:pPr>
            <w:r>
              <w:rPr>
                <w:rFonts w:hint="eastAsia" w:ascii="宋体" w:hAnsi="宋体" w:cs="宋体"/>
                <w:b/>
                <w:bCs/>
                <w:sz w:val="21"/>
                <w:szCs w:val="21"/>
                <w:highlight w:val="none"/>
              </w:rPr>
              <w:t>1.35%</w:t>
            </w:r>
          </w:p>
        </w:tc>
        <w:tc>
          <w:tcPr>
            <w:tcW w:w="2193" w:type="dxa"/>
            <w:vAlign w:val="center"/>
          </w:tcPr>
          <w:p w14:paraId="6F14DAB2">
            <w:pPr>
              <w:spacing w:line="288" w:lineRule="auto"/>
              <w:jc w:val="center"/>
              <w:rPr>
                <w:rFonts w:hint="eastAsia" w:ascii="宋体" w:hAnsi="宋体" w:cs="宋体"/>
                <w:b/>
                <w:sz w:val="21"/>
                <w:szCs w:val="21"/>
              </w:rPr>
            </w:pPr>
          </w:p>
        </w:tc>
      </w:tr>
      <w:tr w14:paraId="16BD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Pr>
          <w:p w14:paraId="2DE4BEBA">
            <w:pPr>
              <w:spacing w:line="288" w:lineRule="auto"/>
              <w:jc w:val="center"/>
              <w:rPr>
                <w:rFonts w:hint="eastAsia" w:ascii="宋体" w:hAnsi="宋体" w:cs="宋体"/>
                <w:b/>
                <w:sz w:val="21"/>
                <w:szCs w:val="21"/>
                <w:lang w:val="zh-CN"/>
              </w:rPr>
            </w:pPr>
            <w:r>
              <w:rPr>
                <w:rFonts w:hint="eastAsia" w:ascii="宋体" w:hAnsi="宋体" w:cs="宋体"/>
                <w:b/>
                <w:bCs/>
                <w:sz w:val="21"/>
                <w:szCs w:val="21"/>
              </w:rPr>
              <w:t>［10-20)万USD</w:t>
            </w:r>
          </w:p>
        </w:tc>
        <w:tc>
          <w:tcPr>
            <w:tcW w:w="2520" w:type="dxa"/>
            <w:vAlign w:val="center"/>
          </w:tcPr>
          <w:p w14:paraId="185AEB53">
            <w:pPr>
              <w:spacing w:line="288" w:lineRule="auto"/>
              <w:jc w:val="center"/>
              <w:rPr>
                <w:rFonts w:hint="eastAsia" w:ascii="宋体" w:hAnsi="宋体" w:cs="宋体"/>
                <w:b/>
                <w:sz w:val="21"/>
                <w:szCs w:val="21"/>
                <w:highlight w:val="none"/>
                <w:lang w:val="zh-CN"/>
              </w:rPr>
            </w:pPr>
            <w:r>
              <w:rPr>
                <w:rFonts w:hint="eastAsia" w:ascii="宋体" w:hAnsi="宋体" w:cs="宋体"/>
                <w:b/>
                <w:bCs/>
                <w:sz w:val="21"/>
                <w:szCs w:val="21"/>
                <w:highlight w:val="none"/>
              </w:rPr>
              <w:t>1.08%</w:t>
            </w:r>
          </w:p>
        </w:tc>
        <w:tc>
          <w:tcPr>
            <w:tcW w:w="2193" w:type="dxa"/>
            <w:vAlign w:val="center"/>
          </w:tcPr>
          <w:p w14:paraId="6D3028EE">
            <w:pPr>
              <w:spacing w:line="288" w:lineRule="auto"/>
              <w:jc w:val="center"/>
              <w:rPr>
                <w:rFonts w:hint="eastAsia" w:ascii="宋体" w:hAnsi="宋体" w:cs="宋体"/>
                <w:b/>
                <w:sz w:val="21"/>
                <w:szCs w:val="21"/>
              </w:rPr>
            </w:pPr>
          </w:p>
        </w:tc>
      </w:tr>
      <w:tr w14:paraId="2EAD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Pr>
          <w:p w14:paraId="43745A7D">
            <w:pPr>
              <w:spacing w:line="288" w:lineRule="auto"/>
              <w:jc w:val="center"/>
              <w:rPr>
                <w:rFonts w:hint="eastAsia" w:ascii="宋体" w:hAnsi="宋体" w:cs="宋体"/>
                <w:b/>
                <w:sz w:val="21"/>
                <w:szCs w:val="21"/>
                <w:lang w:val="zh-CN"/>
              </w:rPr>
            </w:pPr>
            <w:r>
              <w:rPr>
                <w:rFonts w:hint="eastAsia" w:ascii="宋体" w:hAnsi="宋体" w:cs="宋体"/>
                <w:b/>
                <w:bCs/>
                <w:sz w:val="21"/>
                <w:szCs w:val="21"/>
              </w:rPr>
              <w:t>［20-50)万USD</w:t>
            </w:r>
          </w:p>
        </w:tc>
        <w:tc>
          <w:tcPr>
            <w:tcW w:w="2520" w:type="dxa"/>
            <w:vAlign w:val="center"/>
          </w:tcPr>
          <w:p w14:paraId="3CF1CCF6">
            <w:pPr>
              <w:spacing w:line="288" w:lineRule="auto"/>
              <w:jc w:val="center"/>
              <w:rPr>
                <w:rFonts w:hint="eastAsia" w:ascii="宋体" w:hAnsi="宋体" w:cs="宋体"/>
                <w:b/>
                <w:sz w:val="21"/>
                <w:szCs w:val="21"/>
                <w:highlight w:val="none"/>
                <w:lang w:val="zh-CN"/>
              </w:rPr>
            </w:pPr>
            <w:r>
              <w:rPr>
                <w:rFonts w:hint="eastAsia" w:ascii="宋体" w:hAnsi="宋体" w:cs="宋体"/>
                <w:b/>
                <w:bCs/>
                <w:sz w:val="21"/>
                <w:szCs w:val="21"/>
                <w:highlight w:val="none"/>
              </w:rPr>
              <w:t>0.63%</w:t>
            </w:r>
          </w:p>
        </w:tc>
        <w:tc>
          <w:tcPr>
            <w:tcW w:w="2193" w:type="dxa"/>
            <w:vAlign w:val="center"/>
          </w:tcPr>
          <w:p w14:paraId="72E1566C">
            <w:pPr>
              <w:spacing w:line="288" w:lineRule="auto"/>
              <w:jc w:val="center"/>
              <w:rPr>
                <w:rFonts w:hint="eastAsia" w:ascii="宋体" w:hAnsi="宋体" w:cs="宋体"/>
                <w:b/>
                <w:sz w:val="21"/>
                <w:szCs w:val="21"/>
              </w:rPr>
            </w:pPr>
          </w:p>
        </w:tc>
      </w:tr>
      <w:tr w14:paraId="6B22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Pr>
          <w:p w14:paraId="411B289E">
            <w:pPr>
              <w:spacing w:line="288" w:lineRule="auto"/>
              <w:jc w:val="center"/>
              <w:rPr>
                <w:rFonts w:hint="eastAsia" w:ascii="宋体" w:hAnsi="宋体" w:cs="宋体"/>
                <w:b/>
                <w:sz w:val="21"/>
                <w:szCs w:val="21"/>
                <w:lang w:val="zh-CN"/>
              </w:rPr>
            </w:pPr>
            <w:r>
              <w:rPr>
                <w:rFonts w:hint="eastAsia" w:ascii="宋体" w:hAnsi="宋体" w:cs="宋体"/>
                <w:b/>
                <w:bCs/>
                <w:sz w:val="21"/>
                <w:szCs w:val="21"/>
              </w:rPr>
              <w:t>50万USD及以上</w:t>
            </w:r>
          </w:p>
        </w:tc>
        <w:tc>
          <w:tcPr>
            <w:tcW w:w="2520" w:type="dxa"/>
            <w:vAlign w:val="center"/>
          </w:tcPr>
          <w:p w14:paraId="20B8F953">
            <w:pPr>
              <w:spacing w:line="288" w:lineRule="auto"/>
              <w:jc w:val="center"/>
              <w:rPr>
                <w:rFonts w:hint="eastAsia" w:ascii="宋体" w:hAnsi="宋体" w:cs="宋体"/>
                <w:b/>
                <w:sz w:val="21"/>
                <w:szCs w:val="21"/>
                <w:highlight w:val="none"/>
                <w:lang w:val="zh-CN"/>
              </w:rPr>
            </w:pPr>
            <w:r>
              <w:rPr>
                <w:rFonts w:hint="eastAsia" w:ascii="宋体" w:hAnsi="宋体" w:cs="宋体"/>
                <w:b/>
                <w:bCs/>
                <w:sz w:val="21"/>
                <w:szCs w:val="21"/>
                <w:highlight w:val="none"/>
              </w:rPr>
              <w:t>0.45%</w:t>
            </w:r>
          </w:p>
        </w:tc>
        <w:tc>
          <w:tcPr>
            <w:tcW w:w="2193" w:type="dxa"/>
            <w:vAlign w:val="center"/>
          </w:tcPr>
          <w:p w14:paraId="3EC201A9">
            <w:pPr>
              <w:spacing w:line="288" w:lineRule="auto"/>
              <w:jc w:val="center"/>
              <w:rPr>
                <w:rFonts w:hint="eastAsia" w:ascii="宋体" w:hAnsi="宋体" w:cs="宋体"/>
                <w:b/>
                <w:sz w:val="21"/>
                <w:szCs w:val="21"/>
              </w:rPr>
            </w:pPr>
          </w:p>
        </w:tc>
      </w:tr>
    </w:tbl>
    <w:p w14:paraId="30C2D56E">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以上费率不含额外代收费。额外代收费指在办理进口及减免税过程中不能按约定的常规方式办理导致的额外支出，如以下费用：</w:t>
      </w:r>
    </w:p>
    <w:p w14:paraId="38940A5B">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（1）将一次性支付变更为多次付费的，由提出方承担增加的银行费用。如一个成交项目需要分开签署多份外贸合同的，每个合同根据合同金额所处区间确定代理费率。</w:t>
      </w:r>
    </w:p>
    <w:p w14:paraId="0A14E1A4">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（2）货物到港地为杭州以外的异地目的港，或者货物最终目的地为杭州以外的异地地点时，需要产生的额外运费、保险费和搬卸费。</w:t>
      </w:r>
    </w:p>
    <w:p w14:paraId="10A958BB">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（3）海运进口换单费超出300元/票的部分(此条款针对个别海运进口的供应商，在发货当地选择价格特别低廉甚至0成本运费的方式，从而把物流成本转嫁到国内段，以换单费等形式向国内客户收取的情况)。</w:t>
      </w:r>
    </w:p>
    <w:p w14:paraId="1A123448">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2CFCAFD4">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（5）因供应商指定货代导致的额外费用。</w:t>
      </w:r>
    </w:p>
    <w:p w14:paraId="271DDD54">
      <w:pPr>
        <w:spacing w:line="288" w:lineRule="auto"/>
        <w:ind w:firstLine="422" w:firstLineChars="200"/>
        <w:jc w:val="left"/>
        <w:rPr>
          <w:rFonts w:hint="eastAsia" w:ascii="宋体" w:hAnsi="宋体" w:cs="宋体"/>
          <w:b/>
          <w:sz w:val="21"/>
          <w:szCs w:val="21"/>
          <w:lang w:val="zh-CN"/>
        </w:rPr>
      </w:pPr>
      <w:r>
        <w:rPr>
          <w:rFonts w:hint="eastAsia" w:ascii="宋体" w:hAnsi="宋体" w:cs="宋体"/>
          <w:b/>
          <w:sz w:val="21"/>
          <w:szCs w:val="21"/>
          <w:lang w:val="zh-CN"/>
        </w:rPr>
        <w:t>如遇以上未涉及的收费，参照以上协商处理。</w:t>
      </w:r>
    </w:p>
    <w:p w14:paraId="1D6D8325">
      <w:pPr>
        <w:pStyle w:val="13"/>
        <w:adjustRightInd w:val="0"/>
        <w:snapToGrid w:val="0"/>
        <w:spacing w:beforeLines="0" w:afterLines="0" w:line="288" w:lineRule="auto"/>
        <w:ind w:firstLine="422" w:firstLineChars="200"/>
        <w:jc w:val="left"/>
        <w:rPr>
          <w:rFonts w:hint="eastAsia" w:hAnsi="宋体" w:cs="宋体"/>
          <w:b/>
          <w:sz w:val="21"/>
          <w:szCs w:val="21"/>
          <w:lang w:val="zh-CN"/>
        </w:rPr>
      </w:pPr>
      <w:r>
        <w:rPr>
          <w:rFonts w:hint="eastAsia" w:hAnsi="宋体" w:cs="宋体"/>
          <w:b/>
          <w:sz w:val="21"/>
          <w:szCs w:val="21"/>
          <w:lang w:val="zh-CN"/>
        </w:rPr>
        <w:t>额外代收费用包含在成交供应商人民币报价中，外贸代理公司在结算时需向收费人列出明细及单据，并接受南湖脑机交叉研究院的监督。</w:t>
      </w:r>
    </w:p>
    <w:p w14:paraId="0E0C385F">
      <w:pPr>
        <w:pStyle w:val="13"/>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3.最后磋商报价是履行合同的最终价格，有关本项目实施所涉及的一切费用均计入报价。</w:t>
      </w:r>
    </w:p>
    <w:p w14:paraId="1558F2C2">
      <w:pPr>
        <w:pStyle w:val="5"/>
        <w:widowControl w:val="0"/>
        <w:numPr>
          <w:ilvl w:val="0"/>
          <w:numId w:val="0"/>
        </w:numPr>
        <w:adjustRightInd w:val="0"/>
        <w:snapToGrid w:val="0"/>
        <w:spacing w:afterLines="0" w:line="288" w:lineRule="auto"/>
        <w:ind w:left="284" w:hanging="284" w:hangingChars="143"/>
        <w:rPr>
          <w:rFonts w:hint="eastAsia" w:ascii="宋体" w:hAnsi="宋体"/>
          <w:b/>
          <w:spacing w:val="-6"/>
          <w:kern w:val="2"/>
          <w:sz w:val="21"/>
          <w:szCs w:val="21"/>
        </w:rPr>
      </w:pPr>
      <w:r>
        <w:rPr>
          <w:rFonts w:hint="eastAsia" w:ascii="宋体" w:hAnsi="宋体"/>
          <w:b/>
          <w:spacing w:val="-6"/>
          <w:kern w:val="2"/>
          <w:sz w:val="21"/>
          <w:szCs w:val="21"/>
        </w:rPr>
        <w:t>（六）响应有效期</w:t>
      </w:r>
    </w:p>
    <w:p w14:paraId="11B16D7B">
      <w:pPr>
        <w:pStyle w:val="13"/>
        <w:adjustRightInd w:val="0"/>
        <w:snapToGrid w:val="0"/>
        <w:spacing w:beforeLines="0" w:afterLines="0" w:line="288" w:lineRule="auto"/>
        <w:ind w:firstLine="396" w:firstLineChars="200"/>
        <w:jc w:val="left"/>
        <w:rPr>
          <w:rFonts w:hint="eastAsia"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14:paraId="1B281FD0">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30EB5DDA">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四、响应无效的情形</w:t>
      </w:r>
    </w:p>
    <w:p w14:paraId="0A64FBA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未响应磋商文件“▲”标记条款要求的，响应无效。</w:t>
      </w:r>
    </w:p>
    <w:p w14:paraId="3F186A22">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14:paraId="5463B37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w:t>
      </w:r>
      <w:r>
        <w:rPr>
          <w:rFonts w:hint="eastAsia" w:ascii="宋体" w:hAnsi="宋体"/>
          <w:spacing w:val="-6"/>
          <w:sz w:val="21"/>
          <w:szCs w:val="21"/>
        </w:rPr>
        <w:t>；</w:t>
      </w:r>
    </w:p>
    <w:p w14:paraId="64B5E5D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2</w:t>
      </w:r>
      <w:r>
        <w:rPr>
          <w:rFonts w:hint="eastAsia" w:ascii="宋体" w:hAnsi="宋体"/>
          <w:spacing w:val="-6"/>
          <w:sz w:val="21"/>
          <w:szCs w:val="21"/>
        </w:rPr>
        <w:t>）供应商不具备磋商文件中规定的资格要求；</w:t>
      </w:r>
    </w:p>
    <w:p w14:paraId="3D63FC1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资格</w:t>
      </w:r>
      <w:r>
        <w:rPr>
          <w:rFonts w:ascii="宋体" w:hAnsi="宋体"/>
          <w:spacing w:val="-6"/>
          <w:sz w:val="21"/>
          <w:szCs w:val="21"/>
        </w:rPr>
        <w:t>文件</w:t>
      </w:r>
      <w:r>
        <w:rPr>
          <w:rFonts w:hint="eastAsia" w:ascii="宋体" w:hAnsi="宋体"/>
          <w:spacing w:val="-6"/>
          <w:sz w:val="21"/>
          <w:szCs w:val="21"/>
        </w:rPr>
        <w:t>未按要求签署、盖章；</w:t>
      </w:r>
    </w:p>
    <w:p w14:paraId="355FED6E">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14:paraId="12BD06D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14:paraId="10F966D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（2）未提供或未按要求提供响应函、授权委托书；</w:t>
      </w:r>
    </w:p>
    <w:p w14:paraId="6662F1A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（3）委托授权代表参加采购活动但未提供符合要求的授权代表社保缴纳证明；</w:t>
      </w:r>
    </w:p>
    <w:p w14:paraId="5238893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w:t>
      </w:r>
    </w:p>
    <w:p w14:paraId="07728C6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要求，或</w:t>
      </w:r>
      <w:r>
        <w:rPr>
          <w:rFonts w:hint="eastAsia" w:ascii="宋体" w:hAnsi="宋体" w:cs="宋体"/>
          <w:sz w:val="21"/>
          <w:szCs w:val="21"/>
        </w:rPr>
        <w:t>负偏离达到规定数目的</w:t>
      </w:r>
      <w:r>
        <w:rPr>
          <w:rFonts w:hint="eastAsia" w:ascii="宋体" w:hAnsi="宋体"/>
          <w:spacing w:val="-6"/>
          <w:sz w:val="21"/>
          <w:szCs w:val="21"/>
        </w:rPr>
        <w:t>，</w:t>
      </w:r>
      <w:bookmarkStart w:id="37" w:name="_Hlk104289230"/>
      <w:r>
        <w:rPr>
          <w:rFonts w:hint="eastAsia" w:ascii="宋体" w:hAnsi="宋体"/>
          <w:spacing w:val="-6"/>
          <w:sz w:val="21"/>
          <w:szCs w:val="21"/>
        </w:rPr>
        <w:t>视为采购人不能接受的附加条件；</w:t>
      </w:r>
      <w:bookmarkEnd w:id="37"/>
    </w:p>
    <w:p w14:paraId="236E70F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w:t>
      </w:r>
    </w:p>
    <w:p w14:paraId="7D5E361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）响应文件含有采购人不能接受的附加条件；</w:t>
      </w:r>
    </w:p>
    <w:p w14:paraId="5440C51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）法律、法规和磋商文件规定的其他无效情形。</w:t>
      </w:r>
    </w:p>
    <w:p w14:paraId="4AD6FCED">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w:t>
      </w:r>
      <w:r>
        <w:rPr>
          <w:rFonts w:hint="eastAsia" w:ascii="宋体" w:hAnsi="宋体"/>
          <w:b/>
          <w:spacing w:val="-6"/>
          <w:sz w:val="21"/>
          <w:szCs w:val="21"/>
        </w:rPr>
        <w:t>响应</w:t>
      </w:r>
      <w:r>
        <w:rPr>
          <w:rFonts w:ascii="宋体" w:hAnsi="宋体"/>
          <w:b/>
          <w:spacing w:val="-6"/>
          <w:sz w:val="21"/>
          <w:szCs w:val="21"/>
        </w:rPr>
        <w:t>文件将被视为无效：</w:t>
      </w:r>
    </w:p>
    <w:p w14:paraId="6702CAE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（1）最后报价超过磋商文件中规定的预算金额或最高限价；</w:t>
      </w:r>
    </w:p>
    <w:p w14:paraId="4814CC7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（2）最后报价具有选择性；</w:t>
      </w:r>
    </w:p>
    <w:p w14:paraId="3956F19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（3）未按规定提交磋商记录或最后报价的，视为退出磋商，响应无效。</w:t>
      </w:r>
    </w:p>
    <w:p w14:paraId="4B1CC79F">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1FBB9473">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4.有下列情形之一的，视为供应商串通，其响应无效：</w:t>
      </w:r>
    </w:p>
    <w:p w14:paraId="1D6F3EA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（1）不同供应商的响应文件由同一单位或者个人编制；</w:t>
      </w:r>
    </w:p>
    <w:p w14:paraId="283D4FA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（2）不同供应商委托同一单位或者个人办理磋商事宜；</w:t>
      </w:r>
    </w:p>
    <w:p w14:paraId="24D7D6D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（3）不同供应商的响应文件载明的项目管理成员或者联系人员为同一人；</w:t>
      </w:r>
    </w:p>
    <w:p w14:paraId="6029E85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（4）不同供应商的响应文件异常一致或者最后报价呈规律性差异；</w:t>
      </w:r>
    </w:p>
    <w:p w14:paraId="558603E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（5）不同供应商的响应文件相互混装。</w:t>
      </w:r>
    </w:p>
    <w:p w14:paraId="11E7C491">
      <w:pPr>
        <w:pStyle w:val="13"/>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int="eastAsia" w:hAnsi="宋体"/>
          <w:b/>
          <w:spacing w:val="-6"/>
          <w:sz w:val="21"/>
          <w:szCs w:val="21"/>
        </w:rPr>
        <w:t>五、响应文件开启</w:t>
      </w:r>
    </w:p>
    <w:p w14:paraId="748AB6D7">
      <w:pPr>
        <w:autoSpaceDE w:val="0"/>
        <w:autoSpaceDN w:val="0"/>
        <w:adjustRightInd w:val="0"/>
        <w:snapToGrid w:val="0"/>
        <w:spacing w:line="288" w:lineRule="auto"/>
        <w:ind w:firstLine="422" w:firstLineChars="201"/>
        <w:rPr>
          <w:rFonts w:hint="eastAsia"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，所有供应商均应当准时参加。供应商不足3家的，不得开启。</w:t>
      </w:r>
    </w:p>
    <w:p w14:paraId="02F3A000">
      <w:pPr>
        <w:pStyle w:val="11"/>
        <w:adjustRightInd w:val="0"/>
        <w:snapToGrid w:val="0"/>
        <w:spacing w:line="288" w:lineRule="auto"/>
        <w:ind w:firstLine="0"/>
        <w:rPr>
          <w:rFonts w:hint="eastAsia" w:hAnsi="宋体"/>
          <w:b/>
          <w:spacing w:val="-6"/>
          <w:sz w:val="21"/>
          <w:szCs w:val="21"/>
        </w:rPr>
      </w:pPr>
    </w:p>
    <w:p w14:paraId="32DAC0EC">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六、评审程序</w:t>
      </w:r>
    </w:p>
    <w:p w14:paraId="0D53E4C6">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24CD112">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14:paraId="5995D0E2">
      <w:pPr>
        <w:widowControl/>
        <w:adjustRightInd w:val="0"/>
        <w:snapToGrid w:val="0"/>
        <w:spacing w:line="288" w:lineRule="auto"/>
        <w:ind w:firstLine="424" w:firstLineChars="201"/>
        <w:jc w:val="left"/>
        <w:rPr>
          <w:rFonts w:hint="eastAsia"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14:paraId="2BDA6048">
      <w:pPr>
        <w:adjustRightInd w:val="0"/>
        <w:snapToGrid w:val="0"/>
        <w:spacing w:line="288" w:lineRule="auto"/>
        <w:ind w:firstLine="422" w:firstLineChars="201"/>
        <w:rPr>
          <w:rFonts w:hint="eastAsia"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14:paraId="7E6B2A25">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14:paraId="4786BD97">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通过资格审查的供应商不足3家的，不再评审。</w:t>
      </w:r>
    </w:p>
    <w:p w14:paraId="38C96508">
      <w:pPr>
        <w:adjustRightInd w:val="0"/>
        <w:snapToGrid w:val="0"/>
        <w:spacing w:line="288" w:lineRule="auto"/>
        <w:ind w:firstLine="424" w:firstLineChars="201"/>
        <w:rPr>
          <w:rFonts w:hint="eastAsia"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14:paraId="47C4755B">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采购代理机构会对供应商信用记录进行查询并甄别，信用信息查询的截止时点：响应截止时间。</w:t>
      </w:r>
    </w:p>
    <w:p w14:paraId="29C4160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14:paraId="206B303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14:paraId="3E33884C">
      <w:pPr>
        <w:adjustRightInd w:val="0"/>
        <w:snapToGrid w:val="0"/>
        <w:spacing w:line="288" w:lineRule="auto"/>
        <w:ind w:firstLine="422" w:firstLineChars="201"/>
        <w:rPr>
          <w:rFonts w:hint="eastAsia"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）信用信息的使用规则：供应商被列入失信被执行人、重大税收违法案件当事人名单、政府采购严重违法失信行为记录名单的，拒绝其参与采购活动。</w:t>
      </w:r>
    </w:p>
    <w:p w14:paraId="122E1BF5">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14:paraId="133FA25C">
      <w:pPr>
        <w:adjustRightInd w:val="0"/>
        <w:snapToGrid w:val="0"/>
        <w:spacing w:line="288" w:lineRule="auto"/>
        <w:ind w:firstLine="424" w:firstLineChars="202"/>
        <w:rPr>
          <w:rFonts w:hint="eastAsia"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14:paraId="719AEF5D">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（四）磋商</w:t>
      </w:r>
    </w:p>
    <w:p w14:paraId="2F068EE0">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14:paraId="5FDF2DFC">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DC89BA3">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14:paraId="7C96560D">
      <w:pPr>
        <w:adjustRightInd w:val="0"/>
        <w:snapToGrid w:val="0"/>
        <w:spacing w:line="288" w:lineRule="auto"/>
        <w:ind w:firstLine="420" w:firstLineChars="200"/>
        <w:rPr>
          <w:rFonts w:hint="eastAsia" w:ascii="宋体" w:hAnsi="宋体" w:cs="Arial"/>
          <w:kern w:val="0"/>
          <w:sz w:val="21"/>
          <w:szCs w:val="21"/>
        </w:rPr>
      </w:pPr>
      <w:r>
        <w:rPr>
          <w:rFonts w:hint="eastAsia" w:ascii="宋体" w:hAnsi="宋体" w:cs="Arial"/>
          <w:kern w:val="0"/>
          <w:sz w:val="21"/>
          <w:szCs w:val="21"/>
        </w:rPr>
        <w:t>供应商应当按照磋商文件的变动情况和磋商小组的要求提交磋商记录，并由供应商代表签名或者加盖公章。</w:t>
      </w:r>
    </w:p>
    <w:p w14:paraId="254A58F4">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（五）最后报价</w:t>
      </w:r>
    </w:p>
    <w:p w14:paraId="78F8F58C">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ascii="宋体" w:hAnsi="宋体" w:cs="Arial"/>
          <w:kern w:val="0"/>
          <w:sz w:val="21"/>
          <w:szCs w:val="21"/>
        </w:rPr>
        <w:t>3家。</w:t>
      </w:r>
    </w:p>
    <w:p w14:paraId="59479CF6">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ascii="宋体" w:hAnsi="宋体" w:cs="Arial"/>
          <w:kern w:val="0"/>
          <w:sz w:val="21"/>
          <w:szCs w:val="21"/>
        </w:rPr>
        <w:t>3家以上供应商的设计方案或者解决方案，并要求其在规定时间内提交最后报价。</w:t>
      </w:r>
    </w:p>
    <w:p w14:paraId="6BF4ECB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最后报价是供应商响应文件的有效组成部分。符合“市场竞争不充分的科研项目，以及需要扶持的科技成果转化项目”情形的，提交最后报价的供应商可以为</w:t>
      </w:r>
      <w:r>
        <w:rPr>
          <w:rFonts w:ascii="宋体" w:hAnsi="宋体" w:cs="宋体"/>
          <w:sz w:val="21"/>
          <w:szCs w:val="21"/>
        </w:rPr>
        <w:t>2家。</w:t>
      </w:r>
    </w:p>
    <w:p w14:paraId="7DE479F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最后报价出现前后不一致的，按照下列规定修正：</w:t>
      </w:r>
    </w:p>
    <w:p w14:paraId="6D9E651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（一）最后报价内容与响应文件中相应内容不一致的，以最后报价为准；</w:t>
      </w:r>
    </w:p>
    <w:p w14:paraId="5714B30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（二）大写金额和小写金额不一致的，以大写金额为准；</w:t>
      </w:r>
    </w:p>
    <w:p w14:paraId="3B173B7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（三）单价金额小数点或者百分比有明显错位的，以最后报价的总价为准，并修改单价；</w:t>
      </w:r>
    </w:p>
    <w:p w14:paraId="512D879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（四）总价金额与按单价汇总金额不一致的，以单价金额计算结果为准。</w:t>
      </w:r>
    </w:p>
    <w:p w14:paraId="38E9A2A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同时出现两种以上不一致的，按照前款规定的顺序修正。修正后的报价经供应商电子签名（加盖公章）、法定代表人或授权代表签字确认后产生约束力，供应商不确认的，其响应无效。</w:t>
      </w:r>
    </w:p>
    <w:p w14:paraId="3922C793">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（六）综合评分</w:t>
      </w:r>
    </w:p>
    <w:p w14:paraId="5CE4A6C5">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14:paraId="260078FB">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14:paraId="0021D8B8">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14:paraId="09446040">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14:paraId="36ADF063">
      <w:pPr>
        <w:adjustRightInd w:val="0"/>
        <w:snapToGrid w:val="0"/>
        <w:spacing w:line="288" w:lineRule="auto"/>
        <w:ind w:firstLine="424" w:firstLineChars="202"/>
        <w:rPr>
          <w:rFonts w:hint="eastAsia" w:ascii="宋体" w:hAnsi="宋体" w:cs="Arial"/>
          <w:kern w:val="0"/>
          <w:sz w:val="21"/>
          <w:szCs w:val="21"/>
        </w:rPr>
      </w:pPr>
      <w:bookmarkStart w:id="38"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8"/>
    <w:p w14:paraId="19D9BE23">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（八）排序与推荐</w:t>
      </w:r>
    </w:p>
    <w:p w14:paraId="2E68206F">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w:t>
      </w:r>
      <w:r>
        <w:rPr>
          <w:rFonts w:hint="eastAsia" w:ascii="宋体" w:hAnsi="宋体" w:cs="宋体"/>
          <w:sz w:val="21"/>
          <w:szCs w:val="21"/>
        </w:rPr>
        <w:t>符合“市场竞争不充分的科研项目，以及需要扶持的科技成果转化项目”情形的</w:t>
      </w:r>
      <w:r>
        <w:rPr>
          <w:rFonts w:ascii="宋体" w:hAnsi="宋体" w:cs="Arial"/>
          <w:kern w:val="0"/>
          <w:sz w:val="21"/>
          <w:szCs w:val="21"/>
        </w:rPr>
        <w:t>，可以推荐2家成交候选供应商。评审得分相同的，按照最后报价由低到高的顺序推荐。评审得分且最后报价相同的，按照技术指标优劣顺序推荐。</w:t>
      </w:r>
    </w:p>
    <w:p w14:paraId="268C85FD">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1E00EDD6">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48E67718">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（九）</w:t>
      </w:r>
      <w:r>
        <w:rPr>
          <w:rFonts w:ascii="宋体" w:hAnsi="宋体" w:cs="Arial"/>
          <w:b/>
          <w:kern w:val="0"/>
          <w:sz w:val="21"/>
          <w:szCs w:val="21"/>
        </w:rPr>
        <w:t>编写评审报告</w:t>
      </w:r>
    </w:p>
    <w:p w14:paraId="685BD2BE">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C07E877">
      <w:pPr>
        <w:adjustRightInd w:val="0"/>
        <w:snapToGrid w:val="0"/>
        <w:spacing w:line="288" w:lineRule="auto"/>
        <w:ind w:firstLine="426" w:firstLineChars="202"/>
        <w:rPr>
          <w:rFonts w:hint="eastAsia" w:ascii="宋体" w:hAnsi="宋体" w:cs="宋体"/>
          <w:b/>
          <w:bCs/>
          <w:sz w:val="21"/>
          <w:szCs w:val="21"/>
        </w:rPr>
      </w:pPr>
      <w:r>
        <w:rPr>
          <w:rFonts w:hint="eastAsia" w:ascii="宋体" w:hAnsi="宋体" w:cs="Arial"/>
          <w:b/>
          <w:kern w:val="0"/>
          <w:sz w:val="21"/>
          <w:szCs w:val="21"/>
        </w:rPr>
        <w:t>（十）补充说明</w:t>
      </w:r>
    </w:p>
    <w:p w14:paraId="6D4AC16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采用竞争性磋商采购方式采购的政府购买服务项目（含政府和社会资本合作项目），在采购过程中符合要求的供应商（社会资本）只有2家的，竞争性磋商采购活动可以继续进行。</w:t>
      </w:r>
    </w:p>
    <w:p w14:paraId="13B36716">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779B2D1B">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七、成交与合同</w:t>
      </w:r>
    </w:p>
    <w:p w14:paraId="28DE7E10">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（一）成交</w:t>
      </w:r>
    </w:p>
    <w:p w14:paraId="395E2BC5">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7D3A17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2.采购代理机构在成交供应商确定后2个工作日内公告成交结果，同时向成交供应商发出成交通知书。采购文件随成交结果同时公告。</w:t>
      </w:r>
    </w:p>
    <w:p w14:paraId="6A80725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3.评审结果公示媒体：浙江政府采购网（http://zfcg.czt.zj.gov.cn）、南湖脑机交叉研究院（http://www.zjbci.com）。</w:t>
      </w:r>
    </w:p>
    <w:p w14:paraId="73C0BD4A">
      <w:pPr>
        <w:adjustRightInd w:val="0"/>
        <w:snapToGrid w:val="0"/>
        <w:spacing w:line="288" w:lineRule="auto"/>
        <w:rPr>
          <w:rFonts w:hint="eastAsia" w:ascii="宋体" w:hAnsi="宋体"/>
          <w:spacing w:val="-6"/>
          <w:sz w:val="21"/>
          <w:szCs w:val="21"/>
        </w:rPr>
      </w:pPr>
      <w:r>
        <w:rPr>
          <w:rFonts w:hint="eastAsia" w:ascii="宋体" w:hAnsi="宋体"/>
          <w:b/>
          <w:bCs/>
          <w:spacing w:val="-6"/>
          <w:sz w:val="21"/>
          <w:szCs w:val="21"/>
        </w:rPr>
        <w:t>（二）合同授予</w:t>
      </w:r>
    </w:p>
    <w:p w14:paraId="431C1409">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1.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459C518">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2.成交后无正当理由拒不与采购人签订采购合同，将被取消成交资格。</w:t>
      </w:r>
    </w:p>
    <w:p w14:paraId="1A9AF5D7">
      <w:pPr>
        <w:adjustRightInd w:val="0"/>
        <w:snapToGrid w:val="0"/>
        <w:spacing w:line="288" w:lineRule="auto"/>
        <w:ind w:firstLine="423" w:firstLineChars="214"/>
        <w:jc w:val="left"/>
        <w:rPr>
          <w:rFonts w:hint="eastAsia" w:ascii="宋体" w:hAnsi="宋体"/>
          <w:spacing w:val="-6"/>
          <w:sz w:val="21"/>
          <w:szCs w:val="21"/>
        </w:rPr>
      </w:pPr>
    </w:p>
    <w:p w14:paraId="560BCB9D">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14:paraId="5AAEDD1F">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采购人组织对供应商履约的验收。大型或者复杂的采购项目，</w:t>
      </w:r>
      <w:r>
        <w:rPr>
          <w:rFonts w:hint="eastAsia" w:ascii="宋体" w:hAnsi="宋体" w:cs="Helvetica"/>
          <w:kern w:val="0"/>
          <w:sz w:val="21"/>
          <w:szCs w:val="21"/>
        </w:rPr>
        <w:t>可以</w:t>
      </w:r>
      <w:r>
        <w:rPr>
          <w:rFonts w:ascii="宋体" w:hAnsi="宋体" w:cs="Helvetica"/>
          <w:kern w:val="0"/>
          <w:sz w:val="21"/>
          <w:szCs w:val="21"/>
        </w:rPr>
        <w:t>邀请国家认可的质量检测机构参加验收工作。验收方成员应当在验收书上签名，并承担相应的法律责任。如果发现与合同中要求不符，供应商须承担由此发生的一切损失和费用，并接受相应的处理。</w:t>
      </w:r>
    </w:p>
    <w:p w14:paraId="71BA7C81">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14:paraId="47CDC07D">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C53AB2">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及时处理。采购合同的履行、违约责任和解决争议的方式等适用《中华人民共和国民法典》。</w:t>
      </w:r>
    </w:p>
    <w:p w14:paraId="7A6F8211">
      <w:pPr>
        <w:widowControl/>
        <w:adjustRightInd w:val="0"/>
        <w:snapToGrid w:val="0"/>
        <w:spacing w:line="288" w:lineRule="auto"/>
        <w:jc w:val="left"/>
        <w:rPr>
          <w:rFonts w:hint="eastAsia" w:ascii="宋体" w:hAnsi="宋体"/>
          <w:b/>
          <w:spacing w:val="-6"/>
          <w:sz w:val="32"/>
          <w:szCs w:val="32"/>
        </w:rPr>
      </w:pPr>
      <w:r>
        <w:rPr>
          <w:rFonts w:ascii="宋体" w:hAnsi="宋体"/>
          <w:b/>
          <w:spacing w:val="-6"/>
          <w:sz w:val="32"/>
          <w:szCs w:val="32"/>
        </w:rPr>
        <w:br w:type="page"/>
      </w:r>
    </w:p>
    <w:p w14:paraId="03053A0B">
      <w:pPr>
        <w:adjustRightInd w:val="0"/>
        <w:snapToGrid w:val="0"/>
        <w:spacing w:line="288" w:lineRule="auto"/>
        <w:jc w:val="center"/>
        <w:outlineLvl w:val="0"/>
        <w:rPr>
          <w:rFonts w:hint="eastAsia" w:ascii="宋体" w:hAnsi="宋体"/>
          <w:b/>
          <w:spacing w:val="-6"/>
          <w:sz w:val="32"/>
          <w:szCs w:val="32"/>
        </w:rPr>
      </w:pPr>
      <w:r>
        <w:rPr>
          <w:rFonts w:hint="eastAsia" w:ascii="宋体" w:hAnsi="宋体"/>
          <w:b/>
          <w:spacing w:val="-6"/>
          <w:sz w:val="32"/>
          <w:szCs w:val="32"/>
        </w:rPr>
        <w:t>第四章  评审方法和评审标准</w:t>
      </w:r>
    </w:p>
    <w:p w14:paraId="5FE9BF5C">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一、总则</w:t>
      </w:r>
    </w:p>
    <w:p w14:paraId="00B840C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14:paraId="1F34EB3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供应商评审综合得分=商务分+技术分+价格分</w:t>
      </w:r>
    </w:p>
    <w:p w14:paraId="7DB3520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4C71CF9D">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二、评审内容及标准</w:t>
      </w:r>
    </w:p>
    <w:tbl>
      <w:tblPr>
        <w:tblStyle w:val="2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14:paraId="2315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57CBDD17">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206AD3E0">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7088" w:type="dxa"/>
            <w:vAlign w:val="center"/>
          </w:tcPr>
          <w:p w14:paraId="1F74243C">
            <w:pPr>
              <w:pStyle w:val="63"/>
              <w:adjustRightInd w:val="0"/>
              <w:snapToGrid w:val="0"/>
              <w:spacing w:line="288" w:lineRule="auto"/>
              <w:ind w:firstLine="398"/>
              <w:rPr>
                <w:rFonts w:ascii="宋体" w:hAnsi="宋体" w:eastAsia="宋体"/>
                <w:b/>
                <w:spacing w:val="-6"/>
                <w:sz w:val="21"/>
                <w:szCs w:val="21"/>
              </w:rPr>
            </w:pPr>
            <w:r>
              <w:rPr>
                <w:rFonts w:ascii="宋体" w:hAnsi="宋体" w:eastAsia="宋体"/>
                <w:b/>
                <w:spacing w:val="-6"/>
                <w:sz w:val="21"/>
                <w:szCs w:val="21"/>
              </w:rPr>
              <w:t>评分标准</w:t>
            </w:r>
          </w:p>
        </w:tc>
      </w:tr>
      <w:tr w14:paraId="026E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71189E78">
            <w:pPr>
              <w:pStyle w:val="63"/>
              <w:adjustRightInd w:val="0"/>
              <w:snapToGrid w:val="0"/>
              <w:spacing w:line="288" w:lineRule="auto"/>
              <w:ind w:hanging="4"/>
              <w:jc w:val="left"/>
              <w:rPr>
                <w:rFonts w:ascii="宋体" w:hAnsi="宋体" w:eastAsia="宋体"/>
                <w:spacing w:val="-6"/>
                <w:sz w:val="21"/>
                <w:szCs w:val="21"/>
              </w:rPr>
            </w:pPr>
            <w:r>
              <w:rPr>
                <w:rFonts w:ascii="宋体" w:hAnsi="宋体" w:eastAsia="宋体"/>
                <w:b/>
                <w:bCs/>
                <w:spacing w:val="-6"/>
                <w:kern w:val="2"/>
                <w:sz w:val="21"/>
                <w:szCs w:val="21"/>
              </w:rPr>
              <w:t>价格分（30）</w:t>
            </w:r>
          </w:p>
        </w:tc>
      </w:tr>
      <w:tr w14:paraId="5C8A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2AD8C254">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14:paraId="12CB2DDF">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30</w:t>
            </w:r>
          </w:p>
        </w:tc>
        <w:tc>
          <w:tcPr>
            <w:tcW w:w="7088" w:type="dxa"/>
            <w:tcBorders>
              <w:top w:val="single" w:color="auto" w:sz="4" w:space="0"/>
              <w:left w:val="single" w:color="auto" w:sz="4" w:space="0"/>
              <w:bottom w:val="single" w:color="auto" w:sz="4" w:space="0"/>
              <w:right w:val="single" w:color="auto" w:sz="4" w:space="0"/>
            </w:tcBorders>
            <w:vAlign w:val="center"/>
          </w:tcPr>
          <w:p w14:paraId="180CD91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30%×100</w:t>
            </w:r>
          </w:p>
        </w:tc>
      </w:tr>
      <w:tr w14:paraId="4205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11DDA082">
            <w:pPr>
              <w:pStyle w:val="63"/>
              <w:adjustRightInd w:val="0"/>
              <w:snapToGrid w:val="0"/>
              <w:spacing w:line="288" w:lineRule="auto"/>
              <w:ind w:hanging="4"/>
              <w:jc w:val="left"/>
              <w:rPr>
                <w:rFonts w:ascii="宋体" w:hAnsi="宋体" w:eastAsia="宋体"/>
                <w:b/>
                <w:spacing w:val="-6"/>
                <w:sz w:val="21"/>
                <w:szCs w:val="21"/>
              </w:rPr>
            </w:pPr>
            <w:r>
              <w:rPr>
                <w:rFonts w:ascii="宋体" w:hAnsi="宋体" w:eastAsia="宋体"/>
                <w:b/>
                <w:spacing w:val="-6"/>
                <w:sz w:val="21"/>
                <w:szCs w:val="21"/>
              </w:rPr>
              <w:t>商务分</w:t>
            </w:r>
            <w:r>
              <w:rPr>
                <w:rFonts w:ascii="宋体" w:hAnsi="宋体" w:eastAsia="宋体"/>
                <w:b/>
                <w:bCs/>
                <w:spacing w:val="-6"/>
                <w:kern w:val="2"/>
                <w:sz w:val="21"/>
                <w:szCs w:val="21"/>
              </w:rPr>
              <w:t>（2）</w:t>
            </w:r>
          </w:p>
        </w:tc>
      </w:tr>
      <w:tr w14:paraId="0648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5429290C">
            <w:pPr>
              <w:adjustRightInd w:val="0"/>
              <w:snapToGrid w:val="0"/>
              <w:spacing w:line="288" w:lineRule="auto"/>
              <w:jc w:val="center"/>
              <w:rPr>
                <w:rFonts w:hint="eastAsia" w:ascii="宋体" w:hAnsi="宋体" w:cs="宋体"/>
                <w:kern w:val="0"/>
                <w:sz w:val="21"/>
                <w:szCs w:val="21"/>
              </w:rPr>
            </w:pPr>
            <w:r>
              <w:rPr>
                <w:rFonts w:hint="eastAsia" w:ascii="宋体" w:hAnsi="宋体"/>
                <w:b/>
                <w:bCs/>
                <w:sz w:val="21"/>
                <w:szCs w:val="21"/>
              </w:rPr>
              <w:t>业绩</w:t>
            </w:r>
          </w:p>
        </w:tc>
        <w:tc>
          <w:tcPr>
            <w:tcW w:w="709" w:type="dxa"/>
            <w:vAlign w:val="center"/>
          </w:tcPr>
          <w:p w14:paraId="25FA5359">
            <w:pPr>
              <w:adjustRightInd w:val="0"/>
              <w:snapToGrid w:val="0"/>
              <w:spacing w:line="288" w:lineRule="auto"/>
              <w:jc w:val="center"/>
              <w:rPr>
                <w:rFonts w:hint="eastAsia" w:ascii="宋体" w:hAnsi="宋体" w:cs="宋体"/>
                <w:kern w:val="0"/>
                <w:sz w:val="21"/>
                <w:szCs w:val="21"/>
              </w:rPr>
            </w:pPr>
            <w:r>
              <w:rPr>
                <w:rFonts w:hint="eastAsia" w:ascii="宋体" w:hAnsi="宋体"/>
                <w:b/>
                <w:bCs/>
                <w:sz w:val="21"/>
                <w:szCs w:val="21"/>
              </w:rPr>
              <w:t>2</w:t>
            </w:r>
          </w:p>
        </w:tc>
        <w:tc>
          <w:tcPr>
            <w:tcW w:w="7088" w:type="dxa"/>
            <w:vAlign w:val="center"/>
          </w:tcPr>
          <w:p w14:paraId="571F0AC8">
            <w:pPr>
              <w:adjustRightInd w:val="0"/>
              <w:snapToGrid w:val="0"/>
              <w:spacing w:line="288" w:lineRule="auto"/>
              <w:rPr>
                <w:rFonts w:hint="eastAsia" w:ascii="宋体" w:hAnsi="宋体"/>
                <w:sz w:val="21"/>
                <w:szCs w:val="21"/>
              </w:rPr>
            </w:pPr>
            <w:r>
              <w:rPr>
                <w:rFonts w:hint="eastAsia" w:ascii="宋体" w:hAnsi="宋体"/>
                <w:sz w:val="21"/>
                <w:szCs w:val="21"/>
              </w:rPr>
              <w:t>【客观分】</w:t>
            </w:r>
          </w:p>
          <w:p w14:paraId="2E0E4C34">
            <w:pPr>
              <w:adjustRightInd w:val="0"/>
              <w:snapToGrid w:val="0"/>
              <w:spacing w:line="288" w:lineRule="auto"/>
              <w:rPr>
                <w:rFonts w:hint="eastAsia" w:ascii="宋体" w:hAnsi="宋体" w:cs="宋体"/>
                <w:bCs/>
                <w:kern w:val="0"/>
                <w:sz w:val="21"/>
                <w:szCs w:val="21"/>
              </w:rPr>
            </w:pPr>
            <w:r>
              <w:rPr>
                <w:rFonts w:hint="eastAsia" w:ascii="宋体" w:hAnsi="宋体"/>
                <w:sz w:val="21"/>
                <w:szCs w:val="21"/>
              </w:rPr>
              <w:t>供应商自2021年1月1日以来（以合同签订时间为准）同类合同业绩：每提供1份合同业绩得1分，最高得2分。</w:t>
            </w:r>
            <w:r>
              <w:rPr>
                <w:rFonts w:hint="eastAsia" w:ascii="宋体" w:hAnsi="宋体" w:cs="宋体"/>
                <w:bCs/>
                <w:kern w:val="0"/>
                <w:sz w:val="21"/>
                <w:szCs w:val="21"/>
              </w:rPr>
              <w:t>（以提供的合同复印件为准）</w:t>
            </w:r>
          </w:p>
        </w:tc>
      </w:tr>
      <w:tr w14:paraId="0470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207426FA">
            <w:pPr>
              <w:pStyle w:val="11"/>
              <w:adjustRightInd w:val="0"/>
              <w:snapToGrid w:val="0"/>
              <w:spacing w:line="288" w:lineRule="auto"/>
              <w:ind w:firstLine="0"/>
              <w:jc w:val="left"/>
              <w:rPr>
                <w:rFonts w:hint="eastAsia" w:hAnsi="宋体"/>
                <w:spacing w:val="-6"/>
                <w:sz w:val="21"/>
                <w:szCs w:val="21"/>
              </w:rPr>
            </w:pPr>
            <w:r>
              <w:rPr>
                <w:rFonts w:hint="eastAsia" w:hAnsi="宋体"/>
                <w:b/>
                <w:spacing w:val="-6"/>
                <w:sz w:val="21"/>
                <w:szCs w:val="21"/>
              </w:rPr>
              <w:t>技术</w:t>
            </w:r>
            <w:r>
              <w:rPr>
                <w:rFonts w:hAnsi="宋体"/>
                <w:b/>
                <w:spacing w:val="-6"/>
                <w:sz w:val="21"/>
                <w:szCs w:val="21"/>
              </w:rPr>
              <w:t>分</w:t>
            </w:r>
            <w:r>
              <w:rPr>
                <w:rFonts w:hAnsi="宋体"/>
                <w:b/>
                <w:bCs/>
                <w:spacing w:val="-6"/>
                <w:sz w:val="21"/>
                <w:szCs w:val="21"/>
              </w:rPr>
              <w:t>（6</w:t>
            </w:r>
            <w:r>
              <w:rPr>
                <w:rFonts w:hint="eastAsia" w:hAnsi="宋体"/>
                <w:b/>
                <w:bCs/>
                <w:spacing w:val="-6"/>
                <w:sz w:val="21"/>
                <w:szCs w:val="21"/>
              </w:rPr>
              <w:t>8</w:t>
            </w:r>
            <w:r>
              <w:rPr>
                <w:rFonts w:hAnsi="宋体"/>
                <w:b/>
                <w:bCs/>
                <w:spacing w:val="-6"/>
                <w:sz w:val="21"/>
                <w:szCs w:val="21"/>
              </w:rPr>
              <w:t>）</w:t>
            </w:r>
          </w:p>
        </w:tc>
      </w:tr>
      <w:tr w14:paraId="3630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7EBD73F8">
            <w:pPr>
              <w:adjustRightInd w:val="0"/>
              <w:snapToGrid w:val="0"/>
              <w:spacing w:line="288" w:lineRule="auto"/>
              <w:jc w:val="center"/>
              <w:rPr>
                <w:rFonts w:hint="eastAsia" w:ascii="宋体" w:hAnsi="宋体"/>
                <w:b/>
                <w:bCs/>
                <w:spacing w:val="-6"/>
                <w:sz w:val="21"/>
                <w:szCs w:val="21"/>
              </w:rPr>
            </w:pPr>
            <w:r>
              <w:rPr>
                <w:rFonts w:hint="eastAsia" w:ascii="宋体" w:hAnsi="宋体"/>
                <w:b/>
                <w:bCs/>
                <w:sz w:val="21"/>
                <w:szCs w:val="21"/>
              </w:rPr>
              <w:t>产品响应程度</w:t>
            </w:r>
          </w:p>
        </w:tc>
        <w:tc>
          <w:tcPr>
            <w:tcW w:w="709" w:type="dxa"/>
            <w:vAlign w:val="center"/>
          </w:tcPr>
          <w:p w14:paraId="66406A33">
            <w:pPr>
              <w:adjustRightInd w:val="0"/>
              <w:snapToGrid w:val="0"/>
              <w:spacing w:line="288" w:lineRule="auto"/>
              <w:jc w:val="center"/>
              <w:rPr>
                <w:rFonts w:hint="eastAsia" w:ascii="宋体" w:hAnsi="宋体"/>
                <w:b/>
                <w:bCs/>
                <w:spacing w:val="-6"/>
                <w:sz w:val="21"/>
                <w:szCs w:val="21"/>
              </w:rPr>
            </w:pPr>
            <w:r>
              <w:rPr>
                <w:rFonts w:hint="eastAsia" w:ascii="宋体" w:hAnsi="宋体"/>
                <w:b/>
                <w:bCs/>
                <w:sz w:val="21"/>
                <w:szCs w:val="21"/>
              </w:rPr>
              <w:t>30</w:t>
            </w:r>
          </w:p>
        </w:tc>
        <w:tc>
          <w:tcPr>
            <w:tcW w:w="7088" w:type="dxa"/>
            <w:vAlign w:val="center"/>
          </w:tcPr>
          <w:p w14:paraId="11653E96">
            <w:pPr>
              <w:adjustRightInd w:val="0"/>
              <w:snapToGrid w:val="0"/>
              <w:spacing w:line="288" w:lineRule="auto"/>
              <w:rPr>
                <w:rFonts w:hint="eastAsia" w:ascii="宋体" w:hAnsi="宋体"/>
                <w:sz w:val="21"/>
                <w:szCs w:val="21"/>
              </w:rPr>
            </w:pPr>
            <w:r>
              <w:rPr>
                <w:rFonts w:hint="eastAsia" w:ascii="宋体" w:hAnsi="宋体"/>
                <w:sz w:val="21"/>
                <w:szCs w:val="21"/>
              </w:rPr>
              <w:t>【客观分】</w:t>
            </w:r>
          </w:p>
          <w:p w14:paraId="741EAF52">
            <w:pPr>
              <w:adjustRightInd w:val="0"/>
              <w:snapToGrid w:val="0"/>
              <w:spacing w:line="288" w:lineRule="auto"/>
              <w:rPr>
                <w:rFonts w:hint="eastAsia" w:ascii="宋体" w:hAnsi="宋体"/>
                <w:sz w:val="21"/>
                <w:szCs w:val="21"/>
              </w:rPr>
            </w:pPr>
            <w:r>
              <w:rPr>
                <w:rFonts w:hint="eastAsia" w:ascii="宋体" w:hAnsi="宋体"/>
                <w:sz w:val="21"/>
                <w:szCs w:val="21"/>
              </w:rPr>
              <w:t>不符合（负偏离）技术要求中标注“▲”条款（不可偏离）的响应文件无效，满足或明显优于磋商文件明确的全部技术条款要求的该项得满分；</w:t>
            </w:r>
          </w:p>
          <w:p w14:paraId="5838CAC8">
            <w:pPr>
              <w:adjustRightInd w:val="0"/>
              <w:snapToGrid w:val="0"/>
              <w:spacing w:line="288" w:lineRule="auto"/>
              <w:rPr>
                <w:rFonts w:hint="eastAsia" w:ascii="宋体" w:hAnsi="宋体"/>
                <w:sz w:val="21"/>
                <w:szCs w:val="21"/>
              </w:rPr>
            </w:pPr>
            <w:r>
              <w:rPr>
                <w:rFonts w:hint="eastAsia" w:ascii="宋体" w:hAnsi="宋体"/>
                <w:sz w:val="21"/>
                <w:szCs w:val="21"/>
              </w:rPr>
              <w:t>标注“★”为重要技术条款，低于技术要求（负偏离）的每项扣2分；</w:t>
            </w:r>
          </w:p>
          <w:p w14:paraId="15C84D60">
            <w:pPr>
              <w:adjustRightInd w:val="0"/>
              <w:snapToGrid w:val="0"/>
              <w:spacing w:line="288" w:lineRule="auto"/>
              <w:rPr>
                <w:rFonts w:hint="eastAsia" w:ascii="宋体" w:hAnsi="宋体"/>
                <w:sz w:val="21"/>
                <w:szCs w:val="21"/>
              </w:rPr>
            </w:pPr>
            <w:r>
              <w:rPr>
                <w:rFonts w:hint="eastAsia" w:ascii="宋体" w:hAnsi="宋体"/>
                <w:sz w:val="21"/>
                <w:szCs w:val="21"/>
              </w:rPr>
              <w:t>其他技术条款低于技术要求（负偏离）的每项扣1分；</w:t>
            </w:r>
          </w:p>
          <w:p w14:paraId="2B6D733F">
            <w:pPr>
              <w:adjustRightInd w:val="0"/>
              <w:snapToGrid w:val="0"/>
              <w:spacing w:line="288" w:lineRule="auto"/>
              <w:rPr>
                <w:rFonts w:hint="eastAsia" w:ascii="宋体" w:hAnsi="宋体"/>
                <w:sz w:val="21"/>
                <w:szCs w:val="21"/>
              </w:rPr>
            </w:pPr>
            <w:r>
              <w:rPr>
                <w:rFonts w:hint="eastAsia" w:ascii="宋体" w:hAnsi="宋体"/>
                <w:sz w:val="21"/>
                <w:szCs w:val="21"/>
              </w:rPr>
              <w:t>负偏离扣分30分及以上的，视为采购人不能接受的附加条件。</w:t>
            </w:r>
          </w:p>
        </w:tc>
      </w:tr>
      <w:tr w14:paraId="19A2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BAA1951">
            <w:pPr>
              <w:adjustRightInd w:val="0"/>
              <w:snapToGrid w:val="0"/>
              <w:spacing w:line="288" w:lineRule="auto"/>
              <w:jc w:val="center"/>
              <w:rPr>
                <w:rFonts w:hint="eastAsia" w:ascii="宋体" w:hAnsi="宋体" w:cs="宋体"/>
                <w:b/>
                <w:bCs/>
                <w:kern w:val="0"/>
                <w:sz w:val="21"/>
                <w:szCs w:val="21"/>
              </w:rPr>
            </w:pPr>
            <w:r>
              <w:rPr>
                <w:rFonts w:hint="eastAsia" w:ascii="宋体" w:hAnsi="宋体"/>
                <w:b/>
                <w:bCs/>
                <w:sz w:val="21"/>
                <w:szCs w:val="21"/>
              </w:rPr>
              <w:t>产品功能及配置</w:t>
            </w:r>
          </w:p>
        </w:tc>
        <w:tc>
          <w:tcPr>
            <w:tcW w:w="709" w:type="dxa"/>
            <w:tcBorders>
              <w:top w:val="single" w:color="auto" w:sz="4" w:space="0"/>
              <w:left w:val="single" w:color="auto" w:sz="4" w:space="0"/>
              <w:bottom w:val="single" w:color="auto" w:sz="4" w:space="0"/>
              <w:right w:val="single" w:color="auto" w:sz="4" w:space="0"/>
            </w:tcBorders>
            <w:vAlign w:val="center"/>
          </w:tcPr>
          <w:p w14:paraId="3DDDF3F1">
            <w:pPr>
              <w:adjustRightInd w:val="0"/>
              <w:snapToGrid w:val="0"/>
              <w:spacing w:line="288" w:lineRule="auto"/>
              <w:jc w:val="center"/>
              <w:rPr>
                <w:rFonts w:hint="eastAsia" w:ascii="宋体" w:hAnsi="宋体" w:cs="宋体"/>
                <w:b/>
                <w:bCs/>
                <w:sz w:val="21"/>
                <w:szCs w:val="21"/>
              </w:rPr>
            </w:pPr>
            <w:r>
              <w:rPr>
                <w:rFonts w:hint="eastAsia" w:ascii="宋体" w:hAnsi="宋体"/>
                <w:b/>
                <w:bCs/>
                <w:sz w:val="21"/>
                <w:szCs w:val="21"/>
              </w:rPr>
              <w:t>16</w:t>
            </w:r>
          </w:p>
        </w:tc>
        <w:tc>
          <w:tcPr>
            <w:tcW w:w="7088" w:type="dxa"/>
            <w:tcBorders>
              <w:top w:val="single" w:color="auto" w:sz="4" w:space="0"/>
              <w:left w:val="single" w:color="auto" w:sz="4" w:space="0"/>
              <w:bottom w:val="single" w:color="auto" w:sz="4" w:space="0"/>
              <w:right w:val="single" w:color="auto" w:sz="4" w:space="0"/>
            </w:tcBorders>
            <w:vAlign w:val="center"/>
          </w:tcPr>
          <w:p w14:paraId="746A71CA">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响应产品（结构、软硬件功能、工作原理、配置共4项）的合理性、适用性、先进性、成熟性：每项最高得4分【根据提供的制造商公开发布的印刷资料（官网材料、彩页、Datasheet）或由有关政府部门或检测机构合法出具的文件或报告、软件功能截图、配置清单等评审】。</w:t>
            </w:r>
          </w:p>
        </w:tc>
      </w:tr>
      <w:tr w14:paraId="1C2C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D91F28F">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项目实施方案</w:t>
            </w:r>
          </w:p>
        </w:tc>
        <w:tc>
          <w:tcPr>
            <w:tcW w:w="709" w:type="dxa"/>
            <w:tcBorders>
              <w:top w:val="single" w:color="auto" w:sz="4" w:space="0"/>
              <w:left w:val="single" w:color="auto" w:sz="4" w:space="0"/>
              <w:bottom w:val="single" w:color="auto" w:sz="4" w:space="0"/>
              <w:right w:val="single" w:color="auto" w:sz="4" w:space="0"/>
            </w:tcBorders>
            <w:vAlign w:val="center"/>
          </w:tcPr>
          <w:p w14:paraId="02A7E50C">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7FF117C3">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【主观分】项目实施计划，符合项目进度要求，投入人员数量和综合素质。</w:t>
            </w:r>
          </w:p>
        </w:tc>
      </w:tr>
      <w:tr w14:paraId="70F9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2DA55641">
            <w:pPr>
              <w:adjustRightInd w:val="0"/>
              <w:snapToGrid w:val="0"/>
              <w:spacing w:line="288" w:lineRule="auto"/>
              <w:jc w:val="center"/>
              <w:rPr>
                <w:rFonts w:hint="eastAsia" w:ascii="宋体" w:hAnsi="宋体"/>
                <w:b/>
                <w:bCs/>
                <w:sz w:val="21"/>
                <w:szCs w:val="21"/>
              </w:rPr>
            </w:pPr>
            <w:r>
              <w:rPr>
                <w:rFonts w:hint="eastAsia" w:ascii="宋体" w:hAnsi="宋体"/>
                <w:b/>
                <w:bCs/>
                <w:spacing w:val="-6"/>
                <w:sz w:val="21"/>
                <w:szCs w:val="21"/>
              </w:rPr>
              <w:t>安装调试</w:t>
            </w:r>
          </w:p>
        </w:tc>
        <w:tc>
          <w:tcPr>
            <w:tcW w:w="709" w:type="dxa"/>
            <w:tcBorders>
              <w:top w:val="single" w:color="auto" w:sz="4" w:space="0"/>
              <w:left w:val="single" w:color="auto" w:sz="4" w:space="0"/>
              <w:bottom w:val="single" w:color="auto" w:sz="4" w:space="0"/>
              <w:right w:val="single" w:color="auto" w:sz="4" w:space="0"/>
            </w:tcBorders>
            <w:vAlign w:val="center"/>
          </w:tcPr>
          <w:p w14:paraId="77A315B4">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023D4061">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【主观分】安装、调试方法或方案。</w:t>
            </w:r>
          </w:p>
        </w:tc>
      </w:tr>
      <w:tr w14:paraId="096D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6860F86">
            <w:pPr>
              <w:adjustRightInd w:val="0"/>
              <w:snapToGrid w:val="0"/>
              <w:spacing w:line="288" w:lineRule="auto"/>
              <w:jc w:val="center"/>
              <w:rPr>
                <w:rFonts w:hint="eastAsia" w:ascii="宋体" w:hAnsi="宋体"/>
                <w:b/>
                <w:bCs/>
                <w:sz w:val="21"/>
                <w:szCs w:val="21"/>
              </w:rPr>
            </w:pPr>
            <w:r>
              <w:rPr>
                <w:rFonts w:hint="eastAsia" w:ascii="宋体" w:hAnsi="宋体"/>
                <w:b/>
                <w:bCs/>
                <w:spacing w:val="-6"/>
                <w:sz w:val="21"/>
                <w:szCs w:val="21"/>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14:paraId="02027272">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14:paraId="4660D469">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【主观分】售后服务方案、售后服务承诺及服务承诺落实的保障措施。</w:t>
            </w:r>
          </w:p>
        </w:tc>
      </w:tr>
      <w:tr w14:paraId="0B20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721797D">
            <w:pPr>
              <w:adjustRightInd w:val="0"/>
              <w:snapToGrid w:val="0"/>
              <w:spacing w:line="288" w:lineRule="auto"/>
              <w:jc w:val="center"/>
              <w:rPr>
                <w:rFonts w:hint="eastAsia" w:ascii="宋体" w:hAnsi="宋体"/>
                <w:b/>
                <w:bCs/>
                <w:sz w:val="21"/>
                <w:szCs w:val="21"/>
              </w:rPr>
            </w:pPr>
            <w:r>
              <w:rPr>
                <w:rFonts w:hint="eastAsia" w:ascii="宋体" w:hAnsi="宋体"/>
                <w:b/>
                <w:bCs/>
                <w:spacing w:val="-6"/>
                <w:sz w:val="21"/>
                <w:szCs w:val="21"/>
              </w:rPr>
              <w:t>技术服务、培训</w:t>
            </w:r>
          </w:p>
        </w:tc>
        <w:tc>
          <w:tcPr>
            <w:tcW w:w="709" w:type="dxa"/>
            <w:tcBorders>
              <w:top w:val="single" w:color="auto" w:sz="4" w:space="0"/>
              <w:left w:val="single" w:color="auto" w:sz="4" w:space="0"/>
              <w:bottom w:val="single" w:color="auto" w:sz="4" w:space="0"/>
              <w:right w:val="single" w:color="auto" w:sz="4" w:space="0"/>
            </w:tcBorders>
            <w:vAlign w:val="center"/>
          </w:tcPr>
          <w:p w14:paraId="7A4B07A0">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14:paraId="793E0A21">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【主观分】服务力量和服务保障，培训计划内容、培训范围，实施方案。</w:t>
            </w:r>
          </w:p>
        </w:tc>
      </w:tr>
      <w:tr w14:paraId="42D3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17DD8C13">
            <w:pPr>
              <w:adjustRightInd w:val="0"/>
              <w:snapToGrid w:val="0"/>
              <w:spacing w:line="288" w:lineRule="auto"/>
              <w:jc w:val="center"/>
              <w:rPr>
                <w:rFonts w:hint="eastAsia" w:ascii="宋体" w:hAnsi="宋体"/>
                <w:b/>
                <w:bCs/>
                <w:sz w:val="21"/>
                <w:szCs w:val="21"/>
              </w:rPr>
            </w:pPr>
            <w:r>
              <w:rPr>
                <w:rFonts w:hint="eastAsia" w:ascii="宋体" w:hAnsi="宋体"/>
                <w:b/>
                <w:bCs/>
                <w:spacing w:val="-6"/>
                <w:sz w:val="21"/>
                <w:szCs w:val="21"/>
              </w:rPr>
              <w:t>配件耗材</w:t>
            </w:r>
          </w:p>
        </w:tc>
        <w:tc>
          <w:tcPr>
            <w:tcW w:w="709" w:type="dxa"/>
            <w:tcBorders>
              <w:top w:val="single" w:color="auto" w:sz="4" w:space="0"/>
              <w:left w:val="single" w:color="auto" w:sz="4" w:space="0"/>
              <w:bottom w:val="single" w:color="auto" w:sz="4" w:space="0"/>
              <w:right w:val="single" w:color="auto" w:sz="4" w:space="0"/>
            </w:tcBorders>
            <w:vAlign w:val="center"/>
          </w:tcPr>
          <w:p w14:paraId="6B9CAA94">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14:paraId="363F0956">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【主观分】产品相关配件、附件、备品备件及耗材的准备和保障措施、消耗水平和成本，附件配件清单完整性和详细程度、配件耗材折扣率及优惠力度。</w:t>
            </w:r>
          </w:p>
        </w:tc>
      </w:tr>
    </w:tbl>
    <w:p w14:paraId="60C6775E">
      <w:pPr>
        <w:adjustRightInd w:val="0"/>
        <w:snapToGrid w:val="0"/>
        <w:spacing w:line="288" w:lineRule="auto"/>
        <w:jc w:val="center"/>
        <w:outlineLvl w:val="0"/>
        <w:rPr>
          <w:rFonts w:hint="eastAsia"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14:paraId="4A7F292E">
      <w:pPr>
        <w:adjustRightInd w:val="0"/>
        <w:snapToGrid w:val="0"/>
        <w:spacing w:line="288" w:lineRule="auto"/>
        <w:jc w:val="center"/>
        <w:rPr>
          <w:rFonts w:hint="eastAsia" w:ascii="宋体" w:hAnsi="宋体"/>
          <w:b/>
          <w:bCs/>
          <w:spacing w:val="-6"/>
          <w:sz w:val="21"/>
          <w:szCs w:val="21"/>
        </w:rPr>
      </w:pPr>
    </w:p>
    <w:p w14:paraId="5C03F792">
      <w:pPr>
        <w:jc w:val="center"/>
        <w:rPr>
          <w:rFonts w:hint="eastAsia" w:ascii="宋体" w:hAnsi="宋体" w:cs="宋体"/>
          <w:b/>
          <w:bCs/>
          <w:sz w:val="21"/>
          <w:szCs w:val="21"/>
        </w:rPr>
      </w:pPr>
      <w:r>
        <w:rPr>
          <w:rFonts w:hint="eastAsia" w:ascii="宋体" w:hAnsi="宋体" w:cs="宋体"/>
          <w:b/>
          <w:bCs/>
          <w:sz w:val="21"/>
          <w:szCs w:val="21"/>
        </w:rPr>
        <w:t>XX采购合同</w:t>
      </w:r>
    </w:p>
    <w:p w14:paraId="5512728A">
      <w:pPr>
        <w:jc w:val="center"/>
        <w:rPr>
          <w:rFonts w:hint="eastAsia" w:ascii="宋体" w:hAnsi="宋体" w:cs="宋体"/>
          <w:sz w:val="21"/>
          <w:szCs w:val="21"/>
        </w:rPr>
      </w:pPr>
      <w:r>
        <w:rPr>
          <w:rFonts w:hint="eastAsia" w:ascii="宋体" w:hAnsi="宋体" w:cs="宋体"/>
          <w:b/>
          <w:sz w:val="21"/>
          <w:szCs w:val="21"/>
        </w:rPr>
        <w:t>（</w:t>
      </w:r>
      <w:r>
        <w:rPr>
          <w:rFonts w:hint="eastAsia" w:ascii="宋体" w:hAnsi="宋体" w:cs="宋体"/>
          <w:b/>
          <w:sz w:val="21"/>
          <w:szCs w:val="21"/>
          <w:lang w:eastAsia="zh-Hans"/>
        </w:rPr>
        <w:t>货物</w:t>
      </w:r>
      <w:r>
        <w:rPr>
          <w:rFonts w:hint="eastAsia" w:ascii="宋体" w:hAnsi="宋体" w:cs="宋体"/>
          <w:b/>
          <w:sz w:val="21"/>
          <w:szCs w:val="21"/>
        </w:rPr>
        <w:t>类</w:t>
      </w:r>
      <w:r>
        <w:rPr>
          <w:rFonts w:hint="eastAsia" w:ascii="宋体" w:hAnsi="宋体" w:cs="宋体"/>
          <w:b/>
          <w:sz w:val="21"/>
          <w:szCs w:val="21"/>
          <w:lang w:eastAsia="zh-Hans"/>
        </w:rPr>
        <w:t>）</w:t>
      </w:r>
    </w:p>
    <w:p w14:paraId="29783A6B">
      <w:pPr>
        <w:adjustRightInd w:val="0"/>
        <w:snapToGrid w:val="0"/>
        <w:spacing w:line="360" w:lineRule="auto"/>
        <w:ind w:firstLine="422" w:firstLineChars="200"/>
        <w:jc w:val="left"/>
        <w:rPr>
          <w:rFonts w:hint="eastAsia" w:ascii="宋体" w:hAnsi="宋体" w:cs="宋体"/>
          <w:sz w:val="21"/>
          <w:szCs w:val="21"/>
        </w:rPr>
      </w:pPr>
      <w:r>
        <w:rPr>
          <w:rFonts w:hint="eastAsia" w:ascii="宋体" w:hAnsi="宋体" w:cs="宋体"/>
          <w:b/>
          <w:bCs/>
          <w:sz w:val="21"/>
          <w:szCs w:val="21"/>
        </w:rPr>
        <w:t>项目编号：</w:t>
      </w:r>
    </w:p>
    <w:p w14:paraId="20251A20">
      <w:pPr>
        <w:adjustRightInd w:val="0"/>
        <w:snapToGrid w:val="0"/>
        <w:spacing w:line="360" w:lineRule="auto"/>
        <w:ind w:firstLine="422" w:firstLineChars="200"/>
        <w:jc w:val="left"/>
        <w:rPr>
          <w:rFonts w:hint="eastAsia" w:ascii="宋体" w:hAnsi="宋体" w:cs="宋体"/>
          <w:sz w:val="21"/>
          <w:szCs w:val="21"/>
        </w:rPr>
      </w:pPr>
      <w:r>
        <w:rPr>
          <w:rFonts w:hint="eastAsia" w:ascii="宋体" w:hAnsi="宋体" w:cs="宋体"/>
          <w:b/>
          <w:bCs/>
          <w:sz w:val="21"/>
          <w:szCs w:val="21"/>
        </w:rPr>
        <w:t>甲方</w:t>
      </w:r>
      <w:r>
        <w:rPr>
          <w:rFonts w:hint="eastAsia" w:ascii="宋体" w:hAnsi="宋体" w:cs="宋体"/>
          <w:sz w:val="21"/>
          <w:szCs w:val="21"/>
        </w:rPr>
        <w:t xml:space="preserve">：南湖脑机交叉研究院      </w:t>
      </w:r>
    </w:p>
    <w:p w14:paraId="62BDAC5C">
      <w:pPr>
        <w:adjustRightInd w:val="0"/>
        <w:snapToGrid w:val="0"/>
        <w:spacing w:line="360" w:lineRule="auto"/>
        <w:ind w:firstLine="422" w:firstLineChars="200"/>
        <w:jc w:val="left"/>
        <w:rPr>
          <w:rFonts w:hint="eastAsia" w:ascii="宋体" w:hAnsi="宋体" w:cs="宋体"/>
          <w:sz w:val="21"/>
          <w:szCs w:val="21"/>
        </w:rPr>
      </w:pPr>
      <w:r>
        <w:rPr>
          <w:rFonts w:hint="eastAsia" w:ascii="宋体" w:hAnsi="宋体" w:cs="宋体"/>
          <w:b/>
          <w:bCs/>
          <w:sz w:val="21"/>
          <w:szCs w:val="21"/>
        </w:rPr>
        <w:t>乙方</w:t>
      </w:r>
      <w:r>
        <w:rPr>
          <w:rFonts w:hint="eastAsia" w:ascii="宋体" w:hAnsi="宋体" w:cs="宋体"/>
          <w:sz w:val="21"/>
          <w:szCs w:val="21"/>
        </w:rPr>
        <w:t>：</w:t>
      </w:r>
    </w:p>
    <w:p w14:paraId="1AB3356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为了保护甲乙双方合法权益，根据《中华人民共和国民法典》及相关法律法规，</w:t>
      </w:r>
      <w:r>
        <w:rPr>
          <w:rFonts w:hint="eastAsia" w:ascii="宋体" w:hAnsi="宋体" w:cs="宋体"/>
          <w:sz w:val="21"/>
          <w:szCs w:val="21"/>
          <w:lang w:bidi="ar"/>
        </w:rPr>
        <w:t>研究院经</w:t>
      </w:r>
      <w:r>
        <w:rPr>
          <w:rFonts w:hint="eastAsia" w:ascii="宋体" w:hAnsi="宋体" w:cs="宋体"/>
          <w:sz w:val="21"/>
          <w:szCs w:val="21"/>
          <w:u w:val="single"/>
          <w:lang w:bidi="ar"/>
        </w:rPr>
        <w:t xml:space="preserve">        </w:t>
      </w:r>
      <w:r>
        <w:rPr>
          <w:rFonts w:hint="eastAsia" w:ascii="宋体" w:hAnsi="宋体" w:cs="宋体"/>
          <w:sz w:val="21"/>
          <w:szCs w:val="21"/>
          <w:lang w:bidi="ar"/>
        </w:rPr>
        <w:t xml:space="preserve">    （采购方式） 确定</w:t>
      </w:r>
      <w:r>
        <w:rPr>
          <w:rFonts w:hint="eastAsia" w:ascii="宋体" w:hAnsi="宋体" w:cs="宋体"/>
          <w:sz w:val="21"/>
          <w:szCs w:val="21"/>
          <w:u w:val="single"/>
          <w:lang w:bidi="ar"/>
        </w:rPr>
        <w:t xml:space="preserve">            </w:t>
      </w:r>
      <w:r>
        <w:rPr>
          <w:rFonts w:hint="eastAsia" w:ascii="宋体" w:hAnsi="宋体" w:cs="宋体"/>
          <w:sz w:val="21"/>
          <w:szCs w:val="21"/>
          <w:lang w:bidi="ar"/>
        </w:rPr>
        <w:t>（乙方名称）为</w:t>
      </w:r>
      <w:r>
        <w:rPr>
          <w:rFonts w:hint="eastAsia" w:ascii="宋体" w:hAnsi="宋体" w:cs="宋体"/>
          <w:sz w:val="21"/>
          <w:szCs w:val="21"/>
          <w:u w:val="single"/>
          <w:lang w:bidi="ar"/>
        </w:rPr>
        <w:t xml:space="preserve">             </w:t>
      </w:r>
      <w:r>
        <w:rPr>
          <w:rFonts w:hint="eastAsia" w:ascii="宋体" w:hAnsi="宋体" w:cs="宋体"/>
          <w:sz w:val="21"/>
          <w:szCs w:val="21"/>
          <w:lang w:bidi="ar"/>
        </w:rPr>
        <w:t>（项目名称）的中标（成交）供应商。经甲、乙双方协商达成以下条款：</w:t>
      </w:r>
    </w:p>
    <w:p w14:paraId="24BBC9EB">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第一条 采购标的</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037"/>
        <w:gridCol w:w="750"/>
        <w:gridCol w:w="763"/>
        <w:gridCol w:w="2141"/>
        <w:gridCol w:w="990"/>
        <w:gridCol w:w="998"/>
        <w:gridCol w:w="1121"/>
      </w:tblGrid>
      <w:tr w14:paraId="082E5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0FC3D271">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序号</w:t>
            </w:r>
          </w:p>
        </w:tc>
        <w:tc>
          <w:tcPr>
            <w:tcW w:w="1037" w:type="dxa"/>
            <w:vAlign w:val="center"/>
          </w:tcPr>
          <w:p w14:paraId="034ABEF4">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货物名称</w:t>
            </w:r>
          </w:p>
        </w:tc>
        <w:tc>
          <w:tcPr>
            <w:tcW w:w="750" w:type="dxa"/>
            <w:vAlign w:val="center"/>
          </w:tcPr>
          <w:p w14:paraId="2379EB98">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品牌</w:t>
            </w:r>
          </w:p>
        </w:tc>
        <w:tc>
          <w:tcPr>
            <w:tcW w:w="763" w:type="dxa"/>
            <w:vAlign w:val="center"/>
          </w:tcPr>
          <w:p w14:paraId="500A38F0">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型号</w:t>
            </w:r>
          </w:p>
        </w:tc>
        <w:tc>
          <w:tcPr>
            <w:tcW w:w="2141" w:type="dxa"/>
            <w:vAlign w:val="center"/>
          </w:tcPr>
          <w:p w14:paraId="29411B0C">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规格或参数要求</w:t>
            </w:r>
          </w:p>
        </w:tc>
        <w:tc>
          <w:tcPr>
            <w:tcW w:w="990" w:type="dxa"/>
            <w:vAlign w:val="center"/>
          </w:tcPr>
          <w:p w14:paraId="2B0448BA">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采购数量</w:t>
            </w:r>
          </w:p>
        </w:tc>
        <w:tc>
          <w:tcPr>
            <w:tcW w:w="998" w:type="dxa"/>
            <w:vAlign w:val="center"/>
          </w:tcPr>
          <w:p w14:paraId="67E15536">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单价（元）</w:t>
            </w:r>
          </w:p>
        </w:tc>
        <w:tc>
          <w:tcPr>
            <w:tcW w:w="1121" w:type="dxa"/>
            <w:vAlign w:val="center"/>
          </w:tcPr>
          <w:p w14:paraId="2795B66B">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总价（元）</w:t>
            </w:r>
          </w:p>
        </w:tc>
      </w:tr>
      <w:tr w14:paraId="338C6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42BDFEC9">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1</w:t>
            </w:r>
          </w:p>
        </w:tc>
        <w:tc>
          <w:tcPr>
            <w:tcW w:w="1037" w:type="dxa"/>
            <w:vAlign w:val="center"/>
          </w:tcPr>
          <w:p w14:paraId="313A6A48">
            <w:pPr>
              <w:adjustRightInd w:val="0"/>
              <w:snapToGrid w:val="0"/>
              <w:spacing w:line="360" w:lineRule="auto"/>
              <w:ind w:firstLine="420" w:firstLineChars="200"/>
              <w:jc w:val="center"/>
              <w:rPr>
                <w:rFonts w:hint="eastAsia" w:ascii="宋体" w:hAnsi="宋体" w:cs="宋体"/>
                <w:sz w:val="21"/>
                <w:szCs w:val="21"/>
              </w:rPr>
            </w:pPr>
          </w:p>
        </w:tc>
        <w:tc>
          <w:tcPr>
            <w:tcW w:w="750" w:type="dxa"/>
            <w:vAlign w:val="center"/>
          </w:tcPr>
          <w:p w14:paraId="5B7FFFB0">
            <w:pPr>
              <w:adjustRightInd w:val="0"/>
              <w:snapToGrid w:val="0"/>
              <w:spacing w:line="360" w:lineRule="auto"/>
              <w:ind w:firstLine="420" w:firstLineChars="200"/>
              <w:jc w:val="center"/>
              <w:rPr>
                <w:rFonts w:hint="eastAsia" w:ascii="宋体" w:hAnsi="宋体" w:cs="宋体"/>
                <w:sz w:val="21"/>
                <w:szCs w:val="21"/>
              </w:rPr>
            </w:pPr>
          </w:p>
        </w:tc>
        <w:tc>
          <w:tcPr>
            <w:tcW w:w="763" w:type="dxa"/>
            <w:vAlign w:val="center"/>
          </w:tcPr>
          <w:p w14:paraId="6ED6DEB3">
            <w:pPr>
              <w:adjustRightInd w:val="0"/>
              <w:snapToGrid w:val="0"/>
              <w:spacing w:line="360" w:lineRule="auto"/>
              <w:ind w:firstLine="420" w:firstLineChars="200"/>
              <w:jc w:val="center"/>
              <w:rPr>
                <w:rFonts w:hint="eastAsia" w:ascii="宋体" w:hAnsi="宋体" w:cs="宋体"/>
                <w:sz w:val="21"/>
                <w:szCs w:val="21"/>
              </w:rPr>
            </w:pPr>
          </w:p>
        </w:tc>
        <w:tc>
          <w:tcPr>
            <w:tcW w:w="2141" w:type="dxa"/>
            <w:vAlign w:val="center"/>
          </w:tcPr>
          <w:p w14:paraId="4A8786B7">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lang w:eastAsia="zh-Hans"/>
              </w:rPr>
              <w:t>（如内容较多补充</w:t>
            </w:r>
            <w:r>
              <w:rPr>
                <w:rFonts w:hint="eastAsia" w:ascii="宋体" w:hAnsi="宋体" w:cs="宋体"/>
                <w:sz w:val="21"/>
                <w:szCs w:val="21"/>
              </w:rPr>
              <w:t>附件, 见附件1货物配置清单）</w:t>
            </w:r>
          </w:p>
        </w:tc>
        <w:tc>
          <w:tcPr>
            <w:tcW w:w="990" w:type="dxa"/>
            <w:vAlign w:val="center"/>
          </w:tcPr>
          <w:p w14:paraId="2A57D6E2">
            <w:pPr>
              <w:adjustRightInd w:val="0"/>
              <w:snapToGrid w:val="0"/>
              <w:spacing w:line="360" w:lineRule="auto"/>
              <w:ind w:firstLine="420" w:firstLineChars="200"/>
              <w:jc w:val="center"/>
              <w:rPr>
                <w:rFonts w:hint="eastAsia" w:ascii="宋体" w:hAnsi="宋体" w:cs="宋体"/>
                <w:sz w:val="21"/>
                <w:szCs w:val="21"/>
              </w:rPr>
            </w:pPr>
          </w:p>
        </w:tc>
        <w:tc>
          <w:tcPr>
            <w:tcW w:w="998" w:type="dxa"/>
            <w:vAlign w:val="center"/>
          </w:tcPr>
          <w:p w14:paraId="6BC20929">
            <w:pPr>
              <w:adjustRightInd w:val="0"/>
              <w:snapToGrid w:val="0"/>
              <w:spacing w:line="360" w:lineRule="auto"/>
              <w:ind w:firstLine="420" w:firstLineChars="200"/>
              <w:jc w:val="center"/>
              <w:rPr>
                <w:rFonts w:hint="eastAsia" w:ascii="宋体" w:hAnsi="宋体" w:cs="宋体"/>
                <w:sz w:val="21"/>
                <w:szCs w:val="21"/>
              </w:rPr>
            </w:pPr>
          </w:p>
        </w:tc>
        <w:tc>
          <w:tcPr>
            <w:tcW w:w="1121" w:type="dxa"/>
            <w:vAlign w:val="center"/>
          </w:tcPr>
          <w:p w14:paraId="1F1D2FFC">
            <w:pPr>
              <w:adjustRightInd w:val="0"/>
              <w:snapToGrid w:val="0"/>
              <w:spacing w:line="360" w:lineRule="auto"/>
              <w:ind w:firstLine="420" w:firstLineChars="200"/>
              <w:jc w:val="center"/>
              <w:rPr>
                <w:rFonts w:hint="eastAsia" w:ascii="宋体" w:hAnsi="宋体" w:cs="宋体"/>
                <w:sz w:val="21"/>
                <w:szCs w:val="21"/>
              </w:rPr>
            </w:pPr>
          </w:p>
        </w:tc>
      </w:tr>
      <w:tr w14:paraId="2BDFE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277B752F">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2</w:t>
            </w:r>
          </w:p>
        </w:tc>
        <w:tc>
          <w:tcPr>
            <w:tcW w:w="1037" w:type="dxa"/>
            <w:vAlign w:val="center"/>
          </w:tcPr>
          <w:p w14:paraId="0F94983B">
            <w:pPr>
              <w:adjustRightInd w:val="0"/>
              <w:snapToGrid w:val="0"/>
              <w:spacing w:line="360" w:lineRule="auto"/>
              <w:ind w:firstLine="420" w:firstLineChars="200"/>
              <w:jc w:val="center"/>
              <w:rPr>
                <w:rFonts w:hint="eastAsia" w:ascii="宋体" w:hAnsi="宋体" w:cs="宋体"/>
                <w:sz w:val="21"/>
                <w:szCs w:val="21"/>
              </w:rPr>
            </w:pPr>
          </w:p>
        </w:tc>
        <w:tc>
          <w:tcPr>
            <w:tcW w:w="750" w:type="dxa"/>
            <w:vAlign w:val="center"/>
          </w:tcPr>
          <w:p w14:paraId="3BD92478">
            <w:pPr>
              <w:adjustRightInd w:val="0"/>
              <w:snapToGrid w:val="0"/>
              <w:spacing w:line="360" w:lineRule="auto"/>
              <w:ind w:firstLine="420" w:firstLineChars="200"/>
              <w:jc w:val="center"/>
              <w:rPr>
                <w:rFonts w:hint="eastAsia" w:ascii="宋体" w:hAnsi="宋体" w:cs="宋体"/>
                <w:sz w:val="21"/>
                <w:szCs w:val="21"/>
              </w:rPr>
            </w:pPr>
          </w:p>
        </w:tc>
        <w:tc>
          <w:tcPr>
            <w:tcW w:w="763" w:type="dxa"/>
            <w:vAlign w:val="center"/>
          </w:tcPr>
          <w:p w14:paraId="7388F6DB">
            <w:pPr>
              <w:adjustRightInd w:val="0"/>
              <w:snapToGrid w:val="0"/>
              <w:spacing w:line="360" w:lineRule="auto"/>
              <w:ind w:firstLine="420" w:firstLineChars="200"/>
              <w:jc w:val="center"/>
              <w:rPr>
                <w:rFonts w:hint="eastAsia" w:ascii="宋体" w:hAnsi="宋体" w:cs="宋体"/>
                <w:sz w:val="21"/>
                <w:szCs w:val="21"/>
              </w:rPr>
            </w:pPr>
          </w:p>
        </w:tc>
        <w:tc>
          <w:tcPr>
            <w:tcW w:w="2141" w:type="dxa"/>
            <w:vAlign w:val="center"/>
          </w:tcPr>
          <w:p w14:paraId="10B90B36">
            <w:pPr>
              <w:adjustRightInd w:val="0"/>
              <w:snapToGrid w:val="0"/>
              <w:spacing w:line="360" w:lineRule="auto"/>
              <w:ind w:firstLine="420" w:firstLineChars="200"/>
              <w:jc w:val="center"/>
              <w:rPr>
                <w:rFonts w:hint="eastAsia" w:ascii="宋体" w:hAnsi="宋体" w:cs="宋体"/>
                <w:sz w:val="21"/>
                <w:szCs w:val="21"/>
              </w:rPr>
            </w:pPr>
          </w:p>
        </w:tc>
        <w:tc>
          <w:tcPr>
            <w:tcW w:w="990" w:type="dxa"/>
            <w:vAlign w:val="center"/>
          </w:tcPr>
          <w:p w14:paraId="4A8DBA30">
            <w:pPr>
              <w:adjustRightInd w:val="0"/>
              <w:snapToGrid w:val="0"/>
              <w:spacing w:line="360" w:lineRule="auto"/>
              <w:ind w:firstLine="420" w:firstLineChars="200"/>
              <w:jc w:val="center"/>
              <w:rPr>
                <w:rFonts w:hint="eastAsia" w:ascii="宋体" w:hAnsi="宋体" w:cs="宋体"/>
                <w:sz w:val="21"/>
                <w:szCs w:val="21"/>
              </w:rPr>
            </w:pPr>
          </w:p>
        </w:tc>
        <w:tc>
          <w:tcPr>
            <w:tcW w:w="998" w:type="dxa"/>
            <w:vAlign w:val="center"/>
          </w:tcPr>
          <w:p w14:paraId="35360A14">
            <w:pPr>
              <w:adjustRightInd w:val="0"/>
              <w:snapToGrid w:val="0"/>
              <w:spacing w:line="360" w:lineRule="auto"/>
              <w:ind w:firstLine="420" w:firstLineChars="200"/>
              <w:jc w:val="center"/>
              <w:rPr>
                <w:rFonts w:hint="eastAsia" w:ascii="宋体" w:hAnsi="宋体" w:cs="宋体"/>
                <w:sz w:val="21"/>
                <w:szCs w:val="21"/>
              </w:rPr>
            </w:pPr>
          </w:p>
        </w:tc>
        <w:tc>
          <w:tcPr>
            <w:tcW w:w="1121" w:type="dxa"/>
            <w:vAlign w:val="center"/>
          </w:tcPr>
          <w:p w14:paraId="2C411EAD">
            <w:pPr>
              <w:adjustRightInd w:val="0"/>
              <w:snapToGrid w:val="0"/>
              <w:spacing w:line="360" w:lineRule="auto"/>
              <w:ind w:firstLine="420" w:firstLineChars="200"/>
              <w:jc w:val="center"/>
              <w:rPr>
                <w:rFonts w:hint="eastAsia" w:ascii="宋体" w:hAnsi="宋体" w:cs="宋体"/>
                <w:sz w:val="21"/>
                <w:szCs w:val="21"/>
              </w:rPr>
            </w:pPr>
          </w:p>
        </w:tc>
      </w:tr>
      <w:tr w14:paraId="7C31B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049C7803">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3</w:t>
            </w:r>
          </w:p>
        </w:tc>
        <w:tc>
          <w:tcPr>
            <w:tcW w:w="1037" w:type="dxa"/>
            <w:vAlign w:val="center"/>
          </w:tcPr>
          <w:p w14:paraId="1CD210A6">
            <w:pPr>
              <w:adjustRightInd w:val="0"/>
              <w:snapToGrid w:val="0"/>
              <w:spacing w:line="360" w:lineRule="auto"/>
              <w:ind w:firstLine="420" w:firstLineChars="200"/>
              <w:jc w:val="center"/>
              <w:rPr>
                <w:rFonts w:hint="eastAsia" w:ascii="宋体" w:hAnsi="宋体" w:cs="宋体"/>
                <w:sz w:val="21"/>
                <w:szCs w:val="21"/>
              </w:rPr>
            </w:pPr>
          </w:p>
        </w:tc>
        <w:tc>
          <w:tcPr>
            <w:tcW w:w="750" w:type="dxa"/>
            <w:vAlign w:val="center"/>
          </w:tcPr>
          <w:p w14:paraId="2B2366F5">
            <w:pPr>
              <w:adjustRightInd w:val="0"/>
              <w:snapToGrid w:val="0"/>
              <w:spacing w:line="360" w:lineRule="auto"/>
              <w:ind w:firstLine="420" w:firstLineChars="200"/>
              <w:jc w:val="center"/>
              <w:rPr>
                <w:rFonts w:hint="eastAsia" w:ascii="宋体" w:hAnsi="宋体" w:cs="宋体"/>
                <w:sz w:val="21"/>
                <w:szCs w:val="21"/>
              </w:rPr>
            </w:pPr>
          </w:p>
        </w:tc>
        <w:tc>
          <w:tcPr>
            <w:tcW w:w="763" w:type="dxa"/>
            <w:vAlign w:val="center"/>
          </w:tcPr>
          <w:p w14:paraId="443FF100">
            <w:pPr>
              <w:adjustRightInd w:val="0"/>
              <w:snapToGrid w:val="0"/>
              <w:spacing w:line="360" w:lineRule="auto"/>
              <w:ind w:firstLine="420" w:firstLineChars="200"/>
              <w:jc w:val="center"/>
              <w:rPr>
                <w:rFonts w:hint="eastAsia" w:ascii="宋体" w:hAnsi="宋体" w:cs="宋体"/>
                <w:sz w:val="21"/>
                <w:szCs w:val="21"/>
              </w:rPr>
            </w:pPr>
          </w:p>
        </w:tc>
        <w:tc>
          <w:tcPr>
            <w:tcW w:w="2141" w:type="dxa"/>
            <w:vAlign w:val="center"/>
          </w:tcPr>
          <w:p w14:paraId="0EE0FC4E">
            <w:pPr>
              <w:adjustRightInd w:val="0"/>
              <w:snapToGrid w:val="0"/>
              <w:spacing w:line="360" w:lineRule="auto"/>
              <w:ind w:firstLine="420" w:firstLineChars="200"/>
              <w:jc w:val="center"/>
              <w:rPr>
                <w:rFonts w:hint="eastAsia" w:ascii="宋体" w:hAnsi="宋体" w:cs="宋体"/>
                <w:sz w:val="21"/>
                <w:szCs w:val="21"/>
              </w:rPr>
            </w:pPr>
          </w:p>
        </w:tc>
        <w:tc>
          <w:tcPr>
            <w:tcW w:w="990" w:type="dxa"/>
            <w:vAlign w:val="center"/>
          </w:tcPr>
          <w:p w14:paraId="6D28E8DE">
            <w:pPr>
              <w:adjustRightInd w:val="0"/>
              <w:snapToGrid w:val="0"/>
              <w:spacing w:line="360" w:lineRule="auto"/>
              <w:ind w:firstLine="420" w:firstLineChars="200"/>
              <w:jc w:val="center"/>
              <w:rPr>
                <w:rFonts w:hint="eastAsia" w:ascii="宋体" w:hAnsi="宋体" w:cs="宋体"/>
                <w:sz w:val="21"/>
                <w:szCs w:val="21"/>
              </w:rPr>
            </w:pPr>
          </w:p>
        </w:tc>
        <w:tc>
          <w:tcPr>
            <w:tcW w:w="998" w:type="dxa"/>
            <w:vAlign w:val="center"/>
          </w:tcPr>
          <w:p w14:paraId="23060051">
            <w:pPr>
              <w:adjustRightInd w:val="0"/>
              <w:snapToGrid w:val="0"/>
              <w:spacing w:line="360" w:lineRule="auto"/>
              <w:ind w:firstLine="420" w:firstLineChars="200"/>
              <w:jc w:val="center"/>
              <w:rPr>
                <w:rFonts w:hint="eastAsia" w:ascii="宋体" w:hAnsi="宋体" w:cs="宋体"/>
                <w:sz w:val="21"/>
                <w:szCs w:val="21"/>
              </w:rPr>
            </w:pPr>
          </w:p>
        </w:tc>
        <w:tc>
          <w:tcPr>
            <w:tcW w:w="1121" w:type="dxa"/>
            <w:vAlign w:val="center"/>
          </w:tcPr>
          <w:p w14:paraId="33959D13">
            <w:pPr>
              <w:adjustRightInd w:val="0"/>
              <w:snapToGrid w:val="0"/>
              <w:spacing w:line="360" w:lineRule="auto"/>
              <w:ind w:firstLine="420" w:firstLineChars="200"/>
              <w:jc w:val="center"/>
              <w:rPr>
                <w:rFonts w:hint="eastAsia" w:ascii="宋体" w:hAnsi="宋体" w:cs="宋体"/>
                <w:sz w:val="21"/>
                <w:szCs w:val="21"/>
              </w:rPr>
            </w:pPr>
          </w:p>
        </w:tc>
      </w:tr>
      <w:tr w14:paraId="44F18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7E0AC609">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w:t>
            </w:r>
          </w:p>
        </w:tc>
        <w:tc>
          <w:tcPr>
            <w:tcW w:w="1037" w:type="dxa"/>
            <w:vAlign w:val="center"/>
          </w:tcPr>
          <w:p w14:paraId="2E5CCDF6">
            <w:pPr>
              <w:adjustRightInd w:val="0"/>
              <w:snapToGrid w:val="0"/>
              <w:spacing w:line="360" w:lineRule="auto"/>
              <w:ind w:firstLine="420" w:firstLineChars="200"/>
              <w:jc w:val="center"/>
              <w:rPr>
                <w:rFonts w:hint="eastAsia" w:ascii="宋体" w:hAnsi="宋体" w:cs="宋体"/>
                <w:sz w:val="21"/>
                <w:szCs w:val="21"/>
              </w:rPr>
            </w:pPr>
          </w:p>
        </w:tc>
        <w:tc>
          <w:tcPr>
            <w:tcW w:w="750" w:type="dxa"/>
            <w:vAlign w:val="center"/>
          </w:tcPr>
          <w:p w14:paraId="22641CC5">
            <w:pPr>
              <w:adjustRightInd w:val="0"/>
              <w:snapToGrid w:val="0"/>
              <w:spacing w:line="360" w:lineRule="auto"/>
              <w:ind w:firstLine="420" w:firstLineChars="200"/>
              <w:jc w:val="center"/>
              <w:rPr>
                <w:rFonts w:hint="eastAsia" w:ascii="宋体" w:hAnsi="宋体" w:cs="宋体"/>
                <w:sz w:val="21"/>
                <w:szCs w:val="21"/>
              </w:rPr>
            </w:pPr>
          </w:p>
        </w:tc>
        <w:tc>
          <w:tcPr>
            <w:tcW w:w="763" w:type="dxa"/>
            <w:vAlign w:val="center"/>
          </w:tcPr>
          <w:p w14:paraId="39F9DC73">
            <w:pPr>
              <w:adjustRightInd w:val="0"/>
              <w:snapToGrid w:val="0"/>
              <w:spacing w:line="360" w:lineRule="auto"/>
              <w:ind w:firstLine="420" w:firstLineChars="200"/>
              <w:jc w:val="center"/>
              <w:rPr>
                <w:rFonts w:hint="eastAsia" w:ascii="宋体" w:hAnsi="宋体" w:cs="宋体"/>
                <w:sz w:val="21"/>
                <w:szCs w:val="21"/>
              </w:rPr>
            </w:pPr>
          </w:p>
        </w:tc>
        <w:tc>
          <w:tcPr>
            <w:tcW w:w="2141" w:type="dxa"/>
            <w:vAlign w:val="center"/>
          </w:tcPr>
          <w:p w14:paraId="787CAC57">
            <w:pPr>
              <w:adjustRightInd w:val="0"/>
              <w:snapToGrid w:val="0"/>
              <w:spacing w:line="360" w:lineRule="auto"/>
              <w:ind w:firstLine="420" w:firstLineChars="200"/>
              <w:jc w:val="center"/>
              <w:rPr>
                <w:rFonts w:hint="eastAsia" w:ascii="宋体" w:hAnsi="宋体" w:cs="宋体"/>
                <w:sz w:val="21"/>
                <w:szCs w:val="21"/>
              </w:rPr>
            </w:pPr>
          </w:p>
        </w:tc>
        <w:tc>
          <w:tcPr>
            <w:tcW w:w="990" w:type="dxa"/>
            <w:vAlign w:val="center"/>
          </w:tcPr>
          <w:p w14:paraId="61D2D06B">
            <w:pPr>
              <w:adjustRightInd w:val="0"/>
              <w:snapToGrid w:val="0"/>
              <w:spacing w:line="360" w:lineRule="auto"/>
              <w:ind w:firstLine="420" w:firstLineChars="200"/>
              <w:jc w:val="center"/>
              <w:rPr>
                <w:rFonts w:hint="eastAsia" w:ascii="宋体" w:hAnsi="宋体" w:cs="宋体"/>
                <w:sz w:val="21"/>
                <w:szCs w:val="21"/>
              </w:rPr>
            </w:pPr>
          </w:p>
        </w:tc>
        <w:tc>
          <w:tcPr>
            <w:tcW w:w="998" w:type="dxa"/>
            <w:vAlign w:val="center"/>
          </w:tcPr>
          <w:p w14:paraId="0AD235F4">
            <w:pPr>
              <w:adjustRightInd w:val="0"/>
              <w:snapToGrid w:val="0"/>
              <w:spacing w:line="360" w:lineRule="auto"/>
              <w:ind w:firstLine="420" w:firstLineChars="200"/>
              <w:jc w:val="center"/>
              <w:rPr>
                <w:rFonts w:hint="eastAsia" w:ascii="宋体" w:hAnsi="宋体" w:cs="宋体"/>
                <w:sz w:val="21"/>
                <w:szCs w:val="21"/>
              </w:rPr>
            </w:pPr>
          </w:p>
        </w:tc>
        <w:tc>
          <w:tcPr>
            <w:tcW w:w="1121" w:type="dxa"/>
            <w:vAlign w:val="center"/>
          </w:tcPr>
          <w:p w14:paraId="70663754">
            <w:pPr>
              <w:adjustRightInd w:val="0"/>
              <w:snapToGrid w:val="0"/>
              <w:spacing w:line="360" w:lineRule="auto"/>
              <w:ind w:firstLine="420" w:firstLineChars="200"/>
              <w:jc w:val="center"/>
              <w:rPr>
                <w:rFonts w:hint="eastAsia" w:ascii="宋体" w:hAnsi="宋体" w:cs="宋体"/>
                <w:sz w:val="21"/>
                <w:szCs w:val="21"/>
              </w:rPr>
            </w:pPr>
          </w:p>
        </w:tc>
      </w:tr>
      <w:tr w14:paraId="02337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8"/>
          </w:tcPr>
          <w:p w14:paraId="118B17D9">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合同总价（含税）：人民币             （小写）           （大写）</w:t>
            </w:r>
          </w:p>
        </w:tc>
      </w:tr>
    </w:tbl>
    <w:p w14:paraId="781A7CA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注：合同总价包含货物到达甲方指定交货地点并能正常使用所需的一切费用，包括但不限于货物购置费、包装费、运输费、装卸费、保险费、安装调试费、技术服务费、培训费以及保修费、税费等，且无论国家税率是否调整，合同价款均不予调整。甲方根据实际情况需要增减合同内货物采购数量的，经双方协商一致后以书面补充协议形式予以增减，单价不变，最后总价按实结算。</w:t>
      </w:r>
    </w:p>
    <w:p w14:paraId="6092A4AA">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第二条 交货时间及地点</w:t>
      </w:r>
    </w:p>
    <w:p w14:paraId="1833D0E8">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乙方负责将货物安全运至甲方指定交货地点：</w:t>
      </w:r>
      <w:r>
        <w:rPr>
          <w:rFonts w:hint="eastAsia" w:ascii="宋体" w:hAnsi="宋体" w:cs="宋体"/>
          <w:sz w:val="21"/>
          <w:szCs w:val="21"/>
          <w:u w:val="single"/>
        </w:rPr>
        <w:t xml:space="preserve"> （填写具体交货地点） </w:t>
      </w:r>
    </w:p>
    <w:p w14:paraId="5E8FDCE3">
      <w:pPr>
        <w:adjustRightInd w:val="0"/>
        <w:snapToGrid w:val="0"/>
        <w:spacing w:line="360" w:lineRule="auto"/>
        <w:ind w:firstLine="420" w:firstLineChars="200"/>
        <w:jc w:val="left"/>
        <w:rPr>
          <w:rFonts w:hint="eastAsia" w:ascii="宋体" w:hAnsi="宋体" w:cs="宋体"/>
          <w:sz w:val="21"/>
          <w:szCs w:val="21"/>
          <w:u w:val="single"/>
        </w:rPr>
      </w:pPr>
      <w:r>
        <w:rPr>
          <w:rFonts w:hint="eastAsia" w:ascii="宋体" w:hAnsi="宋体" w:cs="宋体"/>
          <w:sz w:val="21"/>
          <w:szCs w:val="21"/>
        </w:rPr>
        <w:t>交货期：合同签订后</w:t>
      </w:r>
      <w:r>
        <w:rPr>
          <w:rFonts w:hint="eastAsia" w:ascii="宋体" w:hAnsi="宋体" w:cs="宋体"/>
          <w:sz w:val="21"/>
          <w:szCs w:val="21"/>
          <w:u w:val="single"/>
        </w:rPr>
        <w:t xml:space="preserve">_（填写具体交货时间） </w:t>
      </w:r>
      <w:r>
        <w:rPr>
          <w:rFonts w:hint="eastAsia" w:ascii="宋体" w:hAnsi="宋体" w:cs="宋体"/>
          <w:sz w:val="21"/>
          <w:szCs w:val="21"/>
        </w:rPr>
        <w:t>个工作日内。</w:t>
      </w:r>
    </w:p>
    <w:p w14:paraId="33F3715D">
      <w:pPr>
        <w:adjustRightInd w:val="0"/>
        <w:snapToGrid w:val="0"/>
        <w:spacing w:line="360" w:lineRule="auto"/>
        <w:ind w:firstLine="420" w:firstLineChars="200"/>
        <w:jc w:val="left"/>
        <w:rPr>
          <w:rFonts w:hint="eastAsia" w:ascii="宋体" w:hAnsi="宋体" w:cs="宋体"/>
          <w:sz w:val="21"/>
          <w:szCs w:val="21"/>
          <w:u w:val="single"/>
        </w:rPr>
      </w:pPr>
      <w:r>
        <w:rPr>
          <w:rFonts w:hint="eastAsia" w:ascii="宋体" w:hAnsi="宋体" w:cs="宋体"/>
          <w:sz w:val="21"/>
          <w:szCs w:val="21"/>
        </w:rPr>
        <w:t xml:space="preserve">收货人： </w:t>
      </w:r>
      <w:r>
        <w:rPr>
          <w:rFonts w:hint="eastAsia" w:ascii="宋体" w:hAnsi="宋体" w:cs="宋体"/>
          <w:sz w:val="21"/>
          <w:szCs w:val="21"/>
          <w:u w:val="single"/>
        </w:rPr>
        <w:t>填写收货联系人</w:t>
      </w:r>
      <w:r>
        <w:rPr>
          <w:rFonts w:hint="eastAsia" w:ascii="宋体" w:hAnsi="宋体" w:cs="宋体"/>
          <w:sz w:val="21"/>
          <w:szCs w:val="21"/>
        </w:rPr>
        <w:t xml:space="preserve"> ；联系方式：</w:t>
      </w:r>
      <w:r>
        <w:rPr>
          <w:rFonts w:hint="eastAsia" w:ascii="宋体" w:hAnsi="宋体" w:cs="宋体"/>
          <w:sz w:val="21"/>
          <w:szCs w:val="21"/>
          <w:u w:val="single"/>
        </w:rPr>
        <w:t>（填写收货联系人联系方式）</w:t>
      </w:r>
      <w:r>
        <w:rPr>
          <w:rFonts w:hint="eastAsia" w:ascii="宋体" w:hAnsi="宋体" w:cs="宋体"/>
          <w:sz w:val="21"/>
          <w:szCs w:val="21"/>
        </w:rPr>
        <w:t xml:space="preserve"> </w:t>
      </w:r>
    </w:p>
    <w:p w14:paraId="272754A9">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第三条 货款结算及发票</w:t>
      </w:r>
    </w:p>
    <w:p w14:paraId="14AD9F0A">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甲乙双方之间发生的本合同项下的一切价款、费用、金额均以人民币（币种）结算及支付。在乙方无任何违约行为的前提下，甲方应按照下列第 （选择1、2、3中的一种） 项约定向乙方支付款项：</w:t>
      </w:r>
    </w:p>
    <w:p w14:paraId="2A1A925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1.甲方应于货物验收合格且乙方开具符合甲方要求的增值税发票后__个工作日内将货款全部支付给乙方。</w:t>
      </w:r>
    </w:p>
    <w:p w14:paraId="09454E6E">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2.向乙方分阶段支付价款：</w:t>
      </w:r>
    </w:p>
    <w:p w14:paraId="377C32B2">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   a._</w:t>
      </w:r>
      <w:r>
        <w:rPr>
          <w:rFonts w:hint="eastAsia" w:ascii="宋体" w:hAnsi="宋体" w:cs="宋体"/>
          <w:sz w:val="21"/>
          <w:szCs w:val="21"/>
          <w:u w:val="single"/>
        </w:rPr>
        <w:t xml:space="preserve">                     </w:t>
      </w:r>
    </w:p>
    <w:p w14:paraId="6611397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3.双方约定的其他支付方式及支付时间：</w:t>
      </w:r>
      <w:r>
        <w:rPr>
          <w:rFonts w:hint="eastAsia" w:ascii="宋体" w:hAnsi="宋体" w:cs="宋体"/>
          <w:sz w:val="21"/>
          <w:szCs w:val="21"/>
          <w:u w:val="single"/>
        </w:rPr>
        <w:t xml:space="preserve">                     </w:t>
      </w:r>
    </w:p>
    <w:p w14:paraId="78C30EF9">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乙方应按如下第（选择1、2中的一种）项约定向甲方提供符合甲方要求的发票：</w:t>
      </w:r>
    </w:p>
    <w:p w14:paraId="22D322E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甲方提供的开票信息如下：</w:t>
      </w:r>
    </w:p>
    <w:p w14:paraId="5C4A8684">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单位名称：南湖脑机交叉研究院 </w:t>
      </w:r>
    </w:p>
    <w:p w14:paraId="248CA569">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纳税人识别号： 12330110MB1M61446J </w:t>
      </w:r>
    </w:p>
    <w:p w14:paraId="2EB4E16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银行账户： 33050112486900000093 </w:t>
      </w:r>
    </w:p>
    <w:p w14:paraId="78D0C18E">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开户银行：建行杭州余杭支行 </w:t>
      </w:r>
    </w:p>
    <w:p w14:paraId="7DBC9C8D">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地址：浙江省杭州市余杭区数字健康小镇(仓兴街1390号)5号楼</w:t>
      </w:r>
    </w:p>
    <w:p w14:paraId="5ABF3EE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电话： 0571-88580248</w:t>
      </w:r>
    </w:p>
    <w:p w14:paraId="5677FE51">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第四条 履约保证金</w:t>
      </w:r>
    </w:p>
    <w:p w14:paraId="59A772FA">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合同签订后</w:t>
      </w:r>
      <w:r>
        <w:rPr>
          <w:rFonts w:hint="eastAsia" w:ascii="宋体" w:hAnsi="宋体" w:cs="宋体"/>
          <w:sz w:val="21"/>
          <w:szCs w:val="21"/>
          <w:u w:val="single"/>
        </w:rPr>
        <w:t xml:space="preserve"> / </w:t>
      </w:r>
      <w:r>
        <w:rPr>
          <w:rFonts w:hint="eastAsia" w:ascii="宋体" w:hAnsi="宋体" w:cs="宋体"/>
          <w:sz w:val="21"/>
          <w:szCs w:val="21"/>
        </w:rPr>
        <w:t>个工作日内，乙方应向甲方缴纳合同总金额</w:t>
      </w:r>
      <w:r>
        <w:rPr>
          <w:rFonts w:hint="eastAsia" w:ascii="宋体" w:hAnsi="宋体" w:cs="宋体"/>
          <w:sz w:val="21"/>
          <w:szCs w:val="21"/>
          <w:u w:val="single"/>
        </w:rPr>
        <w:t xml:space="preserve"> / </w:t>
      </w:r>
      <w:r>
        <w:rPr>
          <w:rFonts w:hint="eastAsia" w:ascii="宋体" w:hAnsi="宋体" w:cs="宋体"/>
          <w:sz w:val="21"/>
          <w:szCs w:val="21"/>
        </w:rPr>
        <w:t>%作为履约保证金，履约保证金自全部货物验收合格后，由甲方确认乙方合同主要义务履行完毕后无息退还。</w:t>
      </w:r>
    </w:p>
    <w:p w14:paraId="78BE88F4">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第五条 质保期与售后服务</w:t>
      </w:r>
    </w:p>
    <w:p w14:paraId="76628F74">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1.货物质保期为自最终验收合格之日起__年，如质保期届满仍有质量和服务问题未解决，质保期延续至经甲方确认无任何质量和服务问题止。</w:t>
      </w:r>
    </w:p>
    <w:p w14:paraId="1899EB0E">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2.乙方承诺所售货物，自甲方收到货物之日起</w:t>
      </w:r>
      <w:r>
        <w:rPr>
          <w:rFonts w:hint="eastAsia" w:ascii="宋体" w:hAnsi="宋体" w:cs="宋体"/>
          <w:sz w:val="21"/>
          <w:szCs w:val="21"/>
          <w:u w:val="single"/>
        </w:rPr>
        <w:t>7</w:t>
      </w:r>
      <w:r>
        <w:rPr>
          <w:rFonts w:hint="eastAsia" w:ascii="宋体" w:hAnsi="宋体" w:cs="宋体"/>
          <w:sz w:val="21"/>
          <w:szCs w:val="21"/>
        </w:rPr>
        <w:t>日内可以无理由退货，</w:t>
      </w:r>
      <w:r>
        <w:rPr>
          <w:rFonts w:hint="eastAsia" w:ascii="宋体" w:hAnsi="宋体" w:cs="宋体"/>
          <w:sz w:val="21"/>
          <w:szCs w:val="21"/>
          <w:u w:val="single"/>
        </w:rPr>
        <w:t>15</w:t>
      </w:r>
      <w:r>
        <w:rPr>
          <w:rFonts w:hint="eastAsia" w:ascii="宋体" w:hAnsi="宋体" w:cs="宋体"/>
          <w:sz w:val="21"/>
          <w:szCs w:val="21"/>
        </w:rPr>
        <w:t>日内可以换货。</w:t>
      </w:r>
    </w:p>
    <w:p w14:paraId="6F53FC94">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3.质保期内，乙方应当提供</w:t>
      </w:r>
      <w:r>
        <w:rPr>
          <w:rFonts w:hint="eastAsia" w:ascii="宋体" w:hAnsi="宋体" w:cs="宋体"/>
          <w:sz w:val="21"/>
          <w:szCs w:val="21"/>
          <w:u w:val="single"/>
        </w:rPr>
        <w:t>7×24</w:t>
      </w:r>
      <w:r>
        <w:rPr>
          <w:rFonts w:hint="eastAsia" w:ascii="宋体" w:hAnsi="宋体" w:cs="宋体"/>
          <w:sz w:val="21"/>
          <w:szCs w:val="21"/>
        </w:rPr>
        <w:t>小时电话支持服务。乙方接到甲方保修通知后</w:t>
      </w:r>
      <w:r>
        <w:rPr>
          <w:rFonts w:hint="eastAsia" w:ascii="宋体" w:hAnsi="宋体" w:cs="宋体"/>
          <w:sz w:val="21"/>
          <w:szCs w:val="21"/>
          <w:u w:val="single"/>
        </w:rPr>
        <w:t xml:space="preserve"> 4 </w:t>
      </w:r>
      <w:r>
        <w:rPr>
          <w:rFonts w:hint="eastAsia" w:ascii="宋体" w:hAnsi="宋体" w:cs="宋体"/>
          <w:sz w:val="21"/>
          <w:szCs w:val="21"/>
        </w:rPr>
        <w:t>个小时现场内响应，</w:t>
      </w:r>
      <w:r>
        <w:rPr>
          <w:rFonts w:hint="eastAsia" w:ascii="宋体" w:hAnsi="宋体" w:cs="宋体"/>
          <w:sz w:val="21"/>
          <w:szCs w:val="21"/>
          <w:u w:val="single"/>
        </w:rPr>
        <w:t xml:space="preserve"> 24</w:t>
      </w:r>
      <w:r>
        <w:rPr>
          <w:rFonts w:hint="eastAsia" w:ascii="宋体" w:hAnsi="宋体" w:cs="宋体"/>
          <w:sz w:val="21"/>
          <w:szCs w:val="21"/>
        </w:rPr>
        <w:t>个小时内排除故障。对于质保期内不能修复的产品/部件，乙方应在</w:t>
      </w:r>
      <w:r>
        <w:rPr>
          <w:rFonts w:hint="eastAsia" w:ascii="宋体" w:hAnsi="宋体" w:cs="宋体"/>
          <w:sz w:val="21"/>
          <w:szCs w:val="21"/>
          <w:u w:val="single"/>
        </w:rPr>
        <w:t>24</w:t>
      </w:r>
      <w:r>
        <w:rPr>
          <w:rFonts w:hint="eastAsia" w:ascii="宋体" w:hAnsi="宋体" w:cs="宋体"/>
          <w:sz w:val="21"/>
          <w:szCs w:val="21"/>
        </w:rPr>
        <w:t>个小时内免费更换备品备件。</w:t>
      </w:r>
    </w:p>
    <w:p w14:paraId="290DEB67">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4.质保期内因产品质量出现问题，甲方有权要求乙方予以无条件维修、更换或退货。若甲方选择维修的，乙方应免费提供配件并现场维修。质保期内因不能及时排除的故障（相同故障发生超过</w:t>
      </w:r>
      <w:r>
        <w:rPr>
          <w:rFonts w:hint="eastAsia" w:ascii="宋体" w:hAnsi="宋体" w:cs="宋体"/>
          <w:sz w:val="21"/>
          <w:szCs w:val="21"/>
          <w:u w:val="single"/>
        </w:rPr>
        <w:t>2</w:t>
      </w:r>
      <w:r>
        <w:rPr>
          <w:rFonts w:hint="eastAsia" w:ascii="宋体" w:hAnsi="宋体" w:cs="宋体"/>
          <w:sz w:val="21"/>
          <w:szCs w:val="21"/>
        </w:rPr>
        <w:t>次或者维修超</w:t>
      </w:r>
      <w:r>
        <w:rPr>
          <w:rFonts w:hint="eastAsia" w:ascii="宋体" w:hAnsi="宋体" w:cs="宋体"/>
          <w:sz w:val="21"/>
          <w:szCs w:val="21"/>
          <w:u w:val="single"/>
        </w:rPr>
        <w:t>48</w:t>
      </w:r>
      <w:r>
        <w:rPr>
          <w:rFonts w:hint="eastAsia" w:ascii="宋体" w:hAnsi="宋体" w:cs="宋体"/>
          <w:sz w:val="21"/>
          <w:szCs w:val="21"/>
        </w:rPr>
        <w:t>小时才排除故障的视为不能及时排除的故障）而影响工作的情况每发生</w:t>
      </w:r>
      <w:r>
        <w:rPr>
          <w:rFonts w:hint="eastAsia" w:ascii="宋体" w:hAnsi="宋体" w:cs="宋体"/>
          <w:sz w:val="21"/>
          <w:szCs w:val="21"/>
          <w:u w:val="single"/>
        </w:rPr>
        <w:t>一</w:t>
      </w:r>
      <w:r>
        <w:rPr>
          <w:rFonts w:hint="eastAsia" w:ascii="宋体" w:hAnsi="宋体" w:cs="宋体"/>
          <w:sz w:val="21"/>
          <w:szCs w:val="21"/>
        </w:rPr>
        <w:t>次，其质保期相应延长</w:t>
      </w:r>
      <w:r>
        <w:rPr>
          <w:rFonts w:hint="eastAsia" w:ascii="宋体" w:hAnsi="宋体" w:cs="宋体"/>
          <w:sz w:val="21"/>
          <w:szCs w:val="21"/>
          <w:u w:val="single"/>
        </w:rPr>
        <w:t>60</w:t>
      </w:r>
      <w:r>
        <w:rPr>
          <w:rFonts w:hint="eastAsia" w:ascii="宋体" w:hAnsi="宋体" w:cs="宋体"/>
          <w:sz w:val="21"/>
          <w:szCs w:val="21"/>
        </w:rPr>
        <w:t>天。发生不能及时排除的故障的，乙方应当立即以功能相同的符合本合同约定的产品替换故障产品或按照甲方要求采取其他补救措施。</w:t>
      </w:r>
    </w:p>
    <w:p w14:paraId="336600BF">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5.质保期届满后，乙方对本合同项下货物提供终身维修服务，且维修时只收取所需维修部件的市场成本价费用，服务内容应与质保期内的要求相一致。</w:t>
      </w:r>
    </w:p>
    <w:p w14:paraId="543B096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6.其他： （详见附件2《售后服务承诺》，如没有，请填“/”） </w:t>
      </w:r>
    </w:p>
    <w:p w14:paraId="6C715491">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第六条 货物质量标准</w:t>
      </w:r>
    </w:p>
    <w:p w14:paraId="18E50A9A">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如甲方在本合同或附件中已指明所购货物品牌型号的，则产品应为甲方所指定品牌型号的原厂商生产的、完整、全新、未使用过的成套成品货物（含零部件、配件、随机工具、技术文件、产品合格证书、使用说明书等），货物品质不低于原厂商同类同规格货物品质标准。货物内附质量说明或使用说明的，乙方同时保证货物质量与内附说明一致，保证货物能按照货物内附说明正常运行或使用。</w:t>
      </w:r>
    </w:p>
    <w:p w14:paraId="1DA32DC0">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除非双方另行约定，乙方提供的货物质量应符合同类同规格货物的国家质量标准及行业质量标准，上述质量标准区分等级的，则应符合最高级别的标准；如没有上述标准的，则应具备该类货物通常所应具备的使用功能和质量标准，且能正常运行和使用。</w:t>
      </w:r>
    </w:p>
    <w:p w14:paraId="7845021F">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3. 甲方对货物质量的其他要求: </w:t>
      </w:r>
      <w:r>
        <w:rPr>
          <w:rFonts w:hint="eastAsia" w:ascii="宋体" w:hAnsi="宋体" w:cs="宋体"/>
          <w:sz w:val="21"/>
          <w:szCs w:val="21"/>
          <w:u w:val="single"/>
        </w:rPr>
        <w:t>（如还有其他要求请增加，如没有，请填“/”）</w:t>
      </w:r>
    </w:p>
    <w:p w14:paraId="690663AF">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第七条 货物包装</w:t>
      </w:r>
    </w:p>
    <w:p w14:paraId="23FCC675">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14:paraId="4674815B">
      <w:pPr>
        <w:adjustRightInd w:val="0"/>
        <w:snapToGrid w:val="0"/>
        <w:spacing w:line="360" w:lineRule="auto"/>
        <w:ind w:firstLine="420" w:firstLineChars="200"/>
        <w:jc w:val="left"/>
        <w:rPr>
          <w:rFonts w:hint="eastAsia" w:ascii="宋体" w:hAnsi="宋体" w:cs="宋体"/>
          <w:b/>
          <w:bCs/>
          <w:sz w:val="21"/>
          <w:szCs w:val="21"/>
        </w:rPr>
      </w:pPr>
      <w:r>
        <w:rPr>
          <w:rFonts w:hint="eastAsia" w:ascii="宋体" w:hAnsi="宋体" w:cs="宋体"/>
          <w:sz w:val="21"/>
          <w:szCs w:val="21"/>
        </w:rPr>
        <w:t>2.乙方在交付产品的同时需向甲方提供有关货物的附随资料，包括但不限于：</w:t>
      </w:r>
      <w:r>
        <w:rPr>
          <w:rFonts w:hint="eastAsia" w:ascii="宋体" w:hAnsi="宋体" w:cs="宋体"/>
          <w:sz w:val="21"/>
          <w:szCs w:val="21"/>
          <w:u w:val="single"/>
        </w:rPr>
        <w:t>商品目录、安装图纸、技术规格、使用说明、其他技术资料（如有）、质量检验合格证书等</w:t>
      </w:r>
      <w:r>
        <w:rPr>
          <w:rFonts w:hint="eastAsia" w:ascii="宋体" w:hAnsi="宋体" w:cs="宋体"/>
          <w:sz w:val="21"/>
          <w:szCs w:val="21"/>
        </w:rPr>
        <w:t>以及</w:t>
      </w:r>
      <w:r>
        <w:rPr>
          <w:rFonts w:hint="eastAsia" w:ascii="宋体" w:hAnsi="宋体" w:cs="宋体"/>
          <w:sz w:val="21"/>
          <w:szCs w:val="21"/>
          <w:u w:val="single"/>
        </w:rPr>
        <w:t>（如还有其他文件资料请增加，如没有，请填“/”）</w:t>
      </w:r>
    </w:p>
    <w:p w14:paraId="5646182A">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第八条 安装调试与验收</w:t>
      </w:r>
    </w:p>
    <w:p w14:paraId="1854F238">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1.安装调试适用以下第（ </w:t>
      </w:r>
      <w:r>
        <w:rPr>
          <w:rFonts w:hint="eastAsia" w:ascii="宋体" w:hAnsi="宋体" w:cs="宋体"/>
          <w:sz w:val="21"/>
          <w:szCs w:val="21"/>
          <w:u w:val="single"/>
        </w:rPr>
        <w:t>（2）</w:t>
      </w:r>
      <w:r>
        <w:rPr>
          <w:rFonts w:hint="eastAsia" w:ascii="宋体" w:hAnsi="宋体" w:cs="宋体"/>
          <w:sz w:val="21"/>
          <w:szCs w:val="21"/>
        </w:rPr>
        <w:t xml:space="preserve"> ）项：</w:t>
      </w:r>
    </w:p>
    <w:p w14:paraId="5903E1B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（1）本合同不需提供安装调试服务；</w:t>
      </w:r>
    </w:p>
    <w:p w14:paraId="2BF3291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（2）本合同需提供安装调试服务，乙方应在 </w:t>
      </w:r>
      <w:r>
        <w:rPr>
          <w:rFonts w:hint="eastAsia" w:ascii="宋体" w:hAnsi="宋体" w:cs="宋体"/>
          <w:sz w:val="21"/>
          <w:szCs w:val="21"/>
          <w:u w:val="single"/>
        </w:rPr>
        <w:t xml:space="preserve">      </w:t>
      </w:r>
      <w:r>
        <w:rPr>
          <w:rFonts w:hint="eastAsia" w:ascii="宋体" w:hAnsi="宋体" w:cs="宋体"/>
          <w:sz w:val="21"/>
          <w:szCs w:val="21"/>
        </w:rPr>
        <w:t>工作日内，按照甲方的要求完成货物的安装调试，保证货物能够正常使用和运行，使之符合验收合格的标准。乙方应严格遵守安全法律法规，采取安全保障措施，保证人员安全。因乙方原因造成的人员伤亡和财产损失，均由乙方承担。</w:t>
      </w:r>
    </w:p>
    <w:p w14:paraId="3960ADC4">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2.验收标准：按本合同第一、六条的约定进行验收。</w:t>
      </w:r>
    </w:p>
    <w:p w14:paraId="0037730E">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3.到货验收：甲方应在收到货物后</w:t>
      </w:r>
      <w:r>
        <w:rPr>
          <w:rFonts w:hint="eastAsia" w:ascii="宋体" w:hAnsi="宋体" w:cs="宋体"/>
          <w:sz w:val="21"/>
          <w:szCs w:val="21"/>
          <w:u w:val="single"/>
        </w:rPr>
        <w:t>7</w:t>
      </w:r>
      <w:r>
        <w:rPr>
          <w:rFonts w:hint="eastAsia" w:ascii="宋体" w:hAnsi="宋体" w:cs="宋体"/>
          <w:sz w:val="21"/>
          <w:szCs w:val="21"/>
        </w:rPr>
        <w:t>个工作日内进行到货验收。甲方仅对产品的数量和外观进行检验，并不因此减轻或免除乙方所应承担的质量保证责任。</w:t>
      </w:r>
    </w:p>
    <w:p w14:paraId="31FCFEDF">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4.最终验收：安装测试完毕后，乙方应配合甲方进行最终验收，验收结果以甲方签署的验收证明为准。</w:t>
      </w:r>
    </w:p>
    <w:p w14:paraId="50E414F0">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5.交付完成与风险转移：货物自最终验收合格之时视为交付完成，货物的所有权及风险自交付完成后转移给甲方。</w:t>
      </w:r>
    </w:p>
    <w:p w14:paraId="7247982C">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第九条 知识产权及其他民事权利的保护</w:t>
      </w:r>
    </w:p>
    <w:p w14:paraId="5EF8D4FE">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若货物中附带或含有软件的，甲方有权对货物中的软件进行二次开发，在乙方提供的软件产品基础上开发、研制形成的技术成果（包括但不限于程序、文件、资料等）的知识产权归甲方所有。不论本合同是否解除或终止，本条款持续有效。</w:t>
      </w:r>
    </w:p>
    <w:p w14:paraId="44AFF9D2">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第十条 保密条款</w:t>
      </w:r>
    </w:p>
    <w:p w14:paraId="1D006360">
      <w:pPr>
        <w:adjustRightInd w:val="0"/>
        <w:snapToGrid w:val="0"/>
        <w:spacing w:line="360" w:lineRule="auto"/>
        <w:ind w:firstLine="420" w:firstLineChars="200"/>
        <w:jc w:val="left"/>
        <w:rPr>
          <w:rFonts w:hint="eastAsia" w:ascii="宋体" w:hAnsi="宋体" w:cs="宋体"/>
          <w:b/>
          <w:bCs/>
          <w:sz w:val="21"/>
          <w:szCs w:val="21"/>
        </w:rPr>
      </w:pPr>
      <w:r>
        <w:rPr>
          <w:rFonts w:hint="eastAsia" w:ascii="宋体" w:hAnsi="宋体" w:cs="宋体"/>
          <w:sz w:val="21"/>
          <w:szCs w:val="21"/>
        </w:rPr>
        <w:t>乙方对于在本合同签订和履行过程中获得的甲方的商业信息和技术信息负有保密义务。在未经甲方书面同意的情况下，不得为除履行本合同之外的其它目的使用这些信息，也不将这些信息透露给任何第三方，否则乙方应赔偿甲方由此遭受的全部损失。保密期限为：永久，自本合同生效之日起算，不因本合同的解除或终止而失效。</w:t>
      </w:r>
    </w:p>
    <w:p w14:paraId="3A0292C3">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第十一条 其他约定</w:t>
      </w:r>
    </w:p>
    <w:p w14:paraId="31DA902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1.乙方清楚地知悉甲方的经营范围及合同签字人权限。乙方已阅读本合同所有条款，并对本合同条款的含义及相应的法律后果已全部通晓并充分理解。</w:t>
      </w:r>
    </w:p>
    <w:p w14:paraId="5345878C">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 未经甲方事先书面同意，乙方不得通过任何方式出售、转让或转移其在本合同项下的任何权利或义务。</w:t>
      </w:r>
    </w:p>
    <w:p w14:paraId="69C5055F">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 未经甲方书面同意，乙方不得在市场宣传中使用与甲方的合作案例，不得将甲方作为业务合作伙伴进行宣传，不得使用甲方的名称、标志、商标等。</w:t>
      </w:r>
    </w:p>
    <w:p w14:paraId="38ABA47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4.其他补充约定： </w:t>
      </w:r>
      <w:r>
        <w:rPr>
          <w:rFonts w:hint="eastAsia" w:ascii="宋体" w:hAnsi="宋体" w:cs="宋体"/>
          <w:sz w:val="21"/>
          <w:szCs w:val="21"/>
          <w:u w:val="single"/>
        </w:rPr>
        <w:t>（如有其他内容请增加）</w:t>
      </w:r>
      <w:r>
        <w:rPr>
          <w:rFonts w:hint="eastAsia" w:ascii="宋体" w:hAnsi="宋体" w:cs="宋体"/>
          <w:sz w:val="21"/>
          <w:szCs w:val="21"/>
        </w:rPr>
        <w:t xml:space="preserve"> 。</w:t>
      </w:r>
    </w:p>
    <w:p w14:paraId="77B900A3">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第十二条 违约责任</w:t>
      </w:r>
    </w:p>
    <w:p w14:paraId="60AFC337">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 甲方违反本合同约定逾期支付合同价款且经乙方书面催告后仍未及时支付的，甲方应自逾期之日起按照逾期支付合同价款的</w:t>
      </w:r>
      <w:r>
        <w:rPr>
          <w:rFonts w:hint="eastAsia" w:ascii="宋体" w:hAnsi="宋体" w:cs="宋体"/>
          <w:sz w:val="21"/>
          <w:szCs w:val="21"/>
          <w:u w:val="single"/>
        </w:rPr>
        <w:t>3</w:t>
      </w:r>
      <w:r>
        <w:rPr>
          <w:rFonts w:hint="eastAsia" w:ascii="宋体" w:hAnsi="宋体" w:cs="宋体"/>
          <w:sz w:val="21"/>
          <w:szCs w:val="21"/>
        </w:rPr>
        <w:t>‰乘以逾期天数向乙方支付违约金。若乙方存在任一违约行为的，在乙方纠正违约行为并承担违约责任前，甲方有权拒绝付款且不视为违约。</w:t>
      </w:r>
    </w:p>
    <w:p w14:paraId="776AAE64">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2.乙方逾期供货或未按约定期限完成安装调试的，自逾期之日起，向甲方每日偿付合同总价</w:t>
      </w:r>
      <w:r>
        <w:rPr>
          <w:rFonts w:hint="eastAsia" w:ascii="宋体" w:hAnsi="宋体" w:cs="宋体"/>
          <w:sz w:val="21"/>
          <w:szCs w:val="21"/>
          <w:u w:val="single"/>
        </w:rPr>
        <w:t xml:space="preserve"> 3 </w:t>
      </w:r>
      <w:r>
        <w:rPr>
          <w:rFonts w:hint="eastAsia" w:ascii="宋体" w:hAnsi="宋体" w:cs="宋体"/>
          <w:sz w:val="21"/>
          <w:szCs w:val="21"/>
        </w:rPr>
        <w:t>‰的违约金；乙方逾期</w:t>
      </w:r>
      <w:r>
        <w:rPr>
          <w:rFonts w:hint="eastAsia" w:ascii="宋体" w:hAnsi="宋体" w:cs="宋体"/>
          <w:sz w:val="21"/>
          <w:szCs w:val="21"/>
          <w:u w:val="single"/>
        </w:rPr>
        <w:t xml:space="preserve"> 30 </w:t>
      </w:r>
      <w:r>
        <w:rPr>
          <w:rFonts w:hint="eastAsia" w:ascii="宋体" w:hAnsi="宋体" w:cs="宋体"/>
          <w:sz w:val="21"/>
          <w:szCs w:val="21"/>
        </w:rPr>
        <w:t>日不能交货或完成安装调试的，甲方有权解除本合同，乙方应返还甲方已支付的所有款项，并向甲方支付合同总价</w:t>
      </w:r>
      <w:r>
        <w:rPr>
          <w:rFonts w:hint="eastAsia" w:ascii="宋体" w:hAnsi="宋体" w:cs="宋体"/>
          <w:sz w:val="21"/>
          <w:szCs w:val="21"/>
          <w:u w:val="single"/>
        </w:rPr>
        <w:t xml:space="preserve"> 30 </w:t>
      </w:r>
      <w:r>
        <w:rPr>
          <w:rFonts w:hint="eastAsia" w:ascii="宋体" w:hAnsi="宋体" w:cs="宋体"/>
          <w:sz w:val="21"/>
          <w:szCs w:val="21"/>
        </w:rPr>
        <w:t>﹪的违约金，且不再退还履约保证金，违约金不足以弥补甲方损失的，乙方还应赔偿甲方遭受的全部损失。</w:t>
      </w:r>
    </w:p>
    <w:p w14:paraId="717CE792">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乙方交付的货物存在损坏或短缺，或货物品牌、型号、配置性能、货物质量等不符合合同约定的，乙方应当按照甲方要求立即进行整改，予以无条件维修、更换或退货，并承担由此产生的全部费用。在乙方按要求完成整改前，甲方有权拒付相应合同价款。乙方拒绝整改的，甲方有权解除合同，乙方应返还甲方已支付的所有款项，并向甲方支付合同总价</w:t>
      </w:r>
      <w:r>
        <w:rPr>
          <w:rFonts w:hint="eastAsia" w:ascii="宋体" w:hAnsi="宋体" w:cs="宋体"/>
          <w:sz w:val="21"/>
          <w:szCs w:val="21"/>
          <w:u w:val="single"/>
        </w:rPr>
        <w:t xml:space="preserve"> 30 </w:t>
      </w:r>
      <w:r>
        <w:rPr>
          <w:rFonts w:hint="eastAsia" w:ascii="宋体" w:hAnsi="宋体" w:cs="宋体"/>
          <w:sz w:val="21"/>
          <w:szCs w:val="21"/>
        </w:rPr>
        <w:t>﹪的违约金，且不再退还履约保证金，违约金不足以弥补甲方损失的，乙方还应赔偿甲方遭受的全部损失。乙方因整改未按本合同第二条要求的时间交货或未按本合同第八条约定的期限履行安装调试义务的，视为逾期，甲方有权按照本条第2款的约定行使权利。</w:t>
      </w:r>
    </w:p>
    <w:p w14:paraId="4973E4E9">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4.乙方未按本合同约定履行保修与售后服务或其他约定义务的，应按照甲方要求承担继续履行、采取补救措施和赔偿损失等违约责任，并按以下约定向甲方支付违约金：对于超过时限不履行义务的，乙方应自逾期之日起按照合同总价的</w:t>
      </w:r>
      <w:r>
        <w:rPr>
          <w:rFonts w:hint="eastAsia" w:ascii="宋体" w:hAnsi="宋体" w:cs="宋体"/>
          <w:sz w:val="21"/>
          <w:szCs w:val="21"/>
          <w:u w:val="single"/>
        </w:rPr>
        <w:t>3</w:t>
      </w:r>
      <w:r>
        <w:rPr>
          <w:rFonts w:hint="eastAsia" w:ascii="宋体" w:hAnsi="宋体" w:cs="宋体"/>
          <w:sz w:val="21"/>
          <w:szCs w:val="21"/>
        </w:rPr>
        <w:t xml:space="preserve"> ‰乘以逾期天数向甲方支付违约金；对于其他违约情形的，乙方应就每一违约事件按照合同总价的</w:t>
      </w:r>
      <w:r>
        <w:rPr>
          <w:rFonts w:hint="eastAsia" w:ascii="宋体" w:hAnsi="宋体" w:cs="宋体"/>
          <w:sz w:val="21"/>
          <w:szCs w:val="21"/>
          <w:u w:val="single"/>
        </w:rPr>
        <w:t>10</w:t>
      </w:r>
      <w:r>
        <w:rPr>
          <w:rFonts w:hint="eastAsia" w:ascii="宋体" w:hAnsi="宋体" w:cs="宋体"/>
          <w:sz w:val="21"/>
          <w:szCs w:val="21"/>
        </w:rPr>
        <w:t>％向甲方支付违约金。违约金不足以补偿甲方损失的，乙方还应赔偿甲方遭受的全部损失。甲方认为违约行为已对甲方项目工作造成重大不利影响或者经甲方催告后乙方仍未提供保修与售后服务或其他约定义务的，甲方同时有权解除本合同。</w:t>
      </w:r>
    </w:p>
    <w:p w14:paraId="3F45D7C8">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5.若因货物缺陷或乙方服务质量等问题造成甲方或任何人员人身、财产损害的，乙方应承担有关责任并作出相应赔偿，若甲方因此先行向第三方赔付或因此产生额外损失的，有权要求乙方赔偿。</w:t>
      </w:r>
    </w:p>
    <w:p w14:paraId="54F0AEA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6.乙方违反第九条及第十条项下的任一约定的，甲方有权要求乙方立即停止违约行为、采取补救措施，并且甲方有权解除合同，乙方应返还甲方已支付的所有款项，并向甲方支付合同总价30％的违约金，且不再退还履约保证金，违约金不足以弥补甲方损失的，乙方还应赔偿甲方遭受的全部损失。 </w:t>
      </w:r>
    </w:p>
    <w:p w14:paraId="5B19EAED">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7.上述所称甲方损失是指直接损失和间接损失，包括但不限于诉讼费/仲裁费、保全费、执行费、律师费及调查取证费、鉴定费、公证费、公告费、评估费等相关费用。</w:t>
      </w:r>
    </w:p>
    <w:p w14:paraId="1D8FA8CC">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8.如乙方在甲方发出索赔通知后   日之内未向甲方支付应付的违约金或赔偿金，如甲方尚有未向乙方支付的款项的，乙方同意甲方有权直接从未支付款项中抵扣相应数额的款项，不足部分仍可向乙方追偿。</w:t>
      </w:r>
    </w:p>
    <w:p w14:paraId="614F15D6">
      <w:pPr>
        <w:adjustRightInd w:val="0"/>
        <w:snapToGri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第十三条 争议解决</w:t>
      </w:r>
    </w:p>
    <w:p w14:paraId="1ABBE88C">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1.本合同的订立、解释、履行及争议解决，均适用中华人民共和国法律。</w:t>
      </w:r>
    </w:p>
    <w:p w14:paraId="5B642C7D">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 凡因本合同引起的或与本合同有关的任何争议，双方可通过协商解决，协商不成，任何一方均可向甲方住所地有管辖权的人民法院起诉。</w:t>
      </w:r>
    </w:p>
    <w:p w14:paraId="1FA9C66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3.在诉讼期间，本合同不涉及争议的条款仍须履行。</w:t>
      </w:r>
    </w:p>
    <w:p w14:paraId="3CBCA897">
      <w:pPr>
        <w:adjustRightInd w:val="0"/>
        <w:snapToGrid w:val="0"/>
        <w:spacing w:line="360" w:lineRule="auto"/>
        <w:ind w:firstLine="422" w:firstLineChars="200"/>
        <w:jc w:val="left"/>
        <w:rPr>
          <w:rFonts w:hint="eastAsia" w:ascii="宋体" w:hAnsi="宋体" w:cs="宋体"/>
          <w:sz w:val="21"/>
          <w:szCs w:val="21"/>
        </w:rPr>
      </w:pPr>
      <w:r>
        <w:rPr>
          <w:rFonts w:hint="eastAsia" w:ascii="宋体" w:hAnsi="宋体" w:cs="宋体"/>
          <w:b/>
          <w:bCs/>
          <w:sz w:val="21"/>
          <w:szCs w:val="21"/>
        </w:rPr>
        <w:t xml:space="preserve">第十四条  合同的生效、变更及合同份数 </w:t>
      </w:r>
      <w:r>
        <w:rPr>
          <w:rFonts w:hint="eastAsia" w:ascii="宋体" w:hAnsi="宋体" w:cs="宋体"/>
          <w:sz w:val="21"/>
          <w:szCs w:val="21"/>
        </w:rPr>
        <w:t xml:space="preserve"> </w:t>
      </w:r>
    </w:p>
    <w:p w14:paraId="1505BB43">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1.本合同经甲方法定代表人或授权代表签字并加盖合同专用章、乙方法定代表人（负责人）或授权代表签字或加盖公章后生效。</w:t>
      </w:r>
    </w:p>
    <w:p w14:paraId="4D3E7C7A">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2.本合同生效后，未经双方共同协商并达成书面协议，任何一方不得擅自变更本合同约定。</w:t>
      </w:r>
    </w:p>
    <w:p w14:paraId="445D3605">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3.本合同正本一式</w:t>
      </w:r>
      <w:r>
        <w:rPr>
          <w:rFonts w:hint="eastAsia" w:ascii="宋体" w:hAnsi="宋体" w:cs="宋体"/>
          <w:sz w:val="21"/>
          <w:szCs w:val="21"/>
          <w:u w:val="single"/>
        </w:rPr>
        <w:t xml:space="preserve">   </w:t>
      </w:r>
      <w:r>
        <w:rPr>
          <w:rFonts w:hint="eastAsia" w:ascii="宋体" w:hAnsi="宋体" w:cs="宋体"/>
          <w:sz w:val="21"/>
          <w:szCs w:val="21"/>
        </w:rPr>
        <w:t>份，甲方执</w:t>
      </w:r>
      <w:r>
        <w:rPr>
          <w:rFonts w:hint="eastAsia" w:ascii="宋体" w:hAnsi="宋体" w:cs="宋体"/>
          <w:sz w:val="21"/>
          <w:szCs w:val="21"/>
          <w:u w:val="single"/>
        </w:rPr>
        <w:t xml:space="preserve">  叁  </w:t>
      </w:r>
      <w:r>
        <w:rPr>
          <w:rFonts w:hint="eastAsia" w:ascii="宋体" w:hAnsi="宋体" w:cs="宋体"/>
          <w:sz w:val="21"/>
          <w:szCs w:val="21"/>
        </w:rPr>
        <w:t>份，乙方执</w:t>
      </w:r>
      <w:r>
        <w:rPr>
          <w:rFonts w:hint="eastAsia" w:ascii="宋体" w:hAnsi="宋体" w:cs="宋体"/>
          <w:sz w:val="21"/>
          <w:szCs w:val="21"/>
          <w:u w:val="single"/>
        </w:rPr>
        <w:t xml:space="preserve">    </w:t>
      </w:r>
      <w:r>
        <w:rPr>
          <w:rFonts w:hint="eastAsia" w:ascii="宋体" w:hAnsi="宋体" w:cs="宋体"/>
          <w:sz w:val="21"/>
          <w:szCs w:val="21"/>
        </w:rPr>
        <w:t>份，均具有同等法律效力。（以下无正文）</w:t>
      </w:r>
    </w:p>
    <w:p w14:paraId="3A6752F7">
      <w:pPr>
        <w:ind w:firstLine="420" w:firstLineChars="200"/>
        <w:rPr>
          <w:rFonts w:hint="eastAsia" w:ascii="宋体" w:hAnsi="宋体" w:cs="宋体"/>
          <w:sz w:val="21"/>
          <w:szCs w:val="21"/>
        </w:rPr>
      </w:pPr>
    </w:p>
    <w:tbl>
      <w:tblPr>
        <w:tblStyle w:val="22"/>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4"/>
        <w:gridCol w:w="4403"/>
      </w:tblGrid>
      <w:tr w14:paraId="0318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454" w:type="dxa"/>
            <w:vAlign w:val="center"/>
          </w:tcPr>
          <w:p w14:paraId="30C1ECFA">
            <w:pPr>
              <w:rPr>
                <w:rFonts w:hint="eastAsia" w:ascii="宋体" w:hAnsi="宋体" w:cs="宋体"/>
                <w:sz w:val="21"/>
                <w:szCs w:val="21"/>
              </w:rPr>
            </w:pPr>
            <w:r>
              <w:rPr>
                <w:rFonts w:hint="eastAsia" w:ascii="宋体" w:hAnsi="宋体" w:cs="宋体"/>
                <w:b/>
                <w:bCs/>
                <w:sz w:val="21"/>
                <w:szCs w:val="21"/>
              </w:rPr>
              <w:t>甲方（盖章）：</w:t>
            </w:r>
          </w:p>
        </w:tc>
        <w:tc>
          <w:tcPr>
            <w:tcW w:w="4403" w:type="dxa"/>
            <w:vAlign w:val="center"/>
          </w:tcPr>
          <w:p w14:paraId="71C0BCED">
            <w:pPr>
              <w:spacing w:line="360" w:lineRule="auto"/>
              <w:rPr>
                <w:rFonts w:hint="eastAsia" w:ascii="宋体" w:hAnsi="宋体" w:cs="宋体"/>
                <w:sz w:val="21"/>
                <w:szCs w:val="21"/>
              </w:rPr>
            </w:pPr>
            <w:r>
              <w:rPr>
                <w:rFonts w:hint="eastAsia" w:ascii="宋体" w:hAnsi="宋体" w:cs="宋体"/>
                <w:b/>
                <w:bCs/>
                <w:sz w:val="21"/>
                <w:szCs w:val="21"/>
              </w:rPr>
              <w:t>乙方（盖章）：</w:t>
            </w:r>
          </w:p>
        </w:tc>
      </w:tr>
      <w:tr w14:paraId="5A5D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4B726FAB">
            <w:pPr>
              <w:spacing w:line="360" w:lineRule="auto"/>
              <w:rPr>
                <w:rFonts w:hint="eastAsia" w:ascii="宋体" w:hAnsi="宋体" w:cs="宋体"/>
                <w:sz w:val="21"/>
                <w:szCs w:val="21"/>
              </w:rPr>
            </w:pPr>
            <w:r>
              <w:rPr>
                <w:rFonts w:hint="eastAsia" w:ascii="宋体" w:hAnsi="宋体" w:cs="宋体"/>
                <w:b/>
                <w:bCs/>
                <w:sz w:val="21"/>
                <w:szCs w:val="21"/>
              </w:rPr>
              <w:t>单位名称：南湖脑机交叉研究院</w:t>
            </w:r>
          </w:p>
        </w:tc>
        <w:tc>
          <w:tcPr>
            <w:tcW w:w="4403" w:type="dxa"/>
            <w:vAlign w:val="center"/>
          </w:tcPr>
          <w:p w14:paraId="0158D18A">
            <w:pPr>
              <w:spacing w:line="360" w:lineRule="auto"/>
              <w:rPr>
                <w:rFonts w:hint="eastAsia" w:ascii="宋体" w:hAnsi="宋体" w:cs="宋体"/>
                <w:sz w:val="21"/>
                <w:szCs w:val="21"/>
              </w:rPr>
            </w:pPr>
            <w:r>
              <w:rPr>
                <w:rFonts w:hint="eastAsia" w:ascii="宋体" w:hAnsi="宋体" w:cs="宋体"/>
                <w:b/>
                <w:bCs/>
                <w:sz w:val="21"/>
                <w:szCs w:val="21"/>
              </w:rPr>
              <w:t xml:space="preserve">单位名称： </w:t>
            </w:r>
            <w:sdt>
              <w:sdtPr>
                <w:rPr>
                  <w:rFonts w:hint="eastAsia" w:ascii="宋体" w:hAnsi="宋体" w:cs="宋体"/>
                  <w:b/>
                  <w:bCs/>
                  <w:sz w:val="21"/>
                  <w:szCs w:val="21"/>
                </w:rPr>
                <w:id w:val="147470189"/>
                <w:placeholder>
                  <w:docPart w:val="{2cdc3a40-4fb5-408a-ad82-68bf26bd8d1c}"/>
                </w:placeholder>
                <w:showingPlcHdr/>
                <w:text w:multiLine="1"/>
              </w:sdtPr>
              <w:sdtEndPr>
                <w:rPr>
                  <w:rFonts w:hint="eastAsia" w:ascii="宋体" w:hAnsi="宋体" w:cs="宋体"/>
                  <w:b/>
                  <w:bCs/>
                  <w:sz w:val="21"/>
                  <w:szCs w:val="21"/>
                </w:rPr>
              </w:sdtEndPr>
              <w:sdtContent>
                <w:r>
                  <w:rPr>
                    <w:rFonts w:hint="eastAsia" w:ascii="宋体" w:hAnsi="宋体" w:cs="宋体"/>
                    <w:b/>
                    <w:bCs/>
                    <w:sz w:val="21"/>
                    <w:szCs w:val="21"/>
                  </w:rPr>
                  <w:t>单击此处输入文字。</w:t>
                </w:r>
              </w:sdtContent>
            </w:sdt>
          </w:p>
        </w:tc>
      </w:tr>
      <w:tr w14:paraId="2254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47AB1349">
            <w:pPr>
              <w:spacing w:line="360" w:lineRule="auto"/>
              <w:rPr>
                <w:rFonts w:hint="eastAsia" w:ascii="宋体" w:hAnsi="宋体" w:cs="宋体"/>
                <w:sz w:val="21"/>
                <w:szCs w:val="21"/>
              </w:rPr>
            </w:pPr>
            <w:r>
              <w:rPr>
                <w:rFonts w:hint="eastAsia" w:ascii="宋体" w:hAnsi="宋体" w:cs="宋体"/>
                <w:b/>
                <w:bCs/>
                <w:sz w:val="21"/>
                <w:szCs w:val="21"/>
              </w:rPr>
              <w:t>单位地址：浙江省杭州市余杭区数字健康小镇(仓兴街1390号)5号楼</w:t>
            </w:r>
          </w:p>
        </w:tc>
        <w:tc>
          <w:tcPr>
            <w:tcW w:w="4403" w:type="dxa"/>
            <w:vAlign w:val="center"/>
          </w:tcPr>
          <w:p w14:paraId="2B7D0AA0">
            <w:pPr>
              <w:spacing w:line="360" w:lineRule="auto"/>
              <w:ind w:left="1054" w:hanging="1054" w:hangingChars="500"/>
              <w:rPr>
                <w:rFonts w:hint="eastAsia" w:ascii="宋体" w:hAnsi="宋体" w:cs="宋体"/>
                <w:sz w:val="21"/>
                <w:szCs w:val="21"/>
              </w:rPr>
            </w:pPr>
            <w:r>
              <w:rPr>
                <w:rFonts w:hint="eastAsia" w:ascii="宋体" w:hAnsi="宋体" w:cs="宋体"/>
                <w:b/>
                <w:bCs/>
                <w:sz w:val="21"/>
                <w:szCs w:val="21"/>
              </w:rPr>
              <w:t>单位地址：</w:t>
            </w:r>
            <w:sdt>
              <w:sdtPr>
                <w:rPr>
                  <w:rFonts w:hint="eastAsia" w:ascii="宋体" w:hAnsi="宋体" w:cs="宋体"/>
                  <w:b/>
                  <w:bCs/>
                  <w:sz w:val="21"/>
                  <w:szCs w:val="21"/>
                </w:rPr>
                <w:id w:val="147465710"/>
                <w:placeholder>
                  <w:docPart w:val="{41872bbd-8773-4210-a238-583a397c5dc1}"/>
                </w:placeholder>
                <w:showingPlcHdr/>
                <w:text w:multiLine="1"/>
              </w:sdtPr>
              <w:sdtEndPr>
                <w:rPr>
                  <w:rFonts w:hint="eastAsia" w:ascii="宋体" w:hAnsi="宋体" w:cs="宋体"/>
                  <w:b/>
                  <w:bCs/>
                  <w:sz w:val="21"/>
                  <w:szCs w:val="21"/>
                </w:rPr>
              </w:sdtEndPr>
              <w:sdtContent>
                <w:r>
                  <w:rPr>
                    <w:rFonts w:hint="eastAsia" w:ascii="宋体" w:hAnsi="宋体" w:cs="宋体"/>
                    <w:b/>
                    <w:bCs/>
                    <w:sz w:val="21"/>
                    <w:szCs w:val="21"/>
                  </w:rPr>
                  <w:t>单击此处输入文字。</w:t>
                </w:r>
              </w:sdtContent>
            </w:sdt>
            <w:r>
              <w:rPr>
                <w:rFonts w:hint="eastAsia" w:ascii="宋体" w:hAnsi="宋体" w:cs="宋体"/>
                <w:sz w:val="21"/>
                <w:szCs w:val="21"/>
              </w:rPr>
              <w:t xml:space="preserve"> </w:t>
            </w:r>
          </w:p>
        </w:tc>
      </w:tr>
      <w:tr w14:paraId="4A24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2FE7E13F">
            <w:pPr>
              <w:spacing w:line="360" w:lineRule="auto"/>
              <w:rPr>
                <w:rFonts w:hint="eastAsia" w:ascii="宋体" w:hAnsi="宋体" w:cs="宋体"/>
                <w:sz w:val="21"/>
                <w:szCs w:val="21"/>
              </w:rPr>
            </w:pPr>
            <w:r>
              <w:rPr>
                <w:rFonts w:hint="eastAsia" w:ascii="宋体" w:hAnsi="宋体" w:cs="宋体"/>
                <w:b/>
                <w:bCs/>
                <w:sz w:val="21"/>
                <w:szCs w:val="21"/>
              </w:rPr>
              <w:t>法定代表人或授权代表（签字）：</w:t>
            </w:r>
          </w:p>
        </w:tc>
        <w:tc>
          <w:tcPr>
            <w:tcW w:w="4403" w:type="dxa"/>
            <w:vAlign w:val="center"/>
          </w:tcPr>
          <w:p w14:paraId="6ECBDE9E">
            <w:pPr>
              <w:spacing w:line="360" w:lineRule="auto"/>
              <w:rPr>
                <w:rFonts w:hint="eastAsia" w:ascii="宋体" w:hAnsi="宋体" w:cs="宋体"/>
                <w:sz w:val="21"/>
                <w:szCs w:val="21"/>
              </w:rPr>
            </w:pPr>
            <w:r>
              <w:rPr>
                <w:rFonts w:hint="eastAsia" w:ascii="宋体" w:hAnsi="宋体" w:cs="宋体"/>
                <w:b/>
                <w:bCs/>
                <w:sz w:val="21"/>
                <w:szCs w:val="21"/>
              </w:rPr>
              <w:t>法定代表人或授权代表（签字）：</w:t>
            </w:r>
          </w:p>
        </w:tc>
      </w:tr>
      <w:tr w14:paraId="1A07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1AAE62B2">
            <w:pPr>
              <w:spacing w:line="360" w:lineRule="auto"/>
              <w:rPr>
                <w:rFonts w:hint="eastAsia" w:ascii="宋体" w:hAnsi="宋体" w:cs="宋体"/>
                <w:b/>
                <w:bCs/>
                <w:sz w:val="21"/>
                <w:szCs w:val="21"/>
              </w:rPr>
            </w:pPr>
            <w:r>
              <w:rPr>
                <w:rFonts w:hint="eastAsia" w:ascii="宋体" w:hAnsi="宋体" w:cs="宋体"/>
                <w:b/>
                <w:bCs/>
                <w:sz w:val="21"/>
                <w:szCs w:val="21"/>
              </w:rPr>
              <w:t>项目联系人：</w:t>
            </w:r>
          </w:p>
        </w:tc>
        <w:tc>
          <w:tcPr>
            <w:tcW w:w="4403" w:type="dxa"/>
            <w:vAlign w:val="center"/>
          </w:tcPr>
          <w:p w14:paraId="7FF6ADA8">
            <w:pPr>
              <w:spacing w:line="360" w:lineRule="auto"/>
              <w:rPr>
                <w:rFonts w:hint="eastAsia" w:ascii="宋体" w:hAnsi="宋体" w:cs="宋体"/>
                <w:b/>
                <w:bCs/>
                <w:sz w:val="21"/>
                <w:szCs w:val="21"/>
              </w:rPr>
            </w:pPr>
            <w:r>
              <w:rPr>
                <w:rFonts w:hint="eastAsia" w:ascii="宋体" w:hAnsi="宋体" w:cs="宋体"/>
                <w:b/>
                <w:bCs/>
                <w:sz w:val="21"/>
                <w:szCs w:val="21"/>
              </w:rPr>
              <w:t>项目联系人：</w:t>
            </w:r>
          </w:p>
        </w:tc>
      </w:tr>
      <w:tr w14:paraId="464A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2BC7D228">
            <w:pPr>
              <w:spacing w:line="360" w:lineRule="auto"/>
              <w:rPr>
                <w:rFonts w:hint="eastAsia" w:ascii="宋体" w:hAnsi="宋体" w:cs="宋体"/>
                <w:sz w:val="21"/>
                <w:szCs w:val="21"/>
              </w:rPr>
            </w:pPr>
            <w:r>
              <w:rPr>
                <w:rFonts w:hint="eastAsia" w:ascii="宋体" w:hAnsi="宋体" w:cs="宋体"/>
                <w:b/>
                <w:bCs/>
                <w:sz w:val="21"/>
                <w:szCs w:val="21"/>
              </w:rPr>
              <w:t>电  话：</w:t>
            </w:r>
            <w:sdt>
              <w:sdtPr>
                <w:rPr>
                  <w:rFonts w:hint="eastAsia" w:ascii="宋体" w:hAnsi="宋体" w:cs="宋体"/>
                  <w:b/>
                  <w:bCs/>
                  <w:sz w:val="21"/>
                  <w:szCs w:val="21"/>
                </w:rPr>
                <w:id w:val="147474352"/>
                <w:placeholder>
                  <w:docPart w:val="{79f00da4-d572-4824-8433-52e0bacf2700}"/>
                </w:placeholder>
                <w:text w:multiLine="1"/>
              </w:sdtPr>
              <w:sdtEndPr>
                <w:rPr>
                  <w:rFonts w:hint="eastAsia" w:ascii="宋体" w:hAnsi="宋体" w:cs="宋体"/>
                  <w:b/>
                  <w:bCs/>
                  <w:sz w:val="21"/>
                  <w:szCs w:val="21"/>
                </w:rPr>
              </w:sdtEndPr>
              <w:sdtContent>
                <w:r>
                  <w:rPr>
                    <w:rFonts w:hint="eastAsia" w:ascii="宋体" w:hAnsi="宋体" w:cs="宋体"/>
                    <w:b/>
                    <w:bCs/>
                    <w:sz w:val="21"/>
                    <w:szCs w:val="21"/>
                  </w:rPr>
                  <w:t>0571-88580248</w:t>
                </w:r>
              </w:sdtContent>
            </w:sdt>
          </w:p>
        </w:tc>
        <w:tc>
          <w:tcPr>
            <w:tcW w:w="4403" w:type="dxa"/>
            <w:vAlign w:val="center"/>
          </w:tcPr>
          <w:p w14:paraId="5AE024A3">
            <w:pPr>
              <w:spacing w:line="360" w:lineRule="auto"/>
              <w:rPr>
                <w:rFonts w:hint="eastAsia" w:ascii="宋体" w:hAnsi="宋体" w:cs="宋体"/>
                <w:sz w:val="21"/>
                <w:szCs w:val="21"/>
              </w:rPr>
            </w:pPr>
            <w:r>
              <w:rPr>
                <w:rFonts w:hint="eastAsia" w:ascii="宋体" w:hAnsi="宋体" w:cs="宋体"/>
                <w:b/>
                <w:bCs/>
                <w:sz w:val="21"/>
                <w:szCs w:val="21"/>
              </w:rPr>
              <w:t>电  话：</w:t>
            </w:r>
            <w:r>
              <w:rPr>
                <w:rFonts w:hint="eastAsia" w:ascii="宋体" w:hAnsi="宋体" w:cs="宋体"/>
                <w:sz w:val="21"/>
                <w:szCs w:val="21"/>
              </w:rPr>
              <w:t xml:space="preserve"> </w:t>
            </w:r>
            <w:sdt>
              <w:sdtPr>
                <w:rPr>
                  <w:rFonts w:hint="eastAsia" w:ascii="宋体" w:hAnsi="宋体" w:cs="宋体"/>
                  <w:sz w:val="21"/>
                  <w:szCs w:val="21"/>
                </w:rPr>
                <w:id w:val="147454890"/>
                <w:placeholder>
                  <w:docPart w:val="{c5e715d5-6955-4b4f-ae9c-ef1cbca77cab}"/>
                </w:placeholder>
                <w:showingPlcHdr/>
                <w:text w:multiLine="1"/>
              </w:sdtPr>
              <w:sdtEndPr>
                <w:rPr>
                  <w:rFonts w:hint="eastAsia" w:ascii="宋体" w:hAnsi="宋体" w:cs="宋体"/>
                  <w:sz w:val="21"/>
                  <w:szCs w:val="21"/>
                </w:rPr>
              </w:sdtEndPr>
              <w:sdtContent>
                <w:r>
                  <w:rPr>
                    <w:rFonts w:hint="eastAsia" w:ascii="宋体" w:hAnsi="宋体" w:cs="宋体"/>
                    <w:b/>
                    <w:bCs/>
                    <w:sz w:val="21"/>
                    <w:szCs w:val="21"/>
                  </w:rPr>
                  <w:t>单击此处输入文字。</w:t>
                </w:r>
              </w:sdtContent>
            </w:sdt>
          </w:p>
        </w:tc>
      </w:tr>
      <w:tr w14:paraId="0C4D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567B4B0F">
            <w:pPr>
              <w:spacing w:line="360" w:lineRule="auto"/>
              <w:rPr>
                <w:rFonts w:hint="eastAsia" w:ascii="宋体" w:hAnsi="宋体" w:cs="宋体"/>
                <w:b/>
                <w:bCs/>
                <w:sz w:val="21"/>
                <w:szCs w:val="21"/>
              </w:rPr>
            </w:pPr>
            <w:r>
              <w:rPr>
                <w:rFonts w:hint="eastAsia" w:ascii="宋体" w:hAnsi="宋体" w:cs="宋体"/>
                <w:b/>
                <w:bCs/>
                <w:sz w:val="21"/>
                <w:szCs w:val="21"/>
              </w:rPr>
              <w:t>账户名：南湖脑机交叉研究院</w:t>
            </w:r>
          </w:p>
        </w:tc>
        <w:tc>
          <w:tcPr>
            <w:tcW w:w="4403" w:type="dxa"/>
            <w:vAlign w:val="center"/>
          </w:tcPr>
          <w:p w14:paraId="0E10169B">
            <w:pPr>
              <w:spacing w:line="360" w:lineRule="auto"/>
              <w:rPr>
                <w:rFonts w:hint="eastAsia" w:ascii="宋体" w:hAnsi="宋体" w:cs="宋体"/>
                <w:b/>
                <w:bCs/>
                <w:sz w:val="21"/>
                <w:szCs w:val="21"/>
              </w:rPr>
            </w:pPr>
            <w:r>
              <w:rPr>
                <w:rFonts w:hint="eastAsia" w:ascii="宋体" w:hAnsi="宋体" w:cs="宋体"/>
                <w:b/>
                <w:bCs/>
                <w:sz w:val="21"/>
                <w:szCs w:val="21"/>
              </w:rPr>
              <w:t xml:space="preserve">账户名： </w:t>
            </w:r>
            <w:sdt>
              <w:sdtPr>
                <w:rPr>
                  <w:rFonts w:hint="eastAsia" w:ascii="宋体" w:hAnsi="宋体" w:cs="宋体"/>
                  <w:sz w:val="21"/>
                  <w:szCs w:val="21"/>
                </w:rPr>
                <w:id w:val="-1"/>
                <w:placeholder>
                  <w:docPart w:val="{b3a8f6b2-acca-4b0f-a1ea-8ad6a69ac3f8}"/>
                </w:placeholder>
                <w:showingPlcHdr/>
                <w:text w:multiLine="1"/>
              </w:sdtPr>
              <w:sdtEndPr>
                <w:rPr>
                  <w:rFonts w:hint="eastAsia" w:ascii="宋体" w:hAnsi="宋体" w:cs="宋体"/>
                  <w:sz w:val="21"/>
                  <w:szCs w:val="21"/>
                </w:rPr>
              </w:sdtEndPr>
              <w:sdtContent>
                <w:r>
                  <w:rPr>
                    <w:rFonts w:hint="eastAsia" w:ascii="宋体" w:hAnsi="宋体" w:cs="宋体"/>
                    <w:b/>
                    <w:bCs/>
                    <w:sz w:val="21"/>
                    <w:szCs w:val="21"/>
                  </w:rPr>
                  <w:t>单击此处输入文字。</w:t>
                </w:r>
              </w:sdtContent>
            </w:sdt>
          </w:p>
        </w:tc>
      </w:tr>
      <w:tr w14:paraId="33A5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2448FB11">
            <w:pPr>
              <w:spacing w:line="360" w:lineRule="auto"/>
              <w:rPr>
                <w:rFonts w:hint="eastAsia" w:ascii="宋体" w:hAnsi="宋体" w:cs="宋体"/>
                <w:sz w:val="21"/>
                <w:szCs w:val="21"/>
              </w:rPr>
            </w:pPr>
            <w:r>
              <w:rPr>
                <w:rFonts w:hint="eastAsia" w:ascii="宋体" w:hAnsi="宋体" w:cs="宋体"/>
                <w:b/>
                <w:bCs/>
                <w:sz w:val="21"/>
                <w:szCs w:val="21"/>
              </w:rPr>
              <w:t>开户银行：建行杭州余杭支行</w:t>
            </w:r>
          </w:p>
        </w:tc>
        <w:tc>
          <w:tcPr>
            <w:tcW w:w="4403" w:type="dxa"/>
            <w:vAlign w:val="center"/>
          </w:tcPr>
          <w:p w14:paraId="513F602D">
            <w:pPr>
              <w:spacing w:line="360" w:lineRule="auto"/>
              <w:rPr>
                <w:rFonts w:hint="eastAsia" w:ascii="宋体" w:hAnsi="宋体" w:cs="宋体"/>
                <w:sz w:val="21"/>
                <w:szCs w:val="21"/>
              </w:rPr>
            </w:pPr>
            <w:r>
              <w:rPr>
                <w:rFonts w:hint="eastAsia" w:ascii="宋体" w:hAnsi="宋体" w:cs="宋体"/>
                <w:b/>
                <w:bCs/>
                <w:sz w:val="21"/>
                <w:szCs w:val="21"/>
              </w:rPr>
              <w:t>开户银行：</w:t>
            </w:r>
            <w:sdt>
              <w:sdtPr>
                <w:rPr>
                  <w:rFonts w:hint="eastAsia" w:ascii="宋体" w:hAnsi="宋体" w:cs="宋体"/>
                  <w:b/>
                  <w:bCs/>
                  <w:sz w:val="21"/>
                  <w:szCs w:val="21"/>
                </w:rPr>
                <w:id w:val="147451707"/>
                <w:placeholder>
                  <w:docPart w:val="{0c83154e-e430-4612-a26c-2e909e2eccd2}"/>
                </w:placeholder>
                <w:showingPlcHdr/>
                <w:text w:multiLine="1"/>
              </w:sdtPr>
              <w:sdtEndPr>
                <w:rPr>
                  <w:rFonts w:hint="eastAsia" w:ascii="宋体" w:hAnsi="宋体" w:cs="宋体"/>
                  <w:b/>
                  <w:bCs/>
                  <w:sz w:val="21"/>
                  <w:szCs w:val="21"/>
                </w:rPr>
              </w:sdtEndPr>
              <w:sdtContent>
                <w:r>
                  <w:rPr>
                    <w:rFonts w:hint="eastAsia" w:ascii="宋体" w:hAnsi="宋体" w:cs="宋体"/>
                    <w:b/>
                    <w:bCs/>
                    <w:sz w:val="21"/>
                    <w:szCs w:val="21"/>
                  </w:rPr>
                  <w:t>单击此处输入文字。</w:t>
                </w:r>
              </w:sdtContent>
            </w:sdt>
            <w:r>
              <w:rPr>
                <w:rFonts w:hint="eastAsia" w:ascii="宋体" w:hAnsi="宋体" w:cs="宋体"/>
                <w:sz w:val="21"/>
                <w:szCs w:val="21"/>
              </w:rPr>
              <w:t xml:space="preserve"> </w:t>
            </w:r>
          </w:p>
        </w:tc>
      </w:tr>
      <w:tr w14:paraId="4BBB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454" w:type="dxa"/>
            <w:vAlign w:val="center"/>
          </w:tcPr>
          <w:p w14:paraId="7FBFAEED">
            <w:pPr>
              <w:spacing w:line="360" w:lineRule="auto"/>
              <w:rPr>
                <w:rFonts w:hint="eastAsia" w:ascii="宋体" w:hAnsi="宋体" w:cs="宋体"/>
                <w:sz w:val="21"/>
                <w:szCs w:val="21"/>
              </w:rPr>
            </w:pPr>
            <w:r>
              <w:rPr>
                <w:rFonts w:hint="eastAsia" w:ascii="宋体" w:hAnsi="宋体" w:cs="宋体"/>
                <w:b/>
                <w:bCs/>
                <w:sz w:val="21"/>
                <w:szCs w:val="21"/>
              </w:rPr>
              <w:t>账  号：33050112486900000093</w:t>
            </w:r>
          </w:p>
        </w:tc>
        <w:tc>
          <w:tcPr>
            <w:tcW w:w="4403" w:type="dxa"/>
            <w:vAlign w:val="center"/>
          </w:tcPr>
          <w:p w14:paraId="638F6257">
            <w:pPr>
              <w:spacing w:line="360" w:lineRule="auto"/>
              <w:rPr>
                <w:rFonts w:hint="eastAsia" w:ascii="宋体" w:hAnsi="宋体" w:cs="宋体"/>
                <w:sz w:val="21"/>
                <w:szCs w:val="21"/>
              </w:rPr>
            </w:pPr>
            <w:r>
              <w:rPr>
                <w:rFonts w:hint="eastAsia" w:ascii="宋体" w:hAnsi="宋体" w:cs="宋体"/>
                <w:b/>
                <w:bCs/>
                <w:sz w:val="21"/>
                <w:szCs w:val="21"/>
              </w:rPr>
              <w:t>账  号：</w:t>
            </w:r>
            <w:sdt>
              <w:sdtPr>
                <w:rPr>
                  <w:rFonts w:hint="eastAsia" w:ascii="宋体" w:hAnsi="宋体" w:cs="宋体"/>
                  <w:b/>
                  <w:bCs/>
                  <w:sz w:val="21"/>
                  <w:szCs w:val="21"/>
                </w:rPr>
                <w:id w:val="147482731"/>
                <w:placeholder>
                  <w:docPart w:val="{a4dd1ab4-10ad-4773-ab6d-6f5744f291f1}"/>
                </w:placeholder>
                <w:showingPlcHdr/>
                <w:text w:multiLine="1"/>
              </w:sdtPr>
              <w:sdtEndPr>
                <w:rPr>
                  <w:rFonts w:hint="eastAsia" w:ascii="宋体" w:hAnsi="宋体" w:cs="宋体"/>
                  <w:b/>
                  <w:bCs/>
                  <w:sz w:val="21"/>
                  <w:szCs w:val="21"/>
                </w:rPr>
              </w:sdtEndPr>
              <w:sdtContent>
                <w:r>
                  <w:rPr>
                    <w:rFonts w:hint="eastAsia" w:ascii="宋体" w:hAnsi="宋体" w:cs="宋体"/>
                    <w:b/>
                    <w:bCs/>
                    <w:sz w:val="21"/>
                    <w:szCs w:val="21"/>
                  </w:rPr>
                  <w:t>单击此处输入文字。</w:t>
                </w:r>
              </w:sdtContent>
            </w:sdt>
          </w:p>
        </w:tc>
      </w:tr>
      <w:tr w14:paraId="061C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6863CBD6">
            <w:pPr>
              <w:spacing w:line="360" w:lineRule="auto"/>
              <w:rPr>
                <w:rFonts w:hint="eastAsia" w:ascii="宋体" w:hAnsi="宋体" w:cs="宋体"/>
                <w:b/>
                <w:bCs/>
                <w:sz w:val="21"/>
                <w:szCs w:val="21"/>
              </w:rPr>
            </w:pPr>
            <w:r>
              <w:rPr>
                <w:rFonts w:hint="eastAsia" w:ascii="宋体" w:hAnsi="宋体" w:cs="宋体"/>
                <w:b/>
                <w:bCs/>
                <w:sz w:val="21"/>
                <w:szCs w:val="21"/>
              </w:rPr>
              <w:t>纳税人识别号：12330110MB1M61446J</w:t>
            </w:r>
          </w:p>
        </w:tc>
        <w:tc>
          <w:tcPr>
            <w:tcW w:w="4403" w:type="dxa"/>
            <w:vAlign w:val="center"/>
          </w:tcPr>
          <w:p w14:paraId="4615B974">
            <w:pPr>
              <w:spacing w:line="360" w:lineRule="auto"/>
              <w:rPr>
                <w:rFonts w:hint="eastAsia" w:ascii="宋体" w:hAnsi="宋体" w:cs="宋体"/>
                <w:b/>
                <w:bCs/>
                <w:sz w:val="21"/>
                <w:szCs w:val="21"/>
              </w:rPr>
            </w:pPr>
            <w:r>
              <w:rPr>
                <w:rFonts w:hint="eastAsia" w:ascii="宋体" w:hAnsi="宋体" w:cs="宋体"/>
                <w:b/>
                <w:bCs/>
                <w:sz w:val="21"/>
                <w:szCs w:val="21"/>
              </w:rPr>
              <w:t>纳税人识别号：</w:t>
            </w:r>
            <w:sdt>
              <w:sdtPr>
                <w:rPr>
                  <w:rFonts w:hint="eastAsia" w:ascii="宋体" w:hAnsi="宋体" w:cs="宋体"/>
                  <w:b/>
                  <w:bCs/>
                  <w:sz w:val="21"/>
                  <w:szCs w:val="21"/>
                </w:rPr>
                <w:id w:val="147482519"/>
                <w:placeholder>
                  <w:docPart w:val="{ab11be24-1506-4b14-a295-850dfd04e081}"/>
                </w:placeholder>
                <w:showingPlcHdr/>
                <w:text w:multiLine="1"/>
              </w:sdtPr>
              <w:sdtEndPr>
                <w:rPr>
                  <w:rFonts w:hint="eastAsia" w:ascii="宋体" w:hAnsi="宋体" w:cs="宋体"/>
                  <w:b/>
                  <w:bCs/>
                  <w:sz w:val="21"/>
                  <w:szCs w:val="21"/>
                </w:rPr>
              </w:sdtEndPr>
              <w:sdtContent>
                <w:r>
                  <w:rPr>
                    <w:rFonts w:hint="eastAsia" w:ascii="宋体" w:hAnsi="宋体" w:cs="宋体"/>
                    <w:b/>
                    <w:bCs/>
                    <w:sz w:val="21"/>
                    <w:szCs w:val="21"/>
                  </w:rPr>
                  <w:t>单击此处输入文字。</w:t>
                </w:r>
              </w:sdtContent>
            </w:sdt>
          </w:p>
        </w:tc>
      </w:tr>
      <w:tr w14:paraId="77D4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4" w:type="dxa"/>
            <w:vAlign w:val="center"/>
          </w:tcPr>
          <w:p w14:paraId="3A93388C">
            <w:pPr>
              <w:spacing w:line="360" w:lineRule="auto"/>
              <w:rPr>
                <w:rFonts w:hint="eastAsia" w:ascii="宋体" w:hAnsi="宋体" w:cs="宋体"/>
                <w:b/>
                <w:bCs/>
                <w:sz w:val="21"/>
                <w:szCs w:val="21"/>
                <w:lang w:eastAsia="zh-Hans"/>
              </w:rPr>
            </w:pPr>
            <w:r>
              <w:rPr>
                <w:rFonts w:hint="eastAsia" w:ascii="宋体" w:hAnsi="宋体" w:cs="宋体"/>
                <w:b/>
                <w:bCs/>
                <w:sz w:val="21"/>
                <w:szCs w:val="21"/>
                <w:lang w:eastAsia="zh-Hans"/>
              </w:rPr>
              <w:t xml:space="preserve">签订日期： </w:t>
            </w:r>
            <w:r>
              <w:rPr>
                <w:rFonts w:hint="eastAsia" w:ascii="宋体" w:hAnsi="宋体" w:cs="宋体"/>
                <w:b/>
                <w:bCs/>
                <w:sz w:val="21"/>
                <w:szCs w:val="21"/>
              </w:rPr>
              <w:t xml:space="preserve"> </w:t>
            </w:r>
            <w:r>
              <w:rPr>
                <w:rFonts w:hint="eastAsia" w:ascii="宋体" w:hAnsi="宋体" w:cs="宋体"/>
                <w:b/>
                <w:bCs/>
                <w:sz w:val="21"/>
                <w:szCs w:val="21"/>
                <w:lang w:eastAsia="zh-Hans"/>
              </w:rPr>
              <w:t xml:space="preserve"> 年   月  日</w:t>
            </w:r>
          </w:p>
        </w:tc>
        <w:tc>
          <w:tcPr>
            <w:tcW w:w="4403" w:type="dxa"/>
            <w:vAlign w:val="center"/>
          </w:tcPr>
          <w:p w14:paraId="6384279E">
            <w:pPr>
              <w:spacing w:line="360" w:lineRule="auto"/>
              <w:rPr>
                <w:rFonts w:hint="eastAsia" w:ascii="宋体" w:hAnsi="宋体" w:cs="宋体"/>
                <w:b/>
                <w:bCs/>
                <w:sz w:val="21"/>
                <w:szCs w:val="21"/>
              </w:rPr>
            </w:pPr>
            <w:r>
              <w:rPr>
                <w:rFonts w:hint="eastAsia" w:ascii="宋体" w:hAnsi="宋体" w:cs="宋体"/>
                <w:b/>
                <w:bCs/>
                <w:sz w:val="21"/>
                <w:szCs w:val="21"/>
                <w:lang w:eastAsia="zh-Hans"/>
              </w:rPr>
              <w:t xml:space="preserve">签订日期： </w:t>
            </w:r>
            <w:r>
              <w:rPr>
                <w:rFonts w:hint="eastAsia" w:ascii="宋体" w:hAnsi="宋体" w:cs="宋体"/>
                <w:b/>
                <w:bCs/>
                <w:sz w:val="21"/>
                <w:szCs w:val="21"/>
              </w:rPr>
              <w:t xml:space="preserve"> </w:t>
            </w:r>
            <w:r>
              <w:rPr>
                <w:rFonts w:hint="eastAsia" w:ascii="宋体" w:hAnsi="宋体" w:cs="宋体"/>
                <w:b/>
                <w:bCs/>
                <w:sz w:val="21"/>
                <w:szCs w:val="21"/>
                <w:lang w:eastAsia="zh-Hans"/>
              </w:rPr>
              <w:t xml:space="preserve"> 年   月  日</w:t>
            </w:r>
          </w:p>
        </w:tc>
      </w:tr>
    </w:tbl>
    <w:p w14:paraId="48BDFEB7">
      <w:pPr>
        <w:rPr>
          <w:rFonts w:hint="eastAsia" w:ascii="宋体" w:hAnsi="宋体" w:cs="宋体"/>
          <w:b/>
          <w:bCs/>
          <w:sz w:val="21"/>
          <w:szCs w:val="21"/>
        </w:rPr>
      </w:pPr>
    </w:p>
    <w:p w14:paraId="1DF51150">
      <w:pPr>
        <w:rPr>
          <w:rFonts w:hint="eastAsia" w:ascii="宋体" w:hAnsi="宋体" w:cs="宋体"/>
          <w:b/>
          <w:bCs/>
          <w:sz w:val="21"/>
          <w:szCs w:val="21"/>
        </w:rPr>
      </w:pPr>
    </w:p>
    <w:p w14:paraId="5DB94654">
      <w:pPr>
        <w:rPr>
          <w:rFonts w:hint="eastAsia" w:ascii="宋体" w:hAnsi="宋体" w:cs="宋体"/>
          <w:sz w:val="21"/>
          <w:szCs w:val="21"/>
        </w:rPr>
      </w:pPr>
      <w:r>
        <w:rPr>
          <w:rFonts w:hint="eastAsia" w:ascii="宋体" w:hAnsi="宋体" w:cs="宋体"/>
          <w:b/>
          <w:bCs/>
          <w:sz w:val="21"/>
          <w:szCs w:val="21"/>
        </w:rPr>
        <w:t>附件1：《货物配置清单》（</w:t>
      </w:r>
      <w:r>
        <w:rPr>
          <w:rFonts w:hint="eastAsia" w:ascii="宋体" w:hAnsi="宋体" w:cs="宋体"/>
          <w:b/>
          <w:bCs/>
          <w:sz w:val="21"/>
          <w:szCs w:val="21"/>
          <w:lang w:eastAsia="zh-Hans"/>
        </w:rPr>
        <w:t>如需）</w:t>
      </w:r>
    </w:p>
    <w:p w14:paraId="70CEE043">
      <w:pPr>
        <w:rPr>
          <w:rFonts w:hint="eastAsia" w:ascii="宋体" w:hAnsi="宋体" w:cs="宋体"/>
          <w:sz w:val="21"/>
          <w:szCs w:val="21"/>
        </w:rPr>
      </w:pPr>
    </w:p>
    <w:p w14:paraId="2732529C">
      <w:pPr>
        <w:rPr>
          <w:rFonts w:hint="eastAsia" w:ascii="宋体" w:hAnsi="宋体" w:cs="宋体"/>
          <w:sz w:val="21"/>
          <w:szCs w:val="21"/>
        </w:rPr>
      </w:pPr>
    </w:p>
    <w:p w14:paraId="0C0179E8">
      <w:pPr>
        <w:rPr>
          <w:rFonts w:hint="eastAsia" w:ascii="宋体" w:hAnsi="宋体" w:cs="宋体"/>
          <w:sz w:val="21"/>
          <w:szCs w:val="21"/>
        </w:rPr>
      </w:pPr>
    </w:p>
    <w:p w14:paraId="346B5EA8">
      <w:pPr>
        <w:rPr>
          <w:rFonts w:hint="eastAsia" w:ascii="宋体" w:hAnsi="宋体" w:cs="宋体"/>
          <w:sz w:val="21"/>
          <w:szCs w:val="21"/>
        </w:rPr>
      </w:pPr>
    </w:p>
    <w:p w14:paraId="1F62EF7F">
      <w:pPr>
        <w:rPr>
          <w:rFonts w:hint="eastAsia" w:ascii="宋体" w:hAnsi="宋体" w:cs="宋体"/>
          <w:b/>
          <w:bCs/>
          <w:sz w:val="21"/>
          <w:szCs w:val="21"/>
        </w:rPr>
      </w:pPr>
      <w:r>
        <w:rPr>
          <w:rFonts w:hint="eastAsia" w:ascii="宋体" w:hAnsi="宋体" w:cs="宋体"/>
          <w:b/>
          <w:bCs/>
          <w:sz w:val="21"/>
          <w:szCs w:val="21"/>
        </w:rPr>
        <w:t>附件2：《售后服务承诺》（</w:t>
      </w:r>
      <w:r>
        <w:rPr>
          <w:rFonts w:hint="eastAsia" w:ascii="宋体" w:hAnsi="宋体" w:cs="宋体"/>
          <w:b/>
          <w:bCs/>
          <w:sz w:val="21"/>
          <w:szCs w:val="21"/>
          <w:lang w:eastAsia="zh-Hans"/>
        </w:rPr>
        <w:t>如需）</w:t>
      </w:r>
    </w:p>
    <w:p w14:paraId="635B0C1A">
      <w:pPr>
        <w:pStyle w:val="13"/>
        <w:adjustRightInd w:val="0"/>
        <w:snapToGrid w:val="0"/>
        <w:spacing w:beforeLines="0" w:afterLines="0" w:line="288" w:lineRule="auto"/>
        <w:ind w:left="5103" w:hanging="5103" w:hangingChars="2430"/>
        <w:rPr>
          <w:rFonts w:hint="eastAsia" w:hAnsi="宋体" w:cs="宋体"/>
          <w:sz w:val="21"/>
          <w:szCs w:val="21"/>
        </w:rPr>
      </w:pPr>
    </w:p>
    <w:p w14:paraId="6D795B4C">
      <w:pPr>
        <w:widowControl/>
        <w:spacing w:line="288" w:lineRule="auto"/>
        <w:ind w:firstLine="619" w:firstLineChars="200"/>
        <w:jc w:val="center"/>
        <w:rPr>
          <w:rFonts w:hint="eastAsia" w:ascii="宋体" w:hAnsi="宋体" w:cs="宋体"/>
          <w:sz w:val="21"/>
          <w:szCs w:val="21"/>
        </w:rPr>
      </w:pPr>
      <w:r>
        <w:rPr>
          <w:rFonts w:hAnsi="宋体"/>
          <w:b/>
          <w:spacing w:val="-6"/>
          <w:sz w:val="32"/>
          <w:szCs w:val="32"/>
        </w:rPr>
        <w:br w:type="page"/>
      </w:r>
      <w:r>
        <w:rPr>
          <w:rFonts w:hint="eastAsia" w:ascii="宋体" w:hAnsi="宋体" w:cs="宋体"/>
          <w:b/>
          <w:bCs/>
          <w:spacing w:val="20"/>
          <w:szCs w:val="28"/>
          <w:lang w:bidi="ar"/>
        </w:rPr>
        <w:t>采购协议</w:t>
      </w:r>
      <w:r>
        <w:rPr>
          <w:rFonts w:hint="eastAsia" w:ascii="宋体" w:hAnsi="宋体" w:cs="宋体"/>
          <w:spacing w:val="20"/>
          <w:sz w:val="24"/>
          <w:lang w:bidi="ar"/>
        </w:rPr>
        <w:t>（适用于进口设备）</w:t>
      </w:r>
    </w:p>
    <w:p w14:paraId="17D8454E">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 </w:t>
      </w:r>
    </w:p>
    <w:p w14:paraId="5B69D691">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 </w:t>
      </w:r>
    </w:p>
    <w:p w14:paraId="29A5DD21">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项目编号：                              </w:t>
      </w:r>
    </w:p>
    <w:p w14:paraId="794C615B">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项目名称：                              </w:t>
      </w:r>
    </w:p>
    <w:p w14:paraId="13AC0DF3">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甲方（采购人）：                             </w:t>
      </w:r>
    </w:p>
    <w:p w14:paraId="512A64F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乙方（供应商）：                             </w:t>
      </w:r>
    </w:p>
    <w:p w14:paraId="4F2A3ED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丙方（外贸代理公司）：</w:t>
      </w:r>
    </w:p>
    <w:p w14:paraId="3FFB83A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 </w:t>
      </w:r>
    </w:p>
    <w:p w14:paraId="1CBFC5F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为保护各方的合法权益，参照《中华人民共和国民法典》等相关法律法规，南湖脑机交叉研究院特委托浙江求是招标代理有限公司经</w:t>
      </w:r>
      <w:r>
        <w:rPr>
          <w:rFonts w:hint="eastAsia" w:ascii="宋体" w:hAnsi="宋体" w:cs="宋体"/>
          <w:sz w:val="21"/>
          <w:szCs w:val="21"/>
          <w:u w:val="single"/>
          <w:lang w:bidi="ar"/>
        </w:rPr>
        <w:t xml:space="preserve">         采购方式</w:t>
      </w:r>
      <w:r>
        <w:rPr>
          <w:rFonts w:hint="eastAsia" w:ascii="宋体" w:hAnsi="宋体" w:cs="宋体"/>
          <w:sz w:val="21"/>
          <w:szCs w:val="21"/>
          <w:lang w:bidi="ar"/>
        </w:rPr>
        <w:t>，确定【XX公司】为XX项目【项目编号XX】的中标人。经甲乙双方协商，特由丙方【浙江省科学器材进出口有限责任公司/浙江纳德科学仪器有限公司】代理甲方进口本协议乙方提供的进口商品，并达成以下协议：</w:t>
      </w:r>
    </w:p>
    <w:p w14:paraId="387B4CC0">
      <w:pPr>
        <w:widowControl/>
        <w:spacing w:line="288" w:lineRule="auto"/>
        <w:jc w:val="left"/>
        <w:rPr>
          <w:rFonts w:hint="eastAsia" w:ascii="宋体" w:hAnsi="宋体" w:cs="宋体"/>
          <w:sz w:val="21"/>
          <w:szCs w:val="21"/>
        </w:rPr>
      </w:pPr>
      <w:r>
        <w:rPr>
          <w:rFonts w:hint="eastAsia" w:ascii="宋体" w:hAnsi="宋体" w:cs="宋体"/>
          <w:sz w:val="21"/>
          <w:szCs w:val="21"/>
          <w:lang w:bidi="ar"/>
        </w:rPr>
        <w:t xml:space="preserve"> </w:t>
      </w:r>
    </w:p>
    <w:p w14:paraId="0205D422">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一、配置清单及合同价格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2"/>
        <w:gridCol w:w="2056"/>
        <w:gridCol w:w="985"/>
        <w:gridCol w:w="689"/>
        <w:gridCol w:w="1508"/>
        <w:gridCol w:w="1480"/>
      </w:tblGrid>
      <w:tr w14:paraId="00C1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82CC3C3">
            <w:pPr>
              <w:widowControl/>
              <w:spacing w:line="288" w:lineRule="auto"/>
              <w:jc w:val="center"/>
              <w:rPr>
                <w:rFonts w:hint="eastAsia" w:ascii="宋体" w:hAnsi="宋体" w:cs="宋体"/>
                <w:sz w:val="21"/>
                <w:szCs w:val="21"/>
              </w:rPr>
            </w:pPr>
            <w:r>
              <w:rPr>
                <w:rFonts w:hint="eastAsia" w:ascii="宋体" w:hAnsi="宋体" w:cs="宋体"/>
                <w:sz w:val="21"/>
                <w:szCs w:val="21"/>
                <w:lang w:bidi="ar"/>
              </w:rPr>
              <w:t>序号</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157B64F6">
            <w:pPr>
              <w:widowControl/>
              <w:spacing w:line="288" w:lineRule="auto"/>
              <w:jc w:val="center"/>
              <w:rPr>
                <w:rFonts w:hint="eastAsia" w:ascii="宋体" w:hAnsi="宋体" w:cs="宋体"/>
                <w:sz w:val="21"/>
                <w:szCs w:val="21"/>
              </w:rPr>
            </w:pPr>
            <w:r>
              <w:rPr>
                <w:rFonts w:hint="eastAsia" w:ascii="宋体" w:hAnsi="宋体" w:cs="宋体"/>
                <w:sz w:val="21"/>
                <w:szCs w:val="21"/>
                <w:lang w:bidi="ar"/>
              </w:rPr>
              <w:t>货物名称</w:t>
            </w:r>
          </w:p>
        </w:tc>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14:paraId="4B49716D">
            <w:pPr>
              <w:widowControl/>
              <w:spacing w:line="288" w:lineRule="auto"/>
              <w:jc w:val="center"/>
              <w:rPr>
                <w:rFonts w:hint="eastAsia" w:ascii="宋体" w:hAnsi="宋体" w:cs="宋体"/>
                <w:sz w:val="21"/>
                <w:szCs w:val="21"/>
              </w:rPr>
            </w:pPr>
            <w:r>
              <w:rPr>
                <w:rFonts w:hint="eastAsia" w:ascii="宋体" w:hAnsi="宋体" w:cs="宋体"/>
                <w:sz w:val="21"/>
                <w:szCs w:val="21"/>
                <w:lang w:bidi="ar"/>
              </w:rPr>
              <w:t>品牌、型号、规格</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40A506CD">
            <w:pPr>
              <w:widowControl/>
              <w:spacing w:line="288" w:lineRule="auto"/>
              <w:jc w:val="center"/>
              <w:rPr>
                <w:rFonts w:hint="eastAsia" w:ascii="宋体" w:hAnsi="宋体" w:cs="宋体"/>
                <w:sz w:val="21"/>
                <w:szCs w:val="21"/>
              </w:rPr>
            </w:pPr>
            <w:r>
              <w:rPr>
                <w:rFonts w:hint="eastAsia" w:ascii="宋体" w:hAnsi="宋体" w:cs="宋体"/>
                <w:sz w:val="21"/>
                <w:szCs w:val="21"/>
                <w:lang w:bidi="ar"/>
              </w:rPr>
              <w:t>数量</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BEE52D3">
            <w:pPr>
              <w:widowControl/>
              <w:spacing w:line="288" w:lineRule="auto"/>
              <w:jc w:val="center"/>
              <w:rPr>
                <w:rFonts w:hint="eastAsia" w:ascii="宋体" w:hAnsi="宋体" w:cs="宋体"/>
                <w:sz w:val="21"/>
                <w:szCs w:val="21"/>
              </w:rPr>
            </w:pPr>
            <w:r>
              <w:rPr>
                <w:rFonts w:hint="eastAsia" w:ascii="宋体" w:hAnsi="宋体" w:cs="宋体"/>
                <w:sz w:val="21"/>
                <w:szCs w:val="21"/>
                <w:lang w:bidi="ar"/>
              </w:rPr>
              <w:t>单位</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14:paraId="691A43CF">
            <w:pPr>
              <w:widowControl/>
              <w:spacing w:line="288" w:lineRule="auto"/>
              <w:jc w:val="center"/>
              <w:rPr>
                <w:rFonts w:hint="eastAsia" w:ascii="宋体" w:hAnsi="宋体" w:cs="宋体"/>
                <w:sz w:val="21"/>
                <w:szCs w:val="21"/>
              </w:rPr>
            </w:pPr>
            <w:r>
              <w:rPr>
                <w:rFonts w:hint="eastAsia" w:ascii="宋体" w:hAnsi="宋体" w:cs="宋体"/>
                <w:sz w:val="21"/>
                <w:szCs w:val="21"/>
                <w:lang w:bidi="ar"/>
              </w:rPr>
              <w:t>单价</w:t>
            </w:r>
          </w:p>
          <w:p w14:paraId="29EB4B9B">
            <w:pPr>
              <w:widowControl/>
              <w:spacing w:line="288" w:lineRule="auto"/>
              <w:jc w:val="center"/>
              <w:rPr>
                <w:rFonts w:hint="eastAsia" w:ascii="宋体" w:hAnsi="宋体" w:cs="宋体"/>
                <w:sz w:val="21"/>
                <w:szCs w:val="21"/>
              </w:rPr>
            </w:pPr>
            <w:r>
              <w:rPr>
                <w:rFonts w:hint="eastAsia" w:ascii="宋体" w:hAnsi="宋体" w:cs="宋体"/>
                <w:sz w:val="21"/>
                <w:szCs w:val="21"/>
                <w:lang w:bidi="ar"/>
              </w:rPr>
              <w:t>（人民币元）</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6F14C71C">
            <w:pPr>
              <w:widowControl/>
              <w:spacing w:line="288" w:lineRule="auto"/>
              <w:jc w:val="center"/>
              <w:rPr>
                <w:rFonts w:hint="eastAsia" w:ascii="宋体" w:hAnsi="宋体" w:cs="宋体"/>
                <w:sz w:val="21"/>
                <w:szCs w:val="21"/>
              </w:rPr>
            </w:pPr>
            <w:r>
              <w:rPr>
                <w:rFonts w:hint="eastAsia" w:ascii="宋体" w:hAnsi="宋体" w:cs="宋体"/>
                <w:sz w:val="21"/>
                <w:szCs w:val="21"/>
                <w:lang w:bidi="ar"/>
              </w:rPr>
              <w:t>金额</w:t>
            </w:r>
          </w:p>
          <w:p w14:paraId="71111F6F">
            <w:pPr>
              <w:widowControl/>
              <w:spacing w:line="288" w:lineRule="auto"/>
              <w:jc w:val="center"/>
              <w:rPr>
                <w:rFonts w:hint="eastAsia" w:ascii="宋体" w:hAnsi="宋体" w:cs="宋体"/>
                <w:sz w:val="21"/>
                <w:szCs w:val="21"/>
              </w:rPr>
            </w:pPr>
            <w:r>
              <w:rPr>
                <w:rFonts w:hint="eastAsia" w:ascii="宋体" w:hAnsi="宋体" w:cs="宋体"/>
                <w:sz w:val="21"/>
                <w:szCs w:val="21"/>
                <w:lang w:bidi="ar"/>
              </w:rPr>
              <w:t>（人民币元）</w:t>
            </w:r>
          </w:p>
        </w:tc>
      </w:tr>
      <w:tr w14:paraId="6A0B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3DD13303">
            <w:pPr>
              <w:widowControl/>
              <w:spacing w:line="288" w:lineRule="auto"/>
              <w:jc w:val="center"/>
              <w:rPr>
                <w:rFonts w:hint="eastAsia" w:ascii="宋体" w:hAnsi="宋体" w:cs="宋体"/>
                <w:sz w:val="21"/>
                <w:szCs w:val="21"/>
              </w:rPr>
            </w:pPr>
            <w:r>
              <w:rPr>
                <w:rFonts w:hint="eastAsia" w:ascii="宋体" w:hAnsi="宋体" w:cs="宋体"/>
                <w:sz w:val="21"/>
                <w:szCs w:val="21"/>
                <w:lang w:bidi="ar"/>
              </w:rPr>
              <w:t>1</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51D4EA47">
            <w:pPr>
              <w:widowControl/>
              <w:spacing w:line="288" w:lineRule="auto"/>
              <w:ind w:firstLine="420" w:firstLineChars="200"/>
              <w:jc w:val="left"/>
              <w:rPr>
                <w:rFonts w:hint="eastAsia" w:ascii="宋体" w:hAnsi="宋体" w:cs="宋体"/>
                <w:sz w:val="21"/>
                <w:szCs w:val="21"/>
              </w:rPr>
            </w:pPr>
          </w:p>
        </w:tc>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14:paraId="19CE79A5">
            <w:pPr>
              <w:widowControl/>
              <w:spacing w:line="288" w:lineRule="auto"/>
              <w:ind w:firstLine="420" w:firstLineChars="200"/>
              <w:jc w:val="left"/>
              <w:rPr>
                <w:rFonts w:hint="eastAsia" w:ascii="宋体" w:hAnsi="宋体" w:cs="宋体"/>
                <w:sz w:val="21"/>
                <w:szCs w:val="21"/>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4FE7D1B0">
            <w:pPr>
              <w:widowControl/>
              <w:spacing w:line="288" w:lineRule="auto"/>
              <w:ind w:firstLine="420" w:firstLineChars="200"/>
              <w:jc w:val="left"/>
              <w:rPr>
                <w:rFonts w:hint="eastAsia" w:ascii="宋体" w:hAnsi="宋体" w:cs="宋体"/>
                <w:sz w:val="21"/>
                <w:szCs w:val="21"/>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1C9BBCF8">
            <w:pPr>
              <w:widowControl/>
              <w:spacing w:line="288" w:lineRule="auto"/>
              <w:ind w:firstLine="420" w:firstLineChars="200"/>
              <w:jc w:val="left"/>
              <w:rPr>
                <w:rFonts w:hint="eastAsia" w:ascii="宋体" w:hAnsi="宋体" w:cs="宋体"/>
                <w:sz w:val="21"/>
                <w:szCs w:val="21"/>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14:paraId="61362AA1">
            <w:pPr>
              <w:widowControl/>
              <w:spacing w:line="288" w:lineRule="auto"/>
              <w:ind w:firstLine="420" w:firstLineChars="200"/>
              <w:jc w:val="left"/>
              <w:rPr>
                <w:rFonts w:hint="eastAsia" w:ascii="宋体" w:hAnsi="宋体" w:cs="宋体"/>
                <w:sz w:val="21"/>
                <w:szCs w:val="21"/>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77A885E0">
            <w:pPr>
              <w:widowControl/>
              <w:spacing w:line="288" w:lineRule="auto"/>
              <w:ind w:firstLine="420" w:firstLineChars="200"/>
              <w:jc w:val="left"/>
              <w:rPr>
                <w:rFonts w:hint="eastAsia" w:ascii="宋体" w:hAnsi="宋体" w:cs="宋体"/>
                <w:sz w:val="21"/>
                <w:szCs w:val="21"/>
              </w:rPr>
            </w:pPr>
          </w:p>
        </w:tc>
      </w:tr>
      <w:tr w14:paraId="1209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B02E1EB">
            <w:pPr>
              <w:widowControl/>
              <w:spacing w:line="288" w:lineRule="auto"/>
              <w:jc w:val="center"/>
              <w:rPr>
                <w:rFonts w:hint="eastAsia" w:ascii="宋体" w:hAnsi="宋体" w:cs="宋体"/>
                <w:sz w:val="21"/>
                <w:szCs w:val="21"/>
              </w:rPr>
            </w:pPr>
            <w:r>
              <w:rPr>
                <w:rFonts w:hint="eastAsia" w:ascii="宋体" w:hAnsi="宋体" w:cs="宋体"/>
                <w:sz w:val="21"/>
                <w:szCs w:val="21"/>
                <w:lang w:bidi="ar"/>
              </w:rPr>
              <w:t>2</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2A8F3F40">
            <w:pPr>
              <w:widowControl/>
              <w:spacing w:line="288" w:lineRule="auto"/>
              <w:ind w:firstLine="420" w:firstLineChars="200"/>
              <w:jc w:val="left"/>
              <w:rPr>
                <w:rFonts w:hint="eastAsia" w:ascii="宋体" w:hAnsi="宋体" w:cs="宋体"/>
                <w:sz w:val="21"/>
                <w:szCs w:val="21"/>
              </w:rPr>
            </w:pPr>
          </w:p>
        </w:tc>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14:paraId="0D7A36BB">
            <w:pPr>
              <w:widowControl/>
              <w:spacing w:line="288" w:lineRule="auto"/>
              <w:ind w:firstLine="420" w:firstLineChars="200"/>
              <w:jc w:val="left"/>
              <w:rPr>
                <w:rFonts w:hint="eastAsia" w:ascii="宋体" w:hAnsi="宋体" w:cs="宋体"/>
                <w:sz w:val="21"/>
                <w:szCs w:val="21"/>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4B8D712A">
            <w:pPr>
              <w:widowControl/>
              <w:spacing w:line="288" w:lineRule="auto"/>
              <w:ind w:firstLine="420" w:firstLineChars="200"/>
              <w:jc w:val="left"/>
              <w:rPr>
                <w:rFonts w:hint="eastAsia" w:ascii="宋体" w:hAnsi="宋体" w:cs="宋体"/>
                <w:sz w:val="21"/>
                <w:szCs w:val="21"/>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D800275">
            <w:pPr>
              <w:widowControl/>
              <w:spacing w:line="288" w:lineRule="auto"/>
              <w:ind w:firstLine="420" w:firstLineChars="200"/>
              <w:jc w:val="left"/>
              <w:rPr>
                <w:rFonts w:hint="eastAsia" w:ascii="宋体" w:hAnsi="宋体" w:cs="宋体"/>
                <w:sz w:val="21"/>
                <w:szCs w:val="21"/>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14:paraId="5AD1516C">
            <w:pPr>
              <w:widowControl/>
              <w:spacing w:line="288" w:lineRule="auto"/>
              <w:ind w:firstLine="420" w:firstLineChars="200"/>
              <w:jc w:val="left"/>
              <w:rPr>
                <w:rFonts w:hint="eastAsia" w:ascii="宋体" w:hAnsi="宋体" w:cs="宋体"/>
                <w:sz w:val="21"/>
                <w:szCs w:val="21"/>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330AD59B">
            <w:pPr>
              <w:widowControl/>
              <w:spacing w:line="288" w:lineRule="auto"/>
              <w:ind w:firstLine="420" w:firstLineChars="200"/>
              <w:jc w:val="left"/>
              <w:rPr>
                <w:rFonts w:hint="eastAsia" w:ascii="宋体" w:hAnsi="宋体" w:cs="宋体"/>
                <w:sz w:val="21"/>
                <w:szCs w:val="21"/>
              </w:rPr>
            </w:pPr>
          </w:p>
        </w:tc>
      </w:tr>
      <w:tr w14:paraId="3F8D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9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91A33A6">
            <w:pPr>
              <w:widowControl/>
              <w:spacing w:line="288" w:lineRule="auto"/>
              <w:jc w:val="left"/>
              <w:rPr>
                <w:rFonts w:hint="eastAsia" w:ascii="宋体" w:hAnsi="宋体" w:cs="宋体"/>
                <w:sz w:val="21"/>
                <w:szCs w:val="21"/>
              </w:rPr>
            </w:pPr>
            <w:r>
              <w:rPr>
                <w:rFonts w:hint="eastAsia" w:ascii="宋体" w:hAnsi="宋体" w:cs="宋体"/>
                <w:sz w:val="21"/>
                <w:szCs w:val="21"/>
                <w:lang w:bidi="ar"/>
              </w:rPr>
              <w:t>合同总价（CIP南湖脑机交叉研究院指定实验室）：</w:t>
            </w:r>
          </w:p>
        </w:tc>
      </w:tr>
    </w:tbl>
    <w:p w14:paraId="010597B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注：1、详细配置清单可附页</w:t>
      </w:r>
    </w:p>
    <w:p w14:paraId="2F0845DB">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2、经甲方书面同意后，根据实际情况修改币种名称、金额</w:t>
      </w:r>
    </w:p>
    <w:p w14:paraId="1B74929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3、合同总价包含货物到达甲方指定交货地点并能正常使用所需的一切费用，包括但不限于货物购置费、包装费、运输费、装卸费、搬运费、保险费、安装调试费、技术服务费、培训费、进口代理费、保修费以及汇率风险等全部相关费用税费等。</w:t>
      </w:r>
    </w:p>
    <w:p w14:paraId="07785D9D">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二、交货时间及地点</w:t>
      </w:r>
    </w:p>
    <w:p w14:paraId="4B6FEE7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最晚不迟于（þ合同签订ý取得免表ý收到信用证）后</w:t>
      </w:r>
      <w:r>
        <w:rPr>
          <w:rFonts w:hint="eastAsia" w:ascii="宋体" w:hAnsi="宋体" w:cs="宋体"/>
          <w:sz w:val="21"/>
          <w:szCs w:val="21"/>
          <w:u w:val="single"/>
          <w:lang w:bidi="ar"/>
        </w:rPr>
        <w:t xml:space="preserve">    </w:t>
      </w:r>
      <w:r>
        <w:rPr>
          <w:rFonts w:hint="eastAsia" w:ascii="宋体" w:hAnsi="宋体" w:cs="宋体"/>
          <w:sz w:val="21"/>
          <w:szCs w:val="21"/>
          <w:lang w:bidi="ar"/>
        </w:rPr>
        <w:t>自然日。</w:t>
      </w:r>
    </w:p>
    <w:p w14:paraId="40CCB64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设备交付地点: __________</w:t>
      </w:r>
    </w:p>
    <w:p w14:paraId="6184AE6F">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交付完成与风险转移：货物自最终验收合格之时视为交付完成。</w:t>
      </w:r>
    </w:p>
    <w:p w14:paraId="584877C9">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三、技术性能指标</w:t>
      </w:r>
    </w:p>
    <w:p w14:paraId="65D2D65E">
      <w:pPr>
        <w:widowControl/>
        <w:spacing w:line="288" w:lineRule="auto"/>
        <w:ind w:firstLine="420" w:firstLineChars="200"/>
        <w:jc w:val="left"/>
        <w:rPr>
          <w:rFonts w:hint="eastAsia" w:ascii="宋体" w:hAnsi="宋体" w:cs="宋体"/>
          <w:b/>
          <w:bCs/>
          <w:sz w:val="21"/>
          <w:szCs w:val="21"/>
        </w:rPr>
      </w:pPr>
      <w:r>
        <w:rPr>
          <w:rFonts w:hint="eastAsia" w:ascii="宋体" w:hAnsi="宋体" w:cs="宋体"/>
          <w:sz w:val="21"/>
          <w:szCs w:val="21"/>
          <w:lang w:bidi="ar"/>
        </w:rPr>
        <w:t>按实填写。</w:t>
      </w:r>
    </w:p>
    <w:p w14:paraId="76E66538">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四、验收标准</w:t>
      </w:r>
    </w:p>
    <w:p w14:paraId="34439A7B">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在货物送达后【】自然日内，乙方应按照甲方的要求完成货物的安装调试，保证货物能够正常使用和运行，使之符合验收合格的标准。乙方应严格遵守安全法律法规，采取安全保障措施，保证人员安全。因乙方原因造成的人员伤亡和财产损失，均由乙方承担。</w:t>
      </w:r>
    </w:p>
    <w:p w14:paraId="71F96B0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正常情况下，甲方应在设备调试完成后</w:t>
      </w:r>
      <w:r>
        <w:rPr>
          <w:rFonts w:hint="eastAsia" w:ascii="宋体" w:hAnsi="宋体" w:cs="宋体"/>
          <w:sz w:val="21"/>
          <w:szCs w:val="21"/>
          <w:u w:val="single"/>
          <w:lang w:bidi="ar"/>
        </w:rPr>
        <w:t xml:space="preserve">     </w:t>
      </w:r>
      <w:r>
        <w:rPr>
          <w:rFonts w:hint="eastAsia" w:ascii="宋体" w:hAnsi="宋体" w:cs="宋体"/>
          <w:sz w:val="21"/>
          <w:szCs w:val="21"/>
          <w:lang w:bidi="ar"/>
        </w:rPr>
        <w:t>日内完成验收。验收标准如下：</w:t>
      </w:r>
    </w:p>
    <w:p w14:paraId="7F35B0C7">
      <w:pPr>
        <w:widowControl/>
        <w:spacing w:line="288" w:lineRule="auto"/>
        <w:ind w:firstLine="420" w:firstLineChars="200"/>
        <w:jc w:val="left"/>
        <w:rPr>
          <w:rFonts w:hint="eastAsia" w:ascii="宋体" w:hAnsi="宋体" w:cs="宋体"/>
          <w:sz w:val="21"/>
          <w:szCs w:val="21"/>
          <w:u w:val="single"/>
        </w:rPr>
      </w:pPr>
      <w:r>
        <w:rPr>
          <w:rFonts w:hint="eastAsia" w:ascii="宋体" w:hAnsi="宋体" w:cs="宋体"/>
          <w:sz w:val="21"/>
          <w:szCs w:val="21"/>
          <w:u w:val="single"/>
          <w:lang w:bidi="ar"/>
        </w:rPr>
        <w:t xml:space="preserve"> </w:t>
      </w:r>
    </w:p>
    <w:p w14:paraId="31E47804">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五、质保期及售后服务承诺</w:t>
      </w:r>
    </w:p>
    <w:p w14:paraId="23CDAF5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质保期：自货物验收合格之日起</w:t>
      </w:r>
      <w:r>
        <w:rPr>
          <w:rFonts w:hint="eastAsia" w:ascii="宋体" w:hAnsi="宋体" w:cs="宋体"/>
          <w:sz w:val="21"/>
          <w:szCs w:val="21"/>
          <w:u w:val="single"/>
          <w:lang w:bidi="ar"/>
        </w:rPr>
        <w:t xml:space="preserve">     </w:t>
      </w:r>
      <w:r>
        <w:rPr>
          <w:rFonts w:hint="eastAsia" w:ascii="宋体" w:hAnsi="宋体" w:cs="宋体"/>
          <w:sz w:val="21"/>
          <w:szCs w:val="21"/>
          <w:lang w:bidi="ar"/>
        </w:rPr>
        <w:t>年。</w:t>
      </w:r>
    </w:p>
    <w:p w14:paraId="5BDB667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相关服务承诺如下：</w:t>
      </w:r>
    </w:p>
    <w:p w14:paraId="729FB442">
      <w:pPr>
        <w:widowControl/>
        <w:spacing w:line="288" w:lineRule="auto"/>
        <w:ind w:firstLine="560" w:firstLineChars="200"/>
        <w:jc w:val="left"/>
        <w:rPr>
          <w:rFonts w:hint="eastAsia" w:ascii="宋体" w:hAnsi="宋体" w:cs="宋体"/>
          <w:b/>
          <w:bCs/>
          <w:sz w:val="21"/>
          <w:szCs w:val="21"/>
        </w:rPr>
      </w:pPr>
      <w:r>
        <w:rPr>
          <w:szCs w:val="28"/>
          <w:lang w:bidi="ar"/>
        </w:rPr>
        <w:t xml:space="preserve"> </w:t>
      </w:r>
      <w:r>
        <w:rPr>
          <w:rFonts w:hint="eastAsia" w:ascii="宋体" w:hAnsi="宋体" w:cs="宋体"/>
          <w:b/>
          <w:bCs/>
          <w:sz w:val="21"/>
          <w:szCs w:val="21"/>
          <w:lang w:bidi="ar"/>
        </w:rPr>
        <w:t>六、《外贸合同》及相关责任承诺</w:t>
      </w:r>
    </w:p>
    <w:p w14:paraId="45030D8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甲方委托丙方与乙方指定的境外公司签订《外贸合同》以及履约事宜（具体权限见经甲方书面同意的《外贸合同》），如乙方指定的境外公司无法履行所签订《外贸合同》的条款时，所有责任和风险由乙方承担；如甲方委托的丙方因自身原因导致无法履行所签订《外贸合同》的条款时，相应的责任和风险由丙方承担。</w:t>
      </w:r>
    </w:p>
    <w:p w14:paraId="2897744D">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乙方指定的境外公司详细信息如下：</w:t>
      </w:r>
    </w:p>
    <w:p w14:paraId="50CA5D1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境外公司名称：</w:t>
      </w:r>
    </w:p>
    <w:p w14:paraId="5C44187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联系人姓名:</w:t>
      </w:r>
    </w:p>
    <w:p w14:paraId="55FF3784">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联系人电话:</w:t>
      </w:r>
    </w:p>
    <w:p w14:paraId="74874A36">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联系人Email:</w:t>
      </w:r>
    </w:p>
    <w:p w14:paraId="5122BE8F">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七、货款的支付：</w:t>
      </w:r>
    </w:p>
    <w:p w14:paraId="30FB4279">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1、（þ见发货单后ý货到后ý验收后）由甲方委托丙方以（þ信用证ý电汇）方式向乙方指定的境外公司支付90%货款，验收合格且丙方开具符合甲方要求的免税发票后，甲方向丙方支付剩余10%合同款项。甲方无需直接向乙方支付本合同的任何货款。付合同尾款时，乙方须提供验收报告等相关材料，履约保证金在验收后无息退回。</w:t>
      </w:r>
    </w:p>
    <w:p w14:paraId="4BEA2C8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2、信用证金额大于10万美元（或等值其他币种）的，乙方向甲方书面（邮件）反馈信用证号、有效期、金额和关联的《外贸合同》号。甲方凭乙方的反馈信息向丙方支付货款，支付方式同本条第一款。</w:t>
      </w:r>
    </w:p>
    <w:p w14:paraId="30CDB53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3、丙方向乙方或其代理公司付款的事宜由丙方与乙方或其代理公司签订的《外贸合同》中加以约定。</w:t>
      </w:r>
    </w:p>
    <w:p w14:paraId="48A9398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丙方账户信息如下：</w:t>
      </w:r>
    </w:p>
    <w:p w14:paraId="7393578A">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公司名称：浙江纳德科学仪器有限公司</w:t>
      </w:r>
    </w:p>
    <w:p w14:paraId="47EC5D8D">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开户行：农行杭州文三路支行</w:t>
      </w:r>
    </w:p>
    <w:p w14:paraId="11B89AC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账  号：19000401040005928</w:t>
      </w:r>
    </w:p>
    <w:p w14:paraId="2C52654E">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甲方指定的进口代理机构（即丙方）在签署《外贸合同》后并通知甲方付款，甲方支付技术协议中总价的【90】%给丙方，全部合同货物验收合格且丙方向甲方开具协议总价款的全额代理发票后，甲方向丙方支付剩余协议价款。丙方与乙方的付款方式以双方约定的为准，与甲方无涉。</w:t>
      </w:r>
    </w:p>
    <w:p w14:paraId="71E0BD71">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丙方账户信息如下：</w:t>
      </w:r>
    </w:p>
    <w:p w14:paraId="50CBFFD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公司名称：浙江省科学器材进出口有限责任公司</w:t>
      </w:r>
    </w:p>
    <w:p w14:paraId="4706399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开户行：工行保俶支行</w:t>
      </w:r>
    </w:p>
    <w:p w14:paraId="7D73F9A0">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账  号：1202022709006500176</w:t>
      </w:r>
    </w:p>
    <w:p w14:paraId="3E310447">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八、争议解决途径</w:t>
      </w:r>
    </w:p>
    <w:p w14:paraId="7919ACA7">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各方因履行本协议而产生的任何争议应协商解决，协商不成的，任何一方可以将争议提交甲方所在地有管辖权的法院解决。在诉讼期间，本合同不涉及争议的条款仍需履行。</w:t>
      </w:r>
    </w:p>
    <w:p w14:paraId="7ED2549B">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九、违约责任</w:t>
      </w:r>
    </w:p>
    <w:p w14:paraId="1B2A5261">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1、甲方违反本合同约定逾期向丙方支付合同价款且经乙方书面催告后仍未及时支付的，甲方应自逾期之日起按照逾期支付合同价款的3‰乘以逾期天数向乙方支付违约金。若乙方存在任一违约行为的，在乙方纠正违约行为并承担违约责任前，甲方有权拒绝付款且不视为违约。</w:t>
      </w:r>
    </w:p>
    <w:p w14:paraId="0C3EE197">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2、乙方逾期供货或未按约定期限完成安装调试的，自逾期之日起，向甲方每日偿付合同总价 3 ‰的违约金；乙方逾期 30 日不能交货或完成安装调试的，甲方有权解除本合同，乙方应向返还甲方已支付的所有款项，并向甲方支付合同总价 30 ﹪的违约金，违约金不足以弥补甲方损失的，乙方还应赔偿甲方遭受的全部损失。</w:t>
      </w:r>
    </w:p>
    <w:p w14:paraId="61217A1E">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3.乙方交付的货物存在损坏或短缺，或货物品牌、型号、配置性能、货物质量等不符合合同约定的，乙方应当按照甲方要求立即进行整改，予以无条件维修、更换或退货，并承担由此产生的全部费用。在乙方按要求完成整改前，甲方有权拒付相应合同价款。乙方拒绝或逾期整改的，甲方有权解除合同，乙方应返还甲方已支付的所有款项，并向甲方支付合同总价 30 ﹪的违约金，违约金不足以弥补甲方损失的，乙方还应赔偿甲方遭受的全部损失。乙方因整改未按本合同第二条要求的时间交货或未按本合同第四条约定的期限履行安装调试义务的，视为逾期，甲方有权按照本条第2款的约定行使权利。</w:t>
      </w:r>
    </w:p>
    <w:p w14:paraId="1025FB62">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4.乙方未按本合同约定履行保修与售后服务或其他约定义务的，应按照甲方要求承担继续履行、采取补救措施和赔偿损失等违约责任，并按以下约定向甲方支付违约金：对于超过时限不履行义务的，乙方应自逾期之日起按照合同总价的3 ‰乘以逾期天数向甲方支付违约金；对于其他违约情形的，乙方应就每一违约事件按照合同总价的10％向甲方支付违约金。违约金不足以补偿甲方损失的，乙方还应赔偿甲方遭受的全部损失。甲方认为违约行为已对甲方项目工作造成重大不利影响或者经甲方催告后乙方仍未提供保修与售后服务或其他约定义务的，甲方同时有权解除本合同。</w:t>
      </w:r>
    </w:p>
    <w:p w14:paraId="64A3EA4A">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5.若因货物缺陷或乙方服务质量等问题造成甲方或任何人员人身、财产损害的，乙方应承担有关责任并作出相应赔偿，若甲方因此先行向第三方赔付或因此产生额外损失的，有权要求乙方赔偿。</w:t>
      </w:r>
    </w:p>
    <w:p w14:paraId="530A9E60">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6.上述所称甲方损失是指直接损失和间接损失，包括但不限于诉讼费/仲裁费、保全费、执行费、律师费及调查取证费、鉴定费、公证费、公告费、评估费等相关费用。</w:t>
      </w:r>
    </w:p>
    <w:p w14:paraId="34CE75B9">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lang w:bidi="ar"/>
        </w:rPr>
        <w:t>十、协议生效</w:t>
      </w:r>
    </w:p>
    <w:p w14:paraId="243C9D4C">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本协议经各方签字并盖章后生效。协议内容除签字人签字、印章外，其余均应打印前输入，手写无效。协议内容与采购文件、投标文件及乙方书面相关承诺等不一致的，以本协议为准。本协议一式三份，三方各执一份。</w:t>
      </w:r>
    </w:p>
    <w:p w14:paraId="025EBD69">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本协议部分条款无效并不影响其他条款的效力。</w:t>
      </w:r>
    </w:p>
    <w:p w14:paraId="480A64DC">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 </w:t>
      </w:r>
    </w:p>
    <w:tbl>
      <w:tblPr>
        <w:tblStyle w:val="22"/>
        <w:tblW w:w="8341" w:type="dxa"/>
        <w:jc w:val="center"/>
        <w:tblLayout w:type="fixed"/>
        <w:tblCellMar>
          <w:top w:w="0" w:type="dxa"/>
          <w:left w:w="108" w:type="dxa"/>
          <w:bottom w:w="0" w:type="dxa"/>
          <w:right w:w="108" w:type="dxa"/>
        </w:tblCellMar>
      </w:tblPr>
      <w:tblGrid>
        <w:gridCol w:w="1395"/>
        <w:gridCol w:w="2741"/>
        <w:gridCol w:w="49"/>
        <w:gridCol w:w="1440"/>
        <w:gridCol w:w="2716"/>
      </w:tblGrid>
      <w:tr w14:paraId="71821D05">
        <w:tblPrEx>
          <w:tblCellMar>
            <w:top w:w="0" w:type="dxa"/>
            <w:left w:w="108" w:type="dxa"/>
            <w:bottom w:w="0" w:type="dxa"/>
            <w:right w:w="108" w:type="dxa"/>
          </w:tblCellMar>
        </w:tblPrEx>
        <w:trPr>
          <w:jc w:val="center"/>
        </w:trPr>
        <w:tc>
          <w:tcPr>
            <w:tcW w:w="1395" w:type="dxa"/>
            <w:tcBorders>
              <w:top w:val="nil"/>
              <w:left w:val="nil"/>
              <w:bottom w:val="nil"/>
              <w:right w:val="nil"/>
            </w:tcBorders>
            <w:shd w:val="clear" w:color="auto" w:fill="auto"/>
            <w:vAlign w:val="bottom"/>
          </w:tcPr>
          <w:p w14:paraId="29CDC789">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甲方</w:t>
            </w:r>
          </w:p>
          <w:p w14:paraId="0CA1347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The Buyer:</w:t>
            </w:r>
          </w:p>
        </w:tc>
        <w:tc>
          <w:tcPr>
            <w:tcW w:w="2790" w:type="dxa"/>
            <w:gridSpan w:val="2"/>
            <w:tcBorders>
              <w:top w:val="nil"/>
              <w:left w:val="nil"/>
              <w:bottom w:val="single" w:color="auto" w:sz="4" w:space="0"/>
              <w:right w:val="nil"/>
            </w:tcBorders>
            <w:shd w:val="clear" w:color="auto" w:fill="auto"/>
            <w:vAlign w:val="bottom"/>
          </w:tcPr>
          <w:p w14:paraId="1245F2B9">
            <w:pPr>
              <w:widowControl/>
              <w:spacing w:line="288" w:lineRule="auto"/>
              <w:ind w:firstLine="420" w:firstLineChars="200"/>
              <w:jc w:val="left"/>
              <w:rPr>
                <w:rFonts w:hint="eastAsia" w:ascii="宋体" w:hAnsi="宋体" w:cs="宋体"/>
                <w:sz w:val="21"/>
                <w:szCs w:val="21"/>
              </w:rPr>
            </w:pPr>
          </w:p>
        </w:tc>
        <w:tc>
          <w:tcPr>
            <w:tcW w:w="1440" w:type="dxa"/>
            <w:tcBorders>
              <w:top w:val="nil"/>
              <w:left w:val="nil"/>
              <w:bottom w:val="nil"/>
              <w:right w:val="nil"/>
            </w:tcBorders>
            <w:shd w:val="clear" w:color="auto" w:fill="auto"/>
            <w:vAlign w:val="bottom"/>
          </w:tcPr>
          <w:p w14:paraId="381483F3">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乙方</w:t>
            </w:r>
          </w:p>
          <w:p w14:paraId="530F6C23">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The Seller:</w:t>
            </w:r>
          </w:p>
        </w:tc>
        <w:tc>
          <w:tcPr>
            <w:tcW w:w="2716" w:type="dxa"/>
            <w:tcBorders>
              <w:top w:val="nil"/>
              <w:left w:val="nil"/>
              <w:bottom w:val="single" w:color="auto" w:sz="4" w:space="0"/>
              <w:right w:val="nil"/>
            </w:tcBorders>
            <w:shd w:val="clear" w:color="auto" w:fill="auto"/>
            <w:vAlign w:val="bottom"/>
          </w:tcPr>
          <w:p w14:paraId="03CD0271">
            <w:pPr>
              <w:widowControl/>
              <w:spacing w:line="288" w:lineRule="auto"/>
              <w:ind w:firstLine="420" w:firstLineChars="200"/>
              <w:jc w:val="left"/>
              <w:rPr>
                <w:rFonts w:hint="eastAsia" w:ascii="宋体" w:hAnsi="宋体" w:cs="宋体"/>
                <w:sz w:val="21"/>
                <w:szCs w:val="21"/>
              </w:rPr>
            </w:pPr>
          </w:p>
        </w:tc>
      </w:tr>
      <w:tr w14:paraId="759B2034">
        <w:tblPrEx>
          <w:tblCellMar>
            <w:top w:w="0" w:type="dxa"/>
            <w:left w:w="108" w:type="dxa"/>
            <w:bottom w:w="0" w:type="dxa"/>
            <w:right w:w="108" w:type="dxa"/>
          </w:tblCellMar>
        </w:tblPrEx>
        <w:trPr>
          <w:jc w:val="center"/>
        </w:trPr>
        <w:tc>
          <w:tcPr>
            <w:tcW w:w="1395" w:type="dxa"/>
            <w:tcBorders>
              <w:top w:val="nil"/>
              <w:left w:val="nil"/>
              <w:bottom w:val="nil"/>
              <w:right w:val="nil"/>
            </w:tcBorders>
            <w:shd w:val="clear" w:color="auto" w:fill="auto"/>
            <w:vAlign w:val="bottom"/>
          </w:tcPr>
          <w:p w14:paraId="1851AD3F">
            <w:pPr>
              <w:widowControl/>
              <w:spacing w:line="288" w:lineRule="auto"/>
              <w:jc w:val="left"/>
              <w:rPr>
                <w:rFonts w:hint="eastAsia" w:ascii="宋体" w:hAnsi="宋体" w:cs="宋体"/>
                <w:sz w:val="21"/>
                <w:szCs w:val="21"/>
              </w:rPr>
            </w:pPr>
            <w:r>
              <w:rPr>
                <w:rFonts w:hint="eastAsia" w:ascii="宋体" w:hAnsi="宋体" w:cs="宋体"/>
                <w:sz w:val="21"/>
                <w:szCs w:val="21"/>
                <w:lang w:bidi="ar"/>
              </w:rPr>
              <w:t>签字</w:t>
            </w:r>
          </w:p>
          <w:p w14:paraId="4776D3CD">
            <w:pPr>
              <w:widowControl/>
              <w:spacing w:line="288" w:lineRule="auto"/>
              <w:jc w:val="left"/>
              <w:rPr>
                <w:rFonts w:hint="eastAsia" w:ascii="宋体" w:hAnsi="宋体" w:cs="宋体"/>
                <w:sz w:val="21"/>
                <w:szCs w:val="21"/>
              </w:rPr>
            </w:pPr>
            <w:r>
              <w:rPr>
                <w:rFonts w:hint="eastAsia" w:ascii="宋体" w:hAnsi="宋体" w:cs="宋体"/>
                <w:sz w:val="21"/>
                <w:szCs w:val="21"/>
                <w:lang w:bidi="ar"/>
              </w:rPr>
              <w:t>Signature:</w:t>
            </w:r>
          </w:p>
        </w:tc>
        <w:tc>
          <w:tcPr>
            <w:tcW w:w="2790" w:type="dxa"/>
            <w:gridSpan w:val="2"/>
            <w:tcBorders>
              <w:top w:val="single" w:color="auto" w:sz="4" w:space="0"/>
              <w:left w:val="nil"/>
              <w:bottom w:val="single" w:color="auto" w:sz="4" w:space="0"/>
              <w:right w:val="nil"/>
            </w:tcBorders>
            <w:shd w:val="clear" w:color="auto" w:fill="auto"/>
            <w:vAlign w:val="bottom"/>
          </w:tcPr>
          <w:p w14:paraId="65597B6F">
            <w:pPr>
              <w:widowControl/>
              <w:spacing w:line="288" w:lineRule="auto"/>
              <w:ind w:firstLine="420" w:firstLineChars="200"/>
              <w:jc w:val="left"/>
              <w:rPr>
                <w:rFonts w:hint="eastAsia" w:ascii="宋体" w:hAnsi="宋体" w:cs="宋体"/>
                <w:sz w:val="21"/>
                <w:szCs w:val="21"/>
              </w:rPr>
            </w:pPr>
          </w:p>
        </w:tc>
        <w:tc>
          <w:tcPr>
            <w:tcW w:w="1440" w:type="dxa"/>
            <w:tcBorders>
              <w:top w:val="nil"/>
              <w:left w:val="nil"/>
              <w:bottom w:val="nil"/>
              <w:right w:val="nil"/>
            </w:tcBorders>
            <w:shd w:val="clear" w:color="auto" w:fill="auto"/>
            <w:vAlign w:val="bottom"/>
          </w:tcPr>
          <w:p w14:paraId="49EC844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签字</w:t>
            </w:r>
          </w:p>
          <w:p w14:paraId="72DE78C9">
            <w:pPr>
              <w:widowControl/>
              <w:spacing w:line="288" w:lineRule="auto"/>
              <w:jc w:val="left"/>
              <w:rPr>
                <w:rFonts w:hint="eastAsia" w:ascii="宋体" w:hAnsi="宋体" w:cs="宋体"/>
                <w:sz w:val="21"/>
                <w:szCs w:val="21"/>
              </w:rPr>
            </w:pPr>
            <w:r>
              <w:rPr>
                <w:rFonts w:hint="eastAsia" w:ascii="宋体" w:hAnsi="宋体" w:cs="宋体"/>
                <w:sz w:val="21"/>
                <w:szCs w:val="21"/>
                <w:lang w:bidi="ar"/>
              </w:rPr>
              <w:t>Signature:</w:t>
            </w:r>
          </w:p>
        </w:tc>
        <w:tc>
          <w:tcPr>
            <w:tcW w:w="2716" w:type="dxa"/>
            <w:tcBorders>
              <w:top w:val="single" w:color="auto" w:sz="4" w:space="0"/>
              <w:left w:val="nil"/>
              <w:bottom w:val="single" w:color="auto" w:sz="4" w:space="0"/>
              <w:right w:val="nil"/>
            </w:tcBorders>
            <w:shd w:val="clear" w:color="auto" w:fill="auto"/>
            <w:vAlign w:val="bottom"/>
          </w:tcPr>
          <w:p w14:paraId="591A8B1A">
            <w:pPr>
              <w:widowControl/>
              <w:spacing w:line="288" w:lineRule="auto"/>
              <w:ind w:firstLine="420" w:firstLineChars="200"/>
              <w:jc w:val="left"/>
              <w:rPr>
                <w:rFonts w:hint="eastAsia" w:ascii="宋体" w:hAnsi="宋体" w:cs="宋体"/>
                <w:sz w:val="21"/>
                <w:szCs w:val="21"/>
              </w:rPr>
            </w:pPr>
          </w:p>
        </w:tc>
      </w:tr>
      <w:tr w14:paraId="102734F7">
        <w:tblPrEx>
          <w:tblCellMar>
            <w:top w:w="0" w:type="dxa"/>
            <w:left w:w="108" w:type="dxa"/>
            <w:bottom w:w="0" w:type="dxa"/>
            <w:right w:w="108" w:type="dxa"/>
          </w:tblCellMar>
        </w:tblPrEx>
        <w:trPr>
          <w:jc w:val="center"/>
        </w:trPr>
        <w:tc>
          <w:tcPr>
            <w:tcW w:w="1395" w:type="dxa"/>
            <w:tcBorders>
              <w:top w:val="nil"/>
              <w:left w:val="nil"/>
              <w:bottom w:val="nil"/>
              <w:right w:val="nil"/>
            </w:tcBorders>
            <w:shd w:val="clear" w:color="auto" w:fill="auto"/>
            <w:vAlign w:val="bottom"/>
          </w:tcPr>
          <w:p w14:paraId="28B3521B">
            <w:pPr>
              <w:widowControl/>
              <w:spacing w:line="288" w:lineRule="auto"/>
              <w:jc w:val="left"/>
              <w:rPr>
                <w:rFonts w:hint="eastAsia" w:ascii="宋体" w:hAnsi="宋体" w:cs="宋体"/>
                <w:sz w:val="21"/>
                <w:szCs w:val="21"/>
              </w:rPr>
            </w:pPr>
            <w:r>
              <w:rPr>
                <w:rFonts w:hint="eastAsia" w:ascii="宋体" w:hAnsi="宋体" w:cs="宋体"/>
                <w:sz w:val="21"/>
                <w:szCs w:val="21"/>
                <w:lang w:bidi="ar"/>
              </w:rPr>
              <w:t>项目负责人</w:t>
            </w:r>
          </w:p>
        </w:tc>
        <w:tc>
          <w:tcPr>
            <w:tcW w:w="2790" w:type="dxa"/>
            <w:gridSpan w:val="2"/>
            <w:tcBorders>
              <w:top w:val="single" w:color="auto" w:sz="4" w:space="0"/>
              <w:left w:val="nil"/>
              <w:bottom w:val="single" w:color="auto" w:sz="4" w:space="0"/>
              <w:right w:val="nil"/>
            </w:tcBorders>
            <w:shd w:val="clear" w:color="auto" w:fill="auto"/>
            <w:vAlign w:val="bottom"/>
          </w:tcPr>
          <w:p w14:paraId="27084B4E">
            <w:pPr>
              <w:widowControl/>
              <w:spacing w:line="288" w:lineRule="auto"/>
              <w:ind w:firstLine="420" w:firstLineChars="200"/>
              <w:jc w:val="left"/>
              <w:rPr>
                <w:rFonts w:hint="eastAsia" w:ascii="宋体" w:hAnsi="宋体" w:cs="宋体"/>
                <w:sz w:val="21"/>
                <w:szCs w:val="21"/>
              </w:rPr>
            </w:pPr>
          </w:p>
        </w:tc>
        <w:tc>
          <w:tcPr>
            <w:tcW w:w="1440" w:type="dxa"/>
            <w:tcBorders>
              <w:top w:val="nil"/>
              <w:left w:val="nil"/>
              <w:bottom w:val="nil"/>
              <w:right w:val="nil"/>
            </w:tcBorders>
            <w:shd w:val="clear" w:color="auto" w:fill="auto"/>
            <w:vAlign w:val="bottom"/>
          </w:tcPr>
          <w:p w14:paraId="223FA259">
            <w:pPr>
              <w:widowControl/>
              <w:spacing w:line="288" w:lineRule="auto"/>
              <w:jc w:val="left"/>
              <w:rPr>
                <w:rFonts w:hint="eastAsia" w:ascii="宋体" w:hAnsi="宋体" w:cs="宋体"/>
                <w:sz w:val="21"/>
                <w:szCs w:val="21"/>
              </w:rPr>
            </w:pPr>
            <w:r>
              <w:rPr>
                <w:rFonts w:hint="eastAsia" w:ascii="宋体" w:hAnsi="宋体" w:cs="宋体"/>
                <w:sz w:val="21"/>
                <w:szCs w:val="21"/>
                <w:lang w:bidi="ar"/>
              </w:rPr>
              <w:t>项目负责人</w:t>
            </w:r>
          </w:p>
        </w:tc>
        <w:tc>
          <w:tcPr>
            <w:tcW w:w="2716" w:type="dxa"/>
            <w:tcBorders>
              <w:top w:val="single" w:color="auto" w:sz="4" w:space="0"/>
              <w:left w:val="nil"/>
              <w:bottom w:val="single" w:color="auto" w:sz="4" w:space="0"/>
              <w:right w:val="nil"/>
            </w:tcBorders>
            <w:shd w:val="clear" w:color="auto" w:fill="auto"/>
            <w:vAlign w:val="bottom"/>
          </w:tcPr>
          <w:p w14:paraId="221426C9">
            <w:pPr>
              <w:widowControl/>
              <w:spacing w:line="288" w:lineRule="auto"/>
              <w:ind w:firstLine="420" w:firstLineChars="200"/>
              <w:jc w:val="left"/>
              <w:rPr>
                <w:rFonts w:hint="eastAsia" w:ascii="宋体" w:hAnsi="宋体" w:cs="宋体"/>
                <w:sz w:val="21"/>
                <w:szCs w:val="21"/>
              </w:rPr>
            </w:pPr>
          </w:p>
        </w:tc>
      </w:tr>
      <w:tr w14:paraId="288AD6BE">
        <w:tblPrEx>
          <w:tblCellMar>
            <w:top w:w="0" w:type="dxa"/>
            <w:left w:w="108" w:type="dxa"/>
            <w:bottom w:w="0" w:type="dxa"/>
            <w:right w:w="108" w:type="dxa"/>
          </w:tblCellMar>
        </w:tblPrEx>
        <w:trPr>
          <w:jc w:val="center"/>
        </w:trPr>
        <w:tc>
          <w:tcPr>
            <w:tcW w:w="1395" w:type="dxa"/>
            <w:tcBorders>
              <w:top w:val="nil"/>
              <w:left w:val="nil"/>
              <w:bottom w:val="nil"/>
              <w:right w:val="nil"/>
            </w:tcBorders>
            <w:shd w:val="clear" w:color="auto" w:fill="auto"/>
            <w:vAlign w:val="bottom"/>
          </w:tcPr>
          <w:p w14:paraId="001005EC">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日期(Date):</w:t>
            </w:r>
          </w:p>
        </w:tc>
        <w:tc>
          <w:tcPr>
            <w:tcW w:w="2790" w:type="dxa"/>
            <w:gridSpan w:val="2"/>
            <w:tcBorders>
              <w:top w:val="single" w:color="auto" w:sz="4" w:space="0"/>
              <w:left w:val="nil"/>
              <w:bottom w:val="single" w:color="auto" w:sz="4" w:space="0"/>
              <w:right w:val="nil"/>
            </w:tcBorders>
            <w:shd w:val="clear" w:color="auto" w:fill="auto"/>
            <w:vAlign w:val="bottom"/>
          </w:tcPr>
          <w:p w14:paraId="674BED73">
            <w:pPr>
              <w:widowControl/>
              <w:spacing w:line="288" w:lineRule="auto"/>
              <w:ind w:firstLine="420" w:firstLineChars="200"/>
              <w:jc w:val="left"/>
              <w:rPr>
                <w:rFonts w:hint="eastAsia" w:ascii="宋体" w:hAnsi="宋体" w:cs="宋体"/>
                <w:sz w:val="21"/>
                <w:szCs w:val="21"/>
              </w:rPr>
            </w:pPr>
          </w:p>
        </w:tc>
        <w:tc>
          <w:tcPr>
            <w:tcW w:w="1440" w:type="dxa"/>
            <w:tcBorders>
              <w:top w:val="nil"/>
              <w:left w:val="nil"/>
              <w:bottom w:val="nil"/>
              <w:right w:val="nil"/>
            </w:tcBorders>
            <w:shd w:val="clear" w:color="auto" w:fill="auto"/>
            <w:vAlign w:val="bottom"/>
          </w:tcPr>
          <w:p w14:paraId="69FB93A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日期(Date):</w:t>
            </w:r>
          </w:p>
        </w:tc>
        <w:tc>
          <w:tcPr>
            <w:tcW w:w="2716" w:type="dxa"/>
            <w:tcBorders>
              <w:top w:val="single" w:color="auto" w:sz="4" w:space="0"/>
              <w:left w:val="nil"/>
              <w:bottom w:val="single" w:color="auto" w:sz="4" w:space="0"/>
              <w:right w:val="nil"/>
            </w:tcBorders>
            <w:shd w:val="clear" w:color="auto" w:fill="auto"/>
            <w:vAlign w:val="bottom"/>
          </w:tcPr>
          <w:p w14:paraId="36E5F5D7">
            <w:pPr>
              <w:widowControl/>
              <w:spacing w:line="288" w:lineRule="auto"/>
              <w:ind w:firstLine="420" w:firstLineChars="200"/>
              <w:jc w:val="left"/>
              <w:rPr>
                <w:rFonts w:hint="eastAsia" w:ascii="宋体" w:hAnsi="宋体" w:cs="宋体"/>
                <w:sz w:val="21"/>
                <w:szCs w:val="21"/>
              </w:rPr>
            </w:pPr>
          </w:p>
        </w:tc>
      </w:tr>
      <w:tr w14:paraId="69C49777">
        <w:tblPrEx>
          <w:tblCellMar>
            <w:top w:w="0" w:type="dxa"/>
            <w:left w:w="108" w:type="dxa"/>
            <w:bottom w:w="0" w:type="dxa"/>
            <w:right w:w="108" w:type="dxa"/>
          </w:tblCellMar>
        </w:tblPrEx>
        <w:trPr>
          <w:jc w:val="center"/>
        </w:trPr>
        <w:tc>
          <w:tcPr>
            <w:tcW w:w="4185" w:type="dxa"/>
            <w:gridSpan w:val="3"/>
            <w:tcBorders>
              <w:top w:val="nil"/>
              <w:left w:val="nil"/>
              <w:bottom w:val="nil"/>
              <w:right w:val="nil"/>
            </w:tcBorders>
            <w:shd w:val="clear" w:color="auto" w:fill="auto"/>
          </w:tcPr>
          <w:p w14:paraId="1697A579">
            <w:pPr>
              <w:widowControl/>
              <w:spacing w:line="288" w:lineRule="auto"/>
              <w:ind w:firstLine="420" w:firstLineChars="200"/>
              <w:jc w:val="left"/>
              <w:rPr>
                <w:rFonts w:hint="eastAsia" w:ascii="宋体" w:hAnsi="宋体" w:cs="宋体"/>
                <w:sz w:val="21"/>
                <w:szCs w:val="21"/>
              </w:rPr>
            </w:pPr>
          </w:p>
        </w:tc>
        <w:tc>
          <w:tcPr>
            <w:tcW w:w="4156" w:type="dxa"/>
            <w:gridSpan w:val="2"/>
            <w:tcBorders>
              <w:top w:val="nil"/>
              <w:left w:val="nil"/>
              <w:bottom w:val="nil"/>
              <w:right w:val="nil"/>
            </w:tcBorders>
            <w:shd w:val="clear" w:color="auto" w:fill="auto"/>
          </w:tcPr>
          <w:p w14:paraId="6E4CEE2E">
            <w:pPr>
              <w:widowControl/>
              <w:spacing w:line="288" w:lineRule="auto"/>
              <w:ind w:firstLine="420" w:firstLineChars="200"/>
              <w:jc w:val="left"/>
              <w:rPr>
                <w:rFonts w:hint="eastAsia" w:ascii="宋体" w:hAnsi="宋体" w:cs="宋体"/>
                <w:sz w:val="21"/>
                <w:szCs w:val="21"/>
              </w:rPr>
            </w:pPr>
          </w:p>
        </w:tc>
      </w:tr>
      <w:tr w14:paraId="060D05C3">
        <w:tblPrEx>
          <w:tblCellMar>
            <w:top w:w="0" w:type="dxa"/>
            <w:left w:w="108" w:type="dxa"/>
            <w:bottom w:w="0" w:type="dxa"/>
            <w:right w:w="108" w:type="dxa"/>
          </w:tblCellMar>
        </w:tblPrEx>
        <w:trPr>
          <w:gridAfter w:val="3"/>
          <w:wAfter w:w="4205" w:type="dxa"/>
          <w:jc w:val="center"/>
        </w:trPr>
        <w:tc>
          <w:tcPr>
            <w:tcW w:w="4136" w:type="dxa"/>
            <w:gridSpan w:val="2"/>
            <w:tcBorders>
              <w:top w:val="nil"/>
              <w:left w:val="nil"/>
              <w:bottom w:val="nil"/>
              <w:right w:val="nil"/>
            </w:tcBorders>
            <w:shd w:val="clear" w:color="auto" w:fill="auto"/>
          </w:tcPr>
          <w:p w14:paraId="38E7ED40">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丙方：</w:t>
            </w:r>
            <w:r>
              <w:rPr>
                <w:rFonts w:hint="eastAsia" w:ascii="宋体" w:hAnsi="宋体" w:cs="宋体"/>
                <w:sz w:val="21"/>
                <w:szCs w:val="21"/>
                <w:u w:val="single"/>
                <w:lang w:bidi="ar"/>
              </w:rPr>
              <w:t xml:space="preserve">                            </w:t>
            </w:r>
          </w:p>
        </w:tc>
      </w:tr>
      <w:tr w14:paraId="5E4F4724">
        <w:tblPrEx>
          <w:tblCellMar>
            <w:top w:w="0" w:type="dxa"/>
            <w:left w:w="108" w:type="dxa"/>
            <w:bottom w:w="0" w:type="dxa"/>
            <w:right w:w="108" w:type="dxa"/>
          </w:tblCellMar>
        </w:tblPrEx>
        <w:trPr>
          <w:gridAfter w:val="3"/>
          <w:wAfter w:w="4205" w:type="dxa"/>
          <w:jc w:val="center"/>
        </w:trPr>
        <w:tc>
          <w:tcPr>
            <w:tcW w:w="4136" w:type="dxa"/>
            <w:gridSpan w:val="2"/>
            <w:tcBorders>
              <w:top w:val="nil"/>
              <w:left w:val="nil"/>
              <w:bottom w:val="nil"/>
              <w:right w:val="nil"/>
            </w:tcBorders>
            <w:shd w:val="clear" w:color="auto" w:fill="auto"/>
          </w:tcPr>
          <w:p w14:paraId="075AA21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签字</w:t>
            </w:r>
          </w:p>
          <w:p w14:paraId="03DDF733">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Signature:</w:t>
            </w:r>
            <w:r>
              <w:rPr>
                <w:rFonts w:hint="eastAsia" w:ascii="宋体" w:hAnsi="宋体" w:cs="宋体"/>
                <w:sz w:val="21"/>
                <w:szCs w:val="21"/>
                <w:u w:val="single"/>
                <w:lang w:bidi="ar"/>
              </w:rPr>
              <w:t xml:space="preserve">                        </w:t>
            </w:r>
          </w:p>
        </w:tc>
      </w:tr>
      <w:tr w14:paraId="6C11D88F">
        <w:tblPrEx>
          <w:tblCellMar>
            <w:top w:w="0" w:type="dxa"/>
            <w:left w:w="108" w:type="dxa"/>
            <w:bottom w:w="0" w:type="dxa"/>
            <w:right w:w="108" w:type="dxa"/>
          </w:tblCellMar>
        </w:tblPrEx>
        <w:trPr>
          <w:gridAfter w:val="3"/>
          <w:wAfter w:w="4205" w:type="dxa"/>
          <w:jc w:val="center"/>
        </w:trPr>
        <w:tc>
          <w:tcPr>
            <w:tcW w:w="4136" w:type="dxa"/>
            <w:gridSpan w:val="2"/>
            <w:tcBorders>
              <w:top w:val="nil"/>
              <w:left w:val="nil"/>
              <w:bottom w:val="nil"/>
              <w:right w:val="nil"/>
            </w:tcBorders>
            <w:shd w:val="clear" w:color="auto" w:fill="auto"/>
          </w:tcPr>
          <w:p w14:paraId="335FDD3B">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项目负责人：</w:t>
            </w:r>
            <w:r>
              <w:rPr>
                <w:rFonts w:hint="eastAsia" w:ascii="宋体" w:hAnsi="宋体" w:cs="宋体"/>
                <w:sz w:val="21"/>
                <w:szCs w:val="21"/>
                <w:u w:val="single"/>
                <w:lang w:bidi="ar"/>
              </w:rPr>
              <w:t xml:space="preserve">                       </w:t>
            </w:r>
            <w:r>
              <w:rPr>
                <w:rFonts w:hint="eastAsia" w:ascii="宋体" w:hAnsi="宋体" w:cs="宋体"/>
                <w:sz w:val="21"/>
                <w:szCs w:val="21"/>
                <w:lang w:bidi="ar"/>
              </w:rPr>
              <w:t xml:space="preserve"> </w:t>
            </w:r>
          </w:p>
        </w:tc>
      </w:tr>
      <w:tr w14:paraId="769258B6">
        <w:tblPrEx>
          <w:tblCellMar>
            <w:top w:w="0" w:type="dxa"/>
            <w:left w:w="108" w:type="dxa"/>
            <w:bottom w:w="0" w:type="dxa"/>
            <w:right w:w="108" w:type="dxa"/>
          </w:tblCellMar>
        </w:tblPrEx>
        <w:trPr>
          <w:gridAfter w:val="3"/>
          <w:wAfter w:w="4205" w:type="dxa"/>
          <w:jc w:val="center"/>
        </w:trPr>
        <w:tc>
          <w:tcPr>
            <w:tcW w:w="4136" w:type="dxa"/>
            <w:gridSpan w:val="2"/>
            <w:tcBorders>
              <w:top w:val="nil"/>
              <w:left w:val="nil"/>
              <w:bottom w:val="nil"/>
              <w:right w:val="nil"/>
            </w:tcBorders>
            <w:shd w:val="clear" w:color="auto" w:fill="auto"/>
          </w:tcPr>
          <w:p w14:paraId="5F46B0BA">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日期(Date):</w:t>
            </w:r>
            <w:r>
              <w:rPr>
                <w:rFonts w:hint="eastAsia" w:ascii="宋体" w:hAnsi="宋体" w:cs="宋体"/>
                <w:sz w:val="21"/>
                <w:szCs w:val="21"/>
                <w:u w:val="single"/>
                <w:lang w:bidi="ar"/>
              </w:rPr>
              <w:tab/>
            </w:r>
            <w:r>
              <w:rPr>
                <w:rFonts w:hint="eastAsia" w:ascii="宋体" w:hAnsi="宋体" w:cs="宋体"/>
                <w:sz w:val="21"/>
                <w:szCs w:val="21"/>
                <w:u w:val="single"/>
                <w:lang w:bidi="ar"/>
              </w:rPr>
              <w:t xml:space="preserve">                      </w:t>
            </w:r>
          </w:p>
        </w:tc>
      </w:tr>
      <w:tr w14:paraId="6194B0AC">
        <w:tblPrEx>
          <w:tblCellMar>
            <w:top w:w="0" w:type="dxa"/>
            <w:left w:w="108" w:type="dxa"/>
            <w:bottom w:w="0" w:type="dxa"/>
            <w:right w:w="108" w:type="dxa"/>
          </w:tblCellMar>
        </w:tblPrEx>
        <w:trPr>
          <w:gridAfter w:val="3"/>
          <w:wAfter w:w="4205" w:type="dxa"/>
          <w:jc w:val="center"/>
        </w:trPr>
        <w:tc>
          <w:tcPr>
            <w:tcW w:w="4136" w:type="dxa"/>
            <w:gridSpan w:val="2"/>
            <w:tcBorders>
              <w:top w:val="nil"/>
              <w:left w:val="nil"/>
              <w:bottom w:val="nil"/>
              <w:right w:val="nil"/>
            </w:tcBorders>
            <w:shd w:val="clear" w:color="auto" w:fill="auto"/>
          </w:tcPr>
          <w:p w14:paraId="1A947DC6">
            <w:pPr>
              <w:widowControl/>
              <w:spacing w:line="288" w:lineRule="auto"/>
              <w:ind w:firstLine="420" w:firstLineChars="200"/>
              <w:jc w:val="left"/>
              <w:rPr>
                <w:rFonts w:hint="eastAsia" w:ascii="宋体" w:hAnsi="宋体" w:cs="宋体"/>
                <w:sz w:val="21"/>
                <w:szCs w:val="21"/>
              </w:rPr>
            </w:pPr>
          </w:p>
        </w:tc>
      </w:tr>
    </w:tbl>
    <w:p w14:paraId="1EAA62C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lang w:bidi="ar"/>
        </w:rPr>
        <w:t xml:space="preserve"> </w:t>
      </w:r>
    </w:p>
    <w:p w14:paraId="1E73DEEF">
      <w:pPr>
        <w:widowControl/>
        <w:spacing w:line="288" w:lineRule="auto"/>
        <w:jc w:val="center"/>
        <w:rPr>
          <w:rFonts w:hint="eastAsia" w:ascii="宋体" w:hAnsi="宋体" w:cs="宋体"/>
          <w:color w:val="000000"/>
          <w:sz w:val="36"/>
          <w:szCs w:val="36"/>
        </w:rPr>
      </w:pPr>
      <w:r>
        <w:rPr>
          <w:rFonts w:hint="eastAsia" w:ascii="宋体" w:hAnsi="宋体"/>
          <w:color w:val="FF0000"/>
          <w:spacing w:val="-6"/>
          <w:sz w:val="21"/>
          <w:szCs w:val="21"/>
          <w:lang w:bidi="ar"/>
        </w:rPr>
        <w:br w:type="page"/>
      </w:r>
      <w:r>
        <w:rPr>
          <w:rFonts w:hint="eastAsia" w:ascii="宋体" w:hAnsi="宋体" w:cs="宋体"/>
          <w:color w:val="000000"/>
          <w:sz w:val="36"/>
          <w:szCs w:val="36"/>
          <w:lang w:bidi="ar"/>
        </w:rPr>
        <w:t>减免税进口设备领用人须知</w:t>
      </w:r>
    </w:p>
    <w:p w14:paraId="5D74732B">
      <w:pPr>
        <w:widowControl/>
        <w:spacing w:line="336" w:lineRule="auto"/>
        <w:ind w:firstLine="420"/>
        <w:rPr>
          <w:rFonts w:hint="eastAsia" w:ascii="宋体" w:hAnsi="宋体" w:cs="宋体"/>
          <w:color w:val="000000"/>
          <w:kern w:val="0"/>
          <w:szCs w:val="28"/>
        </w:rPr>
      </w:pPr>
      <w:r>
        <w:rPr>
          <w:rFonts w:hint="eastAsia" w:ascii="宋体" w:hAnsi="宋体" w:cs="宋体"/>
          <w:color w:val="000000"/>
          <w:kern w:val="0"/>
          <w:szCs w:val="28"/>
          <w:lang w:bidi="ar"/>
        </w:rPr>
        <w:t>用户老师：</w:t>
      </w:r>
    </w:p>
    <w:p w14:paraId="37945B70">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 xml:space="preserve">您在享受国家特定减免税优惠政策的同时，请知晓并遵守以下事项： </w:t>
      </w:r>
    </w:p>
    <w:p w14:paraId="3F74D6AC">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一、减免税进口的货物，应当接受海关监管。 除船舶、飞机、机动车辆外的货物，监管期为三年。监管年限自货物进口放行之日起计算。</w:t>
      </w:r>
    </w:p>
    <w:p w14:paraId="3BEBDD15">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 xml:space="preserve">二、减免税进口的货物在监管期限内只能用于原备案地点或校内其他地点，且只能用于教学和科研，未经海关核准并办理相关手续，不得移作他用。如进行转卖、出租、转让、抵押、质押、留置、移作他用、变更设备使用地点等等，均应通过学校采购中心向海关申报，经海关核准同意后方可处置。 </w:t>
      </w:r>
    </w:p>
    <w:p w14:paraId="630B78C8">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 xml:space="preserve">三、仪器设备到货后，落实领用人，在完成资产增置前参照《浙大余杭脑机交叉研究院（筹）固定资产管理办法（试行）》做好管理工作。 </w:t>
      </w:r>
    </w:p>
    <w:p w14:paraId="13F000EA">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本须知根据《中华人民共和国海关法》、《中华人民共和国进出口关税条例》和《中华人民共和国海关进出口货物征税管理办法》等有关规定制定，有关单位或个人违反有关法律法规，海关将按照规定移交海关调查或者缉私部门处理。</w:t>
      </w:r>
    </w:p>
    <w:p w14:paraId="07852108">
      <w:pPr>
        <w:widowControl/>
        <w:spacing w:line="336" w:lineRule="auto"/>
        <w:ind w:firstLine="420"/>
        <w:jc w:val="right"/>
        <w:rPr>
          <w:rFonts w:hint="eastAsia" w:ascii="宋体" w:hAnsi="宋体" w:cs="宋体"/>
          <w:color w:val="000000"/>
          <w:kern w:val="0"/>
          <w:sz w:val="30"/>
          <w:szCs w:val="30"/>
        </w:rPr>
      </w:pPr>
      <w:r>
        <w:rPr>
          <w:rFonts w:hint="eastAsia" w:ascii="宋体" w:hAnsi="宋体" w:cs="宋体"/>
          <w:color w:val="000000"/>
          <w:kern w:val="0"/>
          <w:sz w:val="30"/>
          <w:szCs w:val="30"/>
          <w:lang w:bidi="ar"/>
        </w:rPr>
        <w:t xml:space="preserve"> </w:t>
      </w:r>
    </w:p>
    <w:p w14:paraId="33DAA12D">
      <w:pPr>
        <w:widowControl/>
        <w:spacing w:line="336" w:lineRule="auto"/>
        <w:ind w:firstLine="420"/>
        <w:jc w:val="right"/>
        <w:rPr>
          <w:rFonts w:hint="eastAsia" w:ascii="宋体" w:hAnsi="宋体" w:cs="宋体"/>
          <w:color w:val="000000"/>
          <w:kern w:val="0"/>
          <w:sz w:val="21"/>
          <w:szCs w:val="21"/>
        </w:rPr>
      </w:pPr>
      <w:r>
        <w:rPr>
          <w:rFonts w:hint="eastAsia" w:ascii="宋体" w:hAnsi="宋体" w:cs="宋体"/>
          <w:color w:val="000000"/>
          <w:kern w:val="0"/>
          <w:sz w:val="21"/>
          <w:szCs w:val="21"/>
          <w:lang w:bidi="ar"/>
        </w:rPr>
        <w:t xml:space="preserve"> </w:t>
      </w:r>
    </w:p>
    <w:p w14:paraId="1F819B4B">
      <w:pPr>
        <w:widowControl/>
        <w:ind w:firstLine="420"/>
        <w:jc w:val="center"/>
        <w:rPr>
          <w:rFonts w:hint="eastAsia" w:ascii="宋体" w:hAnsi="宋体" w:cs="宋体"/>
          <w:color w:val="000000"/>
          <w:kern w:val="0"/>
          <w:sz w:val="36"/>
          <w:szCs w:val="36"/>
        </w:rPr>
      </w:pPr>
      <w:r>
        <w:rPr>
          <w:rFonts w:hint="eastAsia" w:ascii="宋体" w:hAnsi="宋体" w:cs="宋体"/>
          <w:color w:val="000000"/>
          <w:kern w:val="0"/>
          <w:sz w:val="36"/>
          <w:szCs w:val="36"/>
          <w:lang w:bidi="ar"/>
        </w:rPr>
        <w:t>用户阅读须知回执</w:t>
      </w:r>
    </w:p>
    <w:p w14:paraId="0F5BBEEF">
      <w:pPr>
        <w:widowControl/>
        <w:spacing w:line="336" w:lineRule="auto"/>
        <w:ind w:firstLine="420"/>
        <w:rPr>
          <w:rFonts w:hint="eastAsia" w:ascii="宋体" w:hAnsi="宋体" w:cs="宋体"/>
          <w:color w:val="000000"/>
          <w:kern w:val="0"/>
          <w:sz w:val="30"/>
          <w:szCs w:val="30"/>
        </w:rPr>
      </w:pPr>
      <w:r>
        <w:rPr>
          <w:rFonts w:hint="eastAsia" w:ascii="宋体" w:hAnsi="宋体" w:cs="宋体"/>
          <w:color w:val="000000"/>
          <w:kern w:val="0"/>
          <w:sz w:val="30"/>
          <w:szCs w:val="30"/>
          <w:lang w:bidi="ar"/>
        </w:rPr>
        <w:t xml:space="preserve">采购中心： </w:t>
      </w:r>
    </w:p>
    <w:p w14:paraId="0B685867">
      <w:pPr>
        <w:widowControl/>
        <w:ind w:firstLine="495" w:firstLineChars="236"/>
        <w:rPr>
          <w:rFonts w:hint="eastAsia" w:ascii="宋体" w:hAnsi="宋体" w:cs="宋体"/>
          <w:color w:val="000000"/>
          <w:kern w:val="0"/>
          <w:sz w:val="21"/>
          <w:szCs w:val="21"/>
        </w:rPr>
      </w:pPr>
      <w:r>
        <w:rPr>
          <w:rFonts w:hint="eastAsia" w:ascii="宋体" w:hAnsi="宋体" w:cs="宋体"/>
          <w:color w:val="000000"/>
          <w:kern w:val="0"/>
          <w:sz w:val="21"/>
          <w:szCs w:val="21"/>
          <w:lang w:bidi="ar"/>
        </w:rPr>
        <w:t>本人及指定的领用人已阅读《减免税进口设备领用人须知》，愿意遵守有关法律法规，履行相关义务。承诺配合采购中心做好本人所签采购协议所涉及减免税货物在监管期内的监管。在职事业编制设备领用人信息如下：</w:t>
      </w:r>
    </w:p>
    <w:p w14:paraId="65A89E3A">
      <w:pPr>
        <w:widowControl/>
        <w:ind w:firstLine="495" w:firstLineChars="236"/>
        <w:rPr>
          <w:rFonts w:hint="eastAsia" w:ascii="宋体" w:hAnsi="宋体" w:cs="宋体"/>
          <w:kern w:val="0"/>
          <w:sz w:val="21"/>
          <w:szCs w:val="21"/>
        </w:rPr>
      </w:pPr>
      <w:r>
        <w:rPr>
          <w:rFonts w:hint="eastAsia" w:ascii="宋体" w:hAnsi="宋体" w:cs="宋体"/>
          <w:kern w:val="0"/>
          <w:sz w:val="21"/>
          <w:szCs w:val="21"/>
          <w:lang w:bidi="ar"/>
        </w:rPr>
        <w:t xml:space="preserve"> </w:t>
      </w:r>
    </w:p>
    <w:p w14:paraId="59CE2975">
      <w:pPr>
        <w:widowControl/>
        <w:spacing w:line="336" w:lineRule="auto"/>
        <w:ind w:firstLine="495" w:firstLineChars="236"/>
        <w:rPr>
          <w:rFonts w:hint="eastAsia" w:ascii="宋体" w:hAnsi="宋体" w:cs="宋体"/>
          <w:kern w:val="0"/>
          <w:sz w:val="21"/>
          <w:szCs w:val="21"/>
        </w:rPr>
      </w:pPr>
      <w:r>
        <w:rPr>
          <w:rFonts w:hint="eastAsia" w:ascii="宋体" w:hAnsi="宋体" w:cs="宋体"/>
          <w:kern w:val="0"/>
          <w:sz w:val="21"/>
          <w:szCs w:val="21"/>
          <w:lang w:bidi="ar"/>
        </w:rPr>
        <w:t>姓名：           工号：             所在院系：</w:t>
      </w:r>
    </w:p>
    <w:p w14:paraId="68336118">
      <w:pPr>
        <w:widowControl/>
        <w:spacing w:before="156" w:after="156" w:line="336" w:lineRule="auto"/>
        <w:ind w:firstLine="420"/>
        <w:jc w:val="center"/>
        <w:rPr>
          <w:rFonts w:hint="eastAsia" w:ascii="宋体" w:hAnsi="宋体" w:cs="宋体"/>
          <w:kern w:val="0"/>
          <w:sz w:val="21"/>
          <w:szCs w:val="21"/>
        </w:rPr>
      </w:pPr>
      <w:r>
        <w:rPr>
          <w:rFonts w:hint="eastAsia" w:ascii="宋体" w:hAnsi="宋体" w:cs="宋体"/>
          <w:kern w:val="0"/>
          <w:sz w:val="21"/>
          <w:szCs w:val="21"/>
          <w:lang w:bidi="ar"/>
        </w:rPr>
        <w:t xml:space="preserve">                   采购协议甲方签字人（签字）：</w:t>
      </w:r>
    </w:p>
    <w:p w14:paraId="2BE9480E">
      <w:pPr>
        <w:spacing w:line="288" w:lineRule="auto"/>
        <w:ind w:firstLine="560" w:firstLineChars="200"/>
        <w:jc w:val="right"/>
        <w:rPr>
          <w:rFonts w:hint="eastAsia" w:ascii="宋体" w:hAnsi="宋体" w:cs="宋体"/>
          <w:spacing w:val="-6"/>
          <w:sz w:val="21"/>
          <w:szCs w:val="21"/>
        </w:rPr>
      </w:pPr>
      <w:r>
        <w:rPr>
          <w:rFonts w:hint="eastAsia" w:ascii="宋体" w:hAnsi="宋体" w:cs="宋体"/>
          <w:color w:val="000000"/>
          <w:szCs w:val="28"/>
          <w:lang w:bidi="ar"/>
        </w:rPr>
        <w:t xml:space="preserve">       </w:t>
      </w:r>
      <w:r>
        <w:rPr>
          <w:rFonts w:hint="eastAsia" w:ascii="宋体" w:hAnsi="宋体" w:cs="宋体"/>
          <w:szCs w:val="28"/>
          <w:lang w:bidi="ar"/>
        </w:rPr>
        <w:t xml:space="preserve">      年    月    日</w:t>
      </w:r>
    </w:p>
    <w:p w14:paraId="354244D9">
      <w:pPr>
        <w:pStyle w:val="13"/>
        <w:adjustRightInd w:val="0"/>
        <w:snapToGrid w:val="0"/>
        <w:spacing w:beforeLines="0" w:afterLines="0" w:line="288" w:lineRule="auto"/>
        <w:ind w:left="5103" w:hanging="5103" w:hangingChars="2430"/>
        <w:rPr>
          <w:rFonts w:hint="eastAsia" w:hAnsi="宋体"/>
          <w:sz w:val="21"/>
          <w:szCs w:val="21"/>
        </w:rPr>
      </w:pPr>
    </w:p>
    <w:p w14:paraId="2BBD6216">
      <w:pPr>
        <w:pStyle w:val="13"/>
        <w:tabs>
          <w:tab w:val="left" w:pos="2472"/>
        </w:tabs>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14:paraId="5D73BA62">
      <w:pPr>
        <w:adjustRightInd w:val="0"/>
        <w:snapToGrid w:val="0"/>
        <w:spacing w:line="288" w:lineRule="auto"/>
        <w:rPr>
          <w:rFonts w:hint="eastAsia" w:ascii="宋体" w:hAnsi="宋体"/>
          <w:b/>
          <w:bCs/>
          <w:spacing w:val="-6"/>
          <w:sz w:val="24"/>
        </w:rPr>
      </w:pPr>
    </w:p>
    <w:p w14:paraId="6D1A92FB">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14:paraId="032C2DDD">
      <w:pPr>
        <w:adjustRightInd w:val="0"/>
        <w:snapToGrid w:val="0"/>
        <w:spacing w:line="288" w:lineRule="auto"/>
        <w:rPr>
          <w:rFonts w:hint="eastAsia" w:ascii="宋体" w:hAnsi="宋体"/>
          <w:b/>
          <w:bCs/>
          <w:spacing w:val="-6"/>
          <w:sz w:val="21"/>
          <w:szCs w:val="21"/>
        </w:rPr>
      </w:pPr>
    </w:p>
    <w:p w14:paraId="2E82F21B">
      <w:pPr>
        <w:adjustRightInd w:val="0"/>
        <w:snapToGrid w:val="0"/>
        <w:spacing w:line="288" w:lineRule="auto"/>
        <w:ind w:firstLine="422" w:firstLineChars="200"/>
        <w:rPr>
          <w:rFonts w:hint="eastAsia" w:ascii="宋体" w:hAnsi="宋体" w:cs="宋体"/>
          <w:b/>
          <w:bCs/>
          <w:sz w:val="21"/>
          <w:szCs w:val="21"/>
        </w:rPr>
      </w:pPr>
      <w:bookmarkStart w:id="39" w:name="_Hlk71884160"/>
      <w:r>
        <w:rPr>
          <w:rFonts w:hint="eastAsia" w:ascii="宋体" w:hAnsi="宋体" w:cs="宋体"/>
          <w:b/>
          <w:bCs/>
          <w:sz w:val="21"/>
          <w:szCs w:val="21"/>
        </w:rPr>
        <w:t>▲1.资格文件。资格审查要求的资格证明材料（均需加盖公章）</w:t>
      </w:r>
    </w:p>
    <w:bookmarkEnd w:id="39"/>
    <w:p w14:paraId="5AF8029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（1）有效的法人或者其他组织的营业执照等证明文件，自然人的身份证明</w:t>
      </w:r>
    </w:p>
    <w:p w14:paraId="0455763E">
      <w:pPr>
        <w:adjustRightInd w:val="0"/>
        <w:snapToGrid w:val="0"/>
        <w:spacing w:line="288" w:lineRule="auto"/>
        <w:ind w:firstLine="420" w:firstLineChars="200"/>
        <w:rPr>
          <w:rFonts w:hint="eastAsia" w:ascii="宋体" w:hAnsi="宋体" w:cs="宋体"/>
          <w:sz w:val="21"/>
          <w:szCs w:val="21"/>
        </w:rPr>
      </w:pPr>
      <w:bookmarkStart w:id="40" w:name="_Hlk71884127"/>
      <w:r>
        <w:rPr>
          <w:rFonts w:hint="eastAsia" w:ascii="宋体" w:hAnsi="宋体" w:cs="宋体"/>
          <w:sz w:val="21"/>
          <w:szCs w:val="21"/>
        </w:rPr>
        <w:t>（</w:t>
      </w:r>
      <w:r>
        <w:rPr>
          <w:rFonts w:ascii="宋体" w:hAnsi="宋体" w:cs="宋体"/>
          <w:sz w:val="21"/>
          <w:szCs w:val="21"/>
        </w:rPr>
        <w:t>2）符合参加采购活动应当具备的一般条件的承诺函</w:t>
      </w:r>
    </w:p>
    <w:p w14:paraId="21D85C9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本项目的特定资格要求</w:t>
      </w:r>
      <w:r>
        <w:rPr>
          <w:rFonts w:ascii="宋体" w:hAnsi="宋体" w:cs="宋体"/>
          <w:sz w:val="21"/>
          <w:szCs w:val="21"/>
        </w:rPr>
        <w:t>证明材料：无</w:t>
      </w:r>
    </w:p>
    <w:bookmarkEnd w:id="40"/>
    <w:p w14:paraId="35A3F142">
      <w:pPr>
        <w:adjustRightInd w:val="0"/>
        <w:snapToGrid w:val="0"/>
        <w:spacing w:line="288" w:lineRule="auto"/>
        <w:ind w:firstLine="422" w:firstLineChars="200"/>
        <w:rPr>
          <w:rFonts w:hint="eastAsia" w:ascii="宋体" w:hAnsi="宋体" w:cs="宋体"/>
          <w:b/>
          <w:bCs/>
          <w:sz w:val="21"/>
          <w:szCs w:val="21"/>
        </w:rPr>
      </w:pPr>
    </w:p>
    <w:p w14:paraId="6A31E281">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.商务和技术文件</w:t>
      </w:r>
    </w:p>
    <w:p w14:paraId="7C300D8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（1）响应函</w:t>
      </w:r>
    </w:p>
    <w:p w14:paraId="3C44CAC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（2）授权委托书/法定代表人（单位负责人、自然人本人）身份证明</w:t>
      </w:r>
    </w:p>
    <w:p w14:paraId="080AED3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附：授权代表社保缴纳证明（</w:t>
      </w:r>
      <w:r>
        <w:rPr>
          <w:rFonts w:hint="eastAsia" w:ascii="宋体" w:hAnsi="宋体" w:cs="宋体"/>
          <w:sz w:val="21"/>
          <w:szCs w:val="21"/>
          <w:lang w:eastAsia="zh-CN"/>
        </w:rPr>
        <w:t>2024年1月（含）以后任意一月</w:t>
      </w:r>
      <w:r>
        <w:rPr>
          <w:rFonts w:hint="eastAsia" w:ascii="宋体" w:hAnsi="宋体" w:cs="宋体"/>
          <w:sz w:val="21"/>
          <w:szCs w:val="21"/>
        </w:rPr>
        <w:t>）</w:t>
      </w:r>
    </w:p>
    <w:p w14:paraId="307D542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）供应商同类合同一览表</w:t>
      </w:r>
    </w:p>
    <w:p w14:paraId="41D085A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4）采购需求偏离表</w:t>
      </w:r>
    </w:p>
    <w:p w14:paraId="1454597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5）货物配置清单</w:t>
      </w:r>
    </w:p>
    <w:p w14:paraId="11FFE519">
      <w:pPr>
        <w:adjustRightInd w:val="0"/>
        <w:snapToGrid w:val="0"/>
        <w:spacing w:line="288" w:lineRule="auto"/>
        <w:ind w:firstLine="420" w:firstLineChars="200"/>
        <w:jc w:val="left"/>
        <w:rPr>
          <w:rFonts w:hint="eastAsia" w:ascii="宋体" w:hAnsi="宋体" w:cs="宋体"/>
          <w:sz w:val="21"/>
          <w:szCs w:val="21"/>
        </w:rPr>
      </w:pPr>
      <w:bookmarkStart w:id="41" w:name="_Hlk71884196"/>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产品功能及配置</w:t>
      </w:r>
    </w:p>
    <w:p w14:paraId="679FE0F0">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（7</w:t>
      </w:r>
      <w:r>
        <w:rPr>
          <w:rFonts w:ascii="宋体" w:hAnsi="宋体" w:cs="宋体"/>
          <w:sz w:val="21"/>
          <w:szCs w:val="21"/>
        </w:rPr>
        <w:t>）</w:t>
      </w:r>
      <w:r>
        <w:rPr>
          <w:rFonts w:hint="eastAsia" w:ascii="宋体" w:hAnsi="宋体" w:cs="宋体"/>
          <w:sz w:val="21"/>
          <w:szCs w:val="21"/>
        </w:rPr>
        <w:t>项目实施方案</w:t>
      </w:r>
    </w:p>
    <w:p w14:paraId="08545F16">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（8</w:t>
      </w:r>
      <w:r>
        <w:rPr>
          <w:rFonts w:ascii="宋体" w:hAnsi="宋体" w:cs="宋体"/>
          <w:sz w:val="21"/>
          <w:szCs w:val="21"/>
        </w:rPr>
        <w:t>）</w:t>
      </w:r>
      <w:r>
        <w:rPr>
          <w:rFonts w:hint="eastAsia" w:ascii="宋体" w:hAnsi="宋体" w:cs="宋体"/>
          <w:sz w:val="21"/>
          <w:szCs w:val="21"/>
        </w:rPr>
        <w:t>安装调试</w:t>
      </w:r>
    </w:p>
    <w:p w14:paraId="6FE71334">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售后服务</w:t>
      </w:r>
    </w:p>
    <w:p w14:paraId="5AEFCE89">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（10</w:t>
      </w:r>
      <w:r>
        <w:rPr>
          <w:rFonts w:ascii="宋体" w:hAnsi="宋体" w:cs="宋体"/>
          <w:sz w:val="21"/>
          <w:szCs w:val="21"/>
        </w:rPr>
        <w:t>）</w:t>
      </w:r>
      <w:r>
        <w:rPr>
          <w:rFonts w:hint="eastAsia" w:ascii="宋体" w:hAnsi="宋体" w:cs="宋体"/>
          <w:sz w:val="21"/>
          <w:szCs w:val="21"/>
        </w:rPr>
        <w:t>技术服务、培训</w:t>
      </w:r>
    </w:p>
    <w:p w14:paraId="0651D4FC">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（11</w:t>
      </w:r>
      <w:r>
        <w:rPr>
          <w:rFonts w:ascii="宋体" w:hAnsi="宋体" w:cs="宋体"/>
          <w:sz w:val="21"/>
          <w:szCs w:val="21"/>
        </w:rPr>
        <w:t>）</w:t>
      </w:r>
      <w:r>
        <w:rPr>
          <w:rFonts w:hint="eastAsia" w:ascii="宋体" w:hAnsi="宋体" w:cs="宋体"/>
          <w:sz w:val="21"/>
          <w:szCs w:val="21"/>
        </w:rPr>
        <w:t>配件耗材</w:t>
      </w:r>
    </w:p>
    <w:p w14:paraId="2F6E605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（12）供应商</w:t>
      </w:r>
      <w:r>
        <w:rPr>
          <w:rFonts w:ascii="宋体" w:hAnsi="宋体" w:cs="宋体"/>
          <w:sz w:val="21"/>
          <w:szCs w:val="21"/>
        </w:rPr>
        <w:t>需要说明的其他文件和材料</w:t>
      </w:r>
      <w:bookmarkEnd w:id="41"/>
    </w:p>
    <w:p w14:paraId="5800F522">
      <w:pPr>
        <w:adjustRightInd w:val="0"/>
        <w:snapToGrid w:val="0"/>
        <w:spacing w:line="288" w:lineRule="auto"/>
        <w:rPr>
          <w:rFonts w:hint="eastAsia" w:ascii="宋体" w:hAnsi="宋体" w:cs="宋体"/>
          <w:sz w:val="21"/>
          <w:szCs w:val="21"/>
        </w:rPr>
      </w:pPr>
    </w:p>
    <w:p w14:paraId="64911184">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.报价文件</w:t>
      </w:r>
    </w:p>
    <w:p w14:paraId="121D2C1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（1）初次报价一览表</w:t>
      </w:r>
    </w:p>
    <w:p w14:paraId="2EDA79C9">
      <w:pPr>
        <w:widowControl/>
        <w:adjustRightInd w:val="0"/>
        <w:snapToGrid w:val="0"/>
        <w:spacing w:line="288" w:lineRule="auto"/>
        <w:jc w:val="left"/>
        <w:rPr>
          <w:rFonts w:hint="eastAsia" w:ascii="宋体" w:hAnsi="宋体"/>
          <w:b/>
          <w:bCs/>
          <w:spacing w:val="-6"/>
          <w:sz w:val="21"/>
          <w:szCs w:val="21"/>
        </w:rPr>
      </w:pPr>
      <w:r>
        <w:rPr>
          <w:rFonts w:ascii="宋体" w:hAnsi="宋体"/>
          <w:b/>
          <w:bCs/>
          <w:spacing w:val="-6"/>
          <w:sz w:val="21"/>
          <w:szCs w:val="21"/>
        </w:rPr>
        <w:br w:type="page"/>
      </w:r>
    </w:p>
    <w:p w14:paraId="16FFADC8">
      <w:pPr>
        <w:adjustRightInd w:val="0"/>
        <w:snapToGrid w:val="0"/>
        <w:spacing w:line="288" w:lineRule="auto"/>
        <w:jc w:val="center"/>
        <w:outlineLvl w:val="3"/>
        <w:rPr>
          <w:rFonts w:hint="eastAsia" w:ascii="宋体" w:hAnsi="宋体"/>
          <w:b/>
          <w:bCs/>
          <w:spacing w:val="-6"/>
          <w:sz w:val="21"/>
          <w:szCs w:val="21"/>
        </w:rPr>
      </w:pPr>
      <w:r>
        <w:rPr>
          <w:rFonts w:hint="eastAsia" w:ascii="宋体" w:hAnsi="宋体"/>
          <w:b/>
          <w:bCs/>
          <w:spacing w:val="-6"/>
          <w:sz w:val="21"/>
          <w:szCs w:val="21"/>
        </w:rPr>
        <w:t>外层包装（封签）</w:t>
      </w:r>
    </w:p>
    <w:p w14:paraId="16539ECA">
      <w:pPr>
        <w:adjustRightInd w:val="0"/>
        <w:snapToGrid w:val="0"/>
        <w:spacing w:line="288" w:lineRule="auto"/>
        <w:rPr>
          <w:rFonts w:hint="eastAsia" w:ascii="宋体" w:hAnsi="宋体"/>
          <w:spacing w:val="-6"/>
          <w:sz w:val="21"/>
          <w:szCs w:val="21"/>
        </w:rPr>
      </w:pPr>
    </w:p>
    <w:p w14:paraId="74DAA3C7">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____________________（供应商名称）</w:t>
      </w:r>
    </w:p>
    <w:p w14:paraId="685FA17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1C783CF7">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响应文件</w:t>
      </w:r>
    </w:p>
    <w:p w14:paraId="59C25D98">
      <w:pPr>
        <w:adjustRightInd w:val="0"/>
        <w:snapToGrid w:val="0"/>
        <w:spacing w:line="288" w:lineRule="auto"/>
        <w:rPr>
          <w:rFonts w:hint="eastAsia" w:ascii="宋体" w:hAnsi="宋体"/>
          <w:bCs/>
          <w:spacing w:val="-6"/>
          <w:sz w:val="21"/>
          <w:szCs w:val="21"/>
        </w:rPr>
      </w:pPr>
    </w:p>
    <w:p w14:paraId="02A9A6B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采购人：南湖脑机交叉研究院</w:t>
      </w:r>
    </w:p>
    <w:p w14:paraId="3C33ED8A">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GMP车间及生化、理化实验室第一批设备采购项目</w:t>
      </w:r>
    </w:p>
    <w:p w14:paraId="65983EEA">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QSZB-F(H)-A25007(CS)</w:t>
      </w:r>
    </w:p>
    <w:p w14:paraId="24A87B6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051FCAA4">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74E665F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在  年  月  日  时  分之前不得启封</w:t>
      </w:r>
    </w:p>
    <w:p w14:paraId="3759803C">
      <w:pPr>
        <w:adjustRightInd w:val="0"/>
        <w:snapToGrid w:val="0"/>
        <w:spacing w:line="288" w:lineRule="auto"/>
        <w:rPr>
          <w:rFonts w:hint="eastAsia" w:ascii="宋体" w:hAnsi="宋体"/>
          <w:bCs/>
          <w:spacing w:val="-6"/>
          <w:sz w:val="21"/>
          <w:szCs w:val="21"/>
        </w:rPr>
      </w:pPr>
    </w:p>
    <w:p w14:paraId="153164B9">
      <w:pPr>
        <w:adjustRightInd w:val="0"/>
        <w:snapToGrid w:val="0"/>
        <w:spacing w:line="288" w:lineRule="auto"/>
        <w:rPr>
          <w:rFonts w:hint="eastAsia" w:ascii="宋体" w:hAnsi="宋体"/>
          <w:bCs/>
          <w:spacing w:val="-6"/>
          <w:sz w:val="21"/>
          <w:szCs w:val="21"/>
        </w:rPr>
      </w:pPr>
      <w:r>
        <w:rPr>
          <w:rFonts w:hint="eastAsia" w:ascii="宋体" w:hAnsi="宋体"/>
          <w:spacing w:val="-6"/>
          <w:sz w:val="21"/>
          <w:szCs w:val="21"/>
        </w:rPr>
        <w:t>供应商授权代表签名：</w:t>
      </w:r>
    </w:p>
    <w:p w14:paraId="06020EE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190A6AC3">
      <w:pPr>
        <w:adjustRightInd w:val="0"/>
        <w:snapToGrid w:val="0"/>
        <w:spacing w:line="288" w:lineRule="auto"/>
        <w:outlineLvl w:val="3"/>
        <w:rPr>
          <w:rFonts w:hint="eastAsia"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响应文件封面</w:t>
      </w:r>
    </w:p>
    <w:p w14:paraId="7B9383CF">
      <w:pPr>
        <w:adjustRightInd w:val="0"/>
        <w:snapToGrid w:val="0"/>
        <w:spacing w:line="288" w:lineRule="auto"/>
        <w:jc w:val="right"/>
        <w:rPr>
          <w:rFonts w:hint="eastAsia" w:ascii="宋体" w:hAnsi="宋体"/>
          <w:spacing w:val="-6"/>
          <w:sz w:val="21"/>
          <w:szCs w:val="21"/>
        </w:rPr>
      </w:pPr>
      <w:r>
        <w:rPr>
          <w:rFonts w:hint="eastAsia" w:ascii="宋体" w:hAnsi="宋体"/>
          <w:b/>
          <w:bCs/>
          <w:spacing w:val="-6"/>
          <w:sz w:val="21"/>
          <w:szCs w:val="21"/>
        </w:rPr>
        <w:t>正本或副本</w:t>
      </w:r>
    </w:p>
    <w:p w14:paraId="54656850">
      <w:pPr>
        <w:adjustRightInd w:val="0"/>
        <w:snapToGrid w:val="0"/>
        <w:spacing w:line="288" w:lineRule="auto"/>
        <w:rPr>
          <w:rFonts w:hint="eastAsia" w:ascii="宋体" w:hAnsi="宋体"/>
          <w:spacing w:val="-6"/>
          <w:sz w:val="21"/>
          <w:szCs w:val="21"/>
        </w:rPr>
      </w:pPr>
    </w:p>
    <w:p w14:paraId="047A6DC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____________________（供应商名称）</w:t>
      </w:r>
    </w:p>
    <w:p w14:paraId="666FD509">
      <w:pPr>
        <w:adjustRightInd w:val="0"/>
        <w:snapToGrid w:val="0"/>
        <w:spacing w:line="288" w:lineRule="auto"/>
        <w:rPr>
          <w:rFonts w:hint="eastAsia" w:ascii="宋体" w:hAnsi="宋体"/>
          <w:bCs/>
          <w:spacing w:val="-6"/>
          <w:sz w:val="21"/>
          <w:szCs w:val="21"/>
        </w:rPr>
      </w:pPr>
    </w:p>
    <w:p w14:paraId="7F457E1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6D195C7A">
      <w:pPr>
        <w:adjustRightInd w:val="0"/>
        <w:snapToGrid w:val="0"/>
        <w:spacing w:line="288" w:lineRule="auto"/>
        <w:jc w:val="center"/>
        <w:rPr>
          <w:rFonts w:hint="eastAsia" w:ascii="宋体" w:hAnsi="宋体"/>
          <w:b/>
          <w:spacing w:val="-6"/>
          <w:sz w:val="21"/>
          <w:szCs w:val="21"/>
        </w:rPr>
      </w:pPr>
    </w:p>
    <w:p w14:paraId="131759AC">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响应文件</w:t>
      </w:r>
    </w:p>
    <w:p w14:paraId="391F0317">
      <w:pPr>
        <w:adjustRightInd w:val="0"/>
        <w:snapToGrid w:val="0"/>
        <w:spacing w:line="288" w:lineRule="auto"/>
        <w:rPr>
          <w:rFonts w:hint="eastAsia" w:ascii="宋体" w:hAnsi="宋体"/>
          <w:bCs/>
          <w:spacing w:val="-6"/>
          <w:sz w:val="21"/>
          <w:szCs w:val="21"/>
        </w:rPr>
      </w:pPr>
    </w:p>
    <w:p w14:paraId="55CC829C">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采购人：南湖脑机交叉研究院</w:t>
      </w:r>
    </w:p>
    <w:p w14:paraId="42B3C4A6">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GMP车间及生化、理化实验室第一批设备采购项目</w:t>
      </w:r>
    </w:p>
    <w:p w14:paraId="0B543672">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QSZB-F(H)-A25007(CS)</w:t>
      </w:r>
    </w:p>
    <w:p w14:paraId="6263BF5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0BD03B5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1905C0F1">
      <w:pPr>
        <w:adjustRightInd w:val="0"/>
        <w:snapToGrid w:val="0"/>
        <w:spacing w:line="288" w:lineRule="auto"/>
        <w:rPr>
          <w:rFonts w:hint="eastAsia" w:ascii="宋体" w:hAnsi="宋体"/>
          <w:bCs/>
          <w:spacing w:val="-6"/>
          <w:sz w:val="21"/>
          <w:szCs w:val="21"/>
        </w:rPr>
      </w:pPr>
    </w:p>
    <w:p w14:paraId="603B9E4D">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供应商授权代表签名：</w:t>
      </w:r>
    </w:p>
    <w:p w14:paraId="4E9FDAA3">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7D851318">
      <w:pPr>
        <w:widowControl/>
        <w:jc w:val="left"/>
        <w:rPr>
          <w:rFonts w:hint="eastAsia" w:ascii="宋体" w:hAnsi="宋体"/>
          <w:bCs/>
          <w:spacing w:val="-6"/>
          <w:sz w:val="21"/>
          <w:szCs w:val="21"/>
        </w:rPr>
      </w:pPr>
      <w:r>
        <w:rPr>
          <w:rFonts w:ascii="宋体" w:hAnsi="宋体"/>
          <w:bCs/>
          <w:spacing w:val="-6"/>
          <w:sz w:val="21"/>
          <w:szCs w:val="21"/>
        </w:rPr>
        <w:br w:type="page"/>
      </w:r>
    </w:p>
    <w:p w14:paraId="73D15539">
      <w:pPr>
        <w:tabs>
          <w:tab w:val="center" w:pos="4706"/>
        </w:tabs>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评分索引表</w:t>
      </w:r>
    </w:p>
    <w:tbl>
      <w:tblPr>
        <w:tblStyle w:val="22"/>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49D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937E6F7">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2091" w:type="dxa"/>
            <w:vAlign w:val="center"/>
          </w:tcPr>
          <w:p w14:paraId="38577207">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737E0FDC">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3040" w:type="dxa"/>
            <w:vAlign w:val="center"/>
          </w:tcPr>
          <w:p w14:paraId="161A93C1">
            <w:pPr>
              <w:tabs>
                <w:tab w:val="left" w:pos="1418"/>
              </w:tabs>
              <w:adjustRightInd w:val="0"/>
              <w:snapToGrid w:val="0"/>
              <w:spacing w:line="288" w:lineRule="auto"/>
              <w:ind w:firstLine="398"/>
              <w:jc w:val="center"/>
              <w:rPr>
                <w:rFonts w:hint="eastAsia" w:ascii="宋体" w:hAnsi="宋体"/>
                <w:b/>
                <w:spacing w:val="-6"/>
                <w:kern w:val="0"/>
                <w:sz w:val="21"/>
                <w:szCs w:val="21"/>
              </w:rPr>
            </w:pPr>
            <w:r>
              <w:rPr>
                <w:rFonts w:ascii="宋体" w:hAnsi="宋体"/>
                <w:b/>
                <w:spacing w:val="-6"/>
                <w:kern w:val="0"/>
                <w:sz w:val="21"/>
                <w:szCs w:val="21"/>
              </w:rPr>
              <w:t>评分标准</w:t>
            </w:r>
          </w:p>
        </w:tc>
        <w:tc>
          <w:tcPr>
            <w:tcW w:w="967" w:type="dxa"/>
            <w:vAlign w:val="center"/>
          </w:tcPr>
          <w:p w14:paraId="65BF142F">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自评分</w:t>
            </w:r>
          </w:p>
        </w:tc>
        <w:tc>
          <w:tcPr>
            <w:tcW w:w="1053" w:type="dxa"/>
            <w:vAlign w:val="center"/>
          </w:tcPr>
          <w:p w14:paraId="1A3D7373">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自评依据</w:t>
            </w:r>
          </w:p>
        </w:tc>
        <w:tc>
          <w:tcPr>
            <w:tcW w:w="881" w:type="dxa"/>
            <w:vAlign w:val="center"/>
          </w:tcPr>
          <w:p w14:paraId="5B1D6637">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页码</w:t>
            </w:r>
          </w:p>
        </w:tc>
      </w:tr>
      <w:tr w14:paraId="297F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53B6262">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商务分</w:t>
            </w:r>
          </w:p>
        </w:tc>
      </w:tr>
      <w:tr w14:paraId="0635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845BD9">
            <w:pPr>
              <w:adjustRightInd w:val="0"/>
              <w:snapToGrid w:val="0"/>
              <w:spacing w:line="288" w:lineRule="auto"/>
              <w:jc w:val="center"/>
              <w:rPr>
                <w:rFonts w:hint="eastAsia" w:ascii="宋体" w:hAnsi="宋体"/>
                <w:spacing w:val="-6"/>
                <w:sz w:val="21"/>
                <w:szCs w:val="21"/>
              </w:rPr>
            </w:pPr>
          </w:p>
        </w:tc>
        <w:tc>
          <w:tcPr>
            <w:tcW w:w="2091" w:type="dxa"/>
            <w:vAlign w:val="center"/>
          </w:tcPr>
          <w:p w14:paraId="2E2CFDE0">
            <w:pPr>
              <w:adjustRightInd w:val="0"/>
              <w:snapToGrid w:val="0"/>
              <w:spacing w:line="288" w:lineRule="auto"/>
              <w:jc w:val="center"/>
              <w:rPr>
                <w:rFonts w:hint="eastAsia" w:ascii="宋体" w:hAnsi="宋体"/>
                <w:spacing w:val="-6"/>
                <w:sz w:val="21"/>
                <w:szCs w:val="21"/>
              </w:rPr>
            </w:pPr>
          </w:p>
        </w:tc>
        <w:tc>
          <w:tcPr>
            <w:tcW w:w="709" w:type="dxa"/>
            <w:vAlign w:val="center"/>
          </w:tcPr>
          <w:p w14:paraId="41E5A0BF">
            <w:pPr>
              <w:adjustRightInd w:val="0"/>
              <w:snapToGrid w:val="0"/>
              <w:spacing w:line="288" w:lineRule="auto"/>
              <w:jc w:val="center"/>
              <w:rPr>
                <w:rFonts w:hint="eastAsia" w:ascii="宋体" w:hAnsi="宋体"/>
                <w:spacing w:val="-6"/>
                <w:sz w:val="21"/>
                <w:szCs w:val="21"/>
              </w:rPr>
            </w:pPr>
          </w:p>
        </w:tc>
        <w:tc>
          <w:tcPr>
            <w:tcW w:w="3040" w:type="dxa"/>
            <w:vAlign w:val="center"/>
          </w:tcPr>
          <w:p w14:paraId="52183B1A">
            <w:pPr>
              <w:adjustRightInd w:val="0"/>
              <w:snapToGrid w:val="0"/>
              <w:spacing w:line="288" w:lineRule="auto"/>
              <w:rPr>
                <w:rFonts w:hint="eastAsia" w:ascii="宋体" w:hAnsi="宋体"/>
                <w:spacing w:val="-6"/>
                <w:sz w:val="21"/>
                <w:szCs w:val="21"/>
              </w:rPr>
            </w:pPr>
          </w:p>
        </w:tc>
        <w:tc>
          <w:tcPr>
            <w:tcW w:w="967" w:type="dxa"/>
            <w:vAlign w:val="center"/>
          </w:tcPr>
          <w:p w14:paraId="235034F5">
            <w:pPr>
              <w:adjustRightInd w:val="0"/>
              <w:snapToGrid w:val="0"/>
              <w:spacing w:line="288" w:lineRule="auto"/>
              <w:jc w:val="center"/>
              <w:rPr>
                <w:rFonts w:hint="eastAsia" w:ascii="宋体" w:hAnsi="宋体"/>
                <w:spacing w:val="-6"/>
                <w:sz w:val="21"/>
                <w:szCs w:val="21"/>
              </w:rPr>
            </w:pPr>
          </w:p>
        </w:tc>
        <w:tc>
          <w:tcPr>
            <w:tcW w:w="1053" w:type="dxa"/>
            <w:vAlign w:val="center"/>
          </w:tcPr>
          <w:p w14:paraId="21FC4071">
            <w:pPr>
              <w:adjustRightInd w:val="0"/>
              <w:snapToGrid w:val="0"/>
              <w:spacing w:line="288" w:lineRule="auto"/>
              <w:jc w:val="center"/>
              <w:rPr>
                <w:rFonts w:hint="eastAsia" w:ascii="宋体" w:hAnsi="宋体"/>
                <w:spacing w:val="-6"/>
                <w:sz w:val="21"/>
                <w:szCs w:val="21"/>
              </w:rPr>
            </w:pPr>
          </w:p>
        </w:tc>
        <w:tc>
          <w:tcPr>
            <w:tcW w:w="881" w:type="dxa"/>
          </w:tcPr>
          <w:p w14:paraId="716CE919">
            <w:pPr>
              <w:adjustRightInd w:val="0"/>
              <w:snapToGrid w:val="0"/>
              <w:spacing w:line="288" w:lineRule="auto"/>
              <w:jc w:val="center"/>
              <w:rPr>
                <w:rFonts w:hint="eastAsia" w:ascii="宋体" w:hAnsi="宋体"/>
                <w:spacing w:val="-6"/>
                <w:sz w:val="21"/>
                <w:szCs w:val="21"/>
              </w:rPr>
            </w:pPr>
          </w:p>
        </w:tc>
      </w:tr>
      <w:tr w14:paraId="0CE9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7A2997D">
            <w:pPr>
              <w:adjustRightInd w:val="0"/>
              <w:snapToGrid w:val="0"/>
              <w:spacing w:line="288" w:lineRule="auto"/>
              <w:jc w:val="center"/>
              <w:rPr>
                <w:rFonts w:hint="eastAsia" w:ascii="宋体" w:hAnsi="宋体"/>
                <w:spacing w:val="-6"/>
                <w:sz w:val="21"/>
                <w:szCs w:val="21"/>
              </w:rPr>
            </w:pPr>
          </w:p>
        </w:tc>
        <w:tc>
          <w:tcPr>
            <w:tcW w:w="2091" w:type="dxa"/>
            <w:vAlign w:val="center"/>
          </w:tcPr>
          <w:p w14:paraId="17F88DEC">
            <w:pPr>
              <w:adjustRightInd w:val="0"/>
              <w:snapToGrid w:val="0"/>
              <w:spacing w:line="288" w:lineRule="auto"/>
              <w:jc w:val="center"/>
              <w:rPr>
                <w:rFonts w:hint="eastAsia" w:ascii="宋体" w:hAnsi="宋体"/>
                <w:spacing w:val="-6"/>
                <w:sz w:val="21"/>
                <w:szCs w:val="21"/>
              </w:rPr>
            </w:pPr>
          </w:p>
        </w:tc>
        <w:tc>
          <w:tcPr>
            <w:tcW w:w="709" w:type="dxa"/>
            <w:vAlign w:val="center"/>
          </w:tcPr>
          <w:p w14:paraId="1CE7D2B5">
            <w:pPr>
              <w:adjustRightInd w:val="0"/>
              <w:snapToGrid w:val="0"/>
              <w:spacing w:line="288" w:lineRule="auto"/>
              <w:jc w:val="center"/>
              <w:rPr>
                <w:rFonts w:hint="eastAsia" w:ascii="宋体" w:hAnsi="宋体"/>
                <w:spacing w:val="-6"/>
                <w:sz w:val="21"/>
                <w:szCs w:val="21"/>
              </w:rPr>
            </w:pPr>
          </w:p>
        </w:tc>
        <w:tc>
          <w:tcPr>
            <w:tcW w:w="3040" w:type="dxa"/>
            <w:vAlign w:val="center"/>
          </w:tcPr>
          <w:p w14:paraId="0BA095DA">
            <w:pPr>
              <w:adjustRightInd w:val="0"/>
              <w:snapToGrid w:val="0"/>
              <w:spacing w:line="288" w:lineRule="auto"/>
              <w:rPr>
                <w:rFonts w:hint="eastAsia" w:ascii="宋体" w:hAnsi="宋体"/>
                <w:spacing w:val="-6"/>
                <w:sz w:val="21"/>
                <w:szCs w:val="21"/>
              </w:rPr>
            </w:pPr>
          </w:p>
        </w:tc>
        <w:tc>
          <w:tcPr>
            <w:tcW w:w="967" w:type="dxa"/>
            <w:vAlign w:val="center"/>
          </w:tcPr>
          <w:p w14:paraId="09E35C54">
            <w:pPr>
              <w:adjustRightInd w:val="0"/>
              <w:snapToGrid w:val="0"/>
              <w:spacing w:line="288" w:lineRule="auto"/>
              <w:jc w:val="center"/>
              <w:rPr>
                <w:rFonts w:hint="eastAsia" w:ascii="宋体" w:hAnsi="宋体"/>
                <w:spacing w:val="-6"/>
                <w:sz w:val="21"/>
                <w:szCs w:val="21"/>
              </w:rPr>
            </w:pPr>
          </w:p>
        </w:tc>
        <w:tc>
          <w:tcPr>
            <w:tcW w:w="1053" w:type="dxa"/>
            <w:vAlign w:val="center"/>
          </w:tcPr>
          <w:p w14:paraId="4FE4D581">
            <w:pPr>
              <w:adjustRightInd w:val="0"/>
              <w:snapToGrid w:val="0"/>
              <w:spacing w:line="288" w:lineRule="auto"/>
              <w:jc w:val="center"/>
              <w:rPr>
                <w:rFonts w:hint="eastAsia" w:ascii="宋体" w:hAnsi="宋体"/>
                <w:spacing w:val="-6"/>
                <w:sz w:val="21"/>
                <w:szCs w:val="21"/>
              </w:rPr>
            </w:pPr>
          </w:p>
        </w:tc>
        <w:tc>
          <w:tcPr>
            <w:tcW w:w="881" w:type="dxa"/>
          </w:tcPr>
          <w:p w14:paraId="4ED7B588">
            <w:pPr>
              <w:adjustRightInd w:val="0"/>
              <w:snapToGrid w:val="0"/>
              <w:spacing w:line="288" w:lineRule="auto"/>
              <w:jc w:val="center"/>
              <w:rPr>
                <w:rFonts w:hint="eastAsia" w:ascii="宋体" w:hAnsi="宋体"/>
                <w:spacing w:val="-6"/>
                <w:sz w:val="21"/>
                <w:szCs w:val="21"/>
              </w:rPr>
            </w:pPr>
          </w:p>
        </w:tc>
      </w:tr>
      <w:tr w14:paraId="3BA1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0EA4010">
            <w:pPr>
              <w:adjustRightInd w:val="0"/>
              <w:snapToGrid w:val="0"/>
              <w:spacing w:line="288" w:lineRule="auto"/>
              <w:jc w:val="center"/>
              <w:rPr>
                <w:rFonts w:hint="eastAsia" w:ascii="宋体" w:hAnsi="宋体"/>
                <w:kern w:val="0"/>
                <w:sz w:val="21"/>
                <w:szCs w:val="21"/>
              </w:rPr>
            </w:pPr>
          </w:p>
        </w:tc>
        <w:tc>
          <w:tcPr>
            <w:tcW w:w="2091" w:type="dxa"/>
            <w:vAlign w:val="center"/>
          </w:tcPr>
          <w:p w14:paraId="29A8D67E">
            <w:pPr>
              <w:adjustRightInd w:val="0"/>
              <w:snapToGrid w:val="0"/>
              <w:spacing w:line="288" w:lineRule="auto"/>
              <w:jc w:val="center"/>
              <w:rPr>
                <w:rFonts w:hint="eastAsia" w:ascii="宋体" w:hAnsi="宋体"/>
                <w:kern w:val="0"/>
                <w:sz w:val="21"/>
                <w:szCs w:val="21"/>
              </w:rPr>
            </w:pPr>
          </w:p>
        </w:tc>
        <w:tc>
          <w:tcPr>
            <w:tcW w:w="709" w:type="dxa"/>
            <w:vAlign w:val="center"/>
          </w:tcPr>
          <w:p w14:paraId="081B72F1">
            <w:pPr>
              <w:adjustRightInd w:val="0"/>
              <w:snapToGrid w:val="0"/>
              <w:spacing w:line="288" w:lineRule="auto"/>
              <w:jc w:val="center"/>
              <w:rPr>
                <w:rFonts w:hint="eastAsia" w:ascii="宋体" w:hAnsi="宋体"/>
                <w:kern w:val="0"/>
                <w:sz w:val="21"/>
                <w:szCs w:val="21"/>
              </w:rPr>
            </w:pPr>
          </w:p>
        </w:tc>
        <w:tc>
          <w:tcPr>
            <w:tcW w:w="3040" w:type="dxa"/>
            <w:vAlign w:val="center"/>
          </w:tcPr>
          <w:p w14:paraId="34230E04">
            <w:pPr>
              <w:adjustRightInd w:val="0"/>
              <w:snapToGrid w:val="0"/>
              <w:spacing w:line="288" w:lineRule="auto"/>
              <w:rPr>
                <w:rFonts w:hint="eastAsia" w:ascii="宋体" w:hAnsi="宋体"/>
                <w:kern w:val="0"/>
                <w:sz w:val="21"/>
                <w:szCs w:val="21"/>
              </w:rPr>
            </w:pPr>
          </w:p>
        </w:tc>
        <w:tc>
          <w:tcPr>
            <w:tcW w:w="967" w:type="dxa"/>
            <w:vAlign w:val="center"/>
          </w:tcPr>
          <w:p w14:paraId="40500DD4">
            <w:pPr>
              <w:adjustRightInd w:val="0"/>
              <w:snapToGrid w:val="0"/>
              <w:spacing w:line="288" w:lineRule="auto"/>
              <w:jc w:val="center"/>
              <w:rPr>
                <w:rFonts w:hint="eastAsia" w:ascii="宋体" w:hAnsi="宋体"/>
                <w:sz w:val="21"/>
                <w:szCs w:val="21"/>
              </w:rPr>
            </w:pPr>
          </w:p>
        </w:tc>
        <w:tc>
          <w:tcPr>
            <w:tcW w:w="1053" w:type="dxa"/>
            <w:vAlign w:val="center"/>
          </w:tcPr>
          <w:p w14:paraId="5B39E774">
            <w:pPr>
              <w:adjustRightInd w:val="0"/>
              <w:snapToGrid w:val="0"/>
              <w:spacing w:line="288" w:lineRule="auto"/>
              <w:jc w:val="center"/>
              <w:rPr>
                <w:rFonts w:hint="eastAsia" w:ascii="宋体" w:hAnsi="宋体"/>
                <w:sz w:val="21"/>
                <w:szCs w:val="21"/>
              </w:rPr>
            </w:pPr>
          </w:p>
        </w:tc>
        <w:tc>
          <w:tcPr>
            <w:tcW w:w="881" w:type="dxa"/>
          </w:tcPr>
          <w:p w14:paraId="5AD9D32A">
            <w:pPr>
              <w:adjustRightInd w:val="0"/>
              <w:snapToGrid w:val="0"/>
              <w:spacing w:line="288" w:lineRule="auto"/>
              <w:jc w:val="center"/>
              <w:rPr>
                <w:rFonts w:hint="eastAsia" w:ascii="宋体" w:hAnsi="宋体"/>
                <w:sz w:val="21"/>
                <w:szCs w:val="21"/>
              </w:rPr>
            </w:pPr>
          </w:p>
        </w:tc>
      </w:tr>
      <w:tr w14:paraId="7D8F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936D675">
            <w:pPr>
              <w:adjustRightInd w:val="0"/>
              <w:snapToGrid w:val="0"/>
              <w:spacing w:line="288" w:lineRule="auto"/>
              <w:jc w:val="center"/>
              <w:rPr>
                <w:rFonts w:hint="eastAsia" w:ascii="宋体" w:hAnsi="宋体"/>
                <w:spacing w:val="-6"/>
                <w:sz w:val="21"/>
                <w:szCs w:val="21"/>
              </w:rPr>
            </w:pPr>
          </w:p>
        </w:tc>
        <w:tc>
          <w:tcPr>
            <w:tcW w:w="2091" w:type="dxa"/>
            <w:vAlign w:val="center"/>
          </w:tcPr>
          <w:p w14:paraId="529E6762">
            <w:pPr>
              <w:adjustRightInd w:val="0"/>
              <w:snapToGrid w:val="0"/>
              <w:spacing w:line="288" w:lineRule="auto"/>
              <w:jc w:val="center"/>
              <w:rPr>
                <w:rFonts w:hint="eastAsia" w:ascii="宋体" w:hAnsi="宋体"/>
                <w:spacing w:val="-6"/>
                <w:sz w:val="21"/>
                <w:szCs w:val="21"/>
              </w:rPr>
            </w:pPr>
          </w:p>
        </w:tc>
        <w:tc>
          <w:tcPr>
            <w:tcW w:w="709" w:type="dxa"/>
            <w:vAlign w:val="center"/>
          </w:tcPr>
          <w:p w14:paraId="3F07669B">
            <w:pPr>
              <w:adjustRightInd w:val="0"/>
              <w:snapToGrid w:val="0"/>
              <w:spacing w:line="288" w:lineRule="auto"/>
              <w:jc w:val="center"/>
              <w:rPr>
                <w:rFonts w:hint="eastAsia" w:ascii="宋体" w:hAnsi="宋体"/>
                <w:spacing w:val="-6"/>
                <w:sz w:val="21"/>
                <w:szCs w:val="21"/>
              </w:rPr>
            </w:pPr>
          </w:p>
        </w:tc>
        <w:tc>
          <w:tcPr>
            <w:tcW w:w="3040" w:type="dxa"/>
            <w:vAlign w:val="center"/>
          </w:tcPr>
          <w:p w14:paraId="2307D980">
            <w:pPr>
              <w:adjustRightInd w:val="0"/>
              <w:snapToGrid w:val="0"/>
              <w:spacing w:line="288" w:lineRule="auto"/>
              <w:rPr>
                <w:rFonts w:hint="eastAsia" w:ascii="宋体" w:hAnsi="宋体"/>
                <w:spacing w:val="-6"/>
                <w:sz w:val="21"/>
                <w:szCs w:val="21"/>
              </w:rPr>
            </w:pPr>
          </w:p>
        </w:tc>
        <w:tc>
          <w:tcPr>
            <w:tcW w:w="967" w:type="dxa"/>
            <w:vAlign w:val="center"/>
          </w:tcPr>
          <w:p w14:paraId="6A8D0B4A">
            <w:pPr>
              <w:adjustRightInd w:val="0"/>
              <w:snapToGrid w:val="0"/>
              <w:spacing w:line="288" w:lineRule="auto"/>
              <w:jc w:val="center"/>
              <w:rPr>
                <w:rFonts w:hint="eastAsia" w:ascii="宋体" w:hAnsi="宋体"/>
                <w:spacing w:val="-6"/>
                <w:sz w:val="21"/>
                <w:szCs w:val="21"/>
              </w:rPr>
            </w:pPr>
          </w:p>
        </w:tc>
        <w:tc>
          <w:tcPr>
            <w:tcW w:w="1053" w:type="dxa"/>
            <w:vAlign w:val="center"/>
          </w:tcPr>
          <w:p w14:paraId="62D68293">
            <w:pPr>
              <w:adjustRightInd w:val="0"/>
              <w:snapToGrid w:val="0"/>
              <w:spacing w:line="288" w:lineRule="auto"/>
              <w:jc w:val="center"/>
              <w:rPr>
                <w:rFonts w:hint="eastAsia" w:ascii="宋体" w:hAnsi="宋体"/>
                <w:spacing w:val="-6"/>
                <w:sz w:val="21"/>
                <w:szCs w:val="21"/>
              </w:rPr>
            </w:pPr>
          </w:p>
        </w:tc>
        <w:tc>
          <w:tcPr>
            <w:tcW w:w="881" w:type="dxa"/>
          </w:tcPr>
          <w:p w14:paraId="0C4F5B2B">
            <w:pPr>
              <w:adjustRightInd w:val="0"/>
              <w:snapToGrid w:val="0"/>
              <w:spacing w:line="288" w:lineRule="auto"/>
              <w:jc w:val="center"/>
              <w:rPr>
                <w:rFonts w:hint="eastAsia" w:ascii="宋体" w:hAnsi="宋体"/>
                <w:spacing w:val="-6"/>
                <w:sz w:val="21"/>
                <w:szCs w:val="21"/>
              </w:rPr>
            </w:pPr>
          </w:p>
        </w:tc>
      </w:tr>
      <w:tr w14:paraId="2074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20B913C">
            <w:pPr>
              <w:adjustRightInd w:val="0"/>
              <w:snapToGrid w:val="0"/>
              <w:spacing w:line="288" w:lineRule="auto"/>
              <w:jc w:val="center"/>
              <w:rPr>
                <w:rFonts w:hint="eastAsia" w:ascii="宋体" w:hAnsi="宋体"/>
                <w:spacing w:val="-6"/>
                <w:sz w:val="21"/>
                <w:szCs w:val="21"/>
              </w:rPr>
            </w:pPr>
          </w:p>
        </w:tc>
        <w:tc>
          <w:tcPr>
            <w:tcW w:w="2091" w:type="dxa"/>
            <w:vAlign w:val="center"/>
          </w:tcPr>
          <w:p w14:paraId="0B142BDD">
            <w:pPr>
              <w:adjustRightInd w:val="0"/>
              <w:snapToGrid w:val="0"/>
              <w:spacing w:line="288" w:lineRule="auto"/>
              <w:jc w:val="center"/>
              <w:rPr>
                <w:rFonts w:hint="eastAsia" w:ascii="宋体" w:hAnsi="宋体"/>
                <w:spacing w:val="-6"/>
                <w:sz w:val="21"/>
                <w:szCs w:val="21"/>
              </w:rPr>
            </w:pPr>
          </w:p>
        </w:tc>
        <w:tc>
          <w:tcPr>
            <w:tcW w:w="709" w:type="dxa"/>
            <w:vAlign w:val="center"/>
          </w:tcPr>
          <w:p w14:paraId="49A65166">
            <w:pPr>
              <w:adjustRightInd w:val="0"/>
              <w:snapToGrid w:val="0"/>
              <w:spacing w:line="288" w:lineRule="auto"/>
              <w:jc w:val="center"/>
              <w:rPr>
                <w:rFonts w:hint="eastAsia" w:ascii="宋体" w:hAnsi="宋体"/>
                <w:spacing w:val="-6"/>
                <w:sz w:val="21"/>
                <w:szCs w:val="21"/>
              </w:rPr>
            </w:pPr>
          </w:p>
        </w:tc>
        <w:tc>
          <w:tcPr>
            <w:tcW w:w="3040" w:type="dxa"/>
            <w:vAlign w:val="center"/>
          </w:tcPr>
          <w:p w14:paraId="4421E6ED">
            <w:pPr>
              <w:adjustRightInd w:val="0"/>
              <w:snapToGrid w:val="0"/>
              <w:spacing w:line="288" w:lineRule="auto"/>
              <w:rPr>
                <w:rFonts w:hint="eastAsia" w:ascii="宋体" w:hAnsi="宋体"/>
                <w:spacing w:val="-6"/>
                <w:sz w:val="21"/>
                <w:szCs w:val="21"/>
              </w:rPr>
            </w:pPr>
          </w:p>
        </w:tc>
        <w:tc>
          <w:tcPr>
            <w:tcW w:w="967" w:type="dxa"/>
            <w:vAlign w:val="center"/>
          </w:tcPr>
          <w:p w14:paraId="361795D8">
            <w:pPr>
              <w:adjustRightInd w:val="0"/>
              <w:snapToGrid w:val="0"/>
              <w:spacing w:line="288" w:lineRule="auto"/>
              <w:jc w:val="center"/>
              <w:rPr>
                <w:rFonts w:hint="eastAsia" w:ascii="宋体" w:hAnsi="宋体"/>
                <w:spacing w:val="-6"/>
                <w:sz w:val="21"/>
                <w:szCs w:val="21"/>
              </w:rPr>
            </w:pPr>
          </w:p>
        </w:tc>
        <w:tc>
          <w:tcPr>
            <w:tcW w:w="1053" w:type="dxa"/>
            <w:vAlign w:val="center"/>
          </w:tcPr>
          <w:p w14:paraId="0264985A">
            <w:pPr>
              <w:adjustRightInd w:val="0"/>
              <w:snapToGrid w:val="0"/>
              <w:spacing w:line="288" w:lineRule="auto"/>
              <w:jc w:val="center"/>
              <w:rPr>
                <w:rFonts w:hint="eastAsia" w:ascii="宋体" w:hAnsi="宋体"/>
                <w:spacing w:val="-6"/>
                <w:sz w:val="21"/>
                <w:szCs w:val="21"/>
              </w:rPr>
            </w:pPr>
          </w:p>
        </w:tc>
        <w:tc>
          <w:tcPr>
            <w:tcW w:w="881" w:type="dxa"/>
          </w:tcPr>
          <w:p w14:paraId="7D1D93C0">
            <w:pPr>
              <w:adjustRightInd w:val="0"/>
              <w:snapToGrid w:val="0"/>
              <w:spacing w:line="288" w:lineRule="auto"/>
              <w:jc w:val="center"/>
              <w:rPr>
                <w:rFonts w:hint="eastAsia" w:ascii="宋体" w:hAnsi="宋体"/>
                <w:spacing w:val="-6"/>
                <w:sz w:val="21"/>
                <w:szCs w:val="21"/>
              </w:rPr>
            </w:pPr>
          </w:p>
        </w:tc>
      </w:tr>
      <w:tr w14:paraId="43E5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8BF2F9">
            <w:pPr>
              <w:adjustRightInd w:val="0"/>
              <w:snapToGrid w:val="0"/>
              <w:spacing w:line="288" w:lineRule="auto"/>
              <w:jc w:val="center"/>
              <w:rPr>
                <w:rFonts w:hint="eastAsia" w:ascii="宋体" w:hAnsi="宋体"/>
                <w:spacing w:val="-6"/>
                <w:sz w:val="21"/>
                <w:szCs w:val="21"/>
              </w:rPr>
            </w:pPr>
          </w:p>
        </w:tc>
        <w:tc>
          <w:tcPr>
            <w:tcW w:w="2091" w:type="dxa"/>
            <w:vAlign w:val="center"/>
          </w:tcPr>
          <w:p w14:paraId="768B6D57">
            <w:pPr>
              <w:adjustRightInd w:val="0"/>
              <w:snapToGrid w:val="0"/>
              <w:spacing w:line="288" w:lineRule="auto"/>
              <w:jc w:val="center"/>
              <w:rPr>
                <w:rFonts w:hint="eastAsia" w:ascii="宋体" w:hAnsi="宋体"/>
                <w:spacing w:val="-6"/>
                <w:sz w:val="21"/>
                <w:szCs w:val="21"/>
              </w:rPr>
            </w:pPr>
          </w:p>
        </w:tc>
        <w:tc>
          <w:tcPr>
            <w:tcW w:w="709" w:type="dxa"/>
            <w:vAlign w:val="center"/>
          </w:tcPr>
          <w:p w14:paraId="219ACC0E">
            <w:pPr>
              <w:adjustRightInd w:val="0"/>
              <w:snapToGrid w:val="0"/>
              <w:spacing w:line="288" w:lineRule="auto"/>
              <w:jc w:val="center"/>
              <w:rPr>
                <w:rFonts w:hint="eastAsia" w:ascii="宋体" w:hAnsi="宋体"/>
                <w:spacing w:val="-6"/>
                <w:sz w:val="21"/>
                <w:szCs w:val="21"/>
              </w:rPr>
            </w:pPr>
          </w:p>
        </w:tc>
        <w:tc>
          <w:tcPr>
            <w:tcW w:w="3040" w:type="dxa"/>
            <w:vAlign w:val="center"/>
          </w:tcPr>
          <w:p w14:paraId="0715FC06">
            <w:pPr>
              <w:adjustRightInd w:val="0"/>
              <w:snapToGrid w:val="0"/>
              <w:spacing w:line="288" w:lineRule="auto"/>
              <w:rPr>
                <w:rFonts w:hint="eastAsia" w:ascii="宋体" w:hAnsi="宋体"/>
                <w:spacing w:val="-6"/>
                <w:sz w:val="21"/>
                <w:szCs w:val="21"/>
              </w:rPr>
            </w:pPr>
          </w:p>
        </w:tc>
        <w:tc>
          <w:tcPr>
            <w:tcW w:w="967" w:type="dxa"/>
            <w:vAlign w:val="center"/>
          </w:tcPr>
          <w:p w14:paraId="1A6FFF2E">
            <w:pPr>
              <w:adjustRightInd w:val="0"/>
              <w:snapToGrid w:val="0"/>
              <w:spacing w:line="288" w:lineRule="auto"/>
              <w:jc w:val="center"/>
              <w:rPr>
                <w:rFonts w:hint="eastAsia" w:ascii="宋体" w:hAnsi="宋体"/>
                <w:spacing w:val="-6"/>
                <w:sz w:val="21"/>
                <w:szCs w:val="21"/>
              </w:rPr>
            </w:pPr>
          </w:p>
        </w:tc>
        <w:tc>
          <w:tcPr>
            <w:tcW w:w="1053" w:type="dxa"/>
            <w:vAlign w:val="center"/>
          </w:tcPr>
          <w:p w14:paraId="206F5055">
            <w:pPr>
              <w:adjustRightInd w:val="0"/>
              <w:snapToGrid w:val="0"/>
              <w:spacing w:line="288" w:lineRule="auto"/>
              <w:jc w:val="center"/>
              <w:rPr>
                <w:rFonts w:hint="eastAsia" w:ascii="宋体" w:hAnsi="宋体"/>
                <w:spacing w:val="-6"/>
                <w:sz w:val="21"/>
                <w:szCs w:val="21"/>
              </w:rPr>
            </w:pPr>
          </w:p>
        </w:tc>
        <w:tc>
          <w:tcPr>
            <w:tcW w:w="881" w:type="dxa"/>
          </w:tcPr>
          <w:p w14:paraId="20821E5E">
            <w:pPr>
              <w:adjustRightInd w:val="0"/>
              <w:snapToGrid w:val="0"/>
              <w:spacing w:line="288" w:lineRule="auto"/>
              <w:jc w:val="center"/>
              <w:rPr>
                <w:rFonts w:hint="eastAsia" w:ascii="宋体" w:hAnsi="宋体"/>
                <w:spacing w:val="-6"/>
                <w:sz w:val="21"/>
                <w:szCs w:val="21"/>
              </w:rPr>
            </w:pPr>
          </w:p>
        </w:tc>
      </w:tr>
      <w:tr w14:paraId="37A3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CE93669">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技术</w:t>
            </w:r>
            <w:r>
              <w:rPr>
                <w:rFonts w:ascii="宋体" w:hAnsi="宋体"/>
                <w:b/>
                <w:spacing w:val="-6"/>
                <w:sz w:val="21"/>
                <w:szCs w:val="21"/>
              </w:rPr>
              <w:t>分</w:t>
            </w:r>
          </w:p>
        </w:tc>
      </w:tr>
      <w:tr w14:paraId="2BBC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75138F">
            <w:pPr>
              <w:adjustRightInd w:val="0"/>
              <w:snapToGrid w:val="0"/>
              <w:spacing w:line="288" w:lineRule="auto"/>
              <w:jc w:val="center"/>
              <w:rPr>
                <w:rFonts w:hint="eastAsia" w:ascii="宋体" w:hAnsi="宋体"/>
                <w:spacing w:val="-6"/>
                <w:sz w:val="21"/>
                <w:szCs w:val="21"/>
              </w:rPr>
            </w:pPr>
          </w:p>
        </w:tc>
        <w:tc>
          <w:tcPr>
            <w:tcW w:w="2091" w:type="dxa"/>
            <w:vAlign w:val="center"/>
          </w:tcPr>
          <w:p w14:paraId="1B53DF2C">
            <w:pPr>
              <w:adjustRightInd w:val="0"/>
              <w:snapToGrid w:val="0"/>
              <w:spacing w:line="288" w:lineRule="auto"/>
              <w:jc w:val="center"/>
              <w:rPr>
                <w:rFonts w:hint="eastAsia" w:ascii="宋体" w:hAnsi="宋体"/>
                <w:spacing w:val="-6"/>
                <w:sz w:val="21"/>
                <w:szCs w:val="21"/>
              </w:rPr>
            </w:pPr>
          </w:p>
        </w:tc>
        <w:tc>
          <w:tcPr>
            <w:tcW w:w="709" w:type="dxa"/>
            <w:vAlign w:val="center"/>
          </w:tcPr>
          <w:p w14:paraId="69BC505A">
            <w:pPr>
              <w:adjustRightInd w:val="0"/>
              <w:snapToGrid w:val="0"/>
              <w:spacing w:line="288" w:lineRule="auto"/>
              <w:jc w:val="center"/>
              <w:rPr>
                <w:rFonts w:hint="eastAsia" w:ascii="宋体" w:hAnsi="宋体"/>
                <w:spacing w:val="-6"/>
                <w:sz w:val="21"/>
                <w:szCs w:val="21"/>
              </w:rPr>
            </w:pPr>
          </w:p>
        </w:tc>
        <w:tc>
          <w:tcPr>
            <w:tcW w:w="3040" w:type="dxa"/>
            <w:vAlign w:val="center"/>
          </w:tcPr>
          <w:p w14:paraId="7297BD63">
            <w:pPr>
              <w:adjustRightInd w:val="0"/>
              <w:snapToGrid w:val="0"/>
              <w:spacing w:line="288" w:lineRule="auto"/>
              <w:rPr>
                <w:rFonts w:hint="eastAsia" w:ascii="宋体" w:hAnsi="宋体"/>
                <w:spacing w:val="-6"/>
                <w:sz w:val="21"/>
                <w:szCs w:val="21"/>
              </w:rPr>
            </w:pPr>
          </w:p>
        </w:tc>
        <w:tc>
          <w:tcPr>
            <w:tcW w:w="967" w:type="dxa"/>
            <w:vAlign w:val="center"/>
          </w:tcPr>
          <w:p w14:paraId="504C966A">
            <w:pPr>
              <w:adjustRightInd w:val="0"/>
              <w:snapToGrid w:val="0"/>
              <w:spacing w:line="288" w:lineRule="auto"/>
              <w:jc w:val="center"/>
              <w:rPr>
                <w:rFonts w:hint="eastAsia" w:ascii="宋体" w:hAnsi="宋体"/>
                <w:spacing w:val="-6"/>
                <w:sz w:val="21"/>
                <w:szCs w:val="21"/>
              </w:rPr>
            </w:pPr>
          </w:p>
        </w:tc>
        <w:tc>
          <w:tcPr>
            <w:tcW w:w="1053" w:type="dxa"/>
            <w:vAlign w:val="center"/>
          </w:tcPr>
          <w:p w14:paraId="3CCD63A8">
            <w:pPr>
              <w:adjustRightInd w:val="0"/>
              <w:snapToGrid w:val="0"/>
              <w:spacing w:line="288" w:lineRule="auto"/>
              <w:jc w:val="center"/>
              <w:rPr>
                <w:rFonts w:hint="eastAsia" w:ascii="宋体" w:hAnsi="宋体"/>
                <w:spacing w:val="-6"/>
                <w:sz w:val="21"/>
                <w:szCs w:val="21"/>
              </w:rPr>
            </w:pPr>
          </w:p>
        </w:tc>
        <w:tc>
          <w:tcPr>
            <w:tcW w:w="881" w:type="dxa"/>
          </w:tcPr>
          <w:p w14:paraId="33719DD1">
            <w:pPr>
              <w:adjustRightInd w:val="0"/>
              <w:snapToGrid w:val="0"/>
              <w:spacing w:line="288" w:lineRule="auto"/>
              <w:jc w:val="center"/>
              <w:rPr>
                <w:rFonts w:hint="eastAsia" w:ascii="宋体" w:hAnsi="宋体"/>
                <w:spacing w:val="-6"/>
                <w:sz w:val="21"/>
                <w:szCs w:val="21"/>
              </w:rPr>
            </w:pPr>
          </w:p>
        </w:tc>
      </w:tr>
      <w:tr w14:paraId="1216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1C671D3">
            <w:pPr>
              <w:adjustRightInd w:val="0"/>
              <w:snapToGrid w:val="0"/>
              <w:spacing w:line="288" w:lineRule="auto"/>
              <w:jc w:val="center"/>
              <w:rPr>
                <w:rFonts w:hint="eastAsia" w:ascii="宋体" w:hAnsi="宋体"/>
                <w:spacing w:val="-6"/>
                <w:sz w:val="21"/>
                <w:szCs w:val="21"/>
              </w:rPr>
            </w:pPr>
          </w:p>
        </w:tc>
        <w:tc>
          <w:tcPr>
            <w:tcW w:w="2091" w:type="dxa"/>
            <w:vAlign w:val="center"/>
          </w:tcPr>
          <w:p w14:paraId="5CC13526">
            <w:pPr>
              <w:adjustRightInd w:val="0"/>
              <w:snapToGrid w:val="0"/>
              <w:spacing w:line="288" w:lineRule="auto"/>
              <w:jc w:val="center"/>
              <w:rPr>
                <w:rFonts w:hint="eastAsia" w:ascii="宋体" w:hAnsi="宋体"/>
                <w:spacing w:val="-6"/>
                <w:sz w:val="21"/>
                <w:szCs w:val="21"/>
              </w:rPr>
            </w:pPr>
          </w:p>
        </w:tc>
        <w:tc>
          <w:tcPr>
            <w:tcW w:w="709" w:type="dxa"/>
            <w:vAlign w:val="center"/>
          </w:tcPr>
          <w:p w14:paraId="4172D5A1">
            <w:pPr>
              <w:adjustRightInd w:val="0"/>
              <w:snapToGrid w:val="0"/>
              <w:spacing w:line="288" w:lineRule="auto"/>
              <w:jc w:val="center"/>
              <w:rPr>
                <w:rFonts w:hint="eastAsia" w:ascii="宋体" w:hAnsi="宋体"/>
                <w:spacing w:val="-6"/>
                <w:sz w:val="21"/>
                <w:szCs w:val="21"/>
              </w:rPr>
            </w:pPr>
          </w:p>
        </w:tc>
        <w:tc>
          <w:tcPr>
            <w:tcW w:w="3040" w:type="dxa"/>
            <w:vAlign w:val="center"/>
          </w:tcPr>
          <w:p w14:paraId="1DAEEDF3">
            <w:pPr>
              <w:adjustRightInd w:val="0"/>
              <w:snapToGrid w:val="0"/>
              <w:spacing w:line="288" w:lineRule="auto"/>
              <w:rPr>
                <w:rFonts w:hint="eastAsia" w:ascii="宋体" w:hAnsi="宋体"/>
                <w:spacing w:val="-6"/>
                <w:sz w:val="21"/>
                <w:szCs w:val="21"/>
              </w:rPr>
            </w:pPr>
          </w:p>
        </w:tc>
        <w:tc>
          <w:tcPr>
            <w:tcW w:w="967" w:type="dxa"/>
            <w:vAlign w:val="center"/>
          </w:tcPr>
          <w:p w14:paraId="3C552BA9">
            <w:pPr>
              <w:adjustRightInd w:val="0"/>
              <w:snapToGrid w:val="0"/>
              <w:spacing w:line="288" w:lineRule="auto"/>
              <w:jc w:val="center"/>
              <w:rPr>
                <w:rFonts w:hint="eastAsia" w:ascii="宋体" w:hAnsi="宋体"/>
                <w:spacing w:val="-6"/>
                <w:sz w:val="21"/>
                <w:szCs w:val="21"/>
              </w:rPr>
            </w:pPr>
          </w:p>
        </w:tc>
        <w:tc>
          <w:tcPr>
            <w:tcW w:w="1053" w:type="dxa"/>
            <w:vAlign w:val="center"/>
          </w:tcPr>
          <w:p w14:paraId="4C67E58F">
            <w:pPr>
              <w:adjustRightInd w:val="0"/>
              <w:snapToGrid w:val="0"/>
              <w:spacing w:line="288" w:lineRule="auto"/>
              <w:jc w:val="center"/>
              <w:rPr>
                <w:rFonts w:hint="eastAsia" w:ascii="宋体" w:hAnsi="宋体"/>
                <w:spacing w:val="-6"/>
                <w:sz w:val="21"/>
                <w:szCs w:val="21"/>
              </w:rPr>
            </w:pPr>
          </w:p>
        </w:tc>
        <w:tc>
          <w:tcPr>
            <w:tcW w:w="881" w:type="dxa"/>
          </w:tcPr>
          <w:p w14:paraId="2FA86904">
            <w:pPr>
              <w:adjustRightInd w:val="0"/>
              <w:snapToGrid w:val="0"/>
              <w:spacing w:line="288" w:lineRule="auto"/>
              <w:jc w:val="center"/>
              <w:rPr>
                <w:rFonts w:hint="eastAsia" w:ascii="宋体" w:hAnsi="宋体"/>
                <w:spacing w:val="-6"/>
                <w:sz w:val="21"/>
                <w:szCs w:val="21"/>
              </w:rPr>
            </w:pPr>
          </w:p>
        </w:tc>
      </w:tr>
      <w:tr w14:paraId="300D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FABA8A">
            <w:pPr>
              <w:adjustRightInd w:val="0"/>
              <w:snapToGrid w:val="0"/>
              <w:spacing w:line="288" w:lineRule="auto"/>
              <w:jc w:val="center"/>
              <w:rPr>
                <w:rFonts w:hint="eastAsia" w:ascii="宋体" w:hAnsi="宋体"/>
                <w:spacing w:val="-6"/>
                <w:sz w:val="21"/>
                <w:szCs w:val="21"/>
              </w:rPr>
            </w:pPr>
          </w:p>
        </w:tc>
        <w:tc>
          <w:tcPr>
            <w:tcW w:w="2091" w:type="dxa"/>
            <w:vAlign w:val="center"/>
          </w:tcPr>
          <w:p w14:paraId="4980EC37">
            <w:pPr>
              <w:adjustRightInd w:val="0"/>
              <w:snapToGrid w:val="0"/>
              <w:spacing w:line="288" w:lineRule="auto"/>
              <w:jc w:val="center"/>
              <w:rPr>
                <w:rFonts w:hint="eastAsia" w:ascii="宋体" w:hAnsi="宋体"/>
                <w:spacing w:val="-6"/>
                <w:sz w:val="21"/>
                <w:szCs w:val="21"/>
              </w:rPr>
            </w:pPr>
          </w:p>
        </w:tc>
        <w:tc>
          <w:tcPr>
            <w:tcW w:w="709" w:type="dxa"/>
            <w:vAlign w:val="center"/>
          </w:tcPr>
          <w:p w14:paraId="7611DDD2">
            <w:pPr>
              <w:adjustRightInd w:val="0"/>
              <w:snapToGrid w:val="0"/>
              <w:spacing w:line="288" w:lineRule="auto"/>
              <w:jc w:val="center"/>
              <w:rPr>
                <w:rFonts w:hint="eastAsia" w:ascii="宋体" w:hAnsi="宋体"/>
                <w:spacing w:val="-6"/>
                <w:sz w:val="21"/>
                <w:szCs w:val="21"/>
              </w:rPr>
            </w:pPr>
          </w:p>
        </w:tc>
        <w:tc>
          <w:tcPr>
            <w:tcW w:w="3040" w:type="dxa"/>
            <w:vAlign w:val="center"/>
          </w:tcPr>
          <w:p w14:paraId="355E7AE2">
            <w:pPr>
              <w:adjustRightInd w:val="0"/>
              <w:snapToGrid w:val="0"/>
              <w:spacing w:line="288" w:lineRule="auto"/>
              <w:rPr>
                <w:rFonts w:hint="eastAsia" w:ascii="宋体" w:hAnsi="宋体"/>
                <w:spacing w:val="-6"/>
                <w:sz w:val="21"/>
                <w:szCs w:val="21"/>
              </w:rPr>
            </w:pPr>
          </w:p>
        </w:tc>
        <w:tc>
          <w:tcPr>
            <w:tcW w:w="967" w:type="dxa"/>
            <w:vAlign w:val="center"/>
          </w:tcPr>
          <w:p w14:paraId="7D150FBC">
            <w:pPr>
              <w:adjustRightInd w:val="0"/>
              <w:snapToGrid w:val="0"/>
              <w:spacing w:line="288" w:lineRule="auto"/>
              <w:jc w:val="center"/>
              <w:rPr>
                <w:rFonts w:hint="eastAsia" w:ascii="宋体" w:hAnsi="宋体"/>
                <w:spacing w:val="-6"/>
                <w:sz w:val="21"/>
                <w:szCs w:val="21"/>
              </w:rPr>
            </w:pPr>
          </w:p>
        </w:tc>
        <w:tc>
          <w:tcPr>
            <w:tcW w:w="1053" w:type="dxa"/>
            <w:vAlign w:val="center"/>
          </w:tcPr>
          <w:p w14:paraId="1B5E66DB">
            <w:pPr>
              <w:adjustRightInd w:val="0"/>
              <w:snapToGrid w:val="0"/>
              <w:spacing w:line="288" w:lineRule="auto"/>
              <w:jc w:val="center"/>
              <w:rPr>
                <w:rFonts w:hint="eastAsia" w:ascii="宋体" w:hAnsi="宋体"/>
                <w:spacing w:val="-6"/>
                <w:sz w:val="21"/>
                <w:szCs w:val="21"/>
              </w:rPr>
            </w:pPr>
          </w:p>
        </w:tc>
        <w:tc>
          <w:tcPr>
            <w:tcW w:w="881" w:type="dxa"/>
          </w:tcPr>
          <w:p w14:paraId="756A8091">
            <w:pPr>
              <w:adjustRightInd w:val="0"/>
              <w:snapToGrid w:val="0"/>
              <w:spacing w:line="288" w:lineRule="auto"/>
              <w:jc w:val="center"/>
              <w:rPr>
                <w:rFonts w:hint="eastAsia" w:ascii="宋体" w:hAnsi="宋体"/>
                <w:spacing w:val="-6"/>
                <w:sz w:val="21"/>
                <w:szCs w:val="21"/>
              </w:rPr>
            </w:pPr>
          </w:p>
        </w:tc>
      </w:tr>
      <w:tr w14:paraId="5CE6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D948F01">
            <w:pPr>
              <w:adjustRightInd w:val="0"/>
              <w:snapToGrid w:val="0"/>
              <w:spacing w:line="288" w:lineRule="auto"/>
              <w:jc w:val="center"/>
              <w:rPr>
                <w:rFonts w:hint="eastAsia" w:ascii="宋体" w:hAnsi="宋体"/>
                <w:spacing w:val="-6"/>
                <w:sz w:val="21"/>
                <w:szCs w:val="21"/>
              </w:rPr>
            </w:pPr>
          </w:p>
        </w:tc>
        <w:tc>
          <w:tcPr>
            <w:tcW w:w="2091" w:type="dxa"/>
            <w:vAlign w:val="center"/>
          </w:tcPr>
          <w:p w14:paraId="2A12A626">
            <w:pPr>
              <w:adjustRightInd w:val="0"/>
              <w:snapToGrid w:val="0"/>
              <w:spacing w:line="288" w:lineRule="auto"/>
              <w:jc w:val="center"/>
              <w:rPr>
                <w:rFonts w:hint="eastAsia" w:ascii="宋体" w:hAnsi="宋体"/>
                <w:spacing w:val="-6"/>
                <w:sz w:val="21"/>
                <w:szCs w:val="21"/>
              </w:rPr>
            </w:pPr>
          </w:p>
        </w:tc>
        <w:tc>
          <w:tcPr>
            <w:tcW w:w="709" w:type="dxa"/>
            <w:vAlign w:val="center"/>
          </w:tcPr>
          <w:p w14:paraId="373ABC9F">
            <w:pPr>
              <w:adjustRightInd w:val="0"/>
              <w:snapToGrid w:val="0"/>
              <w:spacing w:line="288" w:lineRule="auto"/>
              <w:jc w:val="center"/>
              <w:rPr>
                <w:rFonts w:hint="eastAsia" w:ascii="宋体" w:hAnsi="宋体"/>
                <w:spacing w:val="-6"/>
                <w:sz w:val="21"/>
                <w:szCs w:val="21"/>
              </w:rPr>
            </w:pPr>
          </w:p>
        </w:tc>
        <w:tc>
          <w:tcPr>
            <w:tcW w:w="3040" w:type="dxa"/>
            <w:vAlign w:val="center"/>
          </w:tcPr>
          <w:p w14:paraId="17CEA206">
            <w:pPr>
              <w:adjustRightInd w:val="0"/>
              <w:snapToGrid w:val="0"/>
              <w:spacing w:line="288" w:lineRule="auto"/>
              <w:rPr>
                <w:rFonts w:hint="eastAsia" w:ascii="宋体" w:hAnsi="宋体"/>
                <w:spacing w:val="-6"/>
                <w:sz w:val="21"/>
                <w:szCs w:val="21"/>
              </w:rPr>
            </w:pPr>
          </w:p>
        </w:tc>
        <w:tc>
          <w:tcPr>
            <w:tcW w:w="967" w:type="dxa"/>
            <w:vAlign w:val="center"/>
          </w:tcPr>
          <w:p w14:paraId="42FFB461">
            <w:pPr>
              <w:adjustRightInd w:val="0"/>
              <w:snapToGrid w:val="0"/>
              <w:spacing w:line="288" w:lineRule="auto"/>
              <w:jc w:val="center"/>
              <w:rPr>
                <w:rFonts w:hint="eastAsia" w:ascii="宋体" w:hAnsi="宋体"/>
                <w:spacing w:val="-6"/>
                <w:sz w:val="21"/>
                <w:szCs w:val="21"/>
              </w:rPr>
            </w:pPr>
          </w:p>
        </w:tc>
        <w:tc>
          <w:tcPr>
            <w:tcW w:w="1053" w:type="dxa"/>
            <w:vAlign w:val="center"/>
          </w:tcPr>
          <w:p w14:paraId="0222E1F4">
            <w:pPr>
              <w:adjustRightInd w:val="0"/>
              <w:snapToGrid w:val="0"/>
              <w:spacing w:line="288" w:lineRule="auto"/>
              <w:jc w:val="center"/>
              <w:rPr>
                <w:rFonts w:hint="eastAsia" w:ascii="宋体" w:hAnsi="宋体"/>
                <w:spacing w:val="-6"/>
                <w:sz w:val="21"/>
                <w:szCs w:val="21"/>
              </w:rPr>
            </w:pPr>
          </w:p>
        </w:tc>
        <w:tc>
          <w:tcPr>
            <w:tcW w:w="881" w:type="dxa"/>
          </w:tcPr>
          <w:p w14:paraId="6231954D">
            <w:pPr>
              <w:adjustRightInd w:val="0"/>
              <w:snapToGrid w:val="0"/>
              <w:spacing w:line="288" w:lineRule="auto"/>
              <w:jc w:val="center"/>
              <w:rPr>
                <w:rFonts w:hint="eastAsia" w:ascii="宋体" w:hAnsi="宋体"/>
                <w:spacing w:val="-6"/>
                <w:sz w:val="21"/>
                <w:szCs w:val="21"/>
              </w:rPr>
            </w:pPr>
          </w:p>
        </w:tc>
      </w:tr>
      <w:tr w14:paraId="2B39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1DCC93">
            <w:pPr>
              <w:adjustRightInd w:val="0"/>
              <w:snapToGrid w:val="0"/>
              <w:spacing w:line="288" w:lineRule="auto"/>
              <w:jc w:val="center"/>
              <w:rPr>
                <w:rFonts w:hint="eastAsia" w:ascii="宋体" w:hAnsi="宋体"/>
                <w:spacing w:val="-6"/>
                <w:sz w:val="21"/>
                <w:szCs w:val="21"/>
              </w:rPr>
            </w:pPr>
          </w:p>
        </w:tc>
        <w:tc>
          <w:tcPr>
            <w:tcW w:w="2091" w:type="dxa"/>
            <w:vAlign w:val="center"/>
          </w:tcPr>
          <w:p w14:paraId="3EC16747">
            <w:pPr>
              <w:adjustRightInd w:val="0"/>
              <w:snapToGrid w:val="0"/>
              <w:spacing w:line="288" w:lineRule="auto"/>
              <w:jc w:val="center"/>
              <w:rPr>
                <w:rFonts w:hint="eastAsia" w:ascii="宋体" w:hAnsi="宋体"/>
                <w:spacing w:val="-6"/>
                <w:sz w:val="21"/>
                <w:szCs w:val="21"/>
              </w:rPr>
            </w:pPr>
          </w:p>
        </w:tc>
        <w:tc>
          <w:tcPr>
            <w:tcW w:w="709" w:type="dxa"/>
            <w:vAlign w:val="center"/>
          </w:tcPr>
          <w:p w14:paraId="6C609B26">
            <w:pPr>
              <w:adjustRightInd w:val="0"/>
              <w:snapToGrid w:val="0"/>
              <w:spacing w:line="288" w:lineRule="auto"/>
              <w:jc w:val="center"/>
              <w:rPr>
                <w:rFonts w:hint="eastAsia" w:ascii="宋体" w:hAnsi="宋体"/>
                <w:spacing w:val="-6"/>
                <w:sz w:val="21"/>
                <w:szCs w:val="21"/>
              </w:rPr>
            </w:pPr>
          </w:p>
        </w:tc>
        <w:tc>
          <w:tcPr>
            <w:tcW w:w="3040" w:type="dxa"/>
            <w:vAlign w:val="center"/>
          </w:tcPr>
          <w:p w14:paraId="7DE6A831">
            <w:pPr>
              <w:adjustRightInd w:val="0"/>
              <w:snapToGrid w:val="0"/>
              <w:spacing w:line="288" w:lineRule="auto"/>
              <w:rPr>
                <w:rFonts w:hint="eastAsia" w:ascii="宋体" w:hAnsi="宋体"/>
                <w:spacing w:val="-6"/>
                <w:sz w:val="21"/>
                <w:szCs w:val="21"/>
              </w:rPr>
            </w:pPr>
          </w:p>
        </w:tc>
        <w:tc>
          <w:tcPr>
            <w:tcW w:w="967" w:type="dxa"/>
            <w:vAlign w:val="center"/>
          </w:tcPr>
          <w:p w14:paraId="562F26D5">
            <w:pPr>
              <w:adjustRightInd w:val="0"/>
              <w:snapToGrid w:val="0"/>
              <w:spacing w:line="288" w:lineRule="auto"/>
              <w:jc w:val="center"/>
              <w:rPr>
                <w:rFonts w:hint="eastAsia" w:ascii="宋体" w:hAnsi="宋体"/>
                <w:spacing w:val="-6"/>
                <w:sz w:val="21"/>
                <w:szCs w:val="21"/>
              </w:rPr>
            </w:pPr>
          </w:p>
        </w:tc>
        <w:tc>
          <w:tcPr>
            <w:tcW w:w="1053" w:type="dxa"/>
            <w:vAlign w:val="center"/>
          </w:tcPr>
          <w:p w14:paraId="79041157">
            <w:pPr>
              <w:adjustRightInd w:val="0"/>
              <w:snapToGrid w:val="0"/>
              <w:spacing w:line="288" w:lineRule="auto"/>
              <w:jc w:val="center"/>
              <w:rPr>
                <w:rFonts w:hint="eastAsia" w:ascii="宋体" w:hAnsi="宋体"/>
                <w:spacing w:val="-6"/>
                <w:sz w:val="21"/>
                <w:szCs w:val="21"/>
              </w:rPr>
            </w:pPr>
          </w:p>
        </w:tc>
        <w:tc>
          <w:tcPr>
            <w:tcW w:w="881" w:type="dxa"/>
          </w:tcPr>
          <w:p w14:paraId="3984485C">
            <w:pPr>
              <w:adjustRightInd w:val="0"/>
              <w:snapToGrid w:val="0"/>
              <w:spacing w:line="288" w:lineRule="auto"/>
              <w:jc w:val="center"/>
              <w:rPr>
                <w:rFonts w:hint="eastAsia" w:ascii="宋体" w:hAnsi="宋体"/>
                <w:spacing w:val="-6"/>
                <w:sz w:val="21"/>
                <w:szCs w:val="21"/>
              </w:rPr>
            </w:pPr>
          </w:p>
        </w:tc>
      </w:tr>
    </w:tbl>
    <w:p w14:paraId="027372BF">
      <w:pPr>
        <w:adjustRightInd w:val="0"/>
        <w:snapToGrid w:val="0"/>
        <w:spacing w:line="288" w:lineRule="auto"/>
        <w:rPr>
          <w:rFonts w:hint="eastAsia" w:ascii="宋体" w:hAnsi="宋体"/>
          <w:spacing w:val="-6"/>
          <w:sz w:val="21"/>
          <w:szCs w:val="21"/>
        </w:rPr>
      </w:pPr>
    </w:p>
    <w:p w14:paraId="2F9C9564">
      <w:pPr>
        <w:widowControl/>
        <w:jc w:val="left"/>
        <w:rPr>
          <w:rFonts w:hint="eastAsia" w:ascii="宋体" w:hAnsi="宋体"/>
          <w:spacing w:val="-6"/>
          <w:sz w:val="21"/>
          <w:szCs w:val="21"/>
        </w:rPr>
      </w:pPr>
      <w:r>
        <w:rPr>
          <w:rFonts w:hint="eastAsia" w:ascii="宋体" w:hAnsi="宋体"/>
          <w:spacing w:val="-6"/>
          <w:sz w:val="21"/>
          <w:szCs w:val="21"/>
        </w:rPr>
        <w:t>备注：本表仅为方便磋商小组评审使用，不作为判别响应文件是否有效的依据。</w:t>
      </w:r>
    </w:p>
    <w:p w14:paraId="5D1805BF">
      <w:pPr>
        <w:adjustRightInd w:val="0"/>
        <w:snapToGrid w:val="0"/>
        <w:spacing w:line="288" w:lineRule="auto"/>
        <w:jc w:val="left"/>
        <w:rPr>
          <w:rFonts w:hint="eastAsia" w:ascii="宋体" w:hAnsi="宋体"/>
          <w:bCs/>
          <w:spacing w:val="-6"/>
          <w:sz w:val="21"/>
          <w:szCs w:val="21"/>
        </w:rPr>
      </w:pPr>
      <w:r>
        <w:rPr>
          <w:rFonts w:ascii="宋体" w:hAnsi="宋体"/>
          <w:bCs/>
          <w:spacing w:val="-6"/>
          <w:sz w:val="21"/>
          <w:szCs w:val="21"/>
        </w:rPr>
        <w:br w:type="page"/>
      </w:r>
    </w:p>
    <w:p w14:paraId="356D6A4D">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资格文件</w:t>
      </w:r>
    </w:p>
    <w:p w14:paraId="58ADD35A">
      <w:pPr>
        <w:pStyle w:val="18"/>
        <w:adjustRightInd w:val="0"/>
        <w:snapToGrid w:val="0"/>
        <w:spacing w:line="288" w:lineRule="auto"/>
        <w:ind w:left="0" w:firstLine="0" w:firstLineChars="0"/>
        <w:rPr>
          <w:rFonts w:hint="eastAsia" w:ascii="宋体" w:hAnsi="宋体"/>
          <w:bCs/>
          <w:spacing w:val="-6"/>
          <w:sz w:val="21"/>
          <w:szCs w:val="21"/>
        </w:rPr>
      </w:pPr>
    </w:p>
    <w:p w14:paraId="7188CA80">
      <w:pPr>
        <w:adjustRightInd w:val="0"/>
        <w:snapToGrid w:val="0"/>
        <w:spacing w:line="288" w:lineRule="auto"/>
        <w:jc w:val="center"/>
        <w:rPr>
          <w:rFonts w:hint="eastAsia" w:ascii="宋体" w:hAnsi="宋体" w:cs="宋体"/>
          <w:b/>
          <w:bCs/>
          <w:sz w:val="21"/>
          <w:szCs w:val="21"/>
        </w:rPr>
      </w:pPr>
      <w:bookmarkStart w:id="42" w:name="_Hlk94097338"/>
      <w:r>
        <w:rPr>
          <w:rFonts w:hint="eastAsia" w:ascii="宋体" w:hAnsi="宋体" w:cs="宋体"/>
          <w:b/>
          <w:bCs/>
          <w:sz w:val="21"/>
          <w:szCs w:val="21"/>
        </w:rPr>
        <w:t>资格审查要求的资格证明材料（均需加盖公章）</w:t>
      </w:r>
    </w:p>
    <w:bookmarkEnd w:id="42"/>
    <w:p w14:paraId="59439A17">
      <w:pPr>
        <w:pStyle w:val="18"/>
        <w:adjustRightInd w:val="0"/>
        <w:snapToGrid w:val="0"/>
        <w:spacing w:line="288" w:lineRule="auto"/>
        <w:ind w:left="0" w:firstLine="0" w:firstLineChars="0"/>
        <w:rPr>
          <w:rFonts w:hint="eastAsia" w:ascii="宋体" w:hAnsi="宋体"/>
          <w:bCs/>
          <w:spacing w:val="-6"/>
          <w:sz w:val="21"/>
          <w:szCs w:val="21"/>
        </w:rPr>
      </w:pPr>
    </w:p>
    <w:p w14:paraId="57766592">
      <w:pPr>
        <w:pStyle w:val="18"/>
        <w:adjustRightInd w:val="0"/>
        <w:snapToGrid w:val="0"/>
        <w:spacing w:line="288" w:lineRule="auto"/>
        <w:ind w:left="0" w:firstLine="0" w:firstLineChars="0"/>
        <w:rPr>
          <w:rFonts w:hint="eastAsia" w:ascii="宋体" w:hAnsi="宋体"/>
          <w:bCs/>
          <w:spacing w:val="-6"/>
          <w:sz w:val="21"/>
          <w:szCs w:val="21"/>
        </w:rPr>
      </w:pPr>
    </w:p>
    <w:p w14:paraId="25E0A30D">
      <w:pPr>
        <w:pStyle w:val="18"/>
        <w:adjustRightInd w:val="0"/>
        <w:snapToGrid w:val="0"/>
        <w:spacing w:line="288" w:lineRule="auto"/>
        <w:ind w:left="0" w:firstLine="0" w:firstLineChars="0"/>
        <w:rPr>
          <w:rFonts w:hint="eastAsia" w:ascii="宋体" w:hAnsi="宋体"/>
          <w:bCs/>
          <w:spacing w:val="-6"/>
          <w:sz w:val="21"/>
          <w:szCs w:val="21"/>
        </w:rPr>
      </w:pPr>
    </w:p>
    <w:p w14:paraId="44B9017B">
      <w:pPr>
        <w:pStyle w:val="18"/>
        <w:adjustRightInd w:val="0"/>
        <w:snapToGrid w:val="0"/>
        <w:spacing w:line="288" w:lineRule="auto"/>
        <w:ind w:left="0" w:firstLine="0" w:firstLineChars="0"/>
        <w:jc w:val="center"/>
        <w:outlineLvl w:val="2"/>
        <w:rPr>
          <w:rFonts w:hint="eastAsia" w:ascii="宋体" w:hAnsi="宋体"/>
          <w:b/>
          <w:spacing w:val="-6"/>
          <w:sz w:val="21"/>
          <w:szCs w:val="21"/>
        </w:rPr>
      </w:pPr>
      <w:r>
        <w:rPr>
          <w:rFonts w:hint="eastAsia" w:ascii="宋体" w:hAnsi="宋体"/>
          <w:b/>
          <w:spacing w:val="-6"/>
          <w:sz w:val="21"/>
          <w:szCs w:val="21"/>
        </w:rPr>
        <w:t>（1）有效的法人或者其他组织的营业执照等证明文件，自然人的身份证明（复印件）</w:t>
      </w:r>
    </w:p>
    <w:p w14:paraId="3F8EB770">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说明</w:t>
      </w:r>
      <w:r>
        <w:rPr>
          <w:rFonts w:ascii="宋体" w:hAnsi="宋体"/>
          <w:bCs/>
          <w:spacing w:val="-6"/>
          <w:sz w:val="21"/>
          <w:szCs w:val="21"/>
        </w:rPr>
        <w:t>：</w:t>
      </w:r>
    </w:p>
    <w:p w14:paraId="0A8A7102">
      <w:pPr>
        <w:adjustRightInd w:val="0"/>
        <w:snapToGrid w:val="0"/>
        <w:spacing w:line="288" w:lineRule="auto"/>
        <w:rPr>
          <w:rFonts w:hint="eastAsia" w:ascii="宋体" w:hAnsi="宋体"/>
          <w:bCs/>
          <w:sz w:val="21"/>
          <w:szCs w:val="21"/>
        </w:rPr>
      </w:pPr>
      <w:r>
        <w:rPr>
          <w:rFonts w:hint="eastAsia" w:ascii="宋体" w:hAnsi="宋体"/>
          <w:bCs/>
          <w:sz w:val="21"/>
          <w:szCs w:val="21"/>
        </w:rPr>
        <w:t>1</w:t>
      </w:r>
      <w:r>
        <w:rPr>
          <w:rFonts w:ascii="宋体" w:hAnsi="宋体"/>
          <w:bCs/>
          <w:sz w:val="21"/>
          <w:szCs w:val="21"/>
        </w:rPr>
        <w:t>.</w:t>
      </w:r>
      <w:r>
        <w:rPr>
          <w:rFonts w:hint="eastAsia" w:ascii="宋体" w:hAnsi="宋体"/>
          <w:bCs/>
          <w:sz w:val="21"/>
          <w:szCs w:val="21"/>
        </w:rPr>
        <w:t>如供应商是企业（包括合伙企业），提供在工商部门注册的有效“企业法人营业执照”或“营业执照”；</w:t>
      </w:r>
    </w:p>
    <w:p w14:paraId="4100C5F3">
      <w:pPr>
        <w:adjustRightInd w:val="0"/>
        <w:snapToGrid w:val="0"/>
        <w:spacing w:line="288" w:lineRule="auto"/>
        <w:rPr>
          <w:rFonts w:hint="eastAsia" w:ascii="宋体" w:hAnsi="宋体"/>
          <w:bCs/>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如供应商是事业单位，提供有效的“事业单位法人证书”；</w:t>
      </w:r>
    </w:p>
    <w:p w14:paraId="49EF545E">
      <w:pPr>
        <w:adjustRightInd w:val="0"/>
        <w:snapToGrid w:val="0"/>
        <w:spacing w:line="288" w:lineRule="auto"/>
        <w:rPr>
          <w:rFonts w:hint="eastAsia"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如供应商是非企业专业服务机构的，提供执业许可证等证明文件；</w:t>
      </w:r>
    </w:p>
    <w:p w14:paraId="490FBE92">
      <w:pPr>
        <w:adjustRightInd w:val="0"/>
        <w:snapToGrid w:val="0"/>
        <w:spacing w:line="288" w:lineRule="auto"/>
        <w:rPr>
          <w:rFonts w:hint="eastAsia" w:ascii="宋体" w:hAnsi="宋体"/>
          <w:bCs/>
          <w:sz w:val="21"/>
          <w:szCs w:val="21"/>
        </w:rPr>
      </w:pPr>
      <w:r>
        <w:rPr>
          <w:rFonts w:hint="eastAsia" w:ascii="宋体" w:hAnsi="宋体"/>
          <w:bCs/>
          <w:sz w:val="21"/>
          <w:szCs w:val="21"/>
        </w:rPr>
        <w:t>4</w:t>
      </w:r>
      <w:r>
        <w:rPr>
          <w:rFonts w:ascii="宋体" w:hAnsi="宋体"/>
          <w:bCs/>
          <w:sz w:val="21"/>
          <w:szCs w:val="21"/>
        </w:rPr>
        <w:t>.</w:t>
      </w:r>
      <w:r>
        <w:rPr>
          <w:rFonts w:hint="eastAsia" w:ascii="宋体" w:hAnsi="宋体"/>
          <w:bCs/>
          <w:sz w:val="21"/>
          <w:szCs w:val="21"/>
        </w:rPr>
        <w:t>如供应商是个体工商户，提供有效的“个体工商户营业执照”；</w:t>
      </w:r>
    </w:p>
    <w:p w14:paraId="168FFCF1">
      <w:pPr>
        <w:adjustRightInd w:val="0"/>
        <w:snapToGrid w:val="0"/>
        <w:spacing w:line="288" w:lineRule="auto"/>
        <w:rPr>
          <w:rFonts w:hint="eastAsia" w:ascii="宋体" w:hAnsi="宋体"/>
          <w:bCs/>
          <w:sz w:val="21"/>
          <w:szCs w:val="21"/>
        </w:rPr>
      </w:pPr>
      <w:r>
        <w:rPr>
          <w:rFonts w:hint="eastAsia" w:ascii="宋体" w:hAnsi="宋体"/>
          <w:bCs/>
          <w:sz w:val="21"/>
          <w:szCs w:val="21"/>
        </w:rPr>
        <w:t>5</w:t>
      </w:r>
      <w:r>
        <w:rPr>
          <w:rFonts w:ascii="宋体" w:hAnsi="宋体"/>
          <w:bCs/>
          <w:sz w:val="21"/>
          <w:szCs w:val="21"/>
        </w:rPr>
        <w:t>.</w:t>
      </w:r>
      <w:r>
        <w:rPr>
          <w:rFonts w:hint="eastAsia" w:ascii="宋体" w:hAnsi="宋体"/>
          <w:bCs/>
          <w:sz w:val="21"/>
          <w:szCs w:val="21"/>
        </w:rPr>
        <w:t>如供应商是自然人，提供有效的自然人身份证明。</w:t>
      </w:r>
    </w:p>
    <w:p w14:paraId="723EA0C6">
      <w:pPr>
        <w:adjustRightInd w:val="0"/>
        <w:snapToGrid w:val="0"/>
        <w:spacing w:line="288" w:lineRule="auto"/>
        <w:rPr>
          <w:rFonts w:hint="eastAsia" w:ascii="宋体" w:hAnsi="宋体"/>
          <w:b/>
          <w:sz w:val="21"/>
          <w:szCs w:val="21"/>
        </w:rPr>
      </w:pPr>
    </w:p>
    <w:p w14:paraId="15F3038D">
      <w:pPr>
        <w:widowControl/>
        <w:adjustRightInd w:val="0"/>
        <w:snapToGrid w:val="0"/>
        <w:spacing w:line="288" w:lineRule="auto"/>
        <w:jc w:val="left"/>
        <w:rPr>
          <w:rFonts w:hint="eastAsia" w:ascii="宋体" w:hAnsi="宋体"/>
          <w:b/>
          <w:sz w:val="21"/>
          <w:szCs w:val="21"/>
        </w:rPr>
      </w:pPr>
      <w:r>
        <w:rPr>
          <w:rFonts w:ascii="宋体" w:hAnsi="宋体"/>
          <w:b/>
          <w:sz w:val="21"/>
          <w:szCs w:val="21"/>
        </w:rPr>
        <w:br w:type="page"/>
      </w:r>
    </w:p>
    <w:p w14:paraId="19A839A1">
      <w:pPr>
        <w:adjustRightInd w:val="0"/>
        <w:snapToGrid w:val="0"/>
        <w:spacing w:line="288" w:lineRule="auto"/>
        <w:jc w:val="center"/>
        <w:outlineLvl w:val="2"/>
        <w:rPr>
          <w:rFonts w:hint="eastAsia"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符合参加采购活动应当具备的一般条件的承诺函</w:t>
      </w:r>
    </w:p>
    <w:p w14:paraId="43DBB88F">
      <w:pPr>
        <w:adjustRightInd w:val="0"/>
        <w:snapToGrid w:val="0"/>
        <w:spacing w:line="288" w:lineRule="auto"/>
        <w:rPr>
          <w:rFonts w:hint="eastAsia" w:ascii="宋体" w:hAnsi="宋体"/>
          <w:color w:val="000000"/>
          <w:sz w:val="21"/>
          <w:szCs w:val="21"/>
          <w:shd w:val="clear" w:color="auto" w:fill="FFFFFF"/>
        </w:rPr>
      </w:pPr>
    </w:p>
    <w:p w14:paraId="2D4AA5B8">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致：南湖脑机交叉研究院、浙江求是招标代理有限公司</w:t>
      </w:r>
    </w:p>
    <w:p w14:paraId="1E7C01D6">
      <w:pPr>
        <w:adjustRightInd w:val="0"/>
        <w:snapToGrid w:val="0"/>
        <w:spacing w:line="288" w:lineRule="auto"/>
        <w:rPr>
          <w:rFonts w:hint="eastAsia" w:ascii="宋体" w:hAnsi="宋体"/>
          <w:spacing w:val="-6"/>
          <w:sz w:val="21"/>
          <w:szCs w:val="21"/>
        </w:rPr>
      </w:pPr>
    </w:p>
    <w:p w14:paraId="04E0731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（GMP车间及生化、理化实验室第一批设备采购项目）</w:t>
      </w:r>
      <w:r>
        <w:rPr>
          <w:rFonts w:hint="eastAsia" w:ascii="宋体" w:hAnsi="宋体"/>
          <w:spacing w:val="-6"/>
          <w:sz w:val="21"/>
          <w:szCs w:val="21"/>
        </w:rPr>
        <w:t>项目的采购活动并承诺如下：</w:t>
      </w:r>
    </w:p>
    <w:p w14:paraId="392B854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一、我方满足申请人的资格要求的基本要求：</w:t>
      </w:r>
    </w:p>
    <w:p w14:paraId="67609FD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（一）具有独立承担民事责任的能力；</w:t>
      </w:r>
    </w:p>
    <w:p w14:paraId="3211036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（二）具有良好的商业信誉和健全的财务会计制度；</w:t>
      </w:r>
    </w:p>
    <w:p w14:paraId="5062F86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（三）具有履行合同所必需的设备和专业技术能力；</w:t>
      </w:r>
    </w:p>
    <w:p w14:paraId="25A4B65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（四）有依法缴纳税收和社会保障资金的良好记录；</w:t>
      </w:r>
    </w:p>
    <w:p w14:paraId="34D12407">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（五）参加本项目采购活动前三年内，在经营活动中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14:paraId="3907D16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（六）法律、行政法规规定的其他条件。</w:t>
      </w:r>
    </w:p>
    <w:p w14:paraId="4F9A78E0">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二、未被信用中国（</w:t>
      </w:r>
      <w:r>
        <w:rPr>
          <w:rFonts w:ascii="宋体" w:hAnsi="宋体"/>
          <w:spacing w:val="-6"/>
          <w:sz w:val="21"/>
          <w:szCs w:val="21"/>
        </w:rPr>
        <w:t>www.creditchina.gov.cn)、中国政府采购网（www.ccgp.gov.cn）列入失信被执行人、重大税收违法案件当事人名单、政府采购严重违法失信行为记录名单。</w:t>
      </w:r>
    </w:p>
    <w:p w14:paraId="480D5B6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三、不存在以下情况：</w:t>
      </w:r>
    </w:p>
    <w:p w14:paraId="4100746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单位负责人为同一人或者存在直接控股、管理关系的不同供应商参加同一合同项下的采购活动的；</w:t>
      </w:r>
    </w:p>
    <w:p w14:paraId="7231406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0C5FD437">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14:paraId="03E4DBD4">
      <w:pPr>
        <w:adjustRightInd w:val="0"/>
        <w:snapToGrid w:val="0"/>
        <w:spacing w:line="288" w:lineRule="auto"/>
        <w:rPr>
          <w:rFonts w:hint="eastAsia" w:ascii="宋体" w:hAnsi="宋体"/>
          <w:sz w:val="21"/>
          <w:szCs w:val="21"/>
        </w:rPr>
      </w:pPr>
    </w:p>
    <w:p w14:paraId="47003771">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587EBC88">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供应商代表签名：</w:t>
      </w:r>
    </w:p>
    <w:p w14:paraId="2D73E942">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22399A1B">
      <w:pPr>
        <w:widowControl/>
        <w:adjustRightInd w:val="0"/>
        <w:snapToGrid w:val="0"/>
        <w:spacing w:line="288" w:lineRule="auto"/>
        <w:jc w:val="left"/>
        <w:rPr>
          <w:rFonts w:hint="eastAsia" w:ascii="宋体" w:hAnsi="宋体"/>
          <w:spacing w:val="-6"/>
          <w:sz w:val="21"/>
          <w:szCs w:val="21"/>
        </w:rPr>
      </w:pPr>
      <w:r>
        <w:rPr>
          <w:rFonts w:ascii="宋体" w:hAnsi="宋体"/>
          <w:spacing w:val="-6"/>
          <w:sz w:val="21"/>
          <w:szCs w:val="21"/>
        </w:rPr>
        <w:br w:type="page"/>
      </w:r>
    </w:p>
    <w:p w14:paraId="7596B3D6">
      <w:pPr>
        <w:adjustRightInd w:val="0"/>
        <w:snapToGrid w:val="0"/>
        <w:spacing w:line="288" w:lineRule="auto"/>
        <w:jc w:val="left"/>
        <w:outlineLvl w:val="2"/>
        <w:rPr>
          <w:rFonts w:hint="eastAsia"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）本项目的特定资格要求证明材料：无</w:t>
      </w:r>
    </w:p>
    <w:p w14:paraId="44A27539">
      <w:pPr>
        <w:widowControl/>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220F804E">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商务和技术文件</w:t>
      </w:r>
    </w:p>
    <w:p w14:paraId="25F6EBC6">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（1）响应函</w:t>
      </w:r>
    </w:p>
    <w:p w14:paraId="7B58556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提交商务和技术文件正本一份、副本____份。</w:t>
      </w:r>
    </w:p>
    <w:p w14:paraId="1CE0CBB5">
      <w:pPr>
        <w:adjustRightInd w:val="0"/>
        <w:snapToGrid w:val="0"/>
        <w:spacing w:line="288" w:lineRule="auto"/>
        <w:rPr>
          <w:rFonts w:hint="eastAsia" w:ascii="宋体" w:hAnsi="宋体"/>
          <w:spacing w:val="-6"/>
          <w:sz w:val="21"/>
          <w:szCs w:val="21"/>
        </w:rPr>
      </w:pPr>
    </w:p>
    <w:p w14:paraId="338EFFC1">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致：南湖脑机交叉研究院</w:t>
      </w:r>
      <w:r>
        <w:rPr>
          <w:rFonts w:ascii="宋体" w:hAnsi="宋体" w:cs="宋体"/>
          <w:b/>
          <w:bCs/>
          <w:sz w:val="21"/>
          <w:szCs w:val="21"/>
        </w:rPr>
        <w:t>、</w:t>
      </w:r>
      <w:r>
        <w:rPr>
          <w:rFonts w:hint="eastAsia" w:ascii="宋体" w:hAnsi="宋体" w:cs="宋体"/>
          <w:b/>
          <w:bCs/>
          <w:sz w:val="21"/>
          <w:szCs w:val="21"/>
        </w:rPr>
        <w:t>浙江求是招标代理有限公司</w:t>
      </w:r>
    </w:p>
    <w:p w14:paraId="7697A821">
      <w:pPr>
        <w:adjustRightInd w:val="0"/>
        <w:snapToGrid w:val="0"/>
        <w:spacing w:line="288" w:lineRule="auto"/>
        <w:rPr>
          <w:rFonts w:hint="eastAsia" w:ascii="宋体" w:hAnsi="宋体"/>
          <w:spacing w:val="-6"/>
          <w:sz w:val="21"/>
          <w:szCs w:val="21"/>
          <w:highlight w:val="cyan"/>
        </w:rPr>
      </w:pPr>
    </w:p>
    <w:p w14:paraId="4E6D1719">
      <w:pPr>
        <w:adjustRightInd w:val="0"/>
        <w:snapToGrid w:val="0"/>
        <w:spacing w:line="288" w:lineRule="auto"/>
        <w:ind w:firstLine="396" w:firstLineChars="200"/>
        <w:rPr>
          <w:rFonts w:hint="eastAsia"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rPr>
        <w:t>南湖脑机交叉研究院</w:t>
      </w:r>
      <w:r>
        <w:rPr>
          <w:rFonts w:hint="eastAsia" w:ascii="宋体" w:hAnsi="宋体"/>
          <w:bCs/>
          <w:spacing w:val="-6"/>
          <w:sz w:val="21"/>
          <w:szCs w:val="21"/>
          <w:u w:val="single"/>
          <w:lang w:eastAsia="zh-CN"/>
        </w:rPr>
        <w:t>GMP车间及生化、理化实验室第一批设备采购项目</w:t>
      </w:r>
      <w:r>
        <w:rPr>
          <w:rFonts w:hint="eastAsia" w:ascii="宋体" w:hAnsi="宋体"/>
          <w:spacing w:val="-6"/>
          <w:sz w:val="21"/>
          <w:szCs w:val="21"/>
          <w:u w:val="single"/>
        </w:rPr>
        <w:t>（项目编号</w:t>
      </w:r>
      <w:r>
        <w:rPr>
          <w:rFonts w:hint="eastAsia" w:ascii="宋体" w:hAnsi="宋体"/>
          <w:bCs/>
          <w:spacing w:val="-6"/>
          <w:sz w:val="21"/>
          <w:szCs w:val="21"/>
          <w:u w:val="single"/>
        </w:rPr>
        <w:t>：</w:t>
      </w:r>
      <w:r>
        <w:rPr>
          <w:rFonts w:hint="eastAsia" w:ascii="宋体" w:hAnsi="宋体"/>
          <w:bCs/>
          <w:spacing w:val="-6"/>
          <w:sz w:val="21"/>
          <w:szCs w:val="21"/>
          <w:u w:val="single"/>
          <w:lang w:eastAsia="zh-CN"/>
        </w:rPr>
        <w:t>QSZB-F(H)-A25007(CS)</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14:paraId="618FFD3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1.我方已详细审查全部“磋商文件”，包括修改文件（如有）以及全部参考资料和有关附件，已经了解我方对于磋商文件、采购过程、成交结果有进行询问、质疑的权利及相关渠道和要求。</w:t>
      </w:r>
    </w:p>
    <w:p w14:paraId="47E727C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14:paraId="51E1771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14:paraId="47CD349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4.如成交，本响应文件至本项目合同履行完毕止均保持有效，我方将按“磋商文件”及法律、法规的规定履行合同责任和义务。关于代理服务费，我方承诺按照磋商文件的规定履行并承担相应的责任。</w:t>
      </w:r>
    </w:p>
    <w:p w14:paraId="78A1295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5.我方同意按照贵方要求提供与磋商有关的一切数据或资料。</w:t>
      </w:r>
    </w:p>
    <w:p w14:paraId="2BCAB8D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6.与本磋商有关的一切正式往来信函联系：</w:t>
      </w:r>
    </w:p>
    <w:tbl>
      <w:tblPr>
        <w:tblStyle w:val="7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26E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6ED26C6">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联系人：</w:t>
            </w:r>
          </w:p>
        </w:tc>
        <w:tc>
          <w:tcPr>
            <w:tcW w:w="6808" w:type="dxa"/>
          </w:tcPr>
          <w:p w14:paraId="3CBC048F">
            <w:pPr>
              <w:adjustRightInd w:val="0"/>
              <w:snapToGrid w:val="0"/>
              <w:spacing w:line="288" w:lineRule="auto"/>
              <w:rPr>
                <w:rFonts w:hint="eastAsia" w:ascii="宋体" w:hAnsi="宋体"/>
                <w:spacing w:val="-6"/>
                <w:sz w:val="21"/>
                <w:szCs w:val="21"/>
              </w:rPr>
            </w:pPr>
          </w:p>
        </w:tc>
      </w:tr>
      <w:tr w14:paraId="260E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6850E58">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职务：</w:t>
            </w:r>
          </w:p>
        </w:tc>
        <w:tc>
          <w:tcPr>
            <w:tcW w:w="6808" w:type="dxa"/>
          </w:tcPr>
          <w:p w14:paraId="7D701782">
            <w:pPr>
              <w:adjustRightInd w:val="0"/>
              <w:snapToGrid w:val="0"/>
              <w:spacing w:line="288" w:lineRule="auto"/>
              <w:rPr>
                <w:rFonts w:hint="eastAsia" w:ascii="宋体" w:hAnsi="宋体"/>
                <w:spacing w:val="-6"/>
                <w:sz w:val="21"/>
                <w:szCs w:val="21"/>
              </w:rPr>
            </w:pPr>
          </w:p>
        </w:tc>
      </w:tr>
      <w:tr w14:paraId="2BAE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D1BB27">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手机：</w:t>
            </w:r>
          </w:p>
        </w:tc>
        <w:tc>
          <w:tcPr>
            <w:tcW w:w="6808" w:type="dxa"/>
          </w:tcPr>
          <w:p w14:paraId="529E3B5D">
            <w:pPr>
              <w:adjustRightInd w:val="0"/>
              <w:snapToGrid w:val="0"/>
              <w:spacing w:line="288" w:lineRule="auto"/>
              <w:rPr>
                <w:rFonts w:hint="eastAsia" w:ascii="宋体" w:hAnsi="宋体"/>
                <w:spacing w:val="-6"/>
                <w:sz w:val="21"/>
                <w:szCs w:val="21"/>
              </w:rPr>
            </w:pPr>
          </w:p>
        </w:tc>
      </w:tr>
      <w:tr w14:paraId="7C44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CE531C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电子邮箱：</w:t>
            </w:r>
          </w:p>
        </w:tc>
        <w:tc>
          <w:tcPr>
            <w:tcW w:w="6808" w:type="dxa"/>
          </w:tcPr>
          <w:p w14:paraId="25837BE3">
            <w:pPr>
              <w:adjustRightInd w:val="0"/>
              <w:snapToGrid w:val="0"/>
              <w:spacing w:line="288" w:lineRule="auto"/>
              <w:rPr>
                <w:rFonts w:hint="eastAsia" w:ascii="宋体" w:hAnsi="宋体"/>
                <w:spacing w:val="-6"/>
                <w:sz w:val="21"/>
                <w:szCs w:val="21"/>
              </w:rPr>
            </w:pPr>
          </w:p>
        </w:tc>
      </w:tr>
      <w:tr w14:paraId="06DD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C4E25D">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c>
          <w:tcPr>
            <w:tcW w:w="6808" w:type="dxa"/>
          </w:tcPr>
          <w:p w14:paraId="49836887">
            <w:pPr>
              <w:adjustRightInd w:val="0"/>
              <w:snapToGrid w:val="0"/>
              <w:spacing w:line="288" w:lineRule="auto"/>
              <w:rPr>
                <w:rFonts w:hint="eastAsia" w:ascii="宋体" w:hAnsi="宋体"/>
                <w:spacing w:val="-6"/>
                <w:sz w:val="21"/>
                <w:szCs w:val="21"/>
              </w:rPr>
            </w:pPr>
          </w:p>
        </w:tc>
      </w:tr>
      <w:tr w14:paraId="27C1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2EA21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c>
          <w:tcPr>
            <w:tcW w:w="6808" w:type="dxa"/>
          </w:tcPr>
          <w:p w14:paraId="06D27B75">
            <w:pPr>
              <w:adjustRightInd w:val="0"/>
              <w:snapToGrid w:val="0"/>
              <w:spacing w:line="288" w:lineRule="auto"/>
              <w:rPr>
                <w:rFonts w:hint="eastAsia" w:ascii="宋体" w:hAnsi="宋体"/>
                <w:spacing w:val="-6"/>
                <w:sz w:val="21"/>
                <w:szCs w:val="21"/>
              </w:rPr>
            </w:pPr>
          </w:p>
        </w:tc>
      </w:tr>
      <w:tr w14:paraId="4CFD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B554C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银行账号：</w:t>
            </w:r>
          </w:p>
        </w:tc>
        <w:tc>
          <w:tcPr>
            <w:tcW w:w="6808" w:type="dxa"/>
          </w:tcPr>
          <w:p w14:paraId="0EA9F07D">
            <w:pPr>
              <w:adjustRightInd w:val="0"/>
              <w:snapToGrid w:val="0"/>
              <w:spacing w:line="288" w:lineRule="auto"/>
              <w:rPr>
                <w:rFonts w:hint="eastAsia" w:ascii="宋体" w:hAnsi="宋体"/>
                <w:spacing w:val="-6"/>
                <w:sz w:val="21"/>
                <w:szCs w:val="21"/>
              </w:rPr>
            </w:pPr>
          </w:p>
        </w:tc>
      </w:tr>
    </w:tbl>
    <w:p w14:paraId="21B0CF7F">
      <w:pPr>
        <w:adjustRightInd w:val="0"/>
        <w:snapToGrid w:val="0"/>
        <w:spacing w:line="288" w:lineRule="auto"/>
        <w:rPr>
          <w:rFonts w:hint="eastAsia" w:ascii="宋体" w:hAnsi="宋体" w:cs="宋体"/>
          <w:sz w:val="21"/>
          <w:szCs w:val="21"/>
        </w:rPr>
      </w:pPr>
    </w:p>
    <w:p w14:paraId="1A237ED4">
      <w:pPr>
        <w:adjustRightInd w:val="0"/>
        <w:snapToGrid w:val="0"/>
        <w:spacing w:line="288" w:lineRule="auto"/>
        <w:rPr>
          <w:rFonts w:hint="eastAsia" w:ascii="宋体" w:hAnsi="宋体" w:cs="宋体"/>
          <w:sz w:val="21"/>
          <w:szCs w:val="21"/>
        </w:rPr>
      </w:pPr>
    </w:p>
    <w:p w14:paraId="42472CCF">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供应商名称（盖章）：</w:t>
      </w:r>
    </w:p>
    <w:p w14:paraId="0965E56E">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供应商代表签名：</w:t>
      </w:r>
    </w:p>
    <w:p w14:paraId="2DAE5999">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日期：________年____月____日</w:t>
      </w:r>
    </w:p>
    <w:p w14:paraId="62D4093C">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49EF5968">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14:paraId="63F1EB0A">
      <w:pPr>
        <w:adjustRightInd w:val="0"/>
        <w:snapToGrid w:val="0"/>
        <w:spacing w:line="288" w:lineRule="auto"/>
        <w:rPr>
          <w:rFonts w:hint="eastAsia" w:ascii="宋体" w:hAnsi="宋体"/>
          <w:b/>
          <w:bCs/>
          <w:spacing w:val="-6"/>
          <w:sz w:val="21"/>
          <w:szCs w:val="21"/>
        </w:rPr>
      </w:pPr>
    </w:p>
    <w:p w14:paraId="2DC02048">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致：南湖脑机交叉研究院、浙江求是招标代理有限公司</w:t>
      </w:r>
    </w:p>
    <w:p w14:paraId="0C0C3F4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rPr>
        <w:t>南湖脑机交叉研究院</w:t>
      </w:r>
      <w:r>
        <w:rPr>
          <w:rFonts w:hint="eastAsia" w:ascii="宋体" w:hAnsi="宋体"/>
          <w:bCs/>
          <w:spacing w:val="-6"/>
          <w:sz w:val="21"/>
          <w:szCs w:val="21"/>
          <w:lang w:eastAsia="zh-CN"/>
        </w:rPr>
        <w:t>GMP车间及生化、理化实验室第一批设备采购项目</w:t>
      </w:r>
      <w:r>
        <w:rPr>
          <w:rFonts w:hint="eastAsia" w:ascii="宋体" w:hAnsi="宋体"/>
          <w:bCs/>
          <w:spacing w:val="-6"/>
          <w:sz w:val="21"/>
          <w:szCs w:val="21"/>
        </w:rPr>
        <w:t>（项目编号：</w:t>
      </w:r>
      <w:r>
        <w:rPr>
          <w:rFonts w:hint="eastAsia" w:ascii="宋体" w:hAnsi="宋体"/>
          <w:bCs/>
          <w:spacing w:val="-6"/>
          <w:sz w:val="21"/>
          <w:szCs w:val="21"/>
          <w:lang w:eastAsia="zh-CN"/>
        </w:rPr>
        <w:t>QSZB-F(H)-A25007(CS)</w:t>
      </w:r>
      <w:r>
        <w:rPr>
          <w:rFonts w:hint="eastAsia" w:ascii="宋体" w:hAnsi="宋体"/>
          <w:bCs/>
          <w:spacing w:val="-6"/>
          <w:sz w:val="21"/>
          <w:szCs w:val="21"/>
        </w:rPr>
        <w:t>）</w:t>
      </w:r>
      <w:r>
        <w:rPr>
          <w:rFonts w:hint="eastAsia" w:ascii="宋体" w:hAnsi="宋体"/>
          <w:spacing w:val="-6"/>
          <w:sz w:val="21"/>
          <w:szCs w:val="21"/>
        </w:rPr>
        <w:t>的采购活动，并代表我方全权办理针对上述项目的响应、评审、签约等具体事务和签署相关文件。</w:t>
      </w:r>
    </w:p>
    <w:p w14:paraId="77DEF2B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我方对被授权人的签名负全部责任。</w:t>
      </w:r>
    </w:p>
    <w:p w14:paraId="646FCBF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14:paraId="7D055077">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被授权人无转委托权，特此告知。</w:t>
      </w:r>
    </w:p>
    <w:p w14:paraId="6B016840">
      <w:pPr>
        <w:adjustRightInd w:val="0"/>
        <w:snapToGrid w:val="0"/>
        <w:spacing w:line="288" w:lineRule="auto"/>
        <w:ind w:firstLine="368" w:firstLineChars="186"/>
        <w:rPr>
          <w:rFonts w:hint="eastAsia" w:ascii="宋体" w:hAnsi="宋体"/>
          <w:spacing w:val="-6"/>
          <w:sz w:val="21"/>
          <w:szCs w:val="21"/>
          <w:u w:val="single"/>
        </w:rPr>
      </w:pPr>
      <w:r>
        <w:rPr>
          <w:rFonts w:hint="eastAsia" w:ascii="宋体" w:hAnsi="宋体"/>
          <w:spacing w:val="-6"/>
          <w:sz w:val="21"/>
          <w:szCs w:val="21"/>
          <w:u w:val="single"/>
        </w:rPr>
        <w:t>▲提供授权代表社保缴纳证明（</w:t>
      </w:r>
      <w:r>
        <w:rPr>
          <w:rFonts w:hint="eastAsia" w:ascii="宋体" w:hAnsi="宋体"/>
          <w:spacing w:val="-6"/>
          <w:sz w:val="21"/>
          <w:szCs w:val="21"/>
          <w:u w:val="single"/>
          <w:lang w:eastAsia="zh-CN"/>
        </w:rPr>
        <w:t>2024年1月（含）以后任意一月</w:t>
      </w:r>
      <w:r>
        <w:rPr>
          <w:rFonts w:hint="eastAsia" w:ascii="宋体" w:hAnsi="宋体"/>
          <w:spacing w:val="-6"/>
          <w:sz w:val="21"/>
          <w:szCs w:val="21"/>
          <w:u w:val="single"/>
        </w:rPr>
        <w:t>）。</w:t>
      </w:r>
    </w:p>
    <w:p w14:paraId="484BC9A4">
      <w:pPr>
        <w:adjustRightInd w:val="0"/>
        <w:snapToGrid w:val="0"/>
        <w:spacing w:line="288" w:lineRule="auto"/>
        <w:rPr>
          <w:rFonts w:hint="eastAsia" w:ascii="宋体" w:hAnsi="宋体"/>
          <w:spacing w:val="-6"/>
          <w:sz w:val="21"/>
          <w:szCs w:val="21"/>
        </w:rPr>
      </w:pPr>
    </w:p>
    <w:p w14:paraId="6E2CD1B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76306424">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218D21C7">
      <w:pPr>
        <w:adjustRightInd w:val="0"/>
        <w:snapToGrid w:val="0"/>
        <w:spacing w:line="288" w:lineRule="auto"/>
        <w:rPr>
          <w:rFonts w:hint="eastAsia" w:ascii="宋体" w:hAnsi="宋体"/>
          <w:sz w:val="21"/>
          <w:szCs w:val="21"/>
        </w:rPr>
      </w:pPr>
    </w:p>
    <w:p w14:paraId="6F36AAEB">
      <w:pPr>
        <w:adjustRightInd w:val="0"/>
        <w:snapToGrid w:val="0"/>
        <w:spacing w:line="288" w:lineRule="auto"/>
        <w:rPr>
          <w:rFonts w:hint="eastAsia" w:ascii="宋体" w:hAnsi="宋体"/>
          <w:sz w:val="21"/>
          <w:szCs w:val="21"/>
        </w:rPr>
      </w:pPr>
      <w:r>
        <w:rPr>
          <w:rFonts w:hint="eastAsia" w:ascii="宋体" w:hAnsi="宋体"/>
          <w:sz w:val="21"/>
          <w:szCs w:val="21"/>
        </w:rPr>
        <w:t>注：</w:t>
      </w:r>
    </w:p>
    <w:p w14:paraId="4BADE90F">
      <w:pPr>
        <w:adjustRightInd w:val="0"/>
        <w:snapToGrid w:val="0"/>
        <w:spacing w:line="288" w:lineRule="auto"/>
        <w:rPr>
          <w:rFonts w:hint="eastAsia" w:ascii="宋体" w:hAnsi="宋体"/>
          <w:sz w:val="21"/>
          <w:szCs w:val="21"/>
        </w:rPr>
      </w:pPr>
      <w:r>
        <w:rPr>
          <w:rFonts w:hint="eastAsia" w:ascii="宋体" w:hAnsi="宋体"/>
          <w:sz w:val="21"/>
          <w:szCs w:val="21"/>
        </w:rPr>
        <w:t>1、供应商委派不在本单位缴纳社保的人员作为授权代表的，应当在响应文件中，说明具体原因、授权代表缴纳社保的单位，并附列该授权代表缴纳社保清单。</w:t>
      </w:r>
    </w:p>
    <w:p w14:paraId="2FEAD0A4">
      <w:pPr>
        <w:adjustRightInd w:val="0"/>
        <w:snapToGrid w:val="0"/>
        <w:spacing w:line="288" w:lineRule="auto"/>
        <w:rPr>
          <w:rFonts w:hint="eastAsia" w:ascii="宋体" w:hAnsi="宋体"/>
          <w:sz w:val="21"/>
          <w:szCs w:val="21"/>
        </w:rPr>
      </w:pPr>
    </w:p>
    <w:p w14:paraId="775D0D3A">
      <w:pPr>
        <w:adjustRightInd w:val="0"/>
        <w:snapToGrid w:val="0"/>
        <w:spacing w:line="288" w:lineRule="auto"/>
        <w:rPr>
          <w:rFonts w:hint="eastAsia" w:ascii="宋体" w:hAnsi="宋体"/>
          <w:sz w:val="21"/>
          <w:szCs w:val="21"/>
        </w:rPr>
      </w:pPr>
    </w:p>
    <w:p w14:paraId="4D941AC4">
      <w:pPr>
        <w:adjustRightInd w:val="0"/>
        <w:snapToGrid w:val="0"/>
        <w:spacing w:line="288" w:lineRule="auto"/>
        <w:jc w:val="center"/>
        <w:outlineLvl w:val="2"/>
        <w:rPr>
          <w:rFonts w:hint="eastAsia"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14:paraId="518092F3">
      <w:pPr>
        <w:adjustRightInd w:val="0"/>
        <w:snapToGrid w:val="0"/>
        <w:spacing w:line="288" w:lineRule="auto"/>
        <w:ind w:firstLine="495" w:firstLineChars="236"/>
        <w:jc w:val="center"/>
        <w:rPr>
          <w:rFonts w:hint="eastAsia"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代表供应商参加采购活动</w:t>
      </w:r>
      <w:r>
        <w:rPr>
          <w:rFonts w:hint="eastAsia" w:ascii="宋体" w:hAnsi="宋体"/>
          <w:sz w:val="21"/>
          <w:szCs w:val="21"/>
        </w:rPr>
        <w:t>）</w:t>
      </w:r>
    </w:p>
    <w:p w14:paraId="40179B47">
      <w:pPr>
        <w:adjustRightInd w:val="0"/>
        <w:snapToGrid w:val="0"/>
        <w:spacing w:line="288" w:lineRule="auto"/>
        <w:jc w:val="left"/>
        <w:rPr>
          <w:rFonts w:hint="eastAsia" w:ascii="宋体" w:hAnsi="宋体"/>
          <w:sz w:val="21"/>
          <w:szCs w:val="21"/>
        </w:rPr>
      </w:pPr>
      <w:r>
        <w:rPr>
          <w:rFonts w:hint="eastAsia" w:ascii="宋体" w:hAnsi="宋体" w:cs="宋体"/>
          <w:bCs/>
          <w:sz w:val="21"/>
          <w:szCs w:val="21"/>
        </w:rPr>
        <w:t>身份证件复印件</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24E5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5A7F0F6">
            <w:pPr>
              <w:adjustRightInd w:val="0"/>
              <w:snapToGrid w:val="0"/>
              <w:spacing w:line="288" w:lineRule="auto"/>
              <w:rPr>
                <w:rFonts w:hint="eastAsia" w:ascii="宋体" w:hAnsi="宋体" w:eastAsia="等线" w:cs="宋体"/>
                <w:bCs/>
                <w:sz w:val="21"/>
                <w:szCs w:val="21"/>
              </w:rPr>
            </w:pPr>
            <w:r>
              <w:rPr>
                <w:rFonts w:hint="eastAsia" w:ascii="宋体" w:hAnsi="宋体" w:eastAsia="等线" w:cs="宋体"/>
                <w:bCs/>
                <w:sz w:val="21"/>
                <w:szCs w:val="21"/>
              </w:rPr>
              <w:t>正面：</w:t>
            </w:r>
          </w:p>
        </w:tc>
        <w:tc>
          <w:tcPr>
            <w:tcW w:w="4951" w:type="dxa"/>
          </w:tcPr>
          <w:p w14:paraId="6A9FF701">
            <w:pPr>
              <w:adjustRightInd w:val="0"/>
              <w:snapToGrid w:val="0"/>
              <w:spacing w:line="288" w:lineRule="auto"/>
              <w:rPr>
                <w:rFonts w:hint="eastAsia" w:ascii="宋体" w:hAnsi="宋体" w:eastAsia="等线" w:cs="宋体"/>
                <w:bCs/>
                <w:sz w:val="21"/>
                <w:szCs w:val="21"/>
              </w:rPr>
            </w:pPr>
            <w:r>
              <w:rPr>
                <w:rFonts w:hint="eastAsia" w:ascii="宋体" w:hAnsi="宋体" w:eastAsia="等线" w:cs="宋体"/>
                <w:bCs/>
                <w:sz w:val="21"/>
                <w:szCs w:val="21"/>
              </w:rPr>
              <w:t>反面：</w:t>
            </w:r>
          </w:p>
        </w:tc>
      </w:tr>
    </w:tbl>
    <w:p w14:paraId="4948A439">
      <w:pPr>
        <w:adjustRightInd w:val="0"/>
        <w:snapToGrid w:val="0"/>
        <w:spacing w:line="288" w:lineRule="auto"/>
        <w:rPr>
          <w:rFonts w:hint="eastAsia" w:ascii="宋体" w:hAnsi="宋体"/>
          <w:sz w:val="21"/>
          <w:szCs w:val="21"/>
        </w:rPr>
      </w:pPr>
    </w:p>
    <w:p w14:paraId="5391742C">
      <w:pPr>
        <w:widowControl/>
        <w:adjustRightInd w:val="0"/>
        <w:snapToGrid w:val="0"/>
        <w:spacing w:line="288" w:lineRule="auto"/>
        <w:jc w:val="left"/>
        <w:rPr>
          <w:rFonts w:hint="eastAsia" w:ascii="宋体" w:hAnsi="宋体"/>
          <w:sz w:val="21"/>
          <w:szCs w:val="21"/>
        </w:rPr>
      </w:pPr>
      <w:r>
        <w:rPr>
          <w:rFonts w:ascii="宋体" w:hAnsi="宋体"/>
          <w:sz w:val="21"/>
          <w:szCs w:val="21"/>
        </w:rPr>
        <w:br w:type="page"/>
      </w:r>
    </w:p>
    <w:p w14:paraId="1D1978EC">
      <w:pPr>
        <w:adjustRightInd w:val="0"/>
        <w:snapToGrid w:val="0"/>
        <w:spacing w:line="288" w:lineRule="auto"/>
        <w:jc w:val="left"/>
        <w:outlineLvl w:val="2"/>
        <w:rPr>
          <w:rFonts w:hint="eastAsia" w:ascii="宋体" w:hAnsi="宋体"/>
          <w:b/>
          <w:bCs/>
          <w:sz w:val="21"/>
          <w:szCs w:val="21"/>
        </w:rPr>
      </w:pPr>
      <w:r>
        <w:rPr>
          <w:rFonts w:hint="eastAsia" w:ascii="宋体" w:hAnsi="宋体"/>
          <w:b/>
          <w:bCs/>
          <w:sz w:val="21"/>
          <w:szCs w:val="21"/>
        </w:rPr>
        <w:t>附：授权代表社保缴纳证明（</w:t>
      </w:r>
      <w:r>
        <w:rPr>
          <w:rFonts w:hint="eastAsia" w:ascii="宋体" w:hAnsi="宋体"/>
          <w:b/>
          <w:bCs/>
          <w:sz w:val="21"/>
          <w:szCs w:val="21"/>
          <w:lang w:eastAsia="zh-CN"/>
        </w:rPr>
        <w:t>2024年1月（含）以后任意一月</w:t>
      </w:r>
      <w:r>
        <w:rPr>
          <w:rFonts w:hint="eastAsia" w:ascii="宋体" w:hAnsi="宋体"/>
          <w:b/>
          <w:bCs/>
          <w:sz w:val="21"/>
          <w:szCs w:val="21"/>
        </w:rPr>
        <w:t>）</w:t>
      </w:r>
    </w:p>
    <w:p w14:paraId="5CAB7EE5">
      <w:pPr>
        <w:adjustRightInd w:val="0"/>
        <w:snapToGrid w:val="0"/>
        <w:spacing w:line="288" w:lineRule="auto"/>
        <w:rPr>
          <w:rFonts w:hint="eastAsia" w:ascii="宋体" w:hAnsi="宋体"/>
          <w:sz w:val="21"/>
          <w:szCs w:val="21"/>
        </w:rPr>
      </w:pPr>
    </w:p>
    <w:p w14:paraId="61A20B9A">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5AE5C7EF">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）供应商同类合同一览表</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5806B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FA9031B">
            <w:pPr>
              <w:adjustRightInd w:val="0"/>
              <w:snapToGrid w:val="0"/>
              <w:spacing w:line="288" w:lineRule="auto"/>
              <w:jc w:val="center"/>
              <w:rPr>
                <w:rFonts w:hint="eastAsia"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B2DD408">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200F7CED">
            <w:pPr>
              <w:adjustRightInd w:val="0"/>
              <w:snapToGrid w:val="0"/>
              <w:spacing w:line="288" w:lineRule="auto"/>
              <w:jc w:val="center"/>
              <w:rPr>
                <w:rFonts w:hint="eastAsia"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4C1EBD1F">
            <w:pPr>
              <w:adjustRightInd w:val="0"/>
              <w:snapToGrid w:val="0"/>
              <w:spacing w:line="288" w:lineRule="auto"/>
              <w:jc w:val="center"/>
              <w:rPr>
                <w:rFonts w:hint="eastAsia"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24FEBA49">
            <w:pPr>
              <w:adjustRightInd w:val="0"/>
              <w:snapToGrid w:val="0"/>
              <w:spacing w:line="288" w:lineRule="auto"/>
              <w:jc w:val="center"/>
              <w:rPr>
                <w:rFonts w:hint="eastAsia" w:ascii="宋体" w:hAnsi="宋体"/>
                <w:b/>
                <w:sz w:val="21"/>
                <w:szCs w:val="21"/>
              </w:rPr>
            </w:pPr>
            <w:r>
              <w:rPr>
                <w:rFonts w:hint="eastAsia" w:ascii="宋体" w:hAnsi="宋体"/>
                <w:b/>
                <w:sz w:val="21"/>
                <w:szCs w:val="21"/>
              </w:rPr>
              <w:t>合同金额</w:t>
            </w:r>
          </w:p>
          <w:p w14:paraId="62880106">
            <w:pPr>
              <w:adjustRightInd w:val="0"/>
              <w:snapToGrid w:val="0"/>
              <w:spacing w:line="288" w:lineRule="auto"/>
              <w:jc w:val="center"/>
              <w:rPr>
                <w:rFonts w:hint="eastAsia"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72A26065">
            <w:pPr>
              <w:adjustRightInd w:val="0"/>
              <w:snapToGrid w:val="0"/>
              <w:spacing w:line="288" w:lineRule="auto"/>
              <w:jc w:val="center"/>
              <w:rPr>
                <w:rFonts w:hint="eastAsia"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0D484F4D">
            <w:pPr>
              <w:adjustRightInd w:val="0"/>
              <w:snapToGrid w:val="0"/>
              <w:spacing w:line="288" w:lineRule="auto"/>
              <w:jc w:val="center"/>
              <w:rPr>
                <w:rFonts w:hint="eastAsia"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4DBB9FF3">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采购单位联系人</w:t>
            </w:r>
          </w:p>
          <w:p w14:paraId="362A7638">
            <w:pPr>
              <w:adjustRightInd w:val="0"/>
              <w:snapToGrid w:val="0"/>
              <w:spacing w:line="288" w:lineRule="auto"/>
              <w:jc w:val="center"/>
              <w:rPr>
                <w:rFonts w:hint="eastAsia" w:ascii="宋体" w:hAnsi="宋体"/>
                <w:b/>
                <w:sz w:val="21"/>
                <w:szCs w:val="21"/>
              </w:rPr>
            </w:pPr>
            <w:r>
              <w:rPr>
                <w:rFonts w:hint="eastAsia" w:ascii="宋体" w:hAnsi="宋体"/>
                <w:b/>
                <w:sz w:val="21"/>
                <w:szCs w:val="21"/>
              </w:rPr>
              <w:t>联系方式</w:t>
            </w:r>
          </w:p>
        </w:tc>
      </w:tr>
      <w:tr w14:paraId="0E376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C003E05">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D20BA47">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4E67C4CD">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9B49927">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BAE2EBB">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1780CF84">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CD875B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E8390A8">
            <w:pPr>
              <w:adjustRightInd w:val="0"/>
              <w:snapToGrid w:val="0"/>
              <w:spacing w:line="288" w:lineRule="auto"/>
              <w:jc w:val="center"/>
              <w:rPr>
                <w:rFonts w:hint="eastAsia" w:ascii="宋体" w:hAnsi="宋体"/>
                <w:sz w:val="21"/>
                <w:szCs w:val="21"/>
              </w:rPr>
            </w:pPr>
          </w:p>
        </w:tc>
      </w:tr>
      <w:tr w14:paraId="3081E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C04DFC1">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AB46917">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2E8677DB">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DA2CB67">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20B7138">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79C1EC35">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1E3EFD40">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69BD192">
            <w:pPr>
              <w:adjustRightInd w:val="0"/>
              <w:snapToGrid w:val="0"/>
              <w:spacing w:line="288" w:lineRule="auto"/>
              <w:jc w:val="center"/>
              <w:rPr>
                <w:rFonts w:hint="eastAsia" w:ascii="宋体" w:hAnsi="宋体"/>
                <w:sz w:val="21"/>
                <w:szCs w:val="21"/>
              </w:rPr>
            </w:pPr>
          </w:p>
        </w:tc>
      </w:tr>
      <w:tr w14:paraId="114AA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A23BA42">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906DBCF">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03463EF4">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3AEE05B">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F9272C8">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080C99E2">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0995316">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36C935C">
            <w:pPr>
              <w:adjustRightInd w:val="0"/>
              <w:snapToGrid w:val="0"/>
              <w:spacing w:line="288" w:lineRule="auto"/>
              <w:jc w:val="center"/>
              <w:rPr>
                <w:rFonts w:hint="eastAsia" w:ascii="宋体" w:hAnsi="宋体"/>
                <w:sz w:val="21"/>
                <w:szCs w:val="21"/>
              </w:rPr>
            </w:pPr>
          </w:p>
        </w:tc>
      </w:tr>
      <w:tr w14:paraId="0422A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E251C2B">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594202B">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F382A68">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5484126">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9D2B812">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5BDD2054">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582E3572">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BD078BA">
            <w:pPr>
              <w:adjustRightInd w:val="0"/>
              <w:snapToGrid w:val="0"/>
              <w:spacing w:line="288" w:lineRule="auto"/>
              <w:jc w:val="center"/>
              <w:rPr>
                <w:rFonts w:hint="eastAsia" w:ascii="宋体" w:hAnsi="宋体"/>
                <w:sz w:val="21"/>
                <w:szCs w:val="21"/>
              </w:rPr>
            </w:pPr>
          </w:p>
        </w:tc>
      </w:tr>
      <w:tr w14:paraId="267FB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6417DA1">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76E68A0">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C79DA05">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289E004">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ED9FF5D">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148C0642">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07E9A544">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14:paraId="52EE97C0">
            <w:pPr>
              <w:adjustRightInd w:val="0"/>
              <w:snapToGrid w:val="0"/>
              <w:spacing w:line="288" w:lineRule="auto"/>
              <w:jc w:val="center"/>
              <w:rPr>
                <w:rFonts w:hint="eastAsia" w:ascii="宋体" w:hAnsi="宋体"/>
                <w:sz w:val="21"/>
                <w:szCs w:val="21"/>
              </w:rPr>
            </w:pPr>
          </w:p>
        </w:tc>
      </w:tr>
    </w:tbl>
    <w:p w14:paraId="4F04E883">
      <w:pPr>
        <w:pStyle w:val="18"/>
        <w:adjustRightInd w:val="0"/>
        <w:snapToGrid w:val="0"/>
        <w:spacing w:line="288" w:lineRule="auto"/>
        <w:ind w:left="420" w:hanging="420"/>
        <w:rPr>
          <w:rFonts w:hint="eastAsia" w:ascii="宋体" w:hAnsi="宋体"/>
          <w:sz w:val="21"/>
          <w:szCs w:val="21"/>
        </w:rPr>
      </w:pPr>
    </w:p>
    <w:p w14:paraId="71E153B4">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说明：</w:t>
      </w:r>
    </w:p>
    <w:p w14:paraId="4D696EAC">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14:paraId="74E51EE4">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14:paraId="2F5D07B2">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14:paraId="2B525C4D">
      <w:pPr>
        <w:adjustRightInd w:val="0"/>
        <w:snapToGrid w:val="0"/>
        <w:spacing w:line="288" w:lineRule="auto"/>
        <w:rPr>
          <w:rFonts w:hint="eastAsia" w:ascii="宋体" w:hAnsi="宋体"/>
          <w:spacing w:val="-6"/>
          <w:sz w:val="21"/>
          <w:szCs w:val="21"/>
        </w:rPr>
      </w:pPr>
    </w:p>
    <w:p w14:paraId="30ABB8F9">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64CE31A6">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475F689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3CE00B71">
      <w:pPr>
        <w:pStyle w:val="18"/>
        <w:adjustRightInd w:val="0"/>
        <w:snapToGrid w:val="0"/>
        <w:spacing w:line="288" w:lineRule="auto"/>
        <w:ind w:left="0" w:firstLine="0" w:firstLineChars="0"/>
        <w:jc w:val="center"/>
        <w:rPr>
          <w:rFonts w:hint="eastAsia" w:ascii="宋体" w:hAnsi="宋体"/>
          <w:b/>
          <w:sz w:val="21"/>
          <w:szCs w:val="21"/>
        </w:rPr>
      </w:pPr>
      <w:r>
        <w:rPr>
          <w:rFonts w:ascii="宋体" w:hAnsi="宋体"/>
          <w:b/>
          <w:sz w:val="21"/>
          <w:szCs w:val="21"/>
        </w:rPr>
        <w:br w:type="page"/>
      </w:r>
    </w:p>
    <w:p w14:paraId="5C01E799">
      <w:pPr>
        <w:adjustRightInd w:val="0"/>
        <w:snapToGrid w:val="0"/>
        <w:spacing w:line="288" w:lineRule="auto"/>
        <w:jc w:val="center"/>
        <w:outlineLvl w:val="2"/>
        <w:rPr>
          <w:rFonts w:hint="eastAsia" w:ascii="宋体" w:hAnsi="宋体"/>
          <w:b/>
          <w:bCs/>
          <w:iCs/>
          <w:spacing w:val="-6"/>
          <w:sz w:val="21"/>
          <w:szCs w:val="21"/>
        </w:rPr>
      </w:pPr>
      <w:r>
        <w:rPr>
          <w:rFonts w:hint="eastAsia" w:ascii="宋体" w:hAnsi="宋体"/>
          <w:b/>
          <w:bCs/>
          <w:iCs/>
          <w:spacing w:val="-6"/>
          <w:sz w:val="21"/>
          <w:szCs w:val="21"/>
        </w:rPr>
        <w:t>（</w:t>
      </w:r>
      <w:r>
        <w:rPr>
          <w:rFonts w:ascii="宋体" w:hAnsi="宋体"/>
          <w:b/>
          <w:bCs/>
          <w:iCs/>
          <w:spacing w:val="-6"/>
          <w:sz w:val="21"/>
          <w:szCs w:val="21"/>
        </w:rPr>
        <w:t>4</w:t>
      </w:r>
      <w:r>
        <w:rPr>
          <w:rFonts w:hint="eastAsia" w:ascii="宋体" w:hAnsi="宋体"/>
          <w:b/>
          <w:bCs/>
          <w:iCs/>
          <w:spacing w:val="-6"/>
          <w:sz w:val="21"/>
          <w:szCs w:val="21"/>
        </w:rPr>
        <w:t>）采购</w:t>
      </w:r>
      <w:r>
        <w:rPr>
          <w:rFonts w:ascii="宋体" w:hAnsi="宋体"/>
          <w:b/>
          <w:bCs/>
          <w:iCs/>
          <w:spacing w:val="-6"/>
          <w:sz w:val="21"/>
          <w:szCs w:val="21"/>
        </w:rPr>
        <w:t>需求</w:t>
      </w:r>
      <w:r>
        <w:rPr>
          <w:rFonts w:hint="eastAsia" w:ascii="宋体" w:hAnsi="宋体"/>
          <w:b/>
          <w:bCs/>
          <w:iCs/>
          <w:spacing w:val="-6"/>
          <w:sz w:val="21"/>
          <w:szCs w:val="21"/>
        </w:rPr>
        <w:t>偏离表</w:t>
      </w:r>
    </w:p>
    <w:p w14:paraId="3CF3BB7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采购人：南湖脑机交叉研究院</w:t>
      </w:r>
    </w:p>
    <w:p w14:paraId="6E2AB255">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GMP车间及生化、理化实验室第一批设备采购项目</w:t>
      </w:r>
    </w:p>
    <w:p w14:paraId="1D1F7D11">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QSZB-F(H)-A25007(CS)</w:t>
      </w:r>
    </w:p>
    <w:tbl>
      <w:tblPr>
        <w:tblStyle w:val="2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CFB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8DE485C">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3260" w:type="dxa"/>
            <w:vAlign w:val="center"/>
          </w:tcPr>
          <w:p w14:paraId="18E51DD5">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磋商文件要求</w:t>
            </w:r>
          </w:p>
        </w:tc>
        <w:tc>
          <w:tcPr>
            <w:tcW w:w="3402" w:type="dxa"/>
            <w:vAlign w:val="center"/>
          </w:tcPr>
          <w:p w14:paraId="6F3E8AC5">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响应内容</w:t>
            </w:r>
          </w:p>
        </w:tc>
        <w:tc>
          <w:tcPr>
            <w:tcW w:w="1985" w:type="dxa"/>
            <w:vAlign w:val="center"/>
          </w:tcPr>
          <w:p w14:paraId="017CF2CC">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是否偏离</w:t>
            </w:r>
          </w:p>
          <w:p w14:paraId="2BDCF6D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（提供说明）</w:t>
            </w:r>
          </w:p>
        </w:tc>
      </w:tr>
      <w:tr w14:paraId="2B73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69B49098">
            <w:pPr>
              <w:adjustRightInd w:val="0"/>
              <w:snapToGrid w:val="0"/>
              <w:spacing w:line="288" w:lineRule="auto"/>
              <w:rPr>
                <w:rFonts w:hint="eastAsia" w:ascii="宋体" w:hAnsi="宋体"/>
                <w:b/>
                <w:bCs/>
                <w:spacing w:val="-6"/>
                <w:sz w:val="21"/>
                <w:szCs w:val="21"/>
              </w:rPr>
            </w:pPr>
            <w:r>
              <w:rPr>
                <w:rFonts w:hint="eastAsia" w:ascii="宋体" w:hAnsi="宋体"/>
                <w:b/>
                <w:bCs/>
                <w:sz w:val="21"/>
                <w:szCs w:val="21"/>
              </w:rPr>
              <w:t>采购资金的支付方式、时间、条件</w:t>
            </w:r>
          </w:p>
        </w:tc>
      </w:tr>
      <w:tr w14:paraId="2ACC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85DEE76">
            <w:pPr>
              <w:adjustRightInd w:val="0"/>
              <w:snapToGrid w:val="0"/>
              <w:spacing w:line="288" w:lineRule="auto"/>
              <w:jc w:val="center"/>
              <w:rPr>
                <w:rFonts w:hint="eastAsia" w:ascii="宋体" w:hAnsi="宋体"/>
                <w:b/>
                <w:bCs/>
                <w:spacing w:val="-6"/>
                <w:sz w:val="21"/>
                <w:szCs w:val="21"/>
              </w:rPr>
            </w:pPr>
          </w:p>
        </w:tc>
        <w:tc>
          <w:tcPr>
            <w:tcW w:w="3260" w:type="dxa"/>
            <w:vAlign w:val="center"/>
          </w:tcPr>
          <w:p w14:paraId="6C2A9DD8">
            <w:pPr>
              <w:adjustRightInd w:val="0"/>
              <w:snapToGrid w:val="0"/>
              <w:spacing w:line="288" w:lineRule="auto"/>
              <w:jc w:val="center"/>
              <w:rPr>
                <w:rFonts w:hint="eastAsia" w:ascii="宋体" w:hAnsi="宋体"/>
                <w:b/>
                <w:bCs/>
                <w:spacing w:val="-6"/>
                <w:sz w:val="21"/>
                <w:szCs w:val="21"/>
              </w:rPr>
            </w:pPr>
          </w:p>
        </w:tc>
        <w:tc>
          <w:tcPr>
            <w:tcW w:w="3402" w:type="dxa"/>
            <w:vAlign w:val="center"/>
          </w:tcPr>
          <w:p w14:paraId="665983B3">
            <w:pPr>
              <w:adjustRightInd w:val="0"/>
              <w:snapToGrid w:val="0"/>
              <w:spacing w:line="288" w:lineRule="auto"/>
              <w:jc w:val="center"/>
              <w:rPr>
                <w:rFonts w:hint="eastAsia" w:ascii="宋体" w:hAnsi="宋体"/>
                <w:b/>
                <w:bCs/>
                <w:spacing w:val="-6"/>
                <w:sz w:val="21"/>
                <w:szCs w:val="21"/>
              </w:rPr>
            </w:pPr>
          </w:p>
        </w:tc>
        <w:tc>
          <w:tcPr>
            <w:tcW w:w="1985" w:type="dxa"/>
            <w:vAlign w:val="center"/>
          </w:tcPr>
          <w:p w14:paraId="7709B65E">
            <w:pPr>
              <w:adjustRightInd w:val="0"/>
              <w:snapToGrid w:val="0"/>
              <w:spacing w:line="288" w:lineRule="auto"/>
              <w:jc w:val="center"/>
              <w:rPr>
                <w:rFonts w:hint="eastAsia" w:ascii="宋体" w:hAnsi="宋体"/>
                <w:b/>
                <w:bCs/>
                <w:spacing w:val="-6"/>
                <w:sz w:val="21"/>
                <w:szCs w:val="21"/>
              </w:rPr>
            </w:pPr>
          </w:p>
        </w:tc>
      </w:tr>
      <w:tr w14:paraId="5C25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5A15CF2">
            <w:pPr>
              <w:adjustRightInd w:val="0"/>
              <w:snapToGrid w:val="0"/>
              <w:spacing w:line="288" w:lineRule="auto"/>
              <w:jc w:val="center"/>
              <w:rPr>
                <w:rFonts w:hint="eastAsia" w:ascii="宋体" w:hAnsi="宋体"/>
                <w:b/>
                <w:bCs/>
                <w:spacing w:val="-6"/>
                <w:sz w:val="21"/>
                <w:szCs w:val="21"/>
              </w:rPr>
            </w:pPr>
          </w:p>
        </w:tc>
        <w:tc>
          <w:tcPr>
            <w:tcW w:w="3260" w:type="dxa"/>
            <w:vAlign w:val="center"/>
          </w:tcPr>
          <w:p w14:paraId="575A88A9">
            <w:pPr>
              <w:adjustRightInd w:val="0"/>
              <w:snapToGrid w:val="0"/>
              <w:spacing w:line="288" w:lineRule="auto"/>
              <w:jc w:val="center"/>
              <w:rPr>
                <w:rFonts w:hint="eastAsia" w:ascii="宋体" w:hAnsi="宋体"/>
                <w:b/>
                <w:bCs/>
                <w:spacing w:val="-6"/>
                <w:sz w:val="21"/>
                <w:szCs w:val="21"/>
              </w:rPr>
            </w:pPr>
          </w:p>
        </w:tc>
        <w:tc>
          <w:tcPr>
            <w:tcW w:w="3402" w:type="dxa"/>
            <w:vAlign w:val="center"/>
          </w:tcPr>
          <w:p w14:paraId="4644693E">
            <w:pPr>
              <w:adjustRightInd w:val="0"/>
              <w:snapToGrid w:val="0"/>
              <w:spacing w:line="288" w:lineRule="auto"/>
              <w:jc w:val="center"/>
              <w:rPr>
                <w:rFonts w:hint="eastAsia" w:ascii="宋体" w:hAnsi="宋体"/>
                <w:b/>
                <w:bCs/>
                <w:spacing w:val="-6"/>
                <w:sz w:val="21"/>
                <w:szCs w:val="21"/>
              </w:rPr>
            </w:pPr>
          </w:p>
        </w:tc>
        <w:tc>
          <w:tcPr>
            <w:tcW w:w="1985" w:type="dxa"/>
            <w:vAlign w:val="center"/>
          </w:tcPr>
          <w:p w14:paraId="64029440">
            <w:pPr>
              <w:adjustRightInd w:val="0"/>
              <w:snapToGrid w:val="0"/>
              <w:spacing w:line="288" w:lineRule="auto"/>
              <w:jc w:val="center"/>
              <w:rPr>
                <w:rFonts w:hint="eastAsia" w:ascii="宋体" w:hAnsi="宋体"/>
                <w:b/>
                <w:bCs/>
                <w:spacing w:val="-6"/>
                <w:sz w:val="21"/>
                <w:szCs w:val="21"/>
              </w:rPr>
            </w:pPr>
          </w:p>
        </w:tc>
      </w:tr>
      <w:tr w14:paraId="2ABB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225A03D5">
            <w:pPr>
              <w:adjustRightInd w:val="0"/>
              <w:snapToGrid w:val="0"/>
              <w:spacing w:line="288" w:lineRule="auto"/>
              <w:rPr>
                <w:rFonts w:hint="eastAsia" w:ascii="宋体" w:hAnsi="宋体"/>
                <w:b/>
                <w:bCs/>
                <w:spacing w:val="-6"/>
                <w:sz w:val="21"/>
                <w:szCs w:val="21"/>
              </w:rPr>
            </w:pPr>
            <w:r>
              <w:rPr>
                <w:rFonts w:hint="eastAsia" w:ascii="宋体" w:hAnsi="宋体"/>
                <w:b/>
                <w:bCs/>
                <w:sz w:val="21"/>
                <w:szCs w:val="21"/>
              </w:rPr>
              <w:t>服务</w:t>
            </w:r>
            <w:r>
              <w:rPr>
                <w:rFonts w:ascii="宋体" w:hAnsi="宋体"/>
                <w:b/>
                <w:bCs/>
                <w:sz w:val="21"/>
                <w:szCs w:val="21"/>
              </w:rPr>
              <w:t>要求</w:t>
            </w:r>
          </w:p>
        </w:tc>
      </w:tr>
      <w:tr w14:paraId="0DFA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D9618BE">
            <w:pPr>
              <w:adjustRightInd w:val="0"/>
              <w:snapToGrid w:val="0"/>
              <w:spacing w:line="288" w:lineRule="auto"/>
              <w:jc w:val="center"/>
              <w:rPr>
                <w:rFonts w:hint="eastAsia" w:ascii="宋体" w:hAnsi="宋体"/>
                <w:b/>
                <w:bCs/>
                <w:spacing w:val="-6"/>
                <w:sz w:val="21"/>
                <w:szCs w:val="21"/>
              </w:rPr>
            </w:pPr>
          </w:p>
        </w:tc>
        <w:tc>
          <w:tcPr>
            <w:tcW w:w="3260" w:type="dxa"/>
            <w:vAlign w:val="center"/>
          </w:tcPr>
          <w:p w14:paraId="1B2AA13D">
            <w:pPr>
              <w:adjustRightInd w:val="0"/>
              <w:snapToGrid w:val="0"/>
              <w:spacing w:line="288" w:lineRule="auto"/>
              <w:jc w:val="center"/>
              <w:rPr>
                <w:rFonts w:hint="eastAsia" w:ascii="宋体" w:hAnsi="宋体"/>
                <w:b/>
                <w:bCs/>
                <w:spacing w:val="-6"/>
                <w:sz w:val="21"/>
                <w:szCs w:val="21"/>
              </w:rPr>
            </w:pPr>
          </w:p>
        </w:tc>
        <w:tc>
          <w:tcPr>
            <w:tcW w:w="3402" w:type="dxa"/>
            <w:vAlign w:val="center"/>
          </w:tcPr>
          <w:p w14:paraId="772D8012">
            <w:pPr>
              <w:adjustRightInd w:val="0"/>
              <w:snapToGrid w:val="0"/>
              <w:spacing w:line="288" w:lineRule="auto"/>
              <w:jc w:val="center"/>
              <w:rPr>
                <w:rFonts w:hint="eastAsia" w:ascii="宋体" w:hAnsi="宋体"/>
                <w:b/>
                <w:bCs/>
                <w:spacing w:val="-6"/>
                <w:sz w:val="21"/>
                <w:szCs w:val="21"/>
              </w:rPr>
            </w:pPr>
          </w:p>
        </w:tc>
        <w:tc>
          <w:tcPr>
            <w:tcW w:w="1985" w:type="dxa"/>
            <w:vAlign w:val="center"/>
          </w:tcPr>
          <w:p w14:paraId="183B8AF9">
            <w:pPr>
              <w:adjustRightInd w:val="0"/>
              <w:snapToGrid w:val="0"/>
              <w:spacing w:line="288" w:lineRule="auto"/>
              <w:jc w:val="center"/>
              <w:rPr>
                <w:rFonts w:hint="eastAsia" w:ascii="宋体" w:hAnsi="宋体"/>
                <w:b/>
                <w:bCs/>
                <w:spacing w:val="-6"/>
                <w:sz w:val="21"/>
                <w:szCs w:val="21"/>
              </w:rPr>
            </w:pPr>
          </w:p>
        </w:tc>
      </w:tr>
      <w:tr w14:paraId="16D6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EC10A56">
            <w:pPr>
              <w:adjustRightInd w:val="0"/>
              <w:snapToGrid w:val="0"/>
              <w:spacing w:line="288" w:lineRule="auto"/>
              <w:jc w:val="center"/>
              <w:rPr>
                <w:rFonts w:hint="eastAsia" w:ascii="宋体" w:hAnsi="宋体"/>
                <w:b/>
                <w:bCs/>
                <w:spacing w:val="-6"/>
                <w:sz w:val="21"/>
                <w:szCs w:val="21"/>
              </w:rPr>
            </w:pPr>
          </w:p>
        </w:tc>
        <w:tc>
          <w:tcPr>
            <w:tcW w:w="3260" w:type="dxa"/>
            <w:vAlign w:val="center"/>
          </w:tcPr>
          <w:p w14:paraId="3E00C124">
            <w:pPr>
              <w:adjustRightInd w:val="0"/>
              <w:snapToGrid w:val="0"/>
              <w:spacing w:line="288" w:lineRule="auto"/>
              <w:jc w:val="center"/>
              <w:rPr>
                <w:rFonts w:hint="eastAsia" w:ascii="宋体" w:hAnsi="宋体"/>
                <w:b/>
                <w:bCs/>
                <w:spacing w:val="-6"/>
                <w:sz w:val="21"/>
                <w:szCs w:val="21"/>
              </w:rPr>
            </w:pPr>
          </w:p>
        </w:tc>
        <w:tc>
          <w:tcPr>
            <w:tcW w:w="3402" w:type="dxa"/>
            <w:vAlign w:val="center"/>
          </w:tcPr>
          <w:p w14:paraId="76E662CF">
            <w:pPr>
              <w:adjustRightInd w:val="0"/>
              <w:snapToGrid w:val="0"/>
              <w:spacing w:line="288" w:lineRule="auto"/>
              <w:jc w:val="center"/>
              <w:rPr>
                <w:rFonts w:hint="eastAsia" w:ascii="宋体" w:hAnsi="宋体"/>
                <w:b/>
                <w:bCs/>
                <w:spacing w:val="-6"/>
                <w:sz w:val="21"/>
                <w:szCs w:val="21"/>
              </w:rPr>
            </w:pPr>
          </w:p>
        </w:tc>
        <w:tc>
          <w:tcPr>
            <w:tcW w:w="1985" w:type="dxa"/>
            <w:vAlign w:val="center"/>
          </w:tcPr>
          <w:p w14:paraId="29B91EAE">
            <w:pPr>
              <w:adjustRightInd w:val="0"/>
              <w:snapToGrid w:val="0"/>
              <w:spacing w:line="288" w:lineRule="auto"/>
              <w:jc w:val="center"/>
              <w:rPr>
                <w:rFonts w:hint="eastAsia" w:ascii="宋体" w:hAnsi="宋体"/>
                <w:b/>
                <w:bCs/>
                <w:spacing w:val="-6"/>
                <w:sz w:val="21"/>
                <w:szCs w:val="21"/>
              </w:rPr>
            </w:pPr>
          </w:p>
        </w:tc>
      </w:tr>
      <w:tr w14:paraId="7159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40B771D2">
            <w:pPr>
              <w:adjustRightInd w:val="0"/>
              <w:snapToGrid w:val="0"/>
              <w:spacing w:line="288" w:lineRule="auto"/>
              <w:rPr>
                <w:rFonts w:hint="eastAsia" w:ascii="宋体" w:hAnsi="宋体"/>
                <w:b/>
                <w:bCs/>
                <w:spacing w:val="-6"/>
                <w:sz w:val="21"/>
                <w:szCs w:val="21"/>
              </w:rPr>
            </w:pPr>
            <w:r>
              <w:rPr>
                <w:rFonts w:ascii="宋体" w:hAnsi="宋体"/>
                <w:b/>
                <w:bCs/>
                <w:spacing w:val="-6"/>
                <w:sz w:val="21"/>
                <w:szCs w:val="21"/>
              </w:rPr>
              <w:t>技术要求</w:t>
            </w:r>
          </w:p>
        </w:tc>
      </w:tr>
      <w:tr w14:paraId="6C19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28484DC">
            <w:pPr>
              <w:adjustRightInd w:val="0"/>
              <w:snapToGrid w:val="0"/>
              <w:spacing w:line="288" w:lineRule="auto"/>
              <w:jc w:val="center"/>
              <w:rPr>
                <w:rFonts w:hint="eastAsia" w:ascii="宋体" w:hAnsi="宋体"/>
                <w:spacing w:val="-6"/>
                <w:sz w:val="21"/>
                <w:szCs w:val="21"/>
              </w:rPr>
            </w:pPr>
          </w:p>
        </w:tc>
        <w:tc>
          <w:tcPr>
            <w:tcW w:w="3260" w:type="dxa"/>
            <w:vAlign w:val="center"/>
          </w:tcPr>
          <w:p w14:paraId="3A996F96">
            <w:pPr>
              <w:adjustRightInd w:val="0"/>
              <w:snapToGrid w:val="0"/>
              <w:spacing w:line="288" w:lineRule="auto"/>
              <w:jc w:val="center"/>
              <w:rPr>
                <w:rFonts w:hint="eastAsia" w:ascii="宋体" w:hAnsi="宋体"/>
                <w:spacing w:val="-6"/>
                <w:sz w:val="21"/>
                <w:szCs w:val="21"/>
              </w:rPr>
            </w:pPr>
          </w:p>
        </w:tc>
        <w:tc>
          <w:tcPr>
            <w:tcW w:w="3402" w:type="dxa"/>
            <w:vAlign w:val="center"/>
          </w:tcPr>
          <w:p w14:paraId="658A34D3">
            <w:pPr>
              <w:adjustRightInd w:val="0"/>
              <w:snapToGrid w:val="0"/>
              <w:spacing w:line="288" w:lineRule="auto"/>
              <w:jc w:val="center"/>
              <w:rPr>
                <w:rFonts w:hint="eastAsia" w:ascii="宋体" w:hAnsi="宋体"/>
                <w:spacing w:val="-6"/>
                <w:sz w:val="21"/>
                <w:szCs w:val="21"/>
              </w:rPr>
            </w:pPr>
          </w:p>
        </w:tc>
        <w:tc>
          <w:tcPr>
            <w:tcW w:w="1985" w:type="dxa"/>
            <w:vAlign w:val="center"/>
          </w:tcPr>
          <w:p w14:paraId="55F0F549">
            <w:pPr>
              <w:adjustRightInd w:val="0"/>
              <w:snapToGrid w:val="0"/>
              <w:spacing w:line="288" w:lineRule="auto"/>
              <w:jc w:val="center"/>
              <w:rPr>
                <w:rFonts w:hint="eastAsia" w:ascii="宋体" w:hAnsi="宋体"/>
                <w:spacing w:val="-6"/>
                <w:sz w:val="21"/>
                <w:szCs w:val="21"/>
              </w:rPr>
            </w:pPr>
          </w:p>
        </w:tc>
      </w:tr>
      <w:tr w14:paraId="402D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2DF2D48">
            <w:pPr>
              <w:adjustRightInd w:val="0"/>
              <w:snapToGrid w:val="0"/>
              <w:spacing w:line="288" w:lineRule="auto"/>
              <w:jc w:val="center"/>
              <w:rPr>
                <w:rFonts w:hint="eastAsia" w:ascii="宋体" w:hAnsi="宋体"/>
                <w:spacing w:val="-6"/>
                <w:sz w:val="21"/>
                <w:szCs w:val="21"/>
              </w:rPr>
            </w:pPr>
          </w:p>
        </w:tc>
        <w:tc>
          <w:tcPr>
            <w:tcW w:w="3260" w:type="dxa"/>
            <w:vAlign w:val="center"/>
          </w:tcPr>
          <w:p w14:paraId="6F2E694C">
            <w:pPr>
              <w:adjustRightInd w:val="0"/>
              <w:snapToGrid w:val="0"/>
              <w:spacing w:line="288" w:lineRule="auto"/>
              <w:jc w:val="center"/>
              <w:rPr>
                <w:rFonts w:hint="eastAsia" w:ascii="宋体" w:hAnsi="宋体"/>
                <w:spacing w:val="-6"/>
                <w:sz w:val="21"/>
                <w:szCs w:val="21"/>
              </w:rPr>
            </w:pPr>
          </w:p>
        </w:tc>
        <w:tc>
          <w:tcPr>
            <w:tcW w:w="3402" w:type="dxa"/>
            <w:vAlign w:val="center"/>
          </w:tcPr>
          <w:p w14:paraId="11216F40">
            <w:pPr>
              <w:adjustRightInd w:val="0"/>
              <w:snapToGrid w:val="0"/>
              <w:spacing w:line="288" w:lineRule="auto"/>
              <w:jc w:val="center"/>
              <w:rPr>
                <w:rFonts w:hint="eastAsia" w:ascii="宋体" w:hAnsi="宋体"/>
                <w:spacing w:val="-6"/>
                <w:sz w:val="21"/>
                <w:szCs w:val="21"/>
              </w:rPr>
            </w:pPr>
          </w:p>
        </w:tc>
        <w:tc>
          <w:tcPr>
            <w:tcW w:w="1985" w:type="dxa"/>
            <w:vAlign w:val="center"/>
          </w:tcPr>
          <w:p w14:paraId="0EFD1DD3">
            <w:pPr>
              <w:adjustRightInd w:val="0"/>
              <w:snapToGrid w:val="0"/>
              <w:spacing w:line="288" w:lineRule="auto"/>
              <w:jc w:val="center"/>
              <w:rPr>
                <w:rFonts w:hint="eastAsia" w:ascii="宋体" w:hAnsi="宋体"/>
                <w:spacing w:val="-6"/>
                <w:sz w:val="21"/>
                <w:szCs w:val="21"/>
              </w:rPr>
            </w:pPr>
          </w:p>
        </w:tc>
      </w:tr>
    </w:tbl>
    <w:p w14:paraId="37EF8A12">
      <w:pPr>
        <w:adjustRightInd w:val="0"/>
        <w:snapToGrid w:val="0"/>
        <w:spacing w:line="288" w:lineRule="auto"/>
        <w:rPr>
          <w:rFonts w:hint="eastAsia" w:ascii="宋体" w:hAnsi="宋体"/>
          <w:b/>
          <w:bCs/>
          <w:spacing w:val="-6"/>
          <w:sz w:val="21"/>
          <w:szCs w:val="21"/>
        </w:rPr>
      </w:pPr>
    </w:p>
    <w:p w14:paraId="148118F6">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219592DC">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14:paraId="2AF202FF">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14:paraId="7D0924D4">
      <w:pPr>
        <w:adjustRightInd w:val="0"/>
        <w:snapToGrid w:val="0"/>
        <w:spacing w:line="288" w:lineRule="auto"/>
        <w:rPr>
          <w:rFonts w:hint="eastAsia"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14:paraId="7F808528">
      <w:pPr>
        <w:adjustRightInd w:val="0"/>
        <w:snapToGrid w:val="0"/>
        <w:spacing w:line="288" w:lineRule="auto"/>
        <w:rPr>
          <w:rFonts w:hint="eastAsia" w:ascii="宋体" w:hAnsi="宋体"/>
          <w:spacing w:val="-6"/>
          <w:sz w:val="21"/>
          <w:szCs w:val="21"/>
        </w:rPr>
      </w:pPr>
    </w:p>
    <w:p w14:paraId="7B04218F">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4101E46B">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供应商授权代表签名：</w:t>
      </w:r>
    </w:p>
    <w:p w14:paraId="175F819C">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2EDFCB93">
      <w:pPr>
        <w:adjustRightInd w:val="0"/>
        <w:snapToGrid w:val="0"/>
        <w:spacing w:line="288" w:lineRule="auto"/>
        <w:jc w:val="center"/>
        <w:outlineLvl w:val="2"/>
        <w:rPr>
          <w:rFonts w:hint="eastAsia" w:ascii="宋体" w:hAnsi="宋体"/>
          <w:spacing w:val="-6"/>
          <w:sz w:val="21"/>
          <w:szCs w:val="21"/>
        </w:rPr>
      </w:pPr>
      <w:r>
        <w:rPr>
          <w:rFonts w:ascii="宋体" w:hAnsi="宋体"/>
          <w:spacing w:val="-6"/>
          <w:sz w:val="21"/>
          <w:szCs w:val="21"/>
        </w:rPr>
        <w:br w:type="page"/>
      </w:r>
      <w:r>
        <w:rPr>
          <w:rFonts w:hint="eastAsia" w:ascii="宋体" w:hAnsi="宋体" w:cs="宋体"/>
          <w:b/>
          <w:bCs/>
          <w:sz w:val="21"/>
          <w:szCs w:val="21"/>
        </w:rPr>
        <w:t>（</w:t>
      </w:r>
      <w:r>
        <w:rPr>
          <w:rFonts w:ascii="宋体" w:hAnsi="宋体" w:cs="宋体"/>
          <w:b/>
          <w:bCs/>
          <w:sz w:val="21"/>
          <w:szCs w:val="21"/>
        </w:rPr>
        <w:t>5</w:t>
      </w:r>
      <w:r>
        <w:rPr>
          <w:rFonts w:hint="eastAsia" w:ascii="宋体" w:hAnsi="宋体" w:cs="宋体"/>
          <w:b/>
          <w:bCs/>
          <w:sz w:val="21"/>
          <w:szCs w:val="21"/>
        </w:rPr>
        <w:t>）货物配置清单</w:t>
      </w:r>
      <w:r>
        <w:rPr>
          <w:rFonts w:hint="eastAsia" w:ascii="宋体" w:hAnsi="宋体" w:cs="宋体"/>
          <w:sz w:val="21"/>
          <w:szCs w:val="21"/>
        </w:rPr>
        <w:t>（不含报价）</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1786"/>
        <w:gridCol w:w="1689"/>
        <w:gridCol w:w="853"/>
        <w:gridCol w:w="925"/>
        <w:gridCol w:w="1158"/>
        <w:gridCol w:w="982"/>
        <w:gridCol w:w="1545"/>
      </w:tblGrid>
      <w:tr w14:paraId="62913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623015C">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序号</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441E9948">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标的名称</w:t>
            </w: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47492F56">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规格型号</w:t>
            </w:r>
          </w:p>
          <w:p w14:paraId="7F1077F3">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或具体服务</w:t>
            </w: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6109CA62">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数量</w:t>
            </w: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41BBCBC6">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★品牌</w:t>
            </w: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2A7400BD">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★制造商</w:t>
            </w:r>
          </w:p>
        </w:tc>
        <w:tc>
          <w:tcPr>
            <w:tcW w:w="510" w:type="pct"/>
            <w:tcBorders>
              <w:top w:val="single" w:color="auto" w:sz="4" w:space="0"/>
              <w:left w:val="single" w:color="auto" w:sz="4" w:space="0"/>
              <w:bottom w:val="single" w:color="auto" w:sz="4" w:space="0"/>
              <w:right w:val="single" w:color="auto" w:sz="4" w:space="0"/>
            </w:tcBorders>
            <w:vAlign w:val="center"/>
          </w:tcPr>
          <w:p w14:paraId="5AFEB41B">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★产地</w:t>
            </w:r>
          </w:p>
        </w:tc>
        <w:tc>
          <w:tcPr>
            <w:tcW w:w="802" w:type="pct"/>
            <w:tcBorders>
              <w:top w:val="single" w:color="auto" w:sz="4" w:space="0"/>
              <w:left w:val="single" w:color="auto" w:sz="4" w:space="0"/>
              <w:bottom w:val="single" w:color="auto" w:sz="4" w:space="0"/>
              <w:right w:val="single" w:color="auto" w:sz="4" w:space="0"/>
            </w:tcBorders>
            <w:vAlign w:val="center"/>
          </w:tcPr>
          <w:p w14:paraId="4D2F9DA5">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备注</w:t>
            </w:r>
          </w:p>
          <w:p w14:paraId="416A56D3">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（可另附页）</w:t>
            </w:r>
          </w:p>
        </w:tc>
      </w:tr>
      <w:tr w14:paraId="7480C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67DE6EA">
            <w:pPr>
              <w:adjustRightInd w:val="0"/>
              <w:snapToGrid w:val="0"/>
              <w:spacing w:line="360" w:lineRule="auto"/>
              <w:jc w:val="center"/>
              <w:rPr>
                <w:rFonts w:hint="eastAsia" w:ascii="宋体" w:hAnsi="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1FAEAFEA">
            <w:pPr>
              <w:adjustRightInd w:val="0"/>
              <w:snapToGrid w:val="0"/>
              <w:spacing w:line="360" w:lineRule="auto"/>
              <w:jc w:val="center"/>
              <w:rPr>
                <w:rFonts w:hint="eastAsia" w:ascii="宋体" w:hAnsi="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758C68C1">
            <w:pPr>
              <w:adjustRightInd w:val="0"/>
              <w:snapToGrid w:val="0"/>
              <w:spacing w:line="360" w:lineRule="auto"/>
              <w:jc w:val="center"/>
              <w:rPr>
                <w:rFonts w:hint="eastAsia" w:ascii="宋体" w:hAnsi="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25066AEF">
            <w:pPr>
              <w:adjustRightInd w:val="0"/>
              <w:snapToGrid w:val="0"/>
              <w:spacing w:line="360" w:lineRule="auto"/>
              <w:jc w:val="center"/>
              <w:rPr>
                <w:rFonts w:hint="eastAsia" w:ascii="宋体" w:hAnsi="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375DEA4D">
            <w:pPr>
              <w:adjustRightInd w:val="0"/>
              <w:snapToGrid w:val="0"/>
              <w:spacing w:line="360" w:lineRule="auto"/>
              <w:jc w:val="center"/>
              <w:rPr>
                <w:rFonts w:hint="eastAsia" w:ascii="宋体" w:hAnsi="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450EF9F5">
            <w:pPr>
              <w:adjustRightInd w:val="0"/>
              <w:snapToGrid w:val="0"/>
              <w:spacing w:line="360" w:lineRule="auto"/>
              <w:jc w:val="center"/>
              <w:rPr>
                <w:rFonts w:hint="eastAsia" w:ascii="宋体" w:hAnsi="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6CE5FA32">
            <w:pPr>
              <w:adjustRightInd w:val="0"/>
              <w:snapToGrid w:val="0"/>
              <w:spacing w:line="360" w:lineRule="auto"/>
              <w:jc w:val="center"/>
              <w:rPr>
                <w:rFonts w:hint="eastAsia" w:ascii="宋体" w:hAnsi="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492B6FED">
            <w:pPr>
              <w:adjustRightInd w:val="0"/>
              <w:snapToGrid w:val="0"/>
              <w:spacing w:line="360" w:lineRule="auto"/>
              <w:jc w:val="center"/>
              <w:rPr>
                <w:rFonts w:hint="eastAsia" w:ascii="宋体" w:hAnsi="宋体" w:cs="宋体"/>
                <w:b/>
                <w:bCs/>
                <w:sz w:val="21"/>
                <w:szCs w:val="21"/>
              </w:rPr>
            </w:pPr>
          </w:p>
        </w:tc>
      </w:tr>
      <w:tr w14:paraId="6B8A4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F779651">
            <w:pPr>
              <w:adjustRightInd w:val="0"/>
              <w:snapToGrid w:val="0"/>
              <w:spacing w:line="360" w:lineRule="auto"/>
              <w:jc w:val="center"/>
              <w:rPr>
                <w:rFonts w:hint="eastAsia" w:ascii="宋体" w:hAnsi="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359E755B">
            <w:pPr>
              <w:adjustRightInd w:val="0"/>
              <w:snapToGrid w:val="0"/>
              <w:spacing w:line="360" w:lineRule="auto"/>
              <w:jc w:val="center"/>
              <w:rPr>
                <w:rFonts w:hint="eastAsia" w:ascii="宋体" w:hAnsi="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481E5B82">
            <w:pPr>
              <w:adjustRightInd w:val="0"/>
              <w:snapToGrid w:val="0"/>
              <w:spacing w:line="360" w:lineRule="auto"/>
              <w:jc w:val="center"/>
              <w:rPr>
                <w:rFonts w:hint="eastAsia" w:ascii="宋体" w:hAnsi="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4252B985">
            <w:pPr>
              <w:adjustRightInd w:val="0"/>
              <w:snapToGrid w:val="0"/>
              <w:spacing w:line="360" w:lineRule="auto"/>
              <w:jc w:val="center"/>
              <w:rPr>
                <w:rFonts w:hint="eastAsia" w:ascii="宋体" w:hAnsi="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0338B139">
            <w:pPr>
              <w:adjustRightInd w:val="0"/>
              <w:snapToGrid w:val="0"/>
              <w:spacing w:line="360" w:lineRule="auto"/>
              <w:jc w:val="center"/>
              <w:rPr>
                <w:rFonts w:hint="eastAsia" w:ascii="宋体" w:hAnsi="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6E762F5D">
            <w:pPr>
              <w:adjustRightInd w:val="0"/>
              <w:snapToGrid w:val="0"/>
              <w:spacing w:line="360" w:lineRule="auto"/>
              <w:jc w:val="center"/>
              <w:rPr>
                <w:rFonts w:hint="eastAsia" w:ascii="宋体" w:hAnsi="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219E393A">
            <w:pPr>
              <w:adjustRightInd w:val="0"/>
              <w:snapToGrid w:val="0"/>
              <w:spacing w:line="360" w:lineRule="auto"/>
              <w:jc w:val="center"/>
              <w:rPr>
                <w:rFonts w:hint="eastAsia" w:ascii="宋体" w:hAnsi="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773D1027">
            <w:pPr>
              <w:adjustRightInd w:val="0"/>
              <w:snapToGrid w:val="0"/>
              <w:spacing w:line="360" w:lineRule="auto"/>
              <w:jc w:val="center"/>
              <w:rPr>
                <w:rFonts w:hint="eastAsia" w:ascii="宋体" w:hAnsi="宋体" w:cs="宋体"/>
                <w:b/>
                <w:bCs/>
                <w:sz w:val="21"/>
                <w:szCs w:val="21"/>
              </w:rPr>
            </w:pPr>
          </w:p>
        </w:tc>
      </w:tr>
      <w:tr w14:paraId="6008B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4DB04DD">
            <w:pPr>
              <w:adjustRightInd w:val="0"/>
              <w:snapToGrid w:val="0"/>
              <w:spacing w:line="360" w:lineRule="auto"/>
              <w:jc w:val="center"/>
              <w:rPr>
                <w:rFonts w:hint="eastAsia" w:ascii="宋体" w:hAnsi="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0906A58F">
            <w:pPr>
              <w:adjustRightInd w:val="0"/>
              <w:snapToGrid w:val="0"/>
              <w:spacing w:line="360" w:lineRule="auto"/>
              <w:jc w:val="center"/>
              <w:rPr>
                <w:rFonts w:hint="eastAsia" w:ascii="宋体" w:hAnsi="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61945690">
            <w:pPr>
              <w:adjustRightInd w:val="0"/>
              <w:snapToGrid w:val="0"/>
              <w:spacing w:line="360" w:lineRule="auto"/>
              <w:jc w:val="center"/>
              <w:rPr>
                <w:rFonts w:hint="eastAsia" w:ascii="宋体" w:hAnsi="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75B491DF">
            <w:pPr>
              <w:adjustRightInd w:val="0"/>
              <w:snapToGrid w:val="0"/>
              <w:spacing w:line="360" w:lineRule="auto"/>
              <w:jc w:val="center"/>
              <w:rPr>
                <w:rFonts w:hint="eastAsia" w:ascii="宋体" w:hAnsi="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588BC350">
            <w:pPr>
              <w:adjustRightInd w:val="0"/>
              <w:snapToGrid w:val="0"/>
              <w:spacing w:line="360" w:lineRule="auto"/>
              <w:jc w:val="center"/>
              <w:rPr>
                <w:rFonts w:hint="eastAsia" w:ascii="宋体" w:hAnsi="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3DB9A886">
            <w:pPr>
              <w:adjustRightInd w:val="0"/>
              <w:snapToGrid w:val="0"/>
              <w:spacing w:line="360" w:lineRule="auto"/>
              <w:jc w:val="center"/>
              <w:rPr>
                <w:rFonts w:hint="eastAsia" w:ascii="宋体" w:hAnsi="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31E70C05">
            <w:pPr>
              <w:adjustRightInd w:val="0"/>
              <w:snapToGrid w:val="0"/>
              <w:spacing w:line="360" w:lineRule="auto"/>
              <w:jc w:val="center"/>
              <w:rPr>
                <w:rFonts w:hint="eastAsia" w:ascii="宋体" w:hAnsi="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203780CE">
            <w:pPr>
              <w:adjustRightInd w:val="0"/>
              <w:snapToGrid w:val="0"/>
              <w:spacing w:line="360" w:lineRule="auto"/>
              <w:jc w:val="center"/>
              <w:rPr>
                <w:rFonts w:hint="eastAsia" w:ascii="宋体" w:hAnsi="宋体" w:cs="宋体"/>
                <w:b/>
                <w:bCs/>
                <w:sz w:val="21"/>
                <w:szCs w:val="21"/>
              </w:rPr>
            </w:pPr>
          </w:p>
        </w:tc>
      </w:tr>
    </w:tbl>
    <w:p w14:paraId="6E54A05E">
      <w:pPr>
        <w:adjustRightInd w:val="0"/>
        <w:snapToGrid w:val="0"/>
        <w:spacing w:line="288" w:lineRule="auto"/>
        <w:rPr>
          <w:rFonts w:hint="eastAsia" w:ascii="宋体" w:hAnsi="宋体" w:cs="宋体"/>
          <w:spacing w:val="-6"/>
          <w:sz w:val="21"/>
          <w:szCs w:val="21"/>
        </w:rPr>
      </w:pPr>
    </w:p>
    <w:p w14:paraId="6C24861C">
      <w:pPr>
        <w:adjustRightInd w:val="0"/>
        <w:snapToGrid w:val="0"/>
        <w:spacing w:line="360" w:lineRule="auto"/>
        <w:rPr>
          <w:rFonts w:hint="eastAsia" w:ascii="宋体" w:hAnsi="宋体" w:cs="宋体"/>
          <w:bCs/>
          <w:spacing w:val="-6"/>
          <w:sz w:val="21"/>
          <w:szCs w:val="21"/>
        </w:rPr>
      </w:pPr>
      <w:r>
        <w:rPr>
          <w:rFonts w:hint="eastAsia" w:ascii="宋体" w:hAnsi="宋体" w:cs="宋体"/>
          <w:bCs/>
          <w:spacing w:val="-6"/>
          <w:sz w:val="21"/>
          <w:szCs w:val="21"/>
        </w:rPr>
        <w:t>注：</w:t>
      </w:r>
    </w:p>
    <w:p w14:paraId="6FA4CD48">
      <w:pPr>
        <w:adjustRightInd w:val="0"/>
        <w:snapToGrid w:val="0"/>
        <w:spacing w:line="288" w:lineRule="auto"/>
        <w:rPr>
          <w:rFonts w:hint="eastAsia" w:ascii="宋体" w:hAnsi="宋体" w:cs="宋体"/>
          <w:bCs/>
          <w:spacing w:val="-6"/>
          <w:sz w:val="21"/>
          <w:szCs w:val="21"/>
        </w:rPr>
      </w:pPr>
      <w:r>
        <w:rPr>
          <w:rFonts w:hint="eastAsia" w:ascii="宋体" w:hAnsi="宋体" w:cs="宋体"/>
          <w:bCs/>
          <w:spacing w:val="-6"/>
          <w:sz w:val="21"/>
          <w:szCs w:val="21"/>
        </w:rPr>
        <w:t>1.供应商应按照</w:t>
      </w:r>
      <w:r>
        <w:rPr>
          <w:rFonts w:hint="eastAsia" w:cs="宋体"/>
          <w:bCs/>
          <w:spacing w:val="-6"/>
          <w:sz w:val="21"/>
          <w:szCs w:val="21"/>
        </w:rPr>
        <w:t>磋商</w:t>
      </w:r>
      <w:r>
        <w:rPr>
          <w:rFonts w:hint="eastAsia" w:ascii="宋体" w:hAnsi="宋体" w:cs="宋体"/>
          <w:bCs/>
          <w:spacing w:val="-6"/>
          <w:sz w:val="21"/>
          <w:szCs w:val="21"/>
        </w:rPr>
        <w:t>文件明确的标的清单填写此表；</w:t>
      </w:r>
    </w:p>
    <w:p w14:paraId="638448A5">
      <w:pPr>
        <w:adjustRightInd w:val="0"/>
        <w:snapToGrid w:val="0"/>
        <w:spacing w:line="288" w:lineRule="auto"/>
        <w:rPr>
          <w:rFonts w:hint="eastAsia" w:ascii="宋体" w:hAnsi="宋体"/>
          <w:spacing w:val="-6"/>
          <w:sz w:val="21"/>
          <w:szCs w:val="21"/>
        </w:rPr>
      </w:pPr>
      <w:r>
        <w:rPr>
          <w:rFonts w:hint="eastAsia" w:ascii="宋体" w:hAnsi="宋体" w:cs="宋体"/>
          <w:bCs/>
          <w:spacing w:val="-6"/>
          <w:sz w:val="21"/>
          <w:szCs w:val="21"/>
        </w:rPr>
        <w:t>★2.服务项目不涉及提供货物的，规格型号、品牌、制造商、产地的可不填写；</w:t>
      </w:r>
    </w:p>
    <w:p w14:paraId="6655EBBB">
      <w:pPr>
        <w:adjustRightInd w:val="0"/>
        <w:snapToGrid w:val="0"/>
        <w:spacing w:line="288" w:lineRule="auto"/>
        <w:rPr>
          <w:rFonts w:hint="eastAsia" w:ascii="宋体" w:hAnsi="宋体"/>
          <w:spacing w:val="-6"/>
          <w:sz w:val="21"/>
          <w:szCs w:val="21"/>
        </w:rPr>
      </w:pPr>
    </w:p>
    <w:p w14:paraId="7ED0FD00">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7B5598BA">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供应商授权代表签名：</w:t>
      </w:r>
    </w:p>
    <w:p w14:paraId="7C255286">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7939B815">
      <w:pPr>
        <w:adjustRightInd w:val="0"/>
        <w:snapToGrid w:val="0"/>
        <w:spacing w:line="288" w:lineRule="auto"/>
        <w:rPr>
          <w:rFonts w:hint="eastAsia" w:ascii="宋体" w:hAnsi="宋体"/>
          <w:spacing w:val="-6"/>
          <w:sz w:val="21"/>
          <w:szCs w:val="21"/>
        </w:rPr>
      </w:pPr>
    </w:p>
    <w:p w14:paraId="23E7F667">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附：产品技术支持材料</w:t>
      </w:r>
    </w:p>
    <w:p w14:paraId="1724B5B8">
      <w:pPr>
        <w:adjustRightInd w:val="0"/>
        <w:snapToGrid w:val="0"/>
        <w:spacing w:line="288" w:lineRule="auto"/>
        <w:rPr>
          <w:rFonts w:hint="eastAsia" w:ascii="宋体" w:hAnsi="宋体"/>
          <w:spacing w:val="-6"/>
          <w:sz w:val="21"/>
          <w:szCs w:val="21"/>
        </w:rPr>
      </w:pPr>
    </w:p>
    <w:p w14:paraId="01706B83">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1C4A61C5">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（6）产品功能及配置</w:t>
      </w:r>
    </w:p>
    <w:p w14:paraId="7AE9E7F1">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（7）项目实施方案</w:t>
      </w:r>
    </w:p>
    <w:p w14:paraId="663D9415">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（8）安装调试</w:t>
      </w:r>
    </w:p>
    <w:p w14:paraId="38230F7E">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（9）售后服务</w:t>
      </w:r>
    </w:p>
    <w:p w14:paraId="7ED2D4D3">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（10）技术服务、培训</w:t>
      </w:r>
    </w:p>
    <w:p w14:paraId="45E36BDE">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（11）配件耗材</w:t>
      </w:r>
    </w:p>
    <w:p w14:paraId="45A9740F">
      <w:pPr>
        <w:adjustRightInd w:val="0"/>
        <w:snapToGrid w:val="0"/>
        <w:spacing w:line="288" w:lineRule="auto"/>
        <w:jc w:val="left"/>
        <w:rPr>
          <w:rFonts w:hint="eastAsia" w:ascii="宋体" w:hAnsi="宋体"/>
          <w:spacing w:val="-6"/>
          <w:sz w:val="21"/>
          <w:szCs w:val="21"/>
        </w:rPr>
      </w:pPr>
      <w:r>
        <w:rPr>
          <w:rFonts w:hint="eastAsia" w:ascii="宋体" w:hAnsi="宋体" w:cs="宋体"/>
          <w:b/>
          <w:spacing w:val="-6"/>
          <w:sz w:val="21"/>
          <w:szCs w:val="21"/>
        </w:rPr>
        <w:t>（12）供应商需要说明的其他文件和材料</w:t>
      </w:r>
    </w:p>
    <w:p w14:paraId="2A95FDB5">
      <w:pPr>
        <w:widowControl/>
        <w:jc w:val="left"/>
        <w:rPr>
          <w:rFonts w:hint="eastAsia" w:ascii="宋体" w:hAnsi="宋体"/>
          <w:b/>
          <w:spacing w:val="-6"/>
          <w:sz w:val="21"/>
          <w:szCs w:val="21"/>
        </w:rPr>
      </w:pPr>
      <w:r>
        <w:rPr>
          <w:rFonts w:ascii="宋体" w:hAnsi="宋体"/>
          <w:b/>
          <w:spacing w:val="-6"/>
          <w:sz w:val="21"/>
          <w:szCs w:val="21"/>
        </w:rPr>
        <w:br w:type="page"/>
      </w:r>
    </w:p>
    <w:p w14:paraId="644050FA">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报价文件</w:t>
      </w:r>
    </w:p>
    <w:p w14:paraId="440E2BB7">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（1）初次报价一览表</w:t>
      </w:r>
    </w:p>
    <w:p w14:paraId="7D7D2CA8">
      <w:pPr>
        <w:adjustRightInd w:val="0"/>
        <w:snapToGrid w:val="0"/>
        <w:spacing w:line="288" w:lineRule="auto"/>
        <w:rPr>
          <w:rFonts w:hint="eastAsia" w:ascii="宋体" w:hAnsi="宋体" w:cs="宋体"/>
          <w:sz w:val="21"/>
          <w:szCs w:val="21"/>
        </w:rPr>
      </w:pPr>
      <w:r>
        <w:rPr>
          <w:rFonts w:hint="eastAsia" w:ascii="宋体" w:hAnsi="宋体" w:cs="宋体"/>
          <w:sz w:val="21"/>
          <w:szCs w:val="21"/>
        </w:rPr>
        <w:t>采 购 人：南湖脑机交叉研究院</w:t>
      </w:r>
    </w:p>
    <w:p w14:paraId="63446B7C">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eastAsia="zh-CN"/>
        </w:rPr>
        <w:t>GMP车间及生化、理化实验室第一批设备采购项目</w:t>
      </w:r>
    </w:p>
    <w:p w14:paraId="1633E008">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项目编号：</w:t>
      </w:r>
      <w:r>
        <w:rPr>
          <w:rFonts w:hint="eastAsia" w:ascii="宋体" w:hAnsi="宋体" w:cs="宋体"/>
          <w:sz w:val="21"/>
          <w:szCs w:val="21"/>
          <w:lang w:eastAsia="zh-CN"/>
        </w:rPr>
        <w:t>QSZB-F(H)-A25007(CS)</w:t>
      </w:r>
    </w:p>
    <w:tbl>
      <w:tblPr>
        <w:tblStyle w:val="22"/>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1089"/>
        <w:gridCol w:w="924"/>
        <w:gridCol w:w="1016"/>
        <w:gridCol w:w="100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w:t>
            </w:r>
            <w:bookmarkStart w:id="43" w:name="_Hlk177717733"/>
            <w:r>
              <w:rPr>
                <w:rFonts w:hint="eastAsia" w:ascii="宋体" w:hAnsi="宋体" w:cs="宋体"/>
                <w:b/>
                <w:bCs/>
                <w:sz w:val="21"/>
                <w:szCs w:val="21"/>
              </w:rPr>
              <w:t>规格型号</w:t>
            </w:r>
          </w:p>
          <w:p w14:paraId="6654D31C">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或具体服务</w:t>
            </w:r>
            <w:bookmarkEnd w:id="43"/>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★品牌</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★产地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单价</w:t>
            </w:r>
          </w:p>
          <w:p w14:paraId="33843E87">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合计</w:t>
            </w:r>
          </w:p>
          <w:p w14:paraId="73305515">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总价（人民币元）</w:t>
            </w:r>
          </w:p>
          <w:p w14:paraId="59577BD1">
            <w:pPr>
              <w:adjustRightInd w:val="0"/>
              <w:snapToGrid w:val="0"/>
              <w:spacing w:line="288" w:lineRule="auto"/>
              <w:rPr>
                <w:rFonts w:hint="eastAsia" w:ascii="宋体" w:hAnsi="宋体" w:cs="宋体"/>
                <w:b/>
                <w:bCs/>
                <w:sz w:val="21"/>
                <w:szCs w:val="21"/>
              </w:rPr>
            </w:pPr>
          </w:p>
          <w:p w14:paraId="0C631DFA">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小写：_________________________</w:t>
            </w:r>
          </w:p>
          <w:p w14:paraId="2DD61A79">
            <w:pPr>
              <w:adjustRightInd w:val="0"/>
              <w:snapToGrid w:val="0"/>
              <w:spacing w:line="288" w:lineRule="auto"/>
              <w:rPr>
                <w:rFonts w:hint="eastAsia" w:ascii="宋体" w:hAnsi="宋体" w:cs="宋体"/>
                <w:b/>
                <w:bCs/>
                <w:sz w:val="21"/>
                <w:szCs w:val="21"/>
              </w:rPr>
            </w:pPr>
          </w:p>
          <w:p w14:paraId="5FEFE13F">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大写：_________________________</w:t>
            </w:r>
          </w:p>
          <w:p w14:paraId="76081A6A">
            <w:pPr>
              <w:adjustRightInd w:val="0"/>
              <w:snapToGrid w:val="0"/>
              <w:spacing w:line="288" w:lineRule="auto"/>
              <w:rPr>
                <w:rFonts w:hint="eastAsia" w:ascii="宋体" w:hAnsi="宋体" w:cs="宋体"/>
                <w:b/>
                <w:bCs/>
                <w:sz w:val="21"/>
                <w:szCs w:val="21"/>
              </w:rPr>
            </w:pPr>
          </w:p>
        </w:tc>
      </w:tr>
    </w:tbl>
    <w:p w14:paraId="42BE46DF">
      <w:pPr>
        <w:adjustRightInd w:val="0"/>
        <w:snapToGrid w:val="0"/>
        <w:spacing w:line="288" w:lineRule="auto"/>
        <w:rPr>
          <w:rFonts w:hint="eastAsia" w:ascii="宋体" w:hAnsi="宋体" w:cs="宋体"/>
          <w:b/>
          <w:bCs/>
          <w:spacing w:val="-6"/>
          <w:sz w:val="21"/>
          <w:szCs w:val="21"/>
        </w:rPr>
      </w:pPr>
      <w:r>
        <w:rPr>
          <w:rFonts w:hint="eastAsia" w:ascii="宋体" w:hAnsi="宋体" w:cs="宋体"/>
          <w:b/>
          <w:bCs/>
          <w:spacing w:val="-6"/>
          <w:sz w:val="21"/>
          <w:szCs w:val="21"/>
        </w:rPr>
        <w:t>说明：</w:t>
      </w:r>
    </w:p>
    <w:p w14:paraId="7760D6D1">
      <w:pPr>
        <w:adjustRightInd w:val="0"/>
        <w:snapToGrid w:val="0"/>
        <w:spacing w:line="288" w:lineRule="auto"/>
        <w:rPr>
          <w:rFonts w:hint="eastAsia" w:ascii="宋体" w:hAnsi="宋体" w:cs="宋体"/>
          <w:sz w:val="21"/>
          <w:szCs w:val="21"/>
        </w:rPr>
      </w:pPr>
      <w:r>
        <w:rPr>
          <w:rFonts w:hint="eastAsia" w:ascii="宋体" w:hAnsi="宋体" w:cs="宋体"/>
          <w:sz w:val="21"/>
          <w:szCs w:val="21"/>
        </w:rPr>
        <w:t>1.</w:t>
      </w:r>
      <w:r>
        <w:rPr>
          <w:rFonts w:hint="eastAsia" w:cs="宋体"/>
          <w:sz w:val="21"/>
          <w:szCs w:val="21"/>
        </w:rPr>
        <w:t>初次报价</w:t>
      </w:r>
      <w:r>
        <w:rPr>
          <w:rFonts w:hint="eastAsia" w:ascii="宋体" w:hAnsi="宋体" w:cs="宋体"/>
          <w:sz w:val="21"/>
          <w:szCs w:val="21"/>
        </w:rPr>
        <w:t>一览表应按照本</w:t>
      </w:r>
      <w:r>
        <w:rPr>
          <w:rFonts w:hint="eastAsia" w:cs="宋体"/>
          <w:sz w:val="21"/>
          <w:szCs w:val="21"/>
        </w:rPr>
        <w:t>磋商</w:t>
      </w:r>
      <w:r>
        <w:rPr>
          <w:rFonts w:hint="eastAsia" w:ascii="宋体" w:hAnsi="宋体" w:cs="宋体"/>
          <w:sz w:val="21"/>
          <w:szCs w:val="21"/>
        </w:rPr>
        <w:t xml:space="preserve">文件“第三章 </w:t>
      </w:r>
      <w:r>
        <w:rPr>
          <w:rFonts w:hint="eastAsia" w:cs="宋体"/>
          <w:sz w:val="21"/>
          <w:szCs w:val="21"/>
        </w:rPr>
        <w:t>供应商</w:t>
      </w:r>
      <w:r>
        <w:rPr>
          <w:rFonts w:hint="eastAsia" w:ascii="宋体" w:hAnsi="宋体" w:cs="宋体"/>
          <w:sz w:val="21"/>
          <w:szCs w:val="21"/>
        </w:rPr>
        <w:t>须知”关于“磋商报价”的规定填写；</w:t>
      </w:r>
    </w:p>
    <w:p w14:paraId="11678105">
      <w:pPr>
        <w:adjustRightInd w:val="0"/>
        <w:snapToGrid w:val="0"/>
        <w:spacing w:line="288" w:lineRule="auto"/>
        <w:rPr>
          <w:rFonts w:hint="eastAsia" w:ascii="宋体" w:hAnsi="宋体" w:cs="宋体"/>
          <w:sz w:val="21"/>
          <w:szCs w:val="21"/>
        </w:rPr>
      </w:pPr>
      <w:r>
        <w:rPr>
          <w:rFonts w:hint="eastAsia" w:ascii="宋体" w:hAnsi="宋体" w:cs="宋体"/>
          <w:sz w:val="21"/>
          <w:szCs w:val="21"/>
        </w:rPr>
        <w:t>★2.服务项目不涉及提供货物的，规格型号、品牌、制造商、产地的可不填写；</w:t>
      </w:r>
    </w:p>
    <w:p w14:paraId="6F3671FB">
      <w:pPr>
        <w:adjustRightInd w:val="0"/>
        <w:snapToGrid w:val="0"/>
        <w:spacing w:line="288" w:lineRule="auto"/>
        <w:rPr>
          <w:rFonts w:hint="eastAsia" w:ascii="宋体" w:hAnsi="宋体" w:cs="宋体"/>
          <w:sz w:val="21"/>
          <w:szCs w:val="21"/>
        </w:rPr>
      </w:pPr>
    </w:p>
    <w:p w14:paraId="16721145">
      <w:pPr>
        <w:adjustRightInd w:val="0"/>
        <w:snapToGrid w:val="0"/>
        <w:spacing w:line="288" w:lineRule="auto"/>
        <w:rPr>
          <w:rFonts w:hint="eastAsia" w:ascii="宋体" w:hAnsi="宋体" w:cs="宋体"/>
          <w:sz w:val="21"/>
          <w:szCs w:val="21"/>
        </w:rPr>
      </w:pPr>
    </w:p>
    <w:p w14:paraId="562E5CC2">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供应商名称（盖章）：</w:t>
      </w:r>
    </w:p>
    <w:p w14:paraId="57015826">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供应商代表签名：</w:t>
      </w:r>
    </w:p>
    <w:p w14:paraId="738A8B3C">
      <w:pPr>
        <w:adjustRightInd w:val="0"/>
        <w:snapToGrid w:val="0"/>
        <w:spacing w:line="288" w:lineRule="auto"/>
        <w:rPr>
          <w:rFonts w:hint="eastAsia" w:hAnsi="宋体"/>
          <w:b/>
          <w:bCs/>
          <w:spacing w:val="-6"/>
          <w:sz w:val="21"/>
          <w:szCs w:val="21"/>
        </w:rPr>
      </w:pPr>
      <w:r>
        <w:rPr>
          <w:rFonts w:hint="eastAsia" w:ascii="宋体" w:hAnsi="宋体" w:cs="宋体"/>
          <w:b/>
          <w:bCs/>
          <w:sz w:val="21"/>
          <w:szCs w:val="21"/>
        </w:rPr>
        <w:t>日期：________年____月____日</w:t>
      </w:r>
    </w:p>
    <w:sectPr>
      <w:footerReference r:id="rId5" w:type="default"/>
      <w:pgSz w:w="11906" w:h="16838"/>
      <w:pgMar w:top="1247" w:right="1247" w:bottom="1247" w:left="1247" w:header="0"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7B3D">
    <w:pPr>
      <w:pStyle w:val="16"/>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B40F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6B40F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D4E1">
    <w:pPr>
      <w:pStyle w:val="16"/>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B60D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2B60D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1199">
    <w:pPr>
      <w:pStyle w:val="17"/>
    </w:pPr>
    <w:r>
      <w:drawing>
        <wp:inline distT="0" distB="0" distL="0" distR="0">
          <wp:extent cx="5905500" cy="679450"/>
          <wp:effectExtent l="0" t="0" r="0" b="6350"/>
          <wp:docPr id="387152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528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3MTY2ZGM5YTcxNTE5ZThiZGU5ZTAyMGZlMjIzYzQifQ=="/>
  </w:docVars>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610"/>
    <w:rsid w:val="000169AF"/>
    <w:rsid w:val="000169F9"/>
    <w:rsid w:val="00017BEE"/>
    <w:rsid w:val="00020E8C"/>
    <w:rsid w:val="00021187"/>
    <w:rsid w:val="000215C8"/>
    <w:rsid w:val="00021D4E"/>
    <w:rsid w:val="00024130"/>
    <w:rsid w:val="00025067"/>
    <w:rsid w:val="00026EE5"/>
    <w:rsid w:val="000270D8"/>
    <w:rsid w:val="00027A3C"/>
    <w:rsid w:val="00030DB5"/>
    <w:rsid w:val="000310FE"/>
    <w:rsid w:val="0003148C"/>
    <w:rsid w:val="00031E2B"/>
    <w:rsid w:val="00032047"/>
    <w:rsid w:val="00032280"/>
    <w:rsid w:val="000325E1"/>
    <w:rsid w:val="00035A33"/>
    <w:rsid w:val="000362B2"/>
    <w:rsid w:val="00036996"/>
    <w:rsid w:val="0003700E"/>
    <w:rsid w:val="00037598"/>
    <w:rsid w:val="0003797E"/>
    <w:rsid w:val="00040041"/>
    <w:rsid w:val="00041D0F"/>
    <w:rsid w:val="0004239D"/>
    <w:rsid w:val="00042A03"/>
    <w:rsid w:val="000437B6"/>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1E96"/>
    <w:rsid w:val="000626B1"/>
    <w:rsid w:val="00062C77"/>
    <w:rsid w:val="00062D03"/>
    <w:rsid w:val="000645A8"/>
    <w:rsid w:val="00064F1A"/>
    <w:rsid w:val="00065305"/>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231"/>
    <w:rsid w:val="00084D5F"/>
    <w:rsid w:val="00085DF5"/>
    <w:rsid w:val="00085EC0"/>
    <w:rsid w:val="00087452"/>
    <w:rsid w:val="00087DAC"/>
    <w:rsid w:val="000904F8"/>
    <w:rsid w:val="00090F34"/>
    <w:rsid w:val="00091E28"/>
    <w:rsid w:val="00092849"/>
    <w:rsid w:val="00092D8B"/>
    <w:rsid w:val="00093340"/>
    <w:rsid w:val="00093A4B"/>
    <w:rsid w:val="00093FB0"/>
    <w:rsid w:val="000941F1"/>
    <w:rsid w:val="00094C73"/>
    <w:rsid w:val="000956AA"/>
    <w:rsid w:val="000957CD"/>
    <w:rsid w:val="00095E66"/>
    <w:rsid w:val="00096127"/>
    <w:rsid w:val="000965C7"/>
    <w:rsid w:val="00096836"/>
    <w:rsid w:val="00096CEF"/>
    <w:rsid w:val="00097C05"/>
    <w:rsid w:val="00097FA1"/>
    <w:rsid w:val="000A0B01"/>
    <w:rsid w:val="000A2678"/>
    <w:rsid w:val="000A28E5"/>
    <w:rsid w:val="000A3119"/>
    <w:rsid w:val="000A4A85"/>
    <w:rsid w:val="000A4DE3"/>
    <w:rsid w:val="000A584B"/>
    <w:rsid w:val="000A75F4"/>
    <w:rsid w:val="000A7CFC"/>
    <w:rsid w:val="000B0079"/>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07F0"/>
    <w:rsid w:val="000D11FB"/>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87C"/>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5E4E"/>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449B"/>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03D"/>
    <w:rsid w:val="00193798"/>
    <w:rsid w:val="00193CB3"/>
    <w:rsid w:val="00194B9F"/>
    <w:rsid w:val="00195094"/>
    <w:rsid w:val="00195167"/>
    <w:rsid w:val="00195A86"/>
    <w:rsid w:val="001965A7"/>
    <w:rsid w:val="001969F2"/>
    <w:rsid w:val="00196D4A"/>
    <w:rsid w:val="00196E78"/>
    <w:rsid w:val="00197580"/>
    <w:rsid w:val="00197E96"/>
    <w:rsid w:val="001A16C8"/>
    <w:rsid w:val="001A1D09"/>
    <w:rsid w:val="001A25C8"/>
    <w:rsid w:val="001A26EC"/>
    <w:rsid w:val="001A4D48"/>
    <w:rsid w:val="001A5A88"/>
    <w:rsid w:val="001A5DA8"/>
    <w:rsid w:val="001A6AB8"/>
    <w:rsid w:val="001A7747"/>
    <w:rsid w:val="001B045F"/>
    <w:rsid w:val="001B0E53"/>
    <w:rsid w:val="001B0ED0"/>
    <w:rsid w:val="001B1D6A"/>
    <w:rsid w:val="001B1EFE"/>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288"/>
    <w:rsid w:val="001D273B"/>
    <w:rsid w:val="001D2BC7"/>
    <w:rsid w:val="001D37E3"/>
    <w:rsid w:val="001D4791"/>
    <w:rsid w:val="001D4A34"/>
    <w:rsid w:val="001D584D"/>
    <w:rsid w:val="001E1578"/>
    <w:rsid w:val="001E1686"/>
    <w:rsid w:val="001E1703"/>
    <w:rsid w:val="001E18AD"/>
    <w:rsid w:val="001E2199"/>
    <w:rsid w:val="001E2316"/>
    <w:rsid w:val="001E27B1"/>
    <w:rsid w:val="001E2B4D"/>
    <w:rsid w:val="001E2F79"/>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F3F"/>
    <w:rsid w:val="001F4502"/>
    <w:rsid w:val="001F4531"/>
    <w:rsid w:val="001F464D"/>
    <w:rsid w:val="001F4B03"/>
    <w:rsid w:val="001F5FE3"/>
    <w:rsid w:val="001F6162"/>
    <w:rsid w:val="001F631F"/>
    <w:rsid w:val="001F6DFD"/>
    <w:rsid w:val="001F7D64"/>
    <w:rsid w:val="00200BA4"/>
    <w:rsid w:val="00201740"/>
    <w:rsid w:val="00202AFC"/>
    <w:rsid w:val="00202C3D"/>
    <w:rsid w:val="002032D2"/>
    <w:rsid w:val="00203DAA"/>
    <w:rsid w:val="00204379"/>
    <w:rsid w:val="002048D6"/>
    <w:rsid w:val="00205352"/>
    <w:rsid w:val="002053B5"/>
    <w:rsid w:val="00206669"/>
    <w:rsid w:val="00206878"/>
    <w:rsid w:val="00206B67"/>
    <w:rsid w:val="00206C9F"/>
    <w:rsid w:val="002102BE"/>
    <w:rsid w:val="00210763"/>
    <w:rsid w:val="0021085B"/>
    <w:rsid w:val="00210B1B"/>
    <w:rsid w:val="00210BCF"/>
    <w:rsid w:val="00210DE3"/>
    <w:rsid w:val="00212052"/>
    <w:rsid w:val="002126B6"/>
    <w:rsid w:val="00212E29"/>
    <w:rsid w:val="002143CB"/>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874C9"/>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514"/>
    <w:rsid w:val="002C076E"/>
    <w:rsid w:val="002C0F44"/>
    <w:rsid w:val="002C1460"/>
    <w:rsid w:val="002C1912"/>
    <w:rsid w:val="002C1B38"/>
    <w:rsid w:val="002C2627"/>
    <w:rsid w:val="002C33CA"/>
    <w:rsid w:val="002C39C3"/>
    <w:rsid w:val="002C3EAE"/>
    <w:rsid w:val="002C40FF"/>
    <w:rsid w:val="002C44E9"/>
    <w:rsid w:val="002C477A"/>
    <w:rsid w:val="002C5CB1"/>
    <w:rsid w:val="002C5E13"/>
    <w:rsid w:val="002C5EBF"/>
    <w:rsid w:val="002C75A5"/>
    <w:rsid w:val="002D10B5"/>
    <w:rsid w:val="002D1786"/>
    <w:rsid w:val="002D1E81"/>
    <w:rsid w:val="002D2735"/>
    <w:rsid w:val="002D3048"/>
    <w:rsid w:val="002D382A"/>
    <w:rsid w:val="002D3F02"/>
    <w:rsid w:val="002D47F3"/>
    <w:rsid w:val="002D5589"/>
    <w:rsid w:val="002D5FFD"/>
    <w:rsid w:val="002D69B5"/>
    <w:rsid w:val="002D7BD0"/>
    <w:rsid w:val="002E07ED"/>
    <w:rsid w:val="002E241B"/>
    <w:rsid w:val="002E3119"/>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5A5C"/>
    <w:rsid w:val="00305CE7"/>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2E1"/>
    <w:rsid w:val="00340383"/>
    <w:rsid w:val="003414EF"/>
    <w:rsid w:val="00341705"/>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38A"/>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80705"/>
    <w:rsid w:val="00380990"/>
    <w:rsid w:val="00381337"/>
    <w:rsid w:val="00382A5C"/>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4496"/>
    <w:rsid w:val="003D5252"/>
    <w:rsid w:val="003D5B6C"/>
    <w:rsid w:val="003D6E3B"/>
    <w:rsid w:val="003D71F0"/>
    <w:rsid w:val="003E01CF"/>
    <w:rsid w:val="003E10E5"/>
    <w:rsid w:val="003E420E"/>
    <w:rsid w:val="003E432C"/>
    <w:rsid w:val="003E4AC9"/>
    <w:rsid w:val="003E4D6D"/>
    <w:rsid w:val="003E5479"/>
    <w:rsid w:val="003E68D9"/>
    <w:rsid w:val="003E697D"/>
    <w:rsid w:val="003E72D6"/>
    <w:rsid w:val="003E7670"/>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1E3"/>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16F0"/>
    <w:rsid w:val="00422E4D"/>
    <w:rsid w:val="0042563A"/>
    <w:rsid w:val="00427131"/>
    <w:rsid w:val="004273D0"/>
    <w:rsid w:val="00427E22"/>
    <w:rsid w:val="0043054E"/>
    <w:rsid w:val="0043176C"/>
    <w:rsid w:val="00432148"/>
    <w:rsid w:val="0043242A"/>
    <w:rsid w:val="00432766"/>
    <w:rsid w:val="00433638"/>
    <w:rsid w:val="00434010"/>
    <w:rsid w:val="00434CF8"/>
    <w:rsid w:val="004355DD"/>
    <w:rsid w:val="00435717"/>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3E68"/>
    <w:rsid w:val="004742E7"/>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122"/>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5CDA"/>
    <w:rsid w:val="004B759C"/>
    <w:rsid w:val="004C07AF"/>
    <w:rsid w:val="004C0B2C"/>
    <w:rsid w:val="004C0FB9"/>
    <w:rsid w:val="004C18F8"/>
    <w:rsid w:val="004C1BF3"/>
    <w:rsid w:val="004C1E55"/>
    <w:rsid w:val="004C2954"/>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A68"/>
    <w:rsid w:val="004D7DC7"/>
    <w:rsid w:val="004E11A9"/>
    <w:rsid w:val="004E13AE"/>
    <w:rsid w:val="004E1820"/>
    <w:rsid w:val="004E1A2F"/>
    <w:rsid w:val="004E1AC2"/>
    <w:rsid w:val="004E1C0D"/>
    <w:rsid w:val="004E2909"/>
    <w:rsid w:val="004E4786"/>
    <w:rsid w:val="004E4DF5"/>
    <w:rsid w:val="004E55ED"/>
    <w:rsid w:val="004E5A54"/>
    <w:rsid w:val="004E641D"/>
    <w:rsid w:val="004E666E"/>
    <w:rsid w:val="004E732D"/>
    <w:rsid w:val="004E7E41"/>
    <w:rsid w:val="004F04A4"/>
    <w:rsid w:val="004F0E43"/>
    <w:rsid w:val="004F1269"/>
    <w:rsid w:val="004F1C64"/>
    <w:rsid w:val="004F25EC"/>
    <w:rsid w:val="004F3665"/>
    <w:rsid w:val="004F374C"/>
    <w:rsid w:val="004F3EB8"/>
    <w:rsid w:val="004F3F0F"/>
    <w:rsid w:val="004F4496"/>
    <w:rsid w:val="004F49E7"/>
    <w:rsid w:val="004F4B0E"/>
    <w:rsid w:val="004F5086"/>
    <w:rsid w:val="004F5F86"/>
    <w:rsid w:val="004F618C"/>
    <w:rsid w:val="004F76EF"/>
    <w:rsid w:val="004F7AA9"/>
    <w:rsid w:val="004F7AAC"/>
    <w:rsid w:val="005019B5"/>
    <w:rsid w:val="00501DC4"/>
    <w:rsid w:val="0050283A"/>
    <w:rsid w:val="00502E5B"/>
    <w:rsid w:val="00502E66"/>
    <w:rsid w:val="00502F81"/>
    <w:rsid w:val="0050309D"/>
    <w:rsid w:val="00503D73"/>
    <w:rsid w:val="00504712"/>
    <w:rsid w:val="00505A25"/>
    <w:rsid w:val="0050638A"/>
    <w:rsid w:val="00506627"/>
    <w:rsid w:val="005069F0"/>
    <w:rsid w:val="00510880"/>
    <w:rsid w:val="00510BB7"/>
    <w:rsid w:val="00511929"/>
    <w:rsid w:val="00511DA0"/>
    <w:rsid w:val="00512334"/>
    <w:rsid w:val="00513B1C"/>
    <w:rsid w:val="005147FF"/>
    <w:rsid w:val="0051588D"/>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37C"/>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5DC2"/>
    <w:rsid w:val="005967EE"/>
    <w:rsid w:val="00597461"/>
    <w:rsid w:val="005977A9"/>
    <w:rsid w:val="00597CF0"/>
    <w:rsid w:val="005A0B3D"/>
    <w:rsid w:val="005A0F39"/>
    <w:rsid w:val="005A200B"/>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D7AB9"/>
    <w:rsid w:val="005E2C99"/>
    <w:rsid w:val="005E30D1"/>
    <w:rsid w:val="005E4137"/>
    <w:rsid w:val="005E4AAD"/>
    <w:rsid w:val="005E523D"/>
    <w:rsid w:val="005E60F5"/>
    <w:rsid w:val="005E6A7D"/>
    <w:rsid w:val="005E7B45"/>
    <w:rsid w:val="005E7BA1"/>
    <w:rsid w:val="005F1172"/>
    <w:rsid w:val="005F128B"/>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6672"/>
    <w:rsid w:val="0060710A"/>
    <w:rsid w:val="006075EB"/>
    <w:rsid w:val="00607642"/>
    <w:rsid w:val="00610B2E"/>
    <w:rsid w:val="00610D60"/>
    <w:rsid w:val="00611844"/>
    <w:rsid w:val="00611BD5"/>
    <w:rsid w:val="00611D13"/>
    <w:rsid w:val="006124EC"/>
    <w:rsid w:val="006137A4"/>
    <w:rsid w:val="006144CE"/>
    <w:rsid w:val="0061497F"/>
    <w:rsid w:val="00614D33"/>
    <w:rsid w:val="0061597A"/>
    <w:rsid w:val="00616A3B"/>
    <w:rsid w:val="00616B49"/>
    <w:rsid w:val="00616D72"/>
    <w:rsid w:val="00617997"/>
    <w:rsid w:val="00617E4F"/>
    <w:rsid w:val="00620516"/>
    <w:rsid w:val="0062136D"/>
    <w:rsid w:val="00622715"/>
    <w:rsid w:val="00622BCB"/>
    <w:rsid w:val="006234A2"/>
    <w:rsid w:val="00624B01"/>
    <w:rsid w:val="006253D5"/>
    <w:rsid w:val="00625F2E"/>
    <w:rsid w:val="0062605F"/>
    <w:rsid w:val="00626910"/>
    <w:rsid w:val="00627306"/>
    <w:rsid w:val="00627BCD"/>
    <w:rsid w:val="00627D66"/>
    <w:rsid w:val="00631DCB"/>
    <w:rsid w:val="00631E35"/>
    <w:rsid w:val="00632425"/>
    <w:rsid w:val="00632602"/>
    <w:rsid w:val="00632B80"/>
    <w:rsid w:val="00633353"/>
    <w:rsid w:val="00634EB6"/>
    <w:rsid w:val="00635D82"/>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529C"/>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24"/>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F0"/>
    <w:rsid w:val="006B048D"/>
    <w:rsid w:val="006B1614"/>
    <w:rsid w:val="006B17ED"/>
    <w:rsid w:val="006B1A92"/>
    <w:rsid w:val="006B1CDA"/>
    <w:rsid w:val="006B2B16"/>
    <w:rsid w:val="006B2CC2"/>
    <w:rsid w:val="006B35A1"/>
    <w:rsid w:val="006B362D"/>
    <w:rsid w:val="006B3E96"/>
    <w:rsid w:val="006B42CD"/>
    <w:rsid w:val="006B53D3"/>
    <w:rsid w:val="006B5DCA"/>
    <w:rsid w:val="006B67DB"/>
    <w:rsid w:val="006B68D7"/>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867"/>
    <w:rsid w:val="006D6A04"/>
    <w:rsid w:val="006D6F17"/>
    <w:rsid w:val="006D7269"/>
    <w:rsid w:val="006E01E1"/>
    <w:rsid w:val="006E0B5D"/>
    <w:rsid w:val="006E0D0B"/>
    <w:rsid w:val="006E1442"/>
    <w:rsid w:val="006E1A6B"/>
    <w:rsid w:val="006E25DC"/>
    <w:rsid w:val="006E29B9"/>
    <w:rsid w:val="006E2B55"/>
    <w:rsid w:val="006E30CC"/>
    <w:rsid w:val="006E35A6"/>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08E"/>
    <w:rsid w:val="007338C8"/>
    <w:rsid w:val="007345F6"/>
    <w:rsid w:val="007348F8"/>
    <w:rsid w:val="007349FB"/>
    <w:rsid w:val="00734C3F"/>
    <w:rsid w:val="0073516A"/>
    <w:rsid w:val="0073637A"/>
    <w:rsid w:val="00736481"/>
    <w:rsid w:val="007374E8"/>
    <w:rsid w:val="007409D3"/>
    <w:rsid w:val="00740D39"/>
    <w:rsid w:val="007413B9"/>
    <w:rsid w:val="00741535"/>
    <w:rsid w:val="007425CB"/>
    <w:rsid w:val="007425E6"/>
    <w:rsid w:val="007427F5"/>
    <w:rsid w:val="00743A1E"/>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A56"/>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7E0"/>
    <w:rsid w:val="007848CC"/>
    <w:rsid w:val="00784FDC"/>
    <w:rsid w:val="0078513E"/>
    <w:rsid w:val="00785EFF"/>
    <w:rsid w:val="00787D74"/>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500"/>
    <w:rsid w:val="007A5684"/>
    <w:rsid w:val="007A56D2"/>
    <w:rsid w:val="007A56F1"/>
    <w:rsid w:val="007A6062"/>
    <w:rsid w:val="007A66EC"/>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34E"/>
    <w:rsid w:val="007E765F"/>
    <w:rsid w:val="007E7CA0"/>
    <w:rsid w:val="007F073A"/>
    <w:rsid w:val="007F087E"/>
    <w:rsid w:val="007F0B33"/>
    <w:rsid w:val="007F0B48"/>
    <w:rsid w:val="007F0BAD"/>
    <w:rsid w:val="007F1F2A"/>
    <w:rsid w:val="007F3330"/>
    <w:rsid w:val="007F43C2"/>
    <w:rsid w:val="007F4C00"/>
    <w:rsid w:val="007F4CA3"/>
    <w:rsid w:val="007F647D"/>
    <w:rsid w:val="007F6D41"/>
    <w:rsid w:val="007F7330"/>
    <w:rsid w:val="007F750D"/>
    <w:rsid w:val="007F794F"/>
    <w:rsid w:val="008029B2"/>
    <w:rsid w:val="00802E9D"/>
    <w:rsid w:val="00804402"/>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344"/>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57543"/>
    <w:rsid w:val="00861B88"/>
    <w:rsid w:val="00861F7D"/>
    <w:rsid w:val="00863302"/>
    <w:rsid w:val="008644B1"/>
    <w:rsid w:val="00864939"/>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42D"/>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A76D4"/>
    <w:rsid w:val="008B0295"/>
    <w:rsid w:val="008B17B6"/>
    <w:rsid w:val="008B1963"/>
    <w:rsid w:val="008B1BE7"/>
    <w:rsid w:val="008B37A5"/>
    <w:rsid w:val="008B525E"/>
    <w:rsid w:val="008B5A6D"/>
    <w:rsid w:val="008B5C5C"/>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2A0E"/>
    <w:rsid w:val="008E52F6"/>
    <w:rsid w:val="008E6B93"/>
    <w:rsid w:val="008E76FC"/>
    <w:rsid w:val="008F2A5A"/>
    <w:rsid w:val="008F398B"/>
    <w:rsid w:val="008F3EF5"/>
    <w:rsid w:val="008F3FFA"/>
    <w:rsid w:val="008F4374"/>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A8"/>
    <w:rsid w:val="009079F8"/>
    <w:rsid w:val="0091081A"/>
    <w:rsid w:val="00910AB5"/>
    <w:rsid w:val="00910C17"/>
    <w:rsid w:val="00910D0A"/>
    <w:rsid w:val="00911E91"/>
    <w:rsid w:val="00913341"/>
    <w:rsid w:val="00914860"/>
    <w:rsid w:val="00915F5B"/>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3B8"/>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1A4"/>
    <w:rsid w:val="00953603"/>
    <w:rsid w:val="00953663"/>
    <w:rsid w:val="00953808"/>
    <w:rsid w:val="009544BF"/>
    <w:rsid w:val="0095619B"/>
    <w:rsid w:val="00956A06"/>
    <w:rsid w:val="00956EC0"/>
    <w:rsid w:val="009572D0"/>
    <w:rsid w:val="00957D05"/>
    <w:rsid w:val="00961136"/>
    <w:rsid w:val="00962D5A"/>
    <w:rsid w:val="009630F7"/>
    <w:rsid w:val="00963598"/>
    <w:rsid w:val="00963697"/>
    <w:rsid w:val="00965744"/>
    <w:rsid w:val="009658BD"/>
    <w:rsid w:val="009659CD"/>
    <w:rsid w:val="00966458"/>
    <w:rsid w:val="00970C98"/>
    <w:rsid w:val="0097108B"/>
    <w:rsid w:val="00971335"/>
    <w:rsid w:val="00973BBE"/>
    <w:rsid w:val="00974045"/>
    <w:rsid w:val="00974C39"/>
    <w:rsid w:val="00974F18"/>
    <w:rsid w:val="00974F5F"/>
    <w:rsid w:val="0097510A"/>
    <w:rsid w:val="0097573B"/>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3036"/>
    <w:rsid w:val="009E4E14"/>
    <w:rsid w:val="009E59D2"/>
    <w:rsid w:val="009E61D2"/>
    <w:rsid w:val="009F071D"/>
    <w:rsid w:val="009F0AC9"/>
    <w:rsid w:val="009F1718"/>
    <w:rsid w:val="009F3518"/>
    <w:rsid w:val="009F4741"/>
    <w:rsid w:val="009F62BD"/>
    <w:rsid w:val="009F63BE"/>
    <w:rsid w:val="009F7D5C"/>
    <w:rsid w:val="00A00DB1"/>
    <w:rsid w:val="00A00ECF"/>
    <w:rsid w:val="00A02135"/>
    <w:rsid w:val="00A02621"/>
    <w:rsid w:val="00A04118"/>
    <w:rsid w:val="00A0427E"/>
    <w:rsid w:val="00A05A52"/>
    <w:rsid w:val="00A06B84"/>
    <w:rsid w:val="00A07B93"/>
    <w:rsid w:val="00A07C0C"/>
    <w:rsid w:val="00A10199"/>
    <w:rsid w:val="00A10456"/>
    <w:rsid w:val="00A1142B"/>
    <w:rsid w:val="00A11DBA"/>
    <w:rsid w:val="00A11EAD"/>
    <w:rsid w:val="00A1205C"/>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1D30"/>
    <w:rsid w:val="00A2203F"/>
    <w:rsid w:val="00A23505"/>
    <w:rsid w:val="00A236DE"/>
    <w:rsid w:val="00A23DDC"/>
    <w:rsid w:val="00A2439F"/>
    <w:rsid w:val="00A25439"/>
    <w:rsid w:val="00A2568D"/>
    <w:rsid w:val="00A25CB7"/>
    <w:rsid w:val="00A25D68"/>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3BA8"/>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525"/>
    <w:rsid w:val="00A80836"/>
    <w:rsid w:val="00A810FA"/>
    <w:rsid w:val="00A81205"/>
    <w:rsid w:val="00A81B4E"/>
    <w:rsid w:val="00A824E5"/>
    <w:rsid w:val="00A8260B"/>
    <w:rsid w:val="00A82D8A"/>
    <w:rsid w:val="00A836BC"/>
    <w:rsid w:val="00A83AB2"/>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84C"/>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DAD"/>
    <w:rsid w:val="00AC4E1D"/>
    <w:rsid w:val="00AC511F"/>
    <w:rsid w:val="00AC547C"/>
    <w:rsid w:val="00AC5679"/>
    <w:rsid w:val="00AC5FBF"/>
    <w:rsid w:val="00AC6458"/>
    <w:rsid w:val="00AC6725"/>
    <w:rsid w:val="00AC7D8F"/>
    <w:rsid w:val="00AC7E2E"/>
    <w:rsid w:val="00AD04AA"/>
    <w:rsid w:val="00AD1265"/>
    <w:rsid w:val="00AD1D47"/>
    <w:rsid w:val="00AD25B9"/>
    <w:rsid w:val="00AD2BBC"/>
    <w:rsid w:val="00AD3476"/>
    <w:rsid w:val="00AD43BF"/>
    <w:rsid w:val="00AD54E8"/>
    <w:rsid w:val="00AD597F"/>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19FF"/>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9AB"/>
    <w:rsid w:val="00B23A24"/>
    <w:rsid w:val="00B240C6"/>
    <w:rsid w:val="00B25609"/>
    <w:rsid w:val="00B25A51"/>
    <w:rsid w:val="00B2610C"/>
    <w:rsid w:val="00B26575"/>
    <w:rsid w:val="00B26E42"/>
    <w:rsid w:val="00B274DC"/>
    <w:rsid w:val="00B27829"/>
    <w:rsid w:val="00B32E4B"/>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46543"/>
    <w:rsid w:val="00B469C0"/>
    <w:rsid w:val="00B50639"/>
    <w:rsid w:val="00B50E78"/>
    <w:rsid w:val="00B51B73"/>
    <w:rsid w:val="00B5288F"/>
    <w:rsid w:val="00B5299E"/>
    <w:rsid w:val="00B53074"/>
    <w:rsid w:val="00B568E1"/>
    <w:rsid w:val="00B571AD"/>
    <w:rsid w:val="00B60EF2"/>
    <w:rsid w:val="00B6105C"/>
    <w:rsid w:val="00B61313"/>
    <w:rsid w:val="00B61FFB"/>
    <w:rsid w:val="00B65948"/>
    <w:rsid w:val="00B67D0C"/>
    <w:rsid w:val="00B67D13"/>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146"/>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1E39"/>
    <w:rsid w:val="00BC2D79"/>
    <w:rsid w:val="00BC3629"/>
    <w:rsid w:val="00BC5ABD"/>
    <w:rsid w:val="00BC6BDA"/>
    <w:rsid w:val="00BC6DAD"/>
    <w:rsid w:val="00BD014D"/>
    <w:rsid w:val="00BD16E8"/>
    <w:rsid w:val="00BD2C6A"/>
    <w:rsid w:val="00BD5B09"/>
    <w:rsid w:val="00BD6158"/>
    <w:rsid w:val="00BD66A2"/>
    <w:rsid w:val="00BD6E0C"/>
    <w:rsid w:val="00BD7AC5"/>
    <w:rsid w:val="00BD7F4D"/>
    <w:rsid w:val="00BE037A"/>
    <w:rsid w:val="00BE19B8"/>
    <w:rsid w:val="00BE2B7F"/>
    <w:rsid w:val="00BE2C75"/>
    <w:rsid w:val="00BE369D"/>
    <w:rsid w:val="00BE3B36"/>
    <w:rsid w:val="00BE3D5C"/>
    <w:rsid w:val="00BE417C"/>
    <w:rsid w:val="00BE4D03"/>
    <w:rsid w:val="00BE5725"/>
    <w:rsid w:val="00BE7017"/>
    <w:rsid w:val="00BE7906"/>
    <w:rsid w:val="00BE798B"/>
    <w:rsid w:val="00BF0969"/>
    <w:rsid w:val="00BF108E"/>
    <w:rsid w:val="00BF15F0"/>
    <w:rsid w:val="00BF1BD6"/>
    <w:rsid w:val="00BF2A5D"/>
    <w:rsid w:val="00BF2EDB"/>
    <w:rsid w:val="00BF3658"/>
    <w:rsid w:val="00BF49B0"/>
    <w:rsid w:val="00BF5463"/>
    <w:rsid w:val="00BF6C41"/>
    <w:rsid w:val="00C00996"/>
    <w:rsid w:val="00C00A93"/>
    <w:rsid w:val="00C00BB2"/>
    <w:rsid w:val="00C00F72"/>
    <w:rsid w:val="00C01D3E"/>
    <w:rsid w:val="00C01DD6"/>
    <w:rsid w:val="00C01DDE"/>
    <w:rsid w:val="00C038FE"/>
    <w:rsid w:val="00C03FFD"/>
    <w:rsid w:val="00C043EE"/>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306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50F"/>
    <w:rsid w:val="00C50917"/>
    <w:rsid w:val="00C50971"/>
    <w:rsid w:val="00C52BC8"/>
    <w:rsid w:val="00C52E2C"/>
    <w:rsid w:val="00C536B8"/>
    <w:rsid w:val="00C544C4"/>
    <w:rsid w:val="00C54612"/>
    <w:rsid w:val="00C55F54"/>
    <w:rsid w:val="00C560D6"/>
    <w:rsid w:val="00C561BE"/>
    <w:rsid w:val="00C563D3"/>
    <w:rsid w:val="00C565EB"/>
    <w:rsid w:val="00C57B19"/>
    <w:rsid w:val="00C60F70"/>
    <w:rsid w:val="00C6150A"/>
    <w:rsid w:val="00C620D3"/>
    <w:rsid w:val="00C626D1"/>
    <w:rsid w:val="00C63087"/>
    <w:rsid w:val="00C63338"/>
    <w:rsid w:val="00C6410B"/>
    <w:rsid w:val="00C64265"/>
    <w:rsid w:val="00C6448D"/>
    <w:rsid w:val="00C65278"/>
    <w:rsid w:val="00C65317"/>
    <w:rsid w:val="00C66CBE"/>
    <w:rsid w:val="00C6719A"/>
    <w:rsid w:val="00C67342"/>
    <w:rsid w:val="00C67743"/>
    <w:rsid w:val="00C6774A"/>
    <w:rsid w:val="00C67D83"/>
    <w:rsid w:val="00C7227F"/>
    <w:rsid w:val="00C7239A"/>
    <w:rsid w:val="00C7284E"/>
    <w:rsid w:val="00C72EB7"/>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714"/>
    <w:rsid w:val="00C95C76"/>
    <w:rsid w:val="00C95F1D"/>
    <w:rsid w:val="00C9765D"/>
    <w:rsid w:val="00C976B2"/>
    <w:rsid w:val="00CA05E1"/>
    <w:rsid w:val="00CA1CD7"/>
    <w:rsid w:val="00CA34C2"/>
    <w:rsid w:val="00CA3920"/>
    <w:rsid w:val="00CA40F7"/>
    <w:rsid w:val="00CA5299"/>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0FD"/>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372EB"/>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3C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4B22"/>
    <w:rsid w:val="00D951D2"/>
    <w:rsid w:val="00D974F8"/>
    <w:rsid w:val="00D9781D"/>
    <w:rsid w:val="00D978A4"/>
    <w:rsid w:val="00D97BFF"/>
    <w:rsid w:val="00D97EA7"/>
    <w:rsid w:val="00DA0037"/>
    <w:rsid w:val="00DA00ED"/>
    <w:rsid w:val="00DA0497"/>
    <w:rsid w:val="00DA0A2F"/>
    <w:rsid w:val="00DA0A40"/>
    <w:rsid w:val="00DA11D1"/>
    <w:rsid w:val="00DA1E64"/>
    <w:rsid w:val="00DA23DC"/>
    <w:rsid w:val="00DA29E6"/>
    <w:rsid w:val="00DA33BB"/>
    <w:rsid w:val="00DA3650"/>
    <w:rsid w:val="00DA427C"/>
    <w:rsid w:val="00DA4579"/>
    <w:rsid w:val="00DA51AD"/>
    <w:rsid w:val="00DA621E"/>
    <w:rsid w:val="00DA7373"/>
    <w:rsid w:val="00DB25C8"/>
    <w:rsid w:val="00DB2EAE"/>
    <w:rsid w:val="00DB3018"/>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4C6B"/>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1D2C"/>
    <w:rsid w:val="00DE286D"/>
    <w:rsid w:val="00DE2B6B"/>
    <w:rsid w:val="00DE2DFD"/>
    <w:rsid w:val="00DE3475"/>
    <w:rsid w:val="00DE4BCD"/>
    <w:rsid w:val="00DE64C9"/>
    <w:rsid w:val="00DE6595"/>
    <w:rsid w:val="00DF0108"/>
    <w:rsid w:val="00DF03BB"/>
    <w:rsid w:val="00DF03D5"/>
    <w:rsid w:val="00DF0CFA"/>
    <w:rsid w:val="00DF0FD7"/>
    <w:rsid w:val="00DF0FEA"/>
    <w:rsid w:val="00DF12E3"/>
    <w:rsid w:val="00DF1964"/>
    <w:rsid w:val="00DF1E3E"/>
    <w:rsid w:val="00DF1FBB"/>
    <w:rsid w:val="00DF3EC2"/>
    <w:rsid w:val="00DF430D"/>
    <w:rsid w:val="00DF5B87"/>
    <w:rsid w:val="00DF799F"/>
    <w:rsid w:val="00DF7A05"/>
    <w:rsid w:val="00E006B6"/>
    <w:rsid w:val="00E0080F"/>
    <w:rsid w:val="00E01469"/>
    <w:rsid w:val="00E01BC6"/>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6A2"/>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B7D2D"/>
    <w:rsid w:val="00EC0D0A"/>
    <w:rsid w:val="00EC2129"/>
    <w:rsid w:val="00EC24FD"/>
    <w:rsid w:val="00EC2961"/>
    <w:rsid w:val="00EC2B12"/>
    <w:rsid w:val="00EC5351"/>
    <w:rsid w:val="00EC57DE"/>
    <w:rsid w:val="00EC66F2"/>
    <w:rsid w:val="00ED086F"/>
    <w:rsid w:val="00ED09A0"/>
    <w:rsid w:val="00ED0DBE"/>
    <w:rsid w:val="00ED12BE"/>
    <w:rsid w:val="00ED12C0"/>
    <w:rsid w:val="00ED1795"/>
    <w:rsid w:val="00ED1A80"/>
    <w:rsid w:val="00ED1B26"/>
    <w:rsid w:val="00ED3597"/>
    <w:rsid w:val="00ED3F6D"/>
    <w:rsid w:val="00ED4EF3"/>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48A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0463"/>
    <w:rsid w:val="00F110BC"/>
    <w:rsid w:val="00F1181C"/>
    <w:rsid w:val="00F11C98"/>
    <w:rsid w:val="00F13E33"/>
    <w:rsid w:val="00F14514"/>
    <w:rsid w:val="00F154E5"/>
    <w:rsid w:val="00F15B3E"/>
    <w:rsid w:val="00F15C6C"/>
    <w:rsid w:val="00F16673"/>
    <w:rsid w:val="00F16E54"/>
    <w:rsid w:val="00F171BF"/>
    <w:rsid w:val="00F17718"/>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28"/>
    <w:rsid w:val="00F27A32"/>
    <w:rsid w:val="00F27D23"/>
    <w:rsid w:val="00F30615"/>
    <w:rsid w:val="00F314A9"/>
    <w:rsid w:val="00F31782"/>
    <w:rsid w:val="00F31F2E"/>
    <w:rsid w:val="00F327CC"/>
    <w:rsid w:val="00F32F05"/>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1D42"/>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77FF1"/>
    <w:rsid w:val="00F8053B"/>
    <w:rsid w:val="00F80D06"/>
    <w:rsid w:val="00F81F7D"/>
    <w:rsid w:val="00F81F7F"/>
    <w:rsid w:val="00F82065"/>
    <w:rsid w:val="00F83154"/>
    <w:rsid w:val="00F84107"/>
    <w:rsid w:val="00F84B7C"/>
    <w:rsid w:val="00F85B77"/>
    <w:rsid w:val="00F8683C"/>
    <w:rsid w:val="00F87A0D"/>
    <w:rsid w:val="00F91110"/>
    <w:rsid w:val="00F91BA5"/>
    <w:rsid w:val="00F91F7F"/>
    <w:rsid w:val="00F923E9"/>
    <w:rsid w:val="00F9259A"/>
    <w:rsid w:val="00F92688"/>
    <w:rsid w:val="00F92C6E"/>
    <w:rsid w:val="00F92DC1"/>
    <w:rsid w:val="00F93287"/>
    <w:rsid w:val="00F943FD"/>
    <w:rsid w:val="00F94AD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0E64"/>
    <w:rsid w:val="00FC11CB"/>
    <w:rsid w:val="00FC3488"/>
    <w:rsid w:val="00FC4494"/>
    <w:rsid w:val="00FC511D"/>
    <w:rsid w:val="00FC5CC7"/>
    <w:rsid w:val="00FC77A2"/>
    <w:rsid w:val="00FD0974"/>
    <w:rsid w:val="00FD0A83"/>
    <w:rsid w:val="00FD12E6"/>
    <w:rsid w:val="00FD188A"/>
    <w:rsid w:val="00FD1905"/>
    <w:rsid w:val="00FD1C7E"/>
    <w:rsid w:val="00FD338D"/>
    <w:rsid w:val="00FD3F9D"/>
    <w:rsid w:val="00FD4C0E"/>
    <w:rsid w:val="00FD4E6D"/>
    <w:rsid w:val="00FD58B0"/>
    <w:rsid w:val="00FD5F8B"/>
    <w:rsid w:val="00FD71D1"/>
    <w:rsid w:val="00FE02A2"/>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0FF79EA"/>
    <w:rsid w:val="0100390C"/>
    <w:rsid w:val="013A1130"/>
    <w:rsid w:val="018B1DB6"/>
    <w:rsid w:val="01FD7E4B"/>
    <w:rsid w:val="02236824"/>
    <w:rsid w:val="022950E4"/>
    <w:rsid w:val="024E46ED"/>
    <w:rsid w:val="02B01361"/>
    <w:rsid w:val="02F2197A"/>
    <w:rsid w:val="02F665DB"/>
    <w:rsid w:val="03022778"/>
    <w:rsid w:val="0321587C"/>
    <w:rsid w:val="03247659"/>
    <w:rsid w:val="03D42E2E"/>
    <w:rsid w:val="03DB0660"/>
    <w:rsid w:val="03E33071"/>
    <w:rsid w:val="040E4592"/>
    <w:rsid w:val="0410030A"/>
    <w:rsid w:val="0431382D"/>
    <w:rsid w:val="04500C13"/>
    <w:rsid w:val="04BC223F"/>
    <w:rsid w:val="04D26C62"/>
    <w:rsid w:val="05025778"/>
    <w:rsid w:val="05166466"/>
    <w:rsid w:val="053A6065"/>
    <w:rsid w:val="05405ACE"/>
    <w:rsid w:val="059B3AAE"/>
    <w:rsid w:val="05CC10A3"/>
    <w:rsid w:val="05F61781"/>
    <w:rsid w:val="060379FA"/>
    <w:rsid w:val="06833BD2"/>
    <w:rsid w:val="06CB49BC"/>
    <w:rsid w:val="06EC048E"/>
    <w:rsid w:val="074C774E"/>
    <w:rsid w:val="078E1545"/>
    <w:rsid w:val="07E8334B"/>
    <w:rsid w:val="080B7C0E"/>
    <w:rsid w:val="08142204"/>
    <w:rsid w:val="084E3529"/>
    <w:rsid w:val="08732BE6"/>
    <w:rsid w:val="089B45A8"/>
    <w:rsid w:val="08C571E9"/>
    <w:rsid w:val="09175C96"/>
    <w:rsid w:val="09494962"/>
    <w:rsid w:val="096B180A"/>
    <w:rsid w:val="09AB2883"/>
    <w:rsid w:val="09C120A6"/>
    <w:rsid w:val="09F14739"/>
    <w:rsid w:val="09F304B2"/>
    <w:rsid w:val="09FF14CE"/>
    <w:rsid w:val="0A6A4B3C"/>
    <w:rsid w:val="0AEC7889"/>
    <w:rsid w:val="0B0A5387"/>
    <w:rsid w:val="0B1F0E32"/>
    <w:rsid w:val="0B4654C4"/>
    <w:rsid w:val="0B505B9B"/>
    <w:rsid w:val="0B536D2E"/>
    <w:rsid w:val="0B7C44D7"/>
    <w:rsid w:val="0B7C4CD0"/>
    <w:rsid w:val="0BCF050F"/>
    <w:rsid w:val="0BDE6F3F"/>
    <w:rsid w:val="0C1C1816"/>
    <w:rsid w:val="0C23065D"/>
    <w:rsid w:val="0C2333E1"/>
    <w:rsid w:val="0C601A20"/>
    <w:rsid w:val="0C6C454B"/>
    <w:rsid w:val="0CC66731"/>
    <w:rsid w:val="0CCF21C8"/>
    <w:rsid w:val="0D0A5D09"/>
    <w:rsid w:val="0D662D48"/>
    <w:rsid w:val="0DB066B9"/>
    <w:rsid w:val="0DEF1ED0"/>
    <w:rsid w:val="0DF72D4B"/>
    <w:rsid w:val="0E266744"/>
    <w:rsid w:val="0E3436CA"/>
    <w:rsid w:val="0E3520B1"/>
    <w:rsid w:val="0E632E24"/>
    <w:rsid w:val="0ED32660"/>
    <w:rsid w:val="0ED84F6A"/>
    <w:rsid w:val="0F28662E"/>
    <w:rsid w:val="0F34788B"/>
    <w:rsid w:val="0F350C32"/>
    <w:rsid w:val="0FB26A4C"/>
    <w:rsid w:val="0FFE195E"/>
    <w:rsid w:val="10802373"/>
    <w:rsid w:val="10A047C3"/>
    <w:rsid w:val="10C36704"/>
    <w:rsid w:val="11382C4E"/>
    <w:rsid w:val="1171274C"/>
    <w:rsid w:val="11CD670C"/>
    <w:rsid w:val="12303925"/>
    <w:rsid w:val="123E374A"/>
    <w:rsid w:val="12665599"/>
    <w:rsid w:val="126D4B79"/>
    <w:rsid w:val="12B10F0A"/>
    <w:rsid w:val="12CC3046"/>
    <w:rsid w:val="130A06A1"/>
    <w:rsid w:val="13113756"/>
    <w:rsid w:val="13160D6D"/>
    <w:rsid w:val="131E40C5"/>
    <w:rsid w:val="133E369B"/>
    <w:rsid w:val="135C527F"/>
    <w:rsid w:val="13912AE9"/>
    <w:rsid w:val="13D80718"/>
    <w:rsid w:val="13E40E6B"/>
    <w:rsid w:val="13FA68E0"/>
    <w:rsid w:val="13FD017F"/>
    <w:rsid w:val="14506500"/>
    <w:rsid w:val="14F14A2B"/>
    <w:rsid w:val="152B3DC1"/>
    <w:rsid w:val="154222ED"/>
    <w:rsid w:val="15632263"/>
    <w:rsid w:val="157B134E"/>
    <w:rsid w:val="16501FA9"/>
    <w:rsid w:val="16B24F69"/>
    <w:rsid w:val="16D05439"/>
    <w:rsid w:val="16D704B9"/>
    <w:rsid w:val="16DF3580"/>
    <w:rsid w:val="172A4DE7"/>
    <w:rsid w:val="17321EED"/>
    <w:rsid w:val="17347B09"/>
    <w:rsid w:val="17A74C5B"/>
    <w:rsid w:val="17B40B54"/>
    <w:rsid w:val="17D446DD"/>
    <w:rsid w:val="17D47448"/>
    <w:rsid w:val="17D9549A"/>
    <w:rsid w:val="18A230A3"/>
    <w:rsid w:val="18D94D16"/>
    <w:rsid w:val="18E64A02"/>
    <w:rsid w:val="19120651"/>
    <w:rsid w:val="19175BA5"/>
    <w:rsid w:val="195B65E5"/>
    <w:rsid w:val="19924EC5"/>
    <w:rsid w:val="19BD0194"/>
    <w:rsid w:val="19FF69FF"/>
    <w:rsid w:val="1A475CB0"/>
    <w:rsid w:val="1A524411"/>
    <w:rsid w:val="1A787533"/>
    <w:rsid w:val="1AA34806"/>
    <w:rsid w:val="1AB377E9"/>
    <w:rsid w:val="1ABF7563"/>
    <w:rsid w:val="1B3D3845"/>
    <w:rsid w:val="1B974A15"/>
    <w:rsid w:val="1BB05AD7"/>
    <w:rsid w:val="1BD143CB"/>
    <w:rsid w:val="1C171F7D"/>
    <w:rsid w:val="1C2703A5"/>
    <w:rsid w:val="1C454471"/>
    <w:rsid w:val="1C857C15"/>
    <w:rsid w:val="1C962F1E"/>
    <w:rsid w:val="1CD22153"/>
    <w:rsid w:val="1CD777BF"/>
    <w:rsid w:val="1CDF6A28"/>
    <w:rsid w:val="1D305121"/>
    <w:rsid w:val="1DAB010F"/>
    <w:rsid w:val="1DB945CA"/>
    <w:rsid w:val="1DC615E1"/>
    <w:rsid w:val="1DFE0D7B"/>
    <w:rsid w:val="1E562965"/>
    <w:rsid w:val="1E7A25D0"/>
    <w:rsid w:val="1E831280"/>
    <w:rsid w:val="1EC835CB"/>
    <w:rsid w:val="1EDA248C"/>
    <w:rsid w:val="1EFD29BE"/>
    <w:rsid w:val="1F02489B"/>
    <w:rsid w:val="1F1B770B"/>
    <w:rsid w:val="1F4A67CE"/>
    <w:rsid w:val="1F5275D0"/>
    <w:rsid w:val="1F672950"/>
    <w:rsid w:val="1F777037"/>
    <w:rsid w:val="1FA17D02"/>
    <w:rsid w:val="20140D2A"/>
    <w:rsid w:val="205D622D"/>
    <w:rsid w:val="20686DF9"/>
    <w:rsid w:val="20870629"/>
    <w:rsid w:val="20CB6796"/>
    <w:rsid w:val="20F952A8"/>
    <w:rsid w:val="211D3C0E"/>
    <w:rsid w:val="213056EF"/>
    <w:rsid w:val="213827F6"/>
    <w:rsid w:val="214967B1"/>
    <w:rsid w:val="215C1F13"/>
    <w:rsid w:val="21A97250"/>
    <w:rsid w:val="21FB29C4"/>
    <w:rsid w:val="223034CD"/>
    <w:rsid w:val="224F42CC"/>
    <w:rsid w:val="22857CBD"/>
    <w:rsid w:val="229323DA"/>
    <w:rsid w:val="229C30C2"/>
    <w:rsid w:val="22A55C69"/>
    <w:rsid w:val="22E91128"/>
    <w:rsid w:val="22EE450C"/>
    <w:rsid w:val="22EF5A05"/>
    <w:rsid w:val="230D0092"/>
    <w:rsid w:val="230E380E"/>
    <w:rsid w:val="231D77B9"/>
    <w:rsid w:val="2353380A"/>
    <w:rsid w:val="23D91CA7"/>
    <w:rsid w:val="23E4105C"/>
    <w:rsid w:val="24287BD3"/>
    <w:rsid w:val="2439606F"/>
    <w:rsid w:val="245B6889"/>
    <w:rsid w:val="246227C9"/>
    <w:rsid w:val="247B3126"/>
    <w:rsid w:val="24895002"/>
    <w:rsid w:val="24983B90"/>
    <w:rsid w:val="24E21EE4"/>
    <w:rsid w:val="254D6FC0"/>
    <w:rsid w:val="255F6C5D"/>
    <w:rsid w:val="25973F8F"/>
    <w:rsid w:val="25B763DF"/>
    <w:rsid w:val="26215F4F"/>
    <w:rsid w:val="265B0866"/>
    <w:rsid w:val="265C0D35"/>
    <w:rsid w:val="26655095"/>
    <w:rsid w:val="26802C75"/>
    <w:rsid w:val="26BB3CAD"/>
    <w:rsid w:val="26BE379D"/>
    <w:rsid w:val="26F45411"/>
    <w:rsid w:val="26FC7E22"/>
    <w:rsid w:val="27037402"/>
    <w:rsid w:val="271635D9"/>
    <w:rsid w:val="27477C74"/>
    <w:rsid w:val="277F2241"/>
    <w:rsid w:val="27806CA5"/>
    <w:rsid w:val="27895B59"/>
    <w:rsid w:val="27A55152"/>
    <w:rsid w:val="27B045C5"/>
    <w:rsid w:val="27CB7F20"/>
    <w:rsid w:val="27DA61C4"/>
    <w:rsid w:val="27E47736"/>
    <w:rsid w:val="27ED433A"/>
    <w:rsid w:val="27F82CDF"/>
    <w:rsid w:val="281313DD"/>
    <w:rsid w:val="28333D17"/>
    <w:rsid w:val="28463993"/>
    <w:rsid w:val="286D0FD7"/>
    <w:rsid w:val="29042498"/>
    <w:rsid w:val="294A5A4D"/>
    <w:rsid w:val="29656152"/>
    <w:rsid w:val="29671ECA"/>
    <w:rsid w:val="297B7724"/>
    <w:rsid w:val="29A7676B"/>
    <w:rsid w:val="29D71CDA"/>
    <w:rsid w:val="29E03A2B"/>
    <w:rsid w:val="2A467D32"/>
    <w:rsid w:val="2A59481B"/>
    <w:rsid w:val="2A6C52BE"/>
    <w:rsid w:val="2A7423E6"/>
    <w:rsid w:val="2A930A12"/>
    <w:rsid w:val="2A954815"/>
    <w:rsid w:val="2AAF3B29"/>
    <w:rsid w:val="2AE80DE9"/>
    <w:rsid w:val="2AE95EBF"/>
    <w:rsid w:val="2AF979C2"/>
    <w:rsid w:val="2AFD3C60"/>
    <w:rsid w:val="2B0025D7"/>
    <w:rsid w:val="2B0C371E"/>
    <w:rsid w:val="2B536BAA"/>
    <w:rsid w:val="2B743395"/>
    <w:rsid w:val="2BAC4EA2"/>
    <w:rsid w:val="2BD860B6"/>
    <w:rsid w:val="2BFD08C4"/>
    <w:rsid w:val="2C0F4C44"/>
    <w:rsid w:val="2C273B93"/>
    <w:rsid w:val="2CA169F7"/>
    <w:rsid w:val="2CEC6272"/>
    <w:rsid w:val="2D3938B4"/>
    <w:rsid w:val="2D7E5A35"/>
    <w:rsid w:val="2D8E78CE"/>
    <w:rsid w:val="2D9139BA"/>
    <w:rsid w:val="2DCD3E28"/>
    <w:rsid w:val="2E4F2F2D"/>
    <w:rsid w:val="2E7F4673"/>
    <w:rsid w:val="2E8B0993"/>
    <w:rsid w:val="2EE12E83"/>
    <w:rsid w:val="2F0F0341"/>
    <w:rsid w:val="2F920DEB"/>
    <w:rsid w:val="2FCA6682"/>
    <w:rsid w:val="2FEC137B"/>
    <w:rsid w:val="30474804"/>
    <w:rsid w:val="30566D3E"/>
    <w:rsid w:val="31626EEC"/>
    <w:rsid w:val="31871A98"/>
    <w:rsid w:val="31D420C7"/>
    <w:rsid w:val="31D502D7"/>
    <w:rsid w:val="31F462C5"/>
    <w:rsid w:val="321B7CF6"/>
    <w:rsid w:val="324C6101"/>
    <w:rsid w:val="326E7E26"/>
    <w:rsid w:val="32711601"/>
    <w:rsid w:val="32C4038E"/>
    <w:rsid w:val="32FD3BE5"/>
    <w:rsid w:val="33215846"/>
    <w:rsid w:val="340772C2"/>
    <w:rsid w:val="341744ED"/>
    <w:rsid w:val="343B01DB"/>
    <w:rsid w:val="343D54B3"/>
    <w:rsid w:val="343E1A7A"/>
    <w:rsid w:val="34D74C20"/>
    <w:rsid w:val="34DA604A"/>
    <w:rsid w:val="35842377"/>
    <w:rsid w:val="3623361D"/>
    <w:rsid w:val="3628478F"/>
    <w:rsid w:val="36AE1139"/>
    <w:rsid w:val="36BA3301"/>
    <w:rsid w:val="37365EB5"/>
    <w:rsid w:val="37A10767"/>
    <w:rsid w:val="37D44BCF"/>
    <w:rsid w:val="37EA34C5"/>
    <w:rsid w:val="382F5281"/>
    <w:rsid w:val="385100C7"/>
    <w:rsid w:val="388D1222"/>
    <w:rsid w:val="389471A0"/>
    <w:rsid w:val="3911775D"/>
    <w:rsid w:val="3930052B"/>
    <w:rsid w:val="39924D42"/>
    <w:rsid w:val="39C24EFB"/>
    <w:rsid w:val="39EA6ECB"/>
    <w:rsid w:val="3A4E0637"/>
    <w:rsid w:val="3A571AE7"/>
    <w:rsid w:val="3A5913BB"/>
    <w:rsid w:val="3A6C5593"/>
    <w:rsid w:val="3AB02844"/>
    <w:rsid w:val="3AC35398"/>
    <w:rsid w:val="3B054818"/>
    <w:rsid w:val="3B194FEF"/>
    <w:rsid w:val="3B3F2CA7"/>
    <w:rsid w:val="3B474991"/>
    <w:rsid w:val="3B650EBF"/>
    <w:rsid w:val="3B9701D8"/>
    <w:rsid w:val="3C022718"/>
    <w:rsid w:val="3C485AA7"/>
    <w:rsid w:val="3C574227"/>
    <w:rsid w:val="3C824CFC"/>
    <w:rsid w:val="3CA60B04"/>
    <w:rsid w:val="3CD016DD"/>
    <w:rsid w:val="3CE04016"/>
    <w:rsid w:val="3D0F48FB"/>
    <w:rsid w:val="3D2832C7"/>
    <w:rsid w:val="3D3C78B9"/>
    <w:rsid w:val="3D8F3346"/>
    <w:rsid w:val="3DC12EEA"/>
    <w:rsid w:val="3DC94AAA"/>
    <w:rsid w:val="3DCD7D26"/>
    <w:rsid w:val="3DF633C5"/>
    <w:rsid w:val="3DFA4C63"/>
    <w:rsid w:val="3E7E11CD"/>
    <w:rsid w:val="3EC6723B"/>
    <w:rsid w:val="3EF67B21"/>
    <w:rsid w:val="3F1754FB"/>
    <w:rsid w:val="3F32667F"/>
    <w:rsid w:val="3F9F114C"/>
    <w:rsid w:val="3FB452E6"/>
    <w:rsid w:val="3FBE237E"/>
    <w:rsid w:val="3FD008F7"/>
    <w:rsid w:val="3FEE332F"/>
    <w:rsid w:val="400F065B"/>
    <w:rsid w:val="40D735C1"/>
    <w:rsid w:val="41122B16"/>
    <w:rsid w:val="412A1D04"/>
    <w:rsid w:val="414546A9"/>
    <w:rsid w:val="417D7A48"/>
    <w:rsid w:val="41823B99"/>
    <w:rsid w:val="41874A60"/>
    <w:rsid w:val="41CA5CC4"/>
    <w:rsid w:val="41D869DB"/>
    <w:rsid w:val="42355F51"/>
    <w:rsid w:val="42784CF1"/>
    <w:rsid w:val="429168DD"/>
    <w:rsid w:val="429C0C25"/>
    <w:rsid w:val="42A0345F"/>
    <w:rsid w:val="42A56EBA"/>
    <w:rsid w:val="42CE0D35"/>
    <w:rsid w:val="42D31499"/>
    <w:rsid w:val="42E61C5A"/>
    <w:rsid w:val="43236A0A"/>
    <w:rsid w:val="432B09D4"/>
    <w:rsid w:val="43435576"/>
    <w:rsid w:val="434542A3"/>
    <w:rsid w:val="43661115"/>
    <w:rsid w:val="436F0772"/>
    <w:rsid w:val="43813731"/>
    <w:rsid w:val="43B41D58"/>
    <w:rsid w:val="44056110"/>
    <w:rsid w:val="44384737"/>
    <w:rsid w:val="44580936"/>
    <w:rsid w:val="44692B43"/>
    <w:rsid w:val="44B71B00"/>
    <w:rsid w:val="44BE65E0"/>
    <w:rsid w:val="44EE4DF6"/>
    <w:rsid w:val="44F97C54"/>
    <w:rsid w:val="45012F8D"/>
    <w:rsid w:val="45045AC7"/>
    <w:rsid w:val="450E1320"/>
    <w:rsid w:val="45470CB6"/>
    <w:rsid w:val="458E64E3"/>
    <w:rsid w:val="45B401D3"/>
    <w:rsid w:val="45CD7101"/>
    <w:rsid w:val="45ED636E"/>
    <w:rsid w:val="45F34DBA"/>
    <w:rsid w:val="45F44B10"/>
    <w:rsid w:val="46040D75"/>
    <w:rsid w:val="4629258A"/>
    <w:rsid w:val="46456C98"/>
    <w:rsid w:val="467E3F53"/>
    <w:rsid w:val="469E2533"/>
    <w:rsid w:val="46DA3884"/>
    <w:rsid w:val="471D5D1F"/>
    <w:rsid w:val="472A4DB0"/>
    <w:rsid w:val="4738342D"/>
    <w:rsid w:val="475D536A"/>
    <w:rsid w:val="476060E7"/>
    <w:rsid w:val="47911341"/>
    <w:rsid w:val="47BC742D"/>
    <w:rsid w:val="47C47362"/>
    <w:rsid w:val="47C562E2"/>
    <w:rsid w:val="481A5F60"/>
    <w:rsid w:val="48A018E9"/>
    <w:rsid w:val="48E93E18"/>
    <w:rsid w:val="49060960"/>
    <w:rsid w:val="49353AF4"/>
    <w:rsid w:val="4935642B"/>
    <w:rsid w:val="495A6EFE"/>
    <w:rsid w:val="4987571E"/>
    <w:rsid w:val="49936DA3"/>
    <w:rsid w:val="49DC7913"/>
    <w:rsid w:val="4A407EA2"/>
    <w:rsid w:val="4A712751"/>
    <w:rsid w:val="4A8C4473"/>
    <w:rsid w:val="4AB33D29"/>
    <w:rsid w:val="4AE50A49"/>
    <w:rsid w:val="4AE90539"/>
    <w:rsid w:val="4AEB42B2"/>
    <w:rsid w:val="4B1F647F"/>
    <w:rsid w:val="4B810772"/>
    <w:rsid w:val="4B8D35BB"/>
    <w:rsid w:val="4BC60E70"/>
    <w:rsid w:val="4BC670D2"/>
    <w:rsid w:val="4C233239"/>
    <w:rsid w:val="4C2D3D24"/>
    <w:rsid w:val="4C3B6727"/>
    <w:rsid w:val="4C5F7E0E"/>
    <w:rsid w:val="4CAB6713"/>
    <w:rsid w:val="4D202F62"/>
    <w:rsid w:val="4D7169A0"/>
    <w:rsid w:val="4D862070"/>
    <w:rsid w:val="4DBD1A4F"/>
    <w:rsid w:val="4DBF37D4"/>
    <w:rsid w:val="4DCB2E58"/>
    <w:rsid w:val="4DDA0EAA"/>
    <w:rsid w:val="4DDB254D"/>
    <w:rsid w:val="4DF23BA9"/>
    <w:rsid w:val="4E3B4E99"/>
    <w:rsid w:val="4E542BD4"/>
    <w:rsid w:val="4EC45334"/>
    <w:rsid w:val="4F786330"/>
    <w:rsid w:val="4FA47FEB"/>
    <w:rsid w:val="4FE47B1E"/>
    <w:rsid w:val="4FFC0D47"/>
    <w:rsid w:val="503264DF"/>
    <w:rsid w:val="503912EB"/>
    <w:rsid w:val="503C4167"/>
    <w:rsid w:val="50AC44E3"/>
    <w:rsid w:val="50E13A61"/>
    <w:rsid w:val="50F22391"/>
    <w:rsid w:val="5105698F"/>
    <w:rsid w:val="51114346"/>
    <w:rsid w:val="51E312A3"/>
    <w:rsid w:val="521A50CA"/>
    <w:rsid w:val="523D1809"/>
    <w:rsid w:val="5253273C"/>
    <w:rsid w:val="52746E6E"/>
    <w:rsid w:val="529E0C95"/>
    <w:rsid w:val="53610DA9"/>
    <w:rsid w:val="540939FA"/>
    <w:rsid w:val="540B51FB"/>
    <w:rsid w:val="541C1980"/>
    <w:rsid w:val="54345D59"/>
    <w:rsid w:val="543B7DDF"/>
    <w:rsid w:val="54622723"/>
    <w:rsid w:val="54D04518"/>
    <w:rsid w:val="54F24A86"/>
    <w:rsid w:val="55466588"/>
    <w:rsid w:val="558E065B"/>
    <w:rsid w:val="55B2291D"/>
    <w:rsid w:val="560426CB"/>
    <w:rsid w:val="56B57908"/>
    <w:rsid w:val="56CB53DD"/>
    <w:rsid w:val="56E147BB"/>
    <w:rsid w:val="56FE2233"/>
    <w:rsid w:val="570566FB"/>
    <w:rsid w:val="57174680"/>
    <w:rsid w:val="57397077"/>
    <w:rsid w:val="577613A7"/>
    <w:rsid w:val="57C51437"/>
    <w:rsid w:val="58176299"/>
    <w:rsid w:val="58816255"/>
    <w:rsid w:val="59300AFE"/>
    <w:rsid w:val="594D3F55"/>
    <w:rsid w:val="59536686"/>
    <w:rsid w:val="59DE60BF"/>
    <w:rsid w:val="5A0F163F"/>
    <w:rsid w:val="5AA24EF7"/>
    <w:rsid w:val="5AD07755"/>
    <w:rsid w:val="5B4F3C48"/>
    <w:rsid w:val="5B6A7475"/>
    <w:rsid w:val="5B842A2E"/>
    <w:rsid w:val="5BC56459"/>
    <w:rsid w:val="5BE905BF"/>
    <w:rsid w:val="5C077BF3"/>
    <w:rsid w:val="5C3A6E47"/>
    <w:rsid w:val="5CB52971"/>
    <w:rsid w:val="5CF97198"/>
    <w:rsid w:val="5CFC53FF"/>
    <w:rsid w:val="5D6323CD"/>
    <w:rsid w:val="5D993762"/>
    <w:rsid w:val="5D9C143B"/>
    <w:rsid w:val="5DAD294E"/>
    <w:rsid w:val="5E2558D5"/>
    <w:rsid w:val="5E341674"/>
    <w:rsid w:val="5E732FE7"/>
    <w:rsid w:val="5EA165A4"/>
    <w:rsid w:val="5EB52965"/>
    <w:rsid w:val="5EF157B7"/>
    <w:rsid w:val="5F0D3D8E"/>
    <w:rsid w:val="5F624CA7"/>
    <w:rsid w:val="5F726888"/>
    <w:rsid w:val="5FE62E42"/>
    <w:rsid w:val="5FF05A6E"/>
    <w:rsid w:val="600C644D"/>
    <w:rsid w:val="60370D9C"/>
    <w:rsid w:val="60830691"/>
    <w:rsid w:val="60834791"/>
    <w:rsid w:val="608E59B3"/>
    <w:rsid w:val="61106291"/>
    <w:rsid w:val="61BF2475"/>
    <w:rsid w:val="62031A89"/>
    <w:rsid w:val="620B22C0"/>
    <w:rsid w:val="623E7551"/>
    <w:rsid w:val="625B4B63"/>
    <w:rsid w:val="628A0D56"/>
    <w:rsid w:val="6297194E"/>
    <w:rsid w:val="62AC3ECF"/>
    <w:rsid w:val="62C05BCC"/>
    <w:rsid w:val="62EC69C1"/>
    <w:rsid w:val="632D793D"/>
    <w:rsid w:val="635C3B47"/>
    <w:rsid w:val="63A4729C"/>
    <w:rsid w:val="63C416EC"/>
    <w:rsid w:val="63F50756"/>
    <w:rsid w:val="640E2457"/>
    <w:rsid w:val="645962D8"/>
    <w:rsid w:val="64964E36"/>
    <w:rsid w:val="64B90B25"/>
    <w:rsid w:val="64C3075A"/>
    <w:rsid w:val="64FD4EB5"/>
    <w:rsid w:val="650E3F83"/>
    <w:rsid w:val="652310DA"/>
    <w:rsid w:val="653F54CE"/>
    <w:rsid w:val="65476131"/>
    <w:rsid w:val="656D4E36"/>
    <w:rsid w:val="65964E5D"/>
    <w:rsid w:val="65A2780B"/>
    <w:rsid w:val="65A610A9"/>
    <w:rsid w:val="65A72B32"/>
    <w:rsid w:val="65B80DDC"/>
    <w:rsid w:val="65E47E23"/>
    <w:rsid w:val="65EB594C"/>
    <w:rsid w:val="663B6125"/>
    <w:rsid w:val="665A2371"/>
    <w:rsid w:val="667F18FA"/>
    <w:rsid w:val="66996E60"/>
    <w:rsid w:val="66AD6293"/>
    <w:rsid w:val="66DC5913"/>
    <w:rsid w:val="670B0904"/>
    <w:rsid w:val="67191D4F"/>
    <w:rsid w:val="673E0C66"/>
    <w:rsid w:val="673E5311"/>
    <w:rsid w:val="67472418"/>
    <w:rsid w:val="67585B1F"/>
    <w:rsid w:val="679720DB"/>
    <w:rsid w:val="679B3DAE"/>
    <w:rsid w:val="679D028A"/>
    <w:rsid w:val="67AC2BC3"/>
    <w:rsid w:val="67EF7AB2"/>
    <w:rsid w:val="67FA3ADA"/>
    <w:rsid w:val="67FF7197"/>
    <w:rsid w:val="6814408F"/>
    <w:rsid w:val="682723E8"/>
    <w:rsid w:val="685B41F9"/>
    <w:rsid w:val="688450B6"/>
    <w:rsid w:val="68C77CB4"/>
    <w:rsid w:val="691819C4"/>
    <w:rsid w:val="699E02E9"/>
    <w:rsid w:val="69A306CC"/>
    <w:rsid w:val="6A050368"/>
    <w:rsid w:val="6A101101"/>
    <w:rsid w:val="6A3053E5"/>
    <w:rsid w:val="6A327325"/>
    <w:rsid w:val="6A6E291A"/>
    <w:rsid w:val="6A945A9B"/>
    <w:rsid w:val="6AC140B1"/>
    <w:rsid w:val="6BA74315"/>
    <w:rsid w:val="6BAB19C6"/>
    <w:rsid w:val="6BAF67DE"/>
    <w:rsid w:val="6C490484"/>
    <w:rsid w:val="6CC30793"/>
    <w:rsid w:val="6CC80E6B"/>
    <w:rsid w:val="6CF55FCB"/>
    <w:rsid w:val="6CF7043C"/>
    <w:rsid w:val="6D2F76A6"/>
    <w:rsid w:val="6D4B3B3D"/>
    <w:rsid w:val="6D9739BE"/>
    <w:rsid w:val="6DDF784E"/>
    <w:rsid w:val="6E033242"/>
    <w:rsid w:val="6E425DEE"/>
    <w:rsid w:val="6EA77C40"/>
    <w:rsid w:val="6ECE341F"/>
    <w:rsid w:val="6EF235B1"/>
    <w:rsid w:val="6F307C36"/>
    <w:rsid w:val="6F375468"/>
    <w:rsid w:val="6F4436E1"/>
    <w:rsid w:val="6FA32AFD"/>
    <w:rsid w:val="701F0BE2"/>
    <w:rsid w:val="70294DB1"/>
    <w:rsid w:val="702B4173"/>
    <w:rsid w:val="70412B82"/>
    <w:rsid w:val="707A560C"/>
    <w:rsid w:val="70AC3247"/>
    <w:rsid w:val="70AD3C34"/>
    <w:rsid w:val="70B25325"/>
    <w:rsid w:val="70EB554B"/>
    <w:rsid w:val="71272202"/>
    <w:rsid w:val="71286EED"/>
    <w:rsid w:val="712E63F7"/>
    <w:rsid w:val="714B6FA9"/>
    <w:rsid w:val="714E0847"/>
    <w:rsid w:val="71502C3D"/>
    <w:rsid w:val="71D91954"/>
    <w:rsid w:val="71EF3DD8"/>
    <w:rsid w:val="71FA03D2"/>
    <w:rsid w:val="7214068D"/>
    <w:rsid w:val="72331F17"/>
    <w:rsid w:val="72664FD3"/>
    <w:rsid w:val="726E2F4F"/>
    <w:rsid w:val="727033D1"/>
    <w:rsid w:val="72A440CB"/>
    <w:rsid w:val="72A9539D"/>
    <w:rsid w:val="72AA7F3D"/>
    <w:rsid w:val="72C82DDB"/>
    <w:rsid w:val="72E17BC5"/>
    <w:rsid w:val="72F316A6"/>
    <w:rsid w:val="73392470"/>
    <w:rsid w:val="73612AB3"/>
    <w:rsid w:val="736507F6"/>
    <w:rsid w:val="73982572"/>
    <w:rsid w:val="73993FFB"/>
    <w:rsid w:val="73B40E35"/>
    <w:rsid w:val="73D72D76"/>
    <w:rsid w:val="73DE2356"/>
    <w:rsid w:val="7428537F"/>
    <w:rsid w:val="746369B9"/>
    <w:rsid w:val="746F1200"/>
    <w:rsid w:val="748E78D8"/>
    <w:rsid w:val="74C96B62"/>
    <w:rsid w:val="74F769B5"/>
    <w:rsid w:val="75151DA7"/>
    <w:rsid w:val="751F1A4B"/>
    <w:rsid w:val="755564CD"/>
    <w:rsid w:val="75747893"/>
    <w:rsid w:val="760E4FCA"/>
    <w:rsid w:val="76250B47"/>
    <w:rsid w:val="764010A6"/>
    <w:rsid w:val="76445D7A"/>
    <w:rsid w:val="76513577"/>
    <w:rsid w:val="765C57B4"/>
    <w:rsid w:val="769A0ED4"/>
    <w:rsid w:val="76FE0CDA"/>
    <w:rsid w:val="77100A78"/>
    <w:rsid w:val="77520979"/>
    <w:rsid w:val="777271B3"/>
    <w:rsid w:val="78450BF6"/>
    <w:rsid w:val="78615304"/>
    <w:rsid w:val="7872717E"/>
    <w:rsid w:val="78987255"/>
    <w:rsid w:val="7910745F"/>
    <w:rsid w:val="791F21A9"/>
    <w:rsid w:val="795D1F6F"/>
    <w:rsid w:val="79646E59"/>
    <w:rsid w:val="79D55FA9"/>
    <w:rsid w:val="7A33417F"/>
    <w:rsid w:val="7A3905A1"/>
    <w:rsid w:val="7A6811A8"/>
    <w:rsid w:val="7A9314A2"/>
    <w:rsid w:val="7AD924E7"/>
    <w:rsid w:val="7AFD495C"/>
    <w:rsid w:val="7B8B4159"/>
    <w:rsid w:val="7BA01856"/>
    <w:rsid w:val="7BB27003"/>
    <w:rsid w:val="7BB75966"/>
    <w:rsid w:val="7C030BAC"/>
    <w:rsid w:val="7C0A6CAF"/>
    <w:rsid w:val="7C224DAA"/>
    <w:rsid w:val="7C851FC2"/>
    <w:rsid w:val="7CAB1C8C"/>
    <w:rsid w:val="7D366D5F"/>
    <w:rsid w:val="7D7004C3"/>
    <w:rsid w:val="7D7D673C"/>
    <w:rsid w:val="7D80622C"/>
    <w:rsid w:val="7DBA0D42"/>
    <w:rsid w:val="7DD341AE"/>
    <w:rsid w:val="7DE50D8D"/>
    <w:rsid w:val="7E25518C"/>
    <w:rsid w:val="7E3D0E63"/>
    <w:rsid w:val="7E413C0D"/>
    <w:rsid w:val="7F65392B"/>
    <w:rsid w:val="7F793F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1"/>
    <w:unhideWhenUsed/>
    <w:qFormat/>
    <w:uiPriority w:val="0"/>
    <w:pPr>
      <w:keepNext/>
      <w:keepLines/>
      <w:spacing w:before="280" w:after="290" w:line="372" w:lineRule="auto"/>
      <w:outlineLvl w:val="4"/>
    </w:pPr>
    <w:rPr>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29"/>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71"/>
    <w:semiHidden/>
    <w:unhideWhenUsed/>
    <w:qFormat/>
    <w:uiPriority w:val="99"/>
    <w:rPr>
      <w:rFonts w:ascii="宋体"/>
      <w:sz w:val="18"/>
      <w:szCs w:val="18"/>
    </w:rPr>
  </w:style>
  <w:style w:type="paragraph" w:styleId="9">
    <w:name w:val="annotation text"/>
    <w:basedOn w:val="1"/>
    <w:link w:val="33"/>
    <w:unhideWhenUsed/>
    <w:qFormat/>
    <w:uiPriority w:val="99"/>
    <w:pPr>
      <w:jc w:val="left"/>
    </w:pPr>
  </w:style>
  <w:style w:type="paragraph" w:styleId="10">
    <w:name w:val="Body Text"/>
    <w:basedOn w:val="1"/>
    <w:link w:val="77"/>
    <w:semiHidden/>
    <w:unhideWhenUsed/>
    <w:qFormat/>
    <w:uiPriority w:val="99"/>
    <w:pPr>
      <w:spacing w:after="120"/>
    </w:pPr>
  </w:style>
  <w:style w:type="paragraph" w:styleId="11">
    <w:name w:val="Body Text Indent"/>
    <w:basedOn w:val="1"/>
    <w:link w:val="34"/>
    <w:qFormat/>
    <w:uiPriority w:val="0"/>
    <w:pPr>
      <w:spacing w:line="200" w:lineRule="atLeast"/>
      <w:ind w:firstLine="301"/>
    </w:pPr>
    <w:rPr>
      <w:rFonts w:ascii="宋体" w:hAnsi="Courier New"/>
      <w:spacing w:val="-4"/>
      <w:sz w:val="18"/>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53"/>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32"/>
    <w:qFormat/>
    <w:uiPriority w:val="99"/>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9"/>
    <w:next w:val="9"/>
    <w:link w:val="30"/>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unhideWhenUsed/>
    <w:qFormat/>
    <w:uiPriority w:val="99"/>
    <w:rPr>
      <w:sz w:val="21"/>
      <w:szCs w:val="21"/>
    </w:rPr>
  </w:style>
  <w:style w:type="character" w:customStyle="1" w:styleId="29">
    <w:name w:val="正文缩进 字符"/>
    <w:link w:val="6"/>
    <w:qFormat/>
    <w:uiPriority w:val="0"/>
    <w:rPr>
      <w:rFonts w:eastAsia="宋体"/>
      <w:kern w:val="2"/>
      <w:sz w:val="21"/>
      <w:lang w:val="en-US" w:eastAsia="zh-CN" w:bidi="ar-SA"/>
    </w:rPr>
  </w:style>
  <w:style w:type="character" w:customStyle="1" w:styleId="30">
    <w:name w:val="批注主题 字符"/>
    <w:link w:val="21"/>
    <w:semiHidden/>
    <w:qFormat/>
    <w:uiPriority w:val="99"/>
    <w:rPr>
      <w:b/>
      <w:bCs/>
      <w:kern w:val="2"/>
      <w:sz w:val="28"/>
      <w:szCs w:val="24"/>
    </w:rPr>
  </w:style>
  <w:style w:type="character" w:customStyle="1" w:styleId="31">
    <w:name w:val="访问过的超链接1"/>
    <w:unhideWhenUsed/>
    <w:qFormat/>
    <w:uiPriority w:val="99"/>
    <w:rPr>
      <w:color w:val="800080"/>
      <w:u w:val="single"/>
    </w:rPr>
  </w:style>
  <w:style w:type="character" w:customStyle="1" w:styleId="32">
    <w:name w:val="页眉 字符1"/>
    <w:link w:val="17"/>
    <w:qFormat/>
    <w:uiPriority w:val="99"/>
    <w:rPr>
      <w:kern w:val="2"/>
      <w:sz w:val="18"/>
      <w:szCs w:val="18"/>
    </w:rPr>
  </w:style>
  <w:style w:type="character" w:customStyle="1" w:styleId="33">
    <w:name w:val="批注文字 字符1"/>
    <w:link w:val="9"/>
    <w:semiHidden/>
    <w:qFormat/>
    <w:uiPriority w:val="99"/>
    <w:rPr>
      <w:kern w:val="2"/>
      <w:sz w:val="28"/>
      <w:szCs w:val="24"/>
    </w:rPr>
  </w:style>
  <w:style w:type="character" w:customStyle="1" w:styleId="34">
    <w:name w:val="正文文本缩进 字符1"/>
    <w:link w:val="11"/>
    <w:qFormat/>
    <w:uiPriority w:val="0"/>
    <w:rPr>
      <w:rFonts w:ascii="宋体" w:hAnsi="Courier New"/>
      <w:spacing w:val="-4"/>
      <w:kern w:val="2"/>
      <w:sz w:val="18"/>
    </w:rPr>
  </w:style>
  <w:style w:type="character" w:customStyle="1" w:styleId="35">
    <w:name w:val="z-窗体顶端 Char"/>
    <w:link w:val="36"/>
    <w:semiHidden/>
    <w:qFormat/>
    <w:uiPriority w:val="99"/>
    <w:rPr>
      <w:rFonts w:ascii="Arial" w:hAnsi="Arial"/>
      <w:vanish/>
      <w:sz w:val="16"/>
      <w:szCs w:val="16"/>
    </w:rPr>
  </w:style>
  <w:style w:type="paragraph" w:customStyle="1" w:styleId="36">
    <w:name w:val="z-窗体顶端1"/>
    <w:basedOn w:val="1"/>
    <w:next w:val="1"/>
    <w:link w:val="35"/>
    <w:unhideWhenUsed/>
    <w:qFormat/>
    <w:uiPriority w:val="99"/>
    <w:pPr>
      <w:widowControl/>
      <w:pBdr>
        <w:bottom w:val="single" w:color="auto" w:sz="6" w:space="1"/>
      </w:pBdr>
      <w:jc w:val="center"/>
    </w:pPr>
    <w:rPr>
      <w:rFonts w:ascii="Arial" w:hAnsi="Arial"/>
      <w:vanish/>
      <w:kern w:val="0"/>
      <w:sz w:val="16"/>
      <w:szCs w:val="16"/>
    </w:rPr>
  </w:style>
  <w:style w:type="character" w:customStyle="1" w:styleId="37">
    <w:name w:val="正方框图 Char Char Char"/>
    <w:link w:val="38"/>
    <w:qFormat/>
    <w:uiPriority w:val="0"/>
    <w:rPr>
      <w:kern w:val="2"/>
      <w:sz w:val="21"/>
      <w:szCs w:val="21"/>
    </w:rPr>
  </w:style>
  <w:style w:type="paragraph" w:customStyle="1" w:styleId="38">
    <w:name w:val="正方框图 Char Char"/>
    <w:basedOn w:val="1"/>
    <w:link w:val="37"/>
    <w:qFormat/>
    <w:uiPriority w:val="0"/>
    <w:pPr>
      <w:snapToGrid w:val="0"/>
      <w:jc w:val="center"/>
    </w:pPr>
    <w:rPr>
      <w:sz w:val="21"/>
      <w:szCs w:val="21"/>
    </w:rPr>
  </w:style>
  <w:style w:type="character" w:customStyle="1" w:styleId="39">
    <w:name w:val="正文文本缩进 字符"/>
    <w:qFormat/>
    <w:uiPriority w:val="0"/>
    <w:rPr>
      <w:rFonts w:ascii="宋体" w:hAnsi="Courier New"/>
      <w:spacing w:val="-4"/>
      <w:kern w:val="2"/>
      <w:sz w:val="18"/>
    </w:rPr>
  </w:style>
  <w:style w:type="character" w:customStyle="1" w:styleId="40">
    <w:name w:val="标题 1 Char Char"/>
    <w:qFormat/>
    <w:uiPriority w:val="0"/>
    <w:rPr>
      <w:rFonts w:eastAsia="宋体"/>
      <w:b/>
      <w:spacing w:val="-2"/>
      <w:sz w:val="24"/>
      <w:lang w:val="en-US" w:eastAsia="zh-CN" w:bidi="ar-SA"/>
    </w:rPr>
  </w:style>
  <w:style w:type="character" w:customStyle="1" w:styleId="41">
    <w:name w:val="页脚 字符1"/>
    <w:link w:val="16"/>
    <w:qFormat/>
    <w:uiPriority w:val="99"/>
    <w:rPr>
      <w:kern w:val="2"/>
      <w:sz w:val="18"/>
      <w:szCs w:val="18"/>
    </w:rPr>
  </w:style>
  <w:style w:type="character" w:customStyle="1" w:styleId="42">
    <w:name w:val="标题 2 字符"/>
    <w:link w:val="3"/>
    <w:semiHidden/>
    <w:qFormat/>
    <w:uiPriority w:val="9"/>
    <w:rPr>
      <w:rFonts w:ascii="Cambria" w:hAnsi="Cambria" w:eastAsia="宋体" w:cs="Times New Roman"/>
      <w:b/>
      <w:bCs/>
      <w:kern w:val="2"/>
      <w:sz w:val="32"/>
      <w:szCs w:val="32"/>
    </w:rPr>
  </w:style>
  <w:style w:type="character" w:customStyle="1" w:styleId="43">
    <w:name w:val="标题 1 字符"/>
    <w:link w:val="2"/>
    <w:qFormat/>
    <w:uiPriority w:val="9"/>
    <w:rPr>
      <w:b/>
      <w:bCs/>
      <w:kern w:val="44"/>
      <w:sz w:val="44"/>
      <w:szCs w:val="44"/>
    </w:rPr>
  </w:style>
  <w:style w:type="character" w:customStyle="1" w:styleId="44">
    <w:name w:val="纯文本 字符"/>
    <w:qFormat/>
    <w:uiPriority w:val="0"/>
    <w:rPr>
      <w:rFonts w:ascii="宋体" w:hAnsi="Courier New"/>
      <w:kern w:val="2"/>
      <w:sz w:val="24"/>
      <w:szCs w:val="24"/>
    </w:rPr>
  </w:style>
  <w:style w:type="character" w:customStyle="1" w:styleId="45">
    <w:name w:val="页脚 字符"/>
    <w:qFormat/>
    <w:uiPriority w:val="99"/>
  </w:style>
  <w:style w:type="character" w:customStyle="1" w:styleId="46">
    <w:name w:val="maywed421"/>
    <w:qFormat/>
    <w:uiPriority w:val="0"/>
    <w:rPr>
      <w:color w:val="366FB6"/>
      <w:u w:val="none"/>
    </w:rPr>
  </w:style>
  <w:style w:type="character" w:customStyle="1" w:styleId="47">
    <w:name w:val="Plain Text Char Char"/>
    <w:link w:val="48"/>
    <w:qFormat/>
    <w:uiPriority w:val="0"/>
    <w:rPr>
      <w:rFonts w:ascii="宋体" w:hAnsi="Courier New" w:cs="宋体"/>
    </w:rPr>
  </w:style>
  <w:style w:type="paragraph" w:customStyle="1" w:styleId="48">
    <w:name w:val="纯文本1"/>
    <w:basedOn w:val="1"/>
    <w:link w:val="47"/>
    <w:qFormat/>
    <w:uiPriority w:val="0"/>
    <w:rPr>
      <w:rFonts w:ascii="宋体" w:hAnsi="Courier New"/>
      <w:kern w:val="0"/>
      <w:sz w:val="20"/>
      <w:szCs w:val="20"/>
    </w:rPr>
  </w:style>
  <w:style w:type="character" w:customStyle="1" w:styleId="49">
    <w:name w:val="纯文本 Char1"/>
    <w:qFormat/>
    <w:uiPriority w:val="0"/>
    <w:rPr>
      <w:rFonts w:ascii="宋体" w:hAnsi="Courier New"/>
      <w:kern w:val="2"/>
      <w:sz w:val="21"/>
    </w:rPr>
  </w:style>
  <w:style w:type="character" w:customStyle="1" w:styleId="50">
    <w:name w:val="black601"/>
    <w:qFormat/>
    <w:uiPriority w:val="0"/>
    <w:rPr>
      <w:color w:val="666666"/>
    </w:rPr>
  </w:style>
  <w:style w:type="character" w:customStyle="1" w:styleId="51">
    <w:name w:val="z-窗体底端 Char"/>
    <w:link w:val="52"/>
    <w:semiHidden/>
    <w:qFormat/>
    <w:uiPriority w:val="99"/>
    <w:rPr>
      <w:rFonts w:ascii="Arial" w:hAnsi="Arial"/>
      <w:vanish/>
      <w:sz w:val="16"/>
      <w:szCs w:val="16"/>
    </w:rPr>
  </w:style>
  <w:style w:type="paragraph" w:customStyle="1" w:styleId="52">
    <w:name w:val="z-窗体底端1"/>
    <w:basedOn w:val="1"/>
    <w:next w:val="1"/>
    <w:link w:val="51"/>
    <w:unhideWhenUsed/>
    <w:qFormat/>
    <w:uiPriority w:val="99"/>
    <w:pPr>
      <w:widowControl/>
      <w:pBdr>
        <w:top w:val="single" w:color="auto" w:sz="6" w:space="1"/>
      </w:pBdr>
      <w:jc w:val="center"/>
    </w:pPr>
    <w:rPr>
      <w:rFonts w:ascii="Arial" w:hAnsi="Arial"/>
      <w:vanish/>
      <w:kern w:val="0"/>
      <w:sz w:val="16"/>
      <w:szCs w:val="16"/>
    </w:rPr>
  </w:style>
  <w:style w:type="character" w:customStyle="1" w:styleId="53">
    <w:name w:val="纯文本 字符1"/>
    <w:link w:val="13"/>
    <w:qFormat/>
    <w:uiPriority w:val="99"/>
    <w:rPr>
      <w:rFonts w:ascii="宋体" w:hAnsi="Courier New"/>
      <w:kern w:val="2"/>
      <w:sz w:val="24"/>
      <w:szCs w:val="24"/>
    </w:rPr>
  </w:style>
  <w:style w:type="character" w:customStyle="1" w:styleId="54">
    <w:name w:val="页眉 字符"/>
    <w:qFormat/>
    <w:uiPriority w:val="99"/>
  </w:style>
  <w:style w:type="paragraph" w:styleId="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List Paragraph1"/>
    <w:basedOn w:val="1"/>
    <w:qFormat/>
    <w:uiPriority w:val="99"/>
    <w:pPr>
      <w:ind w:firstLine="420" w:firstLineChars="200"/>
    </w:pPr>
    <w:rPr>
      <w:sz w:val="21"/>
    </w:rPr>
  </w:style>
  <w:style w:type="paragraph" w:customStyle="1" w:styleId="6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2">
    <w:name w:val="列出段落1"/>
    <w:basedOn w:val="1"/>
    <w:qFormat/>
    <w:uiPriority w:val="0"/>
    <w:pPr>
      <w:ind w:firstLine="420" w:firstLineChars="200"/>
    </w:pPr>
    <w:rPr>
      <w:rFonts w:ascii="Calibri" w:hAnsi="Calibri"/>
      <w:sz w:val="21"/>
    </w:rPr>
  </w:style>
  <w:style w:type="paragraph" w:customStyle="1" w:styleId="6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4">
    <w:name w:val="List Paragraph"/>
    <w:basedOn w:val="1"/>
    <w:qFormat/>
    <w:uiPriority w:val="34"/>
    <w:pPr>
      <w:ind w:firstLine="420" w:firstLineChars="200"/>
    </w:pPr>
    <w:rPr>
      <w:rFonts w:ascii="Calibri" w:hAnsi="Calibri"/>
      <w:sz w:val="21"/>
      <w:szCs w:val="22"/>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character" w:customStyle="1" w:styleId="66">
    <w:name w:val="正文文本缩进 Char"/>
    <w:qFormat/>
    <w:uiPriority w:val="0"/>
    <w:rPr>
      <w:rFonts w:ascii="宋体" w:hAnsi="Courier New"/>
      <w:spacing w:val="-4"/>
      <w:kern w:val="2"/>
      <w:sz w:val="18"/>
    </w:rPr>
  </w:style>
  <w:style w:type="character" w:customStyle="1" w:styleId="67">
    <w:name w:val="批注文字 Char"/>
    <w:qFormat/>
    <w:uiPriority w:val="99"/>
    <w:rPr>
      <w:kern w:val="2"/>
      <w:sz w:val="28"/>
      <w:szCs w:val="24"/>
    </w:rPr>
  </w:style>
  <w:style w:type="paragraph" w:customStyle="1" w:styleId="6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69">
    <w:name w:val="纯文本 Char2"/>
    <w:qFormat/>
    <w:uiPriority w:val="99"/>
    <w:rPr>
      <w:rFonts w:ascii="宋体" w:hAnsi="Courier New"/>
      <w:kern w:val="2"/>
      <w:sz w:val="24"/>
      <w:szCs w:val="24"/>
    </w:rPr>
  </w:style>
  <w:style w:type="character" w:customStyle="1" w:styleId="70">
    <w:name w:val="批注文字 Char1"/>
    <w:semiHidden/>
    <w:qFormat/>
    <w:locked/>
    <w:uiPriority w:val="99"/>
    <w:rPr>
      <w:kern w:val="2"/>
      <w:sz w:val="28"/>
      <w:szCs w:val="24"/>
    </w:rPr>
  </w:style>
  <w:style w:type="character" w:customStyle="1" w:styleId="71">
    <w:name w:val="文档结构图 字符"/>
    <w:basedOn w:val="24"/>
    <w:link w:val="8"/>
    <w:semiHidden/>
    <w:qFormat/>
    <w:uiPriority w:val="99"/>
    <w:rPr>
      <w:rFonts w:ascii="宋体"/>
      <w:kern w:val="2"/>
      <w:sz w:val="18"/>
      <w:szCs w:val="18"/>
    </w:rPr>
  </w:style>
  <w:style w:type="character" w:customStyle="1" w:styleId="72">
    <w:name w:val="批注文字 字符"/>
    <w:qFormat/>
    <w:uiPriority w:val="99"/>
    <w:rPr>
      <w:kern w:val="2"/>
      <w:sz w:val="28"/>
      <w:szCs w:val="24"/>
    </w:rPr>
  </w:style>
  <w:style w:type="character" w:customStyle="1" w:styleId="73">
    <w:name w:val="正文文本缩进 字符2"/>
    <w:qFormat/>
    <w:uiPriority w:val="0"/>
    <w:rPr>
      <w:rFonts w:ascii="宋体" w:hAnsi="Courier New"/>
      <w:spacing w:val="-4"/>
      <w:kern w:val="2"/>
      <w:sz w:val="18"/>
    </w:rPr>
  </w:style>
  <w:style w:type="character" w:customStyle="1" w:styleId="74">
    <w:name w:val="未处理的提及1"/>
    <w:basedOn w:val="24"/>
    <w:semiHidden/>
    <w:unhideWhenUsed/>
    <w:qFormat/>
    <w:uiPriority w:val="99"/>
    <w:rPr>
      <w:color w:val="605E5C"/>
      <w:shd w:val="clear" w:color="auto" w:fill="E1DFDD"/>
    </w:rPr>
  </w:style>
  <w:style w:type="table" w:customStyle="1" w:styleId="75">
    <w:name w:val="网格型1"/>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2"/>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正文文本 字符"/>
    <w:basedOn w:val="24"/>
    <w:link w:val="10"/>
    <w:semiHidden/>
    <w:qFormat/>
    <w:uiPriority w:val="99"/>
    <w:rPr>
      <w:kern w:val="2"/>
      <w:sz w:val="28"/>
      <w:szCs w:val="24"/>
    </w:rPr>
  </w:style>
  <w:style w:type="table" w:customStyle="1" w:styleId="78">
    <w:name w:val="网格型3"/>
    <w:basedOn w:val="2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font21"/>
    <w:basedOn w:val="24"/>
    <w:qFormat/>
    <w:uiPriority w:val="0"/>
    <w:rPr>
      <w:rFonts w:hint="eastAsia" w:ascii="宋体" w:hAnsi="宋体" w:eastAsia="宋体" w:cs="宋体"/>
      <w:color w:val="000000"/>
      <w:sz w:val="20"/>
      <w:szCs w:val="20"/>
      <w:u w:val="none"/>
    </w:rPr>
  </w:style>
  <w:style w:type="character" w:customStyle="1" w:styleId="80">
    <w:name w:val="font31"/>
    <w:basedOn w:val="24"/>
    <w:qFormat/>
    <w:uiPriority w:val="0"/>
    <w:rPr>
      <w:rFonts w:ascii="Arial" w:hAnsi="Arial" w:cs="Arial"/>
      <w:color w:val="000000"/>
      <w:sz w:val="20"/>
      <w:szCs w:val="20"/>
      <w:u w:val="none"/>
    </w:rPr>
  </w:style>
  <w:style w:type="paragraph" w:customStyle="1" w:styleId="81">
    <w:name w:val="修订1"/>
    <w:hidden/>
    <w:unhideWhenUsed/>
    <w:qFormat/>
    <w:uiPriority w:val="99"/>
    <w:rPr>
      <w:rFonts w:ascii="Times New Roman" w:hAnsi="Times New Roman" w:eastAsia="宋体" w:cs="Times New Roman"/>
      <w:kern w:val="2"/>
      <w:sz w:val="28"/>
      <w:szCs w:val="24"/>
      <w:lang w:val="en-US" w:eastAsia="zh-CN" w:bidi="ar-SA"/>
    </w:rPr>
  </w:style>
  <w:style w:type="paragraph" w:customStyle="1" w:styleId="82">
    <w:name w:val="修订2"/>
    <w:hidden/>
    <w:unhideWhenUsed/>
    <w:qFormat/>
    <w:uiPriority w:val="99"/>
    <w:rPr>
      <w:rFonts w:ascii="Times New Roman" w:hAnsi="Times New Roman" w:eastAsia="宋体" w:cs="Times New Roman"/>
      <w:kern w:val="2"/>
      <w:sz w:val="28"/>
      <w:szCs w:val="24"/>
      <w:lang w:val="en-US" w:eastAsia="zh-CN" w:bidi="ar-SA"/>
    </w:rPr>
  </w:style>
  <w:style w:type="character" w:customStyle="1" w:styleId="83">
    <w:name w:val="font11"/>
    <w:basedOn w:val="24"/>
    <w:qFormat/>
    <w:uiPriority w:val="0"/>
    <w:rPr>
      <w:rFonts w:hint="eastAsia" w:ascii="宋体" w:hAnsi="宋体" w:eastAsia="宋体" w:cs="宋体"/>
      <w:color w:val="000000"/>
      <w:sz w:val="20"/>
      <w:szCs w:val="20"/>
      <w:u w:val="none"/>
    </w:rPr>
  </w:style>
  <w:style w:type="character" w:customStyle="1" w:styleId="84">
    <w:name w:val="font41"/>
    <w:basedOn w:val="24"/>
    <w:qFormat/>
    <w:uiPriority w:val="0"/>
    <w:rPr>
      <w:rFonts w:ascii="Arial" w:hAnsi="Arial" w:cs="Arial"/>
      <w:color w:val="000000"/>
      <w:sz w:val="20"/>
      <w:szCs w:val="20"/>
      <w:u w:val="none"/>
    </w:rPr>
  </w:style>
  <w:style w:type="paragraph" w:customStyle="1" w:styleId="85">
    <w:name w:val="Revision"/>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cdc3a40-4fb5-408a-ad82-68bf26bd8d1c}"/>
        <w:style w:val=""/>
        <w:category>
          <w:name w:val="常规"/>
          <w:gallery w:val="placeholder"/>
        </w:category>
        <w:types>
          <w:type w:val="bbPlcHdr"/>
        </w:types>
        <w:behaviors>
          <w:behavior w:val="content"/>
        </w:behaviors>
        <w:description w:val=""/>
        <w:guid w:val="{2CDC3A40-4FB5-408A-AD82-68BF26BD8D1C}"/>
      </w:docPartPr>
      <w:docPartBody>
        <w:p w14:paraId="4ACA2D37">
          <w:pPr>
            <w:pStyle w:val="4"/>
            <w:rPr>
              <w:rFonts w:hint="eastAsia"/>
            </w:rPr>
          </w:pPr>
          <w:r>
            <w:rPr>
              <w:rStyle w:val="5"/>
              <w:rFonts w:hint="eastAsia"/>
            </w:rPr>
            <w:t>单击此处输入文字。</w:t>
          </w:r>
        </w:p>
      </w:docPartBody>
    </w:docPart>
    <w:docPart>
      <w:docPartPr>
        <w:name w:val="{41872bbd-8773-4210-a238-583a397c5dc1}"/>
        <w:style w:val=""/>
        <w:category>
          <w:name w:val="常规"/>
          <w:gallery w:val="placeholder"/>
        </w:category>
        <w:types>
          <w:type w:val="bbPlcHdr"/>
        </w:types>
        <w:behaviors>
          <w:behavior w:val="content"/>
        </w:behaviors>
        <w:description w:val=""/>
        <w:guid w:val="{41872BBD-8773-4210-A238-583A397C5DC1}"/>
      </w:docPartPr>
      <w:docPartBody>
        <w:p w14:paraId="5DBFA6B5">
          <w:pPr>
            <w:pStyle w:val="6"/>
            <w:rPr>
              <w:rFonts w:hint="eastAsia"/>
            </w:rPr>
          </w:pPr>
          <w:r>
            <w:rPr>
              <w:rStyle w:val="5"/>
              <w:rFonts w:hint="eastAsia"/>
            </w:rPr>
            <w:t>单击此处输入文字。</w:t>
          </w:r>
        </w:p>
      </w:docPartBody>
    </w:docPart>
    <w:docPart>
      <w:docPartPr>
        <w:name w:val="{79f00da4-d572-4824-8433-52e0bacf2700}"/>
        <w:style w:val=""/>
        <w:category>
          <w:name w:val="常规"/>
          <w:gallery w:val="placeholder"/>
        </w:category>
        <w:types>
          <w:type w:val="bbPlcHdr"/>
        </w:types>
        <w:behaviors>
          <w:behavior w:val="content"/>
        </w:behaviors>
        <w:description w:val=""/>
        <w:guid w:val="{79F00DA4-D572-4824-8433-52E0BACF2700}"/>
      </w:docPartPr>
      <w:docPartBody>
        <w:p w14:paraId="6C994EBB">
          <w:pPr>
            <w:pStyle w:val="7"/>
            <w:rPr>
              <w:rFonts w:hint="eastAsia"/>
            </w:rPr>
          </w:pPr>
          <w:r>
            <w:rPr>
              <w:rStyle w:val="5"/>
              <w:rFonts w:hint="eastAsia"/>
            </w:rPr>
            <w:t>单击此处输入文字。</w:t>
          </w:r>
        </w:p>
      </w:docPartBody>
    </w:docPart>
    <w:docPart>
      <w:docPartPr>
        <w:name w:val="{c5e715d5-6955-4b4f-ae9c-ef1cbca77cab}"/>
        <w:style w:val=""/>
        <w:category>
          <w:name w:val="常规"/>
          <w:gallery w:val="placeholder"/>
        </w:category>
        <w:types>
          <w:type w:val="bbPlcHdr"/>
        </w:types>
        <w:behaviors>
          <w:behavior w:val="content"/>
        </w:behaviors>
        <w:description w:val=""/>
        <w:guid w:val="{C5E715D5-6955-4B4F-AE9C-EF1CBCA77CAB}"/>
      </w:docPartPr>
      <w:docPartBody>
        <w:p w14:paraId="1C1C1EA9">
          <w:pPr>
            <w:pStyle w:val="8"/>
            <w:rPr>
              <w:rFonts w:hint="eastAsia"/>
            </w:rPr>
          </w:pPr>
          <w:r>
            <w:rPr>
              <w:rStyle w:val="5"/>
              <w:rFonts w:hint="eastAsia"/>
            </w:rPr>
            <w:t>单击此处输入文字。</w:t>
          </w:r>
        </w:p>
      </w:docPartBody>
    </w:docPart>
    <w:docPart>
      <w:docPartPr>
        <w:name w:val="{b3a8f6b2-acca-4b0f-a1ea-8ad6a69ac3f8}"/>
        <w:style w:val=""/>
        <w:category>
          <w:name w:val="常规"/>
          <w:gallery w:val="placeholder"/>
        </w:category>
        <w:types>
          <w:type w:val="bbPlcHdr"/>
        </w:types>
        <w:behaviors>
          <w:behavior w:val="content"/>
        </w:behaviors>
        <w:description w:val=""/>
        <w:guid w:val="{B3A8F6B2-ACCA-4B0F-A1EA-8AD6A69AC3F8}"/>
      </w:docPartPr>
      <w:docPartBody>
        <w:p w14:paraId="172E6A38">
          <w:pPr>
            <w:pStyle w:val="9"/>
            <w:rPr>
              <w:rFonts w:hint="eastAsia"/>
            </w:rPr>
          </w:pPr>
          <w:r>
            <w:rPr>
              <w:rStyle w:val="5"/>
              <w:rFonts w:hint="eastAsia"/>
            </w:rPr>
            <w:t>单击此处输入文字。</w:t>
          </w:r>
        </w:p>
      </w:docPartBody>
    </w:docPart>
    <w:docPart>
      <w:docPartPr>
        <w:name w:val="{0c83154e-e430-4612-a26c-2e909e2eccd2}"/>
        <w:style w:val=""/>
        <w:category>
          <w:name w:val="常规"/>
          <w:gallery w:val="placeholder"/>
        </w:category>
        <w:types>
          <w:type w:val="bbPlcHdr"/>
        </w:types>
        <w:behaviors>
          <w:behavior w:val="content"/>
        </w:behaviors>
        <w:description w:val=""/>
        <w:guid w:val="{0C83154E-E430-4612-A26C-2E909E2ECCD2}"/>
      </w:docPartPr>
      <w:docPartBody>
        <w:p w14:paraId="012EC78B">
          <w:pPr>
            <w:pStyle w:val="10"/>
            <w:rPr>
              <w:rFonts w:hint="eastAsia"/>
            </w:rPr>
          </w:pPr>
          <w:r>
            <w:rPr>
              <w:rStyle w:val="5"/>
              <w:rFonts w:hint="eastAsia"/>
            </w:rPr>
            <w:t>单击此处输入文字。</w:t>
          </w:r>
        </w:p>
      </w:docPartBody>
    </w:docPart>
    <w:docPart>
      <w:docPartPr>
        <w:name w:val="{a4dd1ab4-10ad-4773-ab6d-6f5744f291f1}"/>
        <w:style w:val=""/>
        <w:category>
          <w:name w:val="常规"/>
          <w:gallery w:val="placeholder"/>
        </w:category>
        <w:types>
          <w:type w:val="bbPlcHdr"/>
        </w:types>
        <w:behaviors>
          <w:behavior w:val="content"/>
        </w:behaviors>
        <w:description w:val=""/>
        <w:guid w:val="{A4DD1AB4-10AD-4773-AB6D-6F5744F291F1}"/>
      </w:docPartPr>
      <w:docPartBody>
        <w:p w14:paraId="37D49598">
          <w:pPr>
            <w:pStyle w:val="11"/>
            <w:rPr>
              <w:rFonts w:hint="eastAsia"/>
            </w:rPr>
          </w:pPr>
          <w:r>
            <w:rPr>
              <w:rStyle w:val="5"/>
              <w:rFonts w:hint="eastAsia"/>
            </w:rPr>
            <w:t>单击此处输入文字。</w:t>
          </w:r>
        </w:p>
      </w:docPartBody>
    </w:docPart>
    <w:docPart>
      <w:docPartPr>
        <w:name w:val="{ab11be24-1506-4b14-a295-850dfd04e081}"/>
        <w:style w:val=""/>
        <w:category>
          <w:name w:val="常规"/>
          <w:gallery w:val="placeholder"/>
        </w:category>
        <w:types>
          <w:type w:val="bbPlcHdr"/>
        </w:types>
        <w:behaviors>
          <w:behavior w:val="content"/>
        </w:behaviors>
        <w:description w:val=""/>
        <w:guid w:val="{AB11BE24-1506-4B14-A295-850DFD04E081}"/>
      </w:docPartPr>
      <w:docPartBody>
        <w:p w14:paraId="2E9733FD">
          <w:pPr>
            <w:pStyle w:val="12"/>
            <w:rPr>
              <w:rFonts w:hint="eastAsia"/>
            </w:rPr>
          </w:pPr>
          <w:r>
            <w:rPr>
              <w:rStyle w:val="5"/>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0C"/>
    <w:rsid w:val="001D17E8"/>
    <w:rsid w:val="00285B53"/>
    <w:rsid w:val="00336A0C"/>
    <w:rsid w:val="00473E68"/>
    <w:rsid w:val="00734C3F"/>
    <w:rsid w:val="00915F5B"/>
    <w:rsid w:val="00B23E24"/>
    <w:rsid w:val="00BC1E39"/>
    <w:rsid w:val="00E22A9A"/>
    <w:rsid w:val="00EF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A602A051144D42E3BC7273E5B4F2C8E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5">
    <w:name w:val="占位符文本1"/>
    <w:basedOn w:val="2"/>
    <w:autoRedefine/>
    <w:semiHidden/>
    <w:qFormat/>
    <w:uiPriority w:val="99"/>
    <w:rPr>
      <w:color w:val="808080"/>
    </w:rPr>
  </w:style>
  <w:style w:type="paragraph" w:customStyle="1" w:styleId="6">
    <w:name w:val="28133B7241874BCAA68B51050107EDF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591FB944CCB47BD97330FF0B090BA5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552B1D360354AB9A9ADA93EFAFD75B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45F1D1B17E24A3EA1C134DEF94299C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592520E61DB44F5AB19813497318A6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9C7B5A7C1C634348BBE9A44D1D8A2AF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F5004F8831F4E7DA7F6A2B2294DAB4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10763</Words>
  <Characters>12975</Characters>
  <Lines>269</Lines>
  <Paragraphs>75</Paragraphs>
  <TotalTime>10</TotalTime>
  <ScaleCrop>false</ScaleCrop>
  <LinksUpToDate>false</LinksUpToDate>
  <CharactersWithSpaces>13115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2025-01-07T02:28:00Z</dcterms:created>
  <dc:creator>jj</dc:creator>
  <cp:lastModifiedBy>迈向破灭的圆舞曲</cp:lastModifiedBy>
  <cp:lastPrinted>2016-03-21T00:55:00Z</cp:lastPrinted>
  <dcterms:modified xsi:type="dcterms:W3CDTF">2025-01-08T05:45:41Z</dcterms:modified>
  <dc:title>求是招标代理有限公司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19489B5858354B36968112EB033AB174</vt:lpwstr>
  </property>
  <property fmtid="{D5CDD505-2E9C-101B-9397-08002B2CF9AE}" pid="4" name="KSOTemplateDocerSaveRecord">
    <vt:lpwstr>eyJoZGlkIjoiNmM3MTY2ZGM5YTcxNTE5ZThiZGU5ZTAyMGZlMjIzYzQiLCJ1c2VySWQiOiIyNzk4OTQyNTcifQ==</vt:lpwstr>
  </property>
</Properties>
</file>