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3403DC">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jc w:val="center"/>
        <w:rPr>
          <w:rFonts w:hint="eastAsia" w:ascii="新宋体" w:hAnsi="新宋体" w:eastAsia="新宋体"/>
          <w:b/>
          <w:color w:val="auto"/>
          <w:sz w:val="36"/>
          <w:szCs w:val="36"/>
          <w:highlight w:val="none"/>
        </w:rPr>
      </w:pPr>
      <w:r>
        <w:rPr>
          <w:rFonts w:hint="eastAsia" w:ascii="黑体" w:hAnsi="宋体" w:eastAsia="黑体"/>
          <w:bCs/>
          <w:color w:val="auto"/>
          <w:sz w:val="36"/>
          <w:szCs w:val="36"/>
          <w:highlight w:val="none"/>
        </w:rPr>
        <w:t>招标需求</w:t>
      </w:r>
    </w:p>
    <w:p w14:paraId="4D6F9D54">
      <w:pPr>
        <w:spacing w:line="360" w:lineRule="auto"/>
        <w:rPr>
          <w:rFonts w:ascii="宋体" w:hAnsi="宋体" w:cs="宋体"/>
          <w:b/>
          <w:color w:val="auto"/>
          <w:sz w:val="24"/>
          <w:highlight w:val="none"/>
        </w:rPr>
      </w:pPr>
      <w:r>
        <w:rPr>
          <w:rFonts w:hint="eastAsia" w:ascii="宋体" w:hAnsi="宋体" w:cs="宋体"/>
          <w:b/>
          <w:color w:val="auto"/>
          <w:sz w:val="24"/>
          <w:highlight w:val="none"/>
        </w:rPr>
        <w:t>一、项目概况</w:t>
      </w:r>
    </w:p>
    <w:p w14:paraId="2571CF9E">
      <w:pPr>
        <w:spacing w:line="360" w:lineRule="auto"/>
        <w:ind w:firstLine="42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本项目为台州中科研学实践教育基地红船修复及公园场地精神小品设计制作安装项目，随着城市发展和生活质量提高，人们愈发关注公园等休闲场所，对公园的环境与文化氛围有了更高期望，期望在休闲时能获得更多精神享受，研学基地</w:t>
      </w:r>
      <w:r>
        <w:rPr>
          <w:rFonts w:hint="eastAsia" w:ascii="宋体" w:hAnsi="宋体" w:eastAsia="宋体" w:cs="宋体"/>
          <w:bCs/>
          <w:color w:val="auto"/>
          <w:sz w:val="21"/>
          <w:szCs w:val="21"/>
          <w:highlight w:val="none"/>
        </w:rPr>
        <w:t>公园是</w:t>
      </w:r>
      <w:r>
        <w:rPr>
          <w:rFonts w:hint="eastAsia" w:ascii="宋体" w:hAnsi="宋体" w:eastAsia="宋体" w:cs="宋体"/>
          <w:bCs/>
          <w:color w:val="auto"/>
          <w:sz w:val="21"/>
          <w:szCs w:val="21"/>
          <w:highlight w:val="none"/>
          <w:lang w:eastAsia="zh-CN"/>
        </w:rPr>
        <w:t>基地</w:t>
      </w:r>
      <w:r>
        <w:rPr>
          <w:rFonts w:hint="eastAsia" w:ascii="宋体" w:hAnsi="宋体" w:eastAsia="宋体" w:cs="宋体"/>
          <w:bCs/>
          <w:color w:val="auto"/>
          <w:sz w:val="21"/>
          <w:szCs w:val="21"/>
          <w:highlight w:val="none"/>
        </w:rPr>
        <w:t>文化的重要载体，不同公园有各自独特的历史、地域和主题文化。通过</w:t>
      </w:r>
      <w:r>
        <w:rPr>
          <w:rFonts w:hint="eastAsia" w:ascii="宋体" w:hAnsi="宋体" w:eastAsia="宋体" w:cs="宋体"/>
          <w:bCs/>
          <w:color w:val="auto"/>
          <w:sz w:val="21"/>
          <w:szCs w:val="21"/>
          <w:highlight w:val="none"/>
          <w:lang w:eastAsia="zh-CN"/>
        </w:rPr>
        <w:t>红船修复及</w:t>
      </w:r>
      <w:r>
        <w:rPr>
          <w:rFonts w:hint="eastAsia" w:ascii="宋体" w:hAnsi="宋体" w:eastAsia="宋体" w:cs="宋体"/>
          <w:bCs/>
          <w:color w:val="auto"/>
          <w:sz w:val="21"/>
          <w:szCs w:val="21"/>
          <w:highlight w:val="none"/>
        </w:rPr>
        <w:t>设计具有公园精神的小品，能够更好地展现</w:t>
      </w:r>
      <w:r>
        <w:rPr>
          <w:rFonts w:hint="eastAsia" w:ascii="宋体" w:hAnsi="宋体" w:eastAsia="宋体" w:cs="宋体"/>
          <w:bCs/>
          <w:color w:val="auto"/>
          <w:sz w:val="21"/>
          <w:szCs w:val="21"/>
          <w:highlight w:val="none"/>
          <w:lang w:eastAsia="zh-CN"/>
        </w:rPr>
        <w:t>研学基地</w:t>
      </w:r>
      <w:r>
        <w:rPr>
          <w:rFonts w:hint="eastAsia" w:ascii="宋体" w:hAnsi="宋体" w:eastAsia="宋体" w:cs="宋体"/>
          <w:bCs/>
          <w:color w:val="auto"/>
          <w:sz w:val="21"/>
          <w:szCs w:val="21"/>
          <w:highlight w:val="none"/>
        </w:rPr>
        <w:t>的文化个性，传承与弘扬当地文化</w:t>
      </w:r>
      <w:r>
        <w:rPr>
          <w:rFonts w:hint="eastAsia" w:ascii="宋体" w:hAnsi="宋体" w:eastAsia="宋体" w:cs="宋体"/>
          <w:bCs/>
          <w:color w:val="auto"/>
          <w:sz w:val="21"/>
          <w:szCs w:val="21"/>
          <w:highlight w:val="none"/>
          <w:lang w:eastAsia="zh-CN"/>
        </w:rPr>
        <w:t>。</w:t>
      </w:r>
    </w:p>
    <w:p w14:paraId="3FA538AB">
      <w:pPr>
        <w:numPr>
          <w:ilvl w:val="0"/>
          <w:numId w:val="1"/>
        </w:numPr>
        <w:spacing w:line="360" w:lineRule="auto"/>
        <w:rPr>
          <w:rFonts w:hint="eastAsia" w:ascii="宋体" w:hAnsi="宋体" w:cs="宋体"/>
          <w:b/>
          <w:color w:val="auto"/>
          <w:sz w:val="24"/>
          <w:szCs w:val="24"/>
          <w:highlight w:val="none"/>
        </w:rPr>
      </w:pPr>
      <w:r>
        <w:rPr>
          <w:rFonts w:hint="eastAsia" w:ascii="宋体" w:hAnsi="宋体" w:cs="宋体"/>
          <w:b/>
          <w:color w:val="auto"/>
          <w:sz w:val="24"/>
          <w:szCs w:val="24"/>
          <w:highlight w:val="none"/>
          <w:lang w:eastAsia="zh-CN"/>
        </w:rPr>
        <w:t>招标内容及具体要求</w:t>
      </w:r>
    </w:p>
    <w:p w14:paraId="0687C993">
      <w:pPr>
        <w:numPr>
          <w:ilvl w:val="0"/>
          <w:numId w:val="0"/>
        </w:numPr>
        <w:spacing w:line="360" w:lineRule="auto"/>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（一）招标内容</w:t>
      </w:r>
    </w:p>
    <w:p w14:paraId="4E3BC94C">
      <w:pPr>
        <w:spacing w:line="360" w:lineRule="auto"/>
        <w:ind w:firstLine="42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1、对红船进行修复；</w:t>
      </w:r>
    </w:p>
    <w:p w14:paraId="08E3D8F7">
      <w:pPr>
        <w:spacing w:line="360" w:lineRule="auto"/>
        <w:ind w:firstLine="42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eastAsia="zh-CN"/>
        </w:rPr>
        <w:t>对公园小品</w:t>
      </w:r>
      <w:r>
        <w:rPr>
          <w:rFonts w:hint="eastAsia" w:ascii="宋体" w:hAnsi="宋体" w:eastAsia="宋体" w:cs="宋体"/>
          <w:bCs/>
          <w:color w:val="auto"/>
          <w:sz w:val="21"/>
          <w:szCs w:val="21"/>
          <w:highlight w:val="none"/>
          <w:lang w:val="en-US" w:eastAsia="zh-CN"/>
        </w:rPr>
        <w:t>进行设计制造等安装。</w:t>
      </w:r>
    </w:p>
    <w:p w14:paraId="672A637D">
      <w:pPr>
        <w:numPr>
          <w:ilvl w:val="0"/>
          <w:numId w:val="0"/>
        </w:numPr>
        <w:spacing w:line="360" w:lineRule="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（二）具体要求</w:t>
      </w:r>
    </w:p>
    <w:p w14:paraId="271CE157">
      <w:pPr>
        <w:spacing w:line="360" w:lineRule="auto"/>
        <w:ind w:firstLine="42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1、红船修复要求：修复标准不低于原设施标准，并经招标人认可。</w:t>
      </w:r>
    </w:p>
    <w:p w14:paraId="5C5383A7">
      <w:pPr>
        <w:spacing w:line="360" w:lineRule="auto"/>
        <w:ind w:firstLine="42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2、公园小品设计要求如下：</w:t>
      </w:r>
    </w:p>
    <w:p w14:paraId="3310E449">
      <w:pPr>
        <w:spacing w:line="360" w:lineRule="auto"/>
        <w:ind w:firstLine="42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1）设计目的：</w:t>
      </w:r>
      <w:r>
        <w:rPr>
          <w:rFonts w:hint="default" w:ascii="宋体" w:hAnsi="宋体" w:eastAsia="宋体" w:cs="宋体"/>
          <w:bCs/>
          <w:color w:val="auto"/>
          <w:sz w:val="21"/>
          <w:szCs w:val="21"/>
          <w:highlight w:val="none"/>
          <w:lang w:val="en-US" w:eastAsia="zh-CN"/>
        </w:rPr>
        <w:t>①</w:t>
      </w:r>
      <w:r>
        <w:rPr>
          <w:rFonts w:hint="eastAsia" w:ascii="宋体" w:hAnsi="宋体" w:eastAsia="宋体" w:cs="宋体"/>
          <w:bCs/>
          <w:color w:val="auto"/>
          <w:sz w:val="21"/>
          <w:szCs w:val="21"/>
          <w:highlight w:val="none"/>
          <w:lang w:eastAsia="zh-CN"/>
        </w:rPr>
        <w:t>营造文化氛围：以独特的设计元素和表现形式，传递基地的主题文化和价值观，让人们在游览中感受浓厚文化氛围，增强对公园文化的认知与认同感；</w:t>
      </w:r>
      <w:r>
        <w:rPr>
          <w:rFonts w:hint="default" w:ascii="宋体" w:hAnsi="宋体" w:eastAsia="宋体" w:cs="宋体"/>
          <w:bCs/>
          <w:color w:val="auto"/>
          <w:sz w:val="21"/>
          <w:szCs w:val="21"/>
          <w:highlight w:val="none"/>
          <w:lang w:val="en-US" w:eastAsia="zh-CN"/>
        </w:rPr>
        <w:t>②</w:t>
      </w:r>
      <w:r>
        <w:rPr>
          <w:rFonts w:hint="eastAsia" w:ascii="宋体" w:hAnsi="宋体" w:eastAsia="宋体" w:cs="宋体"/>
          <w:bCs/>
          <w:color w:val="auto"/>
          <w:sz w:val="21"/>
          <w:szCs w:val="21"/>
          <w:highlight w:val="none"/>
          <w:lang w:eastAsia="zh-CN"/>
        </w:rPr>
        <w:t>增强审美体验：运用艺术手法和创意设计，使小品具有较高的观赏性和艺术性，为公园增添美感与亮点，满足人们的审美需求，成为人们拍照打卡的对象，提升公园的美誉度；</w:t>
      </w:r>
      <w:r>
        <w:rPr>
          <w:rFonts w:hint="default" w:ascii="宋体" w:hAnsi="宋体" w:eastAsia="宋体" w:cs="宋体"/>
          <w:bCs/>
          <w:color w:val="auto"/>
          <w:sz w:val="21"/>
          <w:szCs w:val="21"/>
          <w:highlight w:val="none"/>
          <w:lang w:val="en-US" w:eastAsia="zh-CN"/>
        </w:rPr>
        <w:t>③</w:t>
      </w:r>
      <w:r>
        <w:rPr>
          <w:rFonts w:hint="eastAsia" w:ascii="宋体" w:hAnsi="宋体" w:eastAsia="宋体" w:cs="宋体"/>
          <w:bCs/>
          <w:color w:val="auto"/>
          <w:sz w:val="21"/>
          <w:szCs w:val="21"/>
          <w:highlight w:val="none"/>
          <w:lang w:eastAsia="zh-CN"/>
        </w:rPr>
        <w:t>满足功能需求：小品设计需兼顾实用性，与红船精神相互应的精神小品、体现以红色文化的设计理念，提升人们在公园红色文化的识别度；</w:t>
      </w:r>
      <w:r>
        <w:rPr>
          <w:rFonts w:hint="eastAsia" w:ascii="宋体" w:hAnsi="宋体" w:eastAsia="宋体" w:cs="宋体"/>
          <w:bCs/>
          <w:color w:val="auto"/>
          <w:sz w:val="21"/>
          <w:szCs w:val="21"/>
          <w:highlight w:val="none"/>
          <w:lang w:val="en-US" w:eastAsia="zh-CN"/>
        </w:rPr>
        <w:t>④</w:t>
      </w:r>
      <w:r>
        <w:rPr>
          <w:rFonts w:hint="eastAsia" w:ascii="宋体" w:hAnsi="宋体" w:eastAsia="宋体" w:cs="宋体"/>
          <w:bCs/>
          <w:color w:val="auto"/>
          <w:sz w:val="21"/>
          <w:szCs w:val="21"/>
          <w:highlight w:val="none"/>
          <w:lang w:eastAsia="zh-CN"/>
        </w:rPr>
        <w:t>促进交流互动：设计一些具有互动性的小品，如雕塑可触摸、装置艺术可参与等，鼓励人们参与其中，增进研学人员之间以与公园之间的互动交流，使公园更具活力和文化氛围；</w:t>
      </w:r>
    </w:p>
    <w:p w14:paraId="62FDFBE6">
      <w:pPr>
        <w:spacing w:line="360" w:lineRule="auto"/>
        <w:ind w:firstLine="42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eastAsia="zh-CN"/>
        </w:rPr>
        <w:t>规格与材质</w:t>
      </w:r>
    </w:p>
    <w:p w14:paraId="1EC75239">
      <w:pPr>
        <w:spacing w:line="360" w:lineRule="auto"/>
        <w:ind w:firstLine="420"/>
        <w:rPr>
          <w:rFonts w:hint="eastAsia" w:ascii="宋体" w:hAnsi="宋体" w:eastAsia="宋体" w:cs="宋体"/>
          <w:bCs/>
          <w:color w:val="auto"/>
          <w:sz w:val="21"/>
          <w:szCs w:val="21"/>
          <w:highlight w:val="none"/>
          <w:lang w:val="en-US" w:eastAsia="zh-CN"/>
        </w:rPr>
      </w:pPr>
      <w:r>
        <w:rPr>
          <w:rFonts w:hint="default" w:ascii="宋体" w:hAnsi="宋体" w:eastAsia="宋体" w:cs="宋体"/>
          <w:bCs/>
          <w:color w:val="auto"/>
          <w:sz w:val="21"/>
          <w:szCs w:val="21"/>
          <w:highlight w:val="none"/>
          <w:lang w:val="en-US" w:eastAsia="zh-CN"/>
        </w:rPr>
        <w:t>①</w:t>
      </w:r>
      <w:r>
        <w:rPr>
          <w:rFonts w:hint="eastAsia" w:ascii="宋体" w:hAnsi="宋体" w:eastAsia="宋体" w:cs="宋体"/>
          <w:bCs/>
          <w:color w:val="auto"/>
          <w:sz w:val="21"/>
          <w:szCs w:val="21"/>
          <w:highlight w:val="none"/>
          <w:lang w:eastAsia="zh-CN"/>
        </w:rPr>
        <w:t>与红船相对，尺寸大约为长度</w:t>
      </w:r>
      <w:r>
        <w:rPr>
          <w:rFonts w:hint="eastAsia" w:ascii="宋体" w:hAnsi="宋体" w:eastAsia="宋体" w:cs="宋体"/>
          <w:bCs/>
          <w:color w:val="auto"/>
          <w:sz w:val="21"/>
          <w:szCs w:val="21"/>
          <w:highlight w:val="none"/>
          <w:lang w:val="en-US" w:eastAsia="zh-CN"/>
        </w:rPr>
        <w:t>8-9米，高度2.5-2.8米，宽度约为1米左右，实际比例要与场地相协调。</w:t>
      </w:r>
    </w:p>
    <w:p w14:paraId="632D7C30">
      <w:pPr>
        <w:spacing w:line="360" w:lineRule="auto"/>
        <w:ind w:firstLine="420"/>
        <w:rPr>
          <w:rFonts w:hint="eastAsia" w:ascii="宋体" w:hAnsi="宋体" w:eastAsia="宋体" w:cs="宋体"/>
          <w:bCs/>
          <w:color w:val="auto"/>
          <w:sz w:val="21"/>
          <w:szCs w:val="21"/>
          <w:highlight w:val="none"/>
          <w:lang w:val="en-US" w:eastAsia="zh-CN"/>
        </w:rPr>
      </w:pPr>
      <w:r>
        <w:rPr>
          <w:rFonts w:hint="default" w:ascii="宋体" w:hAnsi="宋体" w:eastAsia="宋体" w:cs="宋体"/>
          <w:bCs/>
          <w:color w:val="auto"/>
          <w:sz w:val="21"/>
          <w:szCs w:val="21"/>
          <w:highlight w:val="none"/>
          <w:lang w:val="en-US" w:eastAsia="zh-CN"/>
        </w:rPr>
        <w:t>②</w:t>
      </w:r>
      <w:r>
        <w:rPr>
          <w:rFonts w:hint="eastAsia" w:ascii="宋体" w:hAnsi="宋体" w:eastAsia="宋体" w:cs="宋体"/>
          <w:bCs/>
          <w:color w:val="auto"/>
          <w:sz w:val="21"/>
          <w:szCs w:val="21"/>
          <w:highlight w:val="none"/>
          <w:lang w:val="en-US" w:eastAsia="zh-CN"/>
        </w:rPr>
        <w:t>材质要求：</w:t>
      </w:r>
    </w:p>
    <w:p w14:paraId="437B7E8B">
      <w:pPr>
        <w:spacing w:line="360" w:lineRule="auto"/>
        <w:ind w:firstLine="42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户外精神小品在材质选择上需要综合考虑耐用性、安全性、美观性等诸多因素。</w:t>
      </w:r>
    </w:p>
    <w:p w14:paraId="757F337C">
      <w:pPr>
        <w:spacing w:line="360" w:lineRule="auto"/>
        <w:ind w:firstLine="42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在耐用性方面，因为要经受风吹日晒雨淋等各种自然环境的考验，所以最好选择坚固、耐腐蚀的材料。像不锈钢，它强度高，不易生锈和变形，很适合制作雕塑类小品；石材（如花岗岩、大理石）质地坚硬，耐磨性和抗风化能力强，用于制作雕像或者景观墙等小品可以长期保持形状和外观。</w:t>
      </w:r>
    </w:p>
    <w:p w14:paraId="5E83F42B">
      <w:pPr>
        <w:spacing w:line="360" w:lineRule="auto"/>
        <w:ind w:firstLine="42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从安全性角度考虑，材质要无毒无害，避免使用可能会对人体造成伤害的材料。如果是有互动功能的小品，材料边角要圆润光滑，例如木质材料要经过精细打磨，避免木刺伤人。</w:t>
      </w:r>
    </w:p>
    <w:p w14:paraId="712C773F">
      <w:pPr>
        <w:spacing w:line="360" w:lineRule="auto"/>
        <w:ind w:firstLine="42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对于美观性，材质的质感、色彩要与周围环境相协调。比如在自然风格的公园中，使用木材、天然石材等材料可以更好地融入环境；在现代风格的空间中，金属、玻璃等有光泽感的材料或许更合适。同时，一些材料可以通过涂装等方式来增添色彩和装饰性，像防腐木可以通过刷漆来改变颜色。</w:t>
      </w:r>
    </w:p>
    <w:p w14:paraId="6A7FF2B3">
      <w:pPr>
        <w:spacing w:line="360" w:lineRule="auto"/>
        <w:ind w:firstLine="42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在成本方面，要根据预算合理选择。像混凝土材质成本相对较低，在塑造大型的户外小品（如大型景观构件）时比较经济实惠；而一些稀有石材或者特殊合金材料成本较高，要谨慎选用。</w:t>
      </w:r>
    </w:p>
    <w:p w14:paraId="7DED3859">
      <w:pPr>
        <w:numPr>
          <w:ilvl w:val="0"/>
          <w:numId w:val="0"/>
        </w:numPr>
        <w:spacing w:line="360" w:lineRule="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三、部分原貌图（具体以实际踏勘为准）</w:t>
      </w:r>
    </w:p>
    <w:p w14:paraId="01767AC7">
      <w:pPr>
        <w:numPr>
          <w:ilvl w:val="0"/>
          <w:numId w:val="0"/>
        </w:numPr>
        <w:spacing w:line="360" w:lineRule="auto"/>
        <w:ind w:leftChars="0"/>
        <w:rPr>
          <w:rFonts w:hint="eastAsia" w:ascii="宋体" w:hAnsi="宋体" w:eastAsia="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红船现场图：</w:t>
      </w:r>
    </w:p>
    <w:p w14:paraId="62F31805">
      <w:pPr>
        <w:numPr>
          <w:ilvl w:val="0"/>
          <w:numId w:val="0"/>
        </w:numPr>
        <w:spacing w:line="360" w:lineRule="auto"/>
        <w:ind w:leftChars="0"/>
        <w:rPr>
          <w:rFonts w:hint="default" w:ascii="宋体" w:hAnsi="宋体" w:cs="宋体"/>
          <w:b w:val="0"/>
          <w:bCs w:val="0"/>
          <w:color w:val="auto"/>
          <w:sz w:val="24"/>
          <w:szCs w:val="24"/>
          <w:highlight w:val="none"/>
          <w:lang w:val="en-US" w:eastAsia="zh-CN"/>
        </w:rPr>
      </w:pPr>
      <w:r>
        <w:rPr>
          <w:rFonts w:hint="eastAsia"/>
          <w:color w:val="auto"/>
          <w:sz w:val="28"/>
          <w:szCs w:val="28"/>
          <w:highlight w:val="none"/>
          <w:lang w:val="en-US" w:eastAsia="zh-CN"/>
        </w:rPr>
        <w:t xml:space="preserve">       </w:t>
      </w:r>
      <w:r>
        <w:rPr>
          <w:rFonts w:hint="eastAsia"/>
          <w:color w:val="auto"/>
          <w:sz w:val="28"/>
          <w:szCs w:val="28"/>
          <w:highlight w:val="none"/>
        </w:rPr>
        <w:drawing>
          <wp:inline distT="0" distB="0" distL="114300" distR="114300">
            <wp:extent cx="4242435" cy="3181350"/>
            <wp:effectExtent l="0" t="0" r="5715" b="0"/>
            <wp:docPr id="2" name="图片 1" descr="2d5e0857ca74ea912b512d3f48f83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d5e0857ca74ea912b512d3f48f836c"/>
                    <pic:cNvPicPr>
                      <a:picLocks noChangeAspect="1"/>
                    </pic:cNvPicPr>
                  </pic:nvPicPr>
                  <pic:blipFill>
                    <a:blip r:embed="rId4"/>
                    <a:stretch>
                      <a:fillRect/>
                    </a:stretch>
                  </pic:blipFill>
                  <pic:spPr>
                    <a:xfrm>
                      <a:off x="0" y="0"/>
                      <a:ext cx="4242435" cy="3181350"/>
                    </a:xfrm>
                    <a:prstGeom prst="rect">
                      <a:avLst/>
                    </a:prstGeom>
                    <a:noFill/>
                    <a:ln>
                      <a:noFill/>
                    </a:ln>
                  </pic:spPr>
                </pic:pic>
              </a:graphicData>
            </a:graphic>
          </wp:inline>
        </w:drawing>
      </w:r>
    </w:p>
    <w:p w14:paraId="78050ABE">
      <w:pPr>
        <w:spacing w:line="360" w:lineRule="auto"/>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公园小品设计场地图：</w:t>
      </w:r>
    </w:p>
    <w:p w14:paraId="7F70B23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color w:val="auto"/>
          <w:highlight w:val="none"/>
          <w:lang w:val="en-US" w:eastAsia="zh-CN"/>
        </w:rPr>
        <w:t xml:space="preserve">    </w:t>
      </w:r>
      <w:r>
        <w:rPr>
          <w:rFonts w:hint="eastAsia"/>
          <w:color w:val="auto"/>
          <w:highlight w:val="none"/>
          <w:lang w:val="en-US" w:eastAsia="zh-CN"/>
        </w:rPr>
        <w:drawing>
          <wp:inline distT="0" distB="0" distL="114300" distR="114300">
            <wp:extent cx="4357370" cy="3268345"/>
            <wp:effectExtent l="0" t="0" r="5080" b="8255"/>
            <wp:docPr id="1" name="图片 2" descr="90dbef997b34be184fdbd49e2ac1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90dbef997b34be184fdbd49e2ac1fd3"/>
                    <pic:cNvPicPr>
                      <a:picLocks noChangeAspect="1"/>
                    </pic:cNvPicPr>
                  </pic:nvPicPr>
                  <pic:blipFill>
                    <a:blip r:embed="rId5"/>
                    <a:stretch>
                      <a:fillRect/>
                    </a:stretch>
                  </pic:blipFill>
                  <pic:spPr>
                    <a:xfrm>
                      <a:off x="0" y="0"/>
                      <a:ext cx="4357370" cy="3268345"/>
                    </a:xfrm>
                    <a:prstGeom prst="rect">
                      <a:avLst/>
                    </a:prstGeom>
                    <a:noFill/>
                    <a:ln>
                      <a:noFill/>
                    </a:ln>
                  </pic:spPr>
                </pic:pic>
              </a:graphicData>
            </a:graphic>
          </wp:inline>
        </w:drawing>
      </w:r>
    </w:p>
    <w:p w14:paraId="2A1B5833">
      <w:pPr>
        <w:spacing w:line="360" w:lineRule="auto"/>
        <w:rPr>
          <w:rFonts w:hint="eastAsia" w:ascii="黑体" w:hAnsi="宋体" w:eastAsia="黑体"/>
          <w:color w:val="auto"/>
          <w:sz w:val="36"/>
          <w:szCs w:val="36"/>
          <w:highlight w:val="none"/>
        </w:rPr>
      </w:pPr>
    </w:p>
    <w:p w14:paraId="34AA64A3">
      <w:pPr>
        <w:spacing w:line="360" w:lineRule="auto"/>
        <w:rPr>
          <w:rFonts w:hint="eastAsia" w:ascii="黑体" w:hAnsi="宋体" w:eastAsia="黑体"/>
          <w:color w:val="auto"/>
          <w:sz w:val="36"/>
          <w:szCs w:val="36"/>
          <w:highlight w:val="none"/>
        </w:rPr>
      </w:pPr>
    </w:p>
    <w:p w14:paraId="2BDC6ACD">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15EC40"/>
    <w:multiLevelType w:val="singleLevel"/>
    <w:tmpl w:val="1C15EC4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936B19"/>
    <w:rsid w:val="71936B19"/>
    <w:rsid w:val="75F12C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2025-01-03T08:45:00Z</dcterms:created>
  <dc:creator>ZYCYQ</dc:creator>
  <cp:lastModifiedBy>ZYCYQ</cp:lastModifiedBy>
  <dcterms:modified xsi:type="dcterms:W3CDTF">2025-01-03T08:45:40Z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ED26347529F84B4EB4B6C97BD39BF676_11</vt:lpwstr>
  </property>
  <property fmtid="{D5CDD505-2E9C-101B-9397-08002B2CF9AE}" pid="4" name="KSOTemplateDocerSaveRecord">
    <vt:lpwstr>eyJoZGlkIjoiOWI1NWY2YzY3YjdhNTU1ODUxNGE1NDhhNWMwNjM4MDEifQ==</vt:lpwstr>
  </property>
</Properties>
</file>