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4F1FB9">
      <w:pPr>
        <w:spacing w:line="560" w:lineRule="exact"/>
        <w:jc w:val="center"/>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简体" w:cs="Times New Roman"/>
          <w:color w:val="auto"/>
          <w:sz w:val="44"/>
          <w:szCs w:val="44"/>
          <w:highlight w:val="none"/>
        </w:rPr>
        <w:t>金华交投综合能源有限公司</w:t>
      </w:r>
    </w:p>
    <w:p w14:paraId="6280DC6A">
      <w:pPr>
        <w:spacing w:line="560" w:lineRule="exact"/>
        <w:jc w:val="center"/>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简体" w:cs="Times New Roman"/>
          <w:color w:val="auto"/>
          <w:sz w:val="44"/>
          <w:szCs w:val="44"/>
          <w:highlight w:val="none"/>
        </w:rPr>
        <w:t>新能源项目供应商管理办法（</w:t>
      </w:r>
      <w:r>
        <w:rPr>
          <w:rFonts w:hint="default" w:ascii="Times New Roman" w:hAnsi="Times New Roman" w:eastAsia="方正小标宋简体" w:cs="Times New Roman"/>
          <w:color w:val="auto"/>
          <w:sz w:val="44"/>
          <w:szCs w:val="44"/>
          <w:highlight w:val="none"/>
          <w:lang w:val="en-US" w:eastAsia="zh-CN"/>
        </w:rPr>
        <w:t>试行</w:t>
      </w:r>
      <w:r>
        <w:rPr>
          <w:rFonts w:hint="default" w:ascii="Times New Roman" w:hAnsi="Times New Roman" w:eastAsia="方正小标宋简体" w:cs="Times New Roman"/>
          <w:color w:val="auto"/>
          <w:sz w:val="44"/>
          <w:szCs w:val="44"/>
          <w:highlight w:val="none"/>
        </w:rPr>
        <w:t>）</w:t>
      </w:r>
    </w:p>
    <w:p w14:paraId="0494C80C">
      <w:pPr>
        <w:spacing w:line="560" w:lineRule="exact"/>
        <w:rPr>
          <w:rFonts w:hint="default" w:ascii="Times New Roman" w:hAnsi="Times New Roman" w:eastAsia="方正小标宋简体" w:cs="Times New Roman"/>
          <w:color w:val="auto"/>
          <w:sz w:val="44"/>
          <w:szCs w:val="44"/>
          <w:highlight w:val="none"/>
        </w:rPr>
      </w:pPr>
    </w:p>
    <w:p w14:paraId="5ACB194C">
      <w:pPr>
        <w:spacing w:line="560" w:lineRule="exact"/>
        <w:jc w:val="center"/>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第一章 总则</w:t>
      </w:r>
    </w:p>
    <w:p w14:paraId="3C966781">
      <w:pPr>
        <w:spacing w:line="560" w:lineRule="exact"/>
        <w:ind w:firstLine="640" w:firstLineChars="200"/>
        <w:contextualSpacing/>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 xml:space="preserve">第一条 </w:t>
      </w:r>
      <w:r>
        <w:rPr>
          <w:rFonts w:hint="default" w:ascii="Times New Roman" w:hAnsi="Times New Roman" w:eastAsia="仿宋_GB2312" w:cs="Times New Roman"/>
          <w:color w:val="auto"/>
          <w:sz w:val="32"/>
          <w:szCs w:val="32"/>
          <w:highlight w:val="none"/>
        </w:rPr>
        <w:t>为进一步加强公司入围供应商管理工作，提高项目质量，根据《中华人民共和国招标投标法》、《中华人民共和国招标投标法实施条例》及相关法律法规，结合公司实际，制定本办法。</w:t>
      </w:r>
    </w:p>
    <w:p w14:paraId="710D931B">
      <w:pPr>
        <w:spacing w:line="560" w:lineRule="exact"/>
        <w:ind w:firstLine="640" w:firstLineChars="200"/>
        <w:contextualSpacing/>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第二条</w:t>
      </w:r>
      <w:r>
        <w:rPr>
          <w:rFonts w:hint="default" w:ascii="Times New Roman" w:hAnsi="Times New Roman" w:eastAsia="仿宋_GB2312" w:cs="Times New Roman"/>
          <w:color w:val="auto"/>
          <w:sz w:val="32"/>
          <w:szCs w:val="32"/>
          <w:highlight w:val="none"/>
        </w:rPr>
        <w:t xml:space="preserve"> 本办法适用于金华交投综合能源有限公司（以下简称公司）新能源项目投资、建设活动中项目所涉及的供应商管理工作。</w:t>
      </w:r>
    </w:p>
    <w:p w14:paraId="30D16B72">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第三条</w:t>
      </w:r>
      <w:r>
        <w:rPr>
          <w:rFonts w:hint="default" w:ascii="Times New Roman" w:hAnsi="Times New Roman" w:eastAsia="仿宋_GB2312" w:cs="Times New Roman"/>
          <w:color w:val="auto"/>
          <w:sz w:val="32"/>
          <w:szCs w:val="32"/>
          <w:highlight w:val="none"/>
        </w:rPr>
        <w:t xml:space="preserve"> 公司对供应商实行归口统一管理，基建安全部负责新能源项目供应商（以下简称供应商）建库及管理工作。</w:t>
      </w:r>
    </w:p>
    <w:p w14:paraId="6D13B8F9">
      <w:pPr>
        <w:spacing w:line="560" w:lineRule="exact"/>
        <w:jc w:val="center"/>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第二章 管理机构及职责</w:t>
      </w:r>
    </w:p>
    <w:p w14:paraId="28AC0A04">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 xml:space="preserve">第四条 </w:t>
      </w:r>
      <w:r>
        <w:rPr>
          <w:rFonts w:hint="default" w:ascii="Times New Roman" w:hAnsi="Times New Roman" w:eastAsia="仿宋_GB2312" w:cs="Times New Roman"/>
          <w:color w:val="auto"/>
          <w:sz w:val="32"/>
          <w:szCs w:val="32"/>
          <w:highlight w:val="none"/>
        </w:rPr>
        <w:t>为加强供应商管理工作，公司成立供应商管理小组（以下简称管理小组）。</w:t>
      </w:r>
    </w:p>
    <w:p w14:paraId="6B09021C">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组  长：总经理</w:t>
      </w:r>
    </w:p>
    <w:p w14:paraId="53A2D106">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副组长：副总经理</w:t>
      </w:r>
    </w:p>
    <w:p w14:paraId="2839BFE7">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组  员：基建安全部负责人、业务发展部负责人、综合管理部负责人、运营管理部负责人、内外部专家。</w:t>
      </w:r>
    </w:p>
    <w:p w14:paraId="4A83C9E6">
      <w:pPr>
        <w:pStyle w:val="8"/>
        <w:spacing w:line="560" w:lineRule="exact"/>
        <w:ind w:left="0" w:leftChars="0" w:firstLine="640"/>
        <w:textAlignment w:val="auto"/>
        <w:rPr>
          <w:rFonts w:hint="default" w:ascii="Times New Roman" w:hAnsi="Times New Roman" w:cs="Times New Roman"/>
          <w:color w:val="auto"/>
          <w:highlight w:val="none"/>
        </w:rPr>
      </w:pPr>
      <w:r>
        <w:rPr>
          <w:rFonts w:hint="default" w:ascii="Times New Roman" w:hAnsi="Times New Roman" w:eastAsia="仿宋_GB2312" w:cs="Times New Roman"/>
          <w:color w:val="auto"/>
          <w:sz w:val="32"/>
          <w:szCs w:val="32"/>
          <w:highlight w:val="none"/>
        </w:rPr>
        <w:t>领导小组下设办公室，办公室设在基建安全部。</w:t>
      </w:r>
    </w:p>
    <w:p w14:paraId="3CE5533F">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（一）主要职责</w:t>
      </w:r>
    </w:p>
    <w:p w14:paraId="44B777CC">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1.贯彻执行供应商管理办法；</w:t>
      </w:r>
    </w:p>
    <w:p w14:paraId="4D7B93C4">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2.负责具体项目供应商选取工作；</w:t>
      </w:r>
    </w:p>
    <w:p w14:paraId="18E0AB0F">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3.负责对供应商进行考核与评价；</w:t>
      </w:r>
    </w:p>
    <w:p w14:paraId="7E0F24A7">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4.负责收录和维护供应商信息，对供应商进行动态管理；</w:t>
      </w:r>
    </w:p>
    <w:p w14:paraId="25FE2271">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5.参与其他有关供应商的重大事项协商处置工作。</w:t>
      </w:r>
    </w:p>
    <w:p w14:paraId="217C01A0">
      <w:pPr>
        <w:spacing w:line="560" w:lineRule="exact"/>
        <w:jc w:val="center"/>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第三章 供应商的考核评价及管理</w:t>
      </w:r>
    </w:p>
    <w:p w14:paraId="2D570FEC">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 xml:space="preserve">第五条 </w:t>
      </w:r>
      <w:r>
        <w:rPr>
          <w:rFonts w:hint="default" w:ascii="Times New Roman" w:hAnsi="Times New Roman" w:eastAsia="仿宋_GB2312" w:cs="Times New Roman"/>
          <w:color w:val="auto"/>
          <w:sz w:val="32"/>
          <w:szCs w:val="32"/>
          <w:highlight w:val="none"/>
        </w:rPr>
        <w:t>评价总则及程序</w:t>
      </w:r>
    </w:p>
    <w:p w14:paraId="000A9E70">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（一）对供应商采用单项目评价和年度总体评价相结合的方式进行动态管理。</w:t>
      </w:r>
    </w:p>
    <w:p w14:paraId="326CF007">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（二）管理小组应当对在库供应商及产品、服务等方面信息 实行跟踪，根据使用单位反映的产品质量、现场使用、售后服务等情况，对供应商产品、业务信息进行收集、记录，作为供应商考核的重要依据。</w:t>
      </w:r>
    </w:p>
    <w:p w14:paraId="1840FF02">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（三）在日常业务往来中若发现供应商存在的问题，管理小组应及时填写《供应商问题整改通知单》。</w:t>
      </w:r>
    </w:p>
    <w:p w14:paraId="1083B543">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（四）项目评价程序：单个具体发包项目完成评价一次；年度总体评价一年一次；建立评价、应用机制。</w:t>
      </w:r>
    </w:p>
    <w:p w14:paraId="27CD9466">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项目评价制度。每完成单个具体发包项目评价一次，管理小组应填写《供应商综合服务质量评价表》对项目合作单位进行评价；汇总当年所有项目每次评价分值得出年度评价结果，填写《年度服务质量总体评价计算表》。综合计算单次评价与年度评价分，所得分值作为最终评价得分。</w:t>
      </w:r>
    </w:p>
    <w:p w14:paraId="14C2C45B">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2.应用机制。考核评价得分将作为供应商管理的参考指标。</w:t>
      </w:r>
    </w:p>
    <w:p w14:paraId="0EF38C7C">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（五）自投自建项目，同等条件下，优先委托内部单位实施。</w:t>
      </w:r>
    </w:p>
    <w:p w14:paraId="30613815">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第六条</w:t>
      </w:r>
      <w:r>
        <w:rPr>
          <w:rFonts w:hint="default" w:ascii="Times New Roman" w:hAnsi="Times New Roman" w:eastAsia="仿宋_GB2312" w:cs="Times New Roman"/>
          <w:color w:val="auto"/>
          <w:sz w:val="32"/>
          <w:szCs w:val="32"/>
          <w:highlight w:val="none"/>
        </w:rPr>
        <w:t xml:space="preserve"> 劳务外包供应商的管理</w:t>
      </w:r>
    </w:p>
    <w:p w14:paraId="1CB1389A">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一）供应商单个项目评价结果为差的，进行通报批评，并责令限期完成整改或对入围供应商相关责任人予以约谈，必要时劳务供应商处以2000-50000元罚款，累计三次单个具体发包项目评价结果为差的，公司有权对供应商清除出库，造成的损失由供应商承担。</w:t>
      </w:r>
    </w:p>
    <w:p w14:paraId="55D51D8C">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（二）供应商保证金如被扣除，需于7个工作日内足额补足。</w:t>
      </w:r>
    </w:p>
    <w:p w14:paraId="6BDB6723">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（三）供应商企业资质等发生变更的，应及时将变更事项报公司备案。</w:t>
      </w:r>
    </w:p>
    <w:p w14:paraId="5B109D67">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（四）供应商应当与公司签订书面委托合同，在合同约定的权限范围内依法从事业务。</w:t>
      </w:r>
    </w:p>
    <w:p w14:paraId="277363A4">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（五）供应商与公司签订书面委托合同后，应诚实守信，严格履行合同，不得向他人转让业务。</w:t>
      </w:r>
    </w:p>
    <w:p w14:paraId="10C261A6">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（六）有下列情形之一的，立即清除出供应商入围库，并且三年内不得入库，并且公司有权向有关部门举报，提请有关行政部门依法处理处罚，损失严重的，可向违规单位索赔造成的损失。</w:t>
      </w:r>
    </w:p>
    <w:p w14:paraId="0C28D355">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1.入库时，在企业资质、业绩、奖惩情况、执业人员等方面弄虚作假、挂靠、提供不实信息资料的；</w:t>
      </w:r>
    </w:p>
    <w:p w14:paraId="154015EF">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2.违反有关法律、法规，被司法机关、行政监督等部门或行业自律组织处罚或处理的；</w:t>
      </w:r>
    </w:p>
    <w:p w14:paraId="56963230">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3.违反保密纪律，向其他单位或个人泄露检测成果的；</w:t>
      </w:r>
    </w:p>
    <w:p w14:paraId="5B103666">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4.在开展业务过程中，弄虚作假或造成重大失误的；</w:t>
      </w:r>
    </w:p>
    <w:p w14:paraId="1803D487">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5.工作不及时，书面催告3次以上仍不予实施，对项目造成重大影响的。</w:t>
      </w:r>
    </w:p>
    <w:p w14:paraId="65FD00FA">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6.不认真执行工作，过程中出现重大误差或错误，造成严重后果的；</w:t>
      </w:r>
    </w:p>
    <w:p w14:paraId="361B7107">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7.取得项目任务后，转包给其他单位的；</w:t>
      </w:r>
    </w:p>
    <w:p w14:paraId="55CBFD32">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8.由于年度服务质量总体评价为差，被公司单方面终止合同的；</w:t>
      </w:r>
    </w:p>
    <w:p w14:paraId="0DBD5756">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9.取得项目任务后，两次放弃中选资格的；</w:t>
      </w:r>
    </w:p>
    <w:p w14:paraId="33CC2E7F">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10.服务质量评价连续三次为差的；</w:t>
      </w:r>
    </w:p>
    <w:p w14:paraId="3B209714">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11.有其他违法违规行为的。</w:t>
      </w:r>
    </w:p>
    <w:p w14:paraId="6C50A50B">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第七条</w:t>
      </w:r>
      <w:r>
        <w:rPr>
          <w:rFonts w:hint="default" w:ascii="Times New Roman" w:hAnsi="Times New Roman" w:eastAsia="仿宋_GB2312" w:cs="Times New Roman"/>
          <w:color w:val="auto"/>
          <w:sz w:val="32"/>
          <w:szCs w:val="32"/>
          <w:highlight w:val="none"/>
        </w:rPr>
        <w:t xml:space="preserve"> 材料供应商的管理</w:t>
      </w:r>
    </w:p>
    <w:p w14:paraId="6CD87B79">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（一）公司依法对供应商进行业务的监督管理，对供应商的资格条件、经营行为、工作质量等采用定期、不定期检查和抽查的方式进行动态管理。</w:t>
      </w:r>
    </w:p>
    <w:p w14:paraId="4805C120">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二）供应商单个项目评价结果为差的，进行通报批评，并责令限期完成整改或对入围供应商相关责任人予以约谈，必要时材料供应商处以2000-20000元罚款，累计三次单个具体发包项目评价结果为差的，公司有权对供应商清除出库，造成的损失由供应商承担。</w:t>
      </w:r>
    </w:p>
    <w:p w14:paraId="1FCEBF52">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（三）供应商保证金如被扣除，需于7个工作日内足额补足。</w:t>
      </w:r>
    </w:p>
    <w:p w14:paraId="598E6655">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（四）供应商资格证书中的登记事项发生变更的，应及时将变更事项报金华交投综合能源有限公司备案。</w:t>
      </w:r>
    </w:p>
    <w:p w14:paraId="46F8B7E6">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（五）供应商应当妥善保存入围及提供服务的全过程资料，不得伪造、变造、隐匿或者销毁。</w:t>
      </w:r>
    </w:p>
    <w:p w14:paraId="4EB3D768">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（六）供应商与公司签订书</w:t>
      </w:r>
      <w:bookmarkStart w:id="0" w:name="_GoBack"/>
      <w:bookmarkEnd w:id="0"/>
      <w:r>
        <w:rPr>
          <w:rFonts w:hint="default" w:ascii="Times New Roman" w:hAnsi="Times New Roman" w:eastAsia="仿宋_GB2312" w:cs="Times New Roman"/>
          <w:color w:val="auto"/>
          <w:sz w:val="32"/>
          <w:szCs w:val="32"/>
          <w:highlight w:val="none"/>
        </w:rPr>
        <w:t>面合同后，应诚实守信，严格履行合同，不得向他人转让业务，同时必须对二次竞价的内容进行保密，不得与参加同一竞价项目的其他供应商相互沟通，进行围标、串标等行为。</w:t>
      </w:r>
    </w:p>
    <w:p w14:paraId="645B9D5A">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（七）公司建立供应商服务质量和服务水平的反馈评价档案，及时收集、整理供应商信誉、资质和业绩等方面的信息，年终对其资质、信誉、服务质量等情况进行考核。</w:t>
      </w:r>
    </w:p>
    <w:p w14:paraId="29B0671B">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八）供应商入围库实行“淘汰制”，在年终根据考核结果，对当年提供服务但总体评价不合格的供应商将不再允许参加下一轮次的公司年度入围库招标项目的投标；另外，公司将在招标公告上注明不允许参加投标的单位名单，并抄送市相关部门。</w:t>
      </w:r>
    </w:p>
    <w:p w14:paraId="6F702F60">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（九）供应商在提供服务过程中有下列情形之一的，立即清除出供应商入围库，计入诚信档案，并且三年内不得再次入围。</w:t>
      </w:r>
    </w:p>
    <w:p w14:paraId="3DD67B66">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1.入围时，在企业资质、业绩、奖惩情况、执业人员等方面弄虚作假、挂靠、提供不实信息资料的；</w:t>
      </w:r>
    </w:p>
    <w:p w14:paraId="6848C5E7">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2.违反有关法律、法规，被司法机关、行政监督等部门或行业自律组织处罚或处理的；</w:t>
      </w:r>
    </w:p>
    <w:p w14:paraId="4ADD248E">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3.在开展业务过程中，串通违规操作、弄虚作假、提供虚假报告的；</w:t>
      </w:r>
    </w:p>
    <w:p w14:paraId="20D03C2C">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4.利用工作上的便利，收受他人财物或者其他利益的；</w:t>
      </w:r>
    </w:p>
    <w:p w14:paraId="6FA11CA1">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5.不认真履行相关职责，或者发现违法行为不向有关部门报告的；</w:t>
      </w:r>
    </w:p>
    <w:p w14:paraId="12D4329E">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6.违反保密纪律或回避规定的；</w:t>
      </w:r>
    </w:p>
    <w:p w14:paraId="71A6A10D">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7.拒绝接受相关部门指导和监督的；</w:t>
      </w:r>
    </w:p>
    <w:p w14:paraId="207D5EC5">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8.服务质量评价连续三次为差的。</w:t>
      </w:r>
    </w:p>
    <w:p w14:paraId="04A9668A">
      <w:pPr>
        <w:spacing w:line="560" w:lineRule="exact"/>
        <w:jc w:val="center"/>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第四章 劳务供应商选取办法</w:t>
      </w:r>
    </w:p>
    <w:p w14:paraId="71CF6DBC">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第八条</w:t>
      </w:r>
      <w:r>
        <w:rPr>
          <w:rFonts w:hint="default" w:ascii="Times New Roman" w:hAnsi="Times New Roman" w:eastAsia="仿宋_GB2312" w:cs="Times New Roman"/>
          <w:color w:val="auto"/>
          <w:sz w:val="32"/>
          <w:szCs w:val="32"/>
          <w:highlight w:val="none"/>
        </w:rPr>
        <w:t xml:space="preserve"> 一般情况，根据单个具体发包工程项目，对所有入围中标人进行综合打分确定：按照“综合评分法，得分最高者中标”的原则定标。</w:t>
      </w:r>
    </w:p>
    <w:p w14:paraId="3DB1A894">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（一）总则</w:t>
      </w:r>
    </w:p>
    <w:p w14:paraId="639D032A">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本次评标采用综合评分法，总分为100分，由价格分80分，技术商务分20分两部分组成。合格投标人的评标得分为各项目汇总得分，中标候选资格按评标得分由高到低顺序排列，得分相同的，按投标报价由低到高顺序排列。得分及报价相同的，投标人代表抽签决定。排名第一的投标人为中标人。评分过程中保留小数2位，第3位四舍五入。</w:t>
      </w:r>
    </w:p>
    <w:p w14:paraId="198F5474">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投标人评标综合得分=价格分+技术商务分</w:t>
      </w:r>
    </w:p>
    <w:p w14:paraId="2AA792B9">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（二）评标内容及标准</w:t>
      </w:r>
    </w:p>
    <w:p w14:paraId="0CE5E7DD">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1.价格分（80分）</w:t>
      </w:r>
    </w:p>
    <w:p w14:paraId="45547F51">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基准折扣的认定：根据具体项目的难易度和复杂程度确定，让利范围为0%-3%，各入围供应商所有投标下浮率的平均下浮率为评标基准下浮率，其价格分为满分（80分）。</w:t>
      </w:r>
    </w:p>
    <w:p w14:paraId="4E2A57A6">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入围供应商的价格分按照下列公式计算：</w:t>
      </w:r>
    </w:p>
    <w:p w14:paraId="255041DB">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投标下浮率低于评标基准下浮率：价格标得分=80-（评标基准下浮率-投标下浮率）×100×2；</w:t>
      </w:r>
    </w:p>
    <w:p w14:paraId="396F08A5">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投标下浮率高于评标基准下浮率：价格标得分=80-（投标下浮率-评标基准下浮率）×100×1；扣完为止（即：价格标得分最多扣至0分）。评分过程中保留小数2位，第3位四舍五入。</w:t>
      </w:r>
    </w:p>
    <w:p w14:paraId="7316EB07">
      <w:pPr>
        <w:spacing w:line="560" w:lineRule="exact"/>
        <w:ind w:firstLine="640" w:firstLineChars="200"/>
        <w:rPr>
          <w:rFonts w:hint="default" w:ascii="Times New Roman" w:hAnsi="Times New Roman" w:cs="Times New Roman"/>
          <w:b/>
          <w:color w:val="auto"/>
          <w:szCs w:val="21"/>
          <w:highlight w:val="none"/>
        </w:rPr>
      </w:pPr>
      <w:r>
        <w:rPr>
          <w:rFonts w:hint="default" w:ascii="Times New Roman" w:hAnsi="Times New Roman" w:eastAsia="仿宋_GB2312" w:cs="Times New Roman"/>
          <w:color w:val="auto"/>
          <w:sz w:val="32"/>
          <w:szCs w:val="32"/>
          <w:highlight w:val="none"/>
        </w:rPr>
        <w:t>2.技术商务分（20分）</w:t>
      </w:r>
    </w:p>
    <w:tbl>
      <w:tblPr>
        <w:tblStyle w:val="10"/>
        <w:tblW w:w="8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9"/>
        <w:gridCol w:w="1980"/>
        <w:gridCol w:w="4920"/>
        <w:gridCol w:w="1133"/>
      </w:tblGrid>
      <w:tr w14:paraId="6843A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9" w:type="dxa"/>
            <w:noWrap w:val="0"/>
            <w:vAlign w:val="center"/>
          </w:tcPr>
          <w:p w14:paraId="0BAC97B1">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序号</w:t>
            </w:r>
          </w:p>
        </w:tc>
        <w:tc>
          <w:tcPr>
            <w:tcW w:w="1980" w:type="dxa"/>
            <w:noWrap w:val="0"/>
            <w:vAlign w:val="center"/>
          </w:tcPr>
          <w:p w14:paraId="5569C43A">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评分内容</w:t>
            </w:r>
          </w:p>
        </w:tc>
        <w:tc>
          <w:tcPr>
            <w:tcW w:w="4920" w:type="dxa"/>
            <w:noWrap w:val="0"/>
            <w:vAlign w:val="center"/>
          </w:tcPr>
          <w:p w14:paraId="30DB622A">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评分标准</w:t>
            </w:r>
          </w:p>
        </w:tc>
        <w:tc>
          <w:tcPr>
            <w:tcW w:w="1133" w:type="dxa"/>
            <w:noWrap w:val="0"/>
            <w:vAlign w:val="center"/>
          </w:tcPr>
          <w:p w14:paraId="165ED900">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分值（分）</w:t>
            </w:r>
          </w:p>
        </w:tc>
      </w:tr>
      <w:tr w14:paraId="4761F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9" w:type="dxa"/>
            <w:noWrap w:val="0"/>
            <w:vAlign w:val="center"/>
          </w:tcPr>
          <w:p w14:paraId="435E3808">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w:t>
            </w:r>
          </w:p>
        </w:tc>
        <w:tc>
          <w:tcPr>
            <w:tcW w:w="1980" w:type="dxa"/>
            <w:noWrap w:val="0"/>
            <w:vAlign w:val="center"/>
          </w:tcPr>
          <w:p w14:paraId="52CA2E02">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施工方案</w:t>
            </w:r>
          </w:p>
        </w:tc>
        <w:tc>
          <w:tcPr>
            <w:tcW w:w="4920" w:type="dxa"/>
            <w:noWrap w:val="0"/>
            <w:vAlign w:val="center"/>
          </w:tcPr>
          <w:p w14:paraId="0FA814B1">
            <w:pPr>
              <w:spacing w:line="560" w:lineRule="exact"/>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编制的施工方案符合采购人要求，方案完善可行、符合项目实际需要、科学高效的，好的得2.5-3分；一般的得1.9-2.4分；差的得1.8分。</w:t>
            </w:r>
          </w:p>
        </w:tc>
        <w:tc>
          <w:tcPr>
            <w:tcW w:w="1133" w:type="dxa"/>
            <w:noWrap w:val="0"/>
            <w:vAlign w:val="center"/>
          </w:tcPr>
          <w:p w14:paraId="33A38FF0">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w:t>
            </w:r>
          </w:p>
        </w:tc>
      </w:tr>
      <w:tr w14:paraId="2352B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9" w:type="dxa"/>
            <w:noWrap w:val="0"/>
            <w:vAlign w:val="center"/>
          </w:tcPr>
          <w:p w14:paraId="229AC17C">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w:t>
            </w:r>
          </w:p>
        </w:tc>
        <w:tc>
          <w:tcPr>
            <w:tcW w:w="1980" w:type="dxa"/>
            <w:noWrap w:val="0"/>
            <w:vAlign w:val="center"/>
          </w:tcPr>
          <w:p w14:paraId="31020DD6">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进度计划安排</w:t>
            </w:r>
          </w:p>
        </w:tc>
        <w:tc>
          <w:tcPr>
            <w:tcW w:w="4920" w:type="dxa"/>
            <w:noWrap w:val="0"/>
            <w:vAlign w:val="center"/>
          </w:tcPr>
          <w:p w14:paraId="29B4EE58">
            <w:pPr>
              <w:spacing w:line="560" w:lineRule="exact"/>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根据项目进度计划安排合理、科学、高效的，好的得2.5-3分；一般的得1.9-2.4分；差的得1.8分。</w:t>
            </w:r>
          </w:p>
        </w:tc>
        <w:tc>
          <w:tcPr>
            <w:tcW w:w="1133" w:type="dxa"/>
            <w:noWrap w:val="0"/>
            <w:vAlign w:val="center"/>
          </w:tcPr>
          <w:p w14:paraId="2F506CB1">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w:t>
            </w:r>
          </w:p>
        </w:tc>
      </w:tr>
      <w:tr w14:paraId="7C90F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9" w:type="dxa"/>
            <w:noWrap w:val="0"/>
            <w:vAlign w:val="center"/>
          </w:tcPr>
          <w:p w14:paraId="1AE5CDE2">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w:t>
            </w:r>
          </w:p>
        </w:tc>
        <w:tc>
          <w:tcPr>
            <w:tcW w:w="1980" w:type="dxa"/>
            <w:noWrap w:val="0"/>
            <w:vAlign w:val="center"/>
          </w:tcPr>
          <w:p w14:paraId="46366580">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安全保障体系及措施</w:t>
            </w:r>
          </w:p>
        </w:tc>
        <w:tc>
          <w:tcPr>
            <w:tcW w:w="4920" w:type="dxa"/>
            <w:noWrap w:val="0"/>
            <w:vAlign w:val="center"/>
          </w:tcPr>
          <w:p w14:paraId="780A473C">
            <w:pPr>
              <w:spacing w:line="560" w:lineRule="exact"/>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安全保障措施体系完整、措施，好的得2.1-2.5分；一般的得1.6-2.0分；差的得1.5分。</w:t>
            </w:r>
          </w:p>
        </w:tc>
        <w:tc>
          <w:tcPr>
            <w:tcW w:w="1133" w:type="dxa"/>
            <w:noWrap w:val="0"/>
            <w:vAlign w:val="center"/>
          </w:tcPr>
          <w:p w14:paraId="240B2970">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2.5</w:t>
            </w:r>
          </w:p>
        </w:tc>
      </w:tr>
      <w:tr w14:paraId="583F9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9" w:type="dxa"/>
            <w:noWrap w:val="0"/>
            <w:vAlign w:val="center"/>
          </w:tcPr>
          <w:p w14:paraId="68E5060A">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4</w:t>
            </w:r>
          </w:p>
        </w:tc>
        <w:tc>
          <w:tcPr>
            <w:tcW w:w="1980" w:type="dxa"/>
            <w:noWrap w:val="0"/>
            <w:vAlign w:val="center"/>
          </w:tcPr>
          <w:p w14:paraId="3E15F38C">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应急措施</w:t>
            </w:r>
          </w:p>
        </w:tc>
        <w:tc>
          <w:tcPr>
            <w:tcW w:w="4920" w:type="dxa"/>
            <w:noWrap w:val="0"/>
            <w:vAlign w:val="center"/>
          </w:tcPr>
          <w:p w14:paraId="5FEC0D28">
            <w:pPr>
              <w:spacing w:line="560" w:lineRule="exact"/>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针对人员、现场突发事件的相关预案，好的得2.1-2.5分；一般的得1.6-2.0分；差的得1.5分。</w:t>
            </w:r>
          </w:p>
        </w:tc>
        <w:tc>
          <w:tcPr>
            <w:tcW w:w="1133" w:type="dxa"/>
            <w:noWrap w:val="0"/>
            <w:vAlign w:val="center"/>
          </w:tcPr>
          <w:p w14:paraId="7F571C09">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2.5</w:t>
            </w:r>
          </w:p>
        </w:tc>
      </w:tr>
      <w:tr w14:paraId="19614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9" w:type="dxa"/>
            <w:noWrap w:val="0"/>
            <w:vAlign w:val="center"/>
          </w:tcPr>
          <w:p w14:paraId="00E6A3CF">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5</w:t>
            </w:r>
          </w:p>
        </w:tc>
        <w:tc>
          <w:tcPr>
            <w:tcW w:w="1980" w:type="dxa"/>
            <w:noWrap w:val="0"/>
            <w:vAlign w:val="center"/>
          </w:tcPr>
          <w:p w14:paraId="1B9901A8">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拟投入人员的资质情况</w:t>
            </w:r>
          </w:p>
        </w:tc>
        <w:tc>
          <w:tcPr>
            <w:tcW w:w="4920" w:type="dxa"/>
            <w:noWrap w:val="0"/>
            <w:vAlign w:val="center"/>
          </w:tcPr>
          <w:p w14:paraId="2063E4E2">
            <w:pPr>
              <w:spacing w:line="560" w:lineRule="exact"/>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①项目组团队具备施工员、质量员、材料员、资料员、安全员的，每个证书得0.5分，最高得2.5分。</w:t>
            </w:r>
          </w:p>
          <w:p w14:paraId="3292CA2D">
            <w:pPr>
              <w:spacing w:line="560" w:lineRule="exact"/>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②项目组团队具有高压电工证的得0.5分，具有低压电工证的得 0.5分，具有高空作业证的得0.5分，最高得1.5分。</w:t>
            </w:r>
          </w:p>
          <w:p w14:paraId="408292BC">
            <w:pPr>
              <w:spacing w:line="560" w:lineRule="exact"/>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[须提供有效期内的岗位证书、专职安全生产管理人员须提供有效期内的“三类人员”C 类证书、以上人员身份证的复印件和本单位缴纳的最近一个季度社保证明(加盖单位公章)]</w:t>
            </w:r>
          </w:p>
          <w:p w14:paraId="0FBCA696">
            <w:pPr>
              <w:spacing w:line="560" w:lineRule="exact"/>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根据入围单位的投入人员的资质进行综合打分。</w:t>
            </w:r>
          </w:p>
        </w:tc>
        <w:tc>
          <w:tcPr>
            <w:tcW w:w="1133" w:type="dxa"/>
            <w:noWrap w:val="0"/>
            <w:vAlign w:val="center"/>
          </w:tcPr>
          <w:p w14:paraId="6D059F85">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4</w:t>
            </w:r>
          </w:p>
        </w:tc>
      </w:tr>
      <w:tr w14:paraId="38A22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9" w:type="dxa"/>
            <w:noWrap w:val="0"/>
            <w:vAlign w:val="center"/>
          </w:tcPr>
          <w:p w14:paraId="04ED3299">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6</w:t>
            </w:r>
          </w:p>
        </w:tc>
        <w:tc>
          <w:tcPr>
            <w:tcW w:w="1980" w:type="dxa"/>
            <w:noWrap w:val="0"/>
            <w:vAlign w:val="center"/>
          </w:tcPr>
          <w:p w14:paraId="0133A8E7">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项目贡献</w:t>
            </w:r>
          </w:p>
        </w:tc>
        <w:tc>
          <w:tcPr>
            <w:tcW w:w="4920" w:type="dxa"/>
            <w:noWrap w:val="0"/>
            <w:vAlign w:val="center"/>
          </w:tcPr>
          <w:p w14:paraId="15423050">
            <w:pPr>
              <w:spacing w:line="560" w:lineRule="exact"/>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若开评标项目为市场化项目的，引进该项目的单位可加分。按本项目预算金额每100万元得1分，不足100万元部分则按同比例进行加分（保留小数点后两位），最高得5分。不论最终结果是否中标，贡献分只能用一次。</w:t>
            </w:r>
          </w:p>
        </w:tc>
        <w:tc>
          <w:tcPr>
            <w:tcW w:w="1133" w:type="dxa"/>
            <w:noWrap w:val="0"/>
            <w:vAlign w:val="center"/>
          </w:tcPr>
          <w:p w14:paraId="53334779">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5</w:t>
            </w:r>
          </w:p>
        </w:tc>
      </w:tr>
      <w:tr w14:paraId="41337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7829" w:type="dxa"/>
            <w:gridSpan w:val="3"/>
            <w:noWrap w:val="0"/>
            <w:vAlign w:val="center"/>
          </w:tcPr>
          <w:p w14:paraId="79EE6E26">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 xml:space="preserve">                                     合计                          </w:t>
            </w:r>
          </w:p>
        </w:tc>
        <w:tc>
          <w:tcPr>
            <w:tcW w:w="1133" w:type="dxa"/>
            <w:noWrap w:val="0"/>
            <w:vAlign w:val="center"/>
          </w:tcPr>
          <w:p w14:paraId="6D0A9D97">
            <w:pPr>
              <w:spacing w:line="560" w:lineRule="exact"/>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20</w:t>
            </w:r>
          </w:p>
        </w:tc>
      </w:tr>
    </w:tbl>
    <w:p w14:paraId="0840C26F">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3.技术商务分的计算</w:t>
      </w:r>
    </w:p>
    <w:p w14:paraId="35BBAA63">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技术商务分按照评标委员会成员的独立评分结果汇总数后的算术平均分计算，计算公式为：</w:t>
      </w:r>
    </w:p>
    <w:p w14:paraId="7B847566">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技术商务分=（评标委员会所有成员评分合计数）/（评标委员会组成人员数）</w:t>
      </w:r>
    </w:p>
    <w:p w14:paraId="2398B74D">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（三）承诺条款</w:t>
      </w:r>
    </w:p>
    <w:p w14:paraId="34BCD885">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1.劳务班组负责人须具有有效的安全生产考核合格证书(A类或B类证书）、身份证复印件及本单位缴纳的最近</w:t>
      </w:r>
      <w:r>
        <w:rPr>
          <w:rFonts w:hint="default" w:ascii="Times New Roman" w:hAnsi="Times New Roman" w:eastAsia="仿宋_GB2312" w:cs="Times New Roman"/>
          <w:b/>
          <w:bCs/>
          <w:color w:val="auto"/>
          <w:sz w:val="32"/>
          <w:szCs w:val="32"/>
          <w:highlight w:val="none"/>
        </w:rPr>
        <w:t>一个季度</w:t>
      </w:r>
      <w:r>
        <w:rPr>
          <w:rFonts w:hint="default" w:ascii="Times New Roman" w:hAnsi="Times New Roman" w:eastAsia="仿宋_GB2312" w:cs="Times New Roman"/>
          <w:color w:val="auto"/>
          <w:sz w:val="32"/>
          <w:szCs w:val="32"/>
          <w:highlight w:val="none"/>
        </w:rPr>
        <w:t>社保证明(加盖单位公章)，如未提供上述证明材料，其投标文件将被否决。</w:t>
      </w:r>
    </w:p>
    <w:p w14:paraId="4BCB2E19">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2.中标单位进场施工前，应为劳务人员购买意外保险并提供证明材料，保险期限应覆盖工期。若未提供上述证明材料，视为放弃中标资格，由第二名替补。</w:t>
      </w:r>
    </w:p>
    <w:p w14:paraId="4CB44F5F">
      <w:pPr>
        <w:spacing w:line="560" w:lineRule="exact"/>
        <w:jc w:val="center"/>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第五章 材料供应商选取办法</w:t>
      </w:r>
    </w:p>
    <w:p w14:paraId="3C55C4A1">
      <w:pPr>
        <w:pStyle w:val="7"/>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 xml:space="preserve">第九条 </w:t>
      </w:r>
      <w:r>
        <w:rPr>
          <w:rFonts w:hint="default" w:ascii="Times New Roman" w:hAnsi="Times New Roman" w:eastAsia="仿宋_GB2312" w:cs="Times New Roman"/>
          <w:color w:val="auto"/>
          <w:sz w:val="32"/>
          <w:szCs w:val="32"/>
          <w:highlight w:val="none"/>
        </w:rPr>
        <w:t>一般情况下，具体项目的供应商选取由公司对入围库中的单位进行二次竞价，按最低价确定中标人。</w:t>
      </w:r>
    </w:p>
    <w:p w14:paraId="41653B84">
      <w:pPr>
        <w:pStyle w:val="7"/>
        <w:spacing w:line="560" w:lineRule="exact"/>
        <w:ind w:firstLine="640" w:firstLineChars="200"/>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sz w:val="32"/>
          <w:szCs w:val="32"/>
          <w:highlight w:val="none"/>
        </w:rPr>
        <w:t>二次竞价中标原则。公司经过市场询价确定最高限价并发布竞价通知书，供应商以书面形式进行报价，以各供应商报价的最低价为中标人。各供应商报价应包括设备费、材料费、运输装卸费、税费、售后服务费等一切费用。</w:t>
      </w:r>
    </w:p>
    <w:p w14:paraId="63A9076D">
      <w:pPr>
        <w:spacing w:line="560" w:lineRule="exact"/>
        <w:jc w:val="center"/>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第六章 附则</w:t>
      </w:r>
    </w:p>
    <w:p w14:paraId="668EBD95">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第十条</w:t>
      </w:r>
      <w:r>
        <w:rPr>
          <w:rFonts w:hint="default" w:ascii="Times New Roman" w:hAnsi="Times New Roman" w:eastAsia="仿宋_GB2312" w:cs="Times New Roman"/>
          <w:color w:val="auto"/>
          <w:sz w:val="32"/>
          <w:szCs w:val="32"/>
          <w:highlight w:val="none"/>
        </w:rPr>
        <w:t xml:space="preserve"> 公司应严格按照本实施细则对供应商进行管理，并留存相应资料归档。</w:t>
      </w:r>
    </w:p>
    <w:p w14:paraId="0D0BE6EE">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第十一条</w:t>
      </w:r>
      <w:r>
        <w:rPr>
          <w:rFonts w:hint="default" w:ascii="Times New Roman" w:hAnsi="Times New Roman" w:eastAsia="仿宋_GB2312" w:cs="Times New Roman"/>
          <w:color w:val="auto"/>
          <w:sz w:val="32"/>
          <w:szCs w:val="32"/>
          <w:highlight w:val="none"/>
        </w:rPr>
        <w:t xml:space="preserve"> 本办法自公布之日起施行，由金华交投综合能源有限公司解释。</w:t>
      </w:r>
    </w:p>
    <w:p w14:paraId="1CA6FE39">
      <w:pPr>
        <w:spacing w:line="560" w:lineRule="exact"/>
        <w:ind w:left="1918" w:leftChars="304" w:hanging="1280" w:hangingChars="4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附件：1.金华交投综合能源有限公司供应商管理小组人员名单（试行）</w:t>
      </w:r>
    </w:p>
    <w:p w14:paraId="4D73884E">
      <w:pPr>
        <w:spacing w:line="560" w:lineRule="exact"/>
        <w:ind w:firstLine="1600" w:firstLineChars="5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2.年度服务质量总体评价计算表</w:t>
      </w:r>
    </w:p>
    <w:p w14:paraId="6440E9A2">
      <w:pPr>
        <w:spacing w:line="560" w:lineRule="exact"/>
        <w:ind w:firstLine="1600" w:firstLineChars="5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3.劳务供应商综合服务质量评价表</w:t>
      </w:r>
    </w:p>
    <w:p w14:paraId="294FC8C4">
      <w:pPr>
        <w:spacing w:line="560" w:lineRule="exact"/>
        <w:ind w:firstLine="1600" w:firstLineChars="5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4.材料供应商综合服务质量评价表</w:t>
      </w:r>
    </w:p>
    <w:p w14:paraId="74D5C3AB">
      <w:pPr>
        <w:spacing w:line="560" w:lineRule="exact"/>
        <w:ind w:left="1916" w:leftChars="760" w:hanging="320" w:hangingChars="1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5.二次竞价中标原则、竞价通知书（范本）、投标函（范本）</w:t>
      </w:r>
    </w:p>
    <w:p w14:paraId="47C0675D">
      <w:pPr>
        <w:spacing w:line="560" w:lineRule="exact"/>
        <w:ind w:firstLine="1600" w:firstLineChars="5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6.供应商问题整改通知单</w:t>
      </w:r>
    </w:p>
    <w:p w14:paraId="3B4A3885">
      <w:pPr>
        <w:spacing w:line="560" w:lineRule="exact"/>
        <w:ind w:firstLine="1600" w:firstLineChars="500"/>
        <w:rPr>
          <w:rFonts w:hint="default" w:ascii="Times New Roman" w:hAnsi="Times New Roman" w:eastAsia="仿宋_GB2312" w:cs="Times New Roman"/>
          <w:color w:val="auto"/>
          <w:sz w:val="32"/>
          <w:szCs w:val="32"/>
          <w:highlight w:val="none"/>
        </w:rPr>
      </w:pPr>
    </w:p>
    <w:p w14:paraId="29672913">
      <w:pPr>
        <w:spacing w:line="560" w:lineRule="exact"/>
        <w:ind w:firstLine="1600" w:firstLineChars="500"/>
        <w:rPr>
          <w:rFonts w:hint="default" w:ascii="Times New Roman" w:hAnsi="Times New Roman" w:eastAsia="仿宋_GB2312" w:cs="Times New Roman"/>
          <w:color w:val="auto"/>
          <w:sz w:val="32"/>
          <w:szCs w:val="32"/>
          <w:highlight w:val="none"/>
        </w:rPr>
      </w:pPr>
    </w:p>
    <w:p w14:paraId="759F80CF">
      <w:pPr>
        <w:pStyle w:val="7"/>
        <w:spacing w:line="560" w:lineRule="exact"/>
        <w:ind w:firstLine="320"/>
        <w:rPr>
          <w:rFonts w:hint="default" w:ascii="Times New Roman" w:hAnsi="Times New Roman" w:eastAsia="仿宋_GB2312" w:cs="Times New Roman"/>
          <w:color w:val="auto"/>
          <w:sz w:val="32"/>
          <w:szCs w:val="32"/>
          <w:highlight w:val="none"/>
        </w:rPr>
      </w:pPr>
    </w:p>
    <w:p w14:paraId="031D8D46">
      <w:pPr>
        <w:pStyle w:val="7"/>
        <w:spacing w:line="560" w:lineRule="exact"/>
        <w:ind w:firstLine="320"/>
        <w:rPr>
          <w:rFonts w:hint="default" w:ascii="Times New Roman" w:hAnsi="Times New Roman" w:eastAsia="仿宋_GB2312" w:cs="Times New Roman"/>
          <w:color w:val="auto"/>
          <w:sz w:val="32"/>
          <w:szCs w:val="32"/>
          <w:highlight w:val="none"/>
        </w:rPr>
      </w:pPr>
    </w:p>
    <w:p w14:paraId="1FC16483">
      <w:pPr>
        <w:pStyle w:val="7"/>
        <w:spacing w:line="560" w:lineRule="exact"/>
        <w:ind w:firstLine="320"/>
        <w:rPr>
          <w:rFonts w:hint="default" w:ascii="Times New Roman" w:hAnsi="Times New Roman" w:eastAsia="仿宋_GB2312" w:cs="Times New Roman"/>
          <w:color w:val="auto"/>
          <w:sz w:val="32"/>
          <w:szCs w:val="32"/>
          <w:highlight w:val="none"/>
        </w:rPr>
      </w:pPr>
    </w:p>
    <w:p w14:paraId="5939C444">
      <w:pPr>
        <w:pStyle w:val="7"/>
        <w:spacing w:line="560" w:lineRule="exact"/>
        <w:ind w:firstLine="320"/>
        <w:rPr>
          <w:rFonts w:hint="default" w:ascii="Times New Roman" w:hAnsi="Times New Roman" w:eastAsia="仿宋_GB2312" w:cs="Times New Roman"/>
          <w:color w:val="auto"/>
          <w:sz w:val="32"/>
          <w:szCs w:val="32"/>
          <w:highlight w:val="none"/>
        </w:rPr>
      </w:pPr>
    </w:p>
    <w:p w14:paraId="182B4AE8">
      <w:pPr>
        <w:pStyle w:val="7"/>
        <w:spacing w:line="560" w:lineRule="exact"/>
        <w:ind w:firstLine="320"/>
        <w:rPr>
          <w:rFonts w:hint="default" w:ascii="Times New Roman" w:hAnsi="Times New Roman" w:eastAsia="仿宋_GB2312" w:cs="Times New Roman"/>
          <w:color w:val="auto"/>
          <w:sz w:val="32"/>
          <w:szCs w:val="32"/>
          <w:highlight w:val="none"/>
        </w:rPr>
      </w:pPr>
    </w:p>
    <w:p w14:paraId="4FE576D4">
      <w:pPr>
        <w:pStyle w:val="7"/>
        <w:spacing w:line="560" w:lineRule="exact"/>
        <w:ind w:firstLine="320"/>
        <w:rPr>
          <w:rFonts w:hint="default" w:ascii="Times New Roman" w:hAnsi="Times New Roman" w:eastAsia="仿宋_GB2312" w:cs="Times New Roman"/>
          <w:color w:val="auto"/>
          <w:sz w:val="32"/>
          <w:szCs w:val="32"/>
          <w:highlight w:val="none"/>
        </w:rPr>
      </w:pPr>
    </w:p>
    <w:p w14:paraId="310C86F9">
      <w:pP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br w:type="page"/>
      </w:r>
    </w:p>
    <w:p w14:paraId="1A00E592">
      <w:pPr>
        <w:spacing w:line="560" w:lineRule="exact"/>
        <w:jc w:val="both"/>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t>附件1：</w:t>
      </w:r>
    </w:p>
    <w:p w14:paraId="72966915">
      <w:pPr>
        <w:spacing w:line="560" w:lineRule="exact"/>
        <w:jc w:val="center"/>
        <w:rPr>
          <w:rFonts w:hint="default" w:ascii="Times New Roman" w:hAnsi="Times New Roman" w:eastAsia="方正小标宋简体" w:cs="Times New Roman"/>
          <w:color w:val="auto"/>
          <w:sz w:val="44"/>
          <w:szCs w:val="44"/>
          <w:highlight w:val="none"/>
        </w:rPr>
      </w:pPr>
    </w:p>
    <w:p w14:paraId="48A2BDC5">
      <w:pPr>
        <w:spacing w:line="560" w:lineRule="exact"/>
        <w:jc w:val="center"/>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简体" w:cs="Times New Roman"/>
          <w:color w:val="auto"/>
          <w:sz w:val="44"/>
          <w:szCs w:val="44"/>
          <w:highlight w:val="none"/>
        </w:rPr>
        <w:t>金华交投综合能源有限公司</w:t>
      </w:r>
    </w:p>
    <w:p w14:paraId="26571B11">
      <w:pPr>
        <w:spacing w:line="560" w:lineRule="exact"/>
        <w:jc w:val="center"/>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简体" w:cs="Times New Roman"/>
          <w:color w:val="auto"/>
          <w:sz w:val="44"/>
          <w:szCs w:val="44"/>
          <w:highlight w:val="none"/>
        </w:rPr>
        <w:t>供应商管理小组人员名单（试行）</w:t>
      </w:r>
    </w:p>
    <w:p w14:paraId="76B60F3F">
      <w:pPr>
        <w:spacing w:line="560" w:lineRule="exact"/>
        <w:jc w:val="center"/>
        <w:rPr>
          <w:rFonts w:hint="default" w:ascii="Times New Roman" w:hAnsi="Times New Roman" w:eastAsia="方正小标宋简体" w:cs="Times New Roman"/>
          <w:color w:val="auto"/>
          <w:sz w:val="44"/>
          <w:szCs w:val="44"/>
          <w:highlight w:val="none"/>
        </w:rPr>
      </w:pPr>
    </w:p>
    <w:p w14:paraId="4173ED4E">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黑体" w:cs="Times New Roman"/>
          <w:color w:val="auto"/>
          <w:sz w:val="32"/>
          <w:szCs w:val="32"/>
          <w:highlight w:val="none"/>
        </w:rPr>
        <w:t>一、工作职责：</w:t>
      </w:r>
      <w:r>
        <w:rPr>
          <w:rFonts w:hint="default" w:ascii="Times New Roman" w:hAnsi="Times New Roman" w:eastAsia="仿宋_GB2312" w:cs="Times New Roman"/>
          <w:color w:val="auto"/>
          <w:sz w:val="32"/>
          <w:szCs w:val="32"/>
          <w:highlight w:val="none"/>
        </w:rPr>
        <w:t>供应商管理小组主要负责建立和维护供应商信息数据库，与供应商建立和维护良好的合作关系，定期对供应商的服务质量、产品质量、服务进度等方面进行考核与评价等。</w:t>
      </w:r>
    </w:p>
    <w:p w14:paraId="1763A846">
      <w:pPr>
        <w:spacing w:line="560" w:lineRule="exact"/>
        <w:ind w:firstLine="640" w:firstLineChars="20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二、成员组成：</w:t>
      </w:r>
    </w:p>
    <w:p w14:paraId="653B3E39">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组  长：总经理</w:t>
      </w:r>
    </w:p>
    <w:p w14:paraId="2CCF04C6">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副组长：副总经理</w:t>
      </w:r>
    </w:p>
    <w:p w14:paraId="1CF6E145">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组  员：基建安全部负责人、业务发展部负责人、综合管理部负责人、运营管理部负责人、内外部专家。</w:t>
      </w:r>
    </w:p>
    <w:p w14:paraId="462CD687">
      <w:pPr>
        <w:pStyle w:val="8"/>
        <w:autoSpaceDE/>
        <w:autoSpaceDN/>
        <w:adjustRightInd/>
        <w:spacing w:after="0" w:line="560" w:lineRule="exact"/>
        <w:ind w:left="0" w:leftChars="0" w:firstLine="640"/>
        <w:textAlignment w:val="auto"/>
        <w:rPr>
          <w:rFonts w:hint="default" w:ascii="Times New Roman" w:hAnsi="Times New Roman" w:cs="Times New Roman"/>
          <w:color w:val="auto"/>
          <w:highlight w:val="none"/>
        </w:rPr>
      </w:pPr>
      <w:r>
        <w:rPr>
          <w:rFonts w:hint="default" w:ascii="Times New Roman" w:hAnsi="Times New Roman" w:eastAsia="仿宋_GB2312" w:cs="Times New Roman"/>
          <w:color w:val="auto"/>
          <w:sz w:val="32"/>
          <w:szCs w:val="32"/>
          <w:highlight w:val="none"/>
        </w:rPr>
        <w:t>领导小组下设办公室，办公室设在基建安全部。</w:t>
      </w:r>
    </w:p>
    <w:p w14:paraId="412ED74E">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基建安全部主要负责供应商信息数据收集和管理，合同签订，评价表汇总等工作，上述人员根据工作需要可随时调整。</w:t>
      </w:r>
    </w:p>
    <w:p w14:paraId="3D069225">
      <w:pPr>
        <w:pStyle w:val="7"/>
        <w:ind w:firstLine="320"/>
        <w:rPr>
          <w:rFonts w:hint="default" w:ascii="Times New Roman" w:hAnsi="Times New Roman" w:eastAsia="仿宋_GB2312" w:cs="Times New Roman"/>
          <w:color w:val="auto"/>
          <w:sz w:val="32"/>
          <w:szCs w:val="32"/>
          <w:highlight w:val="none"/>
        </w:rPr>
      </w:pPr>
    </w:p>
    <w:p w14:paraId="402161DE">
      <w:pPr>
        <w:pStyle w:val="7"/>
        <w:ind w:firstLine="320"/>
        <w:rPr>
          <w:rFonts w:hint="default" w:ascii="Times New Roman" w:hAnsi="Times New Roman" w:eastAsia="仿宋_GB2312" w:cs="Times New Roman"/>
          <w:color w:val="auto"/>
          <w:sz w:val="32"/>
          <w:szCs w:val="32"/>
          <w:highlight w:val="none"/>
        </w:rPr>
      </w:pPr>
    </w:p>
    <w:p w14:paraId="5BB465FA">
      <w:pPr>
        <w:pStyle w:val="7"/>
        <w:ind w:firstLine="320"/>
        <w:rPr>
          <w:rFonts w:hint="default" w:ascii="Times New Roman" w:hAnsi="Times New Roman" w:eastAsia="仿宋_GB2312" w:cs="Times New Roman"/>
          <w:color w:val="auto"/>
          <w:sz w:val="32"/>
          <w:szCs w:val="32"/>
          <w:highlight w:val="none"/>
        </w:rPr>
      </w:pPr>
    </w:p>
    <w:p w14:paraId="32B909FA">
      <w:pPr>
        <w:pStyle w:val="7"/>
        <w:ind w:firstLine="320"/>
        <w:rPr>
          <w:rFonts w:hint="default" w:ascii="Times New Roman" w:hAnsi="Times New Roman" w:eastAsia="仿宋_GB2312" w:cs="Times New Roman"/>
          <w:color w:val="auto"/>
          <w:sz w:val="32"/>
          <w:szCs w:val="32"/>
          <w:highlight w:val="none"/>
        </w:rPr>
      </w:pPr>
    </w:p>
    <w:p w14:paraId="7FC093B5">
      <w:pPr>
        <w:pStyle w:val="7"/>
        <w:ind w:firstLine="320"/>
        <w:rPr>
          <w:rFonts w:hint="default" w:ascii="Times New Roman" w:hAnsi="Times New Roman" w:eastAsia="仿宋_GB2312" w:cs="Times New Roman"/>
          <w:color w:val="auto"/>
          <w:sz w:val="32"/>
          <w:szCs w:val="32"/>
          <w:highlight w:val="none"/>
        </w:rPr>
      </w:pPr>
    </w:p>
    <w:p w14:paraId="19EF896E">
      <w:pPr>
        <w:pStyle w:val="7"/>
        <w:ind w:firstLine="320"/>
        <w:rPr>
          <w:rFonts w:hint="default" w:ascii="Times New Roman" w:hAnsi="Times New Roman" w:eastAsia="仿宋_GB2312" w:cs="Times New Roman"/>
          <w:color w:val="auto"/>
          <w:sz w:val="32"/>
          <w:szCs w:val="32"/>
          <w:highlight w:val="none"/>
        </w:rPr>
      </w:pPr>
    </w:p>
    <w:p w14:paraId="15781269">
      <w:pPr>
        <w:pStyle w:val="7"/>
        <w:ind w:firstLine="320"/>
        <w:rPr>
          <w:rFonts w:hint="default" w:ascii="Times New Roman" w:hAnsi="Times New Roman" w:eastAsia="仿宋_GB2312" w:cs="Times New Roman"/>
          <w:color w:val="auto"/>
          <w:sz w:val="32"/>
          <w:szCs w:val="32"/>
          <w:highlight w:val="none"/>
        </w:rPr>
      </w:pPr>
    </w:p>
    <w:p w14:paraId="3A670AA1">
      <w:pPr>
        <w:pStyle w:val="7"/>
        <w:ind w:firstLine="320"/>
        <w:rPr>
          <w:rFonts w:hint="default" w:ascii="Times New Roman" w:hAnsi="Times New Roman" w:eastAsia="仿宋_GB2312" w:cs="Times New Roman"/>
          <w:color w:val="auto"/>
          <w:sz w:val="32"/>
          <w:szCs w:val="32"/>
          <w:highlight w:val="none"/>
        </w:rPr>
      </w:pPr>
    </w:p>
    <w:p w14:paraId="1E0F9D14">
      <w:pPr>
        <w:pStyle w:val="7"/>
        <w:ind w:firstLine="320"/>
        <w:rPr>
          <w:rFonts w:hint="default" w:ascii="Times New Roman" w:hAnsi="Times New Roman" w:eastAsia="仿宋_GB2312" w:cs="Times New Roman"/>
          <w:color w:val="auto"/>
          <w:sz w:val="32"/>
          <w:szCs w:val="32"/>
          <w:highlight w:val="none"/>
        </w:rPr>
      </w:pPr>
    </w:p>
    <w:p w14:paraId="5BB30A18">
      <w:pPr>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br w:type="page"/>
      </w:r>
    </w:p>
    <w:p w14:paraId="0357729A">
      <w:pPr>
        <w:spacing w:line="560" w:lineRule="exact"/>
        <w:jc w:val="both"/>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t>附件2：</w:t>
      </w:r>
    </w:p>
    <w:p w14:paraId="1906FE61">
      <w:pPr>
        <w:spacing w:line="560" w:lineRule="exact"/>
        <w:jc w:val="center"/>
        <w:rPr>
          <w:rFonts w:hint="default" w:ascii="Times New Roman" w:hAnsi="Times New Roman" w:eastAsia="黑体" w:cs="Times New Roman"/>
          <w:color w:val="auto"/>
          <w:sz w:val="36"/>
          <w:szCs w:val="36"/>
          <w:highlight w:val="none"/>
        </w:rPr>
      </w:pPr>
    </w:p>
    <w:p w14:paraId="08D40B46">
      <w:pPr>
        <w:spacing w:line="560" w:lineRule="exact"/>
        <w:jc w:val="center"/>
        <w:rPr>
          <w:rFonts w:hint="default" w:ascii="Times New Roman" w:hAnsi="Times New Roman" w:eastAsia="黑体" w:cs="Times New Roman"/>
          <w:color w:val="auto"/>
          <w:sz w:val="36"/>
          <w:szCs w:val="36"/>
          <w:highlight w:val="none"/>
        </w:rPr>
      </w:pPr>
      <w:r>
        <w:rPr>
          <w:rFonts w:hint="default" w:ascii="Times New Roman" w:hAnsi="Times New Roman" w:eastAsia="黑体" w:cs="Times New Roman"/>
          <w:color w:val="auto"/>
          <w:sz w:val="36"/>
          <w:szCs w:val="36"/>
          <w:highlight w:val="none"/>
        </w:rPr>
        <w:t>年度服务质量总体评价计算表</w:t>
      </w:r>
    </w:p>
    <w:p w14:paraId="49C124F7">
      <w:pPr>
        <w:pStyle w:val="8"/>
        <w:ind w:firstLine="560"/>
        <w:rPr>
          <w:rFonts w:hint="default" w:ascii="Times New Roman" w:hAnsi="Times New Roman" w:cs="Times New Roman"/>
          <w:color w:val="auto"/>
          <w:highlight w:val="none"/>
        </w:rPr>
      </w:pPr>
    </w:p>
    <w:tbl>
      <w:tblPr>
        <w:tblStyle w:val="10"/>
        <w:tblW w:w="8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523"/>
        <w:gridCol w:w="1590"/>
        <w:gridCol w:w="1576"/>
        <w:gridCol w:w="519"/>
        <w:gridCol w:w="32"/>
        <w:gridCol w:w="1275"/>
        <w:gridCol w:w="567"/>
        <w:gridCol w:w="569"/>
        <w:gridCol w:w="1419"/>
      </w:tblGrid>
      <w:tr w14:paraId="40D10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3" w:hRule="atLeast"/>
          <w:jc w:val="center"/>
        </w:trPr>
        <w:tc>
          <w:tcPr>
            <w:tcW w:w="8900" w:type="dxa"/>
            <w:gridSpan w:val="10"/>
            <w:vAlign w:val="center"/>
          </w:tcPr>
          <w:p w14:paraId="11B3FBD6">
            <w:pP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单位名称：</w:t>
            </w:r>
          </w:p>
        </w:tc>
      </w:tr>
      <w:tr w14:paraId="31C18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3" w:hRule="atLeast"/>
          <w:jc w:val="center"/>
        </w:trPr>
        <w:tc>
          <w:tcPr>
            <w:tcW w:w="4519" w:type="dxa"/>
            <w:gridSpan w:val="4"/>
            <w:vAlign w:val="center"/>
          </w:tcPr>
          <w:p w14:paraId="2F12AD87">
            <w:pP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评价周期：</w:t>
            </w:r>
          </w:p>
        </w:tc>
        <w:tc>
          <w:tcPr>
            <w:tcW w:w="4381" w:type="dxa"/>
            <w:gridSpan w:val="6"/>
            <w:vAlign w:val="center"/>
          </w:tcPr>
          <w:p w14:paraId="7A97EF3A">
            <w:pP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评价时间：</w:t>
            </w:r>
          </w:p>
        </w:tc>
      </w:tr>
      <w:tr w14:paraId="34E99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1353" w:type="dxa"/>
            <w:gridSpan w:val="2"/>
            <w:vAlign w:val="center"/>
          </w:tcPr>
          <w:p w14:paraId="684F9F59">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序号</w:t>
            </w:r>
          </w:p>
        </w:tc>
        <w:tc>
          <w:tcPr>
            <w:tcW w:w="3717" w:type="dxa"/>
            <w:gridSpan w:val="4"/>
            <w:vAlign w:val="center"/>
          </w:tcPr>
          <w:p w14:paraId="51A114AA">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评价项目名称</w:t>
            </w:r>
          </w:p>
        </w:tc>
        <w:tc>
          <w:tcPr>
            <w:tcW w:w="1275" w:type="dxa"/>
            <w:vAlign w:val="center"/>
          </w:tcPr>
          <w:p w14:paraId="2BA296D9">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项目类型</w:t>
            </w:r>
          </w:p>
        </w:tc>
        <w:tc>
          <w:tcPr>
            <w:tcW w:w="1136" w:type="dxa"/>
            <w:gridSpan w:val="2"/>
            <w:vAlign w:val="center"/>
          </w:tcPr>
          <w:p w14:paraId="1781DB8D">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评价得分</w:t>
            </w:r>
          </w:p>
        </w:tc>
        <w:tc>
          <w:tcPr>
            <w:tcW w:w="1419" w:type="dxa"/>
            <w:vAlign w:val="center"/>
          </w:tcPr>
          <w:p w14:paraId="6BD06618">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年度评分</w:t>
            </w:r>
          </w:p>
        </w:tc>
      </w:tr>
      <w:tr w14:paraId="2CDE2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53" w:type="dxa"/>
            <w:gridSpan w:val="2"/>
            <w:vAlign w:val="center"/>
          </w:tcPr>
          <w:p w14:paraId="00683812">
            <w:pPr>
              <w:spacing w:line="320" w:lineRule="exact"/>
              <w:jc w:val="center"/>
              <w:rPr>
                <w:rFonts w:hint="default" w:ascii="Times New Roman" w:hAnsi="Times New Roman" w:eastAsia="仿宋_GB2312" w:cs="Times New Roman"/>
                <w:color w:val="auto"/>
                <w:sz w:val="24"/>
                <w:highlight w:val="none"/>
              </w:rPr>
            </w:pPr>
          </w:p>
        </w:tc>
        <w:tc>
          <w:tcPr>
            <w:tcW w:w="3717" w:type="dxa"/>
            <w:gridSpan w:val="4"/>
            <w:vAlign w:val="center"/>
          </w:tcPr>
          <w:p w14:paraId="393BCC54">
            <w:pPr>
              <w:spacing w:line="320" w:lineRule="exact"/>
              <w:jc w:val="center"/>
              <w:rPr>
                <w:rFonts w:hint="default" w:ascii="Times New Roman" w:hAnsi="Times New Roman" w:eastAsia="仿宋_GB2312" w:cs="Times New Roman"/>
                <w:color w:val="auto"/>
                <w:sz w:val="24"/>
                <w:highlight w:val="none"/>
              </w:rPr>
            </w:pPr>
          </w:p>
        </w:tc>
        <w:tc>
          <w:tcPr>
            <w:tcW w:w="1275" w:type="dxa"/>
            <w:vAlign w:val="center"/>
          </w:tcPr>
          <w:p w14:paraId="461A786D">
            <w:pPr>
              <w:spacing w:line="320" w:lineRule="exact"/>
              <w:jc w:val="center"/>
              <w:rPr>
                <w:rFonts w:hint="default" w:ascii="Times New Roman" w:hAnsi="Times New Roman" w:eastAsia="仿宋_GB2312" w:cs="Times New Roman"/>
                <w:color w:val="auto"/>
                <w:sz w:val="24"/>
                <w:highlight w:val="none"/>
              </w:rPr>
            </w:pPr>
          </w:p>
        </w:tc>
        <w:tc>
          <w:tcPr>
            <w:tcW w:w="1136" w:type="dxa"/>
            <w:gridSpan w:val="2"/>
            <w:vAlign w:val="center"/>
          </w:tcPr>
          <w:p w14:paraId="008AC186">
            <w:pPr>
              <w:spacing w:line="320" w:lineRule="exact"/>
              <w:jc w:val="center"/>
              <w:rPr>
                <w:rFonts w:hint="default" w:ascii="Times New Roman" w:hAnsi="Times New Roman" w:eastAsia="仿宋_GB2312" w:cs="Times New Roman"/>
                <w:color w:val="auto"/>
                <w:sz w:val="24"/>
                <w:highlight w:val="none"/>
              </w:rPr>
            </w:pPr>
          </w:p>
        </w:tc>
        <w:tc>
          <w:tcPr>
            <w:tcW w:w="1419" w:type="dxa"/>
            <w:vMerge w:val="restart"/>
            <w:vAlign w:val="center"/>
          </w:tcPr>
          <w:p w14:paraId="662ECF93">
            <w:pPr>
              <w:spacing w:line="320" w:lineRule="exact"/>
              <w:jc w:val="center"/>
              <w:rPr>
                <w:rFonts w:hint="default" w:ascii="Times New Roman" w:hAnsi="Times New Roman" w:eastAsia="仿宋_GB2312" w:cs="Times New Roman"/>
                <w:color w:val="auto"/>
                <w:sz w:val="24"/>
                <w:highlight w:val="none"/>
              </w:rPr>
            </w:pPr>
          </w:p>
        </w:tc>
      </w:tr>
      <w:tr w14:paraId="03FBC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53" w:type="dxa"/>
            <w:gridSpan w:val="2"/>
            <w:vAlign w:val="center"/>
          </w:tcPr>
          <w:p w14:paraId="6175EC3B">
            <w:pPr>
              <w:spacing w:line="320" w:lineRule="exact"/>
              <w:jc w:val="center"/>
              <w:rPr>
                <w:rFonts w:hint="default" w:ascii="Times New Roman" w:hAnsi="Times New Roman" w:eastAsia="仿宋_GB2312" w:cs="Times New Roman"/>
                <w:color w:val="auto"/>
                <w:sz w:val="24"/>
                <w:highlight w:val="none"/>
              </w:rPr>
            </w:pPr>
          </w:p>
        </w:tc>
        <w:tc>
          <w:tcPr>
            <w:tcW w:w="3717" w:type="dxa"/>
            <w:gridSpan w:val="4"/>
            <w:vAlign w:val="center"/>
          </w:tcPr>
          <w:p w14:paraId="03F48734">
            <w:pPr>
              <w:spacing w:line="320" w:lineRule="exact"/>
              <w:jc w:val="center"/>
              <w:rPr>
                <w:rFonts w:hint="default" w:ascii="Times New Roman" w:hAnsi="Times New Roman" w:eastAsia="仿宋_GB2312" w:cs="Times New Roman"/>
                <w:color w:val="auto"/>
                <w:sz w:val="24"/>
                <w:highlight w:val="none"/>
              </w:rPr>
            </w:pPr>
          </w:p>
        </w:tc>
        <w:tc>
          <w:tcPr>
            <w:tcW w:w="1275" w:type="dxa"/>
            <w:vAlign w:val="center"/>
          </w:tcPr>
          <w:p w14:paraId="56F37B5B">
            <w:pPr>
              <w:spacing w:line="320" w:lineRule="exact"/>
              <w:jc w:val="center"/>
              <w:rPr>
                <w:rFonts w:hint="default" w:ascii="Times New Roman" w:hAnsi="Times New Roman" w:eastAsia="仿宋_GB2312" w:cs="Times New Roman"/>
                <w:color w:val="auto"/>
                <w:sz w:val="24"/>
                <w:highlight w:val="none"/>
              </w:rPr>
            </w:pPr>
          </w:p>
        </w:tc>
        <w:tc>
          <w:tcPr>
            <w:tcW w:w="1136" w:type="dxa"/>
            <w:gridSpan w:val="2"/>
            <w:vAlign w:val="center"/>
          </w:tcPr>
          <w:p w14:paraId="55D02501">
            <w:pPr>
              <w:spacing w:line="320" w:lineRule="exact"/>
              <w:jc w:val="center"/>
              <w:rPr>
                <w:rFonts w:hint="default" w:ascii="Times New Roman" w:hAnsi="Times New Roman" w:eastAsia="仿宋_GB2312" w:cs="Times New Roman"/>
                <w:color w:val="auto"/>
                <w:sz w:val="24"/>
                <w:highlight w:val="none"/>
              </w:rPr>
            </w:pPr>
          </w:p>
        </w:tc>
        <w:tc>
          <w:tcPr>
            <w:tcW w:w="1419" w:type="dxa"/>
            <w:vMerge w:val="continue"/>
            <w:vAlign w:val="center"/>
          </w:tcPr>
          <w:p w14:paraId="2D287420">
            <w:pPr>
              <w:spacing w:line="320" w:lineRule="exact"/>
              <w:jc w:val="center"/>
              <w:rPr>
                <w:rFonts w:hint="default" w:ascii="Times New Roman" w:hAnsi="Times New Roman" w:eastAsia="仿宋_GB2312" w:cs="Times New Roman"/>
                <w:color w:val="auto"/>
                <w:sz w:val="24"/>
                <w:highlight w:val="none"/>
              </w:rPr>
            </w:pPr>
          </w:p>
        </w:tc>
      </w:tr>
      <w:tr w14:paraId="69E02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53" w:type="dxa"/>
            <w:gridSpan w:val="2"/>
            <w:vAlign w:val="center"/>
          </w:tcPr>
          <w:p w14:paraId="6CAEF46F">
            <w:pPr>
              <w:spacing w:line="320" w:lineRule="exact"/>
              <w:jc w:val="center"/>
              <w:rPr>
                <w:rFonts w:hint="default" w:ascii="Times New Roman" w:hAnsi="Times New Roman" w:eastAsia="仿宋_GB2312" w:cs="Times New Roman"/>
                <w:color w:val="auto"/>
                <w:sz w:val="24"/>
                <w:highlight w:val="none"/>
              </w:rPr>
            </w:pPr>
          </w:p>
        </w:tc>
        <w:tc>
          <w:tcPr>
            <w:tcW w:w="3717" w:type="dxa"/>
            <w:gridSpan w:val="4"/>
            <w:vAlign w:val="center"/>
          </w:tcPr>
          <w:p w14:paraId="0EE44987">
            <w:pPr>
              <w:spacing w:line="320" w:lineRule="exact"/>
              <w:jc w:val="center"/>
              <w:rPr>
                <w:rFonts w:hint="default" w:ascii="Times New Roman" w:hAnsi="Times New Roman" w:eastAsia="仿宋_GB2312" w:cs="Times New Roman"/>
                <w:color w:val="auto"/>
                <w:sz w:val="24"/>
                <w:highlight w:val="none"/>
              </w:rPr>
            </w:pPr>
          </w:p>
        </w:tc>
        <w:tc>
          <w:tcPr>
            <w:tcW w:w="1275" w:type="dxa"/>
            <w:vAlign w:val="center"/>
          </w:tcPr>
          <w:p w14:paraId="66E5759D">
            <w:pPr>
              <w:spacing w:line="320" w:lineRule="exact"/>
              <w:jc w:val="center"/>
              <w:rPr>
                <w:rFonts w:hint="default" w:ascii="Times New Roman" w:hAnsi="Times New Roman" w:eastAsia="仿宋_GB2312" w:cs="Times New Roman"/>
                <w:color w:val="auto"/>
                <w:sz w:val="24"/>
                <w:highlight w:val="none"/>
              </w:rPr>
            </w:pPr>
          </w:p>
        </w:tc>
        <w:tc>
          <w:tcPr>
            <w:tcW w:w="1136" w:type="dxa"/>
            <w:gridSpan w:val="2"/>
            <w:vAlign w:val="center"/>
          </w:tcPr>
          <w:p w14:paraId="0BDE035F">
            <w:pPr>
              <w:spacing w:line="320" w:lineRule="exact"/>
              <w:jc w:val="center"/>
              <w:rPr>
                <w:rFonts w:hint="default" w:ascii="Times New Roman" w:hAnsi="Times New Roman" w:eastAsia="仿宋_GB2312" w:cs="Times New Roman"/>
                <w:color w:val="auto"/>
                <w:sz w:val="24"/>
                <w:highlight w:val="none"/>
              </w:rPr>
            </w:pPr>
          </w:p>
        </w:tc>
        <w:tc>
          <w:tcPr>
            <w:tcW w:w="1419" w:type="dxa"/>
            <w:vMerge w:val="continue"/>
            <w:vAlign w:val="center"/>
          </w:tcPr>
          <w:p w14:paraId="5F34063D">
            <w:pPr>
              <w:spacing w:line="320" w:lineRule="exact"/>
              <w:jc w:val="center"/>
              <w:rPr>
                <w:rFonts w:hint="default" w:ascii="Times New Roman" w:hAnsi="Times New Roman" w:eastAsia="仿宋_GB2312" w:cs="Times New Roman"/>
                <w:color w:val="auto"/>
                <w:sz w:val="24"/>
                <w:highlight w:val="none"/>
              </w:rPr>
            </w:pPr>
          </w:p>
        </w:tc>
      </w:tr>
      <w:tr w14:paraId="4C401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53" w:type="dxa"/>
            <w:gridSpan w:val="2"/>
            <w:vAlign w:val="center"/>
          </w:tcPr>
          <w:p w14:paraId="57D9AF9C">
            <w:pPr>
              <w:spacing w:line="320" w:lineRule="exact"/>
              <w:jc w:val="center"/>
              <w:rPr>
                <w:rFonts w:hint="default" w:ascii="Times New Roman" w:hAnsi="Times New Roman" w:eastAsia="仿宋_GB2312" w:cs="Times New Roman"/>
                <w:color w:val="auto"/>
                <w:sz w:val="24"/>
                <w:highlight w:val="none"/>
              </w:rPr>
            </w:pPr>
          </w:p>
        </w:tc>
        <w:tc>
          <w:tcPr>
            <w:tcW w:w="3717" w:type="dxa"/>
            <w:gridSpan w:val="4"/>
            <w:vAlign w:val="center"/>
          </w:tcPr>
          <w:p w14:paraId="5532E483">
            <w:pPr>
              <w:spacing w:line="320" w:lineRule="exact"/>
              <w:jc w:val="center"/>
              <w:rPr>
                <w:rFonts w:hint="default" w:ascii="Times New Roman" w:hAnsi="Times New Roman" w:eastAsia="仿宋_GB2312" w:cs="Times New Roman"/>
                <w:color w:val="auto"/>
                <w:sz w:val="24"/>
                <w:highlight w:val="none"/>
              </w:rPr>
            </w:pPr>
          </w:p>
        </w:tc>
        <w:tc>
          <w:tcPr>
            <w:tcW w:w="1275" w:type="dxa"/>
            <w:vAlign w:val="center"/>
          </w:tcPr>
          <w:p w14:paraId="1C756490">
            <w:pPr>
              <w:spacing w:line="320" w:lineRule="exact"/>
              <w:jc w:val="center"/>
              <w:rPr>
                <w:rFonts w:hint="default" w:ascii="Times New Roman" w:hAnsi="Times New Roman" w:eastAsia="仿宋_GB2312" w:cs="Times New Roman"/>
                <w:color w:val="auto"/>
                <w:sz w:val="24"/>
                <w:highlight w:val="none"/>
              </w:rPr>
            </w:pPr>
          </w:p>
        </w:tc>
        <w:tc>
          <w:tcPr>
            <w:tcW w:w="1136" w:type="dxa"/>
            <w:gridSpan w:val="2"/>
            <w:vAlign w:val="center"/>
          </w:tcPr>
          <w:p w14:paraId="5E9F9C29">
            <w:pPr>
              <w:spacing w:line="320" w:lineRule="exact"/>
              <w:jc w:val="center"/>
              <w:rPr>
                <w:rFonts w:hint="default" w:ascii="Times New Roman" w:hAnsi="Times New Roman" w:eastAsia="仿宋_GB2312" w:cs="Times New Roman"/>
                <w:color w:val="auto"/>
                <w:sz w:val="24"/>
                <w:highlight w:val="none"/>
              </w:rPr>
            </w:pPr>
          </w:p>
        </w:tc>
        <w:tc>
          <w:tcPr>
            <w:tcW w:w="1419" w:type="dxa"/>
            <w:vMerge w:val="continue"/>
            <w:vAlign w:val="center"/>
          </w:tcPr>
          <w:p w14:paraId="2C36C569">
            <w:pPr>
              <w:spacing w:line="320" w:lineRule="exact"/>
              <w:jc w:val="center"/>
              <w:rPr>
                <w:rFonts w:hint="default" w:ascii="Times New Roman" w:hAnsi="Times New Roman" w:eastAsia="仿宋_GB2312" w:cs="Times New Roman"/>
                <w:color w:val="auto"/>
                <w:sz w:val="24"/>
                <w:highlight w:val="none"/>
              </w:rPr>
            </w:pPr>
          </w:p>
        </w:tc>
      </w:tr>
      <w:tr w14:paraId="34E8A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1353" w:type="dxa"/>
            <w:gridSpan w:val="2"/>
            <w:vAlign w:val="center"/>
          </w:tcPr>
          <w:p w14:paraId="50FCA78F">
            <w:pPr>
              <w:spacing w:line="320" w:lineRule="exact"/>
              <w:jc w:val="center"/>
              <w:rPr>
                <w:rFonts w:hint="default" w:ascii="Times New Roman" w:hAnsi="Times New Roman" w:eastAsia="仿宋_GB2312" w:cs="Times New Roman"/>
                <w:color w:val="auto"/>
                <w:sz w:val="24"/>
                <w:highlight w:val="none"/>
              </w:rPr>
            </w:pPr>
          </w:p>
        </w:tc>
        <w:tc>
          <w:tcPr>
            <w:tcW w:w="3717" w:type="dxa"/>
            <w:gridSpan w:val="4"/>
            <w:vAlign w:val="center"/>
          </w:tcPr>
          <w:p w14:paraId="07B4F976">
            <w:pPr>
              <w:spacing w:line="320" w:lineRule="exact"/>
              <w:jc w:val="center"/>
              <w:rPr>
                <w:rFonts w:hint="default" w:ascii="Times New Roman" w:hAnsi="Times New Roman" w:eastAsia="仿宋_GB2312" w:cs="Times New Roman"/>
                <w:color w:val="auto"/>
                <w:sz w:val="24"/>
                <w:highlight w:val="none"/>
              </w:rPr>
            </w:pPr>
          </w:p>
        </w:tc>
        <w:tc>
          <w:tcPr>
            <w:tcW w:w="1275" w:type="dxa"/>
            <w:vAlign w:val="center"/>
          </w:tcPr>
          <w:p w14:paraId="44D2D58B">
            <w:pPr>
              <w:spacing w:line="320" w:lineRule="exact"/>
              <w:jc w:val="center"/>
              <w:rPr>
                <w:rFonts w:hint="default" w:ascii="Times New Roman" w:hAnsi="Times New Roman" w:eastAsia="仿宋_GB2312" w:cs="Times New Roman"/>
                <w:color w:val="auto"/>
                <w:sz w:val="24"/>
                <w:highlight w:val="none"/>
              </w:rPr>
            </w:pPr>
          </w:p>
        </w:tc>
        <w:tc>
          <w:tcPr>
            <w:tcW w:w="1136" w:type="dxa"/>
            <w:gridSpan w:val="2"/>
            <w:vAlign w:val="center"/>
          </w:tcPr>
          <w:p w14:paraId="67571FBE">
            <w:pPr>
              <w:spacing w:line="320" w:lineRule="exact"/>
              <w:jc w:val="center"/>
              <w:rPr>
                <w:rFonts w:hint="default" w:ascii="Times New Roman" w:hAnsi="Times New Roman" w:eastAsia="仿宋_GB2312" w:cs="Times New Roman"/>
                <w:color w:val="auto"/>
                <w:sz w:val="24"/>
                <w:highlight w:val="none"/>
              </w:rPr>
            </w:pPr>
          </w:p>
        </w:tc>
        <w:tc>
          <w:tcPr>
            <w:tcW w:w="1419" w:type="dxa"/>
            <w:vMerge w:val="continue"/>
            <w:vAlign w:val="center"/>
          </w:tcPr>
          <w:p w14:paraId="1469AB98">
            <w:pPr>
              <w:spacing w:line="320" w:lineRule="exact"/>
              <w:jc w:val="center"/>
              <w:rPr>
                <w:rFonts w:hint="default" w:ascii="Times New Roman" w:hAnsi="Times New Roman" w:eastAsia="仿宋_GB2312" w:cs="Times New Roman"/>
                <w:color w:val="auto"/>
                <w:sz w:val="24"/>
                <w:highlight w:val="none"/>
              </w:rPr>
            </w:pPr>
          </w:p>
        </w:tc>
      </w:tr>
      <w:tr w14:paraId="771A8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1353" w:type="dxa"/>
            <w:gridSpan w:val="2"/>
            <w:vAlign w:val="center"/>
          </w:tcPr>
          <w:p w14:paraId="5D0654AF">
            <w:pPr>
              <w:spacing w:line="320" w:lineRule="exact"/>
              <w:jc w:val="center"/>
              <w:rPr>
                <w:rFonts w:hint="default" w:ascii="Times New Roman" w:hAnsi="Times New Roman" w:eastAsia="仿宋_GB2312" w:cs="Times New Roman"/>
                <w:color w:val="auto"/>
                <w:sz w:val="24"/>
                <w:highlight w:val="none"/>
              </w:rPr>
            </w:pPr>
          </w:p>
        </w:tc>
        <w:tc>
          <w:tcPr>
            <w:tcW w:w="3717" w:type="dxa"/>
            <w:gridSpan w:val="4"/>
            <w:vAlign w:val="center"/>
          </w:tcPr>
          <w:p w14:paraId="56EBABB8">
            <w:pPr>
              <w:spacing w:line="320" w:lineRule="exact"/>
              <w:jc w:val="center"/>
              <w:rPr>
                <w:rFonts w:hint="default" w:ascii="Times New Roman" w:hAnsi="Times New Roman" w:eastAsia="仿宋_GB2312" w:cs="Times New Roman"/>
                <w:color w:val="auto"/>
                <w:sz w:val="24"/>
                <w:highlight w:val="none"/>
              </w:rPr>
            </w:pPr>
          </w:p>
        </w:tc>
        <w:tc>
          <w:tcPr>
            <w:tcW w:w="1275" w:type="dxa"/>
            <w:vAlign w:val="center"/>
          </w:tcPr>
          <w:p w14:paraId="2A278C22">
            <w:pPr>
              <w:spacing w:line="320" w:lineRule="exact"/>
              <w:jc w:val="center"/>
              <w:rPr>
                <w:rFonts w:hint="default" w:ascii="Times New Roman" w:hAnsi="Times New Roman" w:eastAsia="仿宋_GB2312" w:cs="Times New Roman"/>
                <w:color w:val="auto"/>
                <w:sz w:val="24"/>
                <w:highlight w:val="none"/>
              </w:rPr>
            </w:pPr>
          </w:p>
        </w:tc>
        <w:tc>
          <w:tcPr>
            <w:tcW w:w="1136" w:type="dxa"/>
            <w:gridSpan w:val="2"/>
            <w:vAlign w:val="center"/>
          </w:tcPr>
          <w:p w14:paraId="4A37C978">
            <w:pPr>
              <w:spacing w:line="320" w:lineRule="exact"/>
              <w:jc w:val="center"/>
              <w:rPr>
                <w:rFonts w:hint="default" w:ascii="Times New Roman" w:hAnsi="Times New Roman" w:eastAsia="仿宋_GB2312" w:cs="Times New Roman"/>
                <w:color w:val="auto"/>
                <w:sz w:val="24"/>
                <w:highlight w:val="none"/>
              </w:rPr>
            </w:pPr>
          </w:p>
        </w:tc>
        <w:tc>
          <w:tcPr>
            <w:tcW w:w="1419" w:type="dxa"/>
            <w:vMerge w:val="continue"/>
            <w:vAlign w:val="center"/>
          </w:tcPr>
          <w:p w14:paraId="5938E79E">
            <w:pPr>
              <w:spacing w:line="320" w:lineRule="exact"/>
              <w:jc w:val="center"/>
              <w:rPr>
                <w:rFonts w:hint="default" w:ascii="Times New Roman" w:hAnsi="Times New Roman" w:eastAsia="仿宋_GB2312" w:cs="Times New Roman"/>
                <w:color w:val="auto"/>
                <w:sz w:val="24"/>
                <w:highlight w:val="none"/>
              </w:rPr>
            </w:pPr>
          </w:p>
        </w:tc>
      </w:tr>
      <w:tr w14:paraId="58A1D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1353" w:type="dxa"/>
            <w:gridSpan w:val="2"/>
            <w:vAlign w:val="center"/>
          </w:tcPr>
          <w:p w14:paraId="50F5CDC8">
            <w:pPr>
              <w:spacing w:line="320" w:lineRule="exact"/>
              <w:jc w:val="center"/>
              <w:rPr>
                <w:rFonts w:hint="default" w:ascii="Times New Roman" w:hAnsi="Times New Roman" w:eastAsia="仿宋_GB2312" w:cs="Times New Roman"/>
                <w:color w:val="auto"/>
                <w:sz w:val="24"/>
                <w:highlight w:val="none"/>
              </w:rPr>
            </w:pPr>
          </w:p>
        </w:tc>
        <w:tc>
          <w:tcPr>
            <w:tcW w:w="3717" w:type="dxa"/>
            <w:gridSpan w:val="4"/>
            <w:vAlign w:val="center"/>
          </w:tcPr>
          <w:p w14:paraId="00E45B89">
            <w:pPr>
              <w:spacing w:line="320" w:lineRule="exact"/>
              <w:jc w:val="center"/>
              <w:rPr>
                <w:rFonts w:hint="default" w:ascii="Times New Roman" w:hAnsi="Times New Roman" w:eastAsia="仿宋_GB2312" w:cs="Times New Roman"/>
                <w:color w:val="auto"/>
                <w:sz w:val="24"/>
                <w:highlight w:val="none"/>
              </w:rPr>
            </w:pPr>
          </w:p>
        </w:tc>
        <w:tc>
          <w:tcPr>
            <w:tcW w:w="1275" w:type="dxa"/>
            <w:vAlign w:val="center"/>
          </w:tcPr>
          <w:p w14:paraId="53983D22">
            <w:pPr>
              <w:spacing w:line="320" w:lineRule="exact"/>
              <w:jc w:val="center"/>
              <w:rPr>
                <w:rFonts w:hint="default" w:ascii="Times New Roman" w:hAnsi="Times New Roman" w:eastAsia="仿宋_GB2312" w:cs="Times New Roman"/>
                <w:color w:val="auto"/>
                <w:sz w:val="24"/>
                <w:highlight w:val="none"/>
              </w:rPr>
            </w:pPr>
          </w:p>
        </w:tc>
        <w:tc>
          <w:tcPr>
            <w:tcW w:w="1136" w:type="dxa"/>
            <w:gridSpan w:val="2"/>
            <w:vAlign w:val="center"/>
          </w:tcPr>
          <w:p w14:paraId="126E1B32">
            <w:pPr>
              <w:spacing w:line="320" w:lineRule="exact"/>
              <w:jc w:val="center"/>
              <w:rPr>
                <w:rFonts w:hint="default" w:ascii="Times New Roman" w:hAnsi="Times New Roman" w:eastAsia="仿宋_GB2312" w:cs="Times New Roman"/>
                <w:color w:val="auto"/>
                <w:sz w:val="24"/>
                <w:highlight w:val="none"/>
              </w:rPr>
            </w:pPr>
          </w:p>
        </w:tc>
        <w:tc>
          <w:tcPr>
            <w:tcW w:w="1419" w:type="dxa"/>
            <w:vMerge w:val="continue"/>
            <w:vAlign w:val="center"/>
          </w:tcPr>
          <w:p w14:paraId="251603F0">
            <w:pPr>
              <w:spacing w:line="320" w:lineRule="exact"/>
              <w:jc w:val="center"/>
              <w:rPr>
                <w:rFonts w:hint="default" w:ascii="Times New Roman" w:hAnsi="Times New Roman" w:eastAsia="仿宋_GB2312" w:cs="Times New Roman"/>
                <w:color w:val="auto"/>
                <w:sz w:val="24"/>
                <w:highlight w:val="none"/>
              </w:rPr>
            </w:pPr>
          </w:p>
        </w:tc>
      </w:tr>
      <w:tr w14:paraId="2BA28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53" w:type="dxa"/>
            <w:gridSpan w:val="2"/>
            <w:vAlign w:val="center"/>
          </w:tcPr>
          <w:p w14:paraId="550A54D4">
            <w:pPr>
              <w:spacing w:line="320" w:lineRule="exact"/>
              <w:jc w:val="center"/>
              <w:rPr>
                <w:rFonts w:hint="default" w:ascii="Times New Roman" w:hAnsi="Times New Roman" w:eastAsia="仿宋_GB2312" w:cs="Times New Roman"/>
                <w:color w:val="auto"/>
                <w:sz w:val="24"/>
                <w:highlight w:val="none"/>
              </w:rPr>
            </w:pPr>
          </w:p>
        </w:tc>
        <w:tc>
          <w:tcPr>
            <w:tcW w:w="3717" w:type="dxa"/>
            <w:gridSpan w:val="4"/>
            <w:vAlign w:val="center"/>
          </w:tcPr>
          <w:p w14:paraId="086527BB">
            <w:pPr>
              <w:spacing w:line="320" w:lineRule="exact"/>
              <w:jc w:val="center"/>
              <w:rPr>
                <w:rFonts w:hint="default" w:ascii="Times New Roman" w:hAnsi="Times New Roman" w:eastAsia="仿宋_GB2312" w:cs="Times New Roman"/>
                <w:color w:val="auto"/>
                <w:sz w:val="24"/>
                <w:highlight w:val="none"/>
              </w:rPr>
            </w:pPr>
          </w:p>
        </w:tc>
        <w:tc>
          <w:tcPr>
            <w:tcW w:w="1275" w:type="dxa"/>
            <w:vAlign w:val="center"/>
          </w:tcPr>
          <w:p w14:paraId="2BB1D4D3">
            <w:pPr>
              <w:spacing w:line="320" w:lineRule="exact"/>
              <w:jc w:val="center"/>
              <w:rPr>
                <w:rFonts w:hint="default" w:ascii="Times New Roman" w:hAnsi="Times New Roman" w:eastAsia="仿宋_GB2312" w:cs="Times New Roman"/>
                <w:color w:val="auto"/>
                <w:sz w:val="24"/>
                <w:highlight w:val="none"/>
              </w:rPr>
            </w:pPr>
          </w:p>
        </w:tc>
        <w:tc>
          <w:tcPr>
            <w:tcW w:w="1136" w:type="dxa"/>
            <w:gridSpan w:val="2"/>
            <w:vAlign w:val="center"/>
          </w:tcPr>
          <w:p w14:paraId="603E7CB7">
            <w:pPr>
              <w:spacing w:line="320" w:lineRule="exact"/>
              <w:jc w:val="center"/>
              <w:rPr>
                <w:rFonts w:hint="default" w:ascii="Times New Roman" w:hAnsi="Times New Roman" w:eastAsia="仿宋_GB2312" w:cs="Times New Roman"/>
                <w:color w:val="auto"/>
                <w:sz w:val="24"/>
                <w:highlight w:val="none"/>
              </w:rPr>
            </w:pPr>
          </w:p>
        </w:tc>
        <w:tc>
          <w:tcPr>
            <w:tcW w:w="1419" w:type="dxa"/>
            <w:vMerge w:val="continue"/>
            <w:vAlign w:val="center"/>
          </w:tcPr>
          <w:p w14:paraId="58435F0E">
            <w:pPr>
              <w:spacing w:line="320" w:lineRule="exact"/>
              <w:jc w:val="center"/>
              <w:rPr>
                <w:rFonts w:hint="default" w:ascii="Times New Roman" w:hAnsi="Times New Roman" w:eastAsia="仿宋_GB2312" w:cs="Times New Roman"/>
                <w:color w:val="auto"/>
                <w:sz w:val="24"/>
                <w:highlight w:val="none"/>
              </w:rPr>
            </w:pPr>
          </w:p>
        </w:tc>
      </w:tr>
      <w:tr w14:paraId="01461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1353" w:type="dxa"/>
            <w:gridSpan w:val="2"/>
            <w:vAlign w:val="center"/>
          </w:tcPr>
          <w:p w14:paraId="16670AAC">
            <w:pPr>
              <w:spacing w:line="320" w:lineRule="exact"/>
              <w:jc w:val="center"/>
              <w:rPr>
                <w:rFonts w:hint="default" w:ascii="Times New Roman" w:hAnsi="Times New Roman" w:eastAsia="仿宋_GB2312" w:cs="Times New Roman"/>
                <w:color w:val="auto"/>
                <w:sz w:val="24"/>
                <w:highlight w:val="none"/>
              </w:rPr>
            </w:pPr>
          </w:p>
        </w:tc>
        <w:tc>
          <w:tcPr>
            <w:tcW w:w="3717" w:type="dxa"/>
            <w:gridSpan w:val="4"/>
            <w:vAlign w:val="center"/>
          </w:tcPr>
          <w:p w14:paraId="0A1129AD">
            <w:pPr>
              <w:spacing w:line="320" w:lineRule="exact"/>
              <w:jc w:val="center"/>
              <w:rPr>
                <w:rFonts w:hint="default" w:ascii="Times New Roman" w:hAnsi="Times New Roman" w:eastAsia="仿宋_GB2312" w:cs="Times New Roman"/>
                <w:color w:val="auto"/>
                <w:sz w:val="24"/>
                <w:highlight w:val="none"/>
              </w:rPr>
            </w:pPr>
          </w:p>
        </w:tc>
        <w:tc>
          <w:tcPr>
            <w:tcW w:w="1275" w:type="dxa"/>
            <w:vAlign w:val="center"/>
          </w:tcPr>
          <w:p w14:paraId="4F78865F">
            <w:pPr>
              <w:spacing w:line="320" w:lineRule="exact"/>
              <w:jc w:val="center"/>
              <w:rPr>
                <w:rFonts w:hint="default" w:ascii="Times New Roman" w:hAnsi="Times New Roman" w:eastAsia="仿宋_GB2312" w:cs="Times New Roman"/>
                <w:color w:val="auto"/>
                <w:sz w:val="24"/>
                <w:highlight w:val="none"/>
              </w:rPr>
            </w:pPr>
          </w:p>
        </w:tc>
        <w:tc>
          <w:tcPr>
            <w:tcW w:w="1136" w:type="dxa"/>
            <w:gridSpan w:val="2"/>
            <w:vAlign w:val="center"/>
          </w:tcPr>
          <w:p w14:paraId="5DC7D103">
            <w:pPr>
              <w:spacing w:line="320" w:lineRule="exact"/>
              <w:jc w:val="center"/>
              <w:rPr>
                <w:rFonts w:hint="default" w:ascii="Times New Roman" w:hAnsi="Times New Roman" w:eastAsia="仿宋_GB2312" w:cs="Times New Roman"/>
                <w:color w:val="auto"/>
                <w:sz w:val="24"/>
                <w:highlight w:val="none"/>
              </w:rPr>
            </w:pPr>
          </w:p>
        </w:tc>
        <w:tc>
          <w:tcPr>
            <w:tcW w:w="1419" w:type="dxa"/>
            <w:vMerge w:val="continue"/>
            <w:vAlign w:val="center"/>
          </w:tcPr>
          <w:p w14:paraId="55AA4C83">
            <w:pPr>
              <w:spacing w:line="320" w:lineRule="exact"/>
              <w:jc w:val="center"/>
              <w:rPr>
                <w:rFonts w:hint="default" w:ascii="Times New Roman" w:hAnsi="Times New Roman" w:eastAsia="仿宋_GB2312" w:cs="Times New Roman"/>
                <w:color w:val="auto"/>
                <w:sz w:val="24"/>
                <w:highlight w:val="none"/>
              </w:rPr>
            </w:pPr>
          </w:p>
        </w:tc>
      </w:tr>
      <w:tr w14:paraId="30DF2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53" w:type="dxa"/>
            <w:gridSpan w:val="2"/>
            <w:vAlign w:val="center"/>
          </w:tcPr>
          <w:p w14:paraId="7809539F">
            <w:pPr>
              <w:spacing w:line="320" w:lineRule="exact"/>
              <w:jc w:val="center"/>
              <w:rPr>
                <w:rFonts w:hint="default" w:ascii="Times New Roman" w:hAnsi="Times New Roman" w:eastAsia="仿宋_GB2312" w:cs="Times New Roman"/>
                <w:color w:val="auto"/>
                <w:sz w:val="24"/>
                <w:highlight w:val="none"/>
              </w:rPr>
            </w:pPr>
          </w:p>
        </w:tc>
        <w:tc>
          <w:tcPr>
            <w:tcW w:w="3717" w:type="dxa"/>
            <w:gridSpan w:val="4"/>
            <w:vAlign w:val="center"/>
          </w:tcPr>
          <w:p w14:paraId="18D9FF8A">
            <w:pPr>
              <w:spacing w:line="320" w:lineRule="exact"/>
              <w:jc w:val="center"/>
              <w:rPr>
                <w:rFonts w:hint="default" w:ascii="Times New Roman" w:hAnsi="Times New Roman" w:eastAsia="仿宋_GB2312" w:cs="Times New Roman"/>
                <w:color w:val="auto"/>
                <w:sz w:val="24"/>
                <w:highlight w:val="none"/>
              </w:rPr>
            </w:pPr>
          </w:p>
        </w:tc>
        <w:tc>
          <w:tcPr>
            <w:tcW w:w="1275" w:type="dxa"/>
            <w:vAlign w:val="center"/>
          </w:tcPr>
          <w:p w14:paraId="7E2D0B0D">
            <w:pPr>
              <w:spacing w:line="320" w:lineRule="exact"/>
              <w:jc w:val="center"/>
              <w:rPr>
                <w:rFonts w:hint="default" w:ascii="Times New Roman" w:hAnsi="Times New Roman" w:eastAsia="仿宋_GB2312" w:cs="Times New Roman"/>
                <w:color w:val="auto"/>
                <w:sz w:val="24"/>
                <w:highlight w:val="none"/>
              </w:rPr>
            </w:pPr>
          </w:p>
        </w:tc>
        <w:tc>
          <w:tcPr>
            <w:tcW w:w="1136" w:type="dxa"/>
            <w:gridSpan w:val="2"/>
            <w:vAlign w:val="center"/>
          </w:tcPr>
          <w:p w14:paraId="210DDB39">
            <w:pPr>
              <w:spacing w:line="320" w:lineRule="exact"/>
              <w:jc w:val="center"/>
              <w:rPr>
                <w:rFonts w:hint="default" w:ascii="Times New Roman" w:hAnsi="Times New Roman" w:eastAsia="仿宋_GB2312" w:cs="Times New Roman"/>
                <w:color w:val="auto"/>
                <w:sz w:val="24"/>
                <w:highlight w:val="none"/>
              </w:rPr>
            </w:pPr>
          </w:p>
        </w:tc>
        <w:tc>
          <w:tcPr>
            <w:tcW w:w="1419" w:type="dxa"/>
            <w:vMerge w:val="continue"/>
            <w:vAlign w:val="center"/>
          </w:tcPr>
          <w:p w14:paraId="2B9FE9F5">
            <w:pPr>
              <w:spacing w:line="320" w:lineRule="exact"/>
              <w:jc w:val="center"/>
              <w:rPr>
                <w:rFonts w:hint="default" w:ascii="Times New Roman" w:hAnsi="Times New Roman" w:eastAsia="仿宋_GB2312" w:cs="Times New Roman"/>
                <w:color w:val="auto"/>
                <w:sz w:val="24"/>
                <w:highlight w:val="none"/>
              </w:rPr>
            </w:pPr>
          </w:p>
        </w:tc>
      </w:tr>
      <w:tr w14:paraId="7460E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53" w:type="dxa"/>
            <w:gridSpan w:val="2"/>
            <w:vAlign w:val="center"/>
          </w:tcPr>
          <w:p w14:paraId="7B782FCA">
            <w:pPr>
              <w:spacing w:line="320" w:lineRule="exact"/>
              <w:jc w:val="center"/>
              <w:rPr>
                <w:rFonts w:hint="default" w:ascii="Times New Roman" w:hAnsi="Times New Roman" w:eastAsia="仿宋_GB2312" w:cs="Times New Roman"/>
                <w:color w:val="auto"/>
                <w:sz w:val="24"/>
                <w:highlight w:val="none"/>
              </w:rPr>
            </w:pPr>
          </w:p>
        </w:tc>
        <w:tc>
          <w:tcPr>
            <w:tcW w:w="3717" w:type="dxa"/>
            <w:gridSpan w:val="4"/>
            <w:vAlign w:val="center"/>
          </w:tcPr>
          <w:p w14:paraId="4CCE4361">
            <w:pPr>
              <w:spacing w:line="320" w:lineRule="exact"/>
              <w:jc w:val="center"/>
              <w:rPr>
                <w:rFonts w:hint="default" w:ascii="Times New Roman" w:hAnsi="Times New Roman" w:eastAsia="仿宋_GB2312" w:cs="Times New Roman"/>
                <w:color w:val="auto"/>
                <w:sz w:val="24"/>
                <w:highlight w:val="none"/>
              </w:rPr>
            </w:pPr>
          </w:p>
        </w:tc>
        <w:tc>
          <w:tcPr>
            <w:tcW w:w="1275" w:type="dxa"/>
            <w:vAlign w:val="center"/>
          </w:tcPr>
          <w:p w14:paraId="1FFBC8C4">
            <w:pPr>
              <w:spacing w:line="320" w:lineRule="exact"/>
              <w:jc w:val="center"/>
              <w:rPr>
                <w:rFonts w:hint="default" w:ascii="Times New Roman" w:hAnsi="Times New Roman" w:eastAsia="仿宋_GB2312" w:cs="Times New Roman"/>
                <w:color w:val="auto"/>
                <w:sz w:val="24"/>
                <w:highlight w:val="none"/>
              </w:rPr>
            </w:pPr>
          </w:p>
        </w:tc>
        <w:tc>
          <w:tcPr>
            <w:tcW w:w="1136" w:type="dxa"/>
            <w:gridSpan w:val="2"/>
            <w:vAlign w:val="center"/>
          </w:tcPr>
          <w:p w14:paraId="1951C998">
            <w:pPr>
              <w:spacing w:line="320" w:lineRule="exact"/>
              <w:jc w:val="center"/>
              <w:rPr>
                <w:rFonts w:hint="default" w:ascii="Times New Roman" w:hAnsi="Times New Roman" w:eastAsia="仿宋_GB2312" w:cs="Times New Roman"/>
                <w:color w:val="auto"/>
                <w:sz w:val="24"/>
                <w:highlight w:val="none"/>
              </w:rPr>
            </w:pPr>
          </w:p>
        </w:tc>
        <w:tc>
          <w:tcPr>
            <w:tcW w:w="1419" w:type="dxa"/>
            <w:vMerge w:val="continue"/>
            <w:vAlign w:val="center"/>
          </w:tcPr>
          <w:p w14:paraId="71AF7D25">
            <w:pPr>
              <w:spacing w:line="320" w:lineRule="exact"/>
              <w:jc w:val="center"/>
              <w:rPr>
                <w:rFonts w:hint="default" w:ascii="Times New Roman" w:hAnsi="Times New Roman" w:eastAsia="仿宋_GB2312" w:cs="Times New Roman"/>
                <w:color w:val="auto"/>
                <w:sz w:val="24"/>
                <w:highlight w:val="none"/>
              </w:rPr>
            </w:pPr>
          </w:p>
        </w:tc>
      </w:tr>
      <w:tr w14:paraId="3F497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53" w:type="dxa"/>
            <w:gridSpan w:val="2"/>
            <w:vAlign w:val="center"/>
          </w:tcPr>
          <w:p w14:paraId="445A2959">
            <w:pPr>
              <w:spacing w:line="320" w:lineRule="exact"/>
              <w:jc w:val="center"/>
              <w:rPr>
                <w:rFonts w:hint="default" w:ascii="Times New Roman" w:hAnsi="Times New Roman" w:eastAsia="仿宋_GB2312" w:cs="Times New Roman"/>
                <w:color w:val="auto"/>
                <w:sz w:val="24"/>
                <w:highlight w:val="none"/>
              </w:rPr>
            </w:pPr>
          </w:p>
        </w:tc>
        <w:tc>
          <w:tcPr>
            <w:tcW w:w="3717" w:type="dxa"/>
            <w:gridSpan w:val="4"/>
            <w:vAlign w:val="center"/>
          </w:tcPr>
          <w:p w14:paraId="51F12342">
            <w:pPr>
              <w:spacing w:line="320" w:lineRule="exact"/>
              <w:jc w:val="center"/>
              <w:rPr>
                <w:rFonts w:hint="default" w:ascii="Times New Roman" w:hAnsi="Times New Roman" w:eastAsia="仿宋_GB2312" w:cs="Times New Roman"/>
                <w:color w:val="auto"/>
                <w:sz w:val="24"/>
                <w:highlight w:val="none"/>
              </w:rPr>
            </w:pPr>
          </w:p>
        </w:tc>
        <w:tc>
          <w:tcPr>
            <w:tcW w:w="1275" w:type="dxa"/>
            <w:vAlign w:val="center"/>
          </w:tcPr>
          <w:p w14:paraId="2AE27258">
            <w:pPr>
              <w:spacing w:line="320" w:lineRule="exact"/>
              <w:jc w:val="center"/>
              <w:rPr>
                <w:rFonts w:hint="default" w:ascii="Times New Roman" w:hAnsi="Times New Roman" w:eastAsia="仿宋_GB2312" w:cs="Times New Roman"/>
                <w:color w:val="auto"/>
                <w:sz w:val="24"/>
                <w:highlight w:val="none"/>
              </w:rPr>
            </w:pPr>
          </w:p>
        </w:tc>
        <w:tc>
          <w:tcPr>
            <w:tcW w:w="1136" w:type="dxa"/>
            <w:gridSpan w:val="2"/>
            <w:vAlign w:val="center"/>
          </w:tcPr>
          <w:p w14:paraId="4C496BDD">
            <w:pPr>
              <w:spacing w:line="320" w:lineRule="exact"/>
              <w:jc w:val="center"/>
              <w:rPr>
                <w:rFonts w:hint="default" w:ascii="Times New Roman" w:hAnsi="Times New Roman" w:eastAsia="仿宋_GB2312" w:cs="Times New Roman"/>
                <w:color w:val="auto"/>
                <w:sz w:val="24"/>
                <w:highlight w:val="none"/>
              </w:rPr>
            </w:pPr>
          </w:p>
        </w:tc>
        <w:tc>
          <w:tcPr>
            <w:tcW w:w="1419" w:type="dxa"/>
            <w:vMerge w:val="continue"/>
            <w:vAlign w:val="center"/>
          </w:tcPr>
          <w:p w14:paraId="37BBEB95">
            <w:pPr>
              <w:spacing w:line="320" w:lineRule="exact"/>
              <w:jc w:val="center"/>
              <w:rPr>
                <w:rFonts w:hint="default" w:ascii="Times New Roman" w:hAnsi="Times New Roman" w:eastAsia="仿宋_GB2312" w:cs="Times New Roman"/>
                <w:color w:val="auto"/>
                <w:sz w:val="24"/>
                <w:highlight w:val="none"/>
              </w:rPr>
            </w:pPr>
          </w:p>
        </w:tc>
      </w:tr>
      <w:tr w14:paraId="750B0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353" w:type="dxa"/>
            <w:gridSpan w:val="2"/>
            <w:vAlign w:val="center"/>
          </w:tcPr>
          <w:p w14:paraId="001A0127">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项目类型</w:t>
            </w:r>
          </w:p>
        </w:tc>
        <w:tc>
          <w:tcPr>
            <w:tcW w:w="7547" w:type="dxa"/>
            <w:gridSpan w:val="8"/>
            <w:vAlign w:val="center"/>
          </w:tcPr>
          <w:p w14:paraId="00AAF696">
            <w:pPr>
              <w:spacing w:line="32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竣（交）工项目 □</w:t>
            </w:r>
          </w:p>
          <w:p w14:paraId="39C27B90">
            <w:pPr>
              <w:spacing w:line="32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非竣（交）工项目 □</w:t>
            </w:r>
          </w:p>
        </w:tc>
      </w:tr>
      <w:tr w14:paraId="76D8C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353" w:type="dxa"/>
            <w:gridSpan w:val="2"/>
            <w:vAlign w:val="center"/>
          </w:tcPr>
          <w:p w14:paraId="42DD5D3A">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计算公式</w:t>
            </w:r>
          </w:p>
        </w:tc>
        <w:tc>
          <w:tcPr>
            <w:tcW w:w="7547" w:type="dxa"/>
            <w:gridSpan w:val="8"/>
            <w:vAlign w:val="center"/>
          </w:tcPr>
          <w:p w14:paraId="414E607F">
            <w:pPr>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年度评分=所有评价得分平均值</w:t>
            </w:r>
          </w:p>
        </w:tc>
      </w:tr>
      <w:tr w14:paraId="461BE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830" w:type="dxa"/>
            <w:vMerge w:val="restart"/>
            <w:vAlign w:val="center"/>
          </w:tcPr>
          <w:p w14:paraId="7653F172">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w:t>
            </w:r>
          </w:p>
          <w:p w14:paraId="0D62894B">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档次</w:t>
            </w:r>
          </w:p>
        </w:tc>
        <w:tc>
          <w:tcPr>
            <w:tcW w:w="2113" w:type="dxa"/>
            <w:gridSpan w:val="2"/>
            <w:vAlign w:val="center"/>
          </w:tcPr>
          <w:p w14:paraId="1839C4DC">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优秀（90分以上）</w:t>
            </w:r>
          </w:p>
        </w:tc>
        <w:tc>
          <w:tcPr>
            <w:tcW w:w="2095" w:type="dxa"/>
            <w:gridSpan w:val="2"/>
            <w:vAlign w:val="center"/>
          </w:tcPr>
          <w:p w14:paraId="7B41F1C0">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良好（76-89分）</w:t>
            </w:r>
          </w:p>
        </w:tc>
        <w:tc>
          <w:tcPr>
            <w:tcW w:w="1874" w:type="dxa"/>
            <w:gridSpan w:val="3"/>
            <w:vAlign w:val="center"/>
          </w:tcPr>
          <w:p w14:paraId="2BE45E0B">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一般（60-75分）</w:t>
            </w:r>
          </w:p>
        </w:tc>
        <w:tc>
          <w:tcPr>
            <w:tcW w:w="1988" w:type="dxa"/>
            <w:gridSpan w:val="2"/>
            <w:vAlign w:val="center"/>
          </w:tcPr>
          <w:p w14:paraId="72F8993F">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差（60分以下）</w:t>
            </w:r>
          </w:p>
        </w:tc>
      </w:tr>
      <w:tr w14:paraId="0305D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30" w:type="dxa"/>
            <w:vMerge w:val="continue"/>
            <w:vAlign w:val="center"/>
          </w:tcPr>
          <w:p w14:paraId="37F2426B">
            <w:pPr>
              <w:spacing w:line="320" w:lineRule="exact"/>
              <w:rPr>
                <w:rFonts w:hint="default" w:ascii="Times New Roman" w:hAnsi="Times New Roman" w:eastAsia="仿宋_GB2312" w:cs="Times New Roman"/>
                <w:color w:val="auto"/>
                <w:sz w:val="24"/>
                <w:highlight w:val="none"/>
              </w:rPr>
            </w:pPr>
          </w:p>
        </w:tc>
        <w:tc>
          <w:tcPr>
            <w:tcW w:w="2113" w:type="dxa"/>
            <w:gridSpan w:val="2"/>
            <w:vAlign w:val="center"/>
          </w:tcPr>
          <w:p w14:paraId="63EAC674">
            <w:pPr>
              <w:spacing w:line="320" w:lineRule="exact"/>
              <w:jc w:val="center"/>
              <w:rPr>
                <w:rFonts w:hint="default" w:ascii="Times New Roman" w:hAnsi="Times New Roman" w:eastAsia="仿宋_GB2312" w:cs="Times New Roman"/>
                <w:color w:val="auto"/>
                <w:sz w:val="24"/>
                <w:highlight w:val="none"/>
              </w:rPr>
            </w:pPr>
          </w:p>
        </w:tc>
        <w:tc>
          <w:tcPr>
            <w:tcW w:w="2095" w:type="dxa"/>
            <w:gridSpan w:val="2"/>
            <w:vAlign w:val="center"/>
          </w:tcPr>
          <w:p w14:paraId="40CC4A33">
            <w:pPr>
              <w:spacing w:line="320" w:lineRule="exact"/>
              <w:jc w:val="center"/>
              <w:rPr>
                <w:rFonts w:hint="default" w:ascii="Times New Roman" w:hAnsi="Times New Roman" w:eastAsia="仿宋_GB2312" w:cs="Times New Roman"/>
                <w:color w:val="auto"/>
                <w:sz w:val="24"/>
                <w:highlight w:val="none"/>
              </w:rPr>
            </w:pPr>
          </w:p>
        </w:tc>
        <w:tc>
          <w:tcPr>
            <w:tcW w:w="1874" w:type="dxa"/>
            <w:gridSpan w:val="3"/>
            <w:vAlign w:val="center"/>
          </w:tcPr>
          <w:p w14:paraId="78475C3E">
            <w:pPr>
              <w:spacing w:line="320" w:lineRule="exact"/>
              <w:jc w:val="center"/>
              <w:rPr>
                <w:rFonts w:hint="default" w:ascii="Times New Roman" w:hAnsi="Times New Roman" w:eastAsia="仿宋_GB2312" w:cs="Times New Roman"/>
                <w:color w:val="auto"/>
                <w:sz w:val="24"/>
                <w:highlight w:val="none"/>
              </w:rPr>
            </w:pPr>
          </w:p>
        </w:tc>
        <w:tc>
          <w:tcPr>
            <w:tcW w:w="1988" w:type="dxa"/>
            <w:gridSpan w:val="2"/>
            <w:vAlign w:val="center"/>
          </w:tcPr>
          <w:p w14:paraId="64AAAEEE">
            <w:pPr>
              <w:spacing w:line="320" w:lineRule="exact"/>
              <w:jc w:val="center"/>
              <w:rPr>
                <w:rFonts w:hint="default" w:ascii="Times New Roman" w:hAnsi="Times New Roman" w:eastAsia="仿宋_GB2312" w:cs="Times New Roman"/>
                <w:color w:val="auto"/>
                <w:sz w:val="24"/>
                <w:highlight w:val="none"/>
              </w:rPr>
            </w:pPr>
          </w:p>
        </w:tc>
      </w:tr>
    </w:tbl>
    <w:p w14:paraId="12F33228">
      <w:pPr>
        <w:spacing w:line="400" w:lineRule="exact"/>
        <w:ind w:firstLine="960" w:firstLineChars="400"/>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填报人（签字）：                             日期：</w:t>
      </w:r>
    </w:p>
    <w:p w14:paraId="16D7F20B">
      <w:pPr>
        <w:rPr>
          <w:rFonts w:hint="default" w:ascii="Times New Roman" w:hAnsi="Times New Roman" w:eastAsia="仿宋_GB2312" w:cs="Times New Roman"/>
          <w:b/>
          <w:color w:val="auto"/>
          <w:sz w:val="24"/>
          <w:highlight w:val="none"/>
        </w:rPr>
      </w:pPr>
    </w:p>
    <w:p w14:paraId="43615D0D">
      <w:pPr>
        <w:spacing w:line="560" w:lineRule="exact"/>
        <w:jc w:val="both"/>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t>附件3：</w:t>
      </w:r>
    </w:p>
    <w:p w14:paraId="7A8BD898">
      <w:pPr>
        <w:pStyle w:val="8"/>
        <w:ind w:left="0" w:leftChars="0" w:firstLine="0" w:firstLineChars="0"/>
        <w:rPr>
          <w:rFonts w:hint="default" w:ascii="Times New Roman" w:hAnsi="Times New Roman" w:cs="Times New Roman"/>
          <w:color w:val="auto"/>
          <w:highlight w:val="none"/>
        </w:rPr>
      </w:pPr>
    </w:p>
    <w:p w14:paraId="6294FEE1">
      <w:pPr>
        <w:spacing w:line="560" w:lineRule="exact"/>
        <w:jc w:val="center"/>
        <w:rPr>
          <w:rFonts w:hint="default" w:ascii="Times New Roman" w:hAnsi="Times New Roman" w:eastAsia="黑体" w:cs="Times New Roman"/>
          <w:color w:val="auto"/>
          <w:sz w:val="36"/>
          <w:szCs w:val="36"/>
          <w:highlight w:val="none"/>
        </w:rPr>
      </w:pPr>
      <w:r>
        <w:rPr>
          <w:rFonts w:hint="default" w:ascii="Times New Roman" w:hAnsi="Times New Roman" w:eastAsia="黑体" w:cs="Times New Roman"/>
          <w:color w:val="auto"/>
          <w:sz w:val="36"/>
          <w:szCs w:val="36"/>
          <w:highlight w:val="none"/>
        </w:rPr>
        <w:t>劳务供应商服务质量评价表</w:t>
      </w:r>
    </w:p>
    <w:p w14:paraId="0902EB4A">
      <w:pPr>
        <w:pStyle w:val="8"/>
        <w:ind w:firstLine="560"/>
        <w:rPr>
          <w:rFonts w:hint="default" w:ascii="Times New Roman" w:hAnsi="Times New Roman" w:cs="Times New Roman"/>
          <w:color w:val="auto"/>
          <w:highlight w:val="none"/>
        </w:rPr>
      </w:pPr>
    </w:p>
    <w:tbl>
      <w:tblPr>
        <w:tblStyle w:val="10"/>
        <w:tblW w:w="8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000"/>
        <w:gridCol w:w="200"/>
        <w:gridCol w:w="900"/>
        <w:gridCol w:w="2146"/>
        <w:gridCol w:w="703"/>
        <w:gridCol w:w="750"/>
        <w:gridCol w:w="497"/>
        <w:gridCol w:w="358"/>
        <w:gridCol w:w="1666"/>
      </w:tblGrid>
      <w:tr w14:paraId="07FAD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8900" w:type="dxa"/>
            <w:gridSpan w:val="10"/>
            <w:vAlign w:val="center"/>
          </w:tcPr>
          <w:p w14:paraId="5009186D">
            <w:pP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单位名称：</w:t>
            </w:r>
          </w:p>
        </w:tc>
      </w:tr>
      <w:tr w14:paraId="0C201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8900" w:type="dxa"/>
            <w:gridSpan w:val="10"/>
            <w:vAlign w:val="center"/>
          </w:tcPr>
          <w:p w14:paraId="3E0976D2">
            <w:pP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项目名称：</w:t>
            </w:r>
          </w:p>
        </w:tc>
      </w:tr>
      <w:tr w14:paraId="649D4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680" w:type="dxa"/>
            <w:gridSpan w:val="2"/>
            <w:vAlign w:val="center"/>
          </w:tcPr>
          <w:p w14:paraId="46F4F56A">
            <w:pPr>
              <w:spacing w:line="32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项目类型</w:t>
            </w:r>
          </w:p>
        </w:tc>
        <w:tc>
          <w:tcPr>
            <w:tcW w:w="7220" w:type="dxa"/>
            <w:gridSpan w:val="8"/>
            <w:vAlign w:val="center"/>
          </w:tcPr>
          <w:p w14:paraId="3E77BE52">
            <w:pPr>
              <w:spacing w:line="32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竣（交）工项目 □</w:t>
            </w:r>
          </w:p>
          <w:p w14:paraId="12CD2F53">
            <w:pPr>
              <w:spacing w:line="32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非竣（交）工项目 □</w:t>
            </w:r>
          </w:p>
        </w:tc>
      </w:tr>
      <w:tr w14:paraId="19F30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5629" w:type="dxa"/>
            <w:gridSpan w:val="6"/>
            <w:vAlign w:val="center"/>
          </w:tcPr>
          <w:p w14:paraId="01AC88FA">
            <w:pP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评价周期：</w:t>
            </w:r>
          </w:p>
        </w:tc>
        <w:tc>
          <w:tcPr>
            <w:tcW w:w="3271" w:type="dxa"/>
            <w:gridSpan w:val="4"/>
            <w:vAlign w:val="center"/>
          </w:tcPr>
          <w:p w14:paraId="530FA327">
            <w:pP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完成时间：</w:t>
            </w:r>
          </w:p>
        </w:tc>
      </w:tr>
      <w:tr w14:paraId="71D4F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 w:hRule="atLeast"/>
          <w:jc w:val="center"/>
        </w:trPr>
        <w:tc>
          <w:tcPr>
            <w:tcW w:w="680" w:type="dxa"/>
            <w:vAlign w:val="center"/>
          </w:tcPr>
          <w:p w14:paraId="1AA7AEF3">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序号</w:t>
            </w:r>
          </w:p>
        </w:tc>
        <w:tc>
          <w:tcPr>
            <w:tcW w:w="1200" w:type="dxa"/>
            <w:gridSpan w:val="2"/>
            <w:vAlign w:val="center"/>
          </w:tcPr>
          <w:p w14:paraId="2DEF6D01">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w:t>
            </w:r>
          </w:p>
          <w:p w14:paraId="55359934">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内容</w:t>
            </w:r>
          </w:p>
        </w:tc>
        <w:tc>
          <w:tcPr>
            <w:tcW w:w="3749" w:type="dxa"/>
            <w:gridSpan w:val="3"/>
            <w:vAlign w:val="center"/>
          </w:tcPr>
          <w:p w14:paraId="04433191">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评定方法</w:t>
            </w:r>
          </w:p>
        </w:tc>
        <w:tc>
          <w:tcPr>
            <w:tcW w:w="750" w:type="dxa"/>
            <w:vAlign w:val="center"/>
          </w:tcPr>
          <w:p w14:paraId="20D13AB4">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分值</w:t>
            </w:r>
          </w:p>
        </w:tc>
        <w:tc>
          <w:tcPr>
            <w:tcW w:w="855" w:type="dxa"/>
            <w:gridSpan w:val="2"/>
            <w:vAlign w:val="center"/>
          </w:tcPr>
          <w:p w14:paraId="15C5D99E">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打分</w:t>
            </w:r>
          </w:p>
        </w:tc>
        <w:tc>
          <w:tcPr>
            <w:tcW w:w="1666" w:type="dxa"/>
            <w:vAlign w:val="center"/>
          </w:tcPr>
          <w:p w14:paraId="623A4E26">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备注及说明</w:t>
            </w:r>
          </w:p>
        </w:tc>
      </w:tr>
      <w:tr w14:paraId="6CB35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680" w:type="dxa"/>
            <w:vAlign w:val="center"/>
          </w:tcPr>
          <w:p w14:paraId="128D3E54">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w:t>
            </w:r>
          </w:p>
        </w:tc>
        <w:tc>
          <w:tcPr>
            <w:tcW w:w="1200" w:type="dxa"/>
            <w:gridSpan w:val="2"/>
            <w:vAlign w:val="center"/>
          </w:tcPr>
          <w:p w14:paraId="4F9CCABF">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人员机构</w:t>
            </w:r>
          </w:p>
        </w:tc>
        <w:tc>
          <w:tcPr>
            <w:tcW w:w="3749" w:type="dxa"/>
            <w:gridSpan w:val="3"/>
            <w:vAlign w:val="center"/>
          </w:tcPr>
          <w:p w14:paraId="4D1ADDFF">
            <w:pPr>
              <w:snapToGrid w:val="0"/>
              <w:rPr>
                <w:rFonts w:hint="default" w:ascii="Times New Roman" w:hAnsi="Times New Roman" w:eastAsia="仿宋_GB2312" w:cs="Times New Roman"/>
                <w:bCs/>
                <w:color w:val="auto"/>
                <w:sz w:val="24"/>
                <w:highlight w:val="none"/>
              </w:rPr>
            </w:pPr>
            <w:r>
              <w:rPr>
                <w:rFonts w:hint="default" w:ascii="Times New Roman" w:hAnsi="Times New Roman" w:eastAsia="仿宋_GB2312" w:cs="Times New Roman"/>
                <w:bCs/>
                <w:color w:val="auto"/>
                <w:sz w:val="24"/>
                <w:highlight w:val="none"/>
              </w:rPr>
              <w:t>相关持证人员上岗情况，</w:t>
            </w:r>
          </w:p>
          <w:p w14:paraId="1AC36CF6">
            <w:pPr>
              <w:snapToGrid w:val="0"/>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bCs/>
                <w:color w:val="auto"/>
                <w:sz w:val="24"/>
                <w:highlight w:val="none"/>
              </w:rPr>
              <w:t>人员未按项目方案或合同进场或人数不足的，每1人扣5分。</w:t>
            </w:r>
          </w:p>
          <w:p w14:paraId="5637CD5E">
            <w:pPr>
              <w:spacing w:line="32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内部管理制度不健全、工作责任不明确，或落实不到位扣5-10分。</w:t>
            </w:r>
          </w:p>
        </w:tc>
        <w:tc>
          <w:tcPr>
            <w:tcW w:w="750" w:type="dxa"/>
            <w:vAlign w:val="center"/>
          </w:tcPr>
          <w:p w14:paraId="35CE6B3C">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40</w:t>
            </w:r>
          </w:p>
        </w:tc>
        <w:tc>
          <w:tcPr>
            <w:tcW w:w="855" w:type="dxa"/>
            <w:gridSpan w:val="2"/>
            <w:vAlign w:val="center"/>
          </w:tcPr>
          <w:p w14:paraId="4AF4BFB4">
            <w:pPr>
              <w:spacing w:line="320" w:lineRule="exact"/>
              <w:jc w:val="center"/>
              <w:rPr>
                <w:rFonts w:hint="default" w:ascii="Times New Roman" w:hAnsi="Times New Roman" w:eastAsia="仿宋_GB2312" w:cs="Times New Roman"/>
                <w:color w:val="auto"/>
                <w:sz w:val="24"/>
                <w:highlight w:val="none"/>
              </w:rPr>
            </w:pPr>
          </w:p>
        </w:tc>
        <w:tc>
          <w:tcPr>
            <w:tcW w:w="1666" w:type="dxa"/>
            <w:vAlign w:val="center"/>
          </w:tcPr>
          <w:p w14:paraId="2A6B2D3D">
            <w:pPr>
              <w:spacing w:line="320" w:lineRule="exact"/>
              <w:jc w:val="center"/>
              <w:rPr>
                <w:rFonts w:hint="default" w:ascii="Times New Roman" w:hAnsi="Times New Roman" w:eastAsia="仿宋_GB2312" w:cs="Times New Roman"/>
                <w:color w:val="auto"/>
                <w:sz w:val="24"/>
                <w:highlight w:val="none"/>
              </w:rPr>
            </w:pPr>
          </w:p>
        </w:tc>
      </w:tr>
      <w:tr w14:paraId="6D973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680" w:type="dxa"/>
            <w:vAlign w:val="center"/>
          </w:tcPr>
          <w:p w14:paraId="370F0D52">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w:t>
            </w:r>
          </w:p>
        </w:tc>
        <w:tc>
          <w:tcPr>
            <w:tcW w:w="1200" w:type="dxa"/>
            <w:gridSpan w:val="2"/>
            <w:vAlign w:val="center"/>
          </w:tcPr>
          <w:p w14:paraId="577ECA7F">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质量及安全控制</w:t>
            </w:r>
          </w:p>
        </w:tc>
        <w:tc>
          <w:tcPr>
            <w:tcW w:w="3749" w:type="dxa"/>
            <w:gridSpan w:val="3"/>
            <w:vAlign w:val="center"/>
          </w:tcPr>
          <w:p w14:paraId="362B3D75">
            <w:pPr>
              <w:spacing w:line="32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bCs/>
                <w:color w:val="auto"/>
                <w:sz w:val="24"/>
                <w:highlight w:val="none"/>
              </w:rPr>
              <w:t>施式方案或合同达不到要求的扣5-10分</w:t>
            </w:r>
            <w:r>
              <w:rPr>
                <w:rFonts w:hint="default" w:ascii="Times New Roman" w:hAnsi="Times New Roman" w:eastAsia="仿宋_GB2312" w:cs="Times New Roman"/>
                <w:color w:val="auto"/>
                <w:sz w:val="24"/>
                <w:highlight w:val="none"/>
              </w:rPr>
              <w:t>，资料签认不规范扣1-3分，</w:t>
            </w:r>
            <w:r>
              <w:rPr>
                <w:rFonts w:hint="default" w:ascii="Times New Roman" w:hAnsi="Times New Roman" w:eastAsia="仿宋_GB2312" w:cs="Times New Roman"/>
                <w:bCs/>
                <w:color w:val="auto"/>
                <w:sz w:val="24"/>
                <w:highlight w:val="none"/>
              </w:rPr>
              <w:t>发生重大质量事故扣10分，每发生一起较大质量事故扣5分，每发生一起一般质量事故扣2分。扣完为止。</w:t>
            </w:r>
          </w:p>
        </w:tc>
        <w:tc>
          <w:tcPr>
            <w:tcW w:w="750" w:type="dxa"/>
            <w:vAlign w:val="center"/>
          </w:tcPr>
          <w:p w14:paraId="33E18ABF">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30</w:t>
            </w:r>
          </w:p>
        </w:tc>
        <w:tc>
          <w:tcPr>
            <w:tcW w:w="855" w:type="dxa"/>
            <w:gridSpan w:val="2"/>
            <w:vAlign w:val="center"/>
          </w:tcPr>
          <w:p w14:paraId="6E9481AC">
            <w:pPr>
              <w:spacing w:line="320" w:lineRule="exact"/>
              <w:jc w:val="center"/>
              <w:rPr>
                <w:rFonts w:hint="default" w:ascii="Times New Roman" w:hAnsi="Times New Roman" w:eastAsia="仿宋_GB2312" w:cs="Times New Roman"/>
                <w:color w:val="auto"/>
                <w:sz w:val="24"/>
                <w:highlight w:val="none"/>
              </w:rPr>
            </w:pPr>
          </w:p>
        </w:tc>
        <w:tc>
          <w:tcPr>
            <w:tcW w:w="1666" w:type="dxa"/>
            <w:vAlign w:val="center"/>
          </w:tcPr>
          <w:p w14:paraId="523F9DD7">
            <w:pPr>
              <w:spacing w:line="320" w:lineRule="exact"/>
              <w:jc w:val="center"/>
              <w:rPr>
                <w:rFonts w:hint="default" w:ascii="Times New Roman" w:hAnsi="Times New Roman" w:eastAsia="仿宋_GB2312" w:cs="Times New Roman"/>
                <w:color w:val="auto"/>
                <w:sz w:val="24"/>
                <w:highlight w:val="none"/>
              </w:rPr>
            </w:pPr>
          </w:p>
        </w:tc>
      </w:tr>
      <w:tr w14:paraId="711ED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680" w:type="dxa"/>
            <w:vAlign w:val="center"/>
          </w:tcPr>
          <w:p w14:paraId="5C839E75">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w:t>
            </w:r>
          </w:p>
        </w:tc>
        <w:tc>
          <w:tcPr>
            <w:tcW w:w="1200" w:type="dxa"/>
            <w:gridSpan w:val="2"/>
            <w:vAlign w:val="center"/>
          </w:tcPr>
          <w:p w14:paraId="4062E81D">
            <w:pPr>
              <w:snapToGrid w:val="0"/>
              <w:spacing w:line="320" w:lineRule="atLeas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进度控制</w:t>
            </w:r>
          </w:p>
        </w:tc>
        <w:tc>
          <w:tcPr>
            <w:tcW w:w="3749" w:type="dxa"/>
            <w:gridSpan w:val="3"/>
            <w:vAlign w:val="center"/>
          </w:tcPr>
          <w:p w14:paraId="2D6F72CF">
            <w:pPr>
              <w:snapToGrid w:val="0"/>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拖延工期每天扣1分。</w:t>
            </w:r>
          </w:p>
        </w:tc>
        <w:tc>
          <w:tcPr>
            <w:tcW w:w="750" w:type="dxa"/>
            <w:vAlign w:val="center"/>
          </w:tcPr>
          <w:p w14:paraId="2794339C">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10</w:t>
            </w:r>
          </w:p>
        </w:tc>
        <w:tc>
          <w:tcPr>
            <w:tcW w:w="855" w:type="dxa"/>
            <w:gridSpan w:val="2"/>
            <w:vAlign w:val="center"/>
          </w:tcPr>
          <w:p w14:paraId="7B8CBB4A">
            <w:pPr>
              <w:spacing w:line="320" w:lineRule="exact"/>
              <w:jc w:val="center"/>
              <w:rPr>
                <w:rFonts w:hint="default" w:ascii="Times New Roman" w:hAnsi="Times New Roman" w:eastAsia="仿宋_GB2312" w:cs="Times New Roman"/>
                <w:color w:val="auto"/>
                <w:sz w:val="24"/>
                <w:highlight w:val="none"/>
              </w:rPr>
            </w:pPr>
          </w:p>
        </w:tc>
        <w:tc>
          <w:tcPr>
            <w:tcW w:w="1666" w:type="dxa"/>
            <w:vAlign w:val="center"/>
          </w:tcPr>
          <w:p w14:paraId="60F9FAFE">
            <w:pPr>
              <w:spacing w:line="320" w:lineRule="exact"/>
              <w:jc w:val="center"/>
              <w:rPr>
                <w:rFonts w:hint="default" w:ascii="Times New Roman" w:hAnsi="Times New Roman" w:eastAsia="仿宋_GB2312" w:cs="Times New Roman"/>
                <w:color w:val="auto"/>
                <w:sz w:val="24"/>
                <w:highlight w:val="none"/>
              </w:rPr>
            </w:pPr>
          </w:p>
        </w:tc>
      </w:tr>
      <w:tr w14:paraId="5C7F0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680" w:type="dxa"/>
            <w:vAlign w:val="center"/>
          </w:tcPr>
          <w:p w14:paraId="48593A33">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w:t>
            </w:r>
          </w:p>
        </w:tc>
        <w:tc>
          <w:tcPr>
            <w:tcW w:w="1200" w:type="dxa"/>
            <w:gridSpan w:val="2"/>
            <w:vAlign w:val="center"/>
          </w:tcPr>
          <w:p w14:paraId="221A9610">
            <w:pPr>
              <w:snapToGrid w:val="0"/>
              <w:spacing w:line="320" w:lineRule="atLeast"/>
              <w:jc w:val="center"/>
              <w:rPr>
                <w:rFonts w:hint="default" w:ascii="Times New Roman" w:hAnsi="Times New Roman" w:eastAsia="仿宋_GB2312" w:cs="Times New Roman"/>
                <w:bCs/>
                <w:color w:val="auto"/>
                <w:sz w:val="24"/>
                <w:highlight w:val="none"/>
              </w:rPr>
            </w:pPr>
            <w:r>
              <w:rPr>
                <w:rFonts w:hint="default" w:ascii="Times New Roman" w:hAnsi="Times New Roman" w:eastAsia="仿宋_GB2312" w:cs="Times New Roman"/>
                <w:color w:val="auto"/>
                <w:sz w:val="24"/>
                <w:highlight w:val="none"/>
              </w:rPr>
              <w:t>资料文件</w:t>
            </w:r>
          </w:p>
        </w:tc>
        <w:tc>
          <w:tcPr>
            <w:tcW w:w="3749" w:type="dxa"/>
            <w:gridSpan w:val="3"/>
            <w:vAlign w:val="center"/>
          </w:tcPr>
          <w:p w14:paraId="70FBADFD">
            <w:pPr>
              <w:snapToGrid w:val="0"/>
              <w:rPr>
                <w:rFonts w:hint="default" w:ascii="Times New Roman" w:hAnsi="Times New Roman" w:eastAsia="仿宋_GB2312" w:cs="Times New Roman"/>
                <w:bCs/>
                <w:color w:val="auto"/>
                <w:sz w:val="24"/>
                <w:highlight w:val="none"/>
              </w:rPr>
            </w:pPr>
            <w:r>
              <w:rPr>
                <w:rFonts w:hint="default" w:ascii="Times New Roman" w:hAnsi="Times New Roman" w:eastAsia="仿宋_GB2312" w:cs="Times New Roman"/>
                <w:color w:val="auto"/>
                <w:sz w:val="24"/>
                <w:highlight w:val="none"/>
              </w:rPr>
              <w:t>不符合验收要求时扣0-20分。</w:t>
            </w:r>
          </w:p>
        </w:tc>
        <w:tc>
          <w:tcPr>
            <w:tcW w:w="750" w:type="dxa"/>
            <w:vAlign w:val="center"/>
          </w:tcPr>
          <w:p w14:paraId="024EBC5F">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10</w:t>
            </w:r>
          </w:p>
        </w:tc>
        <w:tc>
          <w:tcPr>
            <w:tcW w:w="855" w:type="dxa"/>
            <w:gridSpan w:val="2"/>
            <w:vAlign w:val="center"/>
          </w:tcPr>
          <w:p w14:paraId="219D4CEC">
            <w:pPr>
              <w:spacing w:line="320" w:lineRule="exact"/>
              <w:jc w:val="center"/>
              <w:rPr>
                <w:rFonts w:hint="default" w:ascii="Times New Roman" w:hAnsi="Times New Roman" w:eastAsia="仿宋_GB2312" w:cs="Times New Roman"/>
                <w:color w:val="auto"/>
                <w:sz w:val="24"/>
                <w:highlight w:val="none"/>
              </w:rPr>
            </w:pPr>
          </w:p>
        </w:tc>
        <w:tc>
          <w:tcPr>
            <w:tcW w:w="1666" w:type="dxa"/>
            <w:vAlign w:val="center"/>
          </w:tcPr>
          <w:p w14:paraId="2A9CCD5C">
            <w:pPr>
              <w:spacing w:line="320" w:lineRule="exact"/>
              <w:jc w:val="center"/>
              <w:rPr>
                <w:rFonts w:hint="default" w:ascii="Times New Roman" w:hAnsi="Times New Roman" w:eastAsia="仿宋_GB2312" w:cs="Times New Roman"/>
                <w:color w:val="auto"/>
                <w:sz w:val="24"/>
                <w:highlight w:val="none"/>
              </w:rPr>
            </w:pPr>
          </w:p>
        </w:tc>
      </w:tr>
      <w:tr w14:paraId="05F8B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680" w:type="dxa"/>
            <w:vAlign w:val="center"/>
          </w:tcPr>
          <w:p w14:paraId="0F7555AB">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5</w:t>
            </w:r>
          </w:p>
        </w:tc>
        <w:tc>
          <w:tcPr>
            <w:tcW w:w="1200" w:type="dxa"/>
            <w:gridSpan w:val="2"/>
            <w:vAlign w:val="center"/>
          </w:tcPr>
          <w:p w14:paraId="23643114">
            <w:pPr>
              <w:snapToGrid w:val="0"/>
              <w:spacing w:line="320" w:lineRule="atLeas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廉政建设</w:t>
            </w:r>
          </w:p>
        </w:tc>
        <w:tc>
          <w:tcPr>
            <w:tcW w:w="3749" w:type="dxa"/>
            <w:gridSpan w:val="3"/>
            <w:vAlign w:val="center"/>
          </w:tcPr>
          <w:p w14:paraId="55BB8955">
            <w:pPr>
              <w:snapToGrid w:val="0"/>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措施不健全扣5分，因不廉政被清退或处分每人次扣5分，</w:t>
            </w:r>
            <w:r>
              <w:rPr>
                <w:rFonts w:hint="default" w:ascii="Times New Roman" w:hAnsi="Times New Roman" w:eastAsia="仿宋_GB2312" w:cs="Times New Roman"/>
                <w:bCs/>
                <w:color w:val="auto"/>
                <w:sz w:val="24"/>
                <w:highlight w:val="none"/>
              </w:rPr>
              <w:t>有被起诉的，每人次扣5分。</w:t>
            </w:r>
          </w:p>
        </w:tc>
        <w:tc>
          <w:tcPr>
            <w:tcW w:w="750" w:type="dxa"/>
            <w:vAlign w:val="center"/>
          </w:tcPr>
          <w:p w14:paraId="16905D25">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10</w:t>
            </w:r>
          </w:p>
        </w:tc>
        <w:tc>
          <w:tcPr>
            <w:tcW w:w="855" w:type="dxa"/>
            <w:gridSpan w:val="2"/>
            <w:vAlign w:val="center"/>
          </w:tcPr>
          <w:p w14:paraId="3B52110F">
            <w:pPr>
              <w:spacing w:line="320" w:lineRule="exact"/>
              <w:jc w:val="center"/>
              <w:rPr>
                <w:rFonts w:hint="default" w:ascii="Times New Roman" w:hAnsi="Times New Roman" w:eastAsia="仿宋_GB2312" w:cs="Times New Roman"/>
                <w:color w:val="auto"/>
                <w:sz w:val="24"/>
                <w:highlight w:val="none"/>
              </w:rPr>
            </w:pPr>
          </w:p>
        </w:tc>
        <w:tc>
          <w:tcPr>
            <w:tcW w:w="1666" w:type="dxa"/>
            <w:vAlign w:val="center"/>
          </w:tcPr>
          <w:p w14:paraId="56654444">
            <w:pPr>
              <w:spacing w:line="320" w:lineRule="exact"/>
              <w:jc w:val="center"/>
              <w:rPr>
                <w:rFonts w:hint="default" w:ascii="Times New Roman" w:hAnsi="Times New Roman" w:eastAsia="仿宋_GB2312" w:cs="Times New Roman"/>
                <w:color w:val="auto"/>
                <w:sz w:val="24"/>
                <w:highlight w:val="none"/>
              </w:rPr>
            </w:pPr>
          </w:p>
        </w:tc>
      </w:tr>
      <w:tr w14:paraId="263F5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6379" w:type="dxa"/>
            <w:gridSpan w:val="7"/>
            <w:vAlign w:val="center"/>
          </w:tcPr>
          <w:p w14:paraId="320633EE">
            <w:pPr>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合计</w:t>
            </w:r>
          </w:p>
        </w:tc>
        <w:tc>
          <w:tcPr>
            <w:tcW w:w="855" w:type="dxa"/>
            <w:gridSpan w:val="2"/>
            <w:vAlign w:val="center"/>
          </w:tcPr>
          <w:p w14:paraId="3302F592">
            <w:pPr>
              <w:spacing w:line="320" w:lineRule="exact"/>
              <w:jc w:val="center"/>
              <w:rPr>
                <w:rFonts w:hint="default" w:ascii="Times New Roman" w:hAnsi="Times New Roman" w:eastAsia="仿宋_GB2312" w:cs="Times New Roman"/>
                <w:color w:val="auto"/>
                <w:sz w:val="24"/>
                <w:highlight w:val="none"/>
              </w:rPr>
            </w:pPr>
          </w:p>
        </w:tc>
        <w:tc>
          <w:tcPr>
            <w:tcW w:w="1666" w:type="dxa"/>
            <w:vAlign w:val="center"/>
          </w:tcPr>
          <w:p w14:paraId="1393C027">
            <w:pPr>
              <w:spacing w:line="320" w:lineRule="exact"/>
              <w:jc w:val="center"/>
              <w:rPr>
                <w:rFonts w:hint="default" w:ascii="Times New Roman" w:hAnsi="Times New Roman" w:eastAsia="仿宋_GB2312" w:cs="Times New Roman"/>
                <w:color w:val="auto"/>
                <w:sz w:val="24"/>
                <w:highlight w:val="none"/>
              </w:rPr>
            </w:pPr>
          </w:p>
        </w:tc>
      </w:tr>
      <w:tr w14:paraId="6167A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680" w:type="dxa"/>
            <w:vMerge w:val="restart"/>
            <w:vAlign w:val="center"/>
          </w:tcPr>
          <w:p w14:paraId="6614C14D">
            <w:pPr>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w:t>
            </w:r>
          </w:p>
          <w:p w14:paraId="45488A8D">
            <w:pPr>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档次</w:t>
            </w:r>
          </w:p>
        </w:tc>
        <w:tc>
          <w:tcPr>
            <w:tcW w:w="2100" w:type="dxa"/>
            <w:gridSpan w:val="3"/>
            <w:vAlign w:val="center"/>
          </w:tcPr>
          <w:p w14:paraId="0AF82C6D">
            <w:pPr>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优秀（90分以上）</w:t>
            </w:r>
          </w:p>
        </w:tc>
        <w:tc>
          <w:tcPr>
            <w:tcW w:w="2146" w:type="dxa"/>
            <w:vAlign w:val="center"/>
          </w:tcPr>
          <w:p w14:paraId="6DCD05F8">
            <w:pPr>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良好（76-89分）</w:t>
            </w:r>
          </w:p>
        </w:tc>
        <w:tc>
          <w:tcPr>
            <w:tcW w:w="1950" w:type="dxa"/>
            <w:gridSpan w:val="3"/>
            <w:vAlign w:val="center"/>
          </w:tcPr>
          <w:p w14:paraId="6D6AFA05">
            <w:pPr>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一般（60-75分）</w:t>
            </w:r>
          </w:p>
        </w:tc>
        <w:tc>
          <w:tcPr>
            <w:tcW w:w="2024" w:type="dxa"/>
            <w:gridSpan w:val="2"/>
            <w:vAlign w:val="center"/>
          </w:tcPr>
          <w:p w14:paraId="3C0686A1">
            <w:pPr>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差（60分以下）</w:t>
            </w:r>
          </w:p>
        </w:tc>
      </w:tr>
      <w:tr w14:paraId="06CFC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680" w:type="dxa"/>
            <w:vMerge w:val="continue"/>
            <w:vAlign w:val="center"/>
          </w:tcPr>
          <w:p w14:paraId="61B9E44A">
            <w:pPr>
              <w:jc w:val="center"/>
              <w:rPr>
                <w:rFonts w:hint="default" w:ascii="Times New Roman" w:hAnsi="Times New Roman" w:eastAsia="仿宋_GB2312" w:cs="Times New Roman"/>
                <w:color w:val="auto"/>
                <w:sz w:val="24"/>
                <w:highlight w:val="none"/>
              </w:rPr>
            </w:pPr>
          </w:p>
        </w:tc>
        <w:tc>
          <w:tcPr>
            <w:tcW w:w="2100" w:type="dxa"/>
            <w:gridSpan w:val="3"/>
            <w:vAlign w:val="center"/>
          </w:tcPr>
          <w:p w14:paraId="3377C8C5">
            <w:pPr>
              <w:jc w:val="center"/>
              <w:rPr>
                <w:rFonts w:hint="default" w:ascii="Times New Roman" w:hAnsi="Times New Roman" w:eastAsia="仿宋_GB2312" w:cs="Times New Roman"/>
                <w:color w:val="auto"/>
                <w:sz w:val="24"/>
                <w:highlight w:val="none"/>
              </w:rPr>
            </w:pPr>
          </w:p>
        </w:tc>
        <w:tc>
          <w:tcPr>
            <w:tcW w:w="2146" w:type="dxa"/>
            <w:vAlign w:val="center"/>
          </w:tcPr>
          <w:p w14:paraId="155DF7E6">
            <w:pPr>
              <w:jc w:val="center"/>
              <w:rPr>
                <w:rFonts w:hint="default" w:ascii="Times New Roman" w:hAnsi="Times New Roman" w:eastAsia="仿宋_GB2312" w:cs="Times New Roman"/>
                <w:color w:val="auto"/>
                <w:sz w:val="24"/>
                <w:highlight w:val="none"/>
              </w:rPr>
            </w:pPr>
          </w:p>
        </w:tc>
        <w:tc>
          <w:tcPr>
            <w:tcW w:w="1950" w:type="dxa"/>
            <w:gridSpan w:val="3"/>
            <w:vAlign w:val="center"/>
          </w:tcPr>
          <w:p w14:paraId="50FBED39">
            <w:pPr>
              <w:jc w:val="center"/>
              <w:rPr>
                <w:rFonts w:hint="default" w:ascii="Times New Roman" w:hAnsi="Times New Roman" w:eastAsia="仿宋_GB2312" w:cs="Times New Roman"/>
                <w:color w:val="auto"/>
                <w:sz w:val="24"/>
                <w:highlight w:val="none"/>
              </w:rPr>
            </w:pPr>
          </w:p>
        </w:tc>
        <w:tc>
          <w:tcPr>
            <w:tcW w:w="2024" w:type="dxa"/>
            <w:gridSpan w:val="2"/>
            <w:vAlign w:val="center"/>
          </w:tcPr>
          <w:p w14:paraId="6BC88629">
            <w:pPr>
              <w:jc w:val="center"/>
              <w:rPr>
                <w:rFonts w:hint="default" w:ascii="Times New Roman" w:hAnsi="Times New Roman" w:eastAsia="仿宋_GB2312" w:cs="Times New Roman"/>
                <w:color w:val="auto"/>
                <w:sz w:val="24"/>
                <w:highlight w:val="none"/>
              </w:rPr>
            </w:pPr>
          </w:p>
        </w:tc>
      </w:tr>
    </w:tbl>
    <w:p w14:paraId="6C050D4B">
      <w:pPr>
        <w:spacing w:line="400" w:lineRule="exact"/>
        <w:ind w:firstLine="480" w:firstLineChars="200"/>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说明：1.本表作为劳务单位储备库入围单位评价的依据之一；</w:t>
      </w:r>
    </w:p>
    <w:p w14:paraId="18DBF687">
      <w:pPr>
        <w:spacing w:line="400" w:lineRule="exact"/>
        <w:ind w:firstLine="1200" w:firstLineChars="500"/>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2.本表由公司项目负责人填报。</w:t>
      </w:r>
    </w:p>
    <w:p w14:paraId="498D4B52">
      <w:pPr>
        <w:spacing w:line="400" w:lineRule="exact"/>
        <w:ind w:firstLine="960" w:firstLineChars="400"/>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评价人（签字）：                             日期：</w:t>
      </w:r>
    </w:p>
    <w:p w14:paraId="726D8D17">
      <w:pPr>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br w:type="page"/>
      </w:r>
    </w:p>
    <w:p w14:paraId="03CDDA7A">
      <w:pPr>
        <w:spacing w:line="560" w:lineRule="exact"/>
        <w:jc w:val="both"/>
        <w:rPr>
          <w:rFonts w:hint="default" w:ascii="Times New Roman" w:hAnsi="Times New Roman" w:eastAsia="仿宋" w:cs="Times New Roman"/>
          <w:b/>
          <w:color w:val="auto"/>
          <w:szCs w:val="21"/>
          <w:highlight w:val="none"/>
        </w:rPr>
      </w:pPr>
      <w:r>
        <w:rPr>
          <w:rFonts w:hint="default" w:ascii="Times New Roman" w:hAnsi="Times New Roman" w:eastAsia="黑体" w:cs="Times New Roman"/>
          <w:color w:val="auto"/>
          <w:sz w:val="32"/>
          <w:szCs w:val="32"/>
          <w:highlight w:val="none"/>
          <w:lang w:val="en-US" w:eastAsia="zh-CN"/>
        </w:rPr>
        <w:t>附件4：</w:t>
      </w:r>
    </w:p>
    <w:p w14:paraId="7D9D5BE5">
      <w:pPr>
        <w:jc w:val="center"/>
        <w:rPr>
          <w:rFonts w:hint="default" w:ascii="Times New Roman" w:hAnsi="Times New Roman" w:eastAsia="黑体" w:cs="Times New Roman"/>
          <w:color w:val="auto"/>
          <w:sz w:val="36"/>
          <w:szCs w:val="36"/>
          <w:highlight w:val="none"/>
        </w:rPr>
      </w:pPr>
    </w:p>
    <w:p w14:paraId="42919EF4">
      <w:pPr>
        <w:jc w:val="center"/>
        <w:rPr>
          <w:rFonts w:hint="default" w:ascii="Times New Roman" w:hAnsi="Times New Roman" w:eastAsia="黑体" w:cs="Times New Roman"/>
          <w:color w:val="auto"/>
          <w:sz w:val="36"/>
          <w:szCs w:val="36"/>
          <w:highlight w:val="none"/>
        </w:rPr>
      </w:pPr>
      <w:r>
        <w:rPr>
          <w:rFonts w:hint="default" w:ascii="Times New Roman" w:hAnsi="Times New Roman" w:eastAsia="黑体" w:cs="Times New Roman"/>
          <w:color w:val="auto"/>
          <w:sz w:val="36"/>
          <w:szCs w:val="36"/>
          <w:highlight w:val="none"/>
        </w:rPr>
        <w:t>材料供应商服务质量评价表</w:t>
      </w:r>
    </w:p>
    <w:tbl>
      <w:tblPr>
        <w:tblStyle w:val="10"/>
        <w:tblW w:w="9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235"/>
        <w:gridCol w:w="1120"/>
        <w:gridCol w:w="1937"/>
        <w:gridCol w:w="789"/>
        <w:gridCol w:w="580"/>
        <w:gridCol w:w="872"/>
        <w:gridCol w:w="1701"/>
      </w:tblGrid>
      <w:tr w14:paraId="7A5F4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9080" w:type="dxa"/>
            <w:gridSpan w:val="8"/>
            <w:tcBorders>
              <w:top w:val="single" w:color="auto" w:sz="4" w:space="0"/>
              <w:left w:val="single" w:color="auto" w:sz="4" w:space="0"/>
              <w:bottom w:val="single" w:color="auto" w:sz="4" w:space="0"/>
              <w:right w:val="single" w:color="auto" w:sz="4" w:space="0"/>
            </w:tcBorders>
          </w:tcPr>
          <w:p w14:paraId="678BD460">
            <w:pPr>
              <w:spacing w:line="600" w:lineRule="exact"/>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供应商名称：</w:t>
            </w:r>
          </w:p>
        </w:tc>
      </w:tr>
      <w:tr w14:paraId="5BA9B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9080" w:type="dxa"/>
            <w:gridSpan w:val="8"/>
            <w:tcBorders>
              <w:top w:val="single" w:color="auto" w:sz="4" w:space="0"/>
              <w:left w:val="single" w:color="auto" w:sz="4" w:space="0"/>
              <w:bottom w:val="single" w:color="auto" w:sz="4" w:space="0"/>
              <w:right w:val="single" w:color="auto" w:sz="4" w:space="0"/>
            </w:tcBorders>
          </w:tcPr>
          <w:p w14:paraId="34988EC3">
            <w:pPr>
              <w:spacing w:line="600" w:lineRule="exact"/>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单次合同名称：</w:t>
            </w:r>
          </w:p>
        </w:tc>
      </w:tr>
      <w:tr w14:paraId="3948A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5927" w:type="dxa"/>
            <w:gridSpan w:val="5"/>
            <w:tcBorders>
              <w:top w:val="single" w:color="auto" w:sz="4" w:space="0"/>
              <w:left w:val="single" w:color="auto" w:sz="4" w:space="0"/>
              <w:bottom w:val="single" w:color="auto" w:sz="4" w:space="0"/>
              <w:right w:val="single" w:color="auto" w:sz="4" w:space="0"/>
            </w:tcBorders>
          </w:tcPr>
          <w:p w14:paraId="17E99F2D">
            <w:pPr>
              <w:spacing w:line="600" w:lineRule="exact"/>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委托时间：</w:t>
            </w:r>
          </w:p>
        </w:tc>
        <w:tc>
          <w:tcPr>
            <w:tcW w:w="3153" w:type="dxa"/>
            <w:gridSpan w:val="3"/>
            <w:tcBorders>
              <w:top w:val="single" w:color="auto" w:sz="4" w:space="0"/>
              <w:left w:val="nil"/>
              <w:bottom w:val="single" w:color="auto" w:sz="4" w:space="0"/>
              <w:right w:val="single" w:color="auto" w:sz="4" w:space="0"/>
            </w:tcBorders>
          </w:tcPr>
          <w:p w14:paraId="788C4BE6">
            <w:pPr>
              <w:spacing w:line="600" w:lineRule="exact"/>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完成供货时间：</w:t>
            </w:r>
          </w:p>
        </w:tc>
      </w:tr>
      <w:tr w14:paraId="62D3C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46" w:type="dxa"/>
            <w:tcBorders>
              <w:top w:val="single" w:color="auto" w:sz="4" w:space="0"/>
              <w:left w:val="single" w:color="auto" w:sz="4" w:space="0"/>
              <w:bottom w:val="single" w:color="auto" w:sz="4" w:space="0"/>
              <w:right w:val="single" w:color="auto" w:sz="4" w:space="0"/>
            </w:tcBorders>
            <w:vAlign w:val="center"/>
          </w:tcPr>
          <w:p w14:paraId="340E3404">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评价指标</w:t>
            </w:r>
          </w:p>
        </w:tc>
        <w:tc>
          <w:tcPr>
            <w:tcW w:w="1235" w:type="dxa"/>
            <w:tcBorders>
              <w:top w:val="single" w:color="auto" w:sz="4" w:space="0"/>
              <w:left w:val="nil"/>
              <w:bottom w:val="single" w:color="auto" w:sz="4" w:space="0"/>
              <w:right w:val="single" w:color="auto" w:sz="4" w:space="0"/>
            </w:tcBorders>
            <w:vAlign w:val="center"/>
          </w:tcPr>
          <w:p w14:paraId="1FEE59EB">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w:t>
            </w:r>
          </w:p>
          <w:p w14:paraId="15FC4565">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内容</w:t>
            </w:r>
          </w:p>
        </w:tc>
        <w:tc>
          <w:tcPr>
            <w:tcW w:w="3846" w:type="dxa"/>
            <w:gridSpan w:val="3"/>
            <w:tcBorders>
              <w:top w:val="single" w:color="auto" w:sz="4" w:space="0"/>
              <w:left w:val="nil"/>
              <w:bottom w:val="single" w:color="auto" w:sz="4" w:space="0"/>
              <w:right w:val="single" w:color="auto" w:sz="4" w:space="0"/>
            </w:tcBorders>
            <w:vAlign w:val="center"/>
          </w:tcPr>
          <w:p w14:paraId="09FEEFF0">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评价指标</w:t>
            </w:r>
          </w:p>
        </w:tc>
        <w:tc>
          <w:tcPr>
            <w:tcW w:w="580" w:type="dxa"/>
            <w:tcBorders>
              <w:top w:val="single" w:color="auto" w:sz="4" w:space="0"/>
              <w:left w:val="nil"/>
              <w:bottom w:val="single" w:color="auto" w:sz="4" w:space="0"/>
              <w:right w:val="single" w:color="auto" w:sz="4" w:space="0"/>
            </w:tcBorders>
            <w:vAlign w:val="center"/>
          </w:tcPr>
          <w:p w14:paraId="14477F2A">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分值</w:t>
            </w:r>
          </w:p>
        </w:tc>
        <w:tc>
          <w:tcPr>
            <w:tcW w:w="872" w:type="dxa"/>
            <w:tcBorders>
              <w:top w:val="single" w:color="auto" w:sz="4" w:space="0"/>
              <w:left w:val="nil"/>
              <w:bottom w:val="single" w:color="auto" w:sz="4" w:space="0"/>
              <w:right w:val="single" w:color="auto" w:sz="4" w:space="0"/>
            </w:tcBorders>
            <w:vAlign w:val="center"/>
          </w:tcPr>
          <w:p w14:paraId="15E631D9">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打分</w:t>
            </w:r>
          </w:p>
        </w:tc>
        <w:tc>
          <w:tcPr>
            <w:tcW w:w="1701" w:type="dxa"/>
            <w:tcBorders>
              <w:top w:val="single" w:color="auto" w:sz="4" w:space="0"/>
              <w:left w:val="nil"/>
              <w:bottom w:val="single" w:color="auto" w:sz="4" w:space="0"/>
              <w:right w:val="single" w:color="auto" w:sz="4" w:space="0"/>
            </w:tcBorders>
            <w:vAlign w:val="center"/>
          </w:tcPr>
          <w:p w14:paraId="3B12FF2A">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备注及说明</w:t>
            </w:r>
          </w:p>
        </w:tc>
      </w:tr>
      <w:tr w14:paraId="20DF4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46" w:type="dxa"/>
            <w:vMerge w:val="restart"/>
            <w:tcBorders>
              <w:top w:val="nil"/>
              <w:left w:val="single" w:color="auto" w:sz="4" w:space="0"/>
              <w:bottom w:val="single" w:color="auto" w:sz="4" w:space="0"/>
              <w:right w:val="single" w:color="auto" w:sz="4" w:space="0"/>
            </w:tcBorders>
            <w:vAlign w:val="center"/>
          </w:tcPr>
          <w:p w14:paraId="71121FDD">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服务过程</w:t>
            </w:r>
          </w:p>
        </w:tc>
        <w:tc>
          <w:tcPr>
            <w:tcW w:w="1235" w:type="dxa"/>
            <w:vMerge w:val="restart"/>
            <w:tcBorders>
              <w:top w:val="nil"/>
              <w:left w:val="nil"/>
              <w:bottom w:val="single" w:color="auto" w:sz="4" w:space="0"/>
              <w:right w:val="single" w:color="auto" w:sz="4" w:space="0"/>
            </w:tcBorders>
            <w:vAlign w:val="center"/>
          </w:tcPr>
          <w:p w14:paraId="5F5D5D84">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工作</w:t>
            </w:r>
          </w:p>
          <w:p w14:paraId="1BD97117">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能力</w:t>
            </w:r>
          </w:p>
        </w:tc>
        <w:tc>
          <w:tcPr>
            <w:tcW w:w="3846" w:type="dxa"/>
            <w:gridSpan w:val="3"/>
            <w:tcBorders>
              <w:top w:val="single" w:color="auto" w:sz="4" w:space="0"/>
              <w:left w:val="nil"/>
              <w:bottom w:val="single" w:color="auto" w:sz="4" w:space="0"/>
              <w:right w:val="single" w:color="auto" w:sz="4" w:space="0"/>
            </w:tcBorders>
            <w:vAlign w:val="center"/>
          </w:tcPr>
          <w:p w14:paraId="7FD4348D">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bCs/>
                <w:color w:val="auto"/>
                <w:sz w:val="24"/>
                <w:highlight w:val="none"/>
              </w:rPr>
              <w:t>1.有无货物存在数量或质量问题</w:t>
            </w:r>
          </w:p>
        </w:tc>
        <w:tc>
          <w:tcPr>
            <w:tcW w:w="580" w:type="dxa"/>
            <w:tcBorders>
              <w:top w:val="single" w:color="auto" w:sz="4" w:space="0"/>
              <w:left w:val="nil"/>
              <w:bottom w:val="single" w:color="auto" w:sz="4" w:space="0"/>
              <w:right w:val="single" w:color="auto" w:sz="4" w:space="0"/>
            </w:tcBorders>
            <w:vAlign w:val="center"/>
          </w:tcPr>
          <w:p w14:paraId="0AF10414">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10</w:t>
            </w:r>
          </w:p>
        </w:tc>
        <w:tc>
          <w:tcPr>
            <w:tcW w:w="872" w:type="dxa"/>
            <w:tcBorders>
              <w:top w:val="single" w:color="auto" w:sz="4" w:space="0"/>
              <w:left w:val="nil"/>
              <w:bottom w:val="single" w:color="auto" w:sz="4" w:space="0"/>
              <w:right w:val="single" w:color="auto" w:sz="4" w:space="0"/>
            </w:tcBorders>
            <w:vAlign w:val="center"/>
          </w:tcPr>
          <w:p w14:paraId="5B363AAC">
            <w:pPr>
              <w:autoSpaceDE w:val="0"/>
              <w:spacing w:line="320" w:lineRule="exact"/>
              <w:jc w:val="center"/>
              <w:rPr>
                <w:rFonts w:hint="default" w:ascii="Times New Roman" w:hAnsi="Times New Roman" w:eastAsia="仿宋_GB2312" w:cs="Times New Roman"/>
                <w:color w:val="auto"/>
                <w:sz w:val="24"/>
                <w:highlight w:val="none"/>
              </w:rPr>
            </w:pPr>
          </w:p>
        </w:tc>
        <w:tc>
          <w:tcPr>
            <w:tcW w:w="1701" w:type="dxa"/>
            <w:tcBorders>
              <w:top w:val="single" w:color="auto" w:sz="4" w:space="0"/>
              <w:left w:val="nil"/>
              <w:bottom w:val="single" w:color="auto" w:sz="4" w:space="0"/>
              <w:right w:val="single" w:color="auto" w:sz="4" w:space="0"/>
            </w:tcBorders>
            <w:vAlign w:val="center"/>
          </w:tcPr>
          <w:p w14:paraId="4A75B64B">
            <w:pPr>
              <w:autoSpaceDE w:val="0"/>
              <w:spacing w:line="320" w:lineRule="exact"/>
              <w:jc w:val="center"/>
              <w:rPr>
                <w:rFonts w:hint="default" w:ascii="Times New Roman" w:hAnsi="Times New Roman" w:eastAsia="仿宋_GB2312" w:cs="Times New Roman"/>
                <w:color w:val="auto"/>
                <w:sz w:val="24"/>
                <w:highlight w:val="none"/>
              </w:rPr>
            </w:pPr>
          </w:p>
        </w:tc>
      </w:tr>
      <w:tr w14:paraId="27A24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46" w:type="dxa"/>
            <w:vMerge w:val="continue"/>
            <w:tcBorders>
              <w:top w:val="nil"/>
              <w:left w:val="single" w:color="auto" w:sz="4" w:space="0"/>
              <w:bottom w:val="single" w:color="auto" w:sz="4" w:space="0"/>
              <w:right w:val="single" w:color="auto" w:sz="4" w:space="0"/>
            </w:tcBorders>
            <w:vAlign w:val="center"/>
          </w:tcPr>
          <w:p w14:paraId="3065C340">
            <w:pPr>
              <w:widowControl/>
              <w:jc w:val="left"/>
              <w:rPr>
                <w:rFonts w:hint="default" w:ascii="Times New Roman" w:hAnsi="Times New Roman" w:eastAsia="仿宋_GB2312" w:cs="Times New Roman"/>
                <w:color w:val="auto"/>
                <w:sz w:val="24"/>
                <w:highlight w:val="none"/>
              </w:rPr>
            </w:pPr>
          </w:p>
        </w:tc>
        <w:tc>
          <w:tcPr>
            <w:tcW w:w="1235" w:type="dxa"/>
            <w:vMerge w:val="continue"/>
            <w:tcBorders>
              <w:top w:val="nil"/>
              <w:left w:val="nil"/>
              <w:bottom w:val="single" w:color="auto" w:sz="4" w:space="0"/>
              <w:right w:val="single" w:color="auto" w:sz="4" w:space="0"/>
            </w:tcBorders>
            <w:vAlign w:val="center"/>
          </w:tcPr>
          <w:p w14:paraId="4B0029F8">
            <w:pPr>
              <w:widowControl/>
              <w:jc w:val="left"/>
              <w:rPr>
                <w:rFonts w:hint="default" w:ascii="Times New Roman" w:hAnsi="Times New Roman" w:eastAsia="仿宋_GB2312" w:cs="Times New Roman"/>
                <w:color w:val="auto"/>
                <w:sz w:val="24"/>
                <w:highlight w:val="none"/>
              </w:rPr>
            </w:pPr>
          </w:p>
        </w:tc>
        <w:tc>
          <w:tcPr>
            <w:tcW w:w="3846" w:type="dxa"/>
            <w:gridSpan w:val="3"/>
            <w:tcBorders>
              <w:top w:val="single" w:color="auto" w:sz="4" w:space="0"/>
              <w:left w:val="nil"/>
              <w:bottom w:val="single" w:color="auto" w:sz="4" w:space="0"/>
              <w:right w:val="single" w:color="auto" w:sz="4" w:space="0"/>
            </w:tcBorders>
            <w:vAlign w:val="center"/>
          </w:tcPr>
          <w:p w14:paraId="6056E004">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2.有无因产品质量原因造成事故的</w:t>
            </w:r>
          </w:p>
        </w:tc>
        <w:tc>
          <w:tcPr>
            <w:tcW w:w="580" w:type="dxa"/>
            <w:tcBorders>
              <w:top w:val="single" w:color="auto" w:sz="4" w:space="0"/>
              <w:left w:val="nil"/>
              <w:bottom w:val="single" w:color="auto" w:sz="4" w:space="0"/>
              <w:right w:val="single" w:color="auto" w:sz="4" w:space="0"/>
            </w:tcBorders>
            <w:vAlign w:val="center"/>
          </w:tcPr>
          <w:p w14:paraId="7FDCD9E2">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15</w:t>
            </w:r>
          </w:p>
        </w:tc>
        <w:tc>
          <w:tcPr>
            <w:tcW w:w="872" w:type="dxa"/>
            <w:tcBorders>
              <w:top w:val="single" w:color="auto" w:sz="4" w:space="0"/>
              <w:left w:val="nil"/>
              <w:bottom w:val="single" w:color="auto" w:sz="4" w:space="0"/>
              <w:right w:val="single" w:color="auto" w:sz="4" w:space="0"/>
            </w:tcBorders>
            <w:vAlign w:val="center"/>
          </w:tcPr>
          <w:p w14:paraId="569FAA89">
            <w:pPr>
              <w:autoSpaceDE w:val="0"/>
              <w:spacing w:line="320" w:lineRule="exact"/>
              <w:jc w:val="center"/>
              <w:rPr>
                <w:rFonts w:hint="default" w:ascii="Times New Roman" w:hAnsi="Times New Roman" w:eastAsia="仿宋_GB2312" w:cs="Times New Roman"/>
                <w:color w:val="auto"/>
                <w:sz w:val="24"/>
                <w:highlight w:val="none"/>
              </w:rPr>
            </w:pPr>
          </w:p>
        </w:tc>
        <w:tc>
          <w:tcPr>
            <w:tcW w:w="1701" w:type="dxa"/>
            <w:tcBorders>
              <w:top w:val="single" w:color="auto" w:sz="4" w:space="0"/>
              <w:left w:val="nil"/>
              <w:bottom w:val="single" w:color="auto" w:sz="4" w:space="0"/>
              <w:right w:val="single" w:color="auto" w:sz="4" w:space="0"/>
            </w:tcBorders>
            <w:vAlign w:val="center"/>
          </w:tcPr>
          <w:p w14:paraId="465E384A">
            <w:pPr>
              <w:autoSpaceDE w:val="0"/>
              <w:spacing w:line="320" w:lineRule="exact"/>
              <w:jc w:val="center"/>
              <w:rPr>
                <w:rFonts w:hint="default" w:ascii="Times New Roman" w:hAnsi="Times New Roman" w:eastAsia="仿宋_GB2312" w:cs="Times New Roman"/>
                <w:color w:val="auto"/>
                <w:sz w:val="24"/>
                <w:highlight w:val="none"/>
              </w:rPr>
            </w:pPr>
          </w:p>
        </w:tc>
      </w:tr>
      <w:tr w14:paraId="18415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46" w:type="dxa"/>
            <w:vMerge w:val="continue"/>
            <w:tcBorders>
              <w:top w:val="nil"/>
              <w:left w:val="single" w:color="auto" w:sz="4" w:space="0"/>
              <w:bottom w:val="single" w:color="auto" w:sz="4" w:space="0"/>
              <w:right w:val="single" w:color="auto" w:sz="4" w:space="0"/>
            </w:tcBorders>
            <w:vAlign w:val="center"/>
          </w:tcPr>
          <w:p w14:paraId="1756D82F">
            <w:pPr>
              <w:widowControl/>
              <w:jc w:val="left"/>
              <w:rPr>
                <w:rFonts w:hint="default" w:ascii="Times New Roman" w:hAnsi="Times New Roman" w:eastAsia="仿宋_GB2312" w:cs="Times New Roman"/>
                <w:color w:val="auto"/>
                <w:sz w:val="24"/>
                <w:highlight w:val="none"/>
              </w:rPr>
            </w:pPr>
          </w:p>
        </w:tc>
        <w:tc>
          <w:tcPr>
            <w:tcW w:w="1235" w:type="dxa"/>
            <w:vMerge w:val="restart"/>
            <w:tcBorders>
              <w:top w:val="nil"/>
              <w:left w:val="nil"/>
              <w:bottom w:val="single" w:color="auto" w:sz="4" w:space="0"/>
              <w:right w:val="single" w:color="auto" w:sz="4" w:space="0"/>
            </w:tcBorders>
            <w:vAlign w:val="center"/>
          </w:tcPr>
          <w:p w14:paraId="79B0459B">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配合程度</w:t>
            </w:r>
          </w:p>
        </w:tc>
        <w:tc>
          <w:tcPr>
            <w:tcW w:w="3846" w:type="dxa"/>
            <w:gridSpan w:val="3"/>
            <w:tcBorders>
              <w:top w:val="single" w:color="auto" w:sz="4" w:space="0"/>
              <w:left w:val="nil"/>
              <w:bottom w:val="single" w:color="auto" w:sz="4" w:space="0"/>
              <w:right w:val="single" w:color="auto" w:sz="4" w:space="0"/>
            </w:tcBorders>
            <w:vAlign w:val="center"/>
          </w:tcPr>
          <w:p w14:paraId="7A6B56E6">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3.是否及时配合招标人工作安排并提供</w:t>
            </w:r>
            <w:r>
              <w:rPr>
                <w:rFonts w:hint="default" w:ascii="Times New Roman" w:hAnsi="Times New Roman" w:eastAsia="仿宋_GB2312" w:cs="Times New Roman"/>
                <w:bCs/>
                <w:color w:val="auto"/>
                <w:sz w:val="24"/>
                <w:highlight w:val="none"/>
              </w:rPr>
              <w:t>技术支持服务或解决方案</w:t>
            </w:r>
          </w:p>
        </w:tc>
        <w:tc>
          <w:tcPr>
            <w:tcW w:w="580" w:type="dxa"/>
            <w:tcBorders>
              <w:top w:val="single" w:color="auto" w:sz="4" w:space="0"/>
              <w:left w:val="nil"/>
              <w:bottom w:val="single" w:color="auto" w:sz="4" w:space="0"/>
              <w:right w:val="single" w:color="auto" w:sz="4" w:space="0"/>
            </w:tcBorders>
            <w:vAlign w:val="center"/>
          </w:tcPr>
          <w:p w14:paraId="02F19EAF">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10</w:t>
            </w:r>
          </w:p>
        </w:tc>
        <w:tc>
          <w:tcPr>
            <w:tcW w:w="872" w:type="dxa"/>
            <w:tcBorders>
              <w:top w:val="single" w:color="auto" w:sz="4" w:space="0"/>
              <w:left w:val="nil"/>
              <w:bottom w:val="single" w:color="auto" w:sz="4" w:space="0"/>
              <w:right w:val="single" w:color="auto" w:sz="4" w:space="0"/>
            </w:tcBorders>
            <w:vAlign w:val="center"/>
          </w:tcPr>
          <w:p w14:paraId="0A614D0F">
            <w:pPr>
              <w:autoSpaceDE w:val="0"/>
              <w:spacing w:line="320" w:lineRule="exact"/>
              <w:jc w:val="center"/>
              <w:rPr>
                <w:rFonts w:hint="default" w:ascii="Times New Roman" w:hAnsi="Times New Roman" w:eastAsia="仿宋_GB2312" w:cs="Times New Roman"/>
                <w:color w:val="auto"/>
                <w:sz w:val="24"/>
                <w:highlight w:val="none"/>
              </w:rPr>
            </w:pPr>
          </w:p>
        </w:tc>
        <w:tc>
          <w:tcPr>
            <w:tcW w:w="1701" w:type="dxa"/>
            <w:tcBorders>
              <w:top w:val="single" w:color="auto" w:sz="4" w:space="0"/>
              <w:left w:val="nil"/>
              <w:bottom w:val="single" w:color="auto" w:sz="4" w:space="0"/>
              <w:right w:val="single" w:color="auto" w:sz="4" w:space="0"/>
            </w:tcBorders>
            <w:vAlign w:val="center"/>
          </w:tcPr>
          <w:p w14:paraId="51D5F5BE">
            <w:pPr>
              <w:autoSpaceDE w:val="0"/>
              <w:spacing w:line="320" w:lineRule="exact"/>
              <w:jc w:val="center"/>
              <w:rPr>
                <w:rFonts w:hint="default" w:ascii="Times New Roman" w:hAnsi="Times New Roman" w:eastAsia="仿宋_GB2312" w:cs="Times New Roman"/>
                <w:color w:val="auto"/>
                <w:sz w:val="24"/>
                <w:highlight w:val="none"/>
              </w:rPr>
            </w:pPr>
          </w:p>
        </w:tc>
      </w:tr>
      <w:tr w14:paraId="50122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46" w:type="dxa"/>
            <w:vMerge w:val="continue"/>
            <w:tcBorders>
              <w:top w:val="nil"/>
              <w:left w:val="single" w:color="auto" w:sz="4" w:space="0"/>
              <w:bottom w:val="single" w:color="auto" w:sz="4" w:space="0"/>
              <w:right w:val="single" w:color="auto" w:sz="4" w:space="0"/>
            </w:tcBorders>
            <w:vAlign w:val="center"/>
          </w:tcPr>
          <w:p w14:paraId="1E460EEC">
            <w:pPr>
              <w:widowControl/>
              <w:jc w:val="left"/>
              <w:rPr>
                <w:rFonts w:hint="default" w:ascii="Times New Roman" w:hAnsi="Times New Roman" w:eastAsia="仿宋_GB2312" w:cs="Times New Roman"/>
                <w:color w:val="auto"/>
                <w:sz w:val="24"/>
                <w:highlight w:val="none"/>
              </w:rPr>
            </w:pPr>
          </w:p>
        </w:tc>
        <w:tc>
          <w:tcPr>
            <w:tcW w:w="1235" w:type="dxa"/>
            <w:vMerge w:val="continue"/>
            <w:tcBorders>
              <w:top w:val="nil"/>
              <w:left w:val="nil"/>
              <w:bottom w:val="single" w:color="auto" w:sz="4" w:space="0"/>
              <w:right w:val="single" w:color="auto" w:sz="4" w:space="0"/>
            </w:tcBorders>
            <w:vAlign w:val="center"/>
          </w:tcPr>
          <w:p w14:paraId="00B7250B">
            <w:pPr>
              <w:widowControl/>
              <w:jc w:val="left"/>
              <w:rPr>
                <w:rFonts w:hint="default" w:ascii="Times New Roman" w:hAnsi="Times New Roman" w:eastAsia="仿宋_GB2312" w:cs="Times New Roman"/>
                <w:color w:val="auto"/>
                <w:sz w:val="24"/>
                <w:highlight w:val="none"/>
              </w:rPr>
            </w:pPr>
          </w:p>
        </w:tc>
        <w:tc>
          <w:tcPr>
            <w:tcW w:w="3846" w:type="dxa"/>
            <w:gridSpan w:val="3"/>
            <w:tcBorders>
              <w:top w:val="single" w:color="auto" w:sz="4" w:space="0"/>
              <w:left w:val="nil"/>
              <w:bottom w:val="single" w:color="auto" w:sz="4" w:space="0"/>
              <w:right w:val="single" w:color="auto" w:sz="4" w:space="0"/>
            </w:tcBorders>
            <w:vAlign w:val="center"/>
          </w:tcPr>
          <w:p w14:paraId="0D14B80B">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4.是否响应招标人的二次竞价要求</w:t>
            </w:r>
          </w:p>
        </w:tc>
        <w:tc>
          <w:tcPr>
            <w:tcW w:w="580" w:type="dxa"/>
            <w:tcBorders>
              <w:top w:val="single" w:color="auto" w:sz="4" w:space="0"/>
              <w:left w:val="nil"/>
              <w:bottom w:val="single" w:color="auto" w:sz="4" w:space="0"/>
              <w:right w:val="single" w:color="auto" w:sz="4" w:space="0"/>
            </w:tcBorders>
            <w:vAlign w:val="center"/>
          </w:tcPr>
          <w:p w14:paraId="6EE53571">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5</w:t>
            </w:r>
          </w:p>
        </w:tc>
        <w:tc>
          <w:tcPr>
            <w:tcW w:w="872" w:type="dxa"/>
            <w:tcBorders>
              <w:top w:val="single" w:color="auto" w:sz="4" w:space="0"/>
              <w:left w:val="nil"/>
              <w:bottom w:val="single" w:color="auto" w:sz="4" w:space="0"/>
              <w:right w:val="single" w:color="auto" w:sz="4" w:space="0"/>
            </w:tcBorders>
            <w:vAlign w:val="center"/>
          </w:tcPr>
          <w:p w14:paraId="6A402546">
            <w:pPr>
              <w:autoSpaceDE w:val="0"/>
              <w:spacing w:line="320" w:lineRule="exact"/>
              <w:jc w:val="center"/>
              <w:rPr>
                <w:rFonts w:hint="default" w:ascii="Times New Roman" w:hAnsi="Times New Roman" w:eastAsia="仿宋_GB2312" w:cs="Times New Roman"/>
                <w:color w:val="auto"/>
                <w:sz w:val="24"/>
                <w:highlight w:val="none"/>
              </w:rPr>
            </w:pPr>
          </w:p>
        </w:tc>
        <w:tc>
          <w:tcPr>
            <w:tcW w:w="1701" w:type="dxa"/>
            <w:tcBorders>
              <w:top w:val="single" w:color="auto" w:sz="4" w:space="0"/>
              <w:left w:val="nil"/>
              <w:bottom w:val="single" w:color="auto" w:sz="4" w:space="0"/>
              <w:right w:val="single" w:color="auto" w:sz="4" w:space="0"/>
            </w:tcBorders>
            <w:vAlign w:val="center"/>
          </w:tcPr>
          <w:p w14:paraId="39E2E258">
            <w:pPr>
              <w:autoSpaceDE w:val="0"/>
              <w:spacing w:line="320" w:lineRule="exact"/>
              <w:jc w:val="center"/>
              <w:rPr>
                <w:rFonts w:hint="default" w:ascii="Times New Roman" w:hAnsi="Times New Roman" w:eastAsia="仿宋_GB2312" w:cs="Times New Roman"/>
                <w:color w:val="auto"/>
                <w:sz w:val="24"/>
                <w:highlight w:val="none"/>
              </w:rPr>
            </w:pPr>
          </w:p>
        </w:tc>
      </w:tr>
      <w:tr w14:paraId="4B36A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46" w:type="dxa"/>
            <w:vMerge w:val="continue"/>
            <w:tcBorders>
              <w:top w:val="nil"/>
              <w:left w:val="single" w:color="auto" w:sz="4" w:space="0"/>
              <w:bottom w:val="single" w:color="auto" w:sz="4" w:space="0"/>
              <w:right w:val="single" w:color="auto" w:sz="4" w:space="0"/>
            </w:tcBorders>
            <w:vAlign w:val="center"/>
          </w:tcPr>
          <w:p w14:paraId="62F1AE00">
            <w:pPr>
              <w:widowControl/>
              <w:jc w:val="left"/>
              <w:rPr>
                <w:rFonts w:hint="default" w:ascii="Times New Roman" w:hAnsi="Times New Roman" w:eastAsia="仿宋_GB2312" w:cs="Times New Roman"/>
                <w:color w:val="auto"/>
                <w:sz w:val="24"/>
                <w:highlight w:val="none"/>
              </w:rPr>
            </w:pPr>
          </w:p>
        </w:tc>
        <w:tc>
          <w:tcPr>
            <w:tcW w:w="1235" w:type="dxa"/>
            <w:tcBorders>
              <w:top w:val="single" w:color="auto" w:sz="4" w:space="0"/>
              <w:left w:val="nil"/>
              <w:bottom w:val="single" w:color="auto" w:sz="4" w:space="0"/>
              <w:right w:val="single" w:color="auto" w:sz="4" w:space="0"/>
            </w:tcBorders>
            <w:vAlign w:val="center"/>
          </w:tcPr>
          <w:p w14:paraId="6CAD1382">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职业道德</w:t>
            </w:r>
          </w:p>
        </w:tc>
        <w:tc>
          <w:tcPr>
            <w:tcW w:w="3846" w:type="dxa"/>
            <w:gridSpan w:val="3"/>
            <w:tcBorders>
              <w:top w:val="single" w:color="auto" w:sz="4" w:space="0"/>
              <w:left w:val="nil"/>
              <w:bottom w:val="single" w:color="auto" w:sz="4" w:space="0"/>
              <w:right w:val="single" w:color="auto" w:sz="4" w:space="0"/>
            </w:tcBorders>
            <w:vAlign w:val="center"/>
          </w:tcPr>
          <w:p w14:paraId="46D25671">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5.是否遵守相关职业道德规定</w:t>
            </w:r>
          </w:p>
        </w:tc>
        <w:tc>
          <w:tcPr>
            <w:tcW w:w="580" w:type="dxa"/>
            <w:tcBorders>
              <w:top w:val="single" w:color="auto" w:sz="4" w:space="0"/>
              <w:left w:val="nil"/>
              <w:bottom w:val="single" w:color="auto" w:sz="4" w:space="0"/>
              <w:right w:val="single" w:color="auto" w:sz="4" w:space="0"/>
            </w:tcBorders>
            <w:vAlign w:val="center"/>
          </w:tcPr>
          <w:p w14:paraId="0E4AFC67">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10</w:t>
            </w:r>
          </w:p>
        </w:tc>
        <w:tc>
          <w:tcPr>
            <w:tcW w:w="872" w:type="dxa"/>
            <w:tcBorders>
              <w:top w:val="single" w:color="auto" w:sz="4" w:space="0"/>
              <w:left w:val="nil"/>
              <w:bottom w:val="single" w:color="auto" w:sz="4" w:space="0"/>
              <w:right w:val="single" w:color="auto" w:sz="4" w:space="0"/>
            </w:tcBorders>
            <w:vAlign w:val="center"/>
          </w:tcPr>
          <w:p w14:paraId="6DC1BC9A">
            <w:pPr>
              <w:autoSpaceDE w:val="0"/>
              <w:spacing w:line="320" w:lineRule="exact"/>
              <w:jc w:val="center"/>
              <w:rPr>
                <w:rFonts w:hint="default" w:ascii="Times New Roman" w:hAnsi="Times New Roman" w:eastAsia="仿宋_GB2312" w:cs="Times New Roman"/>
                <w:color w:val="auto"/>
                <w:sz w:val="24"/>
                <w:highlight w:val="none"/>
              </w:rPr>
            </w:pPr>
          </w:p>
        </w:tc>
        <w:tc>
          <w:tcPr>
            <w:tcW w:w="1701" w:type="dxa"/>
            <w:tcBorders>
              <w:top w:val="single" w:color="auto" w:sz="4" w:space="0"/>
              <w:left w:val="nil"/>
              <w:bottom w:val="single" w:color="auto" w:sz="4" w:space="0"/>
              <w:right w:val="single" w:color="auto" w:sz="4" w:space="0"/>
            </w:tcBorders>
            <w:vAlign w:val="center"/>
          </w:tcPr>
          <w:p w14:paraId="3C6D6132">
            <w:pPr>
              <w:autoSpaceDE w:val="0"/>
              <w:spacing w:line="320" w:lineRule="exact"/>
              <w:jc w:val="center"/>
              <w:rPr>
                <w:rFonts w:hint="default" w:ascii="Times New Roman" w:hAnsi="Times New Roman" w:eastAsia="仿宋_GB2312" w:cs="Times New Roman"/>
                <w:color w:val="auto"/>
                <w:sz w:val="24"/>
                <w:highlight w:val="none"/>
              </w:rPr>
            </w:pPr>
          </w:p>
        </w:tc>
      </w:tr>
      <w:tr w14:paraId="4D94F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846" w:type="dxa"/>
            <w:vMerge w:val="restart"/>
            <w:tcBorders>
              <w:top w:val="nil"/>
              <w:left w:val="single" w:color="auto" w:sz="4" w:space="0"/>
              <w:bottom w:val="single" w:color="auto" w:sz="4" w:space="0"/>
              <w:right w:val="single" w:color="auto" w:sz="4" w:space="0"/>
            </w:tcBorders>
            <w:vAlign w:val="center"/>
          </w:tcPr>
          <w:p w14:paraId="09E7C30E">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服务成果</w:t>
            </w:r>
          </w:p>
        </w:tc>
        <w:tc>
          <w:tcPr>
            <w:tcW w:w="1235" w:type="dxa"/>
            <w:tcBorders>
              <w:top w:val="single" w:color="auto" w:sz="4" w:space="0"/>
              <w:left w:val="nil"/>
              <w:bottom w:val="single" w:color="auto" w:sz="4" w:space="0"/>
              <w:right w:val="single" w:color="auto" w:sz="4" w:space="0"/>
            </w:tcBorders>
            <w:vAlign w:val="center"/>
          </w:tcPr>
          <w:p w14:paraId="1B329913">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及时性</w:t>
            </w:r>
          </w:p>
        </w:tc>
        <w:tc>
          <w:tcPr>
            <w:tcW w:w="3846" w:type="dxa"/>
            <w:gridSpan w:val="3"/>
            <w:tcBorders>
              <w:top w:val="single" w:color="auto" w:sz="4" w:space="0"/>
              <w:left w:val="nil"/>
              <w:bottom w:val="single" w:color="auto" w:sz="4" w:space="0"/>
              <w:right w:val="single" w:color="auto" w:sz="4" w:space="0"/>
            </w:tcBorders>
            <w:vAlign w:val="center"/>
          </w:tcPr>
          <w:p w14:paraId="7F272F16">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6.能否及时按要求时间完成供货任务</w:t>
            </w:r>
          </w:p>
        </w:tc>
        <w:tc>
          <w:tcPr>
            <w:tcW w:w="580" w:type="dxa"/>
            <w:tcBorders>
              <w:top w:val="single" w:color="auto" w:sz="4" w:space="0"/>
              <w:left w:val="nil"/>
              <w:bottom w:val="single" w:color="auto" w:sz="4" w:space="0"/>
              <w:right w:val="single" w:color="auto" w:sz="4" w:space="0"/>
            </w:tcBorders>
            <w:vAlign w:val="center"/>
          </w:tcPr>
          <w:p w14:paraId="1D46603F">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10</w:t>
            </w:r>
          </w:p>
        </w:tc>
        <w:tc>
          <w:tcPr>
            <w:tcW w:w="872" w:type="dxa"/>
            <w:tcBorders>
              <w:top w:val="single" w:color="auto" w:sz="4" w:space="0"/>
              <w:left w:val="nil"/>
              <w:bottom w:val="single" w:color="auto" w:sz="4" w:space="0"/>
              <w:right w:val="single" w:color="auto" w:sz="4" w:space="0"/>
            </w:tcBorders>
            <w:vAlign w:val="center"/>
          </w:tcPr>
          <w:p w14:paraId="2FE7111A">
            <w:pPr>
              <w:autoSpaceDE w:val="0"/>
              <w:spacing w:line="320" w:lineRule="exact"/>
              <w:jc w:val="center"/>
              <w:rPr>
                <w:rFonts w:hint="default" w:ascii="Times New Roman" w:hAnsi="Times New Roman" w:eastAsia="仿宋_GB2312" w:cs="Times New Roman"/>
                <w:color w:val="auto"/>
                <w:sz w:val="24"/>
                <w:highlight w:val="none"/>
              </w:rPr>
            </w:pPr>
          </w:p>
        </w:tc>
        <w:tc>
          <w:tcPr>
            <w:tcW w:w="1701" w:type="dxa"/>
            <w:tcBorders>
              <w:top w:val="single" w:color="auto" w:sz="4" w:space="0"/>
              <w:left w:val="nil"/>
              <w:bottom w:val="single" w:color="auto" w:sz="4" w:space="0"/>
              <w:right w:val="single" w:color="auto" w:sz="4" w:space="0"/>
            </w:tcBorders>
            <w:vAlign w:val="center"/>
          </w:tcPr>
          <w:p w14:paraId="4E87DF79">
            <w:pPr>
              <w:autoSpaceDE w:val="0"/>
              <w:spacing w:line="320" w:lineRule="exact"/>
              <w:jc w:val="center"/>
              <w:rPr>
                <w:rFonts w:hint="default" w:ascii="Times New Roman" w:hAnsi="Times New Roman" w:eastAsia="仿宋_GB2312" w:cs="Times New Roman"/>
                <w:color w:val="auto"/>
                <w:sz w:val="24"/>
                <w:highlight w:val="none"/>
              </w:rPr>
            </w:pPr>
          </w:p>
        </w:tc>
      </w:tr>
      <w:tr w14:paraId="37377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46" w:type="dxa"/>
            <w:vMerge w:val="continue"/>
            <w:tcBorders>
              <w:top w:val="nil"/>
              <w:left w:val="single" w:color="auto" w:sz="4" w:space="0"/>
              <w:bottom w:val="single" w:color="auto" w:sz="4" w:space="0"/>
              <w:right w:val="single" w:color="auto" w:sz="4" w:space="0"/>
            </w:tcBorders>
            <w:vAlign w:val="center"/>
          </w:tcPr>
          <w:p w14:paraId="666D3BE3">
            <w:pPr>
              <w:widowControl/>
              <w:jc w:val="left"/>
              <w:rPr>
                <w:rFonts w:hint="default" w:ascii="Times New Roman" w:hAnsi="Times New Roman" w:eastAsia="仿宋_GB2312" w:cs="Times New Roman"/>
                <w:color w:val="auto"/>
                <w:sz w:val="24"/>
                <w:highlight w:val="none"/>
              </w:rPr>
            </w:pPr>
          </w:p>
        </w:tc>
        <w:tc>
          <w:tcPr>
            <w:tcW w:w="1235" w:type="dxa"/>
            <w:tcBorders>
              <w:top w:val="single" w:color="auto" w:sz="4" w:space="0"/>
              <w:left w:val="nil"/>
              <w:bottom w:val="single" w:color="auto" w:sz="4" w:space="0"/>
              <w:right w:val="single" w:color="auto" w:sz="4" w:space="0"/>
            </w:tcBorders>
            <w:vAlign w:val="center"/>
          </w:tcPr>
          <w:p w14:paraId="079F4E5B">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准确性</w:t>
            </w:r>
          </w:p>
        </w:tc>
        <w:tc>
          <w:tcPr>
            <w:tcW w:w="3846" w:type="dxa"/>
            <w:gridSpan w:val="3"/>
            <w:tcBorders>
              <w:top w:val="single" w:color="auto" w:sz="4" w:space="0"/>
              <w:left w:val="nil"/>
              <w:bottom w:val="single" w:color="auto" w:sz="4" w:space="0"/>
              <w:right w:val="single" w:color="auto" w:sz="4" w:space="0"/>
            </w:tcBorders>
            <w:vAlign w:val="center"/>
          </w:tcPr>
          <w:p w14:paraId="058DB933">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7.提交的货物是否满足招标人要求</w:t>
            </w:r>
          </w:p>
        </w:tc>
        <w:tc>
          <w:tcPr>
            <w:tcW w:w="580" w:type="dxa"/>
            <w:tcBorders>
              <w:top w:val="single" w:color="auto" w:sz="4" w:space="0"/>
              <w:left w:val="nil"/>
              <w:bottom w:val="single" w:color="auto" w:sz="4" w:space="0"/>
              <w:right w:val="single" w:color="auto" w:sz="4" w:space="0"/>
            </w:tcBorders>
            <w:vAlign w:val="center"/>
          </w:tcPr>
          <w:p w14:paraId="29069F96">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10</w:t>
            </w:r>
          </w:p>
        </w:tc>
        <w:tc>
          <w:tcPr>
            <w:tcW w:w="872" w:type="dxa"/>
            <w:tcBorders>
              <w:top w:val="single" w:color="auto" w:sz="4" w:space="0"/>
              <w:left w:val="nil"/>
              <w:bottom w:val="single" w:color="auto" w:sz="4" w:space="0"/>
              <w:right w:val="single" w:color="auto" w:sz="4" w:space="0"/>
            </w:tcBorders>
            <w:vAlign w:val="center"/>
          </w:tcPr>
          <w:p w14:paraId="7E2510F5">
            <w:pPr>
              <w:autoSpaceDE w:val="0"/>
              <w:spacing w:line="320" w:lineRule="exact"/>
              <w:jc w:val="center"/>
              <w:rPr>
                <w:rFonts w:hint="default" w:ascii="Times New Roman" w:hAnsi="Times New Roman" w:eastAsia="仿宋_GB2312" w:cs="Times New Roman"/>
                <w:color w:val="auto"/>
                <w:sz w:val="24"/>
                <w:highlight w:val="none"/>
              </w:rPr>
            </w:pPr>
          </w:p>
        </w:tc>
        <w:tc>
          <w:tcPr>
            <w:tcW w:w="1701" w:type="dxa"/>
            <w:tcBorders>
              <w:top w:val="single" w:color="auto" w:sz="4" w:space="0"/>
              <w:left w:val="nil"/>
              <w:bottom w:val="single" w:color="auto" w:sz="4" w:space="0"/>
              <w:right w:val="single" w:color="auto" w:sz="4" w:space="0"/>
            </w:tcBorders>
            <w:vAlign w:val="center"/>
          </w:tcPr>
          <w:p w14:paraId="6F08948A">
            <w:pPr>
              <w:autoSpaceDE w:val="0"/>
              <w:spacing w:line="320" w:lineRule="exact"/>
              <w:jc w:val="center"/>
              <w:rPr>
                <w:rFonts w:hint="default" w:ascii="Times New Roman" w:hAnsi="Times New Roman" w:eastAsia="仿宋_GB2312" w:cs="Times New Roman"/>
                <w:color w:val="auto"/>
                <w:sz w:val="24"/>
                <w:highlight w:val="none"/>
              </w:rPr>
            </w:pPr>
          </w:p>
        </w:tc>
      </w:tr>
      <w:tr w14:paraId="17A5B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46" w:type="dxa"/>
            <w:vMerge w:val="continue"/>
            <w:tcBorders>
              <w:top w:val="nil"/>
              <w:left w:val="single" w:color="auto" w:sz="4" w:space="0"/>
              <w:bottom w:val="single" w:color="auto" w:sz="4" w:space="0"/>
              <w:right w:val="single" w:color="auto" w:sz="4" w:space="0"/>
            </w:tcBorders>
            <w:vAlign w:val="center"/>
          </w:tcPr>
          <w:p w14:paraId="65DC56F8">
            <w:pPr>
              <w:widowControl/>
              <w:jc w:val="left"/>
              <w:rPr>
                <w:rFonts w:hint="default" w:ascii="Times New Roman" w:hAnsi="Times New Roman" w:eastAsia="仿宋_GB2312" w:cs="Times New Roman"/>
                <w:color w:val="auto"/>
                <w:sz w:val="24"/>
                <w:highlight w:val="none"/>
              </w:rPr>
            </w:pPr>
          </w:p>
        </w:tc>
        <w:tc>
          <w:tcPr>
            <w:tcW w:w="1235" w:type="dxa"/>
            <w:tcBorders>
              <w:top w:val="single" w:color="auto" w:sz="4" w:space="0"/>
              <w:left w:val="nil"/>
              <w:bottom w:val="single" w:color="auto" w:sz="4" w:space="0"/>
              <w:right w:val="single" w:color="auto" w:sz="4" w:space="0"/>
            </w:tcBorders>
            <w:vAlign w:val="center"/>
          </w:tcPr>
          <w:p w14:paraId="5101557D">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规范性</w:t>
            </w:r>
          </w:p>
        </w:tc>
        <w:tc>
          <w:tcPr>
            <w:tcW w:w="3846" w:type="dxa"/>
            <w:gridSpan w:val="3"/>
            <w:tcBorders>
              <w:top w:val="single" w:color="auto" w:sz="4" w:space="0"/>
              <w:left w:val="nil"/>
              <w:bottom w:val="single" w:color="auto" w:sz="4" w:space="0"/>
              <w:right w:val="single" w:color="auto" w:sz="4" w:space="0"/>
            </w:tcBorders>
            <w:vAlign w:val="center"/>
          </w:tcPr>
          <w:p w14:paraId="3B397DBE">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8.所提交的货物是否符合相关规定</w:t>
            </w:r>
          </w:p>
        </w:tc>
        <w:tc>
          <w:tcPr>
            <w:tcW w:w="580" w:type="dxa"/>
            <w:tcBorders>
              <w:top w:val="single" w:color="auto" w:sz="4" w:space="0"/>
              <w:left w:val="nil"/>
              <w:bottom w:val="single" w:color="auto" w:sz="4" w:space="0"/>
              <w:right w:val="single" w:color="auto" w:sz="4" w:space="0"/>
            </w:tcBorders>
            <w:vAlign w:val="center"/>
          </w:tcPr>
          <w:p w14:paraId="2799B9FE">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10</w:t>
            </w:r>
          </w:p>
        </w:tc>
        <w:tc>
          <w:tcPr>
            <w:tcW w:w="872" w:type="dxa"/>
            <w:tcBorders>
              <w:top w:val="single" w:color="auto" w:sz="4" w:space="0"/>
              <w:left w:val="nil"/>
              <w:bottom w:val="single" w:color="auto" w:sz="4" w:space="0"/>
              <w:right w:val="single" w:color="auto" w:sz="4" w:space="0"/>
            </w:tcBorders>
            <w:vAlign w:val="center"/>
          </w:tcPr>
          <w:p w14:paraId="4F810231">
            <w:pPr>
              <w:autoSpaceDE w:val="0"/>
              <w:spacing w:line="320" w:lineRule="exact"/>
              <w:jc w:val="center"/>
              <w:rPr>
                <w:rFonts w:hint="default" w:ascii="Times New Roman" w:hAnsi="Times New Roman" w:eastAsia="仿宋_GB2312" w:cs="Times New Roman"/>
                <w:color w:val="auto"/>
                <w:sz w:val="24"/>
                <w:highlight w:val="none"/>
              </w:rPr>
            </w:pPr>
          </w:p>
        </w:tc>
        <w:tc>
          <w:tcPr>
            <w:tcW w:w="1701" w:type="dxa"/>
            <w:tcBorders>
              <w:top w:val="single" w:color="auto" w:sz="4" w:space="0"/>
              <w:left w:val="nil"/>
              <w:bottom w:val="single" w:color="auto" w:sz="4" w:space="0"/>
              <w:right w:val="single" w:color="auto" w:sz="4" w:space="0"/>
            </w:tcBorders>
            <w:vAlign w:val="center"/>
          </w:tcPr>
          <w:p w14:paraId="233DDF21">
            <w:pPr>
              <w:autoSpaceDE w:val="0"/>
              <w:spacing w:line="320" w:lineRule="exact"/>
              <w:jc w:val="center"/>
              <w:rPr>
                <w:rFonts w:hint="default" w:ascii="Times New Roman" w:hAnsi="Times New Roman" w:eastAsia="仿宋_GB2312" w:cs="Times New Roman"/>
                <w:color w:val="auto"/>
                <w:sz w:val="24"/>
                <w:highlight w:val="none"/>
              </w:rPr>
            </w:pPr>
          </w:p>
        </w:tc>
      </w:tr>
      <w:tr w14:paraId="3A386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46" w:type="dxa"/>
            <w:vMerge w:val="continue"/>
            <w:tcBorders>
              <w:top w:val="nil"/>
              <w:left w:val="single" w:color="auto" w:sz="4" w:space="0"/>
              <w:bottom w:val="single" w:color="auto" w:sz="4" w:space="0"/>
              <w:right w:val="single" w:color="auto" w:sz="4" w:space="0"/>
            </w:tcBorders>
            <w:vAlign w:val="center"/>
          </w:tcPr>
          <w:p w14:paraId="4BD790E6">
            <w:pPr>
              <w:widowControl/>
              <w:jc w:val="left"/>
              <w:rPr>
                <w:rFonts w:hint="default" w:ascii="Times New Roman" w:hAnsi="Times New Roman" w:eastAsia="仿宋_GB2312" w:cs="Times New Roman"/>
                <w:color w:val="auto"/>
                <w:sz w:val="24"/>
                <w:highlight w:val="none"/>
              </w:rPr>
            </w:pPr>
          </w:p>
        </w:tc>
        <w:tc>
          <w:tcPr>
            <w:tcW w:w="1235" w:type="dxa"/>
            <w:tcBorders>
              <w:top w:val="single" w:color="auto" w:sz="4" w:space="0"/>
              <w:left w:val="nil"/>
              <w:bottom w:val="single" w:color="auto" w:sz="4" w:space="0"/>
              <w:right w:val="single" w:color="auto" w:sz="4" w:space="0"/>
            </w:tcBorders>
            <w:vAlign w:val="center"/>
          </w:tcPr>
          <w:p w14:paraId="27DEA3F1">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质量总体评价</w:t>
            </w:r>
          </w:p>
        </w:tc>
        <w:tc>
          <w:tcPr>
            <w:tcW w:w="3846" w:type="dxa"/>
            <w:gridSpan w:val="3"/>
            <w:tcBorders>
              <w:top w:val="single" w:color="auto" w:sz="4" w:space="0"/>
              <w:left w:val="nil"/>
              <w:bottom w:val="single" w:color="auto" w:sz="4" w:space="0"/>
              <w:right w:val="single" w:color="auto" w:sz="4" w:space="0"/>
            </w:tcBorders>
            <w:vAlign w:val="center"/>
          </w:tcPr>
          <w:p w14:paraId="23442CF8">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9.对所提交货物的综合评价</w:t>
            </w:r>
          </w:p>
        </w:tc>
        <w:tc>
          <w:tcPr>
            <w:tcW w:w="580" w:type="dxa"/>
            <w:tcBorders>
              <w:top w:val="single" w:color="auto" w:sz="4" w:space="0"/>
              <w:left w:val="nil"/>
              <w:bottom w:val="single" w:color="auto" w:sz="4" w:space="0"/>
              <w:right w:val="single" w:color="auto" w:sz="4" w:space="0"/>
            </w:tcBorders>
            <w:vAlign w:val="center"/>
          </w:tcPr>
          <w:p w14:paraId="097DE676">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20</w:t>
            </w:r>
          </w:p>
        </w:tc>
        <w:tc>
          <w:tcPr>
            <w:tcW w:w="872" w:type="dxa"/>
            <w:tcBorders>
              <w:top w:val="single" w:color="auto" w:sz="4" w:space="0"/>
              <w:left w:val="nil"/>
              <w:bottom w:val="single" w:color="auto" w:sz="4" w:space="0"/>
              <w:right w:val="single" w:color="auto" w:sz="4" w:space="0"/>
            </w:tcBorders>
            <w:vAlign w:val="center"/>
          </w:tcPr>
          <w:p w14:paraId="3DFEF178">
            <w:pPr>
              <w:autoSpaceDE w:val="0"/>
              <w:spacing w:line="320" w:lineRule="exact"/>
              <w:jc w:val="center"/>
              <w:rPr>
                <w:rFonts w:hint="default" w:ascii="Times New Roman" w:hAnsi="Times New Roman" w:eastAsia="仿宋_GB2312" w:cs="Times New Roman"/>
                <w:color w:val="auto"/>
                <w:sz w:val="24"/>
                <w:highlight w:val="none"/>
              </w:rPr>
            </w:pPr>
          </w:p>
        </w:tc>
        <w:tc>
          <w:tcPr>
            <w:tcW w:w="1701" w:type="dxa"/>
            <w:tcBorders>
              <w:top w:val="single" w:color="auto" w:sz="4" w:space="0"/>
              <w:left w:val="nil"/>
              <w:bottom w:val="single" w:color="auto" w:sz="4" w:space="0"/>
              <w:right w:val="single" w:color="auto" w:sz="4" w:space="0"/>
            </w:tcBorders>
            <w:vAlign w:val="center"/>
          </w:tcPr>
          <w:p w14:paraId="78824FB3">
            <w:pPr>
              <w:autoSpaceDE w:val="0"/>
              <w:spacing w:line="320" w:lineRule="exact"/>
              <w:jc w:val="center"/>
              <w:rPr>
                <w:rFonts w:hint="default" w:ascii="Times New Roman" w:hAnsi="Times New Roman" w:eastAsia="仿宋_GB2312" w:cs="Times New Roman"/>
                <w:color w:val="auto"/>
                <w:sz w:val="24"/>
                <w:highlight w:val="none"/>
              </w:rPr>
            </w:pPr>
          </w:p>
        </w:tc>
      </w:tr>
      <w:tr w14:paraId="19F6E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trPr>
        <w:tc>
          <w:tcPr>
            <w:tcW w:w="846" w:type="dxa"/>
            <w:tcBorders>
              <w:top w:val="single" w:color="auto" w:sz="4" w:space="0"/>
              <w:left w:val="single" w:color="auto" w:sz="4" w:space="0"/>
              <w:bottom w:val="single" w:color="auto" w:sz="4" w:space="0"/>
              <w:right w:val="single" w:color="auto" w:sz="4" w:space="0"/>
            </w:tcBorders>
            <w:vAlign w:val="center"/>
          </w:tcPr>
          <w:p w14:paraId="21ED605D">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其他扣分事项</w:t>
            </w:r>
          </w:p>
        </w:tc>
        <w:tc>
          <w:tcPr>
            <w:tcW w:w="1235" w:type="dxa"/>
            <w:tcBorders>
              <w:top w:val="single" w:color="auto" w:sz="4" w:space="0"/>
              <w:left w:val="nil"/>
              <w:bottom w:val="single" w:color="auto" w:sz="4" w:space="0"/>
              <w:right w:val="single" w:color="auto" w:sz="4" w:space="0"/>
            </w:tcBorders>
            <w:vAlign w:val="center"/>
          </w:tcPr>
          <w:p w14:paraId="2A968D14">
            <w:pPr>
              <w:autoSpaceDE w:val="0"/>
              <w:spacing w:line="320" w:lineRule="exact"/>
              <w:jc w:val="center"/>
              <w:rPr>
                <w:rFonts w:hint="default" w:ascii="Times New Roman" w:hAnsi="Times New Roman" w:eastAsia="仿宋_GB2312" w:cs="Times New Roman"/>
                <w:color w:val="auto"/>
                <w:sz w:val="24"/>
                <w:highlight w:val="none"/>
              </w:rPr>
            </w:pPr>
          </w:p>
        </w:tc>
        <w:tc>
          <w:tcPr>
            <w:tcW w:w="3846" w:type="dxa"/>
            <w:gridSpan w:val="3"/>
            <w:tcBorders>
              <w:top w:val="single" w:color="auto" w:sz="4" w:space="0"/>
              <w:left w:val="nil"/>
              <w:bottom w:val="single" w:color="auto" w:sz="4" w:space="0"/>
              <w:right w:val="single" w:color="auto" w:sz="4" w:space="0"/>
            </w:tcBorders>
            <w:vAlign w:val="center"/>
          </w:tcPr>
          <w:p w14:paraId="6CAF0211">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上述指标不能反映的其他事项（本项扣分需在备注中注明具体理由）</w:t>
            </w:r>
          </w:p>
        </w:tc>
        <w:tc>
          <w:tcPr>
            <w:tcW w:w="580" w:type="dxa"/>
            <w:tcBorders>
              <w:top w:val="single" w:color="auto" w:sz="4" w:space="0"/>
              <w:left w:val="nil"/>
              <w:bottom w:val="single" w:color="auto" w:sz="4" w:space="0"/>
              <w:right w:val="single" w:color="auto" w:sz="4" w:space="0"/>
            </w:tcBorders>
            <w:vAlign w:val="center"/>
          </w:tcPr>
          <w:p w14:paraId="10EF4329">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-10</w:t>
            </w:r>
          </w:p>
        </w:tc>
        <w:tc>
          <w:tcPr>
            <w:tcW w:w="872" w:type="dxa"/>
            <w:tcBorders>
              <w:top w:val="single" w:color="auto" w:sz="4" w:space="0"/>
              <w:left w:val="nil"/>
              <w:bottom w:val="single" w:color="auto" w:sz="4" w:space="0"/>
              <w:right w:val="single" w:color="auto" w:sz="4" w:space="0"/>
            </w:tcBorders>
            <w:vAlign w:val="center"/>
          </w:tcPr>
          <w:p w14:paraId="45F02E79">
            <w:pPr>
              <w:autoSpaceDE w:val="0"/>
              <w:spacing w:line="320" w:lineRule="exact"/>
              <w:jc w:val="center"/>
              <w:rPr>
                <w:rFonts w:hint="default" w:ascii="Times New Roman" w:hAnsi="Times New Roman" w:eastAsia="仿宋_GB2312" w:cs="Times New Roman"/>
                <w:color w:val="auto"/>
                <w:sz w:val="24"/>
                <w:highlight w:val="none"/>
              </w:rPr>
            </w:pPr>
          </w:p>
        </w:tc>
        <w:tc>
          <w:tcPr>
            <w:tcW w:w="1701" w:type="dxa"/>
            <w:tcBorders>
              <w:top w:val="single" w:color="auto" w:sz="4" w:space="0"/>
              <w:left w:val="nil"/>
              <w:bottom w:val="single" w:color="auto" w:sz="4" w:space="0"/>
              <w:right w:val="single" w:color="auto" w:sz="4" w:space="0"/>
            </w:tcBorders>
            <w:vAlign w:val="center"/>
          </w:tcPr>
          <w:p w14:paraId="2A33A2BD">
            <w:pPr>
              <w:autoSpaceDE w:val="0"/>
              <w:spacing w:line="320" w:lineRule="exact"/>
              <w:jc w:val="center"/>
              <w:rPr>
                <w:rFonts w:hint="default" w:ascii="Times New Roman" w:hAnsi="Times New Roman" w:eastAsia="仿宋_GB2312" w:cs="Times New Roman"/>
                <w:color w:val="auto"/>
                <w:sz w:val="24"/>
                <w:highlight w:val="none"/>
              </w:rPr>
            </w:pPr>
          </w:p>
        </w:tc>
      </w:tr>
      <w:tr w14:paraId="3226D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6507" w:type="dxa"/>
            <w:gridSpan w:val="6"/>
            <w:tcBorders>
              <w:top w:val="single" w:color="auto" w:sz="4" w:space="0"/>
              <w:left w:val="single" w:color="auto" w:sz="4" w:space="0"/>
              <w:bottom w:val="single" w:color="auto" w:sz="4" w:space="0"/>
              <w:right w:val="single" w:color="auto" w:sz="4" w:space="0"/>
            </w:tcBorders>
            <w:vAlign w:val="center"/>
          </w:tcPr>
          <w:p w14:paraId="30999E06">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合计</w:t>
            </w:r>
          </w:p>
        </w:tc>
        <w:tc>
          <w:tcPr>
            <w:tcW w:w="872" w:type="dxa"/>
            <w:tcBorders>
              <w:top w:val="single" w:color="auto" w:sz="4" w:space="0"/>
              <w:left w:val="nil"/>
              <w:bottom w:val="single" w:color="auto" w:sz="4" w:space="0"/>
              <w:right w:val="single" w:color="auto" w:sz="4" w:space="0"/>
            </w:tcBorders>
            <w:vAlign w:val="center"/>
          </w:tcPr>
          <w:p w14:paraId="10501BD5">
            <w:pPr>
              <w:autoSpaceDE w:val="0"/>
              <w:spacing w:line="320" w:lineRule="exact"/>
              <w:jc w:val="center"/>
              <w:rPr>
                <w:rFonts w:hint="default" w:ascii="Times New Roman" w:hAnsi="Times New Roman" w:eastAsia="仿宋_GB2312" w:cs="Times New Roman"/>
                <w:color w:val="auto"/>
                <w:sz w:val="24"/>
                <w:highlight w:val="none"/>
              </w:rPr>
            </w:pPr>
          </w:p>
        </w:tc>
        <w:tc>
          <w:tcPr>
            <w:tcW w:w="1701" w:type="dxa"/>
            <w:tcBorders>
              <w:top w:val="single" w:color="auto" w:sz="4" w:space="0"/>
              <w:left w:val="nil"/>
              <w:bottom w:val="single" w:color="auto" w:sz="4" w:space="0"/>
              <w:right w:val="single" w:color="auto" w:sz="4" w:space="0"/>
            </w:tcBorders>
            <w:vAlign w:val="center"/>
          </w:tcPr>
          <w:p w14:paraId="6C487113">
            <w:pPr>
              <w:autoSpaceDE w:val="0"/>
              <w:spacing w:line="320" w:lineRule="exact"/>
              <w:jc w:val="center"/>
              <w:rPr>
                <w:rFonts w:hint="default" w:ascii="Times New Roman" w:hAnsi="Times New Roman" w:eastAsia="仿宋_GB2312" w:cs="Times New Roman"/>
                <w:color w:val="auto"/>
                <w:sz w:val="24"/>
                <w:highlight w:val="none"/>
              </w:rPr>
            </w:pPr>
          </w:p>
        </w:tc>
      </w:tr>
      <w:tr w14:paraId="7A501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46" w:type="dxa"/>
            <w:vMerge w:val="restart"/>
            <w:tcBorders>
              <w:top w:val="nil"/>
              <w:left w:val="single" w:color="auto" w:sz="4" w:space="0"/>
              <w:bottom w:val="single" w:color="auto" w:sz="4" w:space="0"/>
              <w:right w:val="single" w:color="auto" w:sz="4" w:space="0"/>
            </w:tcBorders>
            <w:vAlign w:val="center"/>
          </w:tcPr>
          <w:p w14:paraId="17064633">
            <w:pPr>
              <w:autoSpaceDE w:val="0"/>
              <w:spacing w:line="32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评价档次</w:t>
            </w:r>
          </w:p>
        </w:tc>
        <w:tc>
          <w:tcPr>
            <w:tcW w:w="2355" w:type="dxa"/>
            <w:gridSpan w:val="2"/>
            <w:tcBorders>
              <w:top w:val="single" w:color="auto" w:sz="4" w:space="0"/>
              <w:left w:val="nil"/>
              <w:bottom w:val="single" w:color="auto" w:sz="4" w:space="0"/>
              <w:right w:val="single" w:color="auto" w:sz="4" w:space="0"/>
            </w:tcBorders>
            <w:vAlign w:val="center"/>
          </w:tcPr>
          <w:p w14:paraId="66BFD177">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优秀（90分以上）</w:t>
            </w:r>
          </w:p>
        </w:tc>
        <w:tc>
          <w:tcPr>
            <w:tcW w:w="1937" w:type="dxa"/>
            <w:tcBorders>
              <w:top w:val="single" w:color="auto" w:sz="4" w:space="0"/>
              <w:left w:val="nil"/>
              <w:bottom w:val="single" w:color="auto" w:sz="4" w:space="0"/>
              <w:right w:val="single" w:color="auto" w:sz="4" w:space="0"/>
            </w:tcBorders>
            <w:vAlign w:val="center"/>
          </w:tcPr>
          <w:p w14:paraId="67D3B23F">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良好（80-89分）</w:t>
            </w:r>
          </w:p>
        </w:tc>
        <w:tc>
          <w:tcPr>
            <w:tcW w:w="2241" w:type="dxa"/>
            <w:gridSpan w:val="3"/>
            <w:tcBorders>
              <w:top w:val="single" w:color="auto" w:sz="4" w:space="0"/>
              <w:left w:val="nil"/>
              <w:bottom w:val="single" w:color="auto" w:sz="4" w:space="0"/>
              <w:right w:val="single" w:color="auto" w:sz="4" w:space="0"/>
            </w:tcBorders>
            <w:vAlign w:val="center"/>
          </w:tcPr>
          <w:p w14:paraId="3F6A09EE">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一般（70-80分）</w:t>
            </w:r>
          </w:p>
        </w:tc>
        <w:tc>
          <w:tcPr>
            <w:tcW w:w="1701" w:type="dxa"/>
            <w:tcBorders>
              <w:top w:val="single" w:color="auto" w:sz="4" w:space="0"/>
              <w:left w:val="nil"/>
              <w:bottom w:val="single" w:color="auto" w:sz="4" w:space="0"/>
              <w:right w:val="single" w:color="auto" w:sz="4" w:space="0"/>
            </w:tcBorders>
            <w:vAlign w:val="center"/>
          </w:tcPr>
          <w:p w14:paraId="620BD0A4">
            <w:pPr>
              <w:autoSpaceDE w:val="0"/>
              <w:spacing w:line="32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差（70分以下）</w:t>
            </w:r>
          </w:p>
        </w:tc>
      </w:tr>
      <w:tr w14:paraId="49798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846" w:type="dxa"/>
            <w:vMerge w:val="continue"/>
            <w:tcBorders>
              <w:top w:val="nil"/>
              <w:left w:val="single" w:color="auto" w:sz="4" w:space="0"/>
              <w:bottom w:val="single" w:color="auto" w:sz="4" w:space="0"/>
              <w:right w:val="single" w:color="auto" w:sz="4" w:space="0"/>
            </w:tcBorders>
            <w:vAlign w:val="center"/>
          </w:tcPr>
          <w:p w14:paraId="6D1AFC9D">
            <w:pPr>
              <w:widowControl/>
              <w:jc w:val="left"/>
              <w:rPr>
                <w:rFonts w:hint="default" w:ascii="Times New Roman" w:hAnsi="Times New Roman" w:eastAsia="仿宋_GB2312" w:cs="Times New Roman"/>
                <w:color w:val="auto"/>
                <w:sz w:val="24"/>
                <w:highlight w:val="none"/>
              </w:rPr>
            </w:pPr>
          </w:p>
        </w:tc>
        <w:tc>
          <w:tcPr>
            <w:tcW w:w="2355" w:type="dxa"/>
            <w:gridSpan w:val="2"/>
            <w:tcBorders>
              <w:top w:val="single" w:color="auto" w:sz="4" w:space="0"/>
              <w:left w:val="nil"/>
              <w:bottom w:val="single" w:color="auto" w:sz="4" w:space="0"/>
              <w:right w:val="single" w:color="auto" w:sz="4" w:space="0"/>
            </w:tcBorders>
            <w:vAlign w:val="center"/>
          </w:tcPr>
          <w:p w14:paraId="3F5A060D">
            <w:pPr>
              <w:autoSpaceDE w:val="0"/>
              <w:spacing w:line="320" w:lineRule="exact"/>
              <w:jc w:val="center"/>
              <w:rPr>
                <w:rFonts w:hint="default" w:ascii="Times New Roman" w:hAnsi="Times New Roman" w:eastAsia="仿宋_GB2312" w:cs="Times New Roman"/>
                <w:color w:val="auto"/>
                <w:sz w:val="24"/>
                <w:highlight w:val="none"/>
              </w:rPr>
            </w:pPr>
          </w:p>
        </w:tc>
        <w:tc>
          <w:tcPr>
            <w:tcW w:w="1937" w:type="dxa"/>
            <w:tcBorders>
              <w:top w:val="single" w:color="auto" w:sz="4" w:space="0"/>
              <w:left w:val="nil"/>
              <w:bottom w:val="single" w:color="auto" w:sz="4" w:space="0"/>
              <w:right w:val="single" w:color="auto" w:sz="4" w:space="0"/>
            </w:tcBorders>
            <w:vAlign w:val="center"/>
          </w:tcPr>
          <w:p w14:paraId="7BA6F3AA">
            <w:pPr>
              <w:autoSpaceDE w:val="0"/>
              <w:spacing w:line="320" w:lineRule="exact"/>
              <w:jc w:val="center"/>
              <w:rPr>
                <w:rFonts w:hint="default" w:ascii="Times New Roman" w:hAnsi="Times New Roman" w:eastAsia="仿宋_GB2312" w:cs="Times New Roman"/>
                <w:color w:val="auto"/>
                <w:sz w:val="24"/>
                <w:highlight w:val="none"/>
              </w:rPr>
            </w:pPr>
          </w:p>
        </w:tc>
        <w:tc>
          <w:tcPr>
            <w:tcW w:w="2241" w:type="dxa"/>
            <w:gridSpan w:val="3"/>
            <w:tcBorders>
              <w:top w:val="single" w:color="auto" w:sz="4" w:space="0"/>
              <w:left w:val="nil"/>
              <w:bottom w:val="single" w:color="auto" w:sz="4" w:space="0"/>
              <w:right w:val="single" w:color="auto" w:sz="4" w:space="0"/>
            </w:tcBorders>
            <w:vAlign w:val="center"/>
          </w:tcPr>
          <w:p w14:paraId="4EDEC3E2">
            <w:pPr>
              <w:autoSpaceDE w:val="0"/>
              <w:spacing w:line="320" w:lineRule="exact"/>
              <w:jc w:val="center"/>
              <w:rPr>
                <w:rFonts w:hint="default" w:ascii="Times New Roman" w:hAnsi="Times New Roman" w:eastAsia="仿宋_GB2312" w:cs="Times New Roman"/>
                <w:color w:val="auto"/>
                <w:sz w:val="24"/>
                <w:highlight w:val="none"/>
              </w:rPr>
            </w:pPr>
          </w:p>
        </w:tc>
        <w:tc>
          <w:tcPr>
            <w:tcW w:w="1701" w:type="dxa"/>
            <w:tcBorders>
              <w:top w:val="single" w:color="auto" w:sz="4" w:space="0"/>
              <w:left w:val="nil"/>
              <w:bottom w:val="single" w:color="auto" w:sz="4" w:space="0"/>
              <w:right w:val="single" w:color="auto" w:sz="4" w:space="0"/>
            </w:tcBorders>
            <w:vAlign w:val="center"/>
          </w:tcPr>
          <w:p w14:paraId="530D8A25">
            <w:pPr>
              <w:autoSpaceDE w:val="0"/>
              <w:spacing w:line="320" w:lineRule="exact"/>
              <w:jc w:val="center"/>
              <w:rPr>
                <w:rFonts w:hint="default" w:ascii="Times New Roman" w:hAnsi="Times New Roman" w:eastAsia="仿宋_GB2312" w:cs="Times New Roman"/>
                <w:color w:val="auto"/>
                <w:sz w:val="24"/>
                <w:highlight w:val="none"/>
              </w:rPr>
            </w:pPr>
          </w:p>
        </w:tc>
      </w:tr>
    </w:tbl>
    <w:p w14:paraId="57363C18">
      <w:pPr>
        <w:autoSpaceDE w:val="0"/>
        <w:spacing w:line="400" w:lineRule="exact"/>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说明：本表由使用单位及分管负责人填报。</w:t>
      </w:r>
    </w:p>
    <w:p w14:paraId="56AC4154">
      <w:pPr>
        <w:pStyle w:val="14"/>
        <w:adjustRightInd w:val="0"/>
        <w:snapToGrid w:val="0"/>
        <w:spacing w:line="500" w:lineRule="exact"/>
        <w:ind w:firstLine="480"/>
        <w:jc w:val="left"/>
        <w:rPr>
          <w:rFonts w:hint="default" w:ascii="Times New Roman" w:hAnsi="Times New Roman" w:eastAsia="仿宋_GB2312" w:cs="Times New Roman"/>
          <w:b/>
          <w:color w:val="auto"/>
          <w:sz w:val="24"/>
          <w:highlight w:val="none"/>
        </w:rPr>
        <w:sectPr>
          <w:footerReference r:id="rId3" w:type="default"/>
          <w:pgSz w:w="11905" w:h="16838"/>
          <w:pgMar w:top="1417" w:right="1417" w:bottom="1417" w:left="1417" w:header="709" w:footer="975" w:gutter="0"/>
          <w:cols w:space="720" w:num="1"/>
          <w:docGrid w:linePitch="312" w:charSpace="0"/>
        </w:sectPr>
      </w:pPr>
      <w:r>
        <w:rPr>
          <w:rFonts w:hint="default" w:ascii="Times New Roman" w:hAnsi="Times New Roman" w:eastAsia="仿宋_GB2312" w:cs="Times New Roman"/>
          <w:color w:val="auto"/>
          <w:sz w:val="24"/>
          <w:highlight w:val="none"/>
        </w:rPr>
        <w:t>填报人（签字）：                         日期</w:t>
      </w:r>
    </w:p>
    <w:p w14:paraId="4D32FA4D">
      <w:pPr>
        <w:spacing w:line="560" w:lineRule="exact"/>
        <w:jc w:val="both"/>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t>附件5：</w:t>
      </w:r>
    </w:p>
    <w:p w14:paraId="78411A60">
      <w:pPr>
        <w:rPr>
          <w:rFonts w:hint="default" w:ascii="Times New Roman" w:hAnsi="Times New Roman" w:eastAsia="仿宋" w:cs="Times New Roman"/>
          <w:b/>
          <w:color w:val="auto"/>
          <w:szCs w:val="21"/>
          <w:highlight w:val="none"/>
        </w:rPr>
      </w:pPr>
    </w:p>
    <w:p w14:paraId="564EC3E5">
      <w:pPr>
        <w:jc w:val="center"/>
        <w:rPr>
          <w:rFonts w:hint="default" w:ascii="Times New Roman" w:hAnsi="Times New Roman" w:eastAsia="仿宋" w:cs="Times New Roman"/>
          <w:b/>
          <w:color w:val="auto"/>
          <w:sz w:val="36"/>
          <w:szCs w:val="36"/>
          <w:highlight w:val="none"/>
        </w:rPr>
      </w:pPr>
      <w:r>
        <w:rPr>
          <w:rFonts w:hint="default" w:ascii="Times New Roman" w:hAnsi="Times New Roman" w:eastAsia="黑体" w:cs="Times New Roman"/>
          <w:color w:val="auto"/>
          <w:sz w:val="36"/>
          <w:szCs w:val="36"/>
          <w:highlight w:val="none"/>
        </w:rPr>
        <w:t>二次竞价中标原则</w:t>
      </w:r>
    </w:p>
    <w:p w14:paraId="26BE0B2C">
      <w:pPr>
        <w:widowControl/>
        <w:ind w:firstLine="480" w:firstLineChars="200"/>
        <w:jc w:val="left"/>
        <w:rPr>
          <w:rFonts w:hint="default" w:ascii="Times New Roman" w:hAnsi="Times New Roman" w:eastAsia="仿宋" w:cs="Times New Roman"/>
          <w:color w:val="auto"/>
          <w:kern w:val="0"/>
          <w:sz w:val="24"/>
          <w:highlight w:val="none"/>
          <w:shd w:val="clear" w:color="auto" w:fill="FFFFFF"/>
        </w:rPr>
      </w:pPr>
    </w:p>
    <w:p w14:paraId="63BF6ECC">
      <w:pPr>
        <w:widowControl/>
        <w:spacing w:line="560" w:lineRule="exact"/>
        <w:ind w:firstLine="640" w:firstLineChars="200"/>
        <w:jc w:val="left"/>
        <w:rPr>
          <w:rFonts w:hint="default" w:ascii="Times New Roman" w:hAnsi="Times New Roman" w:eastAsia="仿宋_GB2312" w:cs="Times New Roman"/>
          <w:color w:val="auto"/>
          <w:kern w:val="0"/>
          <w:sz w:val="32"/>
          <w:szCs w:val="32"/>
          <w:highlight w:val="none"/>
          <w:shd w:val="clear" w:color="auto" w:fill="FFFFFF"/>
        </w:rPr>
      </w:pPr>
      <w:r>
        <w:rPr>
          <w:rFonts w:hint="default" w:ascii="Times New Roman" w:hAnsi="Times New Roman" w:eastAsia="仿宋_GB2312" w:cs="Times New Roman"/>
          <w:color w:val="auto"/>
          <w:kern w:val="0"/>
          <w:sz w:val="32"/>
          <w:szCs w:val="32"/>
          <w:highlight w:val="none"/>
          <w:shd w:val="clear" w:color="auto" w:fill="FFFFFF"/>
        </w:rPr>
        <w:t>招标人经过市场询价确定最高限价发布竞价通知书，供应商以书面形式进行报价，以各供应商报价的最低价</w:t>
      </w:r>
      <w:r>
        <w:rPr>
          <w:rFonts w:hint="default" w:ascii="Times New Roman" w:hAnsi="Times New Roman" w:eastAsia="仿宋_GB2312" w:cs="Times New Roman"/>
          <w:b/>
          <w:bCs/>
          <w:color w:val="auto"/>
          <w:kern w:val="0"/>
          <w:sz w:val="32"/>
          <w:szCs w:val="32"/>
          <w:highlight w:val="none"/>
          <w:shd w:val="clear" w:color="auto" w:fill="FFFFFF"/>
        </w:rPr>
        <w:t>为中标人。</w:t>
      </w:r>
    </w:p>
    <w:p w14:paraId="420A83D1">
      <w:pPr>
        <w:spacing w:line="560" w:lineRule="exact"/>
        <w:ind w:firstLine="640" w:firstLineChars="200"/>
        <w:rPr>
          <w:rFonts w:hint="default" w:ascii="Times New Roman" w:hAnsi="Times New Roman" w:eastAsia="仿宋_GB2312" w:cs="Times New Roman"/>
          <w:color w:val="auto"/>
          <w:kern w:val="0"/>
          <w:sz w:val="32"/>
          <w:szCs w:val="32"/>
          <w:highlight w:val="none"/>
          <w:shd w:val="clear" w:color="auto" w:fill="FFFFFF"/>
        </w:rPr>
      </w:pPr>
      <w:r>
        <w:rPr>
          <w:rFonts w:hint="default" w:ascii="Times New Roman" w:hAnsi="Times New Roman" w:eastAsia="仿宋_GB2312" w:cs="Times New Roman"/>
          <w:color w:val="auto"/>
          <w:kern w:val="0"/>
          <w:sz w:val="32"/>
          <w:szCs w:val="32"/>
          <w:highlight w:val="none"/>
          <w:shd w:val="clear" w:color="auto" w:fill="FFFFFF"/>
        </w:rPr>
        <w:t>注：各供应商报价应包括设备费、材料费、运输装卸费、税费、售后服务费等一切费用。</w:t>
      </w:r>
    </w:p>
    <w:p w14:paraId="286FBE7F">
      <w:pPr>
        <w:ind w:firstLine="422" w:firstLineChars="200"/>
        <w:rPr>
          <w:rFonts w:hint="default" w:ascii="Times New Roman" w:hAnsi="Times New Roman" w:eastAsia="仿宋" w:cs="Times New Roman"/>
          <w:b/>
          <w:color w:val="auto"/>
          <w:szCs w:val="21"/>
          <w:highlight w:val="none"/>
        </w:rPr>
      </w:pPr>
      <w:r>
        <w:rPr>
          <w:rFonts w:hint="default" w:ascii="Times New Roman" w:hAnsi="Times New Roman" w:eastAsia="仿宋" w:cs="Times New Roman"/>
          <w:b/>
          <w:color w:val="auto"/>
          <w:szCs w:val="21"/>
          <w:highlight w:val="none"/>
        </w:rPr>
        <w:br w:type="page"/>
      </w:r>
    </w:p>
    <w:p w14:paraId="61EBD23F">
      <w:pPr>
        <w:jc w:val="center"/>
        <w:rPr>
          <w:rFonts w:hint="default" w:ascii="Times New Roman" w:hAnsi="Times New Roman" w:eastAsia="仿宋" w:cs="Times New Roman"/>
          <w:b/>
          <w:color w:val="auto"/>
          <w:sz w:val="36"/>
          <w:szCs w:val="36"/>
          <w:highlight w:val="none"/>
        </w:rPr>
      </w:pPr>
      <w:r>
        <w:rPr>
          <w:rFonts w:hint="default" w:ascii="Times New Roman" w:hAnsi="Times New Roman" w:eastAsia="黑体" w:cs="Times New Roman"/>
          <w:color w:val="auto"/>
          <w:sz w:val="36"/>
          <w:szCs w:val="36"/>
          <w:highlight w:val="none"/>
        </w:rPr>
        <w:t>竞价通知书（范本）</w:t>
      </w:r>
    </w:p>
    <w:p w14:paraId="2EED98FF">
      <w:pPr>
        <w:spacing w:line="560" w:lineRule="exact"/>
        <w:ind w:firstLine="640" w:firstLineChars="200"/>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color w:val="auto"/>
          <w:sz w:val="32"/>
          <w:szCs w:val="32"/>
          <w:highlight w:val="none"/>
        </w:rPr>
        <w:t>本项目为</w:t>
      </w:r>
      <w:r>
        <w:rPr>
          <w:rFonts w:hint="default" w:ascii="Times New Roman" w:hAnsi="Times New Roman" w:eastAsia="仿宋_GB2312" w:cs="Times New Roman"/>
          <w:color w:val="auto"/>
          <w:sz w:val="32"/>
          <w:szCs w:val="32"/>
          <w:highlight w:val="none"/>
          <w:u w:val="single"/>
          <w:lang w:bidi="zh-CN"/>
        </w:rPr>
        <w:t xml:space="preserve">         </w:t>
      </w:r>
      <w:r>
        <w:rPr>
          <w:rFonts w:hint="default" w:ascii="Times New Roman" w:hAnsi="Times New Roman" w:eastAsia="仿宋_GB2312" w:cs="Times New Roman"/>
          <w:color w:val="auto"/>
          <w:sz w:val="32"/>
          <w:szCs w:val="32"/>
          <w:highlight w:val="none"/>
          <w:u w:val="single"/>
        </w:rPr>
        <w:t>（</w:t>
      </w:r>
      <w:r>
        <w:rPr>
          <w:rFonts w:hint="default" w:ascii="Times New Roman" w:hAnsi="Times New Roman" w:eastAsia="仿宋_GB2312" w:cs="Times New Roman"/>
          <w:color w:val="auto"/>
          <w:sz w:val="32"/>
          <w:szCs w:val="32"/>
          <w:highlight w:val="none"/>
        </w:rPr>
        <w:t>项目编号：</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）,招标人为</w:t>
      </w:r>
      <w:r>
        <w:rPr>
          <w:rFonts w:hint="default" w:ascii="Times New Roman" w:hAnsi="Times New Roman" w:eastAsia="仿宋_GB2312" w:cs="Times New Roman"/>
          <w:color w:val="auto"/>
          <w:sz w:val="32"/>
          <w:szCs w:val="32"/>
          <w:highlight w:val="none"/>
          <w:u w:val="single"/>
        </w:rPr>
        <w:t xml:space="preserve"> </w:t>
      </w:r>
      <w:r>
        <w:rPr>
          <w:rStyle w:val="16"/>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。现进行二次竞价。</w:t>
      </w:r>
    </w:p>
    <w:p w14:paraId="6C134DDE">
      <w:pPr>
        <w:pStyle w:val="18"/>
        <w:spacing w:line="560" w:lineRule="exact"/>
        <w:ind w:firstLine="643" w:firstLineChars="200"/>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1、项目内容及要求</w:t>
      </w:r>
    </w:p>
    <w:p w14:paraId="3B9F38AE">
      <w:pPr>
        <w:pStyle w:val="19"/>
        <w:adjustRightInd w:val="0"/>
        <w:snapToGrid w:val="0"/>
        <w:spacing w:line="560" w:lineRule="exact"/>
        <w:ind w:firstLine="640"/>
        <w:jc w:val="left"/>
        <w:rPr>
          <w:rFonts w:hint="default" w:ascii="Times New Roman" w:hAnsi="Times New Roman" w:eastAsia="仿宋_GB2312" w:cs="Times New Roman"/>
          <w:color w:val="auto"/>
          <w:sz w:val="32"/>
          <w:szCs w:val="32"/>
          <w:highlight w:val="none"/>
          <w:lang w:eastAsia="zh-Hans"/>
        </w:rPr>
      </w:pPr>
      <w:r>
        <w:rPr>
          <w:rFonts w:hint="default" w:ascii="Times New Roman" w:hAnsi="Times New Roman" w:eastAsia="仿宋_GB2312" w:cs="Times New Roman"/>
          <w:color w:val="auto"/>
          <w:sz w:val="32"/>
          <w:szCs w:val="32"/>
          <w:highlight w:val="none"/>
        </w:rPr>
        <w:t>1.1项目内容：</w:t>
      </w:r>
      <w:r>
        <w:rPr>
          <w:rFonts w:hint="default" w:ascii="Times New Roman" w:hAnsi="Times New Roman" w:eastAsia="仿宋_GB2312" w:cs="Times New Roman"/>
          <w:color w:val="auto"/>
          <w:sz w:val="32"/>
          <w:szCs w:val="32"/>
          <w:highlight w:val="none"/>
          <w:u w:val="single"/>
          <w:lang w:bidi="zh-CN"/>
        </w:rPr>
        <w:t xml:space="preserve">         </w:t>
      </w:r>
    </w:p>
    <w:p w14:paraId="664E4EF0">
      <w:pPr>
        <w:pStyle w:val="19"/>
        <w:adjustRightInd w:val="0"/>
        <w:snapToGrid w:val="0"/>
        <w:spacing w:line="560" w:lineRule="exact"/>
        <w:ind w:firstLine="64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1.2项目地点：</w:t>
      </w:r>
      <w:r>
        <w:rPr>
          <w:rFonts w:hint="default" w:ascii="Times New Roman" w:hAnsi="Times New Roman" w:eastAsia="仿宋_GB2312" w:cs="Times New Roman"/>
          <w:color w:val="auto"/>
          <w:sz w:val="32"/>
          <w:szCs w:val="32"/>
          <w:highlight w:val="none"/>
          <w:u w:val="single"/>
          <w:lang w:bidi="zh-CN"/>
        </w:rPr>
        <w:t xml:space="preserve">         </w:t>
      </w:r>
    </w:p>
    <w:p w14:paraId="65374452">
      <w:pPr>
        <w:pStyle w:val="19"/>
        <w:adjustRightInd w:val="0"/>
        <w:snapToGrid w:val="0"/>
        <w:spacing w:line="560" w:lineRule="exact"/>
        <w:ind w:firstLine="64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1.3供货期：</w:t>
      </w:r>
      <w:r>
        <w:rPr>
          <w:rFonts w:hint="default" w:ascii="Times New Roman" w:hAnsi="Times New Roman" w:eastAsia="仿宋_GB2312" w:cs="Times New Roman"/>
          <w:color w:val="auto"/>
          <w:sz w:val="32"/>
          <w:szCs w:val="32"/>
          <w:highlight w:val="none"/>
          <w:u w:val="single"/>
          <w:lang w:bidi="zh-CN"/>
        </w:rPr>
        <w:t xml:space="preserve">           </w:t>
      </w:r>
    </w:p>
    <w:p w14:paraId="1444F6A7">
      <w:pPr>
        <w:pStyle w:val="19"/>
        <w:adjustRightInd w:val="0"/>
        <w:snapToGrid w:val="0"/>
        <w:spacing w:line="560" w:lineRule="exact"/>
        <w:ind w:firstLine="64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1.4质量要求：</w:t>
      </w:r>
      <w:r>
        <w:rPr>
          <w:rFonts w:hint="default" w:ascii="Times New Roman" w:hAnsi="Times New Roman" w:eastAsia="仿宋_GB2312" w:cs="Times New Roman"/>
          <w:color w:val="auto"/>
          <w:sz w:val="32"/>
          <w:szCs w:val="32"/>
          <w:highlight w:val="none"/>
          <w:u w:val="single"/>
          <w:lang w:bidi="zh-CN"/>
        </w:rPr>
        <w:t xml:space="preserve">         </w:t>
      </w:r>
    </w:p>
    <w:p w14:paraId="34B7179F">
      <w:pPr>
        <w:pStyle w:val="19"/>
        <w:adjustRightInd w:val="0"/>
        <w:snapToGrid w:val="0"/>
        <w:spacing w:line="560" w:lineRule="exact"/>
        <w:ind w:firstLine="64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1.5最高限价：</w:t>
      </w:r>
      <w:r>
        <w:rPr>
          <w:rFonts w:hint="default" w:ascii="Times New Roman" w:hAnsi="Times New Roman" w:eastAsia="仿宋_GB2312" w:cs="Times New Roman"/>
          <w:color w:val="auto"/>
          <w:sz w:val="32"/>
          <w:szCs w:val="32"/>
          <w:highlight w:val="none"/>
          <w:u w:val="single"/>
          <w:lang w:bidi="zh-CN"/>
        </w:rPr>
        <w:t xml:space="preserve">         </w:t>
      </w:r>
    </w:p>
    <w:p w14:paraId="6F11F604">
      <w:pPr>
        <w:snapToGrid w:val="0"/>
        <w:spacing w:line="560" w:lineRule="exact"/>
        <w:ind w:firstLine="643" w:firstLineChars="200"/>
        <w:jc w:val="left"/>
        <w:rPr>
          <w:rStyle w:val="20"/>
          <w:rFonts w:hint="default" w:ascii="Times New Roman" w:hAnsi="Times New Roman" w:eastAsia="仿宋_GB2312" w:cs="Times New Roman"/>
          <w:b/>
          <w:bCs/>
          <w:color w:val="auto"/>
          <w:sz w:val="32"/>
          <w:szCs w:val="32"/>
          <w:highlight w:val="none"/>
        </w:rPr>
      </w:pPr>
      <w:r>
        <w:rPr>
          <w:rStyle w:val="20"/>
          <w:rFonts w:hint="default" w:ascii="Times New Roman" w:hAnsi="Times New Roman" w:eastAsia="仿宋_GB2312" w:cs="Times New Roman"/>
          <w:b/>
          <w:bCs/>
          <w:color w:val="auto"/>
          <w:sz w:val="32"/>
          <w:szCs w:val="32"/>
          <w:highlight w:val="none"/>
        </w:rPr>
        <w:t xml:space="preserve">2、递交报价文件的截止时间     </w:t>
      </w:r>
    </w:p>
    <w:p w14:paraId="1F17EDB1">
      <w:pPr>
        <w:snapToGrid w:val="0"/>
        <w:spacing w:line="560" w:lineRule="exact"/>
        <w:ind w:firstLine="648" w:firstLineChars="200"/>
        <w:jc w:val="left"/>
        <w:rPr>
          <w:rFonts w:hint="default" w:ascii="Times New Roman" w:hAnsi="Times New Roman" w:eastAsia="仿宋_GB2312" w:cs="Times New Roman"/>
          <w:color w:val="auto"/>
          <w:spacing w:val="2"/>
          <w:sz w:val="32"/>
          <w:szCs w:val="32"/>
          <w:highlight w:val="none"/>
        </w:rPr>
      </w:pPr>
      <w:r>
        <w:rPr>
          <w:rFonts w:hint="default" w:ascii="Times New Roman" w:hAnsi="Times New Roman" w:eastAsia="仿宋_GB2312" w:cs="Times New Roman"/>
          <w:color w:val="auto"/>
          <w:spacing w:val="2"/>
          <w:sz w:val="32"/>
          <w:szCs w:val="32"/>
          <w:highlight w:val="none"/>
        </w:rPr>
        <w:t xml:space="preserve"> 盖公章的扫描版投标文件须在</w:t>
      </w:r>
      <w:r>
        <w:rPr>
          <w:rFonts w:hint="default" w:ascii="Times New Roman" w:hAnsi="Times New Roman" w:eastAsia="仿宋_GB2312" w:cs="Times New Roman"/>
          <w:color w:val="auto"/>
          <w:sz w:val="32"/>
          <w:szCs w:val="32"/>
          <w:highlight w:val="none"/>
          <w:u w:val="single"/>
          <w:lang w:bidi="zh-CN"/>
        </w:rPr>
        <w:t xml:space="preserve">    </w:t>
      </w:r>
      <w:r>
        <w:rPr>
          <w:rFonts w:hint="default" w:ascii="Times New Roman" w:hAnsi="Times New Roman" w:eastAsia="仿宋_GB2312" w:cs="Times New Roman"/>
          <w:color w:val="auto"/>
          <w:spacing w:val="2"/>
          <w:sz w:val="32"/>
          <w:szCs w:val="32"/>
          <w:highlight w:val="none"/>
        </w:rPr>
        <w:t>年</w:t>
      </w:r>
      <w:r>
        <w:rPr>
          <w:rFonts w:hint="default" w:ascii="Times New Roman" w:hAnsi="Times New Roman" w:eastAsia="仿宋_GB2312" w:cs="Times New Roman"/>
          <w:color w:val="auto"/>
          <w:sz w:val="32"/>
          <w:szCs w:val="32"/>
          <w:highlight w:val="none"/>
          <w:u w:val="single"/>
          <w:lang w:bidi="zh-CN"/>
        </w:rPr>
        <w:t xml:space="preserve">    </w:t>
      </w:r>
      <w:r>
        <w:rPr>
          <w:rFonts w:hint="default" w:ascii="Times New Roman" w:hAnsi="Times New Roman" w:eastAsia="仿宋_GB2312" w:cs="Times New Roman"/>
          <w:color w:val="auto"/>
          <w:spacing w:val="2"/>
          <w:sz w:val="32"/>
          <w:szCs w:val="32"/>
          <w:highlight w:val="none"/>
        </w:rPr>
        <w:t>月</w:t>
      </w:r>
      <w:r>
        <w:rPr>
          <w:rFonts w:hint="default" w:ascii="Times New Roman" w:hAnsi="Times New Roman" w:eastAsia="仿宋_GB2312" w:cs="Times New Roman"/>
          <w:color w:val="auto"/>
          <w:sz w:val="32"/>
          <w:szCs w:val="32"/>
          <w:highlight w:val="none"/>
          <w:u w:val="single"/>
          <w:lang w:bidi="zh-CN"/>
        </w:rPr>
        <w:t xml:space="preserve">    </w:t>
      </w:r>
      <w:r>
        <w:rPr>
          <w:rFonts w:hint="default" w:ascii="Times New Roman" w:hAnsi="Times New Roman" w:eastAsia="仿宋_GB2312" w:cs="Times New Roman"/>
          <w:color w:val="auto"/>
          <w:spacing w:val="2"/>
          <w:sz w:val="32"/>
          <w:szCs w:val="32"/>
          <w:highlight w:val="none"/>
        </w:rPr>
        <w:t>日</w:t>
      </w:r>
      <w:r>
        <w:rPr>
          <w:rFonts w:hint="default" w:ascii="Times New Roman" w:hAnsi="Times New Roman" w:eastAsia="仿宋_GB2312" w:cs="Times New Roman"/>
          <w:color w:val="auto"/>
          <w:sz w:val="32"/>
          <w:szCs w:val="32"/>
          <w:highlight w:val="none"/>
          <w:u w:val="single"/>
          <w:lang w:bidi="zh-CN"/>
        </w:rPr>
        <w:t xml:space="preserve">    </w:t>
      </w:r>
      <w:r>
        <w:rPr>
          <w:rFonts w:hint="default" w:ascii="Times New Roman" w:hAnsi="Times New Roman" w:eastAsia="仿宋_GB2312" w:cs="Times New Roman"/>
          <w:color w:val="auto"/>
          <w:spacing w:val="2"/>
          <w:sz w:val="32"/>
          <w:szCs w:val="32"/>
          <w:highlight w:val="none"/>
        </w:rPr>
        <w:t>时</w:t>
      </w:r>
      <w:r>
        <w:rPr>
          <w:rFonts w:hint="default" w:ascii="Times New Roman" w:hAnsi="Times New Roman" w:eastAsia="仿宋_GB2312" w:cs="Times New Roman"/>
          <w:color w:val="auto"/>
          <w:sz w:val="32"/>
          <w:szCs w:val="32"/>
          <w:highlight w:val="none"/>
          <w:u w:val="single"/>
          <w:lang w:bidi="zh-CN"/>
        </w:rPr>
        <w:t xml:space="preserve">    </w:t>
      </w:r>
      <w:r>
        <w:rPr>
          <w:rFonts w:hint="default" w:ascii="Times New Roman" w:hAnsi="Times New Roman" w:eastAsia="仿宋_GB2312" w:cs="Times New Roman"/>
          <w:color w:val="auto"/>
          <w:spacing w:val="2"/>
          <w:sz w:val="32"/>
          <w:szCs w:val="32"/>
          <w:highlight w:val="none"/>
        </w:rPr>
        <w:t>分前，</w:t>
      </w:r>
      <w:r>
        <w:rPr>
          <w:rFonts w:hint="default" w:ascii="Times New Roman" w:hAnsi="Times New Roman" w:eastAsia="仿宋_GB2312" w:cs="Times New Roman"/>
          <w:color w:val="auto"/>
          <w:sz w:val="32"/>
          <w:szCs w:val="32"/>
          <w:highlight w:val="none"/>
          <w:u w:val="single"/>
          <w:lang w:bidi="zh-CN"/>
        </w:rPr>
        <w:t xml:space="preserve">  发送到              </w:t>
      </w:r>
      <w:r>
        <w:rPr>
          <w:rFonts w:hint="default" w:ascii="Times New Roman" w:hAnsi="Times New Roman" w:eastAsia="仿宋_GB2312" w:cs="Times New Roman"/>
          <w:color w:val="auto"/>
          <w:spacing w:val="2"/>
          <w:sz w:val="32"/>
          <w:szCs w:val="32"/>
          <w:highlight w:val="none"/>
        </w:rPr>
        <w:t>，联系人</w:t>
      </w:r>
      <w:r>
        <w:rPr>
          <w:rFonts w:hint="default" w:ascii="Times New Roman" w:hAnsi="Times New Roman" w:eastAsia="仿宋_GB2312" w:cs="Times New Roman"/>
          <w:color w:val="auto"/>
          <w:sz w:val="32"/>
          <w:szCs w:val="32"/>
          <w:highlight w:val="none"/>
          <w:u w:val="single"/>
          <w:lang w:bidi="zh-CN"/>
        </w:rPr>
        <w:t xml:space="preserve">    </w:t>
      </w:r>
      <w:r>
        <w:rPr>
          <w:rFonts w:hint="default" w:ascii="Times New Roman" w:hAnsi="Times New Roman" w:eastAsia="仿宋_GB2312" w:cs="Times New Roman"/>
          <w:color w:val="auto"/>
          <w:spacing w:val="2"/>
          <w:sz w:val="32"/>
          <w:szCs w:val="32"/>
          <w:highlight w:val="none"/>
        </w:rPr>
        <w:t>，联系号码</w:t>
      </w:r>
      <w:r>
        <w:rPr>
          <w:rFonts w:hint="default" w:ascii="Times New Roman" w:hAnsi="Times New Roman" w:eastAsia="仿宋_GB2312" w:cs="Times New Roman"/>
          <w:color w:val="auto"/>
          <w:sz w:val="32"/>
          <w:szCs w:val="32"/>
          <w:highlight w:val="none"/>
          <w:u w:val="single"/>
          <w:lang w:bidi="zh-CN"/>
        </w:rPr>
        <w:t xml:space="preserve">    </w:t>
      </w:r>
      <w:r>
        <w:rPr>
          <w:rFonts w:hint="default" w:ascii="Times New Roman" w:hAnsi="Times New Roman" w:eastAsia="仿宋_GB2312" w:cs="Times New Roman"/>
          <w:color w:val="auto"/>
          <w:spacing w:val="2"/>
          <w:sz w:val="32"/>
          <w:szCs w:val="32"/>
          <w:highlight w:val="none"/>
        </w:rPr>
        <w:t>。</w:t>
      </w:r>
    </w:p>
    <w:p w14:paraId="74066B0D">
      <w:pPr>
        <w:pStyle w:val="19"/>
        <w:adjustRightInd w:val="0"/>
        <w:snapToGrid w:val="0"/>
        <w:spacing w:line="560" w:lineRule="exact"/>
        <w:ind w:firstLine="64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bidi="zh-CN"/>
        </w:rPr>
        <w:t>2.3</w:t>
      </w:r>
      <w:r>
        <w:rPr>
          <w:rFonts w:hint="default" w:ascii="Times New Roman" w:hAnsi="Times New Roman" w:eastAsia="仿宋_GB2312" w:cs="Times New Roman"/>
          <w:color w:val="auto"/>
          <w:sz w:val="32"/>
          <w:szCs w:val="32"/>
          <w:highlight w:val="none"/>
        </w:rPr>
        <w:t>出现以下情形时，报价文件为无效：</w:t>
      </w:r>
    </w:p>
    <w:p w14:paraId="3545C410">
      <w:pPr>
        <w:pStyle w:val="19"/>
        <w:tabs>
          <w:tab w:val="left" w:pos="567"/>
        </w:tabs>
        <w:adjustRightInd w:val="0"/>
        <w:snapToGrid w:val="0"/>
        <w:spacing w:line="560" w:lineRule="exact"/>
        <w:ind w:firstLine="648"/>
        <w:rPr>
          <w:rFonts w:hint="default" w:ascii="Times New Roman" w:hAnsi="Times New Roman" w:eastAsia="仿宋_GB2312" w:cs="Times New Roman"/>
          <w:color w:val="auto"/>
          <w:spacing w:val="2"/>
          <w:sz w:val="32"/>
          <w:szCs w:val="32"/>
          <w:highlight w:val="none"/>
        </w:rPr>
      </w:pPr>
      <w:r>
        <w:rPr>
          <w:rFonts w:hint="default" w:ascii="Times New Roman" w:hAnsi="Times New Roman" w:eastAsia="仿宋_GB2312" w:cs="Times New Roman"/>
          <w:color w:val="auto"/>
          <w:spacing w:val="2"/>
          <w:sz w:val="32"/>
          <w:szCs w:val="32"/>
          <w:highlight w:val="none"/>
        </w:rPr>
        <w:t>2.3.1逾期送达报价文件的；</w:t>
      </w:r>
    </w:p>
    <w:p w14:paraId="507F7AD8">
      <w:pPr>
        <w:pStyle w:val="19"/>
        <w:tabs>
          <w:tab w:val="left" w:pos="567"/>
        </w:tabs>
        <w:adjustRightInd w:val="0"/>
        <w:snapToGrid w:val="0"/>
        <w:spacing w:line="560" w:lineRule="exact"/>
        <w:ind w:firstLine="648"/>
        <w:rPr>
          <w:rFonts w:hint="default" w:ascii="Times New Roman" w:hAnsi="Times New Roman" w:eastAsia="仿宋_GB2312" w:cs="Times New Roman"/>
          <w:color w:val="auto"/>
          <w:sz w:val="32"/>
          <w:szCs w:val="32"/>
          <w:highlight w:val="none"/>
          <w:lang w:bidi="zh-CN"/>
        </w:rPr>
      </w:pPr>
      <w:r>
        <w:rPr>
          <w:rFonts w:hint="default" w:ascii="Times New Roman" w:hAnsi="Times New Roman" w:eastAsia="仿宋_GB2312" w:cs="Times New Roman"/>
          <w:color w:val="auto"/>
          <w:spacing w:val="2"/>
          <w:sz w:val="32"/>
          <w:szCs w:val="32"/>
          <w:highlight w:val="none"/>
        </w:rPr>
        <w:t>2.3.2超过招标人设定的最高限价的；</w:t>
      </w:r>
    </w:p>
    <w:p w14:paraId="459892ED">
      <w:pPr>
        <w:spacing w:line="560" w:lineRule="exact"/>
        <w:ind w:firstLine="640" w:firstLineChars="200"/>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2.3.3未盖公章的报价文件；</w:t>
      </w:r>
    </w:p>
    <w:p w14:paraId="09495B81">
      <w:pPr>
        <w:spacing w:line="560" w:lineRule="exact"/>
        <w:ind w:firstLine="643" w:firstLineChars="200"/>
        <w:jc w:val="left"/>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3、开标方式：</w:t>
      </w:r>
    </w:p>
    <w:p w14:paraId="5E480953">
      <w:pPr>
        <w:snapToGrid w:val="0"/>
        <w:spacing w:line="560" w:lineRule="exact"/>
        <w:ind w:firstLine="643" w:firstLineChars="200"/>
        <w:rPr>
          <w:rFonts w:hint="default" w:ascii="Times New Roman" w:hAnsi="Times New Roman" w:eastAsia="仿宋_GB2312" w:cs="Times New Roman"/>
          <w:color w:val="auto"/>
          <w:sz w:val="32"/>
          <w:szCs w:val="32"/>
          <w:highlight w:val="none"/>
        </w:rPr>
      </w:pPr>
      <w:r>
        <w:rPr>
          <w:rStyle w:val="20"/>
          <w:rFonts w:hint="default" w:ascii="Times New Roman" w:hAnsi="Times New Roman" w:eastAsia="仿宋_GB2312" w:cs="Times New Roman"/>
          <w:b/>
          <w:bCs/>
          <w:color w:val="auto"/>
          <w:sz w:val="32"/>
          <w:szCs w:val="32"/>
          <w:highlight w:val="none"/>
        </w:rPr>
        <w:t>递交报价文件截止时间之后，招标人按中标原则确定中标人，以书面形式告知供应商。</w:t>
      </w:r>
    </w:p>
    <w:p w14:paraId="0C9AAE77">
      <w:pPr>
        <w:spacing w:line="560" w:lineRule="exact"/>
        <w:ind w:firstLine="640" w:firstLineChars="200"/>
        <w:jc w:val="right"/>
        <w:rPr>
          <w:rFonts w:hint="default" w:ascii="Times New Roman" w:hAnsi="Times New Roman" w:eastAsia="仿宋_GB2312" w:cs="Times New Roman"/>
          <w:bCs/>
          <w:color w:val="auto"/>
          <w:sz w:val="32"/>
          <w:szCs w:val="32"/>
          <w:highlight w:val="none"/>
        </w:rPr>
      </w:pPr>
    </w:p>
    <w:p w14:paraId="2523C1A1">
      <w:pPr>
        <w:wordWrap w:val="0"/>
        <w:spacing w:line="560" w:lineRule="exact"/>
        <w:ind w:firstLine="640" w:firstLineChars="200"/>
        <w:jc w:val="right"/>
        <w:rPr>
          <w:rFonts w:hint="default" w:ascii="Times New Roman" w:hAnsi="Times New Roman" w:eastAsia="仿宋_GB2312" w:cs="Times New Roman"/>
          <w:color w:val="auto"/>
          <w:sz w:val="32"/>
          <w:szCs w:val="32"/>
          <w:highlight w:val="none"/>
          <w:u w:val="single"/>
        </w:rPr>
      </w:pPr>
      <w:r>
        <w:rPr>
          <w:rFonts w:hint="default" w:ascii="Times New Roman" w:hAnsi="Times New Roman" w:eastAsia="仿宋_GB2312" w:cs="Times New Roman"/>
          <w:bCs/>
          <w:color w:val="auto"/>
          <w:sz w:val="32"/>
          <w:szCs w:val="32"/>
          <w:highlight w:val="none"/>
        </w:rPr>
        <w:t>招标人</w:t>
      </w:r>
      <w:r>
        <w:rPr>
          <w:rStyle w:val="13"/>
          <w:rFonts w:hint="default" w:ascii="Times New Roman" w:hAnsi="Times New Roman" w:eastAsia="仿宋_GB2312" w:cs="Times New Roman"/>
          <w:bCs/>
          <w:color w:val="auto"/>
          <w:sz w:val="32"/>
          <w:szCs w:val="32"/>
          <w:highlight w:val="none"/>
          <w:lang w:eastAsia="zh-CN"/>
        </w:rPr>
        <w:t>：</w:t>
      </w:r>
      <w:r>
        <w:rPr>
          <w:rFonts w:hint="default" w:ascii="Times New Roman" w:hAnsi="Times New Roman" w:eastAsia="仿宋_GB2312" w:cs="Times New Roman"/>
          <w:color w:val="auto"/>
          <w:sz w:val="32"/>
          <w:szCs w:val="32"/>
          <w:highlight w:val="none"/>
          <w:u w:val="single"/>
        </w:rPr>
        <w:t xml:space="preserve">             </w:t>
      </w:r>
    </w:p>
    <w:p w14:paraId="67C81261">
      <w:pPr>
        <w:spacing w:line="560" w:lineRule="exact"/>
        <w:jc w:val="righ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年</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月</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日</w:t>
      </w:r>
    </w:p>
    <w:p w14:paraId="01760BBA">
      <w:pPr>
        <w:spacing w:line="560" w:lineRule="exact"/>
        <w:jc w:val="center"/>
        <w:rPr>
          <w:rFonts w:hint="default" w:ascii="Times New Roman" w:hAnsi="Times New Roman" w:eastAsia="仿宋_GB2312" w:cs="Times New Roman"/>
          <w:b/>
          <w:color w:val="auto"/>
          <w:sz w:val="32"/>
          <w:szCs w:val="32"/>
          <w:highlight w:val="none"/>
        </w:rPr>
      </w:pPr>
      <w:r>
        <w:rPr>
          <w:rFonts w:hint="default" w:ascii="Times New Roman" w:hAnsi="Times New Roman" w:eastAsia="仿宋_GB2312" w:cs="Times New Roman"/>
          <w:b/>
          <w:color w:val="auto"/>
          <w:sz w:val="32"/>
          <w:szCs w:val="32"/>
          <w:highlight w:val="none"/>
        </w:rPr>
        <w:br w:type="page"/>
      </w:r>
    </w:p>
    <w:p w14:paraId="28AC950C">
      <w:pPr>
        <w:jc w:val="center"/>
        <w:rPr>
          <w:rFonts w:hint="default" w:ascii="Times New Roman" w:hAnsi="Times New Roman" w:eastAsia="黑体" w:cs="Times New Roman"/>
          <w:color w:val="auto"/>
          <w:sz w:val="36"/>
          <w:szCs w:val="36"/>
          <w:highlight w:val="none"/>
        </w:rPr>
      </w:pPr>
      <w:r>
        <w:rPr>
          <w:rFonts w:hint="default" w:ascii="Times New Roman" w:hAnsi="Times New Roman" w:eastAsia="黑体" w:cs="Times New Roman"/>
          <w:color w:val="auto"/>
          <w:sz w:val="36"/>
          <w:szCs w:val="36"/>
          <w:highlight w:val="none"/>
        </w:rPr>
        <w:t>投标函（范本）</w:t>
      </w:r>
    </w:p>
    <w:p w14:paraId="7FDEA2DB">
      <w:pPr>
        <w:spacing w:line="560" w:lineRule="exact"/>
        <w:ind w:right="2"/>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致：</w:t>
      </w:r>
      <w:r>
        <w:rPr>
          <w:rFonts w:hint="default" w:ascii="Times New Roman" w:hAnsi="Times New Roman" w:eastAsia="仿宋_GB2312" w:cs="Times New Roman"/>
          <w:color w:val="auto"/>
          <w:sz w:val="32"/>
          <w:szCs w:val="32"/>
          <w:highlight w:val="none"/>
          <w:u w:val="single"/>
        </w:rPr>
        <w:t xml:space="preserve">              </w:t>
      </w:r>
    </w:p>
    <w:p w14:paraId="1B1AAB6D">
      <w:pPr>
        <w:spacing w:line="560" w:lineRule="exact"/>
        <w:jc w:val="left"/>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 xml:space="preserve">    我方已全面阅读</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竞价通知书。经我方认真分析研究，同意接受竞价通知书的全部要约条件，并按此确定本项目的各项承诺内容。</w:t>
      </w:r>
    </w:p>
    <w:p w14:paraId="692F3A34">
      <w:pPr>
        <w:numPr>
          <w:ilvl w:val="0"/>
          <w:numId w:val="1"/>
        </w:numPr>
        <w:spacing w:line="560" w:lineRule="exact"/>
        <w:ind w:right="2"/>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我方投标报价为</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w:t>
      </w:r>
    </w:p>
    <w:p w14:paraId="53D8D347">
      <w:pPr>
        <w:spacing w:line="560" w:lineRule="exact"/>
        <w:ind w:right="2"/>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2、我方承诺质量要求为</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w:t>
      </w:r>
    </w:p>
    <w:p w14:paraId="402E2455">
      <w:pPr>
        <w:spacing w:line="560" w:lineRule="exact"/>
        <w:ind w:right="2"/>
        <w:rPr>
          <w:rFonts w:hint="default" w:ascii="Times New Roman" w:hAnsi="Times New Roman" w:eastAsia="仿宋_GB2312" w:cs="Times New Roman"/>
          <w:color w:val="auto"/>
          <w:kern w:val="1"/>
          <w:sz w:val="32"/>
          <w:szCs w:val="32"/>
          <w:highlight w:val="none"/>
        </w:rPr>
      </w:pPr>
      <w:r>
        <w:rPr>
          <w:rFonts w:hint="default" w:ascii="Times New Roman" w:hAnsi="Times New Roman" w:eastAsia="仿宋_GB2312" w:cs="Times New Roman"/>
          <w:color w:val="auto"/>
          <w:kern w:val="1"/>
          <w:sz w:val="32"/>
          <w:szCs w:val="32"/>
          <w:highlight w:val="none"/>
        </w:rPr>
        <w:t>3、我方承诺供货期</w:t>
      </w:r>
      <w:r>
        <w:rPr>
          <w:rFonts w:hint="default" w:ascii="Times New Roman" w:hAnsi="Times New Roman" w:eastAsia="仿宋_GB2312" w:cs="Times New Roman"/>
          <w:color w:val="auto"/>
          <w:kern w:val="1"/>
          <w:sz w:val="32"/>
          <w:szCs w:val="32"/>
          <w:highlight w:val="none"/>
          <w:u w:val="single"/>
        </w:rPr>
        <w:t xml:space="preserve">             </w:t>
      </w:r>
      <w:r>
        <w:rPr>
          <w:rFonts w:hint="default" w:ascii="Times New Roman" w:hAnsi="Times New Roman" w:eastAsia="仿宋_GB2312" w:cs="Times New Roman"/>
          <w:color w:val="auto"/>
          <w:kern w:val="1"/>
          <w:sz w:val="32"/>
          <w:szCs w:val="32"/>
          <w:highlight w:val="none"/>
        </w:rPr>
        <w:t>；</w:t>
      </w:r>
    </w:p>
    <w:p w14:paraId="4534AD0A">
      <w:pPr>
        <w:spacing w:line="560" w:lineRule="exact"/>
        <w:ind w:right="2"/>
        <w:rPr>
          <w:rFonts w:hint="default" w:ascii="Times New Roman" w:hAnsi="Times New Roman" w:eastAsia="仿宋_GB2312" w:cs="Times New Roman"/>
          <w:color w:val="auto"/>
          <w:kern w:val="1"/>
          <w:sz w:val="32"/>
          <w:szCs w:val="32"/>
          <w:highlight w:val="none"/>
        </w:rPr>
      </w:pPr>
      <w:r>
        <w:rPr>
          <w:rFonts w:hint="default" w:ascii="Times New Roman" w:hAnsi="Times New Roman" w:eastAsia="仿宋_GB2312" w:cs="Times New Roman"/>
          <w:color w:val="auto"/>
          <w:kern w:val="1"/>
          <w:sz w:val="32"/>
          <w:szCs w:val="32"/>
          <w:highlight w:val="none"/>
        </w:rPr>
        <w:t>4、项目负责人为</w:t>
      </w:r>
      <w:r>
        <w:rPr>
          <w:rFonts w:hint="default" w:ascii="Times New Roman" w:hAnsi="Times New Roman" w:eastAsia="仿宋_GB2312" w:cs="Times New Roman"/>
          <w:color w:val="auto"/>
          <w:kern w:val="1"/>
          <w:sz w:val="32"/>
          <w:szCs w:val="32"/>
          <w:highlight w:val="none"/>
          <w:u w:val="single"/>
        </w:rPr>
        <w:t xml:space="preserve">               </w:t>
      </w:r>
      <w:r>
        <w:rPr>
          <w:rFonts w:hint="default" w:ascii="Times New Roman" w:hAnsi="Times New Roman" w:eastAsia="仿宋_GB2312" w:cs="Times New Roman"/>
          <w:color w:val="auto"/>
          <w:kern w:val="1"/>
          <w:sz w:val="32"/>
          <w:szCs w:val="32"/>
          <w:highlight w:val="none"/>
        </w:rPr>
        <w:t>；身份证号码</w:t>
      </w:r>
      <w:r>
        <w:rPr>
          <w:rFonts w:hint="default" w:ascii="Times New Roman" w:hAnsi="Times New Roman" w:eastAsia="仿宋_GB2312" w:cs="Times New Roman"/>
          <w:color w:val="auto"/>
          <w:kern w:val="1"/>
          <w:sz w:val="32"/>
          <w:szCs w:val="32"/>
          <w:highlight w:val="none"/>
          <w:u w:val="single"/>
        </w:rPr>
        <w:t xml:space="preserve">              </w:t>
      </w:r>
      <w:r>
        <w:rPr>
          <w:rFonts w:hint="default" w:ascii="Times New Roman" w:hAnsi="Times New Roman" w:eastAsia="仿宋_GB2312" w:cs="Times New Roman"/>
          <w:color w:val="auto"/>
          <w:kern w:val="1"/>
          <w:sz w:val="32"/>
          <w:szCs w:val="32"/>
          <w:highlight w:val="none"/>
        </w:rPr>
        <w:t>；联系方式：</w:t>
      </w:r>
      <w:r>
        <w:rPr>
          <w:rFonts w:hint="default" w:ascii="Times New Roman" w:hAnsi="Times New Roman" w:eastAsia="仿宋_GB2312" w:cs="Times New Roman"/>
          <w:color w:val="auto"/>
          <w:kern w:val="1"/>
          <w:sz w:val="32"/>
          <w:szCs w:val="32"/>
          <w:highlight w:val="none"/>
          <w:u w:val="single"/>
        </w:rPr>
        <w:t xml:space="preserve">             </w:t>
      </w:r>
      <w:r>
        <w:rPr>
          <w:rFonts w:hint="default" w:ascii="Times New Roman" w:hAnsi="Times New Roman" w:eastAsia="仿宋_GB2312" w:cs="Times New Roman"/>
          <w:color w:val="auto"/>
          <w:kern w:val="1"/>
          <w:sz w:val="32"/>
          <w:szCs w:val="32"/>
          <w:highlight w:val="none"/>
        </w:rPr>
        <w:t>；</w:t>
      </w:r>
    </w:p>
    <w:p w14:paraId="10DF4282">
      <w:pPr>
        <w:spacing w:line="560" w:lineRule="exact"/>
        <w:ind w:right="2" w:firstLine="640" w:firstLineChars="20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kern w:val="1"/>
          <w:sz w:val="32"/>
          <w:szCs w:val="32"/>
          <w:highlight w:val="none"/>
        </w:rPr>
        <w:t>我方将严格按照有关竞价通知书规定报价，并理解贵方不一定接受最低价</w:t>
      </w:r>
      <w:r>
        <w:rPr>
          <w:rFonts w:hint="default" w:ascii="Times New Roman" w:hAnsi="Times New Roman" w:eastAsia="仿宋_GB2312" w:cs="Times New Roman"/>
          <w:color w:val="auto"/>
          <w:sz w:val="32"/>
          <w:szCs w:val="32"/>
          <w:highlight w:val="none"/>
        </w:rPr>
        <w:t>成交</w:t>
      </w:r>
      <w:r>
        <w:rPr>
          <w:rFonts w:hint="default" w:ascii="Times New Roman" w:hAnsi="Times New Roman" w:eastAsia="仿宋_GB2312" w:cs="Times New Roman"/>
          <w:color w:val="auto"/>
          <w:kern w:val="1"/>
          <w:sz w:val="32"/>
          <w:szCs w:val="32"/>
          <w:highlight w:val="none"/>
        </w:rPr>
        <w:t>，对中标结果也没有解</w:t>
      </w:r>
      <w:r>
        <w:rPr>
          <w:rFonts w:hint="default" w:ascii="Times New Roman" w:hAnsi="Times New Roman" w:eastAsia="仿宋_GB2312" w:cs="Times New Roman"/>
          <w:color w:val="auto"/>
          <w:sz w:val="32"/>
          <w:szCs w:val="32"/>
          <w:highlight w:val="none"/>
        </w:rPr>
        <w:t>释的义务。</w:t>
      </w:r>
    </w:p>
    <w:p w14:paraId="600741F4">
      <w:pPr>
        <w:pStyle w:val="8"/>
        <w:ind w:firstLine="560"/>
        <w:rPr>
          <w:rFonts w:hint="default" w:ascii="Times New Roman" w:hAnsi="Times New Roman" w:cs="Times New Roman"/>
          <w:color w:val="auto"/>
          <w:highlight w:val="none"/>
        </w:rPr>
      </w:pPr>
    </w:p>
    <w:p w14:paraId="117A077C">
      <w:pPr>
        <w:spacing w:line="360" w:lineRule="auto"/>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联系地址：</w:t>
      </w:r>
      <w:r>
        <w:rPr>
          <w:rFonts w:hint="default" w:ascii="Times New Roman" w:hAnsi="Times New Roman" w:eastAsia="仿宋_GB2312" w:cs="Times New Roman"/>
          <w:color w:val="auto"/>
          <w:kern w:val="1"/>
          <w:sz w:val="24"/>
          <w:highlight w:val="none"/>
          <w:u w:val="single"/>
        </w:rPr>
        <w:t xml:space="preserve">               </w:t>
      </w:r>
      <w:r>
        <w:rPr>
          <w:rFonts w:hint="default" w:ascii="Times New Roman" w:hAnsi="Times New Roman" w:eastAsia="仿宋_GB2312" w:cs="Times New Roman"/>
          <w:color w:val="auto"/>
          <w:sz w:val="24"/>
          <w:highlight w:val="none"/>
          <w:u w:val="single"/>
        </w:rPr>
        <w:t xml:space="preserve">          </w:t>
      </w:r>
      <w:r>
        <w:rPr>
          <w:rFonts w:hint="default" w:ascii="Times New Roman" w:hAnsi="Times New Roman" w:eastAsia="仿宋_GB2312" w:cs="Times New Roman"/>
          <w:color w:val="auto"/>
          <w:sz w:val="24"/>
          <w:highlight w:val="none"/>
        </w:rPr>
        <w:t xml:space="preserve"> 邮编：</w:t>
      </w:r>
      <w:r>
        <w:rPr>
          <w:rFonts w:hint="default" w:ascii="Times New Roman" w:hAnsi="Times New Roman" w:eastAsia="仿宋_GB2312" w:cs="Times New Roman"/>
          <w:color w:val="auto"/>
          <w:kern w:val="1"/>
          <w:sz w:val="24"/>
          <w:highlight w:val="none"/>
          <w:u w:val="single"/>
        </w:rPr>
        <w:t xml:space="preserve">                       </w:t>
      </w:r>
    </w:p>
    <w:p w14:paraId="117DCB5C">
      <w:pPr>
        <w:spacing w:line="360" w:lineRule="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联系人：</w:t>
      </w:r>
      <w:r>
        <w:rPr>
          <w:rFonts w:hint="default" w:ascii="Times New Roman" w:hAnsi="Times New Roman" w:eastAsia="仿宋_GB2312" w:cs="Times New Roman"/>
          <w:color w:val="auto"/>
          <w:kern w:val="1"/>
          <w:sz w:val="24"/>
          <w:highlight w:val="none"/>
          <w:u w:val="single"/>
        </w:rPr>
        <w:t xml:space="preserve">                 </w:t>
      </w:r>
      <w:r>
        <w:rPr>
          <w:rFonts w:hint="default" w:ascii="Times New Roman" w:hAnsi="Times New Roman" w:eastAsia="仿宋_GB2312" w:cs="Times New Roman"/>
          <w:color w:val="auto"/>
          <w:sz w:val="24"/>
          <w:highlight w:val="none"/>
          <w:u w:val="single"/>
        </w:rPr>
        <w:t xml:space="preserve">          </w:t>
      </w:r>
      <w:r>
        <w:rPr>
          <w:rFonts w:hint="default" w:ascii="Times New Roman" w:hAnsi="Times New Roman" w:eastAsia="仿宋_GB2312" w:cs="Times New Roman"/>
          <w:color w:val="auto"/>
          <w:sz w:val="24"/>
          <w:highlight w:val="none"/>
        </w:rPr>
        <w:t xml:space="preserve"> 电话:</w:t>
      </w:r>
      <w:r>
        <w:rPr>
          <w:rFonts w:hint="default" w:ascii="Times New Roman" w:hAnsi="Times New Roman" w:eastAsia="仿宋_GB2312" w:cs="Times New Roman"/>
          <w:color w:val="auto"/>
          <w:kern w:val="1"/>
          <w:sz w:val="24"/>
          <w:highlight w:val="none"/>
          <w:u w:val="single"/>
        </w:rPr>
        <w:t xml:space="preserve">                        </w:t>
      </w:r>
    </w:p>
    <w:p w14:paraId="21EF3B73">
      <w:pPr>
        <w:spacing w:line="360" w:lineRule="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开户银行：</w:t>
      </w:r>
      <w:r>
        <w:rPr>
          <w:rFonts w:hint="default" w:ascii="Times New Roman" w:hAnsi="Times New Roman" w:eastAsia="仿宋_GB2312" w:cs="Times New Roman"/>
          <w:color w:val="auto"/>
          <w:kern w:val="1"/>
          <w:sz w:val="24"/>
          <w:highlight w:val="none"/>
          <w:u w:val="single"/>
        </w:rPr>
        <w:t xml:space="preserve">               </w:t>
      </w:r>
      <w:r>
        <w:rPr>
          <w:rFonts w:hint="default" w:ascii="Times New Roman" w:hAnsi="Times New Roman" w:eastAsia="仿宋_GB2312" w:cs="Times New Roman"/>
          <w:color w:val="auto"/>
          <w:sz w:val="24"/>
          <w:highlight w:val="none"/>
          <w:u w:val="single"/>
        </w:rPr>
        <w:t xml:space="preserve">          </w:t>
      </w:r>
      <w:r>
        <w:rPr>
          <w:rFonts w:hint="default" w:ascii="Times New Roman" w:hAnsi="Times New Roman" w:eastAsia="仿宋_GB2312" w:cs="Times New Roman"/>
          <w:color w:val="auto"/>
          <w:sz w:val="24"/>
          <w:highlight w:val="none"/>
        </w:rPr>
        <w:t xml:space="preserve"> 账号：</w:t>
      </w:r>
      <w:r>
        <w:rPr>
          <w:rFonts w:hint="default" w:ascii="Times New Roman" w:hAnsi="Times New Roman" w:eastAsia="仿宋_GB2312" w:cs="Times New Roman"/>
          <w:color w:val="auto"/>
          <w:kern w:val="1"/>
          <w:sz w:val="24"/>
          <w:highlight w:val="none"/>
          <w:u w:val="single"/>
        </w:rPr>
        <w:t xml:space="preserve">                       </w:t>
      </w:r>
    </w:p>
    <w:p w14:paraId="71C87900">
      <w:pPr>
        <w:spacing w:line="360" w:lineRule="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供应商（盖章）：                    法定代表人（签字或盖章）：</w:t>
      </w:r>
    </w:p>
    <w:p w14:paraId="32D6E71E">
      <w:pPr>
        <w:spacing w:line="560" w:lineRule="exact"/>
        <w:ind w:right="2" w:firstLine="360"/>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 xml:space="preserve">                                             </w:t>
      </w:r>
    </w:p>
    <w:p w14:paraId="796D35F3">
      <w:pPr>
        <w:pStyle w:val="8"/>
        <w:ind w:firstLine="560"/>
        <w:rPr>
          <w:rFonts w:hint="default" w:ascii="Times New Roman" w:hAnsi="Times New Roman" w:cs="Times New Roman"/>
          <w:color w:val="auto"/>
          <w:highlight w:val="none"/>
        </w:rPr>
      </w:pPr>
    </w:p>
    <w:p w14:paraId="6DBB9320">
      <w:pPr>
        <w:spacing w:line="560" w:lineRule="exact"/>
        <w:ind w:firstLine="640" w:firstLineChars="200"/>
        <w:jc w:val="right"/>
        <w:rPr>
          <w:rFonts w:hint="default" w:ascii="Times New Roman" w:hAnsi="Times New Roman" w:eastAsia="仿宋_GB2312" w:cs="Times New Roman"/>
          <w:color w:val="auto"/>
          <w:sz w:val="32"/>
          <w:szCs w:val="32"/>
          <w:highlight w:val="none"/>
          <w:shd w:val="clear" w:color="auto" w:fill="FFFFFF"/>
        </w:rPr>
      </w:pPr>
      <w:r>
        <w:rPr>
          <w:rFonts w:hint="default" w:ascii="Times New Roman" w:hAnsi="Times New Roman" w:eastAsia="仿宋_GB2312" w:cs="Times New Roman"/>
          <w:color w:val="auto"/>
          <w:sz w:val="32"/>
          <w:szCs w:val="32"/>
          <w:highlight w:val="none"/>
        </w:rPr>
        <w:t xml:space="preserve"> </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年</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月</w:t>
      </w:r>
      <w:r>
        <w:rPr>
          <w:rFonts w:hint="default" w:ascii="Times New Roman" w:hAnsi="Times New Roman" w:eastAsia="仿宋_GB2312" w:cs="Times New Roman"/>
          <w:color w:val="auto"/>
          <w:sz w:val="32"/>
          <w:szCs w:val="32"/>
          <w:highlight w:val="none"/>
          <w:u w:val="single"/>
        </w:rPr>
        <w:t xml:space="preserve">      </w:t>
      </w:r>
      <w:r>
        <w:rPr>
          <w:rFonts w:hint="default" w:ascii="Times New Roman" w:hAnsi="Times New Roman" w:eastAsia="仿宋_GB2312" w:cs="Times New Roman"/>
          <w:color w:val="auto"/>
          <w:sz w:val="32"/>
          <w:szCs w:val="32"/>
          <w:highlight w:val="none"/>
        </w:rPr>
        <w:t>日</w:t>
      </w:r>
    </w:p>
    <w:p w14:paraId="50082989">
      <w:pPr>
        <w:spacing w:line="560" w:lineRule="exact"/>
        <w:rPr>
          <w:rFonts w:hint="default" w:ascii="Times New Roman" w:hAnsi="Times New Roman" w:eastAsia="仿宋_GB2312" w:cs="Times New Roman"/>
          <w:color w:val="auto"/>
          <w:sz w:val="32"/>
          <w:szCs w:val="32"/>
          <w:highlight w:val="none"/>
        </w:rPr>
      </w:pPr>
    </w:p>
    <w:p w14:paraId="642E50CC">
      <w:pP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br w:type="page"/>
      </w:r>
    </w:p>
    <w:p w14:paraId="5C3108C6">
      <w:pPr>
        <w:spacing w:line="560" w:lineRule="exact"/>
        <w:jc w:val="both"/>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t>附件6：</w:t>
      </w:r>
    </w:p>
    <w:p w14:paraId="0E554033">
      <w:pPr>
        <w:jc w:val="center"/>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供应商问题整改通知单</w:t>
      </w:r>
    </w:p>
    <w:p w14:paraId="29191984">
      <w:pPr>
        <w:pStyle w:val="14"/>
        <w:spacing w:line="324" w:lineRule="auto"/>
        <w:ind w:firstLine="0" w:firstLineChars="0"/>
        <w:rPr>
          <w:rFonts w:hint="default" w:ascii="Times New Roman" w:hAnsi="Times New Roman" w:eastAsia="仿宋_GB2312" w:cs="Times New Roman"/>
          <w:bCs/>
          <w:sz w:val="32"/>
          <w:szCs w:val="32"/>
          <w:highlight w:val="none"/>
        </w:rPr>
      </w:pPr>
      <w:r>
        <w:rPr>
          <w:rFonts w:hint="default" w:ascii="Times New Roman" w:hAnsi="Times New Roman" w:eastAsia="仿宋_GB2312" w:cs="Times New Roman"/>
          <w:bCs/>
          <w:sz w:val="32"/>
          <w:szCs w:val="32"/>
          <w:highlight w:val="none"/>
        </w:rPr>
        <w:t>项目名称：</w:t>
      </w:r>
      <w:r>
        <w:rPr>
          <w:rFonts w:hint="default" w:ascii="Times New Roman" w:hAnsi="Times New Roman" w:eastAsia="仿宋_GB2312" w:cs="Times New Roman"/>
          <w:bCs/>
          <w:sz w:val="32"/>
          <w:szCs w:val="32"/>
          <w:highlight w:val="none"/>
          <w:u w:val="single"/>
        </w:rPr>
        <w:t xml:space="preserve">                              </w:t>
      </w:r>
      <w:r>
        <w:rPr>
          <w:rFonts w:hint="default" w:ascii="Times New Roman" w:hAnsi="Times New Roman" w:eastAsia="仿宋_GB2312" w:cs="Times New Roman"/>
          <w:bCs/>
          <w:sz w:val="32"/>
          <w:szCs w:val="32"/>
          <w:highlight w:val="none"/>
        </w:rPr>
        <w:t xml:space="preserve"> </w:t>
      </w:r>
    </w:p>
    <w:p w14:paraId="522B0802">
      <w:pPr>
        <w:pStyle w:val="14"/>
        <w:spacing w:line="324" w:lineRule="auto"/>
        <w:ind w:firstLine="0" w:firstLineChars="0"/>
        <w:rPr>
          <w:rFonts w:hint="default" w:ascii="Times New Roman" w:hAnsi="Times New Roman" w:eastAsia="仿宋_GB2312" w:cs="Times New Roman"/>
          <w:bCs/>
          <w:sz w:val="32"/>
          <w:szCs w:val="32"/>
          <w:highlight w:val="none"/>
        </w:rPr>
      </w:pPr>
      <w:r>
        <w:rPr>
          <w:rFonts w:hint="default" w:ascii="Times New Roman" w:hAnsi="Times New Roman" w:eastAsia="仿宋_GB2312" w:cs="Times New Roman"/>
          <w:bCs/>
          <w:sz w:val="32"/>
          <w:szCs w:val="32"/>
          <w:highlight w:val="none"/>
        </w:rPr>
        <w:t>供应商单位：</w:t>
      </w:r>
      <w:r>
        <w:rPr>
          <w:rFonts w:hint="default" w:ascii="Times New Roman" w:hAnsi="Times New Roman" w:eastAsia="仿宋_GB2312" w:cs="Times New Roman"/>
          <w:bCs/>
          <w:sz w:val="32"/>
          <w:szCs w:val="32"/>
          <w:highlight w:val="none"/>
          <w:u w:val="single"/>
        </w:rPr>
        <w:t xml:space="preserve">                   </w:t>
      </w:r>
      <w:r>
        <w:rPr>
          <w:rFonts w:hint="default" w:ascii="Times New Roman" w:hAnsi="Times New Roman" w:eastAsia="仿宋_GB2312" w:cs="Times New Roman"/>
          <w:bCs/>
          <w:sz w:val="32"/>
          <w:szCs w:val="32"/>
          <w:highlight w:val="none"/>
        </w:rPr>
        <w:t xml:space="preserve">  日期：</w:t>
      </w:r>
      <w:r>
        <w:rPr>
          <w:rFonts w:hint="default" w:ascii="Times New Roman" w:hAnsi="Times New Roman" w:eastAsia="仿宋_GB2312" w:cs="Times New Roman"/>
          <w:bCs/>
          <w:sz w:val="32"/>
          <w:szCs w:val="32"/>
          <w:highlight w:val="none"/>
          <w:u w:val="single"/>
        </w:rPr>
        <w:t xml:space="preserve">            </w:t>
      </w:r>
    </w:p>
    <w:tbl>
      <w:tblPr>
        <w:tblStyle w:val="11"/>
        <w:tblW w:w="9591" w:type="dxa"/>
        <w:tblInd w:w="-5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09"/>
        <w:gridCol w:w="2435"/>
        <w:gridCol w:w="4647"/>
      </w:tblGrid>
      <w:tr w14:paraId="69B53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5" w:hRule="atLeast"/>
        </w:trPr>
        <w:tc>
          <w:tcPr>
            <w:tcW w:w="2509" w:type="dxa"/>
            <w:noWrap w:val="0"/>
            <w:vAlign w:val="center"/>
          </w:tcPr>
          <w:p w14:paraId="35D72F94">
            <w:pPr>
              <w:pStyle w:val="14"/>
              <w:spacing w:line="324" w:lineRule="auto"/>
              <w:ind w:firstLine="0" w:firstLineChars="0"/>
              <w:jc w:val="center"/>
              <w:rPr>
                <w:rFonts w:hint="default" w:ascii="Times New Roman" w:hAnsi="Times New Roman" w:eastAsia="仿宋_GB2312" w:cs="Times New Roman"/>
                <w:bCs/>
                <w:sz w:val="32"/>
                <w:szCs w:val="32"/>
                <w:highlight w:val="none"/>
              </w:rPr>
            </w:pPr>
            <w:r>
              <w:rPr>
                <w:rFonts w:hint="default" w:ascii="Times New Roman" w:hAnsi="Times New Roman" w:eastAsia="仿宋_GB2312" w:cs="Times New Roman"/>
                <w:bCs/>
                <w:sz w:val="32"/>
                <w:szCs w:val="32"/>
                <w:highlight w:val="none"/>
              </w:rPr>
              <w:t>存在的问题</w:t>
            </w:r>
          </w:p>
        </w:tc>
        <w:tc>
          <w:tcPr>
            <w:tcW w:w="7082" w:type="dxa"/>
            <w:gridSpan w:val="2"/>
            <w:noWrap w:val="0"/>
            <w:vAlign w:val="top"/>
          </w:tcPr>
          <w:p w14:paraId="738C9CC1">
            <w:pPr>
              <w:pStyle w:val="14"/>
              <w:spacing w:line="324" w:lineRule="auto"/>
              <w:ind w:firstLine="640"/>
              <w:jc w:val="center"/>
              <w:rPr>
                <w:rFonts w:hint="default" w:ascii="Times New Roman" w:hAnsi="Times New Roman" w:eastAsia="仿宋_GB2312" w:cs="Times New Roman"/>
                <w:bCs/>
                <w:sz w:val="32"/>
                <w:szCs w:val="32"/>
                <w:highlight w:val="none"/>
              </w:rPr>
            </w:pPr>
          </w:p>
        </w:tc>
      </w:tr>
      <w:tr w14:paraId="0608B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3" w:hRule="atLeast"/>
        </w:trPr>
        <w:tc>
          <w:tcPr>
            <w:tcW w:w="2509" w:type="dxa"/>
            <w:noWrap w:val="0"/>
            <w:vAlign w:val="center"/>
          </w:tcPr>
          <w:p w14:paraId="5BE14C09">
            <w:pPr>
              <w:pStyle w:val="14"/>
              <w:spacing w:line="324" w:lineRule="auto"/>
              <w:ind w:firstLine="0" w:firstLineChars="0"/>
              <w:jc w:val="center"/>
              <w:rPr>
                <w:rFonts w:hint="default" w:ascii="Times New Roman" w:hAnsi="Times New Roman" w:eastAsia="仿宋_GB2312" w:cs="Times New Roman"/>
                <w:bCs/>
                <w:sz w:val="32"/>
                <w:szCs w:val="32"/>
                <w:highlight w:val="none"/>
              </w:rPr>
            </w:pPr>
            <w:r>
              <w:rPr>
                <w:rFonts w:hint="default" w:ascii="Times New Roman" w:hAnsi="Times New Roman" w:eastAsia="仿宋_GB2312" w:cs="Times New Roman"/>
                <w:bCs/>
                <w:sz w:val="32"/>
                <w:szCs w:val="32"/>
                <w:highlight w:val="none"/>
              </w:rPr>
              <w:t>整改要求</w:t>
            </w:r>
          </w:p>
        </w:tc>
        <w:tc>
          <w:tcPr>
            <w:tcW w:w="7082" w:type="dxa"/>
            <w:gridSpan w:val="2"/>
            <w:noWrap w:val="0"/>
            <w:vAlign w:val="top"/>
          </w:tcPr>
          <w:p w14:paraId="45A14C63">
            <w:pPr>
              <w:pStyle w:val="14"/>
              <w:spacing w:line="324" w:lineRule="auto"/>
              <w:ind w:firstLine="640"/>
              <w:jc w:val="center"/>
              <w:rPr>
                <w:rFonts w:hint="default" w:ascii="Times New Roman" w:hAnsi="Times New Roman" w:eastAsia="仿宋_GB2312" w:cs="Times New Roman"/>
                <w:bCs/>
                <w:sz w:val="32"/>
                <w:szCs w:val="32"/>
                <w:highlight w:val="none"/>
              </w:rPr>
            </w:pPr>
          </w:p>
        </w:tc>
      </w:tr>
      <w:tr w14:paraId="102F0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0" w:hRule="atLeast"/>
        </w:trPr>
        <w:tc>
          <w:tcPr>
            <w:tcW w:w="2509" w:type="dxa"/>
            <w:noWrap w:val="0"/>
            <w:vAlign w:val="center"/>
          </w:tcPr>
          <w:p w14:paraId="1FC6EBDB">
            <w:pPr>
              <w:pStyle w:val="14"/>
              <w:spacing w:line="324" w:lineRule="auto"/>
              <w:ind w:firstLine="0" w:firstLineChars="0"/>
              <w:jc w:val="center"/>
              <w:rPr>
                <w:rFonts w:hint="default" w:ascii="Times New Roman" w:hAnsi="Times New Roman" w:eastAsia="仿宋_GB2312" w:cs="Times New Roman"/>
                <w:bCs/>
                <w:sz w:val="32"/>
                <w:szCs w:val="32"/>
                <w:highlight w:val="none"/>
              </w:rPr>
            </w:pPr>
            <w:r>
              <w:rPr>
                <w:rFonts w:hint="default" w:ascii="Times New Roman" w:hAnsi="Times New Roman" w:eastAsia="仿宋_GB2312" w:cs="Times New Roman"/>
                <w:bCs/>
                <w:sz w:val="32"/>
                <w:szCs w:val="32"/>
                <w:highlight w:val="none"/>
              </w:rPr>
              <w:t>整改期限</w:t>
            </w:r>
          </w:p>
        </w:tc>
        <w:tc>
          <w:tcPr>
            <w:tcW w:w="7082" w:type="dxa"/>
            <w:gridSpan w:val="2"/>
            <w:noWrap w:val="0"/>
            <w:vAlign w:val="top"/>
          </w:tcPr>
          <w:p w14:paraId="1EF15751">
            <w:pPr>
              <w:pStyle w:val="14"/>
              <w:spacing w:line="324" w:lineRule="auto"/>
              <w:ind w:firstLine="640"/>
              <w:jc w:val="center"/>
              <w:rPr>
                <w:rFonts w:hint="default" w:ascii="Times New Roman" w:hAnsi="Times New Roman" w:eastAsia="仿宋_GB2312" w:cs="Times New Roman"/>
                <w:bCs/>
                <w:sz w:val="32"/>
                <w:szCs w:val="32"/>
                <w:highlight w:val="none"/>
              </w:rPr>
            </w:pPr>
          </w:p>
        </w:tc>
      </w:tr>
      <w:tr w14:paraId="373F3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4" w:hRule="atLeast"/>
        </w:trPr>
        <w:tc>
          <w:tcPr>
            <w:tcW w:w="9591" w:type="dxa"/>
            <w:gridSpan w:val="3"/>
            <w:noWrap w:val="0"/>
            <w:vAlign w:val="top"/>
          </w:tcPr>
          <w:p w14:paraId="55550DC5">
            <w:pPr>
              <w:pStyle w:val="14"/>
              <w:spacing w:line="324" w:lineRule="auto"/>
              <w:ind w:firstLine="320" w:firstLineChars="1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供应商管理小组意见：</w:t>
            </w:r>
          </w:p>
          <w:p w14:paraId="71F8CCDE">
            <w:pPr>
              <w:pStyle w:val="14"/>
              <w:spacing w:line="324" w:lineRule="auto"/>
              <w:ind w:firstLine="640"/>
              <w:jc w:val="center"/>
              <w:rPr>
                <w:rFonts w:hint="default" w:ascii="Times New Roman" w:hAnsi="Times New Roman" w:eastAsia="仿宋_GB2312" w:cs="Times New Roman"/>
                <w:sz w:val="32"/>
                <w:szCs w:val="32"/>
                <w:highlight w:val="none"/>
              </w:rPr>
            </w:pPr>
          </w:p>
          <w:p w14:paraId="4D4F5F8A">
            <w:pPr>
              <w:pStyle w:val="14"/>
              <w:spacing w:line="324" w:lineRule="auto"/>
              <w:ind w:firstLine="640"/>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 xml:space="preserve">                  （签字）</w:t>
            </w:r>
          </w:p>
          <w:p w14:paraId="049B7B57">
            <w:pPr>
              <w:pStyle w:val="14"/>
              <w:spacing w:line="324" w:lineRule="auto"/>
              <w:ind w:firstLine="640"/>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 xml:space="preserve">                  年   月   日</w:t>
            </w:r>
          </w:p>
        </w:tc>
      </w:tr>
      <w:tr w14:paraId="5842C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4" w:hRule="atLeast"/>
        </w:trPr>
        <w:tc>
          <w:tcPr>
            <w:tcW w:w="4944" w:type="dxa"/>
            <w:gridSpan w:val="2"/>
            <w:noWrap w:val="0"/>
            <w:vAlign w:val="top"/>
          </w:tcPr>
          <w:p w14:paraId="69EF6EAA">
            <w:pPr>
              <w:pStyle w:val="14"/>
              <w:spacing w:line="324" w:lineRule="auto"/>
              <w:ind w:firstLine="320" w:firstLineChars="1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供应商管理小组副组长意见：</w:t>
            </w:r>
          </w:p>
          <w:p w14:paraId="24EDC4CB">
            <w:pPr>
              <w:pStyle w:val="14"/>
              <w:spacing w:line="324" w:lineRule="auto"/>
              <w:ind w:firstLine="640"/>
              <w:jc w:val="center"/>
              <w:rPr>
                <w:rFonts w:hint="default" w:ascii="Times New Roman" w:hAnsi="Times New Roman" w:eastAsia="仿宋_GB2312" w:cs="Times New Roman"/>
                <w:sz w:val="32"/>
                <w:szCs w:val="32"/>
                <w:highlight w:val="none"/>
              </w:rPr>
            </w:pPr>
          </w:p>
          <w:p w14:paraId="36F56876">
            <w:pPr>
              <w:pStyle w:val="14"/>
              <w:spacing w:line="324" w:lineRule="auto"/>
              <w:ind w:firstLine="640"/>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 xml:space="preserve">      （签字）</w:t>
            </w:r>
          </w:p>
          <w:p w14:paraId="6635AF16">
            <w:pPr>
              <w:pStyle w:val="14"/>
              <w:spacing w:line="324" w:lineRule="auto"/>
              <w:ind w:firstLine="2240" w:firstLineChars="7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年   月   日</w:t>
            </w:r>
          </w:p>
        </w:tc>
        <w:tc>
          <w:tcPr>
            <w:tcW w:w="4647" w:type="dxa"/>
            <w:noWrap w:val="0"/>
            <w:vAlign w:val="top"/>
          </w:tcPr>
          <w:p w14:paraId="58C7BF85">
            <w:pPr>
              <w:pStyle w:val="14"/>
              <w:spacing w:line="324" w:lineRule="auto"/>
              <w:ind w:firstLine="320" w:firstLineChars="1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供应商管理小组组长意见：</w:t>
            </w:r>
          </w:p>
          <w:p w14:paraId="17C46142">
            <w:pPr>
              <w:pStyle w:val="14"/>
              <w:spacing w:line="324" w:lineRule="auto"/>
              <w:ind w:firstLine="0" w:firstLineChars="0"/>
              <w:rPr>
                <w:rFonts w:hint="default" w:ascii="Times New Roman" w:hAnsi="Times New Roman" w:eastAsia="仿宋_GB2312" w:cs="Times New Roman"/>
                <w:sz w:val="32"/>
                <w:szCs w:val="32"/>
                <w:highlight w:val="none"/>
              </w:rPr>
            </w:pPr>
          </w:p>
          <w:p w14:paraId="681961F6">
            <w:pPr>
              <w:pStyle w:val="14"/>
              <w:spacing w:line="324" w:lineRule="auto"/>
              <w:ind w:firstLine="640"/>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 xml:space="preserve">   （签字、盖章）</w:t>
            </w:r>
          </w:p>
          <w:p w14:paraId="36B7275A">
            <w:pPr>
              <w:pStyle w:val="14"/>
              <w:spacing w:line="324" w:lineRule="auto"/>
              <w:ind w:firstLine="1920" w:firstLineChars="6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年   月   日</w:t>
            </w:r>
          </w:p>
        </w:tc>
      </w:tr>
    </w:tbl>
    <w:p w14:paraId="3F12F6A2">
      <w:pPr>
        <w:spacing w:line="332" w:lineRule="auto"/>
        <w:rPr>
          <w:rFonts w:hint="default" w:ascii="Times New Roman" w:hAnsi="Times New Roman" w:eastAsia="黑体" w:cs="Times New Roman"/>
          <w:color w:val="auto"/>
          <w:sz w:val="32"/>
          <w:szCs w:val="32"/>
          <w:highlight w:val="none"/>
        </w:rPr>
      </w:pPr>
    </w:p>
    <w:sectPr>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7206E3">
    <w:pPr>
      <w:spacing w:line="175" w:lineRule="auto"/>
      <w:ind w:left="4054"/>
      <w:rPr>
        <w:rFonts w:hint="eastAsia" w:ascii="宋体" w:hAnsi="宋体" w:eastAsia="宋体" w:cs="宋体"/>
        <w:sz w:val="22"/>
        <w:szCs w:val="22"/>
      </w:rPr>
    </w:pPr>
    <w:r>
      <w:rPr>
        <w:sz w:val="22"/>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1D4229">
                          <w:pPr>
                            <w:pStyle w:val="5"/>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3A1D4229">
                    <w:pPr>
                      <w:pStyle w:val="5"/>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B0A91">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C9EB91">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66C9EB91">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D5DA54"/>
    <w:multiLevelType w:val="singleLevel"/>
    <w:tmpl w:val="ABD5DA54"/>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BF7F79"/>
    <w:rsid w:val="4A4D5AF6"/>
    <w:rsid w:val="5F890A18"/>
    <w:rsid w:val="67BF7F79"/>
    <w:rsid w:val="6E361438"/>
    <w:rsid w:val="77185A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2">
    <w:name w:val="Default Paragraph Font"/>
    <w:semiHidden/>
    <w:uiPriority w:val="0"/>
  </w:style>
  <w:style w:type="table" w:default="1" w:styleId="10">
    <w:name w:val="Normal Table"/>
    <w:semiHidden/>
    <w:uiPriority w:val="0"/>
    <w:tblPr>
      <w:tblCellMar>
        <w:top w:w="0" w:type="dxa"/>
        <w:left w:w="108" w:type="dxa"/>
        <w:bottom w:w="0" w:type="dxa"/>
        <w:right w:w="108" w:type="dxa"/>
      </w:tblCellMar>
    </w:tblPr>
  </w:style>
  <w:style w:type="paragraph" w:styleId="2">
    <w:name w:val="Body Text"/>
    <w:basedOn w:val="1"/>
    <w:qFormat/>
    <w:uiPriority w:val="0"/>
    <w:pPr>
      <w:spacing w:after="120"/>
    </w:pPr>
    <w:rPr>
      <w:sz w:val="28"/>
    </w:rPr>
  </w:style>
  <w:style w:type="paragraph" w:styleId="3">
    <w:name w:val="Body Text Indent"/>
    <w:basedOn w:val="1"/>
    <w:next w:val="1"/>
    <w:qFormat/>
    <w:uiPriority w:val="0"/>
    <w:pPr>
      <w:spacing w:line="400" w:lineRule="atLeast"/>
      <w:ind w:left="210" w:firstLine="210"/>
    </w:pPr>
    <w:rPr>
      <w:rFonts w:ascii="宋体" w:hAnsi="宋体"/>
      <w:szCs w:val="20"/>
    </w:rPr>
  </w:style>
  <w:style w:type="paragraph" w:styleId="4">
    <w:name w:val="Plain Text"/>
    <w:basedOn w:val="1"/>
    <w:qFormat/>
    <w:uiPriority w:val="0"/>
    <w:rPr>
      <w:rFonts w:ascii="宋体" w:hAnsi="Courier New"/>
      <w:kern w:val="0"/>
      <w:sz w:val="24"/>
      <w:szCs w:val="20"/>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paragraph" w:styleId="7">
    <w:name w:val="Body Text First Indent"/>
    <w:basedOn w:val="2"/>
    <w:unhideWhenUsed/>
    <w:qFormat/>
    <w:uiPriority w:val="99"/>
    <w:pPr>
      <w:ind w:firstLine="420" w:firstLineChars="100"/>
    </w:pPr>
  </w:style>
  <w:style w:type="paragraph" w:styleId="8">
    <w:name w:val="Body Text First Indent 2"/>
    <w:basedOn w:val="3"/>
    <w:next w:val="9"/>
    <w:qFormat/>
    <w:uiPriority w:val="0"/>
    <w:pPr>
      <w:autoSpaceDE w:val="0"/>
      <w:autoSpaceDN w:val="0"/>
      <w:adjustRightInd w:val="0"/>
      <w:spacing w:after="120" w:line="240" w:lineRule="auto"/>
      <w:ind w:left="420" w:leftChars="200" w:firstLine="420" w:firstLineChars="200"/>
      <w:jc w:val="left"/>
      <w:textAlignment w:val="baseline"/>
    </w:pPr>
    <w:rPr>
      <w:sz w:val="28"/>
    </w:rPr>
  </w:style>
  <w:style w:type="paragraph" w:customStyle="1" w:styleId="9">
    <w:name w:val="xl53"/>
    <w:basedOn w:val="1"/>
    <w:next w:val="1"/>
    <w:qFormat/>
    <w:uiPriority w:val="0"/>
    <w:pPr>
      <w:spacing w:before="280" w:after="280" w:line="100" w:lineRule="exact"/>
      <w:jc w:val="center"/>
    </w:pPr>
    <w:rPr>
      <w:b/>
      <w:sz w:val="20"/>
    </w:rPr>
  </w:style>
  <w:style w:type="table" w:styleId="11">
    <w:name w:val="Table Grid"/>
    <w:basedOn w:val="1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annotation reference"/>
    <w:qFormat/>
    <w:uiPriority w:val="0"/>
    <w:rPr>
      <w:rFonts w:ascii="Verdana" w:hAnsi="Verdana"/>
      <w:kern w:val="0"/>
      <w:sz w:val="21"/>
      <w:szCs w:val="21"/>
      <w:lang w:eastAsia="en-US"/>
    </w:rPr>
  </w:style>
  <w:style w:type="paragraph" w:styleId="14">
    <w:name w:val="List Paragraph"/>
    <w:basedOn w:val="1"/>
    <w:qFormat/>
    <w:uiPriority w:val="34"/>
    <w:pPr>
      <w:ind w:firstLine="420" w:firstLineChars="200"/>
    </w:pPr>
  </w:style>
  <w:style w:type="paragraph" w:customStyle="1" w:styleId="15">
    <w:name w:val="_Style 3"/>
    <w:qFormat/>
    <w:uiPriority w:val="0"/>
    <w:pPr>
      <w:widowControl w:val="0"/>
      <w:jc w:val="both"/>
    </w:pPr>
    <w:rPr>
      <w:rFonts w:ascii="Calibri" w:hAnsi="Calibri" w:eastAsia="宋体" w:cs="Times New Roman"/>
      <w:kern w:val="2"/>
      <w:sz w:val="21"/>
      <w:szCs w:val="22"/>
      <w:lang w:val="en-US" w:eastAsia="zh-CN" w:bidi="ar-SA"/>
    </w:rPr>
  </w:style>
  <w:style w:type="character" w:customStyle="1" w:styleId="16">
    <w:name w:val="UserStyle_18"/>
    <w:link w:val="17"/>
    <w:qFormat/>
    <w:locked/>
    <w:uiPriority w:val="99"/>
    <w:rPr>
      <w:kern w:val="0"/>
    </w:rPr>
  </w:style>
  <w:style w:type="paragraph" w:customStyle="1" w:styleId="17">
    <w:name w:val="UserStyle_19"/>
    <w:basedOn w:val="1"/>
    <w:link w:val="16"/>
    <w:qFormat/>
    <w:uiPriority w:val="99"/>
    <w:rPr>
      <w:kern w:val="0"/>
    </w:rPr>
  </w:style>
  <w:style w:type="paragraph" w:customStyle="1" w:styleId="18">
    <w:name w:val="p0"/>
    <w:basedOn w:val="1"/>
    <w:qFormat/>
    <w:uiPriority w:val="0"/>
    <w:pPr>
      <w:widowControl/>
    </w:pPr>
    <w:rPr>
      <w:kern w:val="0"/>
      <w:szCs w:val="21"/>
    </w:rPr>
  </w:style>
  <w:style w:type="paragraph" w:customStyle="1" w:styleId="19">
    <w:name w:val="列出段落1"/>
    <w:basedOn w:val="1"/>
    <w:qFormat/>
    <w:uiPriority w:val="34"/>
    <w:pPr>
      <w:ind w:firstLine="420" w:firstLineChars="200"/>
    </w:pPr>
  </w:style>
  <w:style w:type="character" w:customStyle="1" w:styleId="20">
    <w:name w:val="NormalCharacter"/>
    <w:link w:val="21"/>
    <w:qFormat/>
    <w:uiPriority w:val="0"/>
  </w:style>
  <w:style w:type="paragraph" w:customStyle="1" w:styleId="21">
    <w:name w:val="UserStyle_24"/>
    <w:basedOn w:val="1"/>
    <w:link w:val="20"/>
    <w:qFormat/>
    <w:uiPriority w:val="0"/>
    <w:pPr>
      <w:widowControl/>
      <w:textAlignment w:val="baseline"/>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5567</Words>
  <Characters>5812</Characters>
  <Lines>0</Lines>
  <Paragraphs>0</Paragraphs>
  <TotalTime>0</TotalTime>
  <ScaleCrop>false</ScaleCrop>
  <LinksUpToDate>false</LinksUpToDate>
  <CharactersWithSpaces>6487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2025-03-24T02:28:00Z</dcterms:created>
  <dc:creator>Miss丶Jin</dc:creator>
  <cp:lastModifiedBy>Miss丶Jin</cp:lastModifiedBy>
  <dcterms:modified xsi:type="dcterms:W3CDTF">2025-03-24T03:07:49Z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67643D3A56A740C086654A3938ED0AC2_13</vt:lpwstr>
  </property>
  <property fmtid="{D5CDD505-2E9C-101B-9397-08002B2CF9AE}" pid="4" name="KSOTemplateDocerSaveRecord">
    <vt:lpwstr>eyJoZGlkIjoiZmJkNzJjYWQ0YTljNDU3YmE1NjcyMTQ0MGMyNDA0MGMiLCJ1c2VySWQiOiIyNjkwMjYwOTIifQ==</vt:lpwstr>
  </property>
</Properties>
</file>