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3290AA">
      <w:pPr>
        <w:pageBreakBefore/>
        <w:numPr>
          <w:ilvl w:val="0"/>
          <w:numId w:val="0"/>
        </w:numPr>
        <w:shd w:val="clear" w:color="auto" w:fill="auto"/>
        <w:adjustRightInd w:val="0"/>
        <w:snapToGrid w:val="0"/>
        <w:spacing w:line="360" w:lineRule="auto"/>
        <w:jc w:val="center"/>
        <w:outlineLvl w:val="0"/>
        <w:rPr>
          <w:rFonts w:hint="eastAsia" w:ascii="宋体" w:hAnsi="宋体"/>
          <w:b/>
          <w:bCs/>
          <w:color w:val="auto"/>
          <w:sz w:val="36"/>
          <w:szCs w:val="36"/>
        </w:rPr>
      </w:pPr>
      <w:r>
        <w:rPr>
          <w:rFonts w:hint="eastAsia" w:ascii="宋体" w:hAnsi="宋体"/>
          <w:b/>
          <w:bCs/>
          <w:color w:val="auto"/>
          <w:sz w:val="36"/>
          <w:szCs w:val="36"/>
        </w:rPr>
        <w:t>竞争性磋商公告</w:t>
      </w:r>
    </w:p>
    <w:p w14:paraId="03D90426">
      <w:pPr>
        <w:pStyle w:val="5"/>
        <w:numPr>
          <w:ilvl w:val="0"/>
          <w:numId w:val="0"/>
        </w:numPr>
        <w:ind w:leftChars="200"/>
        <w:jc w:val="center"/>
        <w:rPr>
          <w:rFonts w:hint="default" w:eastAsia="??"/>
          <w:color w:val="auto"/>
          <w:sz w:val="22"/>
          <w:szCs w:val="22"/>
          <w:lang w:val="en-US" w:eastAsia="zh-CN"/>
        </w:rPr>
      </w:pPr>
      <w:r>
        <w:rPr>
          <w:rFonts w:hint="eastAsia"/>
          <w:color w:val="auto"/>
          <w:sz w:val="22"/>
          <w:szCs w:val="22"/>
          <w:lang w:eastAsia="zh-CN"/>
        </w:rPr>
        <w:t>发布日期：</w:t>
      </w:r>
      <w:r>
        <w:rPr>
          <w:rFonts w:hint="eastAsia"/>
          <w:color w:val="auto"/>
          <w:sz w:val="22"/>
          <w:szCs w:val="22"/>
          <w:lang w:val="en-US" w:eastAsia="zh-CN"/>
        </w:rPr>
        <w:t>2025年4月7日</w:t>
      </w:r>
    </w:p>
    <w:p w14:paraId="1010A7B1">
      <w:pPr>
        <w:shd w:val="clear" w:color="auto" w:fill="auto"/>
        <w:adjustRightInd w:val="0"/>
        <w:snapToGrid w:val="0"/>
        <w:spacing w:line="360" w:lineRule="auto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 w:cs="Arial"/>
          <w:color w:val="auto"/>
          <w:sz w:val="24"/>
        </w:rPr>
        <w:t xml:space="preserve">    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4"/>
          <w:szCs w:val="24"/>
        </w:rPr>
        <w:t>参照《中华人民共和国政府采购法》《政府采购货物与服务招标投标管理办法》等规定</w:t>
      </w:r>
      <w:r>
        <w:rPr>
          <w:rFonts w:hint="eastAsia" w:ascii="宋体" w:hAnsi="宋体" w:cs="Arial"/>
          <w:color w:val="auto"/>
          <w:sz w:val="24"/>
        </w:rPr>
        <w:t>，</w:t>
      </w:r>
      <w:r>
        <w:rPr>
          <w:rFonts w:hint="eastAsia" w:ascii="宋体" w:hAnsi="宋体" w:cs="Arial"/>
          <w:color w:val="auto"/>
          <w:sz w:val="24"/>
          <w:lang w:eastAsia="zh-CN"/>
        </w:rPr>
        <w:t>浙江德晖工程项目管理有限公司</w:t>
      </w:r>
      <w:r>
        <w:rPr>
          <w:rFonts w:hint="eastAsia" w:ascii="宋体" w:hAnsi="宋体" w:cs="Arial"/>
          <w:color w:val="auto"/>
          <w:sz w:val="24"/>
        </w:rPr>
        <w:t>作为采购代理机构</w:t>
      </w:r>
      <w:r>
        <w:rPr>
          <w:rFonts w:hint="eastAsia" w:ascii="宋体" w:hAnsi="宋体"/>
          <w:color w:val="auto"/>
          <w:sz w:val="24"/>
        </w:rPr>
        <w:t>，受</w:t>
      </w:r>
      <w:r>
        <w:rPr>
          <w:rFonts w:hint="eastAsia" w:ascii="宋体" w:hAnsi="宋体"/>
          <w:color w:val="auto"/>
          <w:sz w:val="24"/>
          <w:lang w:eastAsia="zh-CN"/>
        </w:rPr>
        <w:t>永康市第一人民医院医共体经济开发区分院</w:t>
      </w:r>
      <w:r>
        <w:rPr>
          <w:rFonts w:hint="eastAsia" w:ascii="宋体" w:hAnsi="宋体"/>
          <w:color w:val="auto"/>
          <w:sz w:val="24"/>
        </w:rPr>
        <w:t>委托，现就</w:t>
      </w:r>
      <w:r>
        <w:rPr>
          <w:rFonts w:hint="eastAsia" w:ascii="宋体" w:hAnsi="宋体"/>
          <w:color w:val="auto"/>
          <w:sz w:val="24"/>
          <w:lang w:eastAsia="zh-CN"/>
        </w:rPr>
        <w:t>永康市第一人民医院医共体经济开发区分院职业健康体检（含健康体检）信息系统建设方案项目</w:t>
      </w:r>
      <w:r>
        <w:rPr>
          <w:rFonts w:hint="eastAsia" w:ascii="宋体" w:hAnsi="宋体"/>
          <w:color w:val="auto"/>
          <w:sz w:val="24"/>
        </w:rPr>
        <w:t>进行竞争性磋商采购</w:t>
      </w:r>
      <w:r>
        <w:rPr>
          <w:rFonts w:hint="eastAsia" w:ascii="宋体" w:hAnsi="宋体"/>
          <w:color w:val="auto"/>
          <w:sz w:val="24"/>
          <w:lang w:eastAsia="zh-CN"/>
        </w:rPr>
        <w:t>，</w:t>
      </w:r>
      <w:r>
        <w:rPr>
          <w:rFonts w:ascii="宋体" w:hAnsi="宋体" w:cs="Arial"/>
          <w:color w:val="auto"/>
          <w:kern w:val="0"/>
          <w:szCs w:val="21"/>
        </w:rPr>
        <w:t xml:space="preserve"> </w:t>
      </w:r>
      <w:r>
        <w:rPr>
          <w:rFonts w:ascii="宋体" w:hAnsi="宋体"/>
          <w:color w:val="auto"/>
          <w:sz w:val="24"/>
        </w:rPr>
        <w:t>欢迎国内合格的供应商前来</w:t>
      </w:r>
      <w:r>
        <w:rPr>
          <w:rFonts w:hint="eastAsia" w:ascii="宋体" w:hAnsi="宋体"/>
          <w:color w:val="auto"/>
          <w:sz w:val="24"/>
        </w:rPr>
        <w:t>参加</w:t>
      </w:r>
      <w:r>
        <w:rPr>
          <w:rFonts w:hint="eastAsia" w:ascii="宋体" w:hAnsi="宋体"/>
          <w:color w:val="auto"/>
          <w:sz w:val="24"/>
          <w:lang w:eastAsia="zh-CN"/>
        </w:rPr>
        <w:t>磋商</w:t>
      </w:r>
      <w:r>
        <w:rPr>
          <w:rFonts w:ascii="宋体" w:hAnsi="宋体"/>
          <w:color w:val="auto"/>
          <w:sz w:val="24"/>
        </w:rPr>
        <w:t>。</w:t>
      </w:r>
    </w:p>
    <w:p w14:paraId="5CBD71A6">
      <w:pPr>
        <w:spacing w:line="360" w:lineRule="auto"/>
        <w:ind w:firstLine="482" w:firstLineChars="200"/>
        <w:jc w:val="both"/>
        <w:rPr>
          <w:rFonts w:hint="eastAsia" w:ascii="宋体" w:hAnsi="宋体" w:eastAsia="宋体"/>
          <w:color w:val="auto"/>
          <w:sz w:val="24"/>
          <w:lang w:eastAsia="zh-CN"/>
        </w:rPr>
      </w:pPr>
      <w:r>
        <w:rPr>
          <w:rFonts w:hint="eastAsia" w:ascii="宋体" w:hAnsi="宋体" w:cs="Arial"/>
          <w:b/>
          <w:color w:val="auto"/>
          <w:sz w:val="24"/>
        </w:rPr>
        <w:t>一、采购编号：</w:t>
      </w:r>
      <w:r>
        <w:rPr>
          <w:rFonts w:hint="eastAsia" w:ascii="宋体" w:hAnsi="宋体" w:eastAsia="宋体" w:cs="Arial"/>
          <w:color w:val="auto"/>
          <w:kern w:val="0"/>
          <w:sz w:val="24"/>
          <w:lang w:eastAsia="zh-CN"/>
        </w:rPr>
        <w:t>2025DHZ-004</w:t>
      </w:r>
    </w:p>
    <w:p w14:paraId="5121BF15">
      <w:pPr>
        <w:widowControl/>
        <w:shd w:val="clear" w:color="auto" w:fill="auto"/>
        <w:tabs>
          <w:tab w:val="left" w:pos="7513"/>
        </w:tabs>
        <w:adjustRightInd w:val="0"/>
        <w:snapToGrid w:val="0"/>
        <w:spacing w:line="360" w:lineRule="auto"/>
        <w:ind w:firstLine="480"/>
        <w:jc w:val="left"/>
        <w:rPr>
          <w:rFonts w:hint="eastAsia" w:ascii="宋体" w:hAnsi="宋体" w:cs="Arial"/>
          <w:color w:val="auto"/>
          <w:kern w:val="0"/>
          <w:sz w:val="24"/>
          <w:lang w:val="en-US" w:eastAsia="zh-CN"/>
        </w:rPr>
      </w:pPr>
      <w:r>
        <w:rPr>
          <w:rFonts w:hint="eastAsia" w:ascii="宋体" w:hAnsi="宋体" w:cs="Arial"/>
          <w:b/>
          <w:color w:val="auto"/>
          <w:sz w:val="24"/>
        </w:rPr>
        <w:t>二、</w:t>
      </w:r>
      <w:r>
        <w:rPr>
          <w:rFonts w:ascii="宋体" w:hAnsi="宋体" w:cs="Arial"/>
          <w:b/>
          <w:color w:val="auto"/>
          <w:kern w:val="0"/>
          <w:sz w:val="24"/>
        </w:rPr>
        <w:t>采购组织类型：</w:t>
      </w:r>
      <w:bookmarkStart w:id="0" w:name="B09_采购组织类型"/>
      <w:r>
        <w:rPr>
          <w:rFonts w:hint="eastAsia" w:ascii="宋体" w:hAnsi="宋体" w:eastAsia="宋体" w:cs="Times New Roman"/>
          <w:color w:val="auto"/>
          <w:sz w:val="24"/>
          <w:lang w:eastAsia="zh-CN"/>
        </w:rPr>
        <w:t>自行采购</w:t>
      </w:r>
      <w:r>
        <w:rPr>
          <w:rFonts w:ascii="宋体" w:hAnsi="宋体" w:cs="Arial"/>
          <w:color w:val="auto"/>
          <w:kern w:val="0"/>
          <w:sz w:val="24"/>
        </w:rPr>
        <w:t>委托代理</w:t>
      </w:r>
      <w:bookmarkEnd w:id="0"/>
      <w:r>
        <w:rPr>
          <w:rFonts w:hint="eastAsia" w:ascii="宋体" w:hAnsi="宋体" w:cs="Arial"/>
          <w:color w:val="auto"/>
          <w:kern w:val="0"/>
          <w:sz w:val="24"/>
          <w:lang w:val="en-US" w:eastAsia="zh-CN"/>
        </w:rPr>
        <w:t>(非政府采购）</w:t>
      </w:r>
    </w:p>
    <w:p w14:paraId="359C8AFD">
      <w:pPr>
        <w:widowControl/>
        <w:shd w:val="clear" w:color="auto" w:fill="auto"/>
        <w:tabs>
          <w:tab w:val="left" w:pos="7513"/>
        </w:tabs>
        <w:adjustRightInd w:val="0"/>
        <w:snapToGrid w:val="0"/>
        <w:spacing w:line="360" w:lineRule="auto"/>
        <w:ind w:firstLine="480"/>
        <w:jc w:val="left"/>
        <w:rPr>
          <w:rFonts w:hint="eastAsia" w:ascii="宋体" w:hAnsi="宋体" w:cs="Arial"/>
          <w:color w:val="auto"/>
          <w:kern w:val="0"/>
          <w:sz w:val="24"/>
        </w:rPr>
      </w:pPr>
      <w:r>
        <w:rPr>
          <w:rFonts w:hint="eastAsia" w:ascii="宋体" w:hAnsi="宋体" w:eastAsia="宋体" w:cs="Arial"/>
          <w:b/>
          <w:color w:val="auto"/>
          <w:kern w:val="0"/>
          <w:sz w:val="24"/>
          <w:lang w:eastAsia="zh-CN"/>
        </w:rPr>
        <w:t>三、采购内容：</w:t>
      </w:r>
    </w:p>
    <w:tbl>
      <w:tblPr>
        <w:tblStyle w:val="6"/>
        <w:tblW w:w="882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A6A6A6" w:sz="4" w:space="0"/>
          <w:insideV w:val="single" w:color="A6A6A6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0"/>
        <w:gridCol w:w="3045"/>
        <w:gridCol w:w="600"/>
        <w:gridCol w:w="585"/>
        <w:gridCol w:w="1065"/>
        <w:gridCol w:w="2359"/>
        <w:gridCol w:w="596"/>
      </w:tblGrid>
      <w:tr w14:paraId="22714A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A6A6A6" w:sz="4" w:space="0"/>
            <w:insideV w:val="single" w:color="A6A6A6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  <w:jc w:val="center"/>
        </w:trPr>
        <w:tc>
          <w:tcPr>
            <w:tcW w:w="570" w:type="dxa"/>
            <w:tcBorders>
              <w:top w:val="single" w:color="000000" w:sz="4" w:space="0"/>
            </w:tcBorders>
            <w:noWrap w:val="0"/>
            <w:vAlign w:val="center"/>
          </w:tcPr>
          <w:p w14:paraId="27862560">
            <w:pPr>
              <w:widowControl/>
              <w:shd w:val="clear" w:color="auto" w:fill="auto"/>
              <w:adjustRightInd w:val="0"/>
              <w:snapToGrid w:val="0"/>
              <w:spacing w:line="240" w:lineRule="auto"/>
              <w:jc w:val="center"/>
              <w:rPr>
                <w:rFonts w:ascii="宋体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ascii="宋体" w:hAnsi="宋体" w:cs="Arial"/>
                <w:b/>
                <w:bCs/>
                <w:color w:val="auto"/>
                <w:kern w:val="0"/>
                <w:sz w:val="21"/>
                <w:szCs w:val="21"/>
              </w:rPr>
              <w:t>序号</w:t>
            </w:r>
          </w:p>
        </w:tc>
        <w:tc>
          <w:tcPr>
            <w:tcW w:w="3045" w:type="dxa"/>
            <w:tcBorders>
              <w:top w:val="single" w:color="000000" w:sz="4" w:space="0"/>
            </w:tcBorders>
            <w:noWrap w:val="0"/>
            <w:vAlign w:val="center"/>
          </w:tcPr>
          <w:p w14:paraId="2B894251">
            <w:pPr>
              <w:widowControl/>
              <w:shd w:val="clear" w:color="auto" w:fill="auto"/>
              <w:adjustRightInd w:val="0"/>
              <w:snapToGrid w:val="0"/>
              <w:spacing w:line="240" w:lineRule="auto"/>
              <w:jc w:val="center"/>
              <w:rPr>
                <w:rFonts w:ascii="宋体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ascii="宋体" w:hAnsi="宋体" w:cs="Arial"/>
                <w:b/>
                <w:bCs/>
                <w:color w:val="auto"/>
                <w:kern w:val="0"/>
                <w:sz w:val="21"/>
                <w:szCs w:val="21"/>
              </w:rPr>
              <w:t>标项内容</w:t>
            </w:r>
          </w:p>
        </w:tc>
        <w:tc>
          <w:tcPr>
            <w:tcW w:w="600" w:type="dxa"/>
            <w:tcBorders>
              <w:top w:val="single" w:color="000000" w:sz="4" w:space="0"/>
            </w:tcBorders>
            <w:noWrap w:val="0"/>
            <w:vAlign w:val="center"/>
          </w:tcPr>
          <w:p w14:paraId="3E80168F">
            <w:pPr>
              <w:widowControl/>
              <w:shd w:val="clear" w:color="auto" w:fill="auto"/>
              <w:adjustRightInd w:val="0"/>
              <w:snapToGrid w:val="0"/>
              <w:spacing w:line="240" w:lineRule="auto"/>
              <w:jc w:val="center"/>
              <w:rPr>
                <w:rFonts w:ascii="宋体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ascii="宋体" w:hAnsi="宋体" w:cs="Arial"/>
                <w:b/>
                <w:bCs/>
                <w:color w:val="auto"/>
                <w:kern w:val="0"/>
                <w:sz w:val="21"/>
                <w:szCs w:val="21"/>
              </w:rPr>
              <w:t>数量</w:t>
            </w:r>
          </w:p>
        </w:tc>
        <w:tc>
          <w:tcPr>
            <w:tcW w:w="585" w:type="dxa"/>
            <w:tcBorders>
              <w:top w:val="single" w:color="000000" w:sz="4" w:space="0"/>
            </w:tcBorders>
            <w:noWrap w:val="0"/>
            <w:vAlign w:val="center"/>
          </w:tcPr>
          <w:p w14:paraId="22E5F786">
            <w:pPr>
              <w:widowControl/>
              <w:shd w:val="clear" w:color="auto" w:fill="auto"/>
              <w:adjustRightInd w:val="0"/>
              <w:snapToGrid w:val="0"/>
              <w:spacing w:line="240" w:lineRule="auto"/>
              <w:jc w:val="center"/>
              <w:rPr>
                <w:rFonts w:ascii="宋体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ascii="宋体" w:hAnsi="宋体" w:cs="Arial"/>
                <w:b/>
                <w:bCs/>
                <w:color w:val="auto"/>
                <w:kern w:val="0"/>
                <w:sz w:val="21"/>
                <w:szCs w:val="21"/>
              </w:rPr>
              <w:t>单位</w:t>
            </w:r>
          </w:p>
        </w:tc>
        <w:tc>
          <w:tcPr>
            <w:tcW w:w="1065" w:type="dxa"/>
            <w:tcBorders>
              <w:top w:val="single" w:color="000000" w:sz="4" w:space="0"/>
            </w:tcBorders>
            <w:noWrap w:val="0"/>
            <w:vAlign w:val="center"/>
          </w:tcPr>
          <w:p w14:paraId="15078B5B">
            <w:pPr>
              <w:widowControl/>
              <w:shd w:val="clear" w:color="auto" w:fill="auto"/>
              <w:adjustRightInd w:val="0"/>
              <w:snapToGrid w:val="0"/>
              <w:spacing w:line="240" w:lineRule="auto"/>
              <w:jc w:val="center"/>
              <w:rPr>
                <w:rFonts w:ascii="宋体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ascii="宋体" w:hAnsi="宋体" w:cs="Arial"/>
                <w:b/>
                <w:bCs/>
                <w:color w:val="auto"/>
                <w:kern w:val="0"/>
                <w:sz w:val="21"/>
                <w:szCs w:val="21"/>
              </w:rPr>
              <w:t>预算金额</w:t>
            </w:r>
          </w:p>
        </w:tc>
        <w:tc>
          <w:tcPr>
            <w:tcW w:w="2359" w:type="dxa"/>
            <w:tcBorders>
              <w:top w:val="single" w:color="000000" w:sz="4" w:space="0"/>
            </w:tcBorders>
            <w:noWrap w:val="0"/>
            <w:vAlign w:val="center"/>
          </w:tcPr>
          <w:p w14:paraId="69A59AF6">
            <w:pPr>
              <w:widowControl/>
              <w:shd w:val="clear" w:color="auto" w:fill="auto"/>
              <w:adjustRightInd w:val="0"/>
              <w:snapToGrid w:val="0"/>
              <w:spacing w:line="240" w:lineRule="auto"/>
              <w:jc w:val="center"/>
              <w:rPr>
                <w:rFonts w:ascii="宋体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ascii="宋体" w:hAnsi="宋体" w:cs="Arial"/>
                <w:b/>
                <w:bCs/>
                <w:color w:val="auto"/>
                <w:kern w:val="0"/>
                <w:sz w:val="21"/>
                <w:szCs w:val="21"/>
              </w:rPr>
              <w:t>简要技术要求、用途</w:t>
            </w:r>
          </w:p>
        </w:tc>
        <w:tc>
          <w:tcPr>
            <w:tcW w:w="596" w:type="dxa"/>
            <w:tcBorders>
              <w:top w:val="single" w:color="000000" w:sz="4" w:space="0"/>
            </w:tcBorders>
            <w:noWrap w:val="0"/>
            <w:vAlign w:val="center"/>
          </w:tcPr>
          <w:p w14:paraId="3A02E80F">
            <w:pPr>
              <w:widowControl/>
              <w:shd w:val="clear" w:color="auto" w:fill="auto"/>
              <w:adjustRightInd w:val="0"/>
              <w:snapToGrid w:val="0"/>
              <w:spacing w:line="240" w:lineRule="auto"/>
              <w:jc w:val="center"/>
              <w:rPr>
                <w:rFonts w:ascii="宋体"/>
                <w:b/>
                <w:bCs/>
                <w:color w:val="auto"/>
                <w:sz w:val="21"/>
                <w:szCs w:val="21"/>
                <w:highlight w:val="none"/>
              </w:rPr>
            </w:pPr>
            <w:r>
              <w:rPr>
                <w:rFonts w:ascii="宋体" w:hAnsi="宋体" w:cs="Arial"/>
                <w:b/>
                <w:bCs/>
                <w:color w:val="auto"/>
                <w:kern w:val="0"/>
                <w:sz w:val="21"/>
                <w:szCs w:val="21"/>
              </w:rPr>
              <w:t>备注</w:t>
            </w:r>
          </w:p>
        </w:tc>
      </w:tr>
      <w:tr w14:paraId="74CAA5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A6A6A6" w:sz="4" w:space="0"/>
            <w:insideV w:val="single" w:color="A6A6A6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70" w:type="dxa"/>
            <w:tcBorders>
              <w:bottom w:val="single" w:color="000000" w:sz="4" w:space="0"/>
            </w:tcBorders>
            <w:noWrap w:val="0"/>
            <w:vAlign w:val="center"/>
          </w:tcPr>
          <w:p w14:paraId="63992589">
            <w:pPr>
              <w:shd w:val="clear" w:color="auto" w:fill="auto"/>
              <w:adjustRightInd w:val="0"/>
              <w:snapToGrid w:val="0"/>
              <w:spacing w:line="240" w:lineRule="auto"/>
              <w:jc w:val="center"/>
              <w:rPr>
                <w:rFonts w:ascii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ascii="宋体" w:hAnsi="宋体" w:cs="Arial"/>
                <w:color w:val="auto"/>
                <w:sz w:val="21"/>
                <w:szCs w:val="21"/>
                <w:highlight w:val="none"/>
              </w:rPr>
              <w:t>1</w:t>
            </w:r>
          </w:p>
        </w:tc>
        <w:tc>
          <w:tcPr>
            <w:tcW w:w="3045" w:type="dxa"/>
            <w:tcBorders>
              <w:bottom w:val="single" w:color="000000" w:sz="4" w:space="0"/>
            </w:tcBorders>
            <w:noWrap w:val="0"/>
            <w:vAlign w:val="center"/>
          </w:tcPr>
          <w:p w14:paraId="73497732">
            <w:pPr>
              <w:widowControl/>
              <w:shd w:val="clear" w:color="auto" w:fill="auto"/>
              <w:adjustRightInd w:val="0"/>
              <w:snapToGrid w:val="0"/>
              <w:spacing w:line="240" w:lineRule="auto"/>
              <w:jc w:val="left"/>
              <w:rPr>
                <w:rFonts w:hint="eastAsia" w:hAnsi="宋体" w:cs="Times New Roman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1"/>
                <w:szCs w:val="21"/>
                <w:lang w:eastAsia="zh-CN"/>
              </w:rPr>
              <w:t>永康市第一人民医院医共体经济开发区分院职业健康体检（含健康体检）信息系统建设方案项目</w:t>
            </w:r>
          </w:p>
        </w:tc>
        <w:tc>
          <w:tcPr>
            <w:tcW w:w="600" w:type="dxa"/>
            <w:tcBorders>
              <w:bottom w:val="single" w:color="000000" w:sz="4" w:space="0"/>
            </w:tcBorders>
            <w:noWrap w:val="0"/>
            <w:vAlign w:val="center"/>
          </w:tcPr>
          <w:p w14:paraId="5654C19F">
            <w:pPr>
              <w:widowControl/>
              <w:shd w:val="clear" w:color="auto" w:fill="auto"/>
              <w:adjustRightInd w:val="0"/>
              <w:snapToGrid w:val="0"/>
              <w:spacing w:line="240" w:lineRule="auto"/>
              <w:jc w:val="center"/>
              <w:rPr>
                <w:rFonts w:hint="eastAsia" w:ascii="宋体" w:eastAsia="宋体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1"/>
                <w:szCs w:val="21"/>
                <w:highlight w:val="none"/>
              </w:rPr>
              <w:t>1</w:t>
            </w:r>
          </w:p>
        </w:tc>
        <w:tc>
          <w:tcPr>
            <w:tcW w:w="585" w:type="dxa"/>
            <w:tcBorders>
              <w:bottom w:val="single" w:color="000000" w:sz="4" w:space="0"/>
            </w:tcBorders>
            <w:noWrap w:val="0"/>
            <w:vAlign w:val="center"/>
          </w:tcPr>
          <w:p w14:paraId="4B54C716">
            <w:pPr>
              <w:widowControl/>
              <w:shd w:val="clear" w:color="auto" w:fill="auto"/>
              <w:adjustRightInd w:val="0"/>
              <w:snapToGrid w:val="0"/>
              <w:spacing w:line="240" w:lineRule="auto"/>
              <w:jc w:val="center"/>
              <w:rPr>
                <w:rFonts w:hint="eastAsia" w:ascii="宋体" w:eastAsia="宋体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Arial"/>
                <w:color w:val="auto"/>
                <w:kern w:val="0"/>
                <w:sz w:val="21"/>
                <w:szCs w:val="21"/>
                <w:highlight w:val="none"/>
              </w:rPr>
              <w:t>项</w:t>
            </w:r>
          </w:p>
        </w:tc>
        <w:tc>
          <w:tcPr>
            <w:tcW w:w="1065" w:type="dxa"/>
            <w:tcBorders>
              <w:bottom w:val="single" w:color="000000" w:sz="4" w:space="0"/>
            </w:tcBorders>
            <w:noWrap w:val="0"/>
            <w:vAlign w:val="center"/>
          </w:tcPr>
          <w:p w14:paraId="27A74C52">
            <w:pPr>
              <w:pStyle w:val="8"/>
              <w:shd w:val="clear" w:color="auto" w:fill="auto"/>
              <w:spacing w:before="0" w:line="240" w:lineRule="auto"/>
              <w:ind w:firstLine="0" w:firstLineChars="0"/>
              <w:jc w:val="center"/>
              <w:rPr>
                <w:rFonts w:hint="default" w:ascii="宋体" w:eastAsia="宋体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Arial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18万元</w:t>
            </w:r>
          </w:p>
        </w:tc>
        <w:tc>
          <w:tcPr>
            <w:tcW w:w="2359" w:type="dxa"/>
            <w:tcBorders>
              <w:bottom w:val="single" w:color="000000" w:sz="4" w:space="0"/>
            </w:tcBorders>
            <w:noWrap w:val="0"/>
            <w:vAlign w:val="center"/>
          </w:tcPr>
          <w:p w14:paraId="17A0ECF9">
            <w:pPr>
              <w:pStyle w:val="8"/>
              <w:shd w:val="clear" w:color="auto" w:fill="auto"/>
              <w:spacing w:line="240" w:lineRule="auto"/>
              <w:ind w:firstLine="0" w:firstLineChars="0"/>
              <w:jc w:val="left"/>
              <w:rPr>
                <w:rFonts w:hAnsi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Times New Roman"/>
                <w:bCs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详见采购文件第三部分“项目技术规范和服务要求”</w:t>
            </w:r>
          </w:p>
        </w:tc>
        <w:tc>
          <w:tcPr>
            <w:tcW w:w="596" w:type="dxa"/>
            <w:tcBorders>
              <w:bottom w:val="single" w:color="000000" w:sz="4" w:space="0"/>
            </w:tcBorders>
            <w:noWrap w:val="0"/>
            <w:vAlign w:val="center"/>
          </w:tcPr>
          <w:p w14:paraId="61591D20">
            <w:pPr>
              <w:widowControl/>
              <w:shd w:val="clear" w:color="auto" w:fill="auto"/>
              <w:adjustRightInd w:val="0"/>
              <w:snapToGrid w:val="0"/>
              <w:spacing w:line="240" w:lineRule="auto"/>
              <w:jc w:val="center"/>
              <w:rPr>
                <w:rFonts w:ascii="宋体"/>
                <w:color w:val="auto"/>
                <w:sz w:val="21"/>
                <w:szCs w:val="21"/>
                <w:highlight w:val="none"/>
              </w:rPr>
            </w:pPr>
          </w:p>
        </w:tc>
      </w:tr>
    </w:tbl>
    <w:p w14:paraId="45D4D682">
      <w:pPr>
        <w:widowControl/>
        <w:shd w:val="clear" w:color="auto" w:fill="auto"/>
        <w:tabs>
          <w:tab w:val="left" w:pos="7513"/>
        </w:tabs>
        <w:adjustRightInd w:val="0"/>
        <w:snapToGrid w:val="0"/>
        <w:spacing w:line="360" w:lineRule="auto"/>
        <w:ind w:firstLine="480"/>
        <w:jc w:val="left"/>
        <w:rPr>
          <w:rFonts w:ascii="宋体" w:hAnsi="宋体" w:cs="Arial"/>
          <w:color w:val="auto"/>
          <w:kern w:val="0"/>
          <w:sz w:val="24"/>
        </w:rPr>
      </w:pPr>
      <w:r>
        <w:rPr>
          <w:rFonts w:hint="eastAsia" w:ascii="宋体" w:hAnsi="宋体" w:cs="Arial"/>
          <w:b/>
          <w:color w:val="auto"/>
          <w:sz w:val="24"/>
          <w:highlight w:val="none"/>
        </w:rPr>
        <w:t>四、合格的供应商应具备的资格要求：</w:t>
      </w:r>
      <w:r>
        <w:rPr>
          <w:rFonts w:hint="eastAsia" w:ascii="宋体" w:hAnsi="宋体" w:cs="Arial"/>
          <w:color w:val="auto"/>
          <w:kern w:val="0"/>
          <w:sz w:val="24"/>
        </w:rPr>
        <w:tab/>
      </w:r>
    </w:p>
    <w:p w14:paraId="4DB2C631">
      <w:pPr>
        <w:widowControl/>
        <w:shd w:val="clear" w:color="auto" w:fill="auto"/>
        <w:adjustRightInd w:val="0"/>
        <w:snapToGrid w:val="0"/>
        <w:spacing w:line="360" w:lineRule="auto"/>
        <w:ind w:firstLine="480" w:firstLineChars="200"/>
        <w:jc w:val="left"/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4"/>
          <w:szCs w:val="24"/>
        </w:rPr>
      </w:pPr>
      <w:r>
        <w:rPr>
          <w:rFonts w:hint="eastAsia" w:ascii="Arial" w:hAnsi="宋体" w:cs="Arial"/>
          <w:color w:val="auto"/>
          <w:kern w:val="0"/>
          <w:sz w:val="24"/>
          <w:highlight w:val="none"/>
        </w:rPr>
        <w:t>1、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4"/>
          <w:szCs w:val="24"/>
        </w:rPr>
        <w:t>符合《中华人民共和国政府采购法》第二十二条要求：1）具有独立承担民事责任的能力；2）具有良好的商业信誉和健全的财务会计制度；3）具有履行合同所必需的设备和专业技术能力；4）有依法缴纳税收和社会保障资金的良好记录；5）参加政府采购活动前三年，在经营活动中没有重大违法记录；6）法律、行政法规规定的其他条件。</w:t>
      </w:r>
    </w:p>
    <w:p w14:paraId="088990C6">
      <w:pPr>
        <w:widowControl/>
        <w:shd w:val="clear" w:color="auto" w:fill="auto"/>
        <w:adjustRightInd w:val="0"/>
        <w:snapToGrid w:val="0"/>
        <w:spacing w:line="360" w:lineRule="auto"/>
        <w:ind w:firstLine="480" w:firstLineChars="200"/>
        <w:jc w:val="left"/>
        <w:rPr>
          <w:rFonts w:hint="eastAsia" w:ascii="Arial" w:hAnsi="宋体" w:eastAsia="宋体" w:cs="Arial"/>
          <w:color w:val="auto"/>
          <w:kern w:val="0"/>
          <w:sz w:val="24"/>
          <w:highlight w:val="none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4"/>
          <w:szCs w:val="24"/>
          <w:lang w:val="en-US" w:eastAsia="zh-CN"/>
        </w:rPr>
        <w:t>2、</w:t>
      </w:r>
      <w:r>
        <w:rPr>
          <w:rFonts w:hint="eastAsia" w:ascii="Arial" w:hAnsi="宋体" w:eastAsia="宋体" w:cs="Arial"/>
          <w:color w:val="auto"/>
          <w:kern w:val="0"/>
          <w:sz w:val="24"/>
          <w:highlight w:val="none"/>
        </w:rPr>
        <w:t>未被“信用中国”（www.creditchina.gov.cn</w:t>
      </w:r>
      <w:r>
        <w:rPr>
          <w:rFonts w:hint="eastAsia" w:ascii="Arial" w:hAnsi="宋体" w:eastAsia="宋体" w:cs="Arial"/>
          <w:color w:val="auto"/>
          <w:kern w:val="0"/>
          <w:sz w:val="24"/>
          <w:highlight w:val="none"/>
          <w:lang w:eastAsia="zh-CN"/>
        </w:rPr>
        <w:t>）</w:t>
      </w:r>
      <w:r>
        <w:rPr>
          <w:rFonts w:hint="eastAsia" w:ascii="Arial" w:hAnsi="宋体" w:eastAsia="宋体" w:cs="Arial"/>
          <w:color w:val="auto"/>
          <w:kern w:val="0"/>
          <w:sz w:val="24"/>
          <w:highlight w:val="none"/>
        </w:rPr>
        <w:t>、中国政府采购网（www.ccgp.gov.cn）列入失信被执行人、重大税收违法案件当事人名单、政府采购严重违法失信行为记录名单</w:t>
      </w:r>
      <w:r>
        <w:rPr>
          <w:rFonts w:hint="eastAsia" w:ascii="Arial" w:hAnsi="宋体" w:eastAsia="宋体" w:cs="Arial"/>
          <w:color w:val="auto"/>
          <w:kern w:val="0"/>
          <w:sz w:val="24"/>
          <w:highlight w:val="none"/>
          <w:lang w:eastAsia="zh-CN"/>
        </w:rPr>
        <w:t>。</w:t>
      </w:r>
    </w:p>
    <w:p w14:paraId="03CBCCFF">
      <w:pPr>
        <w:widowControl/>
        <w:shd w:val="clear" w:color="auto" w:fill="auto"/>
        <w:adjustRightInd w:val="0"/>
        <w:snapToGrid w:val="0"/>
        <w:spacing w:line="360" w:lineRule="auto"/>
        <w:ind w:firstLine="480" w:firstLineChars="200"/>
        <w:jc w:val="left"/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4"/>
          <w:szCs w:val="24"/>
          <w:lang w:val="en-US" w:eastAsia="zh-CN"/>
        </w:rPr>
        <w:t>3、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4"/>
          <w:szCs w:val="24"/>
        </w:rPr>
        <w:t>本项目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4"/>
          <w:szCs w:val="24"/>
          <w:lang w:val="en-US" w:eastAsia="zh-CN"/>
        </w:rPr>
        <w:t>不接受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4"/>
          <w:szCs w:val="24"/>
        </w:rPr>
        <w:t>联合体投标。</w:t>
      </w:r>
    </w:p>
    <w:p w14:paraId="668CDC90">
      <w:pPr>
        <w:widowControl/>
        <w:shd w:val="clear" w:color="auto" w:fill="auto"/>
        <w:adjustRightInd w:val="0"/>
        <w:snapToGrid w:val="0"/>
        <w:spacing w:line="360" w:lineRule="auto"/>
        <w:ind w:firstLine="482" w:firstLineChars="200"/>
        <w:jc w:val="left"/>
        <w:rPr>
          <w:rFonts w:ascii="宋体" w:hAnsi="宋体" w:cs="Arial"/>
          <w:b/>
          <w:color w:val="auto"/>
          <w:sz w:val="24"/>
        </w:rPr>
      </w:pPr>
      <w:r>
        <w:rPr>
          <w:rFonts w:hint="eastAsia" w:ascii="宋体" w:hAnsi="宋体" w:cs="Arial"/>
          <w:b/>
          <w:color w:val="auto"/>
          <w:sz w:val="24"/>
          <w:highlight w:val="none"/>
        </w:rPr>
        <w:t>五、磋商文件的发售时间、地点、售价：</w:t>
      </w:r>
    </w:p>
    <w:p w14:paraId="0C0EAA88">
      <w:pPr>
        <w:shd w:val="clear" w:color="auto" w:fill="auto"/>
        <w:adjustRightInd w:val="0"/>
        <w:snapToGrid w:val="0"/>
        <w:spacing w:line="360" w:lineRule="auto"/>
        <w:ind w:firstLine="480" w:firstLineChars="200"/>
        <w:rPr>
          <w:rFonts w:hint="eastAsia" w:ascii="宋体" w:hAnsi="宋体" w:cs="Courier New"/>
          <w:color w:val="auto"/>
          <w:sz w:val="24"/>
          <w:szCs w:val="21"/>
          <w:lang w:val="zh-CN"/>
        </w:rPr>
      </w:pPr>
      <w:r>
        <w:rPr>
          <w:rFonts w:hint="eastAsia" w:ascii="宋体" w:hAnsi="宋体" w:cs="Courier New"/>
          <w:color w:val="auto"/>
          <w:sz w:val="24"/>
          <w:szCs w:val="21"/>
        </w:rPr>
        <w:t>1、</w:t>
      </w:r>
      <w:r>
        <w:rPr>
          <w:rFonts w:hint="eastAsia" w:ascii="宋体" w:hAnsi="宋体" w:cs="Courier New"/>
          <w:color w:val="auto"/>
          <w:sz w:val="24"/>
          <w:szCs w:val="21"/>
          <w:lang w:val="zh-CN"/>
        </w:rPr>
        <w:t>时间：</w:t>
      </w:r>
      <w:r>
        <w:rPr>
          <w:rFonts w:hint="eastAsia" w:ascii="宋体" w:hAnsi="宋体" w:cs="Courier New"/>
          <w:color w:val="auto"/>
          <w:sz w:val="24"/>
          <w:szCs w:val="21"/>
          <w:highlight w:val="none"/>
          <w:u w:val="none"/>
          <w:lang w:val="en-US" w:eastAsia="zh-CN"/>
        </w:rPr>
        <w:t>自公告发布之日起</w:t>
      </w:r>
      <w:r>
        <w:rPr>
          <w:rFonts w:hint="eastAsia" w:ascii="宋体" w:hAnsi="宋体" w:cs="Courier New"/>
          <w:color w:val="auto"/>
          <w:sz w:val="24"/>
          <w:szCs w:val="21"/>
          <w:highlight w:val="none"/>
          <w:u w:val="none"/>
          <w:lang w:val="zh-CN"/>
        </w:rPr>
        <w:t>至</w:t>
      </w:r>
      <w:r>
        <w:rPr>
          <w:rFonts w:hint="eastAsia" w:ascii="宋体" w:hAnsi="宋体" w:cs="Courier New"/>
          <w:color w:val="auto"/>
          <w:sz w:val="24"/>
          <w:szCs w:val="21"/>
          <w:highlight w:val="none"/>
          <w:u w:val="none"/>
          <w:lang w:val="en-US" w:eastAsia="zh-CN"/>
        </w:rPr>
        <w:t>2025年4月15日</w:t>
      </w:r>
      <w:r>
        <w:rPr>
          <w:rFonts w:hint="eastAsia" w:ascii="宋体" w:hAnsi="宋体" w:cs="Courier New"/>
          <w:color w:val="auto"/>
          <w:sz w:val="24"/>
          <w:szCs w:val="21"/>
          <w:highlight w:val="none"/>
          <w:u w:val="none"/>
          <w:lang w:val="zh-CN"/>
        </w:rPr>
        <w:t>（</w:t>
      </w:r>
      <w:r>
        <w:rPr>
          <w:rFonts w:hint="eastAsia" w:ascii="宋体" w:hAnsi="宋体" w:cs="Courier New"/>
          <w:color w:val="auto"/>
          <w:sz w:val="24"/>
          <w:szCs w:val="21"/>
          <w:lang w:val="zh-CN"/>
        </w:rPr>
        <w:t>双休日除外）</w:t>
      </w:r>
    </w:p>
    <w:p w14:paraId="33B1E2FE">
      <w:pPr>
        <w:widowControl/>
        <w:shd w:val="clear" w:color="auto" w:fill="auto"/>
        <w:adjustRightInd w:val="0"/>
        <w:snapToGrid w:val="0"/>
        <w:spacing w:line="360" w:lineRule="auto"/>
        <w:ind w:firstLine="480" w:firstLineChars="200"/>
        <w:jc w:val="left"/>
        <w:rPr>
          <w:rFonts w:ascii="宋体" w:hAnsi="宋体" w:cs="Courier New"/>
          <w:color w:val="auto"/>
          <w:sz w:val="24"/>
          <w:szCs w:val="21"/>
          <w:lang w:val="zh-CN"/>
        </w:rPr>
      </w:pPr>
      <w:r>
        <w:rPr>
          <w:rFonts w:hint="eastAsia" w:ascii="宋体" w:hAnsi="宋体" w:cs="Courier New"/>
          <w:color w:val="auto"/>
          <w:sz w:val="24"/>
          <w:szCs w:val="21"/>
          <w:lang w:val="zh-CN"/>
        </w:rPr>
        <w:t>上午：</w:t>
      </w:r>
      <w:r>
        <w:rPr>
          <w:rFonts w:hint="eastAsia" w:ascii="宋体" w:hAnsi="宋体" w:cs="Courier New"/>
          <w:color w:val="auto"/>
          <w:sz w:val="24"/>
          <w:szCs w:val="21"/>
          <w:lang w:val="en-US" w:eastAsia="zh-CN"/>
        </w:rPr>
        <w:t>8</w:t>
      </w:r>
      <w:r>
        <w:rPr>
          <w:rFonts w:hint="eastAsia" w:ascii="宋体" w:hAnsi="宋体" w:cs="Courier New"/>
          <w:color w:val="auto"/>
          <w:sz w:val="24"/>
          <w:szCs w:val="21"/>
          <w:lang w:val="zh-CN"/>
        </w:rPr>
        <w:t>:</w:t>
      </w:r>
      <w:r>
        <w:rPr>
          <w:rFonts w:hint="eastAsia" w:ascii="宋体" w:hAnsi="宋体" w:cs="Courier New"/>
          <w:color w:val="auto"/>
          <w:sz w:val="24"/>
          <w:szCs w:val="21"/>
          <w:lang w:val="en-US" w:eastAsia="zh-CN"/>
        </w:rPr>
        <w:t>3</w:t>
      </w:r>
      <w:r>
        <w:rPr>
          <w:rFonts w:hint="eastAsia" w:ascii="宋体" w:hAnsi="宋体" w:cs="Courier New"/>
          <w:color w:val="auto"/>
          <w:sz w:val="24"/>
          <w:szCs w:val="21"/>
          <w:lang w:val="zh-CN"/>
        </w:rPr>
        <w:t>0-11:30；下午：</w:t>
      </w:r>
      <w:r>
        <w:rPr>
          <w:rFonts w:hint="eastAsia" w:ascii="宋体" w:hAnsi="宋体" w:cs="Courier New"/>
          <w:color w:val="auto"/>
          <w:sz w:val="24"/>
          <w:szCs w:val="21"/>
          <w:lang w:val="en-US" w:eastAsia="zh-CN"/>
        </w:rPr>
        <w:t>14</w:t>
      </w:r>
      <w:r>
        <w:rPr>
          <w:rFonts w:hint="eastAsia" w:ascii="宋体" w:hAnsi="宋体" w:cs="Courier New"/>
          <w:color w:val="auto"/>
          <w:sz w:val="24"/>
          <w:szCs w:val="21"/>
          <w:lang w:val="zh-CN"/>
        </w:rPr>
        <w:t>:</w:t>
      </w:r>
      <w:r>
        <w:rPr>
          <w:rFonts w:hint="eastAsia" w:ascii="宋体" w:hAnsi="宋体" w:cs="Courier New"/>
          <w:color w:val="auto"/>
          <w:sz w:val="24"/>
          <w:szCs w:val="21"/>
          <w:lang w:val="en-US" w:eastAsia="zh-CN"/>
        </w:rPr>
        <w:t>0</w:t>
      </w:r>
      <w:r>
        <w:rPr>
          <w:rFonts w:hint="eastAsia" w:ascii="宋体" w:hAnsi="宋体" w:cs="Courier New"/>
          <w:color w:val="auto"/>
          <w:sz w:val="24"/>
          <w:szCs w:val="21"/>
          <w:lang w:val="zh-CN"/>
        </w:rPr>
        <w:t>0-1</w:t>
      </w:r>
      <w:r>
        <w:rPr>
          <w:rFonts w:hint="eastAsia" w:ascii="宋体" w:hAnsi="宋体" w:cs="Courier New"/>
          <w:color w:val="auto"/>
          <w:sz w:val="24"/>
          <w:szCs w:val="21"/>
          <w:lang w:val="en-US" w:eastAsia="zh-CN"/>
        </w:rPr>
        <w:t>7</w:t>
      </w:r>
      <w:r>
        <w:rPr>
          <w:rFonts w:hint="eastAsia" w:ascii="宋体" w:hAnsi="宋体" w:cs="Courier New"/>
          <w:color w:val="auto"/>
          <w:sz w:val="24"/>
          <w:szCs w:val="21"/>
          <w:lang w:val="zh-CN"/>
        </w:rPr>
        <w:t>:</w:t>
      </w:r>
      <w:r>
        <w:rPr>
          <w:rFonts w:hint="eastAsia" w:ascii="宋体" w:hAnsi="宋体" w:cs="Courier New"/>
          <w:color w:val="auto"/>
          <w:sz w:val="24"/>
          <w:szCs w:val="21"/>
        </w:rPr>
        <w:t>3</w:t>
      </w:r>
      <w:r>
        <w:rPr>
          <w:rFonts w:hint="eastAsia" w:ascii="宋体" w:hAnsi="宋体" w:cs="Courier New"/>
          <w:color w:val="auto"/>
          <w:sz w:val="24"/>
          <w:szCs w:val="21"/>
          <w:lang w:val="zh-CN"/>
        </w:rPr>
        <w:t>0；</w:t>
      </w:r>
    </w:p>
    <w:p w14:paraId="1F573CF8">
      <w:pPr>
        <w:shd w:val="clear" w:color="auto" w:fill="auto"/>
        <w:spacing w:line="360" w:lineRule="auto"/>
        <w:ind w:firstLine="465"/>
        <w:rPr>
          <w:rFonts w:hint="eastAsia" w:ascii="宋体" w:hAnsi="宋体" w:cs="Courier New"/>
          <w:color w:val="auto"/>
          <w:sz w:val="24"/>
          <w:szCs w:val="21"/>
          <w:lang w:val="zh-CN"/>
        </w:rPr>
      </w:pPr>
      <w:r>
        <w:rPr>
          <w:rFonts w:hint="eastAsia" w:ascii="宋体" w:hAnsi="宋体" w:cs="Courier New"/>
          <w:color w:val="auto"/>
          <w:sz w:val="24"/>
          <w:szCs w:val="21"/>
          <w:lang w:val="zh-CN"/>
        </w:rPr>
        <w:t>2、发售地点：永康市五金北路283号三楼；</w:t>
      </w:r>
    </w:p>
    <w:p w14:paraId="7C9E3B05">
      <w:pPr>
        <w:shd w:val="clear" w:color="auto" w:fill="auto"/>
        <w:spacing w:line="360" w:lineRule="auto"/>
        <w:ind w:firstLine="465"/>
        <w:rPr>
          <w:rFonts w:hint="eastAsia" w:ascii="宋体" w:hAnsi="宋体" w:cs="宋体"/>
          <w:color w:val="auto"/>
          <w:sz w:val="24"/>
          <w:highlight w:val="none"/>
          <w:lang w:val="zh-CN"/>
        </w:rPr>
      </w:pPr>
      <w:r>
        <w:rPr>
          <w:rFonts w:hint="eastAsia" w:ascii="宋体" w:hAnsi="宋体" w:cs="宋体"/>
          <w:color w:val="auto"/>
          <w:sz w:val="24"/>
        </w:rPr>
        <w:t>3、磋商文件售价</w:t>
      </w:r>
      <w:r>
        <w:rPr>
          <w:rFonts w:hint="eastAsia" w:ascii="宋体" w:hAnsi="宋体" w:cs="宋体"/>
          <w:color w:val="auto"/>
          <w:szCs w:val="21"/>
        </w:rPr>
        <w:t>：</w:t>
      </w:r>
      <w:r>
        <w:rPr>
          <w:rFonts w:hint="eastAsia" w:ascii="宋体" w:hAnsi="宋体" w:eastAsia="宋体" w:cs="宋体"/>
          <w:color w:val="auto"/>
          <w:sz w:val="24"/>
          <w:lang w:val="en-US" w:eastAsia="zh-CN"/>
        </w:rPr>
        <w:t>300元（售后不退）</w:t>
      </w:r>
      <w:r>
        <w:rPr>
          <w:rFonts w:hint="eastAsia" w:ascii="宋体" w:hAnsi="宋体" w:cs="宋体"/>
          <w:color w:val="auto"/>
          <w:sz w:val="24"/>
          <w:lang w:val="zh-CN"/>
        </w:rPr>
        <w:t>。</w:t>
      </w:r>
    </w:p>
    <w:p w14:paraId="79D117BC">
      <w:pPr>
        <w:widowControl/>
        <w:shd w:val="clear" w:color="auto" w:fill="auto"/>
        <w:spacing w:line="360" w:lineRule="auto"/>
        <w:ind w:firstLine="472" w:firstLineChars="196"/>
        <w:jc w:val="left"/>
        <w:rPr>
          <w:rFonts w:hint="eastAsia" w:ascii="宋体" w:hAnsi="宋体"/>
          <w:color w:val="auto"/>
          <w:kern w:val="0"/>
          <w:sz w:val="24"/>
          <w:highlight w:val="none"/>
        </w:rPr>
      </w:pPr>
      <w:r>
        <w:rPr>
          <w:rFonts w:hint="eastAsia" w:ascii="宋体" w:hAnsi="宋体" w:cs="Arial"/>
          <w:b/>
          <w:color w:val="auto"/>
          <w:sz w:val="24"/>
          <w:highlight w:val="none"/>
        </w:rPr>
        <w:t>六、磋商</w:t>
      </w:r>
      <w:r>
        <w:rPr>
          <w:rFonts w:hint="eastAsia" w:ascii="宋体" w:hAnsi="宋体"/>
          <w:b/>
          <w:color w:val="auto"/>
          <w:sz w:val="24"/>
          <w:highlight w:val="none"/>
        </w:rPr>
        <w:t>响应文件递交截止时间与地点</w:t>
      </w:r>
      <w:r>
        <w:rPr>
          <w:rFonts w:hint="eastAsia" w:ascii="宋体" w:hAnsi="宋体"/>
          <w:b/>
          <w:color w:val="auto"/>
          <w:kern w:val="0"/>
          <w:sz w:val="24"/>
          <w:highlight w:val="none"/>
        </w:rPr>
        <w:t>：</w:t>
      </w:r>
      <w:r>
        <w:rPr>
          <w:rFonts w:hint="eastAsia" w:ascii="宋体" w:hAnsi="宋体" w:cs="Courier New"/>
          <w:color w:val="auto"/>
          <w:kern w:val="0"/>
          <w:sz w:val="24"/>
          <w:szCs w:val="21"/>
          <w:highlight w:val="none"/>
          <w:u w:val="single"/>
        </w:rPr>
        <w:t>20</w:t>
      </w:r>
      <w:r>
        <w:rPr>
          <w:rFonts w:hint="eastAsia" w:ascii="宋体" w:hAnsi="宋体" w:cs="Courier New"/>
          <w:color w:val="auto"/>
          <w:kern w:val="0"/>
          <w:sz w:val="24"/>
          <w:szCs w:val="21"/>
          <w:highlight w:val="none"/>
          <w:u w:val="single"/>
          <w:lang w:val="en-US" w:eastAsia="zh-CN"/>
        </w:rPr>
        <w:t>25</w:t>
      </w:r>
      <w:r>
        <w:rPr>
          <w:rFonts w:hint="eastAsia" w:ascii="宋体" w:hAnsi="宋体" w:cs="Courier New"/>
          <w:color w:val="auto"/>
          <w:kern w:val="0"/>
          <w:sz w:val="24"/>
          <w:szCs w:val="21"/>
          <w:highlight w:val="none"/>
          <w:lang w:val="zh-CN"/>
        </w:rPr>
        <w:t>年</w:t>
      </w:r>
      <w:r>
        <w:rPr>
          <w:rFonts w:hint="eastAsia" w:ascii="宋体" w:hAnsi="宋体" w:cs="Courier New"/>
          <w:color w:val="auto"/>
          <w:kern w:val="0"/>
          <w:sz w:val="24"/>
          <w:szCs w:val="21"/>
          <w:highlight w:val="none"/>
          <w:u w:val="single"/>
        </w:rPr>
        <w:t xml:space="preserve"> </w:t>
      </w:r>
      <w:r>
        <w:rPr>
          <w:rFonts w:hint="eastAsia" w:ascii="宋体" w:hAnsi="宋体" w:cs="Courier New"/>
          <w:color w:val="auto"/>
          <w:kern w:val="0"/>
          <w:sz w:val="24"/>
          <w:szCs w:val="21"/>
          <w:highlight w:val="none"/>
          <w:u w:val="single"/>
          <w:lang w:val="en-US" w:eastAsia="zh-CN"/>
        </w:rPr>
        <w:t xml:space="preserve">4 </w:t>
      </w:r>
      <w:r>
        <w:rPr>
          <w:rFonts w:hint="eastAsia" w:ascii="宋体" w:hAnsi="宋体" w:cs="Courier New"/>
          <w:color w:val="auto"/>
          <w:kern w:val="0"/>
          <w:sz w:val="24"/>
          <w:szCs w:val="21"/>
          <w:highlight w:val="none"/>
          <w:lang w:val="zh-CN"/>
        </w:rPr>
        <w:t>月</w:t>
      </w:r>
      <w:r>
        <w:rPr>
          <w:rFonts w:hint="eastAsia" w:ascii="宋体" w:hAnsi="宋体" w:cs="Courier New"/>
          <w:color w:val="auto"/>
          <w:kern w:val="0"/>
          <w:sz w:val="24"/>
          <w:szCs w:val="21"/>
          <w:highlight w:val="none"/>
          <w:u w:val="single"/>
          <w:lang w:val="en-US" w:eastAsia="zh-CN"/>
        </w:rPr>
        <w:t xml:space="preserve">17 </w:t>
      </w:r>
      <w:r>
        <w:rPr>
          <w:rFonts w:hint="eastAsia" w:ascii="宋体" w:hAnsi="宋体" w:cs="Courier New"/>
          <w:color w:val="auto"/>
          <w:kern w:val="0"/>
          <w:sz w:val="24"/>
          <w:szCs w:val="21"/>
          <w:highlight w:val="none"/>
          <w:lang w:val="zh-CN"/>
        </w:rPr>
        <w:t>日</w:t>
      </w:r>
      <w:r>
        <w:rPr>
          <w:rFonts w:hint="eastAsia" w:ascii="宋体" w:hAnsi="宋体"/>
          <w:color w:val="auto"/>
          <w:kern w:val="0"/>
          <w:sz w:val="24"/>
          <w:highlight w:val="none"/>
          <w:u w:val="single"/>
          <w:lang w:val="en-US" w:eastAsia="zh-CN"/>
        </w:rPr>
        <w:t>9</w:t>
      </w:r>
      <w:r>
        <w:rPr>
          <w:rFonts w:hint="eastAsia" w:ascii="宋体" w:hAnsi="宋体"/>
          <w:color w:val="auto"/>
          <w:kern w:val="0"/>
          <w:sz w:val="24"/>
          <w:highlight w:val="none"/>
        </w:rPr>
        <w:t>点</w:t>
      </w:r>
      <w:r>
        <w:rPr>
          <w:rFonts w:hint="eastAsia" w:ascii="宋体" w:hAnsi="宋体"/>
          <w:color w:val="auto"/>
          <w:kern w:val="0"/>
          <w:sz w:val="24"/>
          <w:highlight w:val="none"/>
          <w:u w:val="single"/>
          <w:lang w:val="en-US" w:eastAsia="zh-CN"/>
        </w:rPr>
        <w:t>30</w:t>
      </w:r>
      <w:r>
        <w:rPr>
          <w:rFonts w:hint="eastAsia" w:ascii="宋体" w:hAnsi="宋体"/>
          <w:color w:val="auto"/>
          <w:kern w:val="0"/>
          <w:sz w:val="24"/>
          <w:highlight w:val="none"/>
        </w:rPr>
        <w:t>分</w:t>
      </w:r>
      <w:r>
        <w:rPr>
          <w:rFonts w:hint="eastAsia" w:ascii="宋体" w:hAnsi="宋体"/>
          <w:color w:val="auto"/>
          <w:kern w:val="0"/>
          <w:sz w:val="24"/>
          <w:highlight w:val="none"/>
          <w:lang w:eastAsia="zh-CN"/>
        </w:rPr>
        <w:t>（</w:t>
      </w:r>
      <w:r>
        <w:rPr>
          <w:rFonts w:hint="eastAsia" w:ascii="宋体" w:hAnsi="宋体"/>
          <w:color w:val="auto"/>
          <w:kern w:val="0"/>
          <w:sz w:val="24"/>
          <w:highlight w:val="none"/>
          <w:lang w:val="en-US" w:eastAsia="zh-CN"/>
        </w:rPr>
        <w:t>北京时间</w:t>
      </w:r>
      <w:r>
        <w:rPr>
          <w:rFonts w:hint="eastAsia" w:ascii="宋体" w:hAnsi="宋体"/>
          <w:color w:val="auto"/>
          <w:kern w:val="0"/>
          <w:sz w:val="24"/>
          <w:highlight w:val="none"/>
          <w:lang w:eastAsia="zh-CN"/>
        </w:rPr>
        <w:t>）</w:t>
      </w:r>
      <w:r>
        <w:rPr>
          <w:rFonts w:hint="eastAsia" w:ascii="宋体" w:hAnsi="宋体"/>
          <w:color w:val="auto"/>
          <w:kern w:val="0"/>
          <w:sz w:val="24"/>
          <w:highlight w:val="none"/>
        </w:rPr>
        <w:t>，地点：</w:t>
      </w:r>
      <w:r>
        <w:rPr>
          <w:rFonts w:hint="eastAsia" w:ascii="宋体" w:hAnsi="宋体"/>
          <w:color w:val="auto"/>
          <w:sz w:val="24"/>
          <w:highlight w:val="none"/>
          <w:lang w:eastAsia="zh-CN"/>
        </w:rPr>
        <w:t>永康市五金北路283号（五金二期）1幢1号门3楼</w:t>
      </w:r>
      <w:r>
        <w:rPr>
          <w:rFonts w:hint="eastAsia" w:ascii="宋体" w:hAnsi="宋体"/>
          <w:color w:val="auto"/>
          <w:kern w:val="0"/>
          <w:sz w:val="24"/>
          <w:highlight w:val="none"/>
          <w:lang w:val="zh-CN"/>
        </w:rPr>
        <w:t>。</w:t>
      </w:r>
    </w:p>
    <w:p w14:paraId="509A7D50">
      <w:pPr>
        <w:pStyle w:val="3"/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36" w:firstLineChars="181"/>
        <w:textAlignment w:val="auto"/>
        <w:rPr>
          <w:rFonts w:hint="eastAsia" w:ascii="宋体" w:hAnsi="宋体" w:eastAsia="宋体"/>
          <w:color w:val="auto"/>
          <w:kern w:val="2"/>
        </w:rPr>
      </w:pPr>
      <w:r>
        <w:rPr>
          <w:rFonts w:hint="eastAsia" w:ascii="宋体" w:hAnsi="宋体" w:eastAsia="宋体"/>
          <w:b/>
          <w:color w:val="auto"/>
          <w:highlight w:val="none"/>
        </w:rPr>
        <w:t>七、</w:t>
      </w:r>
      <w:r>
        <w:rPr>
          <w:rFonts w:hint="eastAsia" w:ascii="宋体" w:hAnsi="宋体" w:eastAsia="宋体"/>
          <w:b/>
          <w:color w:val="auto"/>
          <w:kern w:val="2"/>
          <w:highlight w:val="none"/>
        </w:rPr>
        <w:t>磋商</w:t>
      </w:r>
      <w:r>
        <w:rPr>
          <w:rFonts w:hint="eastAsia" w:ascii="宋体" w:hAnsi="宋体" w:eastAsia="宋体"/>
          <w:b/>
          <w:color w:val="auto"/>
          <w:highlight w:val="none"/>
        </w:rPr>
        <w:t>响应文件开启时间与地点：</w:t>
      </w:r>
      <w:r>
        <w:rPr>
          <w:rFonts w:hint="eastAsia" w:ascii="宋体" w:hAnsi="宋体" w:cs="Courier New"/>
          <w:color w:val="auto"/>
          <w:kern w:val="0"/>
          <w:sz w:val="24"/>
          <w:szCs w:val="21"/>
          <w:highlight w:val="none"/>
          <w:u w:val="single"/>
        </w:rPr>
        <w:t>20</w:t>
      </w:r>
      <w:r>
        <w:rPr>
          <w:rFonts w:hint="eastAsia" w:ascii="宋体" w:hAnsi="宋体" w:cs="Courier New"/>
          <w:color w:val="auto"/>
          <w:kern w:val="0"/>
          <w:sz w:val="24"/>
          <w:szCs w:val="21"/>
          <w:highlight w:val="none"/>
          <w:u w:val="single"/>
          <w:lang w:val="en-US" w:eastAsia="zh-CN"/>
        </w:rPr>
        <w:t>25</w:t>
      </w:r>
      <w:r>
        <w:rPr>
          <w:rFonts w:hint="eastAsia" w:ascii="宋体" w:hAnsi="宋体" w:cs="Courier New"/>
          <w:color w:val="auto"/>
          <w:kern w:val="0"/>
          <w:sz w:val="24"/>
          <w:szCs w:val="21"/>
          <w:highlight w:val="none"/>
          <w:lang w:val="zh-CN"/>
        </w:rPr>
        <w:t>年</w:t>
      </w:r>
      <w:r>
        <w:rPr>
          <w:rFonts w:hint="eastAsia" w:ascii="宋体" w:hAnsi="宋体" w:cs="Courier New"/>
          <w:color w:val="auto"/>
          <w:kern w:val="0"/>
          <w:sz w:val="24"/>
          <w:szCs w:val="21"/>
          <w:highlight w:val="none"/>
          <w:u w:val="single"/>
        </w:rPr>
        <w:t xml:space="preserve"> </w:t>
      </w:r>
      <w:r>
        <w:rPr>
          <w:rFonts w:hint="eastAsia" w:ascii="宋体" w:hAnsi="宋体" w:cs="Courier New"/>
          <w:color w:val="auto"/>
          <w:kern w:val="0"/>
          <w:sz w:val="24"/>
          <w:szCs w:val="21"/>
          <w:highlight w:val="none"/>
          <w:u w:val="single"/>
          <w:lang w:val="en-US" w:eastAsia="zh-CN"/>
        </w:rPr>
        <w:t xml:space="preserve">4 </w:t>
      </w:r>
      <w:r>
        <w:rPr>
          <w:rFonts w:hint="eastAsia" w:ascii="宋体" w:hAnsi="宋体" w:cs="Courier New"/>
          <w:color w:val="auto"/>
          <w:kern w:val="0"/>
          <w:sz w:val="24"/>
          <w:szCs w:val="21"/>
          <w:highlight w:val="none"/>
          <w:lang w:val="zh-CN"/>
        </w:rPr>
        <w:t>月</w:t>
      </w:r>
      <w:r>
        <w:rPr>
          <w:rFonts w:hint="eastAsia" w:ascii="宋体" w:hAnsi="宋体" w:cs="Courier New"/>
          <w:color w:val="auto"/>
          <w:kern w:val="0"/>
          <w:sz w:val="24"/>
          <w:szCs w:val="21"/>
          <w:highlight w:val="none"/>
          <w:u w:val="single"/>
          <w:lang w:val="en-US" w:eastAsia="zh-CN"/>
        </w:rPr>
        <w:t xml:space="preserve">17 </w:t>
      </w:r>
      <w:r>
        <w:rPr>
          <w:rFonts w:hint="eastAsia" w:ascii="宋体" w:hAnsi="宋体" w:cs="Courier New"/>
          <w:color w:val="auto"/>
          <w:kern w:val="0"/>
          <w:sz w:val="24"/>
          <w:szCs w:val="21"/>
          <w:highlight w:val="none"/>
          <w:lang w:val="zh-CN"/>
        </w:rPr>
        <w:t>日</w:t>
      </w:r>
      <w:r>
        <w:rPr>
          <w:rFonts w:hint="eastAsia" w:ascii="宋体" w:hAnsi="宋体"/>
          <w:color w:val="auto"/>
          <w:kern w:val="0"/>
          <w:sz w:val="24"/>
          <w:highlight w:val="none"/>
          <w:u w:val="single"/>
          <w:lang w:val="en-US" w:eastAsia="zh-CN"/>
        </w:rPr>
        <w:t>9</w:t>
      </w:r>
      <w:r>
        <w:rPr>
          <w:rFonts w:hint="eastAsia" w:ascii="宋体" w:hAnsi="宋体"/>
          <w:color w:val="auto"/>
          <w:kern w:val="0"/>
          <w:sz w:val="24"/>
          <w:highlight w:val="none"/>
        </w:rPr>
        <w:t>点</w:t>
      </w:r>
      <w:r>
        <w:rPr>
          <w:rFonts w:hint="eastAsia" w:ascii="宋体" w:hAnsi="宋体"/>
          <w:color w:val="auto"/>
          <w:kern w:val="0"/>
          <w:sz w:val="24"/>
          <w:highlight w:val="none"/>
          <w:u w:val="single"/>
          <w:lang w:val="en-US" w:eastAsia="zh-CN"/>
        </w:rPr>
        <w:t>30</w:t>
      </w:r>
      <w:r>
        <w:rPr>
          <w:rFonts w:hint="eastAsia" w:ascii="宋体" w:hAnsi="宋体"/>
          <w:color w:val="auto"/>
          <w:kern w:val="0"/>
          <w:sz w:val="24"/>
          <w:highlight w:val="none"/>
        </w:rPr>
        <w:t>分</w:t>
      </w:r>
      <w:r>
        <w:rPr>
          <w:rFonts w:hint="eastAsia" w:ascii="宋体" w:hAnsi="宋体" w:eastAsia="宋体" w:cs="宋体"/>
          <w:color w:val="auto"/>
          <w:highlight w:val="none"/>
          <w:lang w:eastAsia="zh-CN"/>
        </w:rPr>
        <w:t>（</w:t>
      </w:r>
      <w:r>
        <w:rPr>
          <w:rFonts w:hint="eastAsia" w:ascii="宋体" w:hAnsi="宋体" w:eastAsia="宋体" w:cs="宋体"/>
          <w:color w:val="auto"/>
          <w:lang w:val="en-US" w:eastAsia="zh-CN"/>
        </w:rPr>
        <w:t>北京时间</w:t>
      </w:r>
      <w:r>
        <w:rPr>
          <w:rFonts w:hint="eastAsia" w:ascii="宋体" w:hAnsi="宋体" w:eastAsia="宋体" w:cs="宋体"/>
          <w:color w:val="auto"/>
          <w:lang w:eastAsia="zh-CN"/>
        </w:rPr>
        <w:t>）</w:t>
      </w:r>
      <w:r>
        <w:rPr>
          <w:rFonts w:hint="eastAsia" w:ascii="宋体" w:hAnsi="宋体"/>
          <w:color w:val="auto"/>
          <w:kern w:val="0"/>
          <w:sz w:val="24"/>
          <w:highlight w:val="none"/>
        </w:rPr>
        <w:t>，</w:t>
      </w:r>
      <w:r>
        <w:rPr>
          <w:rFonts w:hint="eastAsia" w:ascii="宋体" w:hAnsi="宋体" w:eastAsia="宋体"/>
          <w:color w:val="auto"/>
          <w:highlight w:val="none"/>
          <w:lang w:val="zh-CN"/>
        </w:rPr>
        <w:t>地点：</w:t>
      </w:r>
      <w:r>
        <w:rPr>
          <w:rFonts w:hint="eastAsia" w:ascii="宋体" w:hAnsi="宋体" w:eastAsia="宋体"/>
          <w:color w:val="auto"/>
          <w:highlight w:val="none"/>
          <w:lang w:eastAsia="zh-CN"/>
        </w:rPr>
        <w:t>永康市五金北路283号（五金二期）1幢1号门3楼</w:t>
      </w:r>
      <w:r>
        <w:rPr>
          <w:rFonts w:hint="eastAsia" w:ascii="宋体" w:hAnsi="宋体" w:eastAsia="宋体"/>
          <w:color w:val="auto"/>
          <w:kern w:val="2"/>
        </w:rPr>
        <w:t>。</w:t>
      </w:r>
    </w:p>
    <w:p w14:paraId="7D7B6ECB">
      <w:pPr>
        <w:shd w:val="clear" w:color="auto" w:fill="auto"/>
        <w:adjustRightInd w:val="0"/>
        <w:snapToGrid w:val="0"/>
        <w:spacing w:line="360" w:lineRule="auto"/>
        <w:ind w:firstLine="482" w:firstLineChars="200"/>
        <w:rPr>
          <w:rFonts w:hint="eastAsia" w:ascii="宋体" w:hAnsi="宋体" w:cs="宋体"/>
          <w:b/>
          <w:color w:val="auto"/>
          <w:kern w:val="0"/>
          <w:sz w:val="24"/>
        </w:rPr>
      </w:pPr>
      <w:r>
        <w:rPr>
          <w:rFonts w:hint="eastAsia" w:ascii="宋体" w:hAnsi="宋体" w:cs="宋体"/>
          <w:b/>
          <w:color w:val="auto"/>
          <w:kern w:val="0"/>
          <w:sz w:val="24"/>
        </w:rPr>
        <w:t>八、其他事项：</w:t>
      </w:r>
    </w:p>
    <w:p w14:paraId="62927250">
      <w:pPr>
        <w:widowControl/>
        <w:shd w:val="clear" w:color="auto" w:fill="auto"/>
        <w:adjustRightInd w:val="0"/>
        <w:snapToGrid w:val="0"/>
        <w:spacing w:line="360" w:lineRule="auto"/>
        <w:ind w:firstLine="480" w:firstLineChars="200"/>
        <w:jc w:val="left"/>
        <w:rPr>
          <w:rFonts w:ascii="宋体" w:hAnsi="宋体"/>
          <w:bCs/>
          <w:color w:val="auto"/>
          <w:kern w:val="0"/>
          <w:sz w:val="24"/>
        </w:rPr>
      </w:pPr>
      <w:r>
        <w:rPr>
          <w:rFonts w:hint="eastAsia" w:ascii="Arial" w:hAnsi="Arial" w:cs="Arial"/>
          <w:color w:val="auto"/>
          <w:kern w:val="0"/>
          <w:sz w:val="24"/>
        </w:rPr>
        <w:t>1、</w:t>
      </w:r>
      <w:r>
        <w:rPr>
          <w:rFonts w:ascii="Arial" w:hAnsi="Arial" w:cs="Arial"/>
          <w:color w:val="auto"/>
          <w:kern w:val="0"/>
          <w:sz w:val="24"/>
        </w:rPr>
        <w:t>供应商认为采购文件使自己的权益受到损害的，可以自收到采购文件之日（发售截止日之后收到采购文件的，以发售截止日为准）或者采购文</w:t>
      </w:r>
      <w:bookmarkStart w:id="1" w:name="_GoBack"/>
      <w:bookmarkEnd w:id="1"/>
      <w:r>
        <w:rPr>
          <w:rFonts w:ascii="Arial" w:hAnsi="Arial" w:cs="Arial"/>
          <w:color w:val="auto"/>
          <w:kern w:val="0"/>
          <w:sz w:val="24"/>
        </w:rPr>
        <w:t>件公告期限届满之日起7个工作日内，以书面形式向采购人和采购代理机构提出质疑。</w:t>
      </w:r>
    </w:p>
    <w:p w14:paraId="4BCEF572">
      <w:pPr>
        <w:widowControl/>
        <w:shd w:val="clear" w:color="auto" w:fill="auto"/>
        <w:adjustRightInd w:val="0"/>
        <w:snapToGrid w:val="0"/>
        <w:spacing w:line="360" w:lineRule="auto"/>
        <w:ind w:firstLine="480" w:firstLineChars="200"/>
        <w:jc w:val="left"/>
        <w:rPr>
          <w:rFonts w:hint="eastAsia" w:ascii="Arial" w:hAnsi="Arial" w:eastAsia="宋体" w:cs="Arial"/>
          <w:color w:val="auto"/>
          <w:kern w:val="0"/>
          <w:sz w:val="24"/>
        </w:rPr>
      </w:pPr>
      <w:r>
        <w:rPr>
          <w:rFonts w:hint="eastAsia" w:ascii="Arial" w:hAnsi="Arial" w:eastAsia="宋体" w:cs="Arial"/>
          <w:color w:val="auto"/>
          <w:kern w:val="0"/>
          <w:sz w:val="24"/>
        </w:rPr>
        <w:t>2</w:t>
      </w:r>
      <w:r>
        <w:rPr>
          <w:rFonts w:ascii="Arial" w:hAnsi="Arial" w:eastAsia="宋体" w:cs="Arial"/>
          <w:color w:val="auto"/>
          <w:kern w:val="0"/>
          <w:sz w:val="24"/>
        </w:rPr>
        <w:t>、</w:t>
      </w:r>
      <w:r>
        <w:rPr>
          <w:rFonts w:hint="eastAsia" w:ascii="Arial" w:hAnsi="Arial" w:eastAsia="宋体" w:cs="Arial"/>
          <w:color w:val="auto"/>
          <w:kern w:val="0"/>
          <w:sz w:val="24"/>
        </w:rPr>
        <w:t>供应商购买磋商文件时应提交的资料</w:t>
      </w:r>
      <w:r>
        <w:rPr>
          <w:rFonts w:ascii="Arial" w:hAnsi="Arial" w:eastAsia="宋体" w:cs="Arial"/>
          <w:color w:val="auto"/>
          <w:kern w:val="0"/>
          <w:sz w:val="24"/>
        </w:rPr>
        <w:t>：</w:t>
      </w:r>
    </w:p>
    <w:p w14:paraId="6426FB8E">
      <w:pPr>
        <w:widowControl/>
        <w:shd w:val="clear" w:color="auto" w:fill="auto"/>
        <w:adjustRightInd w:val="0"/>
        <w:snapToGrid w:val="0"/>
        <w:spacing w:line="360" w:lineRule="auto"/>
        <w:ind w:firstLine="480" w:firstLineChars="200"/>
        <w:jc w:val="left"/>
        <w:rPr>
          <w:rFonts w:hint="eastAsia" w:ascii="Arial" w:hAnsi="Arial" w:eastAsia="宋体" w:cs="Arial"/>
          <w:color w:val="auto"/>
          <w:kern w:val="0"/>
          <w:sz w:val="24"/>
          <w:lang w:val="zh-TW" w:eastAsia="zh-TW"/>
        </w:rPr>
      </w:pPr>
      <w:r>
        <w:rPr>
          <w:rFonts w:hint="eastAsia" w:ascii="Arial" w:hAnsi="Arial" w:eastAsia="宋体" w:cs="Arial"/>
          <w:color w:val="auto"/>
          <w:kern w:val="0"/>
          <w:sz w:val="24"/>
          <w:lang w:val="zh-TW" w:eastAsia="zh-TW"/>
        </w:rPr>
        <w:t>（1）介绍信或法定代表人（单位负责人）授权书（原件）；</w:t>
      </w:r>
    </w:p>
    <w:p w14:paraId="213AC952">
      <w:pPr>
        <w:widowControl/>
        <w:shd w:val="clear" w:color="auto" w:fill="auto"/>
        <w:adjustRightInd w:val="0"/>
        <w:snapToGrid w:val="0"/>
        <w:spacing w:line="360" w:lineRule="auto"/>
        <w:ind w:firstLine="480" w:firstLineChars="200"/>
        <w:jc w:val="left"/>
        <w:rPr>
          <w:rFonts w:hint="eastAsia" w:ascii="Arial" w:hAnsi="Arial" w:eastAsia="宋体" w:cs="Arial"/>
          <w:color w:val="auto"/>
          <w:kern w:val="0"/>
          <w:sz w:val="24"/>
          <w:lang w:val="zh-TW" w:eastAsia="zh-TW"/>
        </w:rPr>
      </w:pPr>
      <w:r>
        <w:rPr>
          <w:rFonts w:hint="eastAsia" w:ascii="Arial" w:hAnsi="Arial" w:eastAsia="宋体" w:cs="Arial"/>
          <w:color w:val="auto"/>
          <w:kern w:val="0"/>
          <w:sz w:val="24"/>
          <w:lang w:val="zh-TW" w:eastAsia="zh-TW"/>
        </w:rPr>
        <w:t>（2）被授权人身份证（复印件加盖单位公章）；</w:t>
      </w:r>
    </w:p>
    <w:p w14:paraId="7C222608">
      <w:pPr>
        <w:widowControl/>
        <w:shd w:val="clear" w:color="auto" w:fill="auto"/>
        <w:adjustRightInd w:val="0"/>
        <w:snapToGrid w:val="0"/>
        <w:spacing w:line="360" w:lineRule="auto"/>
        <w:ind w:firstLine="480" w:firstLineChars="200"/>
        <w:jc w:val="left"/>
        <w:rPr>
          <w:rFonts w:hint="eastAsia" w:ascii="Arial" w:hAnsi="Arial" w:eastAsia="宋体" w:cs="Arial"/>
          <w:color w:val="auto"/>
          <w:kern w:val="0"/>
          <w:sz w:val="24"/>
          <w:lang w:val="zh-TW" w:eastAsia="zh-TW"/>
        </w:rPr>
      </w:pPr>
      <w:r>
        <w:rPr>
          <w:rFonts w:hint="eastAsia" w:ascii="Arial" w:hAnsi="Arial" w:eastAsia="宋体" w:cs="Arial"/>
          <w:color w:val="auto"/>
          <w:kern w:val="0"/>
          <w:sz w:val="24"/>
          <w:lang w:val="zh-TW" w:eastAsia="zh-TW"/>
        </w:rPr>
        <w:t>（3）有效的营业执照副本（或法人证书）等复印件（复印件加盖单位公章）；</w:t>
      </w:r>
    </w:p>
    <w:p w14:paraId="36AF96C4">
      <w:pPr>
        <w:widowControl/>
        <w:shd w:val="clear" w:color="auto" w:fill="auto"/>
        <w:adjustRightInd w:val="0"/>
        <w:snapToGrid w:val="0"/>
        <w:spacing w:line="360" w:lineRule="auto"/>
        <w:ind w:firstLine="480" w:firstLineChars="200"/>
        <w:jc w:val="left"/>
        <w:rPr>
          <w:rFonts w:ascii="Arial" w:hAnsi="Arial" w:eastAsia="宋体" w:cs="Arial"/>
          <w:color w:val="auto"/>
          <w:kern w:val="0"/>
          <w:sz w:val="24"/>
          <w:lang w:eastAsia="zh-TW"/>
        </w:rPr>
      </w:pPr>
      <w:r>
        <w:rPr>
          <w:rFonts w:ascii="Arial" w:hAnsi="Arial" w:eastAsia="宋体" w:cs="Arial"/>
          <w:color w:val="auto"/>
          <w:kern w:val="0"/>
          <w:sz w:val="24"/>
          <w:lang w:val="zh-TW" w:eastAsia="zh-TW"/>
        </w:rPr>
        <w:t>（</w:t>
      </w:r>
      <w:r>
        <w:rPr>
          <w:rFonts w:ascii="Arial" w:hAnsi="Arial" w:eastAsia="宋体" w:cs="Arial"/>
          <w:color w:val="auto"/>
          <w:kern w:val="0"/>
          <w:sz w:val="24"/>
          <w:lang w:eastAsia="zh-TW"/>
        </w:rPr>
        <w:t>4</w:t>
      </w:r>
      <w:r>
        <w:rPr>
          <w:rFonts w:ascii="Arial" w:hAnsi="Arial" w:eastAsia="宋体" w:cs="Arial"/>
          <w:color w:val="auto"/>
          <w:kern w:val="0"/>
          <w:sz w:val="24"/>
          <w:lang w:val="zh-TW" w:eastAsia="zh-TW"/>
        </w:rPr>
        <w:t>）</w:t>
      </w:r>
      <w:r>
        <w:rPr>
          <w:rFonts w:ascii="Arial" w:hAnsi="Arial" w:eastAsia="宋体" w:cs="Arial"/>
          <w:color w:val="auto"/>
          <w:kern w:val="0"/>
          <w:sz w:val="24"/>
          <w:lang w:eastAsia="zh-TW"/>
        </w:rPr>
        <w:t>报名登记表。</w:t>
      </w:r>
    </w:p>
    <w:p w14:paraId="7C332291">
      <w:pPr>
        <w:pStyle w:val="9"/>
        <w:shd w:val="clear" w:color="auto" w:fill="auto"/>
        <w:spacing w:line="360" w:lineRule="auto"/>
        <w:ind w:left="0" w:leftChars="0" w:firstLine="480" w:firstLineChars="200"/>
        <w:rPr>
          <w:rFonts w:hint="eastAsia" w:ascii="Arial" w:hAnsi="Arial" w:eastAsia="宋体" w:cs="Arial"/>
          <w:color w:val="auto"/>
          <w:kern w:val="0"/>
          <w:sz w:val="24"/>
          <w:lang w:val="en-US" w:eastAsia="zh-CN"/>
        </w:rPr>
      </w:pPr>
      <w:r>
        <w:rPr>
          <w:rFonts w:hint="eastAsia" w:ascii="Arial" w:hAnsi="Arial" w:eastAsia="宋体" w:cs="Arial"/>
          <w:color w:val="auto"/>
          <w:kern w:val="0"/>
          <w:sz w:val="24"/>
          <w:szCs w:val="24"/>
          <w:lang w:val="en-US" w:eastAsia="zh-CN" w:bidi="ar-SA"/>
        </w:rPr>
        <w:t>购买方式：</w:t>
      </w:r>
      <w:r>
        <w:rPr>
          <w:rFonts w:hint="eastAsia" w:ascii="Arial" w:hAnsi="Arial" w:eastAsia="宋体" w:cs="Arial"/>
          <w:color w:val="auto"/>
          <w:kern w:val="0"/>
          <w:sz w:val="24"/>
          <w:szCs w:val="24"/>
          <w:lang w:val="en-US" w:eastAsia="zh-TW" w:bidi="ar-SA"/>
        </w:rPr>
        <w:t>（1）现场领取；（2）通过快递形式将报名资料邮寄到永康市五金北路283号（五金二期）1幢1号门3楼</w:t>
      </w:r>
      <w:r>
        <w:rPr>
          <w:rFonts w:hint="eastAsia" w:ascii="Arial" w:hAnsi="Arial" w:eastAsia="宋体" w:cs="Arial"/>
          <w:color w:val="auto"/>
          <w:kern w:val="0"/>
          <w:sz w:val="24"/>
          <w:szCs w:val="24"/>
          <w:lang w:val="en-US" w:eastAsia="zh-CN" w:bidi="ar-SA"/>
        </w:rPr>
        <w:t>浙江德晖工程项目管理有限公司</w:t>
      </w:r>
      <w:r>
        <w:rPr>
          <w:rFonts w:hint="eastAsia" w:ascii="Arial" w:hAnsi="Arial" w:eastAsia="宋体" w:cs="Arial"/>
          <w:color w:val="auto"/>
          <w:kern w:val="0"/>
          <w:sz w:val="24"/>
          <w:szCs w:val="24"/>
          <w:lang w:val="en-US" w:eastAsia="zh-TW" w:bidi="ar-SA"/>
        </w:rPr>
        <w:t>并在报名资料上注明电子邮箱，联系电话，致电采购代理机构联系人。收到快递后将电子邮件发送到供应商提供的电子邮箱。</w:t>
      </w:r>
      <w:r>
        <w:rPr>
          <w:rFonts w:hint="eastAsia" w:ascii="Arial" w:hAnsi="Arial" w:eastAsia="宋体" w:cs="Arial"/>
          <w:color w:val="auto"/>
          <w:kern w:val="0"/>
          <w:sz w:val="24"/>
          <w:lang w:val="en-US" w:eastAsia="zh-CN"/>
        </w:rPr>
        <w:t xml:space="preserve"> </w:t>
      </w:r>
    </w:p>
    <w:p w14:paraId="7A942E35">
      <w:pPr>
        <w:shd w:val="clear" w:color="auto" w:fill="auto"/>
        <w:adjustRightInd w:val="0"/>
        <w:snapToGrid w:val="0"/>
        <w:spacing w:line="360" w:lineRule="auto"/>
        <w:ind w:firstLine="482" w:firstLineChars="200"/>
        <w:rPr>
          <w:rFonts w:hint="eastAsia" w:ascii="宋体" w:hAnsi="宋体"/>
          <w:b/>
          <w:bCs/>
          <w:color w:val="auto"/>
          <w:kern w:val="0"/>
          <w:sz w:val="24"/>
        </w:rPr>
      </w:pPr>
      <w:r>
        <w:rPr>
          <w:rFonts w:hint="eastAsia" w:ascii="宋体" w:hAnsi="宋体"/>
          <w:b/>
          <w:bCs/>
          <w:color w:val="auto"/>
          <w:kern w:val="0"/>
          <w:sz w:val="24"/>
          <w:lang w:val="en-US" w:eastAsia="zh-CN"/>
        </w:rPr>
        <w:t>九</w:t>
      </w:r>
      <w:r>
        <w:rPr>
          <w:rFonts w:hint="eastAsia" w:ascii="宋体" w:hAnsi="宋体"/>
          <w:b/>
          <w:bCs/>
          <w:color w:val="auto"/>
          <w:kern w:val="0"/>
          <w:sz w:val="24"/>
        </w:rPr>
        <w:t>、联系方式：</w:t>
      </w:r>
    </w:p>
    <w:p w14:paraId="47196B1E">
      <w:pPr>
        <w:spacing w:line="360" w:lineRule="auto"/>
        <w:ind w:firstLine="480" w:firstLineChars="200"/>
        <w:rPr>
          <w:rFonts w:hint="eastAsia" w:ascii="Arial" w:hAnsi="Arial" w:eastAsia="宋体" w:cs="Arial"/>
          <w:color w:val="auto"/>
          <w:kern w:val="0"/>
          <w:sz w:val="24"/>
          <w:szCs w:val="24"/>
          <w:lang w:val="en-US" w:eastAsia="zh-CN" w:bidi="ar-SA"/>
        </w:rPr>
      </w:pPr>
      <w:r>
        <w:rPr>
          <w:rFonts w:hint="eastAsia" w:ascii="Arial" w:hAnsi="Arial" w:eastAsia="宋体" w:cs="Arial"/>
          <w:color w:val="auto"/>
          <w:kern w:val="0"/>
          <w:sz w:val="24"/>
          <w:szCs w:val="24"/>
          <w:lang w:val="en-US" w:eastAsia="zh-CN" w:bidi="ar-SA"/>
        </w:rPr>
        <w:t xml:space="preserve"> 1、采购人名称：永康市第一人民医院医共体经济开发区分院</w:t>
      </w:r>
    </w:p>
    <w:p w14:paraId="51681576">
      <w:pPr>
        <w:spacing w:line="360" w:lineRule="auto"/>
        <w:ind w:firstLine="480" w:firstLineChars="200"/>
        <w:rPr>
          <w:rFonts w:hint="eastAsia" w:ascii="Arial" w:hAnsi="Arial" w:eastAsia="宋体" w:cs="Arial"/>
          <w:color w:val="auto"/>
          <w:kern w:val="0"/>
          <w:sz w:val="24"/>
          <w:szCs w:val="24"/>
          <w:lang w:val="en-US" w:eastAsia="zh-CN" w:bidi="ar-SA"/>
        </w:rPr>
      </w:pPr>
      <w:r>
        <w:rPr>
          <w:rFonts w:hint="eastAsia" w:ascii="Arial" w:hAnsi="Arial" w:eastAsia="宋体" w:cs="Arial"/>
          <w:color w:val="auto"/>
          <w:kern w:val="0"/>
          <w:sz w:val="24"/>
          <w:szCs w:val="24"/>
          <w:lang w:val="en-US" w:eastAsia="zh-CN" w:bidi="ar-SA"/>
        </w:rPr>
        <w:t>联系人：金熠</w:t>
      </w:r>
    </w:p>
    <w:p w14:paraId="755FB4B7">
      <w:pPr>
        <w:spacing w:line="360" w:lineRule="auto"/>
        <w:ind w:firstLine="480" w:firstLineChars="200"/>
        <w:rPr>
          <w:rFonts w:hint="eastAsia" w:ascii="Arial" w:hAnsi="Arial" w:eastAsia="宋体" w:cs="Arial"/>
          <w:color w:val="auto"/>
          <w:kern w:val="0"/>
          <w:sz w:val="24"/>
          <w:szCs w:val="24"/>
          <w:lang w:val="en-US" w:eastAsia="zh-CN" w:bidi="ar-SA"/>
        </w:rPr>
      </w:pPr>
      <w:r>
        <w:rPr>
          <w:rFonts w:hint="eastAsia" w:ascii="Arial" w:hAnsi="Arial" w:eastAsia="宋体" w:cs="Arial"/>
          <w:color w:val="auto"/>
          <w:kern w:val="0"/>
          <w:sz w:val="24"/>
          <w:szCs w:val="24"/>
          <w:lang w:val="en-US" w:eastAsia="zh-CN" w:bidi="ar-SA"/>
        </w:rPr>
        <w:t>联系电话：0579-89291122</w:t>
      </w:r>
    </w:p>
    <w:p w14:paraId="6BECC864">
      <w:pPr>
        <w:spacing w:line="360" w:lineRule="auto"/>
        <w:ind w:firstLine="480" w:firstLineChars="200"/>
        <w:rPr>
          <w:rFonts w:hint="eastAsia" w:ascii="Arial" w:hAnsi="Arial" w:eastAsia="宋体" w:cs="Arial"/>
          <w:color w:val="auto"/>
          <w:kern w:val="0"/>
          <w:sz w:val="24"/>
          <w:szCs w:val="24"/>
          <w:lang w:val="en-US" w:eastAsia="zh-CN" w:bidi="ar-SA"/>
        </w:rPr>
      </w:pPr>
      <w:r>
        <w:rPr>
          <w:rFonts w:hint="eastAsia" w:ascii="Arial" w:hAnsi="Arial" w:eastAsia="宋体" w:cs="Arial"/>
          <w:color w:val="auto"/>
          <w:kern w:val="0"/>
          <w:sz w:val="24"/>
          <w:szCs w:val="24"/>
          <w:lang w:val="en-US" w:eastAsia="zh-CN" w:bidi="ar-SA"/>
        </w:rPr>
        <w:t>地址：永康市皇城南路312号</w:t>
      </w:r>
    </w:p>
    <w:p w14:paraId="781C00CF">
      <w:pPr>
        <w:spacing w:line="360" w:lineRule="auto"/>
        <w:ind w:firstLine="480" w:firstLineChars="200"/>
        <w:rPr>
          <w:rFonts w:hint="eastAsia" w:ascii="Arial" w:hAnsi="Arial" w:eastAsia="宋体" w:cs="Arial"/>
          <w:color w:val="auto"/>
          <w:kern w:val="0"/>
          <w:sz w:val="24"/>
          <w:szCs w:val="24"/>
          <w:lang w:val="en-US" w:eastAsia="zh-CN" w:bidi="ar-SA"/>
        </w:rPr>
      </w:pPr>
      <w:r>
        <w:rPr>
          <w:rFonts w:hint="eastAsia" w:ascii="Arial" w:hAnsi="Arial" w:eastAsia="宋体" w:cs="Arial"/>
          <w:color w:val="auto"/>
          <w:kern w:val="0"/>
          <w:sz w:val="24"/>
          <w:szCs w:val="24"/>
          <w:lang w:val="en-US" w:eastAsia="zh-CN" w:bidi="ar-SA"/>
        </w:rPr>
        <w:t xml:space="preserve">2、采购代理机构名称：浙江德晖工程项目管理有限公司 </w:t>
      </w:r>
    </w:p>
    <w:p w14:paraId="0C7FEA28">
      <w:pPr>
        <w:spacing w:line="360" w:lineRule="auto"/>
        <w:ind w:firstLine="480" w:firstLineChars="200"/>
        <w:rPr>
          <w:rFonts w:hint="eastAsia" w:ascii="Arial" w:hAnsi="Arial" w:eastAsia="宋体" w:cs="Arial"/>
          <w:color w:val="auto"/>
          <w:kern w:val="0"/>
          <w:sz w:val="24"/>
          <w:szCs w:val="24"/>
          <w:lang w:val="en-US" w:eastAsia="zh-CN" w:bidi="ar-SA"/>
        </w:rPr>
      </w:pPr>
      <w:r>
        <w:rPr>
          <w:rFonts w:hint="eastAsia" w:ascii="Arial" w:hAnsi="Arial" w:eastAsia="宋体" w:cs="Arial"/>
          <w:color w:val="auto"/>
          <w:kern w:val="0"/>
          <w:sz w:val="24"/>
          <w:szCs w:val="24"/>
          <w:lang w:val="en-US" w:eastAsia="zh-CN" w:bidi="ar-SA"/>
        </w:rPr>
        <w:t>联系人：方筱乐</w:t>
      </w:r>
    </w:p>
    <w:p w14:paraId="489F7FAF">
      <w:pPr>
        <w:spacing w:line="360" w:lineRule="auto"/>
        <w:ind w:firstLine="480" w:firstLineChars="200"/>
        <w:rPr>
          <w:rFonts w:hint="eastAsia" w:ascii="Arial" w:hAnsi="Arial" w:eastAsia="宋体" w:cs="Arial"/>
          <w:color w:val="auto"/>
          <w:kern w:val="0"/>
          <w:sz w:val="24"/>
          <w:szCs w:val="24"/>
          <w:lang w:val="en-US" w:eastAsia="zh-CN" w:bidi="ar-SA"/>
        </w:rPr>
      </w:pPr>
      <w:r>
        <w:rPr>
          <w:rFonts w:hint="eastAsia" w:ascii="Arial" w:hAnsi="Arial" w:eastAsia="宋体" w:cs="Arial"/>
          <w:color w:val="auto"/>
          <w:kern w:val="0"/>
          <w:sz w:val="24"/>
          <w:szCs w:val="24"/>
          <w:lang w:val="en-US" w:eastAsia="zh-CN" w:bidi="ar-SA"/>
        </w:rPr>
        <w:t>联系电话：18868480819</w:t>
      </w:r>
    </w:p>
    <w:p w14:paraId="425E2142">
      <w:pPr>
        <w:spacing w:line="360" w:lineRule="auto"/>
        <w:ind w:firstLine="480" w:firstLineChars="200"/>
        <w:rPr>
          <w:rFonts w:hint="eastAsia" w:ascii="Arial" w:hAnsi="Arial" w:eastAsia="宋体" w:cs="Arial"/>
          <w:color w:val="auto"/>
          <w:kern w:val="0"/>
          <w:sz w:val="24"/>
          <w:szCs w:val="24"/>
          <w:lang w:val="en-US" w:eastAsia="zh-CN" w:bidi="ar-SA"/>
        </w:rPr>
      </w:pPr>
      <w:r>
        <w:rPr>
          <w:rFonts w:hint="eastAsia" w:ascii="Arial" w:hAnsi="Arial" w:eastAsia="宋体" w:cs="Arial"/>
          <w:color w:val="auto"/>
          <w:kern w:val="0"/>
          <w:sz w:val="24"/>
          <w:szCs w:val="24"/>
          <w:lang w:val="en-US" w:eastAsia="zh-CN" w:bidi="ar-SA"/>
        </w:rPr>
        <w:t xml:space="preserve">地址：永康市五金北路283号（五金二期）1幢1号门3楼 </w:t>
      </w:r>
    </w:p>
    <w:p w14:paraId="67395ABA">
      <w:pPr>
        <w:rPr>
          <w:color w:val="auto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??">
    <w:altName w:val="微软雅黑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D31040"/>
    <w:rsid w:val="522A63DA"/>
    <w:rsid w:val="63B01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rPr>
      <w:rFonts w:eastAsia="??"/>
      <w:sz w:val="24"/>
      <w:szCs w:val="28"/>
    </w:rPr>
  </w:style>
  <w:style w:type="paragraph" w:styleId="3">
    <w:name w:val="Normal Indent"/>
    <w:basedOn w:val="1"/>
    <w:next w:val="1"/>
    <w:qFormat/>
    <w:uiPriority w:val="0"/>
    <w:pPr>
      <w:widowControl/>
      <w:ind w:firstLine="420"/>
      <w:jc w:val="left"/>
    </w:pPr>
    <w:rPr>
      <w:rFonts w:eastAsia="??"/>
      <w:kern w:val="0"/>
      <w:sz w:val="24"/>
    </w:rPr>
  </w:style>
  <w:style w:type="paragraph" w:styleId="4">
    <w:name w:val="Body Text Indent"/>
    <w:basedOn w:val="1"/>
    <w:next w:val="1"/>
    <w:qFormat/>
    <w:uiPriority w:val="0"/>
    <w:pPr>
      <w:spacing w:line="480" w:lineRule="atLeast"/>
      <w:ind w:firstLine="570"/>
    </w:pPr>
    <w:rPr>
      <w:rFonts w:ascii="??" w:hAnsi="??" w:eastAsia="??" w:cs="宋体"/>
      <w:sz w:val="28"/>
      <w:szCs w:val="28"/>
    </w:rPr>
  </w:style>
  <w:style w:type="paragraph" w:styleId="5">
    <w:name w:val="Body Text First Indent 2"/>
    <w:basedOn w:val="4"/>
    <w:next w:val="1"/>
    <w:qFormat/>
    <w:uiPriority w:val="0"/>
    <w:pPr>
      <w:spacing w:after="120" w:line="240" w:lineRule="auto"/>
      <w:ind w:left="420" w:leftChars="200" w:firstLine="420"/>
    </w:pPr>
    <w:rPr>
      <w:rFonts w:cs="宋体"/>
      <w:sz w:val="21"/>
      <w:szCs w:val="21"/>
    </w:rPr>
  </w:style>
  <w:style w:type="paragraph" w:customStyle="1" w:styleId="8">
    <w:name w:val="正文2"/>
    <w:basedOn w:val="1"/>
    <w:qFormat/>
    <w:uiPriority w:val="0"/>
    <w:pPr>
      <w:spacing w:before="156" w:beforeLines="0" w:line="360" w:lineRule="auto"/>
      <w:ind w:firstLine="200" w:firstLineChars="200"/>
    </w:pPr>
    <w:rPr>
      <w:rFonts w:eastAsia="??"/>
      <w:sz w:val="24"/>
      <w:szCs w:val="28"/>
    </w:rPr>
  </w:style>
  <w:style w:type="paragraph" w:customStyle="1" w:styleId="9">
    <w:name w:val="BodyText1I2"/>
    <w:basedOn w:val="10"/>
    <w:qFormat/>
    <w:uiPriority w:val="0"/>
    <w:pPr>
      <w:spacing w:after="120" w:line="240" w:lineRule="auto"/>
      <w:ind w:left="420" w:leftChars="200" w:firstLine="420"/>
      <w:jc w:val="both"/>
      <w:textAlignment w:val="baseline"/>
    </w:pPr>
    <w:rPr>
      <w:rFonts w:ascii="宋体" w:hAnsi="宋体" w:eastAsia="宋体"/>
      <w:kern w:val="2"/>
      <w:sz w:val="21"/>
      <w:szCs w:val="21"/>
      <w:lang w:val="en-US" w:eastAsia="zh-CN" w:bidi="ar-SA"/>
    </w:rPr>
  </w:style>
  <w:style w:type="paragraph" w:customStyle="1" w:styleId="10">
    <w:name w:val="BodyTextIndent"/>
    <w:basedOn w:val="1"/>
    <w:next w:val="9"/>
    <w:qFormat/>
    <w:uiPriority w:val="0"/>
    <w:pPr>
      <w:spacing w:line="480" w:lineRule="atLeast"/>
      <w:ind w:firstLine="570"/>
      <w:jc w:val="both"/>
      <w:textAlignment w:val="baseline"/>
    </w:pPr>
    <w:rPr>
      <w:rFonts w:ascii="??" w:hAnsi="??" w:eastAsia="??"/>
      <w:kern w:val="2"/>
      <w:sz w:val="28"/>
      <w:szCs w:val="2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1233</Words>
  <Characters>1351</Characters>
  <Lines>0</Lines>
  <Paragraphs>0</Paragraphs>
  <TotalTime>2</TotalTime>
  <ScaleCrop>false</ScaleCrop>
  <LinksUpToDate>false</LinksUpToDate>
  <CharactersWithSpaces>1369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2025-04-07T07:44:00Z</dcterms:created>
  <dc:creator>Administrator</dc:creator>
  <cp:lastModifiedBy>周</cp:lastModifiedBy>
  <dcterms:modified xsi:type="dcterms:W3CDTF">2025-04-07T07:56:59Z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eyJoZGlkIjoiOWFmYTIxMmIyZjYyYjc4NmE2ZjcxYjM1N2Y4YzhhN2UiLCJ1c2VySWQiOiIyNjMyNTM0MjUifQ==</vt:lpwstr>
  </property>
  <property fmtid="{D5CDD505-2E9C-101B-9397-08002B2CF9AE}" pid="4" name="ICV">
    <vt:lpwstr>458BEDA789FF420D96F917F6EEE1657D_12</vt:lpwstr>
  </property>
</Properties>
</file>