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B54534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jc w:val="center"/>
        <w:textAlignment w:val="auto"/>
        <w:rPr>
          <w:rFonts w:hint="eastAsia" w:ascii="宋体" w:hAnsi="宋体" w:cs="宋体"/>
          <w:b/>
          <w:bCs/>
          <w:sz w:val="36"/>
          <w:szCs w:val="36"/>
          <w:lang w:eastAsia="zh-CN"/>
        </w:rPr>
      </w:pPr>
      <w:r>
        <w:rPr>
          <w:rFonts w:hint="eastAsia" w:hAnsi="宋体" w:cs="宋体"/>
          <w:b/>
          <w:bCs/>
          <w:sz w:val="36"/>
          <w:szCs w:val="36"/>
          <w:lang w:eastAsia="zh-CN"/>
        </w:rPr>
        <w:t>东阳市思存工程管理服务有限公司关</w:t>
      </w:r>
      <w:r>
        <w:rPr>
          <w:rFonts w:hint="eastAsia" w:ascii="宋体" w:hAnsi="宋体" w:eastAsia="宋体" w:cs="宋体"/>
          <w:b/>
          <w:bCs/>
          <w:kern w:val="2"/>
          <w:sz w:val="36"/>
          <w:szCs w:val="36"/>
          <w:lang w:val="en-US" w:eastAsia="zh-CN" w:bidi="ar-SA"/>
        </w:rPr>
        <w:t>于</w:t>
      </w:r>
      <w:r>
        <w:rPr>
          <w:rFonts w:hint="eastAsia" w:ascii="宋体" w:hAnsi="宋体" w:cs="宋体"/>
          <w:b/>
          <w:bCs/>
          <w:kern w:val="2"/>
          <w:sz w:val="36"/>
          <w:szCs w:val="36"/>
          <w:lang w:val="en-US" w:eastAsia="zh-CN" w:bidi="ar-SA"/>
        </w:rPr>
        <w:t>勤俭小区综合楼室外配套工程项目</w:t>
      </w:r>
      <w:r>
        <w:rPr>
          <w:rFonts w:hint="eastAsia" w:ascii="宋体" w:hAnsi="宋体" w:cs="宋体"/>
          <w:b/>
          <w:bCs/>
          <w:sz w:val="36"/>
          <w:szCs w:val="36"/>
          <w:lang w:val="en-US" w:eastAsia="zh-CN"/>
        </w:rPr>
        <w:t>更正公告</w:t>
      </w:r>
    </w:p>
    <w:p w14:paraId="40361772">
      <w:pPr>
        <w:pStyle w:val="9"/>
        <w:keepNext w:val="0"/>
        <w:keepLines w:val="0"/>
        <w:widowControl/>
        <w:suppressLineNumbers w:val="0"/>
        <w:ind w:left="315" w:hanging="241" w:hangingChars="100"/>
        <w:jc w:val="left"/>
        <w:rPr>
          <w:rFonts w:hint="eastAsia" w:asciiTheme="majorEastAsia" w:hAnsiTheme="majorEastAsia" w:eastAsiaTheme="majorEastAsia" w:cstheme="majorEastAsia"/>
          <w:b/>
          <w:bCs/>
          <w:i w:val="0"/>
          <w:caps w:val="0"/>
          <w:color w:val="000000"/>
          <w:spacing w:val="0"/>
          <w:sz w:val="24"/>
          <w:szCs w:val="24"/>
          <w:u w:val="none"/>
          <w:lang w:val="en-US" w:eastAsia="zh-CN"/>
        </w:rPr>
      </w:pPr>
      <w:r>
        <w:rPr>
          <w:rFonts w:hint="default" w:asciiTheme="majorEastAsia" w:hAnsiTheme="majorEastAsia" w:eastAsiaTheme="majorEastAsia" w:cstheme="majorEastAsia"/>
          <w:b/>
          <w:bCs/>
          <w:i w:val="0"/>
          <w:caps w:val="0"/>
          <w:color w:val="000000"/>
          <w:spacing w:val="0"/>
          <w:sz w:val="24"/>
          <w:szCs w:val="24"/>
          <w:u w:val="none"/>
          <w:lang w:val="en-US" w:eastAsia="zh-CN"/>
        </w:rPr>
        <w:t>一、项目基本情况</w:t>
      </w:r>
    </w:p>
    <w:p w14:paraId="213A286B">
      <w:pPr>
        <w:pStyle w:val="9"/>
        <w:keepNext w:val="0"/>
        <w:keepLines w:val="0"/>
        <w:widowControl/>
        <w:suppressLineNumbers w:val="0"/>
        <w:ind w:left="315" w:hanging="240" w:hangingChars="100"/>
        <w:jc w:val="left"/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</w:rPr>
      </w:pPr>
      <w:r>
        <w:rPr>
          <w:rFonts w:hint="default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</w:rPr>
        <w:t xml:space="preserve">  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</w:rPr>
        <w:t>原公告的采购项目编号：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  <w:lang w:val="en-US" w:eastAsia="zh-CN"/>
        </w:rPr>
        <w:t>DYSC2025-018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</w:rPr>
        <w:t>　　　　　　　　</w:t>
      </w:r>
    </w:p>
    <w:p w14:paraId="64E28874">
      <w:pPr>
        <w:pStyle w:val="9"/>
        <w:keepNext w:val="0"/>
        <w:keepLines w:val="0"/>
        <w:widowControl/>
        <w:suppressLineNumbers w:val="0"/>
        <w:ind w:left="2880" w:hanging="2880" w:hangingChars="1200"/>
        <w:jc w:val="left"/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</w:rPr>
      </w:pP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</w:rPr>
        <w:t> 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  <w:lang w:val="en-US" w:eastAsia="zh-CN"/>
        </w:rPr>
        <w:t xml:space="preserve"> 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</w:rPr>
        <w:t>原公告的采购项目名称：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  <w:lang w:eastAsia="zh-CN"/>
        </w:rPr>
        <w:t>勤俭小区综合楼室外配套工程项目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</w:rPr>
        <w:t>　　　　　　　　　</w:t>
      </w:r>
    </w:p>
    <w:p w14:paraId="530342C2">
      <w:pPr>
        <w:pStyle w:val="9"/>
        <w:keepNext w:val="0"/>
        <w:keepLines w:val="0"/>
        <w:widowControl/>
        <w:suppressLineNumbers w:val="0"/>
        <w:ind w:left="315" w:leftChars="150" w:firstLine="0" w:firstLineChars="0"/>
        <w:jc w:val="left"/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</w:rPr>
      </w:pP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</w:rPr>
        <w:t>首次公告日期：202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  <w:lang w:val="en-US" w:eastAsia="zh-CN"/>
        </w:rPr>
        <w:t>5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</w:rPr>
        <w:t>年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  <w:lang w:val="en-US" w:eastAsia="zh-CN"/>
        </w:rPr>
        <w:t>3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</w:rPr>
        <w:t>月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  <w:lang w:val="en-US" w:eastAsia="zh-CN"/>
        </w:rPr>
        <w:t>18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4"/>
          <w:szCs w:val="24"/>
          <w:u w:val="none"/>
        </w:rPr>
        <w:t>日</w:t>
      </w:r>
    </w:p>
    <w:p w14:paraId="6DE7E666">
      <w:pPr>
        <w:pStyle w:val="7"/>
        <w:numPr>
          <w:ilvl w:val="0"/>
          <w:numId w:val="1"/>
        </w:numPr>
        <w:tabs>
          <w:tab w:val="left" w:pos="3600"/>
        </w:tabs>
        <w:snapToGrid w:val="0"/>
        <w:spacing w:line="360" w:lineRule="auto"/>
        <w:rPr>
          <w:rFonts w:hint="eastAsia" w:ascii="Times New Roman" w:hAnsi="Times New Roman"/>
          <w:kern w:val="0"/>
          <w:lang w:val="en-US" w:eastAsia="zh-CN"/>
        </w:rPr>
      </w:pPr>
      <w:r>
        <w:rPr>
          <w:rFonts w:hint="eastAsia" w:ascii="Times New Roman" w:hAnsi="Times New Roman"/>
          <w:kern w:val="0"/>
          <w:lang w:val="en-US" w:eastAsia="zh-CN"/>
        </w:rPr>
        <w:t>更正内容</w:t>
      </w:r>
    </w:p>
    <w:tbl>
      <w:tblPr>
        <w:tblStyle w:val="11"/>
        <w:tblW w:w="4979" w:type="pct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0"/>
        <w:gridCol w:w="1677"/>
        <w:gridCol w:w="3709"/>
        <w:gridCol w:w="3959"/>
      </w:tblGrid>
      <w:tr w14:paraId="2E46681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  <w:jc w:val="center"/>
        </w:trPr>
        <w:tc>
          <w:tcPr>
            <w:tcW w:w="249" w:type="pct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shd w:val="clear" w:color="auto" w:fill="D9D9D9"/>
            <w:noWrap w:val="0"/>
            <w:vAlign w:val="center"/>
          </w:tcPr>
          <w:p w14:paraId="66300797">
            <w:pPr>
              <w:spacing w:line="440" w:lineRule="exact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lang w:val="en-US" w:eastAsia="zh-CN"/>
              </w:rPr>
              <w:t>序号</w:t>
            </w:r>
          </w:p>
        </w:tc>
        <w:tc>
          <w:tcPr>
            <w:tcW w:w="85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D9D9D9"/>
            <w:noWrap w:val="0"/>
            <w:vAlign w:val="center"/>
          </w:tcPr>
          <w:p w14:paraId="20218931">
            <w:pPr>
              <w:spacing w:line="440" w:lineRule="exact"/>
              <w:jc w:val="center"/>
              <w:rPr>
                <w:rFonts w:hint="default" w:ascii="宋体" w:hAnsi="宋体" w:eastAsia="宋体" w:cs="宋体"/>
                <w:b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lang w:val="en-US" w:eastAsia="zh-CN"/>
              </w:rPr>
              <w:t>更正项</w:t>
            </w:r>
          </w:p>
        </w:tc>
        <w:tc>
          <w:tcPr>
            <w:tcW w:w="188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D9D9D9"/>
            <w:noWrap w:val="0"/>
            <w:vAlign w:val="center"/>
          </w:tcPr>
          <w:p w14:paraId="25902321">
            <w:pPr>
              <w:spacing w:line="440" w:lineRule="exact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lang w:eastAsia="zh-CN"/>
              </w:rPr>
              <w:t>更正前</w:t>
            </w:r>
          </w:p>
        </w:tc>
        <w:tc>
          <w:tcPr>
            <w:tcW w:w="201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D9D9D9"/>
            <w:noWrap w:val="0"/>
            <w:vAlign w:val="center"/>
          </w:tcPr>
          <w:p w14:paraId="1285CF1E">
            <w:pPr>
              <w:spacing w:line="440" w:lineRule="exact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lang w:eastAsia="zh-CN"/>
              </w:rPr>
              <w:t>更正后</w:t>
            </w:r>
          </w:p>
        </w:tc>
      </w:tr>
      <w:tr w14:paraId="611FD26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4" w:hRule="atLeast"/>
          <w:jc w:val="center"/>
        </w:trPr>
        <w:tc>
          <w:tcPr>
            <w:tcW w:w="249" w:type="pct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C5FFB6D">
            <w:pPr>
              <w:spacing w:line="440" w:lineRule="exact"/>
              <w:jc w:val="center"/>
              <w:rPr>
                <w:rFonts w:hint="default" w:ascii="宋体" w:hAnsi="宋体" w:cs="宋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4"/>
                <w:lang w:val="en-US" w:eastAsia="zh-CN"/>
              </w:rPr>
              <w:t>1</w:t>
            </w:r>
          </w:p>
        </w:tc>
        <w:tc>
          <w:tcPr>
            <w:tcW w:w="85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 w14:paraId="593B4C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highlight w:val="none"/>
              </w:rPr>
              <w:t>响应截止时间和地点</w:t>
            </w:r>
          </w:p>
        </w:tc>
        <w:tc>
          <w:tcPr>
            <w:tcW w:w="188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 w14:paraId="01522F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Times New Roman" w:eastAsia="宋体" w:cs="宋体"/>
                <w:bCs/>
                <w:color w:val="auto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eastAsia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响应方应于2025年3月28日09：30时前将响应文件密封送交到东阳市思存工程管理服务有限公司（东阳市总部中心C幢西区14楼1401），逾期送达或未密封将拒绝接收。</w:t>
            </w:r>
          </w:p>
        </w:tc>
        <w:tc>
          <w:tcPr>
            <w:tcW w:w="201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 w14:paraId="21BDAD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Times New Roman" w:eastAsia="宋体" w:cs="宋体"/>
                <w:bCs/>
                <w:color w:val="auto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eastAsia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响应方应于2025年3月28日09：30时前将响应文件密封送交到</w:t>
            </w:r>
            <w:r>
              <w:rPr>
                <w:rFonts w:hint="eastAsia" w:ascii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东阳市</w:t>
            </w:r>
            <w:r>
              <w:rPr>
                <w:rFonts w:hint="eastAsia" w:ascii="宋体" w:eastAsia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望江北路2号（</w:t>
            </w:r>
            <w:r>
              <w:rPr>
                <w:rFonts w:hint="eastAsia" w:ascii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东阳市</w:t>
            </w:r>
            <w:r>
              <w:rPr>
                <w:rFonts w:hint="eastAsia" w:ascii="宋体" w:eastAsia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白云街道办事处）一楼开标室，逾期送达或未密封将拒绝接收。</w:t>
            </w:r>
          </w:p>
        </w:tc>
      </w:tr>
      <w:tr w14:paraId="5CBE8CA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4" w:hRule="atLeast"/>
          <w:jc w:val="center"/>
        </w:trPr>
        <w:tc>
          <w:tcPr>
            <w:tcW w:w="249" w:type="pct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56CF6A6">
            <w:pPr>
              <w:spacing w:line="440" w:lineRule="exact"/>
              <w:jc w:val="center"/>
              <w:rPr>
                <w:rFonts w:hint="eastAsia" w:ascii="宋体" w:hAnsi="宋体" w:cs="宋体"/>
                <w:color w:val="000000"/>
                <w:sz w:val="24"/>
                <w:lang w:val="en-US" w:eastAsia="zh-CN"/>
              </w:rPr>
            </w:pPr>
          </w:p>
        </w:tc>
        <w:tc>
          <w:tcPr>
            <w:tcW w:w="85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 w14:paraId="77DA3C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highlight w:val="none"/>
              </w:rPr>
              <w:t>开标时间及地点</w:t>
            </w:r>
          </w:p>
        </w:tc>
        <w:tc>
          <w:tcPr>
            <w:tcW w:w="188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 w14:paraId="365C83AB">
            <w:pPr>
              <w:spacing w:before="120" w:beforeLines="50" w:line="360" w:lineRule="auto"/>
              <w:ind w:firstLine="480" w:firstLineChars="200"/>
              <w:jc w:val="center"/>
              <w:rPr>
                <w:rFonts w:hint="eastAsia" w:ascii="宋体" w:eastAsia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highlight w:val="none"/>
              </w:rPr>
              <w:t>本次采购将于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highlight w:val="none"/>
                <w:lang w:eastAsia="zh-CN"/>
              </w:rPr>
              <w:t>202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highlight w:val="none"/>
                <w:lang w:eastAsia="zh-CN"/>
              </w:rPr>
              <w:t>年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highlight w:val="none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highlight w:val="none"/>
              </w:rPr>
              <w:t>月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highlight w:val="none"/>
                <w:lang w:val="en-US" w:eastAsia="zh-CN"/>
              </w:rPr>
              <w:t>28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highlight w:val="none"/>
              </w:rPr>
              <w:t>日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highlight w:val="none"/>
                <w:lang w:val="en-US" w:eastAsia="zh-CN"/>
              </w:rPr>
              <w:t>09：30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highlight w:val="none"/>
              </w:rPr>
              <w:t>时前将响应文件密封送交到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highlight w:val="none"/>
                <w:lang w:eastAsia="zh-CN"/>
              </w:rPr>
              <w:t>东阳市思存工程管理服务有限公司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highlight w:val="none"/>
              </w:rPr>
              <w:t>（东阳市总部中心C幢西区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highlight w:val="none"/>
                <w:lang w:val="en-US" w:eastAsia="zh-CN"/>
              </w:rPr>
              <w:t>14楼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highlight w:val="none"/>
              </w:rPr>
              <w:t>140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highlight w:val="none"/>
              </w:rPr>
              <w:t>）开标，响应方应派法定代表人或其授权代表出席开标会议。</w:t>
            </w:r>
          </w:p>
        </w:tc>
        <w:tc>
          <w:tcPr>
            <w:tcW w:w="201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 w14:paraId="450430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Times New Roman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highlight w:val="none"/>
              </w:rPr>
              <w:t>本次采购将于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highlight w:val="none"/>
                <w:lang w:eastAsia="zh-CN"/>
              </w:rPr>
              <w:t>202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highlight w:val="none"/>
                <w:lang w:eastAsia="zh-CN"/>
              </w:rPr>
              <w:t>年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highlight w:val="none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highlight w:val="none"/>
              </w:rPr>
              <w:t>月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highlight w:val="none"/>
                <w:lang w:val="en-US" w:eastAsia="zh-CN"/>
              </w:rPr>
              <w:t>28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highlight w:val="none"/>
              </w:rPr>
              <w:t>日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highlight w:val="none"/>
                <w:lang w:val="en-US" w:eastAsia="zh-CN"/>
              </w:rPr>
              <w:t>09：30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highlight w:val="none"/>
              </w:rPr>
              <w:t>时前将响应文件密封送交到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highlight w:val="none"/>
                <w:lang w:val="en-US" w:eastAsia="zh-CN"/>
              </w:rPr>
              <w:t>东阳市</w:t>
            </w:r>
            <w:bookmarkStart w:id="0" w:name="_GoBack"/>
            <w:bookmarkEnd w:id="0"/>
            <w:r>
              <w:rPr>
                <w:rFonts w:hint="eastAsia" w:ascii="宋体" w:eastAsia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望江北路2号（</w:t>
            </w:r>
            <w:r>
              <w:rPr>
                <w:rFonts w:hint="eastAsia" w:ascii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东阳市</w:t>
            </w:r>
            <w:r>
              <w:rPr>
                <w:rFonts w:hint="eastAsia" w:ascii="宋体" w:eastAsia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白云街道办事处）</w:t>
            </w:r>
            <w:r>
              <w:rPr>
                <w:rFonts w:hint="eastAsia" w:ascii="宋体" w:cs="宋体"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评标室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highlight w:val="none"/>
              </w:rPr>
              <w:t>开标，响应方应派法定代表人或其授权代表出席开标会议。</w:t>
            </w:r>
          </w:p>
        </w:tc>
      </w:tr>
    </w:tbl>
    <w:p w14:paraId="032CB682">
      <w:pPr>
        <w:pStyle w:val="7"/>
        <w:tabs>
          <w:tab w:val="left" w:pos="3600"/>
        </w:tabs>
        <w:snapToGrid w:val="0"/>
        <w:spacing w:line="360" w:lineRule="auto"/>
        <w:rPr>
          <w:rFonts w:hint="eastAsia" w:hAnsi="宋体" w:cs="Arial"/>
          <w:bCs/>
          <w:lang w:val="en-US" w:eastAsia="zh-CN"/>
        </w:rPr>
      </w:pPr>
      <w:r>
        <w:rPr>
          <w:rFonts w:hint="eastAsia" w:hAnsi="宋体" w:cs="Arial"/>
          <w:bCs/>
          <w:lang w:val="en-US" w:eastAsia="zh-CN"/>
        </w:rPr>
        <w:t>附：附件、招标文件</w:t>
      </w:r>
    </w:p>
    <w:p w14:paraId="3F44867F">
      <w:pPr>
        <w:tabs>
          <w:tab w:val="left" w:pos="900"/>
          <w:tab w:val="left" w:pos="1440"/>
        </w:tabs>
        <w:spacing w:line="360" w:lineRule="auto"/>
        <w:jc w:val="right"/>
        <w:rPr>
          <w:rFonts w:hint="eastAsia"/>
          <w:kern w:val="0"/>
          <w:sz w:val="24"/>
          <w:lang w:val="en-US" w:eastAsia="zh-CN"/>
        </w:rPr>
      </w:pPr>
      <w:r>
        <w:rPr>
          <w:rFonts w:hint="eastAsia"/>
          <w:kern w:val="0"/>
          <w:sz w:val="24"/>
          <w:lang w:val="en-US" w:eastAsia="zh-CN"/>
        </w:rPr>
        <w:t>东阳市思存工程管理服务有限公司</w:t>
      </w:r>
    </w:p>
    <w:p w14:paraId="68E468DD">
      <w:pPr>
        <w:tabs>
          <w:tab w:val="left" w:pos="900"/>
          <w:tab w:val="left" w:pos="1440"/>
        </w:tabs>
        <w:spacing w:line="360" w:lineRule="auto"/>
        <w:ind w:firstLine="6960" w:firstLineChars="2900"/>
        <w:rPr>
          <w:rFonts w:hint="eastAsia"/>
          <w:kern w:val="0"/>
          <w:sz w:val="24"/>
        </w:rPr>
      </w:pPr>
      <w:r>
        <w:rPr>
          <w:rFonts w:hint="eastAsia"/>
          <w:kern w:val="0"/>
          <w:sz w:val="24"/>
        </w:rPr>
        <w:t>20</w:t>
      </w:r>
      <w:r>
        <w:rPr>
          <w:rFonts w:hint="eastAsia"/>
          <w:kern w:val="0"/>
          <w:sz w:val="24"/>
          <w:lang w:val="en-US" w:eastAsia="zh-CN"/>
        </w:rPr>
        <w:t>25</w:t>
      </w:r>
      <w:r>
        <w:rPr>
          <w:rFonts w:hint="eastAsia"/>
          <w:kern w:val="0"/>
          <w:sz w:val="24"/>
        </w:rPr>
        <w:t>年</w:t>
      </w:r>
      <w:r>
        <w:rPr>
          <w:rFonts w:hint="eastAsia"/>
          <w:kern w:val="0"/>
          <w:sz w:val="24"/>
          <w:lang w:val="en-US" w:eastAsia="zh-CN"/>
        </w:rPr>
        <w:t>3</w:t>
      </w:r>
      <w:r>
        <w:rPr>
          <w:rFonts w:hint="eastAsia"/>
          <w:kern w:val="0"/>
          <w:sz w:val="24"/>
        </w:rPr>
        <w:t>月</w:t>
      </w:r>
      <w:r>
        <w:rPr>
          <w:rFonts w:hint="eastAsia"/>
          <w:kern w:val="0"/>
          <w:sz w:val="24"/>
          <w:lang w:val="en-US" w:eastAsia="zh-CN"/>
        </w:rPr>
        <w:t>19</w:t>
      </w:r>
      <w:r>
        <w:rPr>
          <w:rFonts w:hint="eastAsia"/>
          <w:kern w:val="0"/>
          <w:sz w:val="24"/>
        </w:rPr>
        <w:t>日</w:t>
      </w:r>
    </w:p>
    <w:sectPr>
      <w:pgSz w:w="11906" w:h="16838"/>
      <w:pgMar w:top="1157" w:right="1066" w:bottom="1270" w:left="11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2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F"/>
    <w:family w:val="roma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0953CDF"/>
    <w:multiLevelType w:val="singleLevel"/>
    <w:tmpl w:val="B0953CDF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UzYzVlMmY3Yzg5YmNkZGExNzNmYTZkYzk1ZjBhYjMifQ=="/>
  </w:docVars>
  <w:rsids>
    <w:rsidRoot w:val="099B4DD8"/>
    <w:rsid w:val="000E0F08"/>
    <w:rsid w:val="009D6A17"/>
    <w:rsid w:val="00A36624"/>
    <w:rsid w:val="019A20D4"/>
    <w:rsid w:val="026F389C"/>
    <w:rsid w:val="02BA6209"/>
    <w:rsid w:val="031955DE"/>
    <w:rsid w:val="03A035E5"/>
    <w:rsid w:val="03EB2C09"/>
    <w:rsid w:val="04061901"/>
    <w:rsid w:val="041F77DE"/>
    <w:rsid w:val="04525A33"/>
    <w:rsid w:val="04885AE3"/>
    <w:rsid w:val="04923083"/>
    <w:rsid w:val="0506243A"/>
    <w:rsid w:val="053A00D6"/>
    <w:rsid w:val="05E530DC"/>
    <w:rsid w:val="06B90BBC"/>
    <w:rsid w:val="078A2181"/>
    <w:rsid w:val="07C55B3C"/>
    <w:rsid w:val="07EA6C8E"/>
    <w:rsid w:val="08263BB8"/>
    <w:rsid w:val="085F36B2"/>
    <w:rsid w:val="09010E52"/>
    <w:rsid w:val="095B6A51"/>
    <w:rsid w:val="099B4DD8"/>
    <w:rsid w:val="09AA2832"/>
    <w:rsid w:val="0A823810"/>
    <w:rsid w:val="0AE93940"/>
    <w:rsid w:val="0B8E53C1"/>
    <w:rsid w:val="0D600C33"/>
    <w:rsid w:val="0D683E70"/>
    <w:rsid w:val="0D8D6741"/>
    <w:rsid w:val="0EB0038A"/>
    <w:rsid w:val="0F595F7F"/>
    <w:rsid w:val="11303837"/>
    <w:rsid w:val="11603714"/>
    <w:rsid w:val="122E5B37"/>
    <w:rsid w:val="14773A8D"/>
    <w:rsid w:val="14EF27FA"/>
    <w:rsid w:val="15573499"/>
    <w:rsid w:val="177E68E9"/>
    <w:rsid w:val="17DD339B"/>
    <w:rsid w:val="187C42BA"/>
    <w:rsid w:val="19036262"/>
    <w:rsid w:val="1912349B"/>
    <w:rsid w:val="1923420E"/>
    <w:rsid w:val="195D57E2"/>
    <w:rsid w:val="19D471A1"/>
    <w:rsid w:val="1A6F6E45"/>
    <w:rsid w:val="1AD100B0"/>
    <w:rsid w:val="1AFE03A4"/>
    <w:rsid w:val="1B587ADB"/>
    <w:rsid w:val="1D8D5796"/>
    <w:rsid w:val="1DAA4737"/>
    <w:rsid w:val="1E2544B4"/>
    <w:rsid w:val="1F497745"/>
    <w:rsid w:val="1F6E484D"/>
    <w:rsid w:val="20114490"/>
    <w:rsid w:val="21ED5191"/>
    <w:rsid w:val="223A7829"/>
    <w:rsid w:val="25140E84"/>
    <w:rsid w:val="288A405B"/>
    <w:rsid w:val="2A94191D"/>
    <w:rsid w:val="2B00063A"/>
    <w:rsid w:val="2BA211E3"/>
    <w:rsid w:val="2CF4698B"/>
    <w:rsid w:val="2F397EAD"/>
    <w:rsid w:val="2F602D55"/>
    <w:rsid w:val="327D1863"/>
    <w:rsid w:val="33E75699"/>
    <w:rsid w:val="341C723B"/>
    <w:rsid w:val="35B47658"/>
    <w:rsid w:val="36BC392D"/>
    <w:rsid w:val="36F36A87"/>
    <w:rsid w:val="37AE641A"/>
    <w:rsid w:val="37EE6B10"/>
    <w:rsid w:val="38975BFC"/>
    <w:rsid w:val="38FB22EC"/>
    <w:rsid w:val="3AB66E93"/>
    <w:rsid w:val="3AF235BE"/>
    <w:rsid w:val="3BA743A8"/>
    <w:rsid w:val="3BF61F1E"/>
    <w:rsid w:val="3C7A38E5"/>
    <w:rsid w:val="3C965D68"/>
    <w:rsid w:val="3E3A1504"/>
    <w:rsid w:val="407C5E04"/>
    <w:rsid w:val="41255D6E"/>
    <w:rsid w:val="42B11694"/>
    <w:rsid w:val="431A25BB"/>
    <w:rsid w:val="435435C7"/>
    <w:rsid w:val="43BF22E5"/>
    <w:rsid w:val="44F13B6B"/>
    <w:rsid w:val="4535148A"/>
    <w:rsid w:val="45A35BE1"/>
    <w:rsid w:val="46E57375"/>
    <w:rsid w:val="47057D9F"/>
    <w:rsid w:val="4740396C"/>
    <w:rsid w:val="47782846"/>
    <w:rsid w:val="48940D45"/>
    <w:rsid w:val="49912113"/>
    <w:rsid w:val="49BC021F"/>
    <w:rsid w:val="4A5251CE"/>
    <w:rsid w:val="4A7065BF"/>
    <w:rsid w:val="4B6E54F9"/>
    <w:rsid w:val="4BE320E7"/>
    <w:rsid w:val="4D3E2B0D"/>
    <w:rsid w:val="4F232CEB"/>
    <w:rsid w:val="4F256514"/>
    <w:rsid w:val="4FF6002C"/>
    <w:rsid w:val="501F7DC1"/>
    <w:rsid w:val="5152767C"/>
    <w:rsid w:val="52383B54"/>
    <w:rsid w:val="52B4637A"/>
    <w:rsid w:val="53341E26"/>
    <w:rsid w:val="53BA319F"/>
    <w:rsid w:val="542D188A"/>
    <w:rsid w:val="55493BAB"/>
    <w:rsid w:val="559F1B11"/>
    <w:rsid w:val="56F73E97"/>
    <w:rsid w:val="573B1FFB"/>
    <w:rsid w:val="58DB5ACB"/>
    <w:rsid w:val="58E61862"/>
    <w:rsid w:val="59605E6B"/>
    <w:rsid w:val="5B2B7D20"/>
    <w:rsid w:val="5BA34332"/>
    <w:rsid w:val="5C363458"/>
    <w:rsid w:val="5E34379E"/>
    <w:rsid w:val="5F9F3465"/>
    <w:rsid w:val="601A20F7"/>
    <w:rsid w:val="60E43307"/>
    <w:rsid w:val="615A5AE3"/>
    <w:rsid w:val="61B56F70"/>
    <w:rsid w:val="637F5623"/>
    <w:rsid w:val="63B6426D"/>
    <w:rsid w:val="64707E43"/>
    <w:rsid w:val="64CE0BBB"/>
    <w:rsid w:val="66B45125"/>
    <w:rsid w:val="66E57306"/>
    <w:rsid w:val="6861775A"/>
    <w:rsid w:val="68E23149"/>
    <w:rsid w:val="69B864BC"/>
    <w:rsid w:val="6A68311E"/>
    <w:rsid w:val="6BA6137A"/>
    <w:rsid w:val="6BC25112"/>
    <w:rsid w:val="6BFD579B"/>
    <w:rsid w:val="6C8C2FD0"/>
    <w:rsid w:val="6E163B46"/>
    <w:rsid w:val="6EAF27B0"/>
    <w:rsid w:val="6EB477CD"/>
    <w:rsid w:val="6EFA6B20"/>
    <w:rsid w:val="6EFF210D"/>
    <w:rsid w:val="6FE76020"/>
    <w:rsid w:val="71304402"/>
    <w:rsid w:val="71EA3589"/>
    <w:rsid w:val="72295492"/>
    <w:rsid w:val="725160E5"/>
    <w:rsid w:val="73577AA6"/>
    <w:rsid w:val="74284D23"/>
    <w:rsid w:val="762357BE"/>
    <w:rsid w:val="77FA2138"/>
    <w:rsid w:val="780E7B34"/>
    <w:rsid w:val="7A0363F9"/>
    <w:rsid w:val="7A1F12CA"/>
    <w:rsid w:val="7A6F341A"/>
    <w:rsid w:val="7CD2057E"/>
    <w:rsid w:val="7EA8510E"/>
    <w:rsid w:val="7EEE7EC7"/>
    <w:rsid w:val="7F52015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qFormat="1" w:unhideWhenUsed="0" w:uiPriority="99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qFormat="1" w:unhideWhenUsed="0" w:uiPriority="99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3">
    <w:name w:val="Default Paragraph Font"/>
    <w:semiHidden/>
    <w:qFormat/>
    <w:uiPriority w:val="0"/>
  </w:style>
  <w:style w:type="table" w:default="1" w:styleId="11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3"/>
    <w:autoRedefine/>
    <w:qFormat/>
    <w:uiPriority w:val="0"/>
    <w:pPr>
      <w:ind w:firstLine="420"/>
    </w:pPr>
    <w:rPr>
      <w:szCs w:val="20"/>
    </w:rPr>
  </w:style>
  <w:style w:type="paragraph" w:styleId="3">
    <w:name w:val="Body Text Indent"/>
    <w:basedOn w:val="1"/>
    <w:next w:val="1"/>
    <w:autoRedefine/>
    <w:qFormat/>
    <w:uiPriority w:val="0"/>
    <w:pPr>
      <w:spacing w:line="200" w:lineRule="exact"/>
      <w:ind w:firstLine="301"/>
    </w:pPr>
    <w:rPr>
      <w:rFonts w:ascii="宋体" w:hAnsi="Courier New"/>
      <w:spacing w:val="-4"/>
      <w:sz w:val="18"/>
      <w:szCs w:val="20"/>
    </w:rPr>
  </w:style>
  <w:style w:type="paragraph" w:styleId="4">
    <w:name w:val="Body Text"/>
    <w:basedOn w:val="1"/>
    <w:next w:val="5"/>
    <w:autoRedefine/>
    <w:qFormat/>
    <w:uiPriority w:val="0"/>
    <w:pPr>
      <w:spacing w:after="120"/>
    </w:pPr>
    <w:rPr>
      <w:sz w:val="28"/>
    </w:rPr>
  </w:style>
  <w:style w:type="paragraph" w:styleId="5">
    <w:name w:val="Body Text First Indent"/>
    <w:basedOn w:val="4"/>
    <w:next w:val="6"/>
    <w:qFormat/>
    <w:uiPriority w:val="99"/>
    <w:pPr>
      <w:spacing w:line="360" w:lineRule="auto"/>
      <w:ind w:firstLine="200" w:firstLineChars="200"/>
      <w:jc w:val="left"/>
    </w:pPr>
    <w:rPr>
      <w:bCs/>
      <w:sz w:val="24"/>
    </w:rPr>
  </w:style>
  <w:style w:type="paragraph" w:styleId="6">
    <w:name w:val="toc 6"/>
    <w:basedOn w:val="1"/>
    <w:next w:val="1"/>
    <w:autoRedefine/>
    <w:qFormat/>
    <w:uiPriority w:val="99"/>
    <w:pPr>
      <w:ind w:left="2100" w:leftChars="1000"/>
    </w:pPr>
  </w:style>
  <w:style w:type="paragraph" w:styleId="7">
    <w:name w:val="Plain Text"/>
    <w:basedOn w:val="1"/>
    <w:next w:val="1"/>
    <w:autoRedefine/>
    <w:qFormat/>
    <w:uiPriority w:val="0"/>
    <w:pPr>
      <w:spacing w:before="156" w:beforeLines="50" w:after="156" w:afterLines="50" w:line="400" w:lineRule="exact"/>
    </w:pPr>
    <w:rPr>
      <w:rFonts w:ascii="宋体" w:hAnsi="Courier New"/>
      <w:sz w:val="24"/>
    </w:rPr>
  </w:style>
  <w:style w:type="paragraph" w:styleId="8">
    <w:name w:val="Body Text Indent 3"/>
    <w:basedOn w:val="1"/>
    <w:autoRedefine/>
    <w:qFormat/>
    <w:uiPriority w:val="99"/>
    <w:pPr>
      <w:snapToGrid w:val="0"/>
      <w:ind w:firstLine="480" w:firstLineChars="200"/>
      <w:jc w:val="left"/>
    </w:pPr>
    <w:rPr>
      <w:rFonts w:ascii="仿宋_GB2312" w:hAnsi="宋体" w:eastAsia="仿宋_GB2312"/>
      <w:color w:val="000000"/>
      <w:sz w:val="24"/>
    </w:rPr>
  </w:style>
  <w:style w:type="paragraph" w:styleId="9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10">
    <w:name w:val="Body Text First Indent 2"/>
    <w:basedOn w:val="3"/>
    <w:autoRedefine/>
    <w:qFormat/>
    <w:uiPriority w:val="0"/>
    <w:pPr>
      <w:ind w:firstLine="420" w:firstLineChars="200"/>
    </w:pPr>
  </w:style>
  <w:style w:type="table" w:styleId="12">
    <w:name w:val="Table Grid"/>
    <w:basedOn w:val="11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4">
    <w:name w:val="Strong"/>
    <w:basedOn w:val="13"/>
    <w:autoRedefine/>
    <w:qFormat/>
    <w:uiPriority w:val="0"/>
    <w:rPr>
      <w:b/>
    </w:rPr>
  </w:style>
  <w:style w:type="paragraph" w:customStyle="1" w:styleId="15">
    <w:name w:val="Body Text First Indent 21"/>
    <w:basedOn w:val="16"/>
    <w:autoRedefine/>
    <w:qFormat/>
    <w:uiPriority w:val="0"/>
    <w:pPr>
      <w:ind w:firstLine="420"/>
    </w:pPr>
    <w:rPr>
      <w:rFonts w:cs="宋体"/>
    </w:rPr>
  </w:style>
  <w:style w:type="paragraph" w:customStyle="1" w:styleId="16">
    <w:name w:val="Body Text Indent1"/>
    <w:basedOn w:val="1"/>
    <w:next w:val="1"/>
    <w:autoRedefine/>
    <w:qFormat/>
    <w:uiPriority w:val="0"/>
    <w:pPr>
      <w:spacing w:after="120"/>
      <w:ind w:left="420" w:leftChars="200"/>
    </w:pPr>
  </w:style>
  <w:style w:type="paragraph" w:customStyle="1" w:styleId="17">
    <w:name w:val="无间隔1"/>
    <w:autoRedefine/>
    <w:qFormat/>
    <w:uiPriority w:val="0"/>
    <w:pPr>
      <w:widowControl w:val="0"/>
    </w:pPr>
    <w:rPr>
      <w:rFonts w:ascii="Arial" w:hAnsi="Arial" w:eastAsia="仿宋_GB2312" w:cs="Arial"/>
      <w:snapToGrid w:val="0"/>
      <w:kern w:val="2"/>
      <w:sz w:val="28"/>
      <w:szCs w:val="24"/>
      <w:lang w:val="en-US" w:eastAsia="zh-CN" w:bidi="ar-SA"/>
    </w:rPr>
  </w:style>
  <w:style w:type="paragraph" w:customStyle="1" w:styleId="18">
    <w:name w:val="正文1"/>
    <w:basedOn w:val="1"/>
    <w:qFormat/>
    <w:uiPriority w:val="99"/>
    <w:pPr>
      <w:widowControl/>
      <w:overflowPunct w:val="0"/>
      <w:autoSpaceDE w:val="0"/>
      <w:autoSpaceDN w:val="0"/>
      <w:adjustRightInd w:val="0"/>
      <w:spacing w:line="400" w:lineRule="exact"/>
      <w:textAlignment w:val="baseline"/>
    </w:pPr>
    <w:rPr>
      <w:kern w:val="0"/>
      <w:sz w:val="24"/>
      <w:szCs w:val="20"/>
    </w:rPr>
  </w:style>
  <w:style w:type="paragraph" w:customStyle="1" w:styleId="19">
    <w:name w:val="List Paragraph"/>
    <w:basedOn w:val="1"/>
    <w:autoRedefine/>
    <w:qFormat/>
    <w:uiPriority w:val="0"/>
    <w:pPr>
      <w:ind w:firstLine="420" w:firstLineChars="200"/>
    </w:pPr>
    <w:rPr>
      <w:szCs w:val="22"/>
    </w:rPr>
  </w:style>
  <w:style w:type="character" w:customStyle="1" w:styleId="20">
    <w:name w:val="font61"/>
    <w:autoRedefine/>
    <w:qFormat/>
    <w:uiPriority w:val="0"/>
    <w:rPr>
      <w:rFonts w:hint="default" w:ascii="Times New Roman" w:hAnsi="Times New Roman" w:cs="Times New Roman"/>
      <w:color w:val="000000"/>
      <w:sz w:val="21"/>
      <w:szCs w:val="21"/>
      <w:u w:val="none"/>
    </w:rPr>
  </w:style>
  <w:style w:type="paragraph" w:customStyle="1" w:styleId="21">
    <w:name w:val="Plain Text"/>
    <w:basedOn w:val="1"/>
    <w:autoRedefine/>
    <w:qFormat/>
    <w:uiPriority w:val="0"/>
    <w:pPr>
      <w:adjustRightInd w:val="0"/>
    </w:pPr>
    <w:rPr>
      <w:rFonts w:hint="eastAsia" w:ascii="宋体" w:hAnsi="Courier New" w:eastAsia="楷体_GB2312"/>
      <w:sz w:val="28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451</Words>
  <Characters>502</Characters>
  <Lines>0</Lines>
  <Paragraphs>0</Paragraphs>
  <TotalTime>1</TotalTime>
  <ScaleCrop>false</ScaleCrop>
  <LinksUpToDate>false</LinksUpToDate>
  <CharactersWithSpaces>523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2020-06-23T02:58:00Z</dcterms:created>
  <dc:creator>Administrator</dc:creator>
  <cp:lastModifiedBy>再帅的网名也输给备注</cp:lastModifiedBy>
  <cp:lastPrinted>2024-06-20T04:25:00Z</cp:lastPrinted>
  <dcterms:modified xsi:type="dcterms:W3CDTF">2025-03-19T02:05:00Z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4EE7749FF6704A34A9DEC69CE29BD34D_13</vt:lpwstr>
  </property>
  <property fmtid="{D5CDD505-2E9C-101B-9397-08002B2CF9AE}" pid="4" name="KSOTemplateDocerSaveRecord">
    <vt:lpwstr>eyJoZGlkIjoiZjM3OGMyOTc2NjIwNmJiZTM3NTk4NGVlZmIyYWZjNTIiLCJ1c2VySWQiOiIyNTg3NjI4NTgifQ==</vt:lpwstr>
  </property>
</Properties>
</file>