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92" w:type="dxa"/>
        <w:tblInd w:w="93" w:type="dxa"/>
        <w:tblLayout w:type="fixed"/>
        <w:tblCellMar>
          <w:top w:w="0" w:type="dxa"/>
          <w:left w:w="108" w:type="dxa"/>
          <w:bottom w:w="0" w:type="dxa"/>
          <w:right w:w="108" w:type="dxa"/>
        </w:tblCellMar>
      </w:tblPr>
      <w:tblGrid>
        <w:gridCol w:w="694"/>
        <w:gridCol w:w="983"/>
        <w:gridCol w:w="5851"/>
        <w:gridCol w:w="6464"/>
      </w:tblGrid>
      <w:tr w14:paraId="484DA7D0">
        <w:tblPrEx>
          <w:tblCellMar>
            <w:top w:w="0" w:type="dxa"/>
            <w:left w:w="108" w:type="dxa"/>
            <w:bottom w:w="0" w:type="dxa"/>
            <w:right w:w="108" w:type="dxa"/>
          </w:tblCellMar>
        </w:tblPrEx>
        <w:trPr>
          <w:trHeight w:val="326" w:hRule="atLeast"/>
        </w:trPr>
        <w:tc>
          <w:tcPr>
            <w:tcW w:w="694" w:type="dxa"/>
            <w:tcBorders>
              <w:top w:val="single" w:color="000000" w:sz="8" w:space="0"/>
              <w:left w:val="single" w:color="000000" w:sz="8" w:space="0"/>
              <w:bottom w:val="single" w:color="000000" w:sz="8" w:space="0"/>
              <w:right w:val="single" w:color="000000" w:sz="8" w:space="0"/>
            </w:tcBorders>
            <w:vAlign w:val="center"/>
          </w:tcPr>
          <w:p w14:paraId="32AE78B2">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983" w:type="dxa"/>
            <w:tcBorders>
              <w:top w:val="single" w:color="000000" w:sz="8" w:space="0"/>
              <w:left w:val="single" w:color="000000" w:sz="8" w:space="0"/>
              <w:bottom w:val="single" w:color="000000" w:sz="8" w:space="0"/>
              <w:right w:val="single" w:color="000000" w:sz="8" w:space="0"/>
            </w:tcBorders>
            <w:vAlign w:val="center"/>
          </w:tcPr>
          <w:p w14:paraId="34BDE01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更正项</w:t>
            </w:r>
          </w:p>
        </w:tc>
        <w:tc>
          <w:tcPr>
            <w:tcW w:w="5851" w:type="dxa"/>
            <w:tcBorders>
              <w:top w:val="single" w:color="000000" w:sz="8" w:space="0"/>
              <w:left w:val="single" w:color="000000" w:sz="8" w:space="0"/>
              <w:bottom w:val="single" w:color="000000" w:sz="8" w:space="0"/>
              <w:right w:val="single" w:color="000000" w:sz="8" w:space="0"/>
            </w:tcBorders>
            <w:vAlign w:val="center"/>
          </w:tcPr>
          <w:p w14:paraId="1EAF9E3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更正前</w:t>
            </w:r>
          </w:p>
        </w:tc>
        <w:tc>
          <w:tcPr>
            <w:tcW w:w="6464" w:type="dxa"/>
            <w:tcBorders>
              <w:top w:val="single" w:color="000000" w:sz="8" w:space="0"/>
              <w:left w:val="single" w:color="000000" w:sz="8" w:space="0"/>
              <w:bottom w:val="single" w:color="000000" w:sz="8" w:space="0"/>
              <w:right w:val="single" w:color="000000" w:sz="8" w:space="0"/>
            </w:tcBorders>
            <w:vAlign w:val="center"/>
          </w:tcPr>
          <w:p w14:paraId="3958A86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更正后</w:t>
            </w:r>
          </w:p>
        </w:tc>
      </w:tr>
      <w:tr w14:paraId="69AF1F55">
        <w:tblPrEx>
          <w:tblCellMar>
            <w:top w:w="0" w:type="dxa"/>
            <w:left w:w="108" w:type="dxa"/>
            <w:bottom w:w="0" w:type="dxa"/>
            <w:right w:w="108" w:type="dxa"/>
          </w:tblCellMar>
        </w:tblPrEx>
        <w:trPr>
          <w:trHeight w:val="326" w:hRule="atLeast"/>
        </w:trPr>
        <w:tc>
          <w:tcPr>
            <w:tcW w:w="694" w:type="dxa"/>
            <w:tcBorders>
              <w:top w:val="single" w:color="000000" w:sz="8" w:space="0"/>
              <w:left w:val="single" w:color="000000" w:sz="8" w:space="0"/>
              <w:bottom w:val="single" w:color="000000" w:sz="8" w:space="0"/>
              <w:right w:val="single" w:color="000000" w:sz="8" w:space="0"/>
            </w:tcBorders>
            <w:vAlign w:val="center"/>
          </w:tcPr>
          <w:p w14:paraId="78CC70AB">
            <w:pPr>
              <w:widowControl/>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1</w:t>
            </w:r>
          </w:p>
        </w:tc>
        <w:tc>
          <w:tcPr>
            <w:tcW w:w="983" w:type="dxa"/>
            <w:tcBorders>
              <w:top w:val="single" w:color="000000" w:sz="8" w:space="0"/>
              <w:left w:val="single" w:color="000000" w:sz="8" w:space="0"/>
              <w:bottom w:val="single" w:color="000000" w:sz="8" w:space="0"/>
              <w:right w:val="single" w:color="000000" w:sz="8" w:space="0"/>
            </w:tcBorders>
            <w:vAlign w:val="center"/>
          </w:tcPr>
          <w:p w14:paraId="560B5651">
            <w:pPr>
              <w:widowControl/>
              <w:jc w:val="both"/>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智能充电（10路）</w:t>
            </w:r>
          </w:p>
        </w:tc>
        <w:tc>
          <w:tcPr>
            <w:tcW w:w="5851" w:type="dxa"/>
            <w:tcBorders>
              <w:top w:val="single" w:color="000000" w:sz="8" w:space="0"/>
              <w:left w:val="single" w:color="000000" w:sz="8" w:space="0"/>
              <w:bottom w:val="single" w:color="000000" w:sz="8" w:space="0"/>
              <w:right w:val="single" w:color="000000" w:sz="8" w:space="0"/>
            </w:tcBorders>
            <w:vAlign w:val="center"/>
          </w:tcPr>
          <w:p w14:paraId="06890DC0">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1.壳体采用防火PC+ABS材质；</w:t>
            </w:r>
          </w:p>
          <w:p w14:paraId="52E127A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2.十路独立控制输出；</w:t>
            </w:r>
          </w:p>
          <w:p w14:paraId="22BB5EF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3.整机最大输出功率10KW，每路最大输出功率1500W；待机功耗小于6W；</w:t>
            </w:r>
          </w:p>
          <w:p w14:paraId="09377BD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4.支持扫码、刷卡支付方式；</w:t>
            </w:r>
          </w:p>
          <w:p w14:paraId="30965A2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5.支持充满自停、插拔检测；支持过流、过载保护；支持高温报警；</w:t>
            </w:r>
          </w:p>
          <w:p w14:paraId="130D070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6.无线通讯：4G；</w:t>
            </w:r>
          </w:p>
          <w:p w14:paraId="75D332E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7.最大充电时间10小时；</w:t>
            </w:r>
          </w:p>
          <w:p w14:paraId="42543A2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8.工作温度：-20℃~60℃；</w:t>
            </w:r>
          </w:p>
          <w:p w14:paraId="3446F40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9.外形尺寸：厚度不低于81mm</w:t>
            </w:r>
          </w:p>
          <w:p w14:paraId="210BB96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r>
              <w:rPr>
                <w:rFonts w:hint="eastAsia" w:ascii="宋体" w:hAnsi="宋体" w:cs="宋体"/>
                <w:color w:val="auto"/>
                <w:kern w:val="0"/>
                <w:sz w:val="22"/>
                <w:szCs w:val="22"/>
                <w:highlight w:val="none"/>
                <w:lang w:bidi="ar"/>
              </w:rPr>
              <w:t>.耐压保护功能</w:t>
            </w:r>
            <w:r>
              <w:rPr>
                <w:rFonts w:hint="eastAsia" w:ascii="宋体" w:hAnsi="宋体" w:cs="宋体"/>
                <w:color w:val="auto"/>
                <w:kern w:val="0"/>
                <w:sz w:val="22"/>
                <w:szCs w:val="22"/>
                <w:highlight w:val="none"/>
                <w:lang w:bidi="ar"/>
              </w:rPr>
              <w:t>。设备高耐压，短时间内可承受380V交流电不损坏。设备具备输出过压保护功能，低于176V或者超过264V触发电压保护机制，设备关闭输出，保护用户充电设备。（提供第三方检验机构委托检验报告复印件并加盖制造商公章证明）</w:t>
            </w:r>
          </w:p>
          <w:p w14:paraId="59D4ABF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r>
              <w:rPr>
                <w:rFonts w:hint="eastAsia" w:ascii="宋体" w:hAnsi="宋体" w:cs="宋体"/>
                <w:color w:val="auto"/>
                <w:kern w:val="0"/>
                <w:sz w:val="22"/>
                <w:szCs w:val="22"/>
                <w:highlight w:val="none"/>
                <w:lang w:bidi="ar"/>
              </w:rPr>
              <w:t>黑白名单管理功能</w:t>
            </w:r>
            <w:r>
              <w:rPr>
                <w:rFonts w:hint="eastAsia" w:ascii="宋体" w:hAnsi="宋体" w:cs="宋体"/>
                <w:color w:val="auto"/>
                <w:kern w:val="0"/>
                <w:sz w:val="22"/>
                <w:szCs w:val="22"/>
                <w:highlight w:val="none"/>
                <w:lang w:bidi="ar"/>
              </w:rPr>
              <w:t>。支持黑白名单管理，对于录入黑名单的用户，可限制其充电。对于录入为白名单的用户，可支持其免费充电。（提供第三方检验机构委托检验报告复印件并加盖制造商公章证明）</w:t>
            </w:r>
          </w:p>
          <w:p w14:paraId="4ED5ECC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12.充电端口突然发生超过原有功率100%以上的功率变化时，应能及时将该报警信息上传给平台和运营方。</w:t>
            </w:r>
          </w:p>
          <w:p w14:paraId="7FE8B9F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r>
              <w:rPr>
                <w:rFonts w:hint="eastAsia" w:ascii="宋体" w:hAnsi="宋体" w:cs="宋体"/>
                <w:b/>
                <w:bCs/>
                <w:color w:val="auto"/>
                <w:kern w:val="0"/>
                <w:sz w:val="22"/>
                <w:szCs w:val="22"/>
                <w:highlight w:val="none"/>
                <w:lang w:bidi="ar"/>
              </w:rPr>
              <w:t>云平台接入：具体见“（二）云平台要求”</w:t>
            </w:r>
          </w:p>
          <w:p w14:paraId="1E345E9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14.BVR1*1.5（红色）：纯铜供电主线40米；BVR1*2.5(绿黄色）：纯铜供电主线15米；.BVR1*2.5(蓝色）：纯铜供电主线10米</w:t>
            </w:r>
          </w:p>
          <w:p w14:paraId="0BFB478E">
            <w:pPr>
              <w:widowControl/>
              <w:jc w:val="left"/>
              <w:textAlignment w:val="center"/>
              <w:rPr>
                <w:rFonts w:hint="eastAsia" w:ascii="宋体" w:hAnsi="宋体" w:eastAsia="宋体" w:cs="宋体"/>
                <w:b/>
                <w:bCs/>
                <w:color w:val="auto"/>
                <w:szCs w:val="21"/>
                <w:highlight w:val="none"/>
              </w:rPr>
            </w:pPr>
            <w:r>
              <w:rPr>
                <w:rFonts w:hint="eastAsia" w:ascii="宋体" w:hAnsi="宋体" w:cs="宋体"/>
                <w:color w:val="auto"/>
                <w:kern w:val="0"/>
                <w:sz w:val="22"/>
                <w:szCs w:val="22"/>
                <w:highlight w:val="none"/>
                <w:lang w:bidi="ar"/>
              </w:rPr>
              <w:t>15.含配电表及防水插座：IP55</w:t>
            </w:r>
          </w:p>
        </w:tc>
        <w:tc>
          <w:tcPr>
            <w:tcW w:w="6464" w:type="dxa"/>
            <w:tcBorders>
              <w:top w:val="single" w:color="000000" w:sz="8" w:space="0"/>
              <w:left w:val="single" w:color="000000" w:sz="8" w:space="0"/>
              <w:bottom w:val="single" w:color="000000" w:sz="8" w:space="0"/>
              <w:right w:val="single" w:color="000000" w:sz="8" w:space="0"/>
            </w:tcBorders>
            <w:vAlign w:val="center"/>
          </w:tcPr>
          <w:p w14:paraId="52AED134">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lang w:bidi="ar"/>
              </w:rPr>
              <w:t xml:space="preserve"> 壳体采用防火PC+ABS材质；</w:t>
            </w:r>
          </w:p>
          <w:p w14:paraId="6477BFB3">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color w:val="auto"/>
                <w:highlight w:val="none"/>
              </w:rPr>
              <w:t xml:space="preserve"> </w:t>
            </w:r>
            <w:r>
              <w:rPr>
                <w:rFonts w:hint="eastAsia" w:ascii="宋体" w:hAnsi="宋体" w:cs="宋体"/>
                <w:color w:val="auto"/>
                <w:sz w:val="22"/>
                <w:szCs w:val="22"/>
                <w:highlight w:val="none"/>
              </w:rPr>
              <w:t>十路独立控制输出；</w:t>
            </w:r>
          </w:p>
          <w:p w14:paraId="57C8A124">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3.输入电压:220 VAC±10% ，50Hz</w:t>
            </w:r>
          </w:p>
          <w:p w14:paraId="46DAB95F">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4.支持微信、支付宝扫码充电、刷卡充电</w:t>
            </w:r>
          </w:p>
          <w:p w14:paraId="50063C70">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5.支持语音播报 </w:t>
            </w:r>
          </w:p>
          <w:p w14:paraId="11D0D84D">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r>
              <w:rPr>
                <w:rFonts w:hint="eastAsia" w:ascii="宋体" w:hAnsi="宋体" w:cs="宋体"/>
                <w:color w:val="auto"/>
                <w:sz w:val="22"/>
                <w:szCs w:val="22"/>
                <w:highlight w:val="none"/>
              </w:rPr>
              <w:t>★支持按时、按量、按功率、服务费计费模式</w:t>
            </w:r>
          </w:p>
          <w:p w14:paraId="6FBD19B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7.无线通讯：4G；</w:t>
            </w:r>
          </w:p>
          <w:p w14:paraId="70B5E24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8.外形尺寸：厚度不低于81mm</w:t>
            </w:r>
          </w:p>
          <w:p w14:paraId="09D609E4">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r>
              <w:rPr>
                <w:rFonts w:hint="eastAsia" w:ascii="宋体" w:hAnsi="宋体" w:cs="宋体"/>
                <w:color w:val="auto"/>
                <w:sz w:val="22"/>
                <w:szCs w:val="22"/>
                <w:highlight w:val="none"/>
              </w:rPr>
              <w:t>.★支持过载保护：</w:t>
            </w:r>
            <w:r>
              <w:rPr>
                <w:rFonts w:hint="eastAsia" w:ascii="宋体" w:hAnsi="宋体" w:cs="宋体"/>
                <w:color w:val="auto"/>
                <w:sz w:val="22"/>
                <w:szCs w:val="22"/>
                <w:highlight w:val="none"/>
              </w:rPr>
              <w:t>当检测到线路过载时，支持停止该路的供电输出。(提供公安部检测机构出具的检测报告扫描件)</w:t>
            </w:r>
          </w:p>
          <w:p w14:paraId="43447087">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r>
              <w:rPr>
                <w:rFonts w:hint="eastAsia" w:ascii="宋体" w:hAnsi="宋体" w:cs="宋体"/>
                <w:color w:val="auto"/>
                <w:sz w:val="22"/>
                <w:szCs w:val="22"/>
                <w:highlight w:val="none"/>
              </w:rPr>
              <w:t>★支持防窃电：</w:t>
            </w:r>
            <w:r>
              <w:rPr>
                <w:rFonts w:hint="eastAsia" w:ascii="宋体" w:hAnsi="宋体" w:cs="宋体"/>
                <w:color w:val="auto"/>
                <w:sz w:val="22"/>
                <w:szCs w:val="22"/>
                <w:highlight w:val="none"/>
              </w:rPr>
              <w:t>内置电能独立计量，精度二级标准。</w:t>
            </w:r>
          </w:p>
          <w:p w14:paraId="6AB3AD5A">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r>
              <w:rPr>
                <w:rFonts w:hint="eastAsia" w:ascii="宋体" w:hAnsi="宋体" w:cs="宋体"/>
                <w:color w:val="auto"/>
                <w:sz w:val="22"/>
                <w:szCs w:val="22"/>
                <w:highlight w:val="none"/>
              </w:rPr>
              <w:t>★支持充电端口的不同工作状态指示</w:t>
            </w:r>
            <w:r>
              <w:rPr>
                <w:rFonts w:hint="eastAsia" w:ascii="宋体" w:hAnsi="宋体" w:cs="宋体"/>
                <w:color w:val="auto"/>
                <w:sz w:val="22"/>
                <w:szCs w:val="22"/>
                <w:highlight w:val="none"/>
              </w:rPr>
              <w:t>，包括充电状态、空闲状态、异常故障状态。</w:t>
            </w:r>
          </w:p>
          <w:p w14:paraId="67E6E052">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12.★设备支持充满功率、空载功率、充满延迟时间、空载延时时间、最大充电时间等参数进行阈值设置；(提供公安部检测机构出具的检测报告扫描件)</w:t>
            </w:r>
          </w:p>
          <w:p w14:paraId="609576B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r>
              <w:rPr>
                <w:rFonts w:hint="eastAsia" w:ascii="宋体" w:hAnsi="宋体" w:cs="宋体"/>
                <w:b/>
                <w:bCs/>
                <w:color w:val="auto"/>
                <w:kern w:val="0"/>
                <w:sz w:val="22"/>
                <w:szCs w:val="22"/>
                <w:highlight w:val="none"/>
                <w:lang w:bidi="ar"/>
              </w:rPr>
              <w:t>云平台接入：具体见“（二）云平台要求”</w:t>
            </w:r>
          </w:p>
          <w:p w14:paraId="2560D608">
            <w:pPr>
              <w:widowControl/>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14.BVR1*1.5（红色）：纯铜供电主线40米；BVR1*2.5(绿黄色）：纯铜供电主线15米；.BVR1*2.5(蓝色）：纯铜供电主线10米</w:t>
            </w:r>
          </w:p>
          <w:p w14:paraId="41F4DC2A">
            <w:pPr>
              <w:widowControl/>
              <w:jc w:val="left"/>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15.含配电表及防水插座：IP55</w:t>
            </w:r>
          </w:p>
        </w:tc>
      </w:tr>
      <w:tr w14:paraId="6E17A530">
        <w:tblPrEx>
          <w:tblCellMar>
            <w:top w:w="0" w:type="dxa"/>
            <w:left w:w="108" w:type="dxa"/>
            <w:bottom w:w="0" w:type="dxa"/>
            <w:right w:w="108" w:type="dxa"/>
          </w:tblCellMar>
        </w:tblPrEx>
        <w:trPr>
          <w:trHeight w:val="326" w:hRule="atLeast"/>
        </w:trPr>
        <w:tc>
          <w:tcPr>
            <w:tcW w:w="694" w:type="dxa"/>
            <w:tcBorders>
              <w:top w:val="single" w:color="000000" w:sz="8" w:space="0"/>
              <w:left w:val="single" w:color="000000" w:sz="8" w:space="0"/>
              <w:bottom w:val="single" w:color="000000" w:sz="8" w:space="0"/>
              <w:right w:val="single" w:color="000000" w:sz="8" w:space="0"/>
            </w:tcBorders>
            <w:vAlign w:val="center"/>
          </w:tcPr>
          <w:p w14:paraId="00E54F08">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983" w:type="dxa"/>
            <w:tcBorders>
              <w:top w:val="single" w:color="000000" w:sz="8" w:space="0"/>
              <w:left w:val="single" w:color="000000" w:sz="8" w:space="0"/>
              <w:bottom w:val="single" w:color="000000" w:sz="8" w:space="0"/>
              <w:right w:val="single" w:color="000000" w:sz="8" w:space="0"/>
            </w:tcBorders>
            <w:vAlign w:val="center"/>
          </w:tcPr>
          <w:p w14:paraId="637E0368">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4G摄像机</w:t>
            </w:r>
          </w:p>
        </w:tc>
        <w:tc>
          <w:tcPr>
            <w:tcW w:w="5851" w:type="dxa"/>
            <w:tcBorders>
              <w:top w:val="single" w:color="000000" w:sz="8" w:space="0"/>
              <w:left w:val="single" w:color="000000" w:sz="8" w:space="0"/>
              <w:bottom w:val="single" w:color="000000" w:sz="8" w:space="0"/>
              <w:right w:val="single" w:color="000000" w:sz="8" w:space="0"/>
            </w:tcBorders>
            <w:vAlign w:val="center"/>
          </w:tcPr>
          <w:p w14:paraId="179CC902">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 4MP白光全彩4G摄像头</w:t>
            </w:r>
          </w:p>
          <w:p w14:paraId="74D7FDA2">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 最高分辨率可达2688×1520@25 fps，在该分辨率下可输出实时图像</w:t>
            </w:r>
          </w:p>
          <w:p w14:paraId="1D2A1AA0">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 支持背光补偿，强光抑制，3D数字降噪，数字宽动态；</w:t>
            </w:r>
          </w:p>
          <w:p w14:paraId="734C3FD1">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 支持平台接入，支持云存储；支持人形检测；支持白光/红外双补光，红外光最远可达50 m，白光最远可达30 m；</w:t>
            </w:r>
          </w:p>
          <w:p w14:paraId="4F393102">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 内置≥1个麦克风，≥1个扬声器，具有≥1个RS485接口、≥1个报警输入接口、≥1个报警输出接口、≥1个音频输入接口、≥1个音频输出接口</w:t>
            </w:r>
          </w:p>
          <w:p w14:paraId="6019EBC5">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 支持LTE-TDD/LTE-FDD 4G无线网络传输</w:t>
            </w:r>
          </w:p>
          <w:p w14:paraId="5D76E0CC">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 支持内置或外插MicroSIM卡；</w:t>
            </w:r>
          </w:p>
          <w:p w14:paraId="349AD218">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 最低照度：0.005 Lux @（F1.2，AGC ON），0 Lux with Light；最大图像尺寸：2560×1440</w:t>
            </w:r>
          </w:p>
          <w:p w14:paraId="327AB058">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9. 补光灯类型：支持白光，红外补光；补光距离：红外光最远可达50 m，白光最远可达30 m；支持防补光过曝： </w:t>
            </w:r>
          </w:p>
          <w:p w14:paraId="27CC00B4">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10.存储温湿度：-30 ℃~60 ℃，湿度小于95%（无凝结）</w:t>
            </w:r>
          </w:p>
          <w:p w14:paraId="5843BFF9">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启动及工作温湿度：-30 ℃~60 ℃，湿度小于95%（无凝结）</w:t>
            </w:r>
          </w:p>
          <w:p w14:paraId="3A289158">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11.★支持抓拍报警统计、报警质量统计、设备重启和布防动态报警数据感知与记录功能。</w:t>
            </w:r>
          </w:p>
          <w:p w14:paraId="415CA74C">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12.内置≥4颗补光灯，为鳞镜式补光灯，灯杯为半弧形网格鳞片状。</w:t>
            </w:r>
          </w:p>
          <w:p w14:paraId="1A8AEFA5">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13.灯珠朝向与样机照射方向不同，补光灯开启后正面不可见补光灯灯珠。补光灯开启后灯光均匀无波纹、麻点状、条纹状和不规则亮斑。</w:t>
            </w:r>
          </w:p>
          <w:p w14:paraId="5F184908">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14.★内置GPU芯片。（提供公安部检验报告证明）</w:t>
            </w:r>
          </w:p>
          <w:p w14:paraId="41B6ABAC">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15.配套TF卡：128G</w:t>
            </w:r>
          </w:p>
          <w:p w14:paraId="06249D7A">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color w:val="auto"/>
                <w:kern w:val="0"/>
                <w:szCs w:val="21"/>
                <w:highlight w:val="none"/>
                <w:lang w:bidi="ar"/>
              </w:rPr>
              <w:t xml:space="preserve">16.防护等级：≥IP66  </w:t>
            </w:r>
          </w:p>
        </w:tc>
        <w:tc>
          <w:tcPr>
            <w:tcW w:w="6464" w:type="dxa"/>
            <w:tcBorders>
              <w:top w:val="single" w:color="000000" w:sz="8" w:space="0"/>
              <w:left w:val="single" w:color="000000" w:sz="8" w:space="0"/>
              <w:bottom w:val="single" w:color="000000" w:sz="8" w:space="0"/>
              <w:right w:val="single" w:color="000000" w:sz="8" w:space="0"/>
            </w:tcBorders>
            <w:vAlign w:val="center"/>
          </w:tcPr>
          <w:p w14:paraId="1A4AC58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color w:val="auto"/>
                <w:highlight w:val="none"/>
              </w:rPr>
              <w:t>支持</w:t>
            </w:r>
            <w:r>
              <w:rPr>
                <w:rFonts w:hint="eastAsia" w:ascii="宋体" w:hAnsi="宋体" w:cs="宋体"/>
                <w:color w:val="auto"/>
                <w:kern w:val="0"/>
                <w:sz w:val="22"/>
                <w:szCs w:val="22"/>
                <w:highlight w:val="none"/>
                <w:lang w:bidi="ar"/>
              </w:rPr>
              <w:t>4MP 4G摄像头</w:t>
            </w:r>
          </w:p>
          <w:p w14:paraId="4187A82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 w:val="22"/>
                <w:szCs w:val="22"/>
                <w:highlight w:val="none"/>
                <w:lang w:bidi="ar"/>
              </w:rPr>
              <w:t>2.</w:t>
            </w:r>
            <w:r>
              <w:rPr>
                <w:rFonts w:hint="eastAsia"/>
                <w:color w:val="auto"/>
                <w:highlight w:val="none"/>
              </w:rPr>
              <w:t>支持</w:t>
            </w:r>
            <w:r>
              <w:rPr>
                <w:rFonts w:hint="eastAsia" w:ascii="宋体" w:hAnsi="宋体" w:eastAsia="宋体" w:cs="宋体"/>
                <w:color w:val="auto"/>
                <w:kern w:val="0"/>
                <w:szCs w:val="21"/>
                <w:highlight w:val="none"/>
                <w:lang w:bidi="ar"/>
              </w:rPr>
              <w:t>最高分辨率可达2688×1520@25 fps，在该分辨率下可输出实时图像</w:t>
            </w:r>
          </w:p>
          <w:p w14:paraId="1EBE160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3.支持火焰检测，消防灭火器识别，消防通道占用检测，物品搬移检测分析；</w:t>
            </w:r>
          </w:p>
          <w:p w14:paraId="0C4B96AD">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 w:val="22"/>
                <w:szCs w:val="22"/>
                <w:highlight w:val="none"/>
                <w:lang w:bidi="ar"/>
              </w:rPr>
              <w:t>4.</w:t>
            </w:r>
            <w:r>
              <w:rPr>
                <w:rFonts w:hint="eastAsia" w:ascii="宋体" w:hAnsi="宋体" w:eastAsia="宋体" w:cs="宋体"/>
                <w:color w:val="auto"/>
                <w:kern w:val="0"/>
                <w:szCs w:val="21"/>
                <w:highlight w:val="none"/>
                <w:lang w:bidi="ar"/>
              </w:rPr>
              <w:t>支持平台接入，支持云存储；支持人形检测；</w:t>
            </w:r>
          </w:p>
          <w:p w14:paraId="62D074B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5.内置≥1个麦克风，≥1个扬声器，具有≥1个 个报警输入接口、≥1个报警输出接口、≥1个音频输入接口、≥1个音频输出接口</w:t>
            </w:r>
          </w:p>
          <w:p w14:paraId="0903D17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6.支持LTE-TDD/LTE-FDD 4G无线网络传输</w:t>
            </w:r>
          </w:p>
          <w:p w14:paraId="31705F7C">
            <w:pPr>
              <w:widowControl/>
              <w:jc w:val="left"/>
              <w:textAlignment w:val="center"/>
              <w:rPr>
                <w:rFonts w:hint="eastAsia" w:ascii="宋体" w:hAnsi="宋体" w:cs="宋体"/>
                <w:color w:val="auto"/>
                <w:kern w:val="0"/>
                <w:sz w:val="22"/>
                <w:szCs w:val="22"/>
                <w:highlight w:val="none"/>
                <w:lang w:bidi="ar"/>
              </w:rPr>
            </w:pPr>
            <w:r>
              <w:rPr>
                <w:rFonts w:hint="eastAsia" w:ascii="宋体" w:hAnsi="宋体" w:eastAsia="宋体" w:cs="宋体"/>
                <w:color w:val="auto"/>
                <w:kern w:val="0"/>
                <w:szCs w:val="21"/>
                <w:highlight w:val="none"/>
                <w:lang w:bidi="ar"/>
              </w:rPr>
              <w:t>7.支持内置或外插MicroSIM卡；</w:t>
            </w:r>
          </w:p>
          <w:p w14:paraId="6BBA8E0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8.最低照度：0.005 Lux @（F1.2，AGC ON），0 Lux with Light；最大图像尺寸：2560×1440</w:t>
            </w:r>
          </w:p>
          <w:p w14:paraId="0F9E001B">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9.存储温湿度：-30 ℃~60 ℃，湿度小于95%（无凝结）</w:t>
            </w:r>
          </w:p>
          <w:p w14:paraId="3B76B731">
            <w:pPr>
              <w:widowControl/>
              <w:ind w:firstLine="210" w:firstLineChars="100"/>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启动及工作温湿度：-30 ℃~60 ℃，湿度小于95%（无凝结）</w:t>
            </w:r>
          </w:p>
          <w:p w14:paraId="035EA34C">
            <w:pPr>
              <w:widowControl/>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10.配套TF卡：128G</w:t>
            </w:r>
          </w:p>
          <w:p w14:paraId="6A8F8B75">
            <w:pPr>
              <w:widowControl/>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11.防护等级：≥IP66</w:t>
            </w:r>
          </w:p>
          <w:p w14:paraId="59FE660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★支持烟雾、温度探测；</w:t>
            </w:r>
          </w:p>
          <w:p w14:paraId="3B01596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支持电源自动切换功能。</w:t>
            </w:r>
            <w:r>
              <w:rPr>
                <w:rFonts w:hint="eastAsia" w:ascii="宋体" w:hAnsi="宋体" w:cs="宋体"/>
                <w:color w:val="auto"/>
                <w:kern w:val="0"/>
                <w:sz w:val="22"/>
                <w:szCs w:val="22"/>
                <w:highlight w:val="none"/>
                <w:lang w:bidi="ar"/>
              </w:rPr>
              <w:t>当设备主电源断电或电压超出正常供电电压时，设备烟雾探测与本地烟雾报警功能支持自动切换至内部备用电池供电，设备烟雾探测与烟雾本地声光报警不应受外部电源供电影响；</w:t>
            </w:r>
          </w:p>
          <w:p w14:paraId="67C58D45">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.★环境的湿度值达到报警阈值，</w:t>
            </w:r>
            <w:r>
              <w:rPr>
                <w:rFonts w:hint="eastAsia" w:ascii="宋体" w:hAnsi="宋体" w:cs="宋体"/>
                <w:color w:val="auto"/>
                <w:kern w:val="0"/>
                <w:sz w:val="22"/>
                <w:szCs w:val="22"/>
                <w:highlight w:val="none"/>
                <w:lang w:bidi="ar"/>
              </w:rPr>
              <w:t>设备应能发出声、光报警信号，并将报警信号发送至管理平台、联动报警输出、录像、发邮件和抓图。湿度报警值应能在5-95%RH内自定义设定。录像延时时间和报警延时时间可自定义设置；（提供公安部检测机构出具的检测报告扫描件）</w:t>
            </w:r>
          </w:p>
          <w:p w14:paraId="3BDEE63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设备在布防时间内监测到报警目标区域中出现消防灭火器丢失、消防疏散通道占用、消防物品搬移、火焰，设备能够发出报警提示语音，并能将报警信号发送值管理平台、联动录像、联动报警输出、联动抓图和联动发送邮件；（提供公安部检测机构出具的检测报告扫描件）</w:t>
            </w:r>
          </w:p>
        </w:tc>
      </w:tr>
      <w:tr w14:paraId="5AC8534A">
        <w:tblPrEx>
          <w:tblCellMar>
            <w:top w:w="0" w:type="dxa"/>
            <w:left w:w="108" w:type="dxa"/>
            <w:bottom w:w="0" w:type="dxa"/>
            <w:right w:w="108" w:type="dxa"/>
          </w:tblCellMar>
        </w:tblPrEx>
        <w:trPr>
          <w:trHeight w:val="326" w:hRule="atLeast"/>
        </w:trPr>
        <w:tc>
          <w:tcPr>
            <w:tcW w:w="694" w:type="dxa"/>
            <w:tcBorders>
              <w:top w:val="single" w:color="000000" w:sz="8" w:space="0"/>
              <w:left w:val="single" w:color="000000" w:sz="8" w:space="0"/>
              <w:bottom w:val="single" w:color="000000" w:sz="8" w:space="0"/>
              <w:right w:val="single" w:color="000000" w:sz="8" w:space="0"/>
            </w:tcBorders>
            <w:vAlign w:val="center"/>
          </w:tcPr>
          <w:p w14:paraId="659DC949">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983" w:type="dxa"/>
            <w:tcBorders>
              <w:top w:val="single" w:color="000000" w:sz="8" w:space="0"/>
              <w:left w:val="single" w:color="000000" w:sz="8" w:space="0"/>
              <w:bottom w:val="single" w:color="000000" w:sz="8" w:space="0"/>
              <w:right w:val="single" w:color="000000" w:sz="8" w:space="0"/>
            </w:tcBorders>
            <w:vAlign w:val="center"/>
          </w:tcPr>
          <w:p w14:paraId="26765510">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云平台</w:t>
            </w:r>
          </w:p>
          <w:p w14:paraId="786665DD">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要求</w:t>
            </w:r>
          </w:p>
          <w:p w14:paraId="62204DDD">
            <w:pPr>
              <w:widowControl/>
              <w:jc w:val="center"/>
              <w:textAlignment w:val="center"/>
              <w:rPr>
                <w:rFonts w:hint="eastAsia" w:ascii="宋体" w:hAnsi="宋体" w:eastAsia="宋体" w:cs="宋体"/>
                <w:b/>
                <w:bCs/>
                <w:color w:val="auto"/>
                <w:kern w:val="0"/>
                <w:szCs w:val="21"/>
                <w:highlight w:val="none"/>
                <w:lang w:bidi="ar"/>
              </w:rPr>
            </w:pPr>
          </w:p>
        </w:tc>
        <w:tc>
          <w:tcPr>
            <w:tcW w:w="5851" w:type="dxa"/>
            <w:tcBorders>
              <w:top w:val="single" w:color="000000" w:sz="8" w:space="0"/>
              <w:left w:val="single" w:color="000000" w:sz="8" w:space="0"/>
              <w:bottom w:val="single" w:color="000000" w:sz="8" w:space="0"/>
              <w:right w:val="single" w:color="000000" w:sz="8" w:space="0"/>
            </w:tcBorders>
            <w:vAlign w:val="center"/>
          </w:tcPr>
          <w:p w14:paraId="1C013A73">
            <w:pPr>
              <w:widowControl/>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投标软件平台需为运行在互联网上的云平台模式，由软件平台研发企业提供统一的运维和网络安全策略，并提供信息系统安全登记保护三级证书。</w:t>
            </w:r>
          </w:p>
          <w:p w14:paraId="762C1508">
            <w:pPr>
              <w:widowControl/>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.平台应由WEB端、移动客户端（Android，IOS）、小程序端组成。</w:t>
            </w:r>
          </w:p>
          <w:p w14:paraId="142FCA25">
            <w:pPr>
              <w:widowControl/>
              <w:jc w:val="left"/>
              <w:textAlignment w:val="center"/>
              <w:rPr>
                <w:rFonts w:hint="eastAsia" w:ascii="宋体" w:hAnsi="宋体" w:eastAsia="宋体" w:cs="宋体"/>
                <w:b/>
                <w:bCs/>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平台WEB端应支持设备详情页展示设备完整的基础信息并可进行相关信息的管理与配置，包括传感器管理、事件记录、报警记录、故障记录、在离线记录、远程参数配置、生命周期等。</w:t>
            </w:r>
          </w:p>
          <w:p w14:paraId="086AB933">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平台WEB端应支持管理二级运营商；支持设定二级运营商的平台有效期、平台管理员、对应的业务服务模块；支持变更二级运营商的区域；支持禁用/启用二级运营商；二级运营商应支持独立登录运营管理。</w:t>
            </w:r>
          </w:p>
          <w:p w14:paraId="014F7F25">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平台WEB端应支持对设备进行批量参数/阈值配置；支持批量对指定的设备型号、协议版本、通讯类型，进行批量的设备及其传感器进行批量参数/阈值配置。</w:t>
            </w:r>
          </w:p>
          <w:p w14:paraId="61CD68F5">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平台WEB端应支持配置报警推送周期，实现对同一报警源发生的同类型报警，报警未恢复的情况下，在报警合并时间内合为一条报警；设定时间内未恢复，系统重置该报警。支持按系统进行特殊规则配置，包括报警合并时间、报警推送周期。</w:t>
            </w:r>
          </w:p>
          <w:p w14:paraId="204079E4">
            <w:pPr>
              <w:widowControl/>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平台WEB端应支持工作台展示报警及故障详细信息，包含报警类型/故障类型，报警等级，事件源，所属设备、最新/首次报警时间/故障时间，报警恢复时间，报警上报次数，所属单位，所属区域，单位/设备位置，报警值/参考阈值等信息。</w:t>
            </w:r>
          </w:p>
          <w:p w14:paraId="6490DA92">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8</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平台WEB端应支持预置默认的短信语音通知规则，支持一键开启/一键关闭默认规则。默认规则开启后，单位\九小场所\站点内所有设备发生报警时将按照规则发送短信和语音至相关联系人，联系人支持可配。</w:t>
            </w:r>
          </w:p>
          <w:p w14:paraId="241DFC77">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9</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平台WEB端应支持防骚扰配置，可按系统配置短信/语音推送间隔，同一报警源同一报警类型在规则时间段内只通知一次短信/语音。</w:t>
            </w:r>
          </w:p>
          <w:p w14:paraId="2D6B2A83">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10</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支持主用语音类型和备用语音类型双通道配置，支持配置语音接口调用失败次数，启用备用语音类型。</w:t>
            </w:r>
          </w:p>
          <w:p w14:paraId="034AAFCC">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11</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平台WEB端应支持默认消音间隔时间配置，包括报警消音配置、故障消音配置；支持疑似火警开关配置；支持声光+手报联动启动/复位配置。</w:t>
            </w:r>
          </w:p>
          <w:p w14:paraId="6346CE2B">
            <w:pPr>
              <w:widowControl/>
              <w:jc w:val="left"/>
              <w:textAlignment w:val="center"/>
              <w:rPr>
                <w:rFonts w:hint="eastAsia" w:ascii="宋体" w:hAnsi="宋体" w:eastAsia="宋体" w:cs="宋体"/>
                <w:color w:val="auto"/>
                <w:szCs w:val="21"/>
                <w:highlight w:val="none"/>
              </w:rPr>
            </w:pPr>
            <w:r>
              <w:rPr>
                <w:rFonts w:ascii="宋体" w:hAnsi="宋体" w:eastAsia="宋体" w:cs="宋体"/>
                <w:color w:val="auto"/>
                <w:szCs w:val="21"/>
                <w:highlight w:val="none"/>
              </w:rPr>
              <w:t>12</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平台WEB端应支持展示充电桩运营统计信息、站点信息、投诉反馈信息、设备报警/故障信息、设备状态、预购套餐分布情况、充电活跃度分析、收入/充电次数趋势。</w:t>
            </w:r>
          </w:p>
          <w:p w14:paraId="2E603625">
            <w:pPr>
              <w:widowControl/>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13</w:t>
            </w:r>
            <w:r>
              <w:rPr>
                <w:rFonts w:hint="eastAsia" w:ascii="宋体" w:hAnsi="宋体" w:eastAsia="宋体" w:cs="宋体"/>
                <w:color w:val="auto"/>
                <w:kern w:val="0"/>
                <w:szCs w:val="21"/>
                <w:highlight w:val="none"/>
                <w:lang w:bidi="ar"/>
              </w:rPr>
              <w:t>.平台WEB端应支持展示充电桩系统的统计信息，包括充电数据、实体卡数据、设备数据、套餐数据、站点收入统计、充电站使用统计、分润方分润统计。</w:t>
            </w:r>
          </w:p>
          <w:p w14:paraId="516EB38C">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▲14.平台对接要求：</w:t>
            </w:r>
            <w:r>
              <w:rPr>
                <w:rFonts w:hint="eastAsia" w:ascii="宋体" w:hAnsi="宋体" w:eastAsia="宋体" w:cs="宋体"/>
                <w:color w:val="auto"/>
                <w:kern w:val="0"/>
                <w:szCs w:val="21"/>
                <w:highlight w:val="none"/>
                <w:lang w:bidi="ar"/>
              </w:rPr>
              <w:t>本项目的所有系统和设备预留接口，与接入三方充电平台数据免费互联互通,中标单位须无条件配合接入采购人指定的平台。</w:t>
            </w:r>
          </w:p>
        </w:tc>
        <w:tc>
          <w:tcPr>
            <w:tcW w:w="6464" w:type="dxa"/>
            <w:tcBorders>
              <w:top w:val="single" w:color="000000" w:sz="8" w:space="0"/>
              <w:left w:val="single" w:color="000000" w:sz="8" w:space="0"/>
              <w:bottom w:val="single" w:color="000000" w:sz="8" w:space="0"/>
              <w:right w:val="single" w:color="000000" w:sz="8" w:space="0"/>
            </w:tcBorders>
            <w:vAlign w:val="center"/>
          </w:tcPr>
          <w:p w14:paraId="617C807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投标软件平台需为运行在互联网上的云平台模式，由软件平台研发企业提供统一的运维和网络安全策略，并提供信息系统安全登记保护三级证书。</w:t>
            </w:r>
          </w:p>
          <w:p w14:paraId="2291FC3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系统具有站点管理功能：站点管理可按区域分组或按站点名称查询站点相关信息包括名称、所在位置详细地址、查看单站点详细信息、在线状态、设置计费模板、查看单站点消费金额、充电时长及耗电量等信息、在线添加和删除终端设备等，可分两级权限进行站点分组，可查看所有终端的在线和充电状态等信息；</w:t>
            </w:r>
          </w:p>
          <w:p w14:paraId="5585DF89">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3</w:t>
            </w:r>
            <w:r>
              <w:rPr>
                <w:rFonts w:hint="eastAsia" w:ascii="宋体" w:hAnsi="宋体" w:cs="宋体"/>
                <w:color w:val="auto"/>
                <w:kern w:val="0"/>
                <w:sz w:val="22"/>
                <w:szCs w:val="22"/>
                <w:highlight w:val="none"/>
                <w:lang w:bidi="ar"/>
              </w:rPr>
              <w:t>.系统具有订单管理功能：可查看全部订单详细信息包括用户、站点、设备、金额、支付渠道、订单状态、起止时间等；</w:t>
            </w:r>
          </w:p>
          <w:p w14:paraId="0BDD79E4">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 xml:space="preserve">.系统支持用户自行退款并可自动处理异常订单； </w:t>
            </w:r>
          </w:p>
          <w:p w14:paraId="4A99E19D">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.系统具有财务管理功能：可根据收款、退款等不同维度导出财务报表；</w:t>
            </w:r>
          </w:p>
          <w:p w14:paraId="0C71304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6</w:t>
            </w:r>
            <w:r>
              <w:rPr>
                <w:rFonts w:hint="eastAsia" w:ascii="宋体" w:hAnsi="宋体" w:cs="宋体"/>
                <w:color w:val="auto"/>
                <w:kern w:val="0"/>
                <w:sz w:val="22"/>
                <w:szCs w:val="22"/>
                <w:highlight w:val="none"/>
                <w:lang w:bidi="ar"/>
              </w:rPr>
              <w:t>.系统具有工人管理功能：支持小程序进行前端网点建设的调试和建站，可在线添加、删除现场实施人员的管理账号；</w:t>
            </w:r>
          </w:p>
          <w:p w14:paraId="6D570C3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7</w:t>
            </w:r>
            <w:r>
              <w:rPr>
                <w:rFonts w:hint="eastAsia" w:ascii="宋体" w:hAnsi="宋体" w:cs="宋体"/>
                <w:color w:val="auto"/>
                <w:kern w:val="0"/>
                <w:sz w:val="22"/>
                <w:szCs w:val="22"/>
                <w:highlight w:val="none"/>
                <w:lang w:bidi="ar"/>
              </w:rPr>
              <w:t>.可对订单数量、交易金额、充电时长、耗电量等进行统计和分析；</w:t>
            </w:r>
          </w:p>
          <w:p w14:paraId="3F7D22DA">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8</w:t>
            </w:r>
            <w:r>
              <w:rPr>
                <w:rFonts w:hint="eastAsia" w:ascii="宋体" w:hAnsi="宋体" w:cs="宋体"/>
                <w:color w:val="auto"/>
                <w:kern w:val="0"/>
                <w:sz w:val="22"/>
                <w:szCs w:val="22"/>
                <w:highlight w:val="none"/>
                <w:lang w:bidi="ar"/>
              </w:rPr>
              <w:t>.支持实时充电电压、电流等相关信息的查询，具备相关数据接口提供政府监管部门查询，并预留异常报警提示接口可与消防部门对接。</w:t>
            </w:r>
          </w:p>
          <w:p w14:paraId="3EAEE2EE">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9</w:t>
            </w:r>
            <w:r>
              <w:rPr>
                <w:rFonts w:hint="eastAsia" w:ascii="宋体" w:hAnsi="宋体" w:cs="宋体"/>
                <w:color w:val="auto"/>
                <w:kern w:val="0"/>
                <w:sz w:val="22"/>
                <w:szCs w:val="22"/>
                <w:highlight w:val="none"/>
                <w:lang w:bidi="ar"/>
              </w:rPr>
              <w:t>.充电数据前端展示系统，可展示充电桩总站点数、设备总数、用户总数、站点总数、离线站点数、总充电口，正在充电口、使用率排名、离线率排名、异常事件、掉线情况等。</w:t>
            </w:r>
          </w:p>
          <w:p w14:paraId="5644A73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10</w:t>
            </w:r>
            <w:r>
              <w:rPr>
                <w:rFonts w:hint="eastAsia" w:ascii="宋体" w:hAnsi="宋体" w:cs="宋体"/>
                <w:color w:val="auto"/>
                <w:kern w:val="0"/>
                <w:sz w:val="22"/>
                <w:szCs w:val="22"/>
                <w:highlight w:val="none"/>
                <w:lang w:bidi="ar"/>
              </w:rPr>
              <w:t>.管理端和用户端采用支付宝、微信小程序或公众号，无需下载APP，提升用户使用体验和便捷性；</w:t>
            </w:r>
          </w:p>
          <w:p w14:paraId="22CFD242">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.支持站点搜索、位置查询、可用设备查询；</w:t>
            </w:r>
          </w:p>
          <w:p w14:paraId="19C1E953">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2</w:t>
            </w:r>
            <w:r>
              <w:rPr>
                <w:rFonts w:hint="eastAsia" w:ascii="宋体" w:hAnsi="宋体" w:cs="宋体"/>
                <w:color w:val="auto"/>
                <w:kern w:val="0"/>
                <w:sz w:val="22"/>
                <w:szCs w:val="22"/>
                <w:highlight w:val="none"/>
                <w:lang w:bidi="ar"/>
              </w:rPr>
              <w:t>.支持多种套餐与支付选择；</w:t>
            </w:r>
          </w:p>
          <w:p w14:paraId="3F20C33C">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.充电状态查询、历史记录查询；</w:t>
            </w:r>
          </w:p>
          <w:p w14:paraId="66EEA378">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.支持用户自行退款，默认支付后2分钟内可无条件退款或45秒内检测无充电器接入或其他导致空载等异常情况自动发起退款。</w:t>
            </w:r>
          </w:p>
          <w:p w14:paraId="6C022827">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5</w:t>
            </w:r>
            <w:r>
              <w:rPr>
                <w:rFonts w:hint="eastAsia" w:ascii="宋体" w:hAnsi="宋体" w:cs="宋体"/>
                <w:color w:val="auto"/>
                <w:kern w:val="0"/>
                <w:sz w:val="22"/>
                <w:szCs w:val="22"/>
                <w:highlight w:val="none"/>
                <w:lang w:bidi="ar"/>
              </w:rPr>
              <w:t>.★平台WEB端支持展示报警设备在平面图位置，同时也能查看平面图上其他设备，针对正常，报警，故障，离线、未激活设备进行区分，支持平面图放大，缩小，全屏，恢复到默认位置；（提供公安部检测机构出具的检测报告扫描件）</w:t>
            </w:r>
          </w:p>
          <w:p w14:paraId="29CB602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6</w:t>
            </w:r>
            <w:r>
              <w:rPr>
                <w:rFonts w:hint="eastAsia" w:ascii="宋体" w:hAnsi="宋体" w:cs="宋体"/>
                <w:color w:val="auto"/>
                <w:kern w:val="0"/>
                <w:sz w:val="22"/>
                <w:szCs w:val="22"/>
                <w:highlight w:val="none"/>
                <w:lang w:bidi="ar"/>
              </w:rPr>
              <w:t>.★平台WEB端支持设置多种报警通知方式，包括电话、短信、邮箱、公众号；支持设置报警通知多级推送，最多可设置5级，可设置每一级通知的处理时效；（提供公安部检测机构出具的检测报告扫描件）</w:t>
            </w:r>
          </w:p>
          <w:p w14:paraId="7A344E91">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7</w:t>
            </w:r>
            <w:r>
              <w:rPr>
                <w:rFonts w:hint="eastAsia" w:ascii="宋体" w:hAnsi="宋体" w:cs="宋体"/>
                <w:color w:val="auto"/>
                <w:kern w:val="0"/>
                <w:sz w:val="22"/>
                <w:szCs w:val="22"/>
                <w:highlight w:val="none"/>
                <w:lang w:bidi="ar"/>
              </w:rPr>
              <w:t>.★平台WEB端支持在地图上展示接入的单位分布情况，单位设备报警时对应单位图标以红色图标进行提醒，点击单位可查看单位的基础信息、监控视频、今日报警数、未确认报警数、设备总数、设备故障数、设备离线数、探测器总数、探测器故障数、视频监控、分系统展示设备；（提供公安部检测机构出具的检测报告扫描件）</w:t>
            </w:r>
          </w:p>
          <w:p w14:paraId="43B71CCB">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8</w:t>
            </w:r>
            <w:r>
              <w:rPr>
                <w:rFonts w:hint="eastAsia" w:ascii="宋体" w:hAnsi="宋体" w:cs="宋体"/>
                <w:color w:val="auto"/>
                <w:kern w:val="0"/>
                <w:sz w:val="22"/>
                <w:szCs w:val="22"/>
                <w:highlight w:val="none"/>
                <w:lang w:bidi="ar"/>
              </w:rPr>
              <w:t>.★平台WEB端支持报警弹窗，查看报警详细信息，联动视频、图像、资源上图等信息，可对报警进行处置，一键拨打电话，可设置打开关闭报警弹窗功能。支持地图默认中心点设置，地图缩放级别设置(5-19 级)，地图类型选择(平面图和卫星图)；（提供公安部检测机构出具的检测报告扫描件）</w:t>
            </w:r>
          </w:p>
          <w:p w14:paraId="62D864FF">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r>
              <w:rPr>
                <w:rFonts w:hint="eastAsia" w:ascii="宋体" w:hAnsi="宋体" w:cs="宋体"/>
                <w:color w:val="auto"/>
                <w:kern w:val="0"/>
                <w:sz w:val="22"/>
                <w:szCs w:val="22"/>
                <w:highlight w:val="none"/>
                <w:lang w:val="en-US" w:eastAsia="zh-CN" w:bidi="ar"/>
              </w:rPr>
              <w:t>9</w:t>
            </w:r>
            <w:r>
              <w:rPr>
                <w:rFonts w:hint="eastAsia" w:ascii="宋体" w:hAnsi="宋体" w:cs="宋体"/>
                <w:color w:val="auto"/>
                <w:kern w:val="0"/>
                <w:sz w:val="22"/>
                <w:szCs w:val="22"/>
                <w:highlight w:val="none"/>
                <w:lang w:bidi="ar"/>
              </w:rPr>
              <w:t>.★平台WEB端具有处理报警及故障功能，支持以单位维度查看实时报警及故障信息，对单位内报警及故障批量处置，支持采用日历表展示事件源历史报警记录，支持将处置为真实火警的报警移入真实火警列表，重点关注；（提供公安部检测机构出具的检测报告扫描件）</w:t>
            </w:r>
          </w:p>
          <w:p w14:paraId="0B08B536">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20</w:t>
            </w:r>
            <w:r>
              <w:rPr>
                <w:rFonts w:hint="eastAsia" w:ascii="宋体" w:hAnsi="宋体" w:cs="宋体"/>
                <w:color w:val="auto"/>
                <w:kern w:val="0"/>
                <w:sz w:val="22"/>
                <w:szCs w:val="22"/>
                <w:highlight w:val="none"/>
                <w:lang w:bidi="ar"/>
              </w:rPr>
              <w:t>.★平台WEB端支持展示报警数量top5的单位，点击单位可查看该单位报警数量top5的设备，探测器和视频通道。（提供公安部检测机构出具的检测报告扫描件）</w:t>
            </w:r>
          </w:p>
          <w:p w14:paraId="4E6F99D7">
            <w:pPr>
              <w:widowControl/>
              <w:jc w:val="left"/>
              <w:textAlignment w:val="center"/>
              <w:rPr>
                <w:rFonts w:hint="eastAsia" w:ascii="宋体" w:hAnsi="宋体" w:cs="宋体"/>
                <w:color w:val="auto"/>
                <w:kern w:val="0"/>
                <w:sz w:val="22"/>
                <w:szCs w:val="22"/>
                <w:highlight w:val="none"/>
                <w:lang w:bidi="ar"/>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、▲平台对接要求：</w:t>
            </w:r>
            <w:r>
              <w:rPr>
                <w:rFonts w:hint="eastAsia" w:ascii="宋体" w:hAnsi="宋体" w:eastAsia="宋体" w:cs="宋体"/>
                <w:color w:val="auto"/>
                <w:kern w:val="0"/>
                <w:szCs w:val="21"/>
                <w:highlight w:val="none"/>
                <w:lang w:bidi="ar"/>
              </w:rPr>
              <w:t>本项目的所有系统和设备预留接口，与接入三方充电平台数据免费互联互通,中标单位须无条件配合接入采购人指定的平台。</w:t>
            </w:r>
          </w:p>
        </w:tc>
      </w:tr>
      <w:tr w14:paraId="25B04249">
        <w:tblPrEx>
          <w:tblCellMar>
            <w:top w:w="0" w:type="dxa"/>
            <w:left w:w="108" w:type="dxa"/>
            <w:bottom w:w="0" w:type="dxa"/>
            <w:right w:w="108" w:type="dxa"/>
          </w:tblCellMar>
        </w:tblPrEx>
        <w:trPr>
          <w:trHeight w:val="326" w:hRule="atLeast"/>
        </w:trPr>
        <w:tc>
          <w:tcPr>
            <w:tcW w:w="694" w:type="dxa"/>
            <w:tcBorders>
              <w:top w:val="single" w:color="000000" w:sz="8" w:space="0"/>
              <w:left w:val="single" w:color="000000" w:sz="8" w:space="0"/>
              <w:bottom w:val="single" w:color="000000" w:sz="8" w:space="0"/>
              <w:right w:val="single" w:color="000000" w:sz="8" w:space="0"/>
            </w:tcBorders>
            <w:vAlign w:val="center"/>
          </w:tcPr>
          <w:p w14:paraId="44C48965">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983" w:type="dxa"/>
            <w:tcBorders>
              <w:top w:val="single" w:color="000000" w:sz="8" w:space="0"/>
              <w:left w:val="single" w:color="000000" w:sz="8" w:space="0"/>
              <w:bottom w:val="single" w:color="000000" w:sz="8" w:space="0"/>
              <w:right w:val="single" w:color="000000" w:sz="8" w:space="0"/>
            </w:tcBorders>
            <w:vAlign w:val="center"/>
          </w:tcPr>
          <w:p w14:paraId="4BC966F6">
            <w:pPr>
              <w:widowControl/>
              <w:jc w:val="both"/>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“硬件产品、云平台系统符合度”评分内容更正</w:t>
            </w:r>
          </w:p>
        </w:tc>
        <w:tc>
          <w:tcPr>
            <w:tcW w:w="5851" w:type="dxa"/>
            <w:tcBorders>
              <w:top w:val="single" w:color="000000" w:sz="8" w:space="0"/>
              <w:left w:val="single" w:color="000000" w:sz="8" w:space="0"/>
              <w:bottom w:val="single" w:color="000000" w:sz="8" w:space="0"/>
              <w:right w:val="single" w:color="000000" w:sz="8" w:space="0"/>
            </w:tcBorders>
            <w:vAlign w:val="center"/>
          </w:tcPr>
          <w:p w14:paraId="7010A1D7">
            <w:pPr>
              <w:rPr>
                <w:color w:val="auto"/>
                <w:szCs w:val="21"/>
                <w:highlight w:val="none"/>
              </w:rPr>
            </w:pPr>
            <w:r>
              <w:rPr>
                <w:rFonts w:hint="eastAsia"/>
                <w:color w:val="auto"/>
                <w:szCs w:val="21"/>
                <w:highlight w:val="none"/>
              </w:rPr>
              <w:t>根据投标人响应文件涉及云平台系统、硬件产品的主要性能指标、参数及其证明材料是否符合招标文件要求进行评审：</w:t>
            </w:r>
          </w:p>
          <w:p w14:paraId="7008477E">
            <w:pPr>
              <w:rPr>
                <w:color w:val="auto"/>
                <w:szCs w:val="21"/>
                <w:highlight w:val="none"/>
              </w:rPr>
            </w:pPr>
            <w:r>
              <w:rPr>
                <w:rFonts w:hint="eastAsia"/>
                <w:color w:val="auto"/>
                <w:szCs w:val="21"/>
                <w:highlight w:val="none"/>
              </w:rPr>
              <w:t>（1）重要参数:采购文件“采购内容及要求”带★的技术参数为重要参数，全部满足招标文件要求的得11分；有不满足招标文件参数要求的每项扣1分，扣完为止。（</w:t>
            </w:r>
            <w:r>
              <w:rPr>
                <w:rFonts w:hint="eastAsia"/>
                <w:b/>
                <w:bCs/>
                <w:color w:val="auto"/>
                <w:szCs w:val="21"/>
                <w:highlight w:val="none"/>
              </w:rPr>
              <w:t>注：</w:t>
            </w:r>
            <w:r>
              <w:rPr>
                <w:rFonts w:hint="eastAsia"/>
                <w:color w:val="auto"/>
                <w:szCs w:val="21"/>
                <w:highlight w:val="none"/>
              </w:rPr>
              <w:t>带“★”的重要技术参数需提供其要求的相关证明材料，未注明的需提供第三方检测报告作为佐证材料，并加盖投标人和制造商公章，如未提供或提供内容不全、不清晰，则不得分。）</w:t>
            </w:r>
          </w:p>
          <w:p w14:paraId="032BB5FC">
            <w:pPr>
              <w:widowControl/>
              <w:jc w:val="left"/>
              <w:textAlignment w:val="center"/>
              <w:rPr>
                <w:rFonts w:hint="eastAsia" w:ascii="宋体" w:hAnsi="宋体" w:eastAsia="宋体" w:cs="宋体"/>
                <w:color w:val="auto"/>
                <w:szCs w:val="21"/>
                <w:highlight w:val="none"/>
              </w:rPr>
            </w:pPr>
            <w:r>
              <w:rPr>
                <w:rFonts w:hint="eastAsia"/>
                <w:color w:val="auto"/>
                <w:szCs w:val="21"/>
                <w:highlight w:val="none"/>
              </w:rPr>
              <w:t>（2）普通参数：其他未标注“★”的技术参数全部满足招标文件要求的得17分；有不满足招标文件参数要求的每项扣0.5分，扣完为止。</w:t>
            </w:r>
          </w:p>
        </w:tc>
        <w:tc>
          <w:tcPr>
            <w:tcW w:w="6464" w:type="dxa"/>
            <w:tcBorders>
              <w:top w:val="single" w:color="000000" w:sz="8" w:space="0"/>
              <w:left w:val="single" w:color="000000" w:sz="8" w:space="0"/>
              <w:bottom w:val="single" w:color="000000" w:sz="8" w:space="0"/>
              <w:right w:val="single" w:color="000000" w:sz="8" w:space="0"/>
            </w:tcBorders>
            <w:vAlign w:val="center"/>
          </w:tcPr>
          <w:p w14:paraId="5F7BA43A">
            <w:pPr>
              <w:rPr>
                <w:color w:val="auto"/>
                <w:szCs w:val="21"/>
                <w:highlight w:val="none"/>
              </w:rPr>
            </w:pPr>
            <w:r>
              <w:rPr>
                <w:rFonts w:hint="eastAsia"/>
                <w:color w:val="auto"/>
                <w:szCs w:val="21"/>
                <w:highlight w:val="none"/>
              </w:rPr>
              <w:t>根据投标人响应文件涉及云平台系统、硬件产品的主要性能指标、参数及其证明材料是否符合招标文件要求进行评审：</w:t>
            </w:r>
          </w:p>
          <w:p w14:paraId="32AB9F9C">
            <w:pPr>
              <w:rPr>
                <w:color w:val="auto"/>
                <w:szCs w:val="21"/>
                <w:highlight w:val="none"/>
              </w:rPr>
            </w:pPr>
            <w:r>
              <w:rPr>
                <w:rFonts w:hint="eastAsia"/>
                <w:color w:val="auto"/>
                <w:szCs w:val="21"/>
                <w:highlight w:val="none"/>
              </w:rPr>
              <w:t>（1）重要参数:采购文件“采</w:t>
            </w:r>
            <w:bookmarkStart w:id="0" w:name="_GoBack"/>
            <w:bookmarkEnd w:id="0"/>
            <w:r>
              <w:rPr>
                <w:rFonts w:hint="eastAsia"/>
                <w:color w:val="auto"/>
                <w:szCs w:val="21"/>
                <w:highlight w:val="none"/>
              </w:rPr>
              <w:t>购内容及要求”带★的技术参数为重要参数，全部满足招标文件要求的</w:t>
            </w:r>
            <w:r>
              <w:rPr>
                <w:rFonts w:hint="eastAsia"/>
                <w:color w:val="auto"/>
                <w:szCs w:val="21"/>
                <w:highlight w:val="none"/>
              </w:rPr>
              <w:t>得</w:t>
            </w:r>
            <w:r>
              <w:rPr>
                <w:rFonts w:hint="eastAsia"/>
                <w:color w:val="auto"/>
                <w:szCs w:val="21"/>
                <w:highlight w:val="none"/>
                <w:lang w:val="en-US" w:eastAsia="zh-CN"/>
              </w:rPr>
              <w:t>15</w:t>
            </w:r>
            <w:r>
              <w:rPr>
                <w:rFonts w:hint="eastAsia"/>
                <w:color w:val="auto"/>
                <w:szCs w:val="21"/>
                <w:highlight w:val="none"/>
              </w:rPr>
              <w:t>分</w:t>
            </w:r>
            <w:r>
              <w:rPr>
                <w:rFonts w:hint="eastAsia"/>
                <w:color w:val="auto"/>
                <w:szCs w:val="21"/>
                <w:highlight w:val="none"/>
              </w:rPr>
              <w:t>；</w:t>
            </w:r>
            <w:r>
              <w:rPr>
                <w:rFonts w:hint="eastAsia"/>
                <w:color w:val="auto"/>
                <w:szCs w:val="21"/>
                <w:highlight w:val="none"/>
              </w:rPr>
              <w:t>有不满足招标文件参数要求的每项扣1分，扣完为止。（</w:t>
            </w:r>
            <w:r>
              <w:rPr>
                <w:rFonts w:hint="eastAsia"/>
                <w:b/>
                <w:bCs/>
                <w:color w:val="auto"/>
                <w:szCs w:val="21"/>
                <w:highlight w:val="none"/>
              </w:rPr>
              <w:t>注：</w:t>
            </w:r>
            <w:r>
              <w:rPr>
                <w:rFonts w:hint="eastAsia"/>
                <w:color w:val="auto"/>
                <w:szCs w:val="21"/>
                <w:highlight w:val="none"/>
              </w:rPr>
              <w:t>带“★”的重要技术参数需提供其要求的相关证明材料，未注明的需提供第三方检测报告作为佐证材料，并加盖投标人和制造商公章，如未提供或提供内容不全、不清晰，则不得分。）</w:t>
            </w:r>
          </w:p>
          <w:p w14:paraId="5C0A9D96">
            <w:pPr>
              <w:widowControl/>
              <w:jc w:val="left"/>
              <w:textAlignment w:val="center"/>
              <w:rPr>
                <w:rFonts w:hint="eastAsia" w:ascii="宋体" w:hAnsi="宋体" w:eastAsia="宋体" w:cs="宋体"/>
                <w:color w:val="auto"/>
                <w:szCs w:val="21"/>
                <w:highlight w:val="none"/>
              </w:rPr>
            </w:pPr>
            <w:r>
              <w:rPr>
                <w:rFonts w:hint="eastAsia"/>
                <w:color w:val="auto"/>
                <w:szCs w:val="21"/>
                <w:highlight w:val="none"/>
              </w:rPr>
              <w:t>（2）普通参数：其他未标注“★”的技术参数全部满足招标文件要求的得</w:t>
            </w:r>
            <w:r>
              <w:rPr>
                <w:rFonts w:hint="eastAsia"/>
                <w:color w:val="auto"/>
                <w:szCs w:val="21"/>
                <w:highlight w:val="none"/>
                <w:lang w:val="en-US" w:eastAsia="zh-CN"/>
              </w:rPr>
              <w:t>13</w:t>
            </w:r>
            <w:r>
              <w:rPr>
                <w:rFonts w:hint="eastAsia"/>
                <w:color w:val="auto"/>
                <w:szCs w:val="21"/>
                <w:highlight w:val="none"/>
              </w:rPr>
              <w:t>分；有不满足招标文件参数要求的每项扣0.5分，扣完为止。</w:t>
            </w:r>
          </w:p>
        </w:tc>
      </w:tr>
      <w:tr w14:paraId="1B58E0FA">
        <w:tblPrEx>
          <w:tblCellMar>
            <w:top w:w="0" w:type="dxa"/>
            <w:left w:w="108" w:type="dxa"/>
            <w:bottom w:w="0" w:type="dxa"/>
            <w:right w:w="108" w:type="dxa"/>
          </w:tblCellMar>
        </w:tblPrEx>
        <w:trPr>
          <w:trHeight w:val="326" w:hRule="atLeast"/>
        </w:trPr>
        <w:tc>
          <w:tcPr>
            <w:tcW w:w="694" w:type="dxa"/>
            <w:vMerge w:val="restart"/>
            <w:tcBorders>
              <w:top w:val="single" w:color="000000" w:sz="8" w:space="0"/>
              <w:left w:val="single" w:color="000000" w:sz="8" w:space="0"/>
              <w:right w:val="single" w:color="000000" w:sz="8" w:space="0"/>
            </w:tcBorders>
            <w:vAlign w:val="center"/>
          </w:tcPr>
          <w:p w14:paraId="266442C6">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w:t>
            </w:r>
          </w:p>
        </w:tc>
        <w:tc>
          <w:tcPr>
            <w:tcW w:w="983" w:type="dxa"/>
            <w:vMerge w:val="restart"/>
            <w:tcBorders>
              <w:top w:val="single" w:color="000000" w:sz="8" w:space="0"/>
              <w:left w:val="single" w:color="000000" w:sz="8" w:space="0"/>
              <w:right w:val="single" w:color="000000" w:sz="8" w:space="0"/>
            </w:tcBorders>
            <w:vAlign w:val="center"/>
          </w:tcPr>
          <w:p w14:paraId="6CEFEC2A">
            <w:pPr>
              <w:widowControl/>
              <w:jc w:val="center"/>
              <w:textAlignment w:val="center"/>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演示要求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评分内容更正</w:t>
            </w:r>
          </w:p>
        </w:tc>
        <w:tc>
          <w:tcPr>
            <w:tcW w:w="5851" w:type="dxa"/>
            <w:tcBorders>
              <w:top w:val="single" w:color="000000" w:sz="8" w:space="0"/>
              <w:left w:val="single" w:color="000000" w:sz="8" w:space="0"/>
              <w:bottom w:val="single" w:color="auto" w:sz="4" w:space="0"/>
              <w:right w:val="single" w:color="000000" w:sz="8" w:space="0"/>
            </w:tcBorders>
            <w:shd w:val="clear" w:color="auto" w:fill="auto"/>
            <w:vAlign w:val="center"/>
          </w:tcPr>
          <w:p w14:paraId="663D22F7">
            <w:pPr>
              <w:rPr>
                <w:rFonts w:hint="eastAsia" w:ascii="宋体" w:hAnsi="宋体" w:eastAsia="宋体" w:cs="宋体"/>
                <w:bCs/>
                <w:color w:val="auto"/>
                <w:kern w:val="2"/>
                <w:sz w:val="21"/>
                <w:szCs w:val="21"/>
                <w:highlight w:val="none"/>
                <w:lang w:val="en-US" w:eastAsia="zh-CN" w:bidi="ar-SA"/>
              </w:rPr>
            </w:pPr>
            <w:r>
              <w:rPr>
                <w:rFonts w:hint="eastAsia"/>
                <w:color w:val="auto"/>
                <w:szCs w:val="21"/>
                <w:highlight w:val="none"/>
              </w:rPr>
              <w:t>根据投标人提供的平台功能进行现场演示，每一项功能2.5分，最多得10分。不满足或缺项的每一项扣2.5分；不演示不得分。</w:t>
            </w:r>
          </w:p>
        </w:tc>
        <w:tc>
          <w:tcPr>
            <w:tcW w:w="6464" w:type="dxa"/>
            <w:tcBorders>
              <w:top w:val="single" w:color="000000" w:sz="8" w:space="0"/>
              <w:left w:val="single" w:color="000000" w:sz="8" w:space="0"/>
              <w:bottom w:val="single" w:color="auto" w:sz="4" w:space="0"/>
              <w:right w:val="single" w:color="000000" w:sz="8" w:space="0"/>
            </w:tcBorders>
            <w:shd w:val="clear" w:color="auto" w:fill="auto"/>
            <w:vAlign w:val="top"/>
          </w:tcPr>
          <w:p w14:paraId="434BF705">
            <w:pPr>
              <w:jc w:val="left"/>
              <w:rPr>
                <w:rFonts w:hint="eastAsia" w:ascii="宋体" w:hAnsi="宋体" w:cs="宋体" w:eastAsiaTheme="minorEastAsia"/>
                <w:bCs/>
                <w:color w:val="auto"/>
                <w:kern w:val="0"/>
                <w:sz w:val="21"/>
                <w:szCs w:val="21"/>
                <w:highlight w:val="none"/>
                <w:lang w:val="en-US" w:eastAsia="zh-CN" w:bidi="ar"/>
              </w:rPr>
            </w:pPr>
            <w:r>
              <w:rPr>
                <w:rFonts w:hint="eastAsia"/>
                <w:color w:val="auto"/>
                <w:szCs w:val="21"/>
                <w:highlight w:val="none"/>
              </w:rPr>
              <w:t>根据投标人提供的平台功能进行现场演示，每一项功能2.5分，最多得10分。不满足或缺项的每一项扣2.5分；不演示不得分。</w:t>
            </w:r>
          </w:p>
        </w:tc>
      </w:tr>
      <w:tr w14:paraId="42FCF48E">
        <w:tblPrEx>
          <w:tblCellMar>
            <w:top w:w="0" w:type="dxa"/>
            <w:left w:w="108" w:type="dxa"/>
            <w:bottom w:w="0" w:type="dxa"/>
            <w:right w:w="108" w:type="dxa"/>
          </w:tblCellMar>
        </w:tblPrEx>
        <w:trPr>
          <w:trHeight w:val="326" w:hRule="atLeast"/>
        </w:trPr>
        <w:tc>
          <w:tcPr>
            <w:tcW w:w="694" w:type="dxa"/>
            <w:vMerge w:val="continue"/>
            <w:tcBorders>
              <w:left w:val="single" w:color="000000" w:sz="8" w:space="0"/>
              <w:right w:val="single" w:color="000000" w:sz="8" w:space="0"/>
            </w:tcBorders>
          </w:tcPr>
          <w:p w14:paraId="60DA3229">
            <w:pPr>
              <w:widowControl/>
              <w:jc w:val="center"/>
              <w:textAlignment w:val="center"/>
              <w:rPr>
                <w:rFonts w:hint="eastAsia" w:ascii="宋体" w:hAnsi="宋体" w:eastAsia="宋体" w:cs="宋体"/>
                <w:color w:val="auto"/>
                <w:kern w:val="0"/>
                <w:szCs w:val="21"/>
                <w:highlight w:val="none"/>
                <w:lang w:bidi="ar"/>
              </w:rPr>
            </w:pPr>
          </w:p>
        </w:tc>
        <w:tc>
          <w:tcPr>
            <w:tcW w:w="983" w:type="dxa"/>
            <w:vMerge w:val="continue"/>
            <w:tcBorders>
              <w:left w:val="single" w:color="000000" w:sz="8" w:space="0"/>
              <w:right w:val="single" w:color="000000" w:sz="8" w:space="0"/>
            </w:tcBorders>
          </w:tcPr>
          <w:p w14:paraId="01C7030A">
            <w:pPr>
              <w:widowControl/>
              <w:jc w:val="center"/>
              <w:textAlignment w:val="center"/>
              <w:rPr>
                <w:rFonts w:hint="eastAsia" w:ascii="宋体" w:hAnsi="宋体" w:eastAsia="宋体" w:cs="宋体"/>
                <w:b/>
                <w:bCs/>
                <w:color w:val="auto"/>
                <w:kern w:val="0"/>
                <w:szCs w:val="21"/>
                <w:highlight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94AA1E">
            <w:pPr>
              <w:rPr>
                <w:rFonts w:hint="eastAsia" w:ascii="宋体" w:hAnsi="宋体" w:eastAsia="宋体" w:cs="宋体"/>
                <w:bCs/>
                <w:color w:val="auto"/>
                <w:kern w:val="2"/>
                <w:sz w:val="21"/>
                <w:szCs w:val="21"/>
                <w:highlight w:val="none"/>
                <w:lang w:val="en-US" w:eastAsia="zh-CN" w:bidi="ar-SA"/>
              </w:rPr>
            </w:pPr>
            <w:r>
              <w:rPr>
                <w:rFonts w:hint="eastAsia"/>
                <w:color w:val="auto"/>
                <w:szCs w:val="21"/>
                <w:highlight w:val="none"/>
              </w:rPr>
              <w:t>（1）站点地图及站点管理：在GIS地图上展示站点点位，点击某个具体站点后可查看：站点名称，地理位置。隶属于该站点的充电桩总数，正常桩数，故障桩数。列举该站点所有充电桩的详细信息，包括充电桩名称、编号、信号强度、设备温度、在离线状态、正常/故障状态，插座总数，忙碌插座数，空闲插座数，故障插座数。可在站点管理界面查看所有站点，可统计充电桩总数，正常数量、故障数量、在线数量、离线数量，充电口总数，空闲数量、忙碌数量、故障数量。点击某个站点的详情：显示今日收入，今日充电时长，今日充电次数，今日充电量、收费模式。支持编辑站点基础信息，包括站点名称、行政区划、图上位置、详细位置。（2.5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F9C4402">
            <w:pPr>
              <w:jc w:val="left"/>
              <w:rPr>
                <w:rFonts w:hint="eastAsia" w:ascii="宋体" w:hAnsi="宋体" w:cs="宋体" w:eastAsiaTheme="minorEastAsia"/>
                <w:bCs/>
                <w:color w:val="auto"/>
                <w:kern w:val="0"/>
                <w:sz w:val="21"/>
                <w:szCs w:val="21"/>
                <w:highlight w:val="none"/>
                <w:lang w:val="en-US" w:eastAsia="zh-CN" w:bidi="ar"/>
              </w:rPr>
            </w:pPr>
            <w:r>
              <w:rPr>
                <w:rFonts w:hint="eastAsia" w:ascii="宋体" w:hAnsi="宋体" w:cs="宋体"/>
                <w:bCs/>
                <w:color w:val="auto"/>
                <w:kern w:val="0"/>
                <w:szCs w:val="21"/>
                <w:highlight w:val="none"/>
                <w:lang w:bidi="ar"/>
              </w:rPr>
              <w:t>（1）</w:t>
            </w:r>
            <w:r>
              <w:rPr>
                <w:rFonts w:hint="eastAsia"/>
                <w:color w:val="auto"/>
                <w:szCs w:val="21"/>
                <w:highlight w:val="none"/>
              </w:rPr>
              <w:t>站点地图及站点管理</w:t>
            </w:r>
            <w:r>
              <w:rPr>
                <w:rFonts w:hint="eastAsia" w:ascii="宋体" w:hAnsi="宋体" w:cs="宋体"/>
                <w:bCs/>
                <w:color w:val="auto"/>
                <w:kern w:val="0"/>
                <w:szCs w:val="21"/>
                <w:highlight w:val="none"/>
                <w:lang w:bidi="ar"/>
              </w:rPr>
              <w:t>：</w:t>
            </w:r>
            <w:r>
              <w:rPr>
                <w:rFonts w:hint="eastAsia" w:ascii="新宋体" w:hAnsi="新宋体"/>
                <w:color w:val="auto"/>
                <w:highlight w:val="none"/>
              </w:rPr>
              <w:t>数据总览页面中包含当前拥有的所有设备数量统计、运营效率数据：子运营商数量、片区总量、充电站总量、卡片现存总量、今日流水金额、今日充电电量、今日充电订单、今日充电用户、设备统计（在线、离线）、端口统计（使用中、空闲）、片区排行榜、充电站排行榜、充电订单、流水金额、耗电量、充电用户。</w:t>
            </w:r>
            <w:r>
              <w:rPr>
                <w:rFonts w:hint="eastAsia" w:ascii="宋体" w:hAnsi="宋体" w:cs="宋体"/>
                <w:bCs/>
                <w:color w:val="auto"/>
                <w:kern w:val="0"/>
                <w:szCs w:val="21"/>
                <w:highlight w:val="none"/>
                <w:lang w:bidi="ar"/>
              </w:rPr>
              <w:t>消费金额。</w:t>
            </w:r>
            <w:r>
              <w:rPr>
                <w:rFonts w:hint="eastAsia"/>
                <w:color w:val="auto"/>
                <w:szCs w:val="21"/>
                <w:highlight w:val="none"/>
              </w:rPr>
              <w:t>（2.5分）</w:t>
            </w:r>
          </w:p>
        </w:tc>
      </w:tr>
      <w:tr w14:paraId="02820B82">
        <w:tblPrEx>
          <w:tblCellMar>
            <w:top w:w="0" w:type="dxa"/>
            <w:left w:w="108" w:type="dxa"/>
            <w:bottom w:w="0" w:type="dxa"/>
            <w:right w:w="108" w:type="dxa"/>
          </w:tblCellMar>
        </w:tblPrEx>
        <w:trPr>
          <w:trHeight w:val="326" w:hRule="atLeast"/>
        </w:trPr>
        <w:tc>
          <w:tcPr>
            <w:tcW w:w="694" w:type="dxa"/>
            <w:vMerge w:val="continue"/>
            <w:tcBorders>
              <w:left w:val="single" w:color="000000" w:sz="8" w:space="0"/>
              <w:right w:val="single" w:color="000000" w:sz="8" w:space="0"/>
            </w:tcBorders>
          </w:tcPr>
          <w:p w14:paraId="6DB8F390">
            <w:pPr>
              <w:widowControl/>
              <w:jc w:val="center"/>
              <w:textAlignment w:val="center"/>
              <w:rPr>
                <w:rFonts w:hint="eastAsia" w:ascii="宋体" w:hAnsi="宋体" w:eastAsia="宋体" w:cs="宋体"/>
                <w:color w:val="auto"/>
                <w:kern w:val="0"/>
                <w:szCs w:val="21"/>
                <w:highlight w:val="none"/>
                <w:lang w:bidi="ar"/>
              </w:rPr>
            </w:pPr>
          </w:p>
        </w:tc>
        <w:tc>
          <w:tcPr>
            <w:tcW w:w="983" w:type="dxa"/>
            <w:vMerge w:val="continue"/>
            <w:tcBorders>
              <w:left w:val="single" w:color="000000" w:sz="8" w:space="0"/>
              <w:right w:val="single" w:color="000000" w:sz="8" w:space="0"/>
            </w:tcBorders>
          </w:tcPr>
          <w:p w14:paraId="1323C196">
            <w:pPr>
              <w:widowControl/>
              <w:jc w:val="center"/>
              <w:textAlignment w:val="center"/>
              <w:rPr>
                <w:rFonts w:hint="eastAsia" w:ascii="宋体" w:hAnsi="宋体" w:eastAsia="宋体" w:cs="宋体"/>
                <w:b/>
                <w:bCs/>
                <w:color w:val="auto"/>
                <w:kern w:val="0"/>
                <w:szCs w:val="21"/>
                <w:highlight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C93B61">
            <w:pPr>
              <w:rPr>
                <w:rFonts w:hint="eastAsia" w:ascii="宋体" w:hAnsi="宋体" w:eastAsia="宋体" w:cs="宋体"/>
                <w:bCs/>
                <w:color w:val="auto"/>
                <w:kern w:val="2"/>
                <w:sz w:val="21"/>
                <w:szCs w:val="21"/>
                <w:highlight w:val="none"/>
                <w:lang w:val="en-US" w:eastAsia="zh-CN" w:bidi="ar-SA"/>
              </w:rPr>
            </w:pPr>
            <w:r>
              <w:rPr>
                <w:rFonts w:hint="eastAsia"/>
                <w:color w:val="auto"/>
                <w:szCs w:val="21"/>
                <w:highlight w:val="none"/>
              </w:rPr>
              <w:t xml:space="preserve">（2）收费信息可设置，如免费、电量收费、固定收费、阶梯收费、固定多档。可设置扫码收费配置和实体卡收费配置。其中电量收费需支持全时段统一计费和峰谷电计费，全时段统一计费可分别设置电费单价和服务费单价，峰谷电计费可针对峰值、谷值、平值分别设置电价和服务费单价，峰谷时间段可至少设置 5 个时间段，每个时间段均可自由设置为峰、谷、平时段（需符合永电整办〔2024〕13 号文件相关规定）。提供手机端充电订单详情页面，可显示该订单的电费收费详情及服务费收费详情。（2.5 分） </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C51A994">
            <w:pPr>
              <w:jc w:val="left"/>
              <w:rPr>
                <w:rFonts w:hint="eastAsia" w:ascii="宋体" w:hAnsi="宋体" w:cs="宋体" w:eastAsiaTheme="minorEastAsia"/>
                <w:bCs/>
                <w:color w:val="auto"/>
                <w:kern w:val="0"/>
                <w:sz w:val="21"/>
                <w:szCs w:val="21"/>
                <w:highlight w:val="none"/>
                <w:lang w:val="en-US" w:eastAsia="zh-CN" w:bidi="ar"/>
              </w:rPr>
            </w:pPr>
            <w:r>
              <w:rPr>
                <w:rFonts w:hint="eastAsia" w:ascii="宋体" w:hAnsi="宋体" w:cs="宋体"/>
                <w:bCs/>
                <w:color w:val="auto"/>
                <w:kern w:val="0"/>
                <w:szCs w:val="21"/>
                <w:highlight w:val="none"/>
                <w:lang w:bidi="ar"/>
              </w:rPr>
              <w:t>（</w:t>
            </w:r>
            <w:r>
              <w:rPr>
                <w:rFonts w:ascii="宋体" w:hAnsi="宋体" w:cs="宋体"/>
                <w:bCs/>
                <w:color w:val="auto"/>
                <w:kern w:val="0"/>
                <w:szCs w:val="21"/>
                <w:highlight w:val="none"/>
                <w:lang w:bidi="ar"/>
              </w:rPr>
              <w:t>2</w:t>
            </w:r>
            <w:r>
              <w:rPr>
                <w:rFonts w:hint="eastAsia" w:ascii="宋体" w:hAnsi="宋体" w:cs="宋体"/>
                <w:bCs/>
                <w:color w:val="auto"/>
                <w:kern w:val="0"/>
                <w:szCs w:val="21"/>
                <w:highlight w:val="none"/>
                <w:lang w:bidi="ar"/>
              </w:rPr>
              <w:t>）</w:t>
            </w:r>
            <w:r>
              <w:rPr>
                <w:rFonts w:hint="eastAsia"/>
                <w:color w:val="auto"/>
                <w:szCs w:val="21"/>
                <w:highlight w:val="none"/>
              </w:rPr>
              <w:t>收费信息可设置</w:t>
            </w:r>
            <w:r>
              <w:rPr>
                <w:rFonts w:hint="eastAsia" w:ascii="宋体" w:hAnsi="宋体" w:cs="宋体"/>
                <w:bCs/>
                <w:color w:val="auto"/>
                <w:kern w:val="0"/>
                <w:szCs w:val="21"/>
                <w:highlight w:val="none"/>
                <w:lang w:bidi="ar"/>
              </w:rPr>
              <w:t>：收费信息可设置，如免费、电量收费、固定收费、阶梯收费、固定多档。可设置扫码收费配置和实体卡收费配置。其中电量收费需支持全时段统一计费和峰谷电计费，全时段统一计费可分别设置电费单价和服务费单价，峰谷电计费可针对峰值、谷值、平值分别设置电价和服务费单价，峰谷时间段可至少设置 5 个时间段，每个时间段均可自由设置为峰、谷、平时段（需符合永电整办〔2024〕13 号文件相关规定）。提供手机端充电订单详情页面，可显示该订单的电费收费详情及服务费收费详情。</w:t>
            </w:r>
            <w:r>
              <w:rPr>
                <w:rFonts w:hint="eastAsia"/>
                <w:color w:val="auto"/>
                <w:szCs w:val="21"/>
                <w:highlight w:val="none"/>
              </w:rPr>
              <w:t>（2.5分）</w:t>
            </w:r>
          </w:p>
        </w:tc>
      </w:tr>
      <w:tr w14:paraId="355C53F1">
        <w:tblPrEx>
          <w:tblCellMar>
            <w:top w:w="0" w:type="dxa"/>
            <w:left w:w="108" w:type="dxa"/>
            <w:bottom w:w="0" w:type="dxa"/>
            <w:right w:w="108" w:type="dxa"/>
          </w:tblCellMar>
        </w:tblPrEx>
        <w:trPr>
          <w:trHeight w:val="326" w:hRule="atLeast"/>
        </w:trPr>
        <w:tc>
          <w:tcPr>
            <w:tcW w:w="694" w:type="dxa"/>
            <w:vMerge w:val="continue"/>
            <w:tcBorders>
              <w:left w:val="single" w:color="000000" w:sz="8" w:space="0"/>
              <w:right w:val="single" w:color="000000" w:sz="8" w:space="0"/>
            </w:tcBorders>
          </w:tcPr>
          <w:p w14:paraId="1F644508">
            <w:pPr>
              <w:widowControl/>
              <w:jc w:val="center"/>
              <w:textAlignment w:val="center"/>
              <w:rPr>
                <w:rFonts w:hint="eastAsia" w:ascii="宋体" w:hAnsi="宋体" w:eastAsia="宋体" w:cs="宋体"/>
                <w:color w:val="auto"/>
                <w:kern w:val="0"/>
                <w:szCs w:val="21"/>
                <w:highlight w:val="none"/>
                <w:lang w:bidi="ar"/>
              </w:rPr>
            </w:pPr>
          </w:p>
        </w:tc>
        <w:tc>
          <w:tcPr>
            <w:tcW w:w="983" w:type="dxa"/>
            <w:vMerge w:val="continue"/>
            <w:tcBorders>
              <w:left w:val="single" w:color="000000" w:sz="8" w:space="0"/>
              <w:right w:val="single" w:color="000000" w:sz="8" w:space="0"/>
            </w:tcBorders>
          </w:tcPr>
          <w:p w14:paraId="4DB6010C">
            <w:pPr>
              <w:widowControl/>
              <w:jc w:val="center"/>
              <w:textAlignment w:val="center"/>
              <w:rPr>
                <w:rFonts w:hint="eastAsia" w:ascii="宋体" w:hAnsi="宋体" w:eastAsia="宋体" w:cs="宋体"/>
                <w:b/>
                <w:bCs/>
                <w:color w:val="auto"/>
                <w:kern w:val="0"/>
                <w:szCs w:val="21"/>
                <w:highlight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609E04">
            <w:pPr>
              <w:rPr>
                <w:rFonts w:hint="eastAsia" w:ascii="宋体" w:hAnsi="宋体" w:eastAsia="宋体" w:cs="宋体"/>
                <w:bCs/>
                <w:color w:val="auto"/>
                <w:kern w:val="2"/>
                <w:sz w:val="21"/>
                <w:szCs w:val="21"/>
                <w:highlight w:val="none"/>
                <w:lang w:val="en-US" w:eastAsia="zh-CN" w:bidi="ar-SA"/>
              </w:rPr>
            </w:pPr>
            <w:r>
              <w:rPr>
                <w:rFonts w:hint="eastAsia"/>
                <w:color w:val="auto"/>
                <w:szCs w:val="21"/>
                <w:highlight w:val="none"/>
              </w:rPr>
              <w:t>（3）服务费对账分析：可在服务费对账分析界面，按具体起止时间进行  筛选，对时间段内所有的分账订单数据进行列举，包括订单数、订单总金额、退款总金额、运营商分润总金额、服务费总金额。并对其中每一个具体订单的分账时间、订单编号、订单时间、支付金额、退款金额、退款时间、服务费进行列举。界面支持导出 excel 表格并打开展示。（2.5分）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FF87961">
            <w:pPr>
              <w:jc w:val="left"/>
              <w:rPr>
                <w:rFonts w:hint="eastAsia" w:ascii="宋体" w:hAnsi="宋体" w:cs="宋体" w:eastAsiaTheme="minorEastAsia"/>
                <w:bCs/>
                <w:color w:val="auto"/>
                <w:kern w:val="0"/>
                <w:sz w:val="21"/>
                <w:szCs w:val="21"/>
                <w:highlight w:val="none"/>
                <w:lang w:val="en-US" w:eastAsia="zh-CN" w:bidi="ar"/>
              </w:rPr>
            </w:pPr>
            <w:r>
              <w:rPr>
                <w:rFonts w:hint="eastAsia" w:ascii="宋体" w:hAnsi="宋体" w:cs="宋体"/>
                <w:bCs/>
                <w:color w:val="auto"/>
                <w:kern w:val="0"/>
                <w:szCs w:val="21"/>
                <w:highlight w:val="none"/>
                <w:lang w:bidi="ar"/>
              </w:rPr>
              <w:t>（3）</w:t>
            </w:r>
            <w:r>
              <w:rPr>
                <w:rFonts w:hint="eastAsia"/>
                <w:color w:val="auto"/>
                <w:szCs w:val="21"/>
                <w:highlight w:val="none"/>
              </w:rPr>
              <w:t>服务费对账分析</w:t>
            </w:r>
            <w:r>
              <w:rPr>
                <w:rFonts w:hint="eastAsia" w:ascii="宋体" w:hAnsi="宋体" w:cs="宋体"/>
                <w:bCs/>
                <w:color w:val="auto"/>
                <w:kern w:val="0"/>
                <w:szCs w:val="21"/>
                <w:highlight w:val="none"/>
                <w:lang w:bidi="ar"/>
              </w:rPr>
              <w:t>：今日订单、全部订单、历史订单、异常订单、成功订单、未支付订单、结算后退款订单；订单中记录包含充电用户信息、充电设备信息、充电电量、实际花费、实际收费、订单结束原因、充电时长、订单支付方式、支付状态、预付时间并能图形化展示电压、电流、功率。</w:t>
            </w:r>
            <w:r>
              <w:rPr>
                <w:rFonts w:hint="eastAsia"/>
                <w:color w:val="auto"/>
                <w:szCs w:val="21"/>
                <w:highlight w:val="none"/>
              </w:rPr>
              <w:t>（2.5分）</w:t>
            </w:r>
          </w:p>
        </w:tc>
      </w:tr>
      <w:tr w14:paraId="74A15771">
        <w:tblPrEx>
          <w:tblCellMar>
            <w:top w:w="0" w:type="dxa"/>
            <w:left w:w="108" w:type="dxa"/>
            <w:bottom w:w="0" w:type="dxa"/>
            <w:right w:w="108" w:type="dxa"/>
          </w:tblCellMar>
        </w:tblPrEx>
        <w:trPr>
          <w:trHeight w:val="326" w:hRule="atLeast"/>
        </w:trPr>
        <w:tc>
          <w:tcPr>
            <w:tcW w:w="694" w:type="dxa"/>
            <w:vMerge w:val="continue"/>
            <w:tcBorders>
              <w:left w:val="single" w:color="000000" w:sz="8" w:space="0"/>
              <w:bottom w:val="single" w:color="auto" w:sz="4" w:space="0"/>
              <w:right w:val="single" w:color="000000" w:sz="8" w:space="0"/>
            </w:tcBorders>
          </w:tcPr>
          <w:p w14:paraId="3896A348">
            <w:pPr>
              <w:widowControl/>
              <w:jc w:val="center"/>
              <w:textAlignment w:val="center"/>
              <w:rPr>
                <w:rFonts w:hint="eastAsia" w:ascii="宋体" w:hAnsi="宋体" w:eastAsia="宋体" w:cs="宋体"/>
                <w:color w:val="auto"/>
                <w:kern w:val="0"/>
                <w:szCs w:val="21"/>
                <w:highlight w:val="none"/>
                <w:lang w:bidi="ar"/>
              </w:rPr>
            </w:pPr>
          </w:p>
        </w:tc>
        <w:tc>
          <w:tcPr>
            <w:tcW w:w="983" w:type="dxa"/>
            <w:vMerge w:val="continue"/>
            <w:tcBorders>
              <w:left w:val="single" w:color="000000" w:sz="8" w:space="0"/>
              <w:bottom w:val="single" w:color="auto" w:sz="4" w:space="0"/>
              <w:right w:val="single" w:color="000000" w:sz="8" w:space="0"/>
            </w:tcBorders>
          </w:tcPr>
          <w:p w14:paraId="15F71B42">
            <w:pPr>
              <w:widowControl/>
              <w:jc w:val="center"/>
              <w:textAlignment w:val="center"/>
              <w:rPr>
                <w:rFonts w:hint="eastAsia" w:ascii="宋体" w:hAnsi="宋体" w:eastAsia="宋体" w:cs="宋体"/>
                <w:b/>
                <w:bCs/>
                <w:color w:val="auto"/>
                <w:kern w:val="0"/>
                <w:szCs w:val="21"/>
                <w:highlight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8BA3C6">
            <w:pPr>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Cs w:val="21"/>
                <w:highlight w:val="none"/>
              </w:rPr>
              <w:t>（4）投诉反馈：在投诉反馈界面，可将消费者针对订单的投诉反馈进行列举，包括订单编号、所属站点、问题描述、创建时间、反馈人手机号码、 处理结果、处理人。进入某个具体投诉问题界面，可列举相关充电桩设备信息（包括序列号、设备名称、所属站点、在线状态、设备状态、详细位置）、充电信息（包括充电编号、支付类型、充电状态、充电起止时间和时长、付款金额及退款情况）、投诉反馈信息（包括创建时间、问题描述、上传图片、处理状态）。可对该投诉反馈进行留言回复和发起退款，发起退款界面可设置退款金额、处理描述，并显示最多退款金额提示。（2.5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D558423">
            <w:pPr>
              <w:jc w:val="left"/>
              <w:rPr>
                <w:rFonts w:hint="eastAsia" w:ascii="宋体" w:hAnsi="宋体" w:cs="宋体" w:eastAsiaTheme="minorEastAsia"/>
                <w:bCs/>
                <w:color w:val="auto"/>
                <w:kern w:val="0"/>
                <w:sz w:val="21"/>
                <w:szCs w:val="21"/>
                <w:highlight w:val="none"/>
                <w:lang w:val="en-US" w:eastAsia="zh-CN" w:bidi="ar"/>
              </w:rPr>
            </w:pPr>
            <w:r>
              <w:rPr>
                <w:rFonts w:hint="eastAsia" w:ascii="宋体" w:hAnsi="宋体" w:cs="宋体"/>
                <w:bCs/>
                <w:color w:val="auto"/>
                <w:kern w:val="0"/>
                <w:szCs w:val="21"/>
                <w:highlight w:val="none"/>
                <w:lang w:bidi="ar"/>
              </w:rPr>
              <w:t>（4）</w:t>
            </w:r>
            <w:r>
              <w:rPr>
                <w:rFonts w:hint="eastAsia"/>
                <w:color w:val="auto"/>
                <w:szCs w:val="21"/>
                <w:highlight w:val="none"/>
              </w:rPr>
              <w:t>投诉反馈</w:t>
            </w:r>
            <w:r>
              <w:rPr>
                <w:rFonts w:hint="eastAsia" w:ascii="宋体" w:hAnsi="宋体" w:cs="宋体"/>
                <w:bCs/>
                <w:color w:val="auto"/>
                <w:kern w:val="0"/>
                <w:szCs w:val="21"/>
                <w:highlight w:val="none"/>
                <w:lang w:bidi="ar"/>
              </w:rPr>
              <w:t>：</w:t>
            </w:r>
            <w:r>
              <w:rPr>
                <w:rFonts w:hint="eastAsia"/>
                <w:color w:val="auto"/>
                <w:szCs w:val="21"/>
                <w:highlight w:val="none"/>
              </w:rPr>
              <w:t>在反馈界面，消费者可根据反馈类型（故障反馈、功能建议、内容建议、软件使用问题、找不到站点/设备、其他）、可以自定义填写反馈内容，并可以添加图片（包括拍摄照片）</w:t>
            </w:r>
            <w:r>
              <w:rPr>
                <w:rFonts w:hint="eastAsia" w:ascii="宋体" w:hAnsi="宋体" w:cs="宋体"/>
                <w:bCs/>
                <w:color w:val="auto"/>
                <w:kern w:val="0"/>
                <w:szCs w:val="21"/>
                <w:highlight w:val="none"/>
                <w:lang w:bidi="ar"/>
              </w:rPr>
              <w:t>。</w:t>
            </w:r>
            <w:r>
              <w:rPr>
                <w:rFonts w:hint="eastAsia"/>
                <w:color w:val="auto"/>
                <w:szCs w:val="21"/>
                <w:highlight w:val="none"/>
              </w:rPr>
              <w:t>（2.5分）</w:t>
            </w:r>
          </w:p>
        </w:tc>
      </w:tr>
    </w:tbl>
    <w:p w14:paraId="19ABA9D5">
      <w:pPr>
        <w:rPr>
          <w:b/>
          <w:bCs/>
          <w:sz w:val="32"/>
          <w:szCs w:val="4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07FCA"/>
    <w:multiLevelType w:val="multilevel"/>
    <w:tmpl w:val="26007FCA"/>
    <w:lvl w:ilvl="0" w:tentative="0">
      <w:start w:val="1"/>
      <w:numFmt w:val="decimal"/>
      <w:lvlText w:val="%1"/>
      <w:lvlJc w:val="left"/>
      <w:pPr>
        <w:tabs>
          <w:tab w:val="left" w:pos="432"/>
        </w:tabs>
        <w:ind w:left="432" w:hanging="432"/>
      </w:pPr>
      <w:rPr>
        <w:rFonts w:hint="eastAsia"/>
      </w:rPr>
    </w:lvl>
    <w:lvl w:ilvl="1" w:tentative="0">
      <w:start w:val="1"/>
      <w:numFmt w:val="decimal"/>
      <w:pStyle w:val="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ZDg5M2MxZTgxOWRhYjM0ZjdiNTY1ODU3OTMyODkifQ=="/>
  </w:docVars>
  <w:rsids>
    <w:rsidRoot w:val="6F9640FB"/>
    <w:rsid w:val="00015CB7"/>
    <w:rsid w:val="00052056"/>
    <w:rsid w:val="000C1AAA"/>
    <w:rsid w:val="000C63EE"/>
    <w:rsid w:val="00104A36"/>
    <w:rsid w:val="0011184E"/>
    <w:rsid w:val="0013067F"/>
    <w:rsid w:val="00130B35"/>
    <w:rsid w:val="00197C5B"/>
    <w:rsid w:val="001C658A"/>
    <w:rsid w:val="001E6F46"/>
    <w:rsid w:val="001F2449"/>
    <w:rsid w:val="00203B38"/>
    <w:rsid w:val="00214C45"/>
    <w:rsid w:val="00243787"/>
    <w:rsid w:val="00262B4A"/>
    <w:rsid w:val="002729B3"/>
    <w:rsid w:val="002B6E8B"/>
    <w:rsid w:val="002D4BC0"/>
    <w:rsid w:val="00306817"/>
    <w:rsid w:val="00330342"/>
    <w:rsid w:val="00354F90"/>
    <w:rsid w:val="0035539A"/>
    <w:rsid w:val="00394F5A"/>
    <w:rsid w:val="003C4F74"/>
    <w:rsid w:val="003E640E"/>
    <w:rsid w:val="003F7CE4"/>
    <w:rsid w:val="00442AA1"/>
    <w:rsid w:val="004448C3"/>
    <w:rsid w:val="004933BD"/>
    <w:rsid w:val="004B57E4"/>
    <w:rsid w:val="004F2145"/>
    <w:rsid w:val="00535251"/>
    <w:rsid w:val="00540E09"/>
    <w:rsid w:val="00550173"/>
    <w:rsid w:val="005B784B"/>
    <w:rsid w:val="005C6F58"/>
    <w:rsid w:val="005D56BA"/>
    <w:rsid w:val="005F0E93"/>
    <w:rsid w:val="00630E08"/>
    <w:rsid w:val="00636254"/>
    <w:rsid w:val="0067057B"/>
    <w:rsid w:val="006742ED"/>
    <w:rsid w:val="006C1379"/>
    <w:rsid w:val="007449E6"/>
    <w:rsid w:val="007521AC"/>
    <w:rsid w:val="00755F63"/>
    <w:rsid w:val="007D21FB"/>
    <w:rsid w:val="008017C1"/>
    <w:rsid w:val="00815ACF"/>
    <w:rsid w:val="00826D9A"/>
    <w:rsid w:val="0089792E"/>
    <w:rsid w:val="00897C84"/>
    <w:rsid w:val="008B4340"/>
    <w:rsid w:val="008B50F8"/>
    <w:rsid w:val="008B5D71"/>
    <w:rsid w:val="00900B01"/>
    <w:rsid w:val="00943921"/>
    <w:rsid w:val="00956177"/>
    <w:rsid w:val="00956EB1"/>
    <w:rsid w:val="009824D6"/>
    <w:rsid w:val="009B3C67"/>
    <w:rsid w:val="009B4498"/>
    <w:rsid w:val="009C3D26"/>
    <w:rsid w:val="009F151F"/>
    <w:rsid w:val="00A062F5"/>
    <w:rsid w:val="00A74A6D"/>
    <w:rsid w:val="00BD6CAC"/>
    <w:rsid w:val="00BF7966"/>
    <w:rsid w:val="00C12C15"/>
    <w:rsid w:val="00C17F01"/>
    <w:rsid w:val="00C80083"/>
    <w:rsid w:val="00CB6917"/>
    <w:rsid w:val="00CF5E94"/>
    <w:rsid w:val="00D32396"/>
    <w:rsid w:val="00D61CDB"/>
    <w:rsid w:val="00D65EEC"/>
    <w:rsid w:val="00D72816"/>
    <w:rsid w:val="00DD2E22"/>
    <w:rsid w:val="00DE31BF"/>
    <w:rsid w:val="00DE3FAC"/>
    <w:rsid w:val="00DF3B4D"/>
    <w:rsid w:val="00E077FB"/>
    <w:rsid w:val="00E31551"/>
    <w:rsid w:val="00E44756"/>
    <w:rsid w:val="00E65631"/>
    <w:rsid w:val="00E82DF7"/>
    <w:rsid w:val="00E91738"/>
    <w:rsid w:val="00E921DF"/>
    <w:rsid w:val="00EA495E"/>
    <w:rsid w:val="00EB7351"/>
    <w:rsid w:val="00ED0AE8"/>
    <w:rsid w:val="00F67C9D"/>
    <w:rsid w:val="00F93218"/>
    <w:rsid w:val="00FD30A7"/>
    <w:rsid w:val="00FE5A69"/>
    <w:rsid w:val="051A0A08"/>
    <w:rsid w:val="06A96791"/>
    <w:rsid w:val="0FBB340D"/>
    <w:rsid w:val="18D97DA3"/>
    <w:rsid w:val="38897EF0"/>
    <w:rsid w:val="38EA5991"/>
    <w:rsid w:val="527B6691"/>
    <w:rsid w:val="61170DB9"/>
    <w:rsid w:val="6E502B83"/>
    <w:rsid w:val="6F9640FB"/>
    <w:rsid w:val="70D9528D"/>
    <w:rsid w:val="7A6170C1"/>
    <w:rsid w:val="7E7F73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numPr>
        <w:ilvl w:val="1"/>
        <w:numId w:val="1"/>
      </w:numPr>
      <w:spacing w:before="260" w:after="156" w:afterLines="50" w:line="416" w:lineRule="auto"/>
      <w:outlineLvl w:val="1"/>
    </w:pPr>
    <w:rPr>
      <w:rFonts w:ascii="Arial" w:hAnsi="Arial" w:eastAsia="黑体" w:cs="Times New Roman"/>
      <w:spacing w:val="2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7">
    <w:name w:val="Quote"/>
    <w:basedOn w:val="1"/>
    <w:next w:val="1"/>
    <w:link w:val="10"/>
    <w:qFormat/>
    <w:uiPriority w:val="29"/>
    <w:pPr>
      <w:jc w:val="left"/>
    </w:pPr>
    <w:rPr>
      <w:iCs/>
      <w:color w:val="000000"/>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引用 字符"/>
    <w:basedOn w:val="6"/>
    <w:link w:val="7"/>
    <w:qFormat/>
    <w:uiPriority w:val="29"/>
    <w:rPr>
      <w:iCs/>
      <w:color w:val="000000"/>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480A-8FD0-4492-A89F-9592DE29C7CE}">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6575</Words>
  <Characters>7113</Characters>
  <Lines>74</Lines>
  <Paragraphs>20</Paragraphs>
  <TotalTime>3</TotalTime>
  <ScaleCrop>false</ScaleCrop>
  <LinksUpToDate>false</LinksUpToDate>
  <CharactersWithSpaces>7175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2024-10-12T13:31:00Z</dcterms:created>
  <dc:creator>。</dc:creator>
  <cp:lastModifiedBy>。</cp:lastModifiedBy>
  <cp:lastPrinted>2024-10-09T08:41:00Z</cp:lastPrinted>
  <dcterms:modified xsi:type="dcterms:W3CDTF">2024-10-13T08:42:56Z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F884E1C62E1B4062868EC6AB53A09BDB_13</vt:lpwstr>
  </property>
</Properties>
</file>