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DB292">
      <w:pPr>
        <w:snapToGrid w:val="0"/>
        <w:spacing w:beforeLines="50" w:line="360" w:lineRule="auto"/>
        <w:jc w:val="center"/>
        <w:rPr>
          <w:rFonts w:ascii="宋体" w:hAnsi="宋体" w:cs="宋体"/>
          <w:b/>
          <w:sz w:val="44"/>
          <w:szCs w:val="44"/>
        </w:rPr>
      </w:pPr>
    </w:p>
    <w:p w14:paraId="66A69FFA">
      <w:pPr>
        <w:snapToGrid w:val="0"/>
        <w:spacing w:beforeLines="50" w:line="360" w:lineRule="auto"/>
        <w:jc w:val="center"/>
        <w:rPr>
          <w:rFonts w:ascii="宋体" w:hAnsi="宋体" w:cs="宋体"/>
          <w:bCs/>
          <w:sz w:val="44"/>
          <w:szCs w:val="44"/>
        </w:rPr>
      </w:pPr>
    </w:p>
    <w:p w14:paraId="7D0E41EB">
      <w:pPr>
        <w:snapToGrid w:val="0"/>
        <w:spacing w:beforeLines="50" w:line="360" w:lineRule="auto"/>
        <w:jc w:val="center"/>
        <w:rPr>
          <w:rFonts w:ascii="宋体" w:hAnsi="宋体" w:cs="宋体"/>
          <w:b/>
          <w:spacing w:val="20"/>
          <w:sz w:val="44"/>
          <w:szCs w:val="44"/>
        </w:rPr>
      </w:pPr>
      <w:r>
        <w:rPr>
          <w:rFonts w:hint="eastAsia" w:ascii="宋体" w:hAnsi="宋体" w:cs="宋体"/>
          <w:b/>
          <w:spacing w:val="20"/>
          <w:sz w:val="44"/>
          <w:szCs w:val="44"/>
        </w:rPr>
        <w:t>浙江省消防救援总队衢州支队2024年度消防装备（破拆类）采购项目</w:t>
      </w:r>
    </w:p>
    <w:p w14:paraId="644933F1">
      <w:pPr>
        <w:pStyle w:val="5"/>
        <w:spacing w:line="360" w:lineRule="auto"/>
        <w:jc w:val="center"/>
        <w:rPr>
          <w:b/>
          <w:bCs w:val="0"/>
        </w:rPr>
      </w:pPr>
      <w:r>
        <w:rPr>
          <w:rFonts w:hint="eastAsia" w:ascii="宋体" w:hAnsi="宋体" w:cs="宋体"/>
          <w:b/>
          <w:bCs w:val="0"/>
          <w:kern w:val="2"/>
          <w:sz w:val="28"/>
          <w:szCs w:val="28"/>
        </w:rPr>
        <w:t>项目编号：</w:t>
      </w:r>
      <w:r>
        <w:rPr>
          <w:rFonts w:hint="eastAsia" w:ascii="仿宋_GB2312" w:eastAsia="仿宋_GB2312"/>
          <w:b/>
          <w:bCs w:val="0"/>
          <w:sz w:val="32"/>
          <w:szCs w:val="32"/>
        </w:rPr>
        <w:t>HZYX-QZXF-24523GK</w:t>
      </w:r>
    </w:p>
    <w:p w14:paraId="149C1AE9">
      <w:pPr>
        <w:pStyle w:val="5"/>
        <w:spacing w:line="360" w:lineRule="auto"/>
      </w:pPr>
    </w:p>
    <w:p w14:paraId="341CC765">
      <w:pPr>
        <w:snapToGrid w:val="0"/>
        <w:spacing w:beforeLines="50" w:line="360" w:lineRule="auto"/>
        <w:ind w:left="1"/>
        <w:jc w:val="center"/>
        <w:rPr>
          <w:rFonts w:ascii="宋体" w:hAnsi="宋体" w:cs="宋体"/>
          <w:b/>
          <w:bCs/>
          <w:sz w:val="30"/>
          <w:szCs w:val="30"/>
        </w:rPr>
      </w:pPr>
      <w:r>
        <w:rPr>
          <w:rFonts w:hint="eastAsia" w:ascii="宋体" w:hAnsi="宋体" w:cs="宋体"/>
          <w:b/>
          <w:sz w:val="72"/>
          <w:szCs w:val="72"/>
        </w:rPr>
        <w:t>招标文件</w:t>
      </w:r>
    </w:p>
    <w:p w14:paraId="4B25DD96">
      <w:pPr>
        <w:pStyle w:val="18"/>
        <w:snapToGrid w:val="0"/>
        <w:spacing w:before="156" w:after="156" w:line="360" w:lineRule="auto"/>
        <w:rPr>
          <w:rFonts w:hAnsi="宋体" w:cs="宋体"/>
          <w:b/>
          <w:bCs/>
          <w:sz w:val="32"/>
          <w:szCs w:val="32"/>
        </w:rPr>
      </w:pPr>
    </w:p>
    <w:p w14:paraId="45615B9F">
      <w:pPr>
        <w:pStyle w:val="18"/>
        <w:snapToGrid w:val="0"/>
        <w:spacing w:before="156" w:after="156" w:line="360" w:lineRule="auto"/>
        <w:ind w:firstLine="1285" w:firstLineChars="400"/>
        <w:rPr>
          <w:rFonts w:hAnsi="宋体" w:cs="宋体"/>
          <w:b/>
          <w:bCs/>
          <w:sz w:val="32"/>
          <w:szCs w:val="32"/>
        </w:rPr>
      </w:pPr>
    </w:p>
    <w:p w14:paraId="517AD1A7">
      <w:pPr>
        <w:pStyle w:val="18"/>
        <w:snapToGrid w:val="0"/>
        <w:spacing w:before="156" w:after="156" w:line="360" w:lineRule="auto"/>
        <w:ind w:firstLine="1285" w:firstLineChars="400"/>
        <w:rPr>
          <w:rFonts w:hAnsi="宋体" w:cs="宋体"/>
          <w:b/>
          <w:bCs/>
          <w:sz w:val="32"/>
          <w:szCs w:val="32"/>
        </w:rPr>
      </w:pPr>
    </w:p>
    <w:p w14:paraId="14EB5DF5">
      <w:pPr>
        <w:pStyle w:val="18"/>
        <w:snapToGrid w:val="0"/>
        <w:spacing w:before="156" w:after="156" w:line="360" w:lineRule="auto"/>
        <w:ind w:firstLine="1285" w:firstLineChars="400"/>
        <w:rPr>
          <w:rFonts w:hint="eastAsia" w:hAnsi="宋体" w:eastAsia="宋体" w:cs="宋体"/>
          <w:b/>
          <w:bCs/>
          <w:sz w:val="32"/>
          <w:szCs w:val="32"/>
          <w:lang w:eastAsia="zh-CN"/>
        </w:rPr>
      </w:pPr>
      <w:r>
        <w:rPr>
          <w:rFonts w:hint="eastAsia" w:hAnsi="宋体" w:cs="宋体"/>
          <w:b/>
          <w:bCs/>
          <w:sz w:val="32"/>
          <w:szCs w:val="32"/>
        </w:rPr>
        <w:t>采购人：</w:t>
      </w:r>
      <w:r>
        <w:rPr>
          <w:rFonts w:hint="eastAsia" w:hAnsi="宋体" w:cs="宋体"/>
          <w:b/>
          <w:bCs/>
          <w:sz w:val="32"/>
          <w:szCs w:val="32"/>
          <w:lang w:eastAsia="zh-CN"/>
        </w:rPr>
        <w:t>衢州市消防救援支队</w:t>
      </w:r>
    </w:p>
    <w:p w14:paraId="585FD6C1">
      <w:pPr>
        <w:pStyle w:val="18"/>
        <w:snapToGrid w:val="0"/>
        <w:spacing w:before="156" w:after="156" w:line="360" w:lineRule="auto"/>
        <w:ind w:firstLine="1285" w:firstLineChars="400"/>
        <w:rPr>
          <w:rFonts w:hAnsi="宋体" w:cs="宋体"/>
          <w:b/>
          <w:bCs/>
          <w:w w:val="95"/>
          <w:sz w:val="32"/>
          <w:szCs w:val="32"/>
        </w:rPr>
      </w:pPr>
      <w:r>
        <w:rPr>
          <w:rFonts w:hint="eastAsia" w:hAnsi="宋体" w:cs="宋体"/>
          <w:b/>
          <w:bCs/>
          <w:sz w:val="32"/>
          <w:szCs w:val="32"/>
        </w:rPr>
        <w:t>采购代理机构：杭州意信招标代理有限公司</w:t>
      </w:r>
    </w:p>
    <w:p w14:paraId="3B9B0DFA">
      <w:pPr>
        <w:pStyle w:val="110"/>
        <w:widowControl w:val="0"/>
        <w:snapToGrid w:val="0"/>
        <w:spacing w:line="360" w:lineRule="auto"/>
        <w:ind w:firstLine="0"/>
        <w:jc w:val="center"/>
        <w:rPr>
          <w:rFonts w:ascii="宋体" w:hAnsi="宋体" w:cs="宋体"/>
          <w:color w:val="auto"/>
        </w:rPr>
      </w:pPr>
      <w:r>
        <w:rPr>
          <w:rFonts w:hint="eastAsia" w:ascii="宋体" w:hAnsi="宋体" w:cs="宋体"/>
          <w:bCs/>
          <w:color w:val="auto"/>
          <w:sz w:val="32"/>
          <w:szCs w:val="32"/>
        </w:rPr>
        <w:t>二〇二四年十</w:t>
      </w:r>
      <w:r>
        <w:rPr>
          <w:rFonts w:hint="eastAsia" w:ascii="宋体" w:hAnsi="宋体" w:cs="宋体"/>
          <w:bCs/>
          <w:color w:val="auto"/>
          <w:sz w:val="32"/>
          <w:szCs w:val="32"/>
          <w:lang w:val="en-US" w:eastAsia="zh-CN"/>
        </w:rPr>
        <w:t>二</w:t>
      </w:r>
      <w:r>
        <w:rPr>
          <w:rFonts w:hint="eastAsia" w:ascii="宋体" w:hAnsi="宋体" w:cs="宋体"/>
          <w:bCs/>
          <w:color w:val="auto"/>
          <w:sz w:val="32"/>
          <w:szCs w:val="32"/>
        </w:rPr>
        <w:t>月</w:t>
      </w:r>
    </w:p>
    <w:p w14:paraId="6A15773D">
      <w:pPr>
        <w:snapToGrid w:val="0"/>
        <w:spacing w:line="360" w:lineRule="auto"/>
        <w:rPr>
          <w:rFonts w:ascii="宋体" w:hAnsi="宋体" w:cs="宋体"/>
          <w:sz w:val="28"/>
          <w:szCs w:val="28"/>
        </w:rPr>
      </w:pPr>
    </w:p>
    <w:p w14:paraId="1C83E5DB">
      <w:pPr>
        <w:spacing w:line="360" w:lineRule="auto"/>
        <w:jc w:val="center"/>
        <w:rPr>
          <w:rFonts w:ascii="宋体" w:hAnsi="宋体" w:cs="宋体"/>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titlePg/>
          <w:docGrid w:type="lines" w:linePitch="312" w:charSpace="0"/>
        </w:sectPr>
      </w:pPr>
    </w:p>
    <w:sdt>
      <w:sdtPr>
        <w:rPr>
          <w:rFonts w:hint="eastAsia" w:ascii="宋体" w:hAnsi="宋体" w:cs="宋体"/>
          <w:b/>
          <w:spacing w:val="-6"/>
          <w:sz w:val="32"/>
          <w:szCs w:val="32"/>
        </w:rPr>
        <w:id w:val="147482180"/>
      </w:sdtPr>
      <w:sdtEndPr>
        <w:rPr>
          <w:rFonts w:hint="eastAsia" w:ascii="宋体" w:hAnsi="宋体" w:cs="宋体"/>
          <w:b/>
          <w:spacing w:val="-6"/>
          <w:sz w:val="32"/>
          <w:szCs w:val="32"/>
        </w:rPr>
      </w:sdtEndPr>
      <w:sdtContent>
        <w:p w14:paraId="1A2C6BB2">
          <w:pPr>
            <w:shd w:val="clear" w:color="auto" w:fill="FFFFFF" w:themeFill="background1"/>
            <w:spacing w:line="360" w:lineRule="auto"/>
            <w:jc w:val="center"/>
            <w:rPr>
              <w:rFonts w:ascii="宋体" w:hAnsi="宋体" w:cs="宋体"/>
              <w:b/>
              <w:spacing w:val="-6"/>
              <w:sz w:val="32"/>
              <w:szCs w:val="32"/>
            </w:rPr>
          </w:pPr>
          <w:r>
            <w:rPr>
              <w:rFonts w:hint="eastAsia" w:ascii="宋体" w:hAnsi="宋体" w:cs="宋体"/>
              <w:b/>
              <w:spacing w:val="-6"/>
              <w:sz w:val="32"/>
              <w:szCs w:val="32"/>
            </w:rPr>
            <w:t>特别提示</w:t>
          </w:r>
        </w:p>
        <w:p w14:paraId="25CF8F7E">
          <w:pPr>
            <w:shd w:val="clear" w:color="auto" w:fill="FFFFFF" w:themeFill="background1"/>
            <w:spacing w:line="360" w:lineRule="auto"/>
            <w:jc w:val="left"/>
            <w:rPr>
              <w:rFonts w:ascii="宋体" w:hAnsi="宋体" w:cs="宋体"/>
              <w:sz w:val="24"/>
            </w:rPr>
          </w:pPr>
          <w:r>
            <w:rPr>
              <w:rFonts w:hint="eastAsia" w:ascii="宋体" w:hAnsi="宋体" w:cs="宋体"/>
              <w:sz w:val="24"/>
            </w:rPr>
            <w:t>各投标人：</w:t>
          </w:r>
        </w:p>
        <w:p w14:paraId="3164F82E">
          <w:pPr>
            <w:shd w:val="clear" w:color="auto" w:fill="FFFFFF" w:themeFill="background1"/>
            <w:spacing w:line="360" w:lineRule="auto"/>
            <w:ind w:firstLine="480" w:firstLineChars="200"/>
            <w:jc w:val="left"/>
            <w:rPr>
              <w:rFonts w:ascii="宋体" w:hAnsi="宋体" w:cs="宋体"/>
              <w:sz w:val="24"/>
            </w:rPr>
          </w:pPr>
          <w:r>
            <w:rPr>
              <w:rFonts w:hint="eastAsia" w:ascii="宋体" w:hAnsi="宋体" w:cs="宋体"/>
              <w:sz w:val="24"/>
            </w:rPr>
            <w:t>为确保您投标顺利，在此郑重提醒您务必注意以下事项：</w:t>
          </w:r>
        </w:p>
        <w:p w14:paraId="32763792">
          <w:pPr>
            <w:shd w:val="clear" w:color="auto" w:fill="FFFFFF" w:themeFill="background1"/>
            <w:spacing w:line="360" w:lineRule="auto"/>
            <w:ind w:firstLine="480" w:firstLineChars="200"/>
            <w:jc w:val="left"/>
            <w:rPr>
              <w:rFonts w:ascii="宋体" w:hAnsi="宋体" w:cs="宋体"/>
              <w:sz w:val="24"/>
            </w:rPr>
          </w:pPr>
          <w:r>
            <w:rPr>
              <w:rFonts w:hint="eastAsia" w:ascii="宋体" w:hAnsi="宋体" w:cs="宋体"/>
              <w:sz w:val="24"/>
            </w:rPr>
            <w:t>一、关于投标</w:t>
          </w:r>
        </w:p>
        <w:p w14:paraId="2E8C5B77">
          <w:pPr>
            <w:shd w:val="clear" w:color="auto" w:fill="FFFFFF" w:themeFill="background1"/>
            <w:spacing w:line="360" w:lineRule="auto"/>
            <w:ind w:firstLine="480" w:firstLineChars="200"/>
            <w:jc w:val="left"/>
            <w:rPr>
              <w:rFonts w:ascii="宋体" w:hAnsi="宋体" w:cs="宋体"/>
              <w:sz w:val="24"/>
            </w:rPr>
          </w:pPr>
          <w:r>
            <w:rPr>
              <w:rFonts w:hint="eastAsia" w:ascii="宋体" w:hAnsi="宋体" w:cs="宋体"/>
              <w:sz w:val="24"/>
            </w:rPr>
            <w:t>1.请您仔细阅读招标文件并正确理解招标文件中各项具体要求。如您对招标文件有疑问，请在招标文件规定的时间内以书面形式提出，逾期将被拒绝受理。</w:t>
          </w:r>
        </w:p>
        <w:p w14:paraId="388D7D23">
          <w:pPr>
            <w:shd w:val="clear" w:color="auto" w:fill="FFFFFF" w:themeFill="background1"/>
            <w:spacing w:line="360" w:lineRule="auto"/>
            <w:ind w:firstLine="480" w:firstLineChars="200"/>
            <w:jc w:val="left"/>
            <w:rPr>
              <w:rFonts w:ascii="宋体" w:hAnsi="宋体" w:cs="宋体"/>
              <w:sz w:val="24"/>
            </w:rPr>
          </w:pPr>
          <w:r>
            <w:rPr>
              <w:rFonts w:hint="eastAsia" w:ascii="宋体" w:hAnsi="宋体" w:cs="宋体"/>
              <w:sz w:val="24"/>
            </w:rPr>
            <w:t>2.请您严格按照招标文件载明的格式要求编制、装订、提交投标文件。</w:t>
          </w:r>
        </w:p>
        <w:p w14:paraId="7C2DDF77">
          <w:pPr>
            <w:shd w:val="clear" w:color="auto" w:fill="FFFFFF" w:themeFill="background1"/>
            <w:spacing w:line="360" w:lineRule="auto"/>
            <w:ind w:firstLine="480" w:firstLineChars="200"/>
            <w:jc w:val="left"/>
            <w:rPr>
              <w:rFonts w:ascii="宋体" w:hAnsi="宋体" w:cs="宋体"/>
              <w:sz w:val="24"/>
            </w:rPr>
          </w:pPr>
          <w:r>
            <w:rPr>
              <w:rFonts w:hint="eastAsia" w:ascii="宋体" w:hAnsi="宋体" w:cs="宋体"/>
              <w:sz w:val="24"/>
            </w:rPr>
            <w:t>3.请您仔细核对您的投标文件是否已按照招标文件的要求签字、盖章和加盖单位公章等，您的实质性条款是否满足招标文件要求，您的投标文件中所附资格证明等资料是否齐全、有效且是否满足招标文件要求。</w:t>
          </w:r>
        </w:p>
        <w:p w14:paraId="35B91746">
          <w:pPr>
            <w:widowControl/>
            <w:shd w:val="clear" w:color="auto" w:fill="FFFFFF" w:themeFill="background1"/>
            <w:spacing w:line="360" w:lineRule="auto"/>
            <w:ind w:firstLine="480" w:firstLineChars="200"/>
            <w:jc w:val="left"/>
            <w:rPr>
              <w:rFonts w:ascii="宋体" w:hAnsi="宋体" w:cs="宋体"/>
              <w:sz w:val="24"/>
            </w:rPr>
          </w:pPr>
          <w:r>
            <w:rPr>
              <w:rFonts w:hint="eastAsia" w:ascii="宋体" w:hAnsi="宋体" w:cs="宋体"/>
              <w:sz w:val="24"/>
            </w:rPr>
            <w:t>4.本次采购为</w:t>
          </w:r>
          <w:r>
            <w:rPr>
              <w:rFonts w:hint="eastAsia" w:ascii="宋体" w:hAnsi="宋体" w:cs="宋体"/>
              <w:color w:val="auto"/>
              <w:sz w:val="24"/>
            </w:rPr>
            <w:t>专门面向中小企业</w:t>
          </w:r>
          <w:r>
            <w:rPr>
              <w:rFonts w:hint="eastAsia" w:ascii="宋体" w:hAnsi="宋体" w:cs="宋体"/>
              <w:sz w:val="24"/>
            </w:rPr>
            <w:t>的采购项目。投标文件中须提供投标人出具的《政府采购促进中小企业发展管理办法》【财库2020年46号文件】规定的《中小企业声明函》，</w:t>
          </w:r>
          <w:r>
            <w:rPr>
              <w:rFonts w:hint="eastAsia" w:ascii="宋体" w:hAnsi="宋体" w:cs="宋体"/>
              <w:b/>
              <w:bCs/>
              <w:sz w:val="24"/>
            </w:rPr>
            <w:t>所投标项涉及多种标的物的，其所有货物制造商的相关信息应全部列入《中小企业声明函》。未按要求提供的将视为无效投标。</w:t>
          </w:r>
        </w:p>
        <w:p w14:paraId="2A809F72">
          <w:pPr>
            <w:shd w:val="clear" w:color="auto" w:fill="FFFFFF" w:themeFill="background1"/>
            <w:spacing w:line="360" w:lineRule="auto"/>
            <w:ind w:firstLine="480" w:firstLineChars="200"/>
            <w:jc w:val="left"/>
            <w:rPr>
              <w:rFonts w:ascii="宋体" w:hAnsi="宋体" w:cs="宋体"/>
              <w:sz w:val="24"/>
            </w:rPr>
          </w:pPr>
          <w:r>
            <w:rPr>
              <w:rFonts w:hint="eastAsia" w:ascii="宋体" w:hAnsi="宋体" w:cs="宋体"/>
              <w:sz w:val="24"/>
            </w:rPr>
            <w:t>5.请确保您所投标项产品型号、响应参数等与检测报告内容保持完全一致，如有前后不相符的情况，会影响您最终的投标结果。</w:t>
          </w:r>
        </w:p>
        <w:p w14:paraId="7878AFF6">
          <w:pPr>
            <w:widowControl/>
            <w:shd w:val="clear" w:color="auto" w:fill="FFFFFF" w:themeFill="background1"/>
            <w:spacing w:line="360" w:lineRule="auto"/>
            <w:ind w:firstLine="480" w:firstLineChars="200"/>
            <w:jc w:val="left"/>
            <w:rPr>
              <w:rFonts w:ascii="宋体" w:hAnsi="宋体" w:cs="宋体"/>
              <w:sz w:val="24"/>
            </w:rPr>
          </w:pPr>
          <w:r>
            <w:rPr>
              <w:rFonts w:hint="eastAsia" w:ascii="宋体" w:hAnsi="宋体" w:cs="宋体"/>
              <w:sz w:val="24"/>
            </w:rPr>
            <w:t>6.请您仔细核对报价一览表、明细表等，有无大小写不一致、单价与总价不相符等情况。</w:t>
          </w:r>
        </w:p>
        <w:p w14:paraId="04D10CA5">
          <w:pPr>
            <w:shd w:val="clear" w:color="auto" w:fill="FFFFFF" w:themeFill="background1"/>
            <w:spacing w:line="360" w:lineRule="auto"/>
            <w:ind w:firstLine="480" w:firstLineChars="200"/>
            <w:jc w:val="left"/>
            <w:rPr>
              <w:rFonts w:ascii="宋体" w:hAnsi="宋体" w:cs="宋体"/>
              <w:sz w:val="24"/>
            </w:rPr>
          </w:pPr>
          <w:r>
            <w:rPr>
              <w:rFonts w:hint="eastAsia" w:ascii="宋体" w:hAnsi="宋体" w:cs="宋体"/>
              <w:sz w:val="24"/>
            </w:rPr>
            <w:t>7.请您按照招标文件要求密封投标文件，并正确标记。</w:t>
          </w:r>
        </w:p>
        <w:p w14:paraId="6C694FE8">
          <w:pPr>
            <w:shd w:val="clear" w:color="auto" w:fill="FFFFFF"/>
            <w:spacing w:line="360" w:lineRule="auto"/>
            <w:ind w:firstLine="482" w:firstLineChars="200"/>
            <w:jc w:val="left"/>
            <w:rPr>
              <w:rFonts w:ascii="宋体" w:hAnsi="宋体" w:cs="宋体"/>
              <w:sz w:val="24"/>
            </w:rPr>
          </w:pPr>
          <w:r>
            <w:rPr>
              <w:rFonts w:hint="eastAsia" w:ascii="宋体" w:hAnsi="宋体"/>
              <w:b/>
              <w:sz w:val="24"/>
            </w:rPr>
            <w:t>8.请您仔细核对商务响应表、技术偏离表等，有无存在</w:t>
          </w:r>
          <w:r>
            <w:rPr>
              <w:rFonts w:hint="eastAsia" w:ascii="宋体" w:hAnsi="宋体"/>
              <w:b/>
              <w:bCs/>
              <w:sz w:val="24"/>
            </w:rPr>
            <w:t>负偏离</w:t>
          </w:r>
          <w:r>
            <w:rPr>
              <w:rFonts w:hint="eastAsia" w:ascii="宋体" w:hAnsi="宋体"/>
              <w:b/>
              <w:sz w:val="24"/>
            </w:rPr>
            <w:t>却没有明确或声明无偏离的，验收时，投标文件中声明无偏离的，将按照招标文件参数进行验收。</w:t>
          </w:r>
        </w:p>
        <w:p w14:paraId="1A4FC427">
          <w:pPr>
            <w:shd w:val="clear" w:color="auto" w:fill="FFFFFF" w:themeFill="background1"/>
            <w:spacing w:line="360" w:lineRule="auto"/>
            <w:ind w:firstLine="480" w:firstLineChars="200"/>
            <w:jc w:val="left"/>
            <w:rPr>
              <w:rFonts w:ascii="宋体" w:hAnsi="宋体" w:cs="宋体"/>
              <w:sz w:val="24"/>
            </w:rPr>
          </w:pPr>
          <w:r>
            <w:rPr>
              <w:rFonts w:hint="eastAsia" w:ascii="宋体" w:hAnsi="宋体" w:cs="宋体"/>
              <w:sz w:val="24"/>
            </w:rPr>
            <w:t>提示：您的投标文件若不满足以上条件将有被否决的风险。</w:t>
          </w:r>
        </w:p>
        <w:p w14:paraId="7ECFA5C5">
          <w:pPr>
            <w:shd w:val="clear" w:color="auto" w:fill="FFFFFF" w:themeFill="background1"/>
            <w:spacing w:line="360" w:lineRule="auto"/>
            <w:ind w:firstLine="480" w:firstLineChars="200"/>
            <w:jc w:val="left"/>
            <w:rPr>
              <w:rFonts w:ascii="宋体" w:hAnsi="宋体" w:cs="宋体"/>
              <w:sz w:val="24"/>
            </w:rPr>
          </w:pPr>
          <w:r>
            <w:rPr>
              <w:rFonts w:hint="eastAsia" w:ascii="宋体" w:hAnsi="宋体" w:cs="宋体"/>
              <w:sz w:val="24"/>
            </w:rPr>
            <w:t>二、关于开标</w:t>
          </w:r>
        </w:p>
        <w:p w14:paraId="497811BC">
          <w:pPr>
            <w:shd w:val="clear" w:color="auto" w:fill="FFFFFF"/>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.请您务必考虑天气、交通等情况以及您对开标地址的路线熟悉等情况，于招标公告规定的时间及地点递交投标文件，投标文件逾期到达，将被拒绝接收。</w:t>
          </w:r>
        </w:p>
        <w:p w14:paraId="234646F2">
          <w:pPr>
            <w:shd w:val="clear" w:color="auto" w:fill="FFFFFF" w:themeFill="background1"/>
            <w:spacing w:line="360" w:lineRule="auto"/>
            <w:ind w:firstLine="480" w:firstLineChars="200"/>
            <w:rPr>
              <w:rFonts w:ascii="宋体" w:hAnsi="宋体" w:cs="宋体"/>
              <w:b/>
              <w:bCs/>
              <w:sz w:val="24"/>
            </w:rPr>
          </w:pPr>
          <w:r>
            <w:rPr>
              <w:rFonts w:hint="eastAsia" w:ascii="宋体" w:hAnsi="宋体"/>
              <w:sz w:val="24"/>
            </w:rPr>
            <w:t>2</w:t>
          </w:r>
          <w:r>
            <w:rPr>
              <w:rFonts w:ascii="宋体" w:hAnsi="宋体"/>
              <w:sz w:val="24"/>
            </w:rPr>
            <w:t>.因标项较多，请您严格按招标文件要求进行投标登记。</w:t>
          </w:r>
        </w:p>
        <w:p w14:paraId="68822255">
          <w:pPr>
            <w:shd w:val="clear" w:color="auto" w:fill="FFFFFF" w:themeFill="background1"/>
            <w:spacing w:line="360" w:lineRule="auto"/>
            <w:jc w:val="center"/>
            <w:rPr>
              <w:rFonts w:ascii="宋体" w:hAnsi="宋体" w:cs="宋体"/>
              <w:b/>
              <w:bCs/>
              <w:sz w:val="28"/>
              <w:szCs w:val="28"/>
            </w:rPr>
          </w:pPr>
        </w:p>
        <w:p w14:paraId="67C242E0">
          <w:pPr>
            <w:shd w:val="clear" w:color="auto" w:fill="FFFFFF" w:themeFill="background1"/>
            <w:spacing w:line="360" w:lineRule="auto"/>
            <w:jc w:val="center"/>
            <w:rPr>
              <w:rFonts w:ascii="宋体" w:hAnsi="宋体" w:cs="宋体"/>
              <w:b/>
              <w:bCs/>
              <w:sz w:val="28"/>
              <w:szCs w:val="28"/>
            </w:rPr>
          </w:pPr>
        </w:p>
        <w:p w14:paraId="75EE4869">
          <w:pPr>
            <w:shd w:val="clear" w:color="auto" w:fill="FFFFFF" w:themeFill="background1"/>
            <w:spacing w:line="360" w:lineRule="auto"/>
            <w:jc w:val="center"/>
            <w:rPr>
              <w:rFonts w:ascii="宋体" w:hAnsi="宋体" w:cs="宋体"/>
              <w:b/>
              <w:bCs/>
              <w:sz w:val="52"/>
              <w:szCs w:val="52"/>
            </w:rPr>
          </w:pPr>
          <w:r>
            <w:rPr>
              <w:rFonts w:hint="eastAsia" w:ascii="宋体" w:hAnsi="宋体" w:cs="宋体"/>
              <w:b/>
              <w:bCs/>
              <w:sz w:val="52"/>
              <w:szCs w:val="52"/>
            </w:rPr>
            <w:t>目录</w:t>
          </w:r>
        </w:p>
        <w:p w14:paraId="4898C19F">
          <w:pPr>
            <w:pStyle w:val="25"/>
            <w:shd w:val="clear" w:color="auto" w:fill="FFFFFF" w:themeFill="background1"/>
            <w:tabs>
              <w:tab w:val="right" w:leader="dot" w:pos="8306"/>
            </w:tabs>
            <w:spacing w:line="360" w:lineRule="auto"/>
            <w:ind w:firstLine="640"/>
            <w:jc w:val="left"/>
            <w:rPr>
              <w:rFonts w:ascii="宋体" w:hAnsi="宋体" w:cs="宋体"/>
              <w:b/>
              <w:bCs/>
              <w:sz w:val="32"/>
              <w:szCs w:val="32"/>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r>
            <w:fldChar w:fldCharType="begin"/>
          </w:r>
          <w:r>
            <w:instrText xml:space="preserve"> HYPERLINK \l "_Toc5008" </w:instrText>
          </w:r>
          <w:r>
            <w:fldChar w:fldCharType="separate"/>
          </w:r>
          <w:r>
            <w:rPr>
              <w:rFonts w:hint="eastAsia" w:ascii="宋体" w:hAnsi="宋体" w:cs="宋体"/>
              <w:b/>
              <w:bCs/>
              <w:spacing w:val="-6"/>
              <w:sz w:val="32"/>
              <w:szCs w:val="32"/>
            </w:rPr>
            <w:t>第一部分  招标公告</w:t>
          </w:r>
          <w:r>
            <w:rPr>
              <w:rFonts w:hint="eastAsia" w:ascii="宋体" w:hAnsi="宋体" w:cs="宋体"/>
              <w:b/>
              <w:bCs/>
              <w:spacing w:val="-6"/>
              <w:sz w:val="32"/>
              <w:szCs w:val="32"/>
            </w:rPr>
            <w:fldChar w:fldCharType="end"/>
          </w:r>
          <w:r>
            <w:rPr>
              <w:rFonts w:hint="eastAsia" w:ascii="宋体" w:hAnsi="宋体" w:cs="宋体"/>
              <w:b/>
              <w:bCs/>
              <w:sz w:val="28"/>
              <w:szCs w:val="28"/>
            </w:rPr>
            <w:tab/>
          </w:r>
          <w:r>
            <w:rPr>
              <w:rFonts w:hint="eastAsia" w:ascii="宋体" w:hAnsi="宋体" w:cs="宋体"/>
              <w:b/>
              <w:bCs/>
              <w:sz w:val="28"/>
              <w:szCs w:val="28"/>
            </w:rPr>
            <w:t>3</w:t>
          </w:r>
        </w:p>
        <w:p w14:paraId="53C61F68">
          <w:pPr>
            <w:pStyle w:val="25"/>
            <w:shd w:val="clear" w:color="auto" w:fill="FFFFFF" w:themeFill="background1"/>
            <w:tabs>
              <w:tab w:val="right" w:leader="dot" w:pos="8306"/>
            </w:tabs>
            <w:spacing w:line="360" w:lineRule="auto"/>
            <w:ind w:firstLine="640"/>
            <w:jc w:val="left"/>
            <w:rPr>
              <w:rFonts w:ascii="宋体" w:hAnsi="宋体" w:cs="宋体"/>
              <w:b/>
              <w:bCs/>
              <w:sz w:val="32"/>
              <w:szCs w:val="32"/>
            </w:rPr>
          </w:pPr>
          <w:r>
            <w:fldChar w:fldCharType="begin"/>
          </w:r>
          <w:r>
            <w:instrText xml:space="preserve"> HYPERLINK \l "_Toc30575" </w:instrText>
          </w:r>
          <w:r>
            <w:fldChar w:fldCharType="separate"/>
          </w:r>
          <w:r>
            <w:rPr>
              <w:rFonts w:hint="eastAsia" w:ascii="宋体" w:hAnsi="宋体" w:cs="宋体"/>
              <w:b/>
              <w:bCs/>
              <w:sz w:val="32"/>
              <w:szCs w:val="32"/>
            </w:rPr>
            <w:t>第二部分  投标人须知</w:t>
          </w:r>
          <w:r>
            <w:rPr>
              <w:rFonts w:hint="eastAsia" w:ascii="宋体" w:hAnsi="宋体" w:cs="宋体"/>
              <w:b/>
              <w:bCs/>
              <w:sz w:val="32"/>
              <w:szCs w:val="32"/>
            </w:rPr>
            <w:fldChar w:fldCharType="end"/>
          </w:r>
          <w:r>
            <w:rPr>
              <w:rFonts w:hint="eastAsia" w:ascii="宋体" w:hAnsi="宋体" w:cs="宋体"/>
              <w:b/>
              <w:bCs/>
              <w:sz w:val="28"/>
              <w:szCs w:val="28"/>
            </w:rPr>
            <w:tab/>
          </w:r>
          <w:r>
            <w:rPr>
              <w:rFonts w:hint="eastAsia" w:ascii="宋体" w:hAnsi="宋体" w:cs="宋体"/>
              <w:b/>
              <w:bCs/>
              <w:sz w:val="28"/>
              <w:szCs w:val="28"/>
            </w:rPr>
            <w:t>8</w:t>
          </w:r>
        </w:p>
        <w:p w14:paraId="342E5E61">
          <w:pPr>
            <w:pStyle w:val="25"/>
            <w:shd w:val="clear" w:color="auto" w:fill="FFFFFF" w:themeFill="background1"/>
            <w:tabs>
              <w:tab w:val="right" w:leader="dot" w:pos="8306"/>
            </w:tabs>
            <w:spacing w:line="360" w:lineRule="auto"/>
            <w:ind w:firstLine="640"/>
            <w:jc w:val="left"/>
            <w:rPr>
              <w:rFonts w:ascii="宋体" w:hAnsi="宋体" w:cs="宋体"/>
              <w:b/>
              <w:bCs/>
              <w:sz w:val="32"/>
              <w:szCs w:val="32"/>
            </w:rPr>
          </w:pPr>
          <w:r>
            <w:fldChar w:fldCharType="begin"/>
          </w:r>
          <w:r>
            <w:instrText xml:space="preserve"> HYPERLINK \l "_Toc32093" </w:instrText>
          </w:r>
          <w:r>
            <w:fldChar w:fldCharType="separate"/>
          </w:r>
          <w:r>
            <w:rPr>
              <w:rFonts w:hint="eastAsia" w:ascii="宋体" w:hAnsi="宋体" w:cs="宋体"/>
              <w:b/>
              <w:bCs/>
              <w:sz w:val="32"/>
              <w:szCs w:val="32"/>
            </w:rPr>
            <w:t>第三部分  采购需求</w:t>
          </w:r>
          <w:r>
            <w:rPr>
              <w:rFonts w:hint="eastAsia" w:ascii="宋体" w:hAnsi="宋体" w:cs="宋体"/>
              <w:b/>
              <w:bCs/>
              <w:sz w:val="32"/>
              <w:szCs w:val="32"/>
            </w:rPr>
            <w:fldChar w:fldCharType="end"/>
          </w:r>
          <w:r>
            <w:rPr>
              <w:rFonts w:hint="eastAsia" w:ascii="宋体" w:hAnsi="宋体" w:cs="宋体"/>
              <w:b/>
              <w:bCs/>
              <w:sz w:val="28"/>
              <w:szCs w:val="28"/>
            </w:rPr>
            <w:tab/>
          </w:r>
          <w:r>
            <w:rPr>
              <w:rFonts w:hint="eastAsia" w:ascii="宋体" w:hAnsi="宋体" w:cs="宋体"/>
              <w:b/>
              <w:bCs/>
              <w:sz w:val="28"/>
              <w:szCs w:val="28"/>
            </w:rPr>
            <w:t>25</w:t>
          </w:r>
        </w:p>
        <w:p w14:paraId="0677CB3F">
          <w:pPr>
            <w:pStyle w:val="25"/>
            <w:shd w:val="clear" w:color="auto" w:fill="FFFFFF" w:themeFill="background1"/>
            <w:tabs>
              <w:tab w:val="right" w:leader="dot" w:pos="8306"/>
            </w:tabs>
            <w:spacing w:line="360" w:lineRule="auto"/>
            <w:ind w:firstLine="640"/>
            <w:jc w:val="left"/>
            <w:rPr>
              <w:rFonts w:ascii="宋体" w:hAnsi="宋体" w:cs="宋体"/>
              <w:b/>
              <w:bCs/>
              <w:sz w:val="32"/>
              <w:szCs w:val="32"/>
            </w:rPr>
          </w:pPr>
          <w:r>
            <w:fldChar w:fldCharType="begin"/>
          </w:r>
          <w:r>
            <w:instrText xml:space="preserve"> HYPERLINK \l "_Toc5762" </w:instrText>
          </w:r>
          <w:r>
            <w:fldChar w:fldCharType="separate"/>
          </w:r>
          <w:r>
            <w:rPr>
              <w:rFonts w:hint="eastAsia" w:ascii="宋体" w:hAnsi="宋体" w:cs="宋体"/>
              <w:b/>
              <w:bCs/>
              <w:spacing w:val="-6"/>
              <w:sz w:val="32"/>
              <w:szCs w:val="32"/>
            </w:rPr>
            <w:t>第四部分  评分办法及评分标准</w:t>
          </w:r>
          <w:r>
            <w:rPr>
              <w:rFonts w:hint="eastAsia" w:ascii="宋体" w:hAnsi="宋体" w:cs="宋体"/>
              <w:b/>
              <w:bCs/>
              <w:spacing w:val="-6"/>
              <w:sz w:val="32"/>
              <w:szCs w:val="32"/>
            </w:rPr>
            <w:fldChar w:fldCharType="end"/>
          </w:r>
          <w:r>
            <w:rPr>
              <w:rFonts w:hint="eastAsia" w:ascii="宋体" w:hAnsi="宋体" w:cs="宋体"/>
              <w:b/>
              <w:bCs/>
              <w:sz w:val="28"/>
              <w:szCs w:val="28"/>
            </w:rPr>
            <w:tab/>
          </w:r>
          <w:r>
            <w:rPr>
              <w:rFonts w:hint="eastAsia" w:ascii="宋体" w:hAnsi="宋体" w:cs="宋体"/>
              <w:b/>
              <w:bCs/>
              <w:sz w:val="28"/>
              <w:szCs w:val="28"/>
            </w:rPr>
            <w:t>41</w:t>
          </w:r>
        </w:p>
        <w:p w14:paraId="0220CDA4">
          <w:pPr>
            <w:pStyle w:val="25"/>
            <w:shd w:val="clear" w:color="auto" w:fill="FFFFFF" w:themeFill="background1"/>
            <w:tabs>
              <w:tab w:val="right" w:leader="dot" w:pos="8306"/>
            </w:tabs>
            <w:spacing w:line="360" w:lineRule="auto"/>
            <w:ind w:firstLine="640"/>
            <w:jc w:val="left"/>
            <w:rPr>
              <w:rFonts w:ascii="宋体" w:hAnsi="宋体" w:cs="宋体"/>
              <w:b/>
              <w:bCs/>
              <w:sz w:val="32"/>
              <w:szCs w:val="32"/>
            </w:rPr>
          </w:pPr>
          <w:r>
            <w:fldChar w:fldCharType="begin"/>
          </w:r>
          <w:r>
            <w:instrText xml:space="preserve"> HYPERLINK \l "_Toc31754" </w:instrText>
          </w:r>
          <w:r>
            <w:fldChar w:fldCharType="separate"/>
          </w:r>
          <w:r>
            <w:rPr>
              <w:rFonts w:hint="eastAsia" w:ascii="宋体" w:hAnsi="宋体" w:cs="宋体"/>
              <w:b/>
              <w:bCs/>
              <w:sz w:val="32"/>
              <w:szCs w:val="32"/>
            </w:rPr>
            <w:t>第五部分  合同主要条款</w:t>
          </w:r>
          <w:r>
            <w:rPr>
              <w:rFonts w:hint="eastAsia" w:ascii="宋体" w:hAnsi="宋体" w:cs="宋体"/>
              <w:b/>
              <w:bCs/>
              <w:sz w:val="32"/>
              <w:szCs w:val="32"/>
            </w:rPr>
            <w:fldChar w:fldCharType="end"/>
          </w:r>
          <w:r>
            <w:rPr>
              <w:rFonts w:hint="eastAsia" w:ascii="宋体" w:hAnsi="宋体" w:cs="宋体"/>
              <w:b/>
              <w:bCs/>
              <w:sz w:val="28"/>
              <w:szCs w:val="28"/>
            </w:rPr>
            <w:tab/>
          </w:r>
          <w:r>
            <w:rPr>
              <w:rFonts w:hint="eastAsia" w:ascii="宋体" w:hAnsi="宋体" w:cs="宋体"/>
              <w:b/>
              <w:bCs/>
              <w:sz w:val="28"/>
              <w:szCs w:val="28"/>
            </w:rPr>
            <w:t>47</w:t>
          </w:r>
        </w:p>
        <w:p w14:paraId="5E6E141A">
          <w:pPr>
            <w:pStyle w:val="25"/>
            <w:shd w:val="clear" w:color="auto" w:fill="FFFFFF" w:themeFill="background1"/>
            <w:tabs>
              <w:tab w:val="right" w:leader="dot" w:pos="8306"/>
            </w:tabs>
            <w:spacing w:line="360" w:lineRule="auto"/>
            <w:ind w:firstLine="640"/>
            <w:jc w:val="left"/>
            <w:rPr>
              <w:rFonts w:ascii="宋体" w:hAnsi="宋体" w:cs="宋体"/>
              <w:b/>
              <w:bCs/>
              <w:sz w:val="32"/>
              <w:szCs w:val="32"/>
            </w:rPr>
          </w:pPr>
          <w:r>
            <w:fldChar w:fldCharType="begin"/>
          </w:r>
          <w:r>
            <w:instrText xml:space="preserve"> HYPERLINK \l "_Toc28239" </w:instrText>
          </w:r>
          <w:r>
            <w:fldChar w:fldCharType="separate"/>
          </w:r>
          <w:r>
            <w:rPr>
              <w:rFonts w:hint="eastAsia" w:ascii="宋体" w:hAnsi="宋体" w:cs="宋体"/>
              <w:b/>
              <w:bCs/>
              <w:sz w:val="32"/>
              <w:szCs w:val="32"/>
            </w:rPr>
            <w:t>第六部分  投标文件格式</w:t>
          </w:r>
          <w:r>
            <w:rPr>
              <w:rFonts w:hint="eastAsia" w:ascii="宋体" w:hAnsi="宋体" w:cs="宋体"/>
              <w:b/>
              <w:bCs/>
              <w:sz w:val="32"/>
              <w:szCs w:val="32"/>
            </w:rPr>
            <w:fldChar w:fldCharType="end"/>
          </w:r>
          <w:r>
            <w:rPr>
              <w:rFonts w:hint="eastAsia" w:ascii="宋体" w:hAnsi="宋体" w:cs="宋体"/>
              <w:b/>
              <w:bCs/>
              <w:sz w:val="28"/>
              <w:szCs w:val="28"/>
            </w:rPr>
            <w:tab/>
          </w:r>
          <w:r>
            <w:rPr>
              <w:rFonts w:hint="eastAsia" w:ascii="宋体" w:hAnsi="宋体" w:cs="宋体"/>
              <w:b/>
              <w:bCs/>
              <w:sz w:val="28"/>
              <w:szCs w:val="28"/>
            </w:rPr>
            <w:t>61</w:t>
          </w:r>
        </w:p>
        <w:p w14:paraId="29CE271A">
          <w:pPr>
            <w:pStyle w:val="25"/>
            <w:shd w:val="clear" w:color="auto" w:fill="FFFFFF" w:themeFill="background1"/>
            <w:tabs>
              <w:tab w:val="right" w:leader="dot" w:pos="8306"/>
            </w:tabs>
            <w:spacing w:line="360" w:lineRule="auto"/>
            <w:rPr>
              <w:rFonts w:ascii="宋体" w:hAnsi="宋体" w:cs="宋体"/>
            </w:rPr>
          </w:pPr>
        </w:p>
        <w:p w14:paraId="0E7F939C">
          <w:pPr>
            <w:shd w:val="clear" w:color="auto" w:fill="FFFFFF" w:themeFill="background1"/>
            <w:snapToGrid w:val="0"/>
            <w:spacing w:line="360" w:lineRule="auto"/>
            <w:rPr>
              <w:rFonts w:ascii="宋体" w:hAnsi="宋体" w:cs="宋体"/>
              <w:sz w:val="28"/>
              <w:szCs w:val="28"/>
            </w:rPr>
          </w:pPr>
          <w:r>
            <w:rPr>
              <w:rFonts w:hint="eastAsia" w:ascii="宋体" w:hAnsi="宋体" w:cs="宋体"/>
              <w:bCs/>
              <w:szCs w:val="28"/>
            </w:rPr>
            <w:fldChar w:fldCharType="end"/>
          </w:r>
        </w:p>
      </w:sdtContent>
    </w:sdt>
    <w:p w14:paraId="7E646CDD">
      <w:pPr>
        <w:pStyle w:val="18"/>
        <w:snapToGrid w:val="0"/>
        <w:spacing w:beforeLines="0" w:afterLines="0" w:line="360" w:lineRule="auto"/>
        <w:jc w:val="center"/>
        <w:rPr>
          <w:rFonts w:hAnsi="宋体" w:cs="宋体"/>
          <w:b/>
          <w:spacing w:val="-6"/>
          <w:sz w:val="32"/>
          <w:szCs w:val="32"/>
        </w:rPr>
      </w:pPr>
    </w:p>
    <w:p w14:paraId="6DDC741B">
      <w:pPr>
        <w:spacing w:line="360" w:lineRule="auto"/>
        <w:rPr>
          <w:rFonts w:ascii="宋体" w:hAnsi="宋体" w:cs="宋体"/>
          <w:b/>
          <w:spacing w:val="-6"/>
          <w:sz w:val="32"/>
          <w:szCs w:val="32"/>
        </w:rPr>
      </w:pPr>
    </w:p>
    <w:p w14:paraId="72706B00">
      <w:pPr>
        <w:tabs>
          <w:tab w:val="left" w:pos="5628"/>
        </w:tabs>
        <w:spacing w:line="360" w:lineRule="auto"/>
        <w:jc w:val="left"/>
        <w:sectPr>
          <w:footerReference r:id="rId10" w:type="first"/>
          <w:footerReference r:id="rId9" w:type="default"/>
          <w:pgSz w:w="11906" w:h="16838"/>
          <w:pgMar w:top="1440" w:right="1800" w:bottom="1440" w:left="1800" w:header="851" w:footer="992" w:gutter="0"/>
          <w:pgNumType w:start="1"/>
          <w:cols w:space="720" w:num="1"/>
          <w:titlePg/>
          <w:docGrid w:type="lines" w:linePitch="312" w:charSpace="0"/>
        </w:sectPr>
      </w:pPr>
      <w:r>
        <w:rPr>
          <w:rFonts w:hint="eastAsia" w:ascii="宋体" w:hAnsi="宋体" w:cs="宋体"/>
          <w:b/>
          <w:spacing w:val="-6"/>
          <w:sz w:val="32"/>
          <w:szCs w:val="32"/>
        </w:rPr>
        <w:tab/>
      </w:r>
    </w:p>
    <w:p w14:paraId="16734B77">
      <w:pPr>
        <w:pStyle w:val="18"/>
        <w:snapToGrid w:val="0"/>
        <w:spacing w:beforeLines="0" w:afterLines="0" w:line="360" w:lineRule="auto"/>
        <w:jc w:val="center"/>
        <w:outlineLvl w:val="0"/>
        <w:rPr>
          <w:rFonts w:hAnsi="宋体" w:cs="宋体"/>
          <w:b/>
          <w:sz w:val="32"/>
          <w:szCs w:val="32"/>
        </w:rPr>
      </w:pPr>
      <w:bookmarkStart w:id="0" w:name="_Toc5008"/>
      <w:r>
        <w:rPr>
          <w:rFonts w:hint="eastAsia" w:hAnsi="宋体" w:cs="宋体"/>
          <w:b/>
          <w:spacing w:val="-6"/>
          <w:sz w:val="32"/>
          <w:szCs w:val="32"/>
        </w:rPr>
        <w:t>第一部分  招标公告</w:t>
      </w:r>
      <w:bookmarkEnd w:id="0"/>
    </w:p>
    <w:tbl>
      <w:tblPr>
        <w:tblStyle w:val="3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6A42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9540" w:type="dxa"/>
            <w:vAlign w:val="center"/>
          </w:tcPr>
          <w:p w14:paraId="1CA50E6E">
            <w:pPr>
              <w:pStyle w:val="3"/>
              <w:spacing w:after="0" w:line="360" w:lineRule="auto"/>
              <w:ind w:left="0" w:leftChars="0"/>
              <w:jc w:val="left"/>
              <w:rPr>
                <w:rFonts w:ascii="宋体" w:hAnsi="宋体" w:cs="宋体"/>
                <w:b/>
                <w:bCs/>
                <w:sz w:val="24"/>
                <w:u w:val="single"/>
              </w:rPr>
            </w:pPr>
            <w:bookmarkStart w:id="1" w:name="_Toc30575"/>
            <w:r>
              <w:rPr>
                <w:rFonts w:hint="eastAsia" w:ascii="宋体" w:hAnsi="宋体" w:cs="宋体"/>
                <w:b/>
                <w:sz w:val="24"/>
              </w:rPr>
              <w:t>项目概况</w:t>
            </w:r>
          </w:p>
          <w:p w14:paraId="181B2763">
            <w:pPr>
              <w:pStyle w:val="3"/>
              <w:spacing w:after="0" w:line="360" w:lineRule="auto"/>
              <w:ind w:left="0" w:leftChars="0" w:firstLine="482" w:firstLineChars="200"/>
              <w:jc w:val="left"/>
              <w:rPr>
                <w:rFonts w:ascii="宋体" w:hAnsi="宋体" w:cs="宋体"/>
                <w:b/>
                <w:sz w:val="24"/>
              </w:rPr>
            </w:pPr>
            <w:r>
              <w:rPr>
                <w:rFonts w:hint="eastAsia" w:ascii="宋体" w:hAnsi="宋体" w:cs="宋体"/>
                <w:b/>
                <w:bCs/>
                <w:sz w:val="24"/>
                <w:u w:val="single"/>
              </w:rPr>
              <w:t>浙江省消防救援总队衢州支队2024年度消防装备（破拆类）采购项目</w:t>
            </w:r>
            <w:r>
              <w:rPr>
                <w:rFonts w:hint="eastAsia" w:ascii="宋体" w:hAnsi="宋体" w:cs="宋体"/>
                <w:sz w:val="24"/>
              </w:rPr>
              <w:t>的潜在投标人应在</w:t>
            </w:r>
            <w:r>
              <w:rPr>
                <w:rFonts w:hint="eastAsia" w:ascii="宋体" w:hAnsi="宋体" w:cs="宋体"/>
                <w:b/>
                <w:bCs/>
                <w:sz w:val="24"/>
                <w:u w:val="single"/>
              </w:rPr>
              <w:t>杭州意信招标代理有限公司</w:t>
            </w:r>
            <w:r>
              <w:rPr>
                <w:rFonts w:hint="eastAsia" w:ascii="宋体" w:hAnsi="宋体" w:cs="宋体"/>
                <w:sz w:val="24"/>
              </w:rPr>
              <w:t>获取招标文件，并于</w:t>
            </w:r>
            <w:r>
              <w:rPr>
                <w:rFonts w:hint="eastAsia" w:ascii="宋体" w:hAnsi="宋体" w:cs="宋体"/>
                <w:b/>
                <w:sz w:val="24"/>
                <w:u w:val="single"/>
              </w:rPr>
              <w:t>202</w:t>
            </w:r>
            <w:r>
              <w:rPr>
                <w:rFonts w:hint="eastAsia" w:ascii="宋体" w:hAnsi="宋体" w:cs="宋体"/>
                <w:b/>
                <w:sz w:val="24"/>
                <w:u w:val="single"/>
                <w:lang w:val="en-US" w:eastAsia="zh-CN"/>
              </w:rPr>
              <w:t>5</w:t>
            </w:r>
            <w:r>
              <w:rPr>
                <w:rFonts w:hint="eastAsia" w:ascii="宋体" w:hAnsi="宋体" w:cs="宋体"/>
                <w:b/>
                <w:sz w:val="24"/>
                <w:u w:val="single"/>
              </w:rPr>
              <w:t>年</w:t>
            </w:r>
            <w:r>
              <w:rPr>
                <w:rFonts w:hint="eastAsia" w:ascii="宋体" w:hAnsi="宋体" w:cs="宋体"/>
                <w:b/>
                <w:sz w:val="24"/>
                <w:u w:val="single"/>
                <w:lang w:val="en-US" w:eastAsia="zh-CN"/>
              </w:rPr>
              <w:t>1</w:t>
            </w:r>
            <w:r>
              <w:rPr>
                <w:rFonts w:hint="eastAsia" w:ascii="宋体" w:hAnsi="宋体" w:cs="宋体"/>
                <w:b/>
                <w:sz w:val="24"/>
                <w:u w:val="single"/>
              </w:rPr>
              <w:t>月</w:t>
            </w:r>
            <w:r>
              <w:rPr>
                <w:rFonts w:hint="eastAsia" w:ascii="宋体" w:hAnsi="宋体" w:cs="宋体"/>
                <w:b/>
                <w:sz w:val="24"/>
                <w:u w:val="single"/>
                <w:lang w:val="en-US" w:eastAsia="zh-CN"/>
              </w:rPr>
              <w:t>9</w:t>
            </w:r>
            <w:r>
              <w:rPr>
                <w:rFonts w:hint="eastAsia" w:ascii="宋体" w:hAnsi="宋体" w:cs="宋体"/>
                <w:b/>
                <w:sz w:val="24"/>
                <w:u w:val="single"/>
              </w:rPr>
              <w:t>日</w:t>
            </w:r>
            <w:r>
              <w:rPr>
                <w:rFonts w:hint="eastAsia" w:ascii="宋体" w:hAnsi="宋体" w:cs="宋体"/>
                <w:b/>
                <w:sz w:val="24"/>
                <w:u w:val="single"/>
                <w:lang w:val="en-US" w:eastAsia="zh-CN"/>
              </w:rPr>
              <w:t>9：00</w:t>
            </w:r>
            <w:r>
              <w:rPr>
                <w:rFonts w:hint="eastAsia" w:ascii="宋体" w:hAnsi="宋体" w:cs="宋体"/>
                <w:bCs/>
                <w:sz w:val="24"/>
              </w:rPr>
              <w:t>（北京时间）前递交投标文件。</w:t>
            </w:r>
          </w:p>
        </w:tc>
      </w:tr>
    </w:tbl>
    <w:p w14:paraId="5EEB0E1A">
      <w:pPr>
        <w:pStyle w:val="3"/>
        <w:spacing w:after="0" w:line="360" w:lineRule="auto"/>
        <w:ind w:left="0" w:leftChars="0" w:firstLine="480" w:firstLineChars="200"/>
        <w:rPr>
          <w:rFonts w:ascii="宋体" w:hAnsi="宋体" w:cs="宋体"/>
          <w:sz w:val="24"/>
        </w:rPr>
      </w:pPr>
      <w:r>
        <w:rPr>
          <w:rFonts w:hint="eastAsia" w:ascii="宋体" w:hAnsi="宋体" w:cs="宋体"/>
          <w:sz w:val="24"/>
        </w:rPr>
        <w:t>根据《中华人民共和国政府采购法》等有关规定，</w:t>
      </w:r>
      <w:r>
        <w:rPr>
          <w:rFonts w:hint="eastAsia" w:ascii="宋体" w:hAnsi="宋体" w:cs="宋体"/>
          <w:b/>
          <w:bCs/>
          <w:sz w:val="24"/>
          <w:u w:val="single"/>
        </w:rPr>
        <w:t>杭州意信招标代理有限公司</w:t>
      </w:r>
      <w:r>
        <w:rPr>
          <w:rFonts w:hint="eastAsia" w:ascii="宋体" w:hAnsi="宋体" w:cs="宋体"/>
          <w:sz w:val="24"/>
        </w:rPr>
        <w:t>受</w:t>
      </w:r>
      <w:r>
        <w:rPr>
          <w:rFonts w:hint="eastAsia" w:ascii="宋体" w:hAnsi="宋体" w:cs="宋体"/>
          <w:b/>
          <w:bCs/>
          <w:sz w:val="24"/>
          <w:u w:val="single"/>
          <w:lang w:eastAsia="zh-CN"/>
        </w:rPr>
        <w:t>衢州市消防救援支队</w:t>
      </w:r>
      <w:r>
        <w:rPr>
          <w:rFonts w:hint="eastAsia" w:ascii="宋体" w:hAnsi="宋体" w:cs="宋体"/>
          <w:sz w:val="24"/>
        </w:rPr>
        <w:t>委托，就</w:t>
      </w:r>
      <w:r>
        <w:rPr>
          <w:rFonts w:hint="eastAsia" w:ascii="宋体" w:hAnsi="宋体" w:cs="宋体"/>
          <w:b/>
          <w:bCs/>
          <w:sz w:val="24"/>
          <w:u w:val="single"/>
        </w:rPr>
        <w:t>浙江省消防救援总队衢州支队2024年度消防装备（破拆类）采购项目</w:t>
      </w:r>
      <w:r>
        <w:rPr>
          <w:rFonts w:hint="eastAsia" w:ascii="宋体" w:hAnsi="宋体" w:cs="宋体"/>
          <w:sz w:val="24"/>
        </w:rPr>
        <w:t>进行公开招标，欢迎国内合格的供应商前来投标。</w:t>
      </w:r>
    </w:p>
    <w:p w14:paraId="76902E18">
      <w:pPr>
        <w:widowControl/>
        <w:spacing w:line="360" w:lineRule="auto"/>
        <w:jc w:val="left"/>
        <w:rPr>
          <w:rFonts w:ascii="宋体" w:hAnsi="宋体" w:cs="宋体"/>
          <w:b/>
          <w:sz w:val="24"/>
        </w:rPr>
      </w:pPr>
      <w:r>
        <w:rPr>
          <w:rFonts w:hint="eastAsia" w:ascii="宋体" w:hAnsi="宋体" w:cs="宋体"/>
          <w:b/>
          <w:sz w:val="24"/>
        </w:rPr>
        <w:t>一、项目基本情况</w:t>
      </w:r>
    </w:p>
    <w:p w14:paraId="1F86570B">
      <w:pPr>
        <w:widowControl/>
        <w:spacing w:line="360" w:lineRule="auto"/>
        <w:ind w:firstLine="482" w:firstLineChars="200"/>
        <w:jc w:val="left"/>
        <w:rPr>
          <w:rFonts w:ascii="宋体" w:hAnsi="宋体" w:cs="宋体"/>
          <w:bCs/>
          <w:sz w:val="24"/>
        </w:rPr>
      </w:pPr>
      <w:r>
        <w:rPr>
          <w:rFonts w:hint="eastAsia" w:ascii="宋体" w:hAnsi="宋体" w:cs="宋体"/>
          <w:b/>
          <w:sz w:val="24"/>
        </w:rPr>
        <w:t>项目编号：</w:t>
      </w:r>
      <w:r>
        <w:rPr>
          <w:rFonts w:hint="eastAsia" w:ascii="宋体" w:hAnsi="宋体" w:cs="宋体"/>
          <w:bCs/>
          <w:sz w:val="24"/>
        </w:rPr>
        <w:t>HZYX-QZXF-24523GK</w:t>
      </w:r>
    </w:p>
    <w:p w14:paraId="30BD4CC5">
      <w:pPr>
        <w:widowControl/>
        <w:spacing w:line="360" w:lineRule="auto"/>
        <w:ind w:firstLine="482" w:firstLineChars="200"/>
        <w:jc w:val="left"/>
        <w:rPr>
          <w:rFonts w:ascii="宋体" w:hAnsi="宋体" w:cs="宋体"/>
          <w:bCs/>
          <w:sz w:val="24"/>
        </w:rPr>
      </w:pPr>
      <w:r>
        <w:rPr>
          <w:rFonts w:hint="eastAsia" w:ascii="宋体" w:hAnsi="宋体" w:cs="宋体"/>
          <w:b/>
          <w:sz w:val="24"/>
        </w:rPr>
        <w:t>项目名称：</w:t>
      </w:r>
      <w:r>
        <w:rPr>
          <w:rFonts w:hint="eastAsia" w:ascii="宋体" w:hAnsi="宋体" w:cs="宋体"/>
          <w:bCs/>
          <w:sz w:val="24"/>
        </w:rPr>
        <w:t>浙江省消防救援总队衢州支队2024年度消防装备（破拆类）采购项目</w:t>
      </w:r>
    </w:p>
    <w:p w14:paraId="2CA3D4E0">
      <w:pPr>
        <w:widowControl/>
        <w:spacing w:line="360" w:lineRule="auto"/>
        <w:ind w:firstLine="482" w:firstLineChars="200"/>
        <w:jc w:val="left"/>
        <w:rPr>
          <w:rFonts w:ascii="宋体" w:hAnsi="宋体" w:cs="宋体"/>
          <w:bCs/>
          <w:sz w:val="24"/>
        </w:rPr>
      </w:pPr>
      <w:r>
        <w:rPr>
          <w:rFonts w:hint="eastAsia" w:ascii="宋体" w:hAnsi="宋体" w:cs="宋体"/>
          <w:b/>
          <w:sz w:val="24"/>
        </w:rPr>
        <w:t>采购总预算：</w:t>
      </w:r>
      <w:r>
        <w:rPr>
          <w:rFonts w:hint="eastAsia" w:ascii="宋体" w:hAnsi="宋体" w:cs="宋体"/>
          <w:bCs/>
          <w:sz w:val="24"/>
        </w:rPr>
        <w:t>140.279万元（人民币）</w:t>
      </w:r>
    </w:p>
    <w:p w14:paraId="5832F7A2">
      <w:pPr>
        <w:widowControl/>
        <w:spacing w:line="360" w:lineRule="auto"/>
        <w:ind w:firstLine="482" w:firstLineChars="200"/>
        <w:jc w:val="left"/>
        <w:rPr>
          <w:rFonts w:ascii="宋体" w:hAnsi="宋体" w:cs="宋体"/>
          <w:bCs/>
          <w:sz w:val="24"/>
        </w:rPr>
      </w:pPr>
      <w:r>
        <w:rPr>
          <w:rFonts w:hint="eastAsia" w:ascii="宋体" w:hAnsi="宋体" w:cs="宋体"/>
          <w:b/>
          <w:sz w:val="24"/>
        </w:rPr>
        <w:t>最高总限价：</w:t>
      </w:r>
      <w:r>
        <w:rPr>
          <w:rFonts w:hint="eastAsia" w:ascii="宋体" w:hAnsi="宋体" w:cs="宋体"/>
          <w:bCs/>
          <w:sz w:val="24"/>
        </w:rPr>
        <w:t>140.279万元（人民币）</w:t>
      </w:r>
    </w:p>
    <w:p w14:paraId="1E2E1C5E">
      <w:pPr>
        <w:widowControl/>
        <w:spacing w:line="360" w:lineRule="auto"/>
        <w:ind w:firstLine="482" w:firstLineChars="200"/>
        <w:jc w:val="left"/>
      </w:pPr>
      <w:r>
        <w:rPr>
          <w:rFonts w:hint="eastAsia" w:ascii="宋体" w:hAnsi="宋体" w:cs="宋体"/>
          <w:b/>
          <w:sz w:val="24"/>
        </w:rPr>
        <w:t>采购需求</w:t>
      </w:r>
      <w:r>
        <w:rPr>
          <w:rFonts w:hint="eastAsia" w:ascii="宋体" w:hAnsi="宋体" w:cs="宋体"/>
          <w:bCs/>
          <w:sz w:val="24"/>
        </w:rPr>
        <w:t>：</w:t>
      </w:r>
      <w:r>
        <w:rPr>
          <w:rFonts w:hint="eastAsia" w:ascii="宋体" w:hAnsi="宋体" w:cs="宋体"/>
          <w:sz w:val="24"/>
        </w:rPr>
        <w:t>具体如下</w:t>
      </w:r>
      <w:r>
        <w:rPr>
          <w:rFonts w:hint="eastAsia" w:ascii="宋体" w:hAnsi="宋体" w:cs="宋体"/>
          <w:sz w:val="24"/>
          <w:shd w:val="clear" w:color="auto" w:fill="FFFFFF" w:themeFill="background1"/>
        </w:rPr>
        <w:t>（标‘●’为核心产品）：</w:t>
      </w:r>
    </w:p>
    <w:tbl>
      <w:tblPr>
        <w:tblStyle w:val="34"/>
        <w:tblW w:w="8895"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440"/>
        <w:gridCol w:w="750"/>
        <w:gridCol w:w="1176"/>
        <w:gridCol w:w="1104"/>
        <w:gridCol w:w="1615"/>
        <w:gridCol w:w="1125"/>
      </w:tblGrid>
      <w:tr w14:paraId="177E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85" w:type="dxa"/>
            <w:tcBorders>
              <w:tl2br w:val="nil"/>
              <w:tr2bl w:val="nil"/>
            </w:tcBorders>
            <w:noWrap/>
            <w:vAlign w:val="center"/>
          </w:tcPr>
          <w:p w14:paraId="622F1AE6">
            <w:pPr>
              <w:widowControl/>
              <w:jc w:val="center"/>
              <w:textAlignment w:val="center"/>
              <w:rPr>
                <w:rFonts w:ascii="宋体" w:hAnsi="宋体" w:cs="宋体"/>
                <w:b/>
                <w:bCs/>
                <w:szCs w:val="21"/>
              </w:rPr>
            </w:pPr>
            <w:r>
              <w:rPr>
                <w:rFonts w:hint="eastAsia" w:ascii="宋体" w:hAnsi="宋体" w:cs="宋体"/>
                <w:b/>
                <w:bCs/>
                <w:kern w:val="0"/>
                <w:szCs w:val="21"/>
              </w:rPr>
              <w:t>标项</w:t>
            </w:r>
          </w:p>
        </w:tc>
        <w:tc>
          <w:tcPr>
            <w:tcW w:w="2440" w:type="dxa"/>
            <w:tcBorders>
              <w:tl2br w:val="nil"/>
              <w:tr2bl w:val="nil"/>
            </w:tcBorders>
            <w:noWrap/>
            <w:vAlign w:val="center"/>
          </w:tcPr>
          <w:p w14:paraId="3BFE1232">
            <w:pPr>
              <w:widowControl/>
              <w:jc w:val="center"/>
              <w:textAlignment w:val="center"/>
              <w:rPr>
                <w:rFonts w:ascii="宋体" w:hAnsi="宋体" w:cs="宋体"/>
                <w:b/>
                <w:bCs/>
                <w:szCs w:val="21"/>
              </w:rPr>
            </w:pPr>
            <w:r>
              <w:rPr>
                <w:rFonts w:hint="eastAsia" w:ascii="宋体" w:hAnsi="宋体" w:cs="宋体"/>
                <w:b/>
                <w:bCs/>
                <w:kern w:val="0"/>
                <w:szCs w:val="21"/>
              </w:rPr>
              <w:t>标项名称</w:t>
            </w:r>
          </w:p>
        </w:tc>
        <w:tc>
          <w:tcPr>
            <w:tcW w:w="750" w:type="dxa"/>
            <w:tcBorders>
              <w:tl2br w:val="nil"/>
              <w:tr2bl w:val="nil"/>
            </w:tcBorders>
            <w:noWrap/>
            <w:vAlign w:val="center"/>
          </w:tcPr>
          <w:p w14:paraId="07351EDD">
            <w:pPr>
              <w:widowControl/>
              <w:jc w:val="center"/>
              <w:textAlignment w:val="center"/>
              <w:rPr>
                <w:rFonts w:ascii="宋体" w:hAnsi="宋体" w:cs="宋体"/>
                <w:b/>
                <w:bCs/>
                <w:szCs w:val="21"/>
              </w:rPr>
            </w:pPr>
            <w:r>
              <w:rPr>
                <w:rFonts w:hint="eastAsia" w:ascii="宋体" w:hAnsi="宋体" w:cs="宋体"/>
                <w:b/>
                <w:bCs/>
                <w:kern w:val="0"/>
                <w:szCs w:val="21"/>
              </w:rPr>
              <w:t>数量</w:t>
            </w:r>
          </w:p>
        </w:tc>
        <w:tc>
          <w:tcPr>
            <w:tcW w:w="1176" w:type="dxa"/>
            <w:tcBorders>
              <w:tl2br w:val="nil"/>
              <w:tr2bl w:val="nil"/>
            </w:tcBorders>
            <w:noWrap/>
            <w:vAlign w:val="center"/>
          </w:tcPr>
          <w:p w14:paraId="54AD2BD1">
            <w:pPr>
              <w:widowControl/>
              <w:spacing w:line="360" w:lineRule="auto"/>
              <w:jc w:val="center"/>
              <w:textAlignment w:val="center"/>
              <w:rPr>
                <w:rFonts w:ascii="宋体" w:hAnsi="宋体" w:cs="宋体"/>
                <w:b/>
                <w:bCs/>
                <w:kern w:val="0"/>
                <w:szCs w:val="21"/>
              </w:rPr>
            </w:pPr>
            <w:r>
              <w:rPr>
                <w:rFonts w:hint="eastAsia" w:ascii="宋体" w:hAnsi="宋体" w:cs="宋体"/>
                <w:b/>
                <w:bCs/>
                <w:kern w:val="0"/>
                <w:szCs w:val="21"/>
              </w:rPr>
              <w:t>单价</w:t>
            </w:r>
          </w:p>
          <w:p w14:paraId="0550920F">
            <w:pPr>
              <w:widowControl/>
              <w:spacing w:line="360" w:lineRule="auto"/>
              <w:jc w:val="center"/>
              <w:textAlignment w:val="center"/>
              <w:rPr>
                <w:rFonts w:ascii="宋体" w:hAnsi="宋体" w:cs="宋体"/>
                <w:b/>
                <w:bCs/>
                <w:kern w:val="0"/>
                <w:szCs w:val="21"/>
              </w:rPr>
            </w:pPr>
            <w:r>
              <w:rPr>
                <w:rFonts w:hint="eastAsia" w:ascii="宋体" w:hAnsi="宋体" w:cs="宋体"/>
                <w:b/>
                <w:bCs/>
                <w:kern w:val="0"/>
                <w:szCs w:val="21"/>
              </w:rPr>
              <w:t>最高限价</w:t>
            </w:r>
          </w:p>
          <w:p w14:paraId="1F3B6B99">
            <w:pPr>
              <w:widowControl/>
              <w:spacing w:line="360" w:lineRule="auto"/>
              <w:jc w:val="center"/>
              <w:textAlignment w:val="center"/>
              <w:rPr>
                <w:rFonts w:ascii="宋体" w:hAnsi="宋体" w:cs="宋体"/>
                <w:b/>
                <w:bCs/>
                <w:szCs w:val="21"/>
              </w:rPr>
            </w:pPr>
            <w:r>
              <w:rPr>
                <w:rFonts w:hint="eastAsia" w:ascii="宋体" w:hAnsi="宋体" w:cs="宋体"/>
                <w:b/>
                <w:bCs/>
                <w:kern w:val="0"/>
                <w:szCs w:val="21"/>
              </w:rPr>
              <w:t>（万元）</w:t>
            </w:r>
          </w:p>
        </w:tc>
        <w:tc>
          <w:tcPr>
            <w:tcW w:w="1104" w:type="dxa"/>
            <w:tcBorders>
              <w:tl2br w:val="nil"/>
              <w:tr2bl w:val="nil"/>
            </w:tcBorders>
            <w:noWrap/>
            <w:vAlign w:val="center"/>
          </w:tcPr>
          <w:p w14:paraId="6A31A923">
            <w:pPr>
              <w:widowControl/>
              <w:spacing w:line="360" w:lineRule="auto"/>
              <w:jc w:val="center"/>
              <w:textAlignment w:val="center"/>
              <w:rPr>
                <w:rFonts w:ascii="宋体" w:hAnsi="宋体" w:cs="宋体"/>
                <w:b/>
                <w:bCs/>
                <w:kern w:val="0"/>
                <w:szCs w:val="21"/>
              </w:rPr>
            </w:pPr>
            <w:r>
              <w:rPr>
                <w:rFonts w:hint="eastAsia" w:ascii="宋体" w:hAnsi="宋体" w:cs="宋体"/>
                <w:b/>
                <w:bCs/>
                <w:kern w:val="0"/>
                <w:szCs w:val="21"/>
              </w:rPr>
              <w:t>分项</w:t>
            </w:r>
          </w:p>
          <w:p w14:paraId="1AC0A963">
            <w:pPr>
              <w:widowControl/>
              <w:spacing w:line="360" w:lineRule="auto"/>
              <w:jc w:val="center"/>
              <w:textAlignment w:val="center"/>
              <w:rPr>
                <w:rFonts w:ascii="宋体" w:hAnsi="宋体" w:cs="宋体"/>
                <w:b/>
                <w:bCs/>
                <w:kern w:val="0"/>
                <w:szCs w:val="21"/>
              </w:rPr>
            </w:pPr>
            <w:r>
              <w:rPr>
                <w:rFonts w:hint="eastAsia" w:ascii="宋体" w:hAnsi="宋体" w:cs="宋体"/>
                <w:b/>
                <w:bCs/>
                <w:kern w:val="0"/>
                <w:szCs w:val="21"/>
              </w:rPr>
              <w:t>最高限价</w:t>
            </w:r>
          </w:p>
          <w:p w14:paraId="1A7D4C97">
            <w:pPr>
              <w:widowControl/>
              <w:spacing w:line="360" w:lineRule="auto"/>
              <w:jc w:val="center"/>
              <w:textAlignment w:val="center"/>
              <w:rPr>
                <w:rFonts w:ascii="宋体" w:hAnsi="宋体" w:cs="宋体"/>
                <w:b/>
                <w:bCs/>
                <w:szCs w:val="21"/>
              </w:rPr>
            </w:pPr>
            <w:r>
              <w:rPr>
                <w:rFonts w:hint="eastAsia" w:ascii="宋体" w:hAnsi="宋体" w:cs="宋体"/>
                <w:b/>
                <w:bCs/>
                <w:kern w:val="0"/>
                <w:szCs w:val="21"/>
              </w:rPr>
              <w:t>（万元）</w:t>
            </w:r>
          </w:p>
        </w:tc>
        <w:tc>
          <w:tcPr>
            <w:tcW w:w="1615" w:type="dxa"/>
            <w:tcBorders>
              <w:tl2br w:val="nil"/>
              <w:tr2bl w:val="nil"/>
            </w:tcBorders>
            <w:noWrap/>
            <w:vAlign w:val="center"/>
          </w:tcPr>
          <w:p w14:paraId="1D1D43B8">
            <w:pPr>
              <w:widowControl/>
              <w:spacing w:line="360" w:lineRule="auto"/>
              <w:jc w:val="center"/>
              <w:textAlignment w:val="center"/>
              <w:rPr>
                <w:rFonts w:ascii="宋体" w:hAnsi="宋体" w:cs="宋体"/>
                <w:b/>
                <w:bCs/>
                <w:kern w:val="0"/>
                <w:szCs w:val="21"/>
              </w:rPr>
            </w:pPr>
            <w:r>
              <w:rPr>
                <w:rFonts w:hint="eastAsia" w:ascii="宋体" w:hAnsi="宋体" w:cs="宋体"/>
                <w:b/>
                <w:bCs/>
                <w:kern w:val="0"/>
                <w:szCs w:val="21"/>
              </w:rPr>
              <w:t>标项合计</w:t>
            </w:r>
          </w:p>
          <w:p w14:paraId="66A45D7D">
            <w:pPr>
              <w:widowControl/>
              <w:spacing w:line="360" w:lineRule="auto"/>
              <w:jc w:val="center"/>
              <w:textAlignment w:val="center"/>
              <w:rPr>
                <w:rFonts w:ascii="宋体" w:hAnsi="宋体" w:cs="宋体"/>
                <w:b/>
                <w:bCs/>
                <w:kern w:val="0"/>
                <w:szCs w:val="21"/>
              </w:rPr>
            </w:pPr>
            <w:r>
              <w:rPr>
                <w:rFonts w:hint="eastAsia" w:ascii="宋体" w:hAnsi="宋体" w:cs="宋体"/>
                <w:b/>
                <w:bCs/>
                <w:kern w:val="0"/>
                <w:szCs w:val="21"/>
              </w:rPr>
              <w:t>最高限价</w:t>
            </w:r>
          </w:p>
          <w:p w14:paraId="6734EACD">
            <w:pPr>
              <w:widowControl/>
              <w:spacing w:line="360" w:lineRule="auto"/>
              <w:jc w:val="center"/>
              <w:textAlignment w:val="center"/>
              <w:rPr>
                <w:rFonts w:ascii="宋体" w:hAnsi="宋体" w:cs="宋体"/>
                <w:b/>
                <w:bCs/>
                <w:szCs w:val="21"/>
              </w:rPr>
            </w:pPr>
            <w:r>
              <w:rPr>
                <w:rFonts w:hint="eastAsia" w:ascii="宋体" w:hAnsi="宋体" w:cs="宋体"/>
                <w:b/>
                <w:bCs/>
                <w:kern w:val="0"/>
                <w:szCs w:val="21"/>
              </w:rPr>
              <w:t>（万元）</w:t>
            </w:r>
          </w:p>
        </w:tc>
        <w:tc>
          <w:tcPr>
            <w:tcW w:w="1125" w:type="dxa"/>
            <w:tcBorders>
              <w:tl2br w:val="nil"/>
              <w:tr2bl w:val="nil"/>
            </w:tcBorders>
            <w:noWrap/>
            <w:vAlign w:val="center"/>
          </w:tcPr>
          <w:p w14:paraId="2F2BA7E4">
            <w:pPr>
              <w:widowControl/>
              <w:jc w:val="center"/>
              <w:textAlignment w:val="center"/>
              <w:rPr>
                <w:rFonts w:ascii="宋体" w:hAnsi="宋体" w:cs="宋体"/>
                <w:b/>
                <w:bCs/>
                <w:kern w:val="0"/>
                <w:szCs w:val="21"/>
              </w:rPr>
            </w:pPr>
            <w:r>
              <w:rPr>
                <w:rFonts w:hint="eastAsia" w:ascii="宋体" w:hAnsi="宋体" w:cs="宋体"/>
                <w:b/>
                <w:bCs/>
                <w:kern w:val="0"/>
                <w:szCs w:val="21"/>
              </w:rPr>
              <w:t>简要规格描述</w:t>
            </w:r>
          </w:p>
        </w:tc>
      </w:tr>
      <w:tr w14:paraId="02E6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tcBorders>
              <w:tl2br w:val="nil"/>
              <w:tr2bl w:val="nil"/>
            </w:tcBorders>
            <w:noWrap/>
            <w:vAlign w:val="center"/>
          </w:tcPr>
          <w:p w14:paraId="3EFDDC3F">
            <w:pPr>
              <w:widowControl/>
              <w:jc w:val="center"/>
              <w:textAlignment w:val="center"/>
              <w:rPr>
                <w:rFonts w:ascii="宋体" w:hAnsi="宋体" w:cs="宋体"/>
                <w:szCs w:val="21"/>
              </w:rPr>
            </w:pPr>
            <w:r>
              <w:rPr>
                <w:rFonts w:hint="eastAsia" w:ascii="宋体" w:hAnsi="宋体" w:cs="宋体"/>
                <w:kern w:val="0"/>
                <w:szCs w:val="21"/>
              </w:rPr>
              <w:t>1</w:t>
            </w:r>
          </w:p>
        </w:tc>
        <w:tc>
          <w:tcPr>
            <w:tcW w:w="2440" w:type="dxa"/>
            <w:tcBorders>
              <w:tl2br w:val="nil"/>
              <w:tr2bl w:val="nil"/>
            </w:tcBorders>
            <w:noWrap/>
            <w:vAlign w:val="center"/>
          </w:tcPr>
          <w:p w14:paraId="0C61B5E9">
            <w:pPr>
              <w:widowControl/>
              <w:jc w:val="left"/>
              <w:textAlignment w:val="center"/>
              <w:rPr>
                <w:rFonts w:ascii="宋体" w:hAnsi="宋体" w:cs="宋体"/>
                <w:szCs w:val="21"/>
                <w:shd w:val="clear" w:color="auto" w:fill="FFFFFF" w:themeFill="background1"/>
              </w:rPr>
            </w:pPr>
            <w:r>
              <w:rPr>
                <w:rFonts w:hint="eastAsia" w:ascii="宋体" w:hAnsi="宋体" w:cs="宋体"/>
                <w:szCs w:val="21"/>
                <w:shd w:val="clear" w:color="auto" w:fill="FFFFFF" w:themeFill="background1"/>
              </w:rPr>
              <w:t>●电动液压破拆工具组B（含电驱动泵、扩张器、剪切器、液压剪扩器、撑顶器、液压管）</w:t>
            </w:r>
          </w:p>
        </w:tc>
        <w:tc>
          <w:tcPr>
            <w:tcW w:w="750" w:type="dxa"/>
            <w:tcBorders>
              <w:tl2br w:val="nil"/>
              <w:tr2bl w:val="nil"/>
            </w:tcBorders>
            <w:noWrap/>
            <w:vAlign w:val="center"/>
          </w:tcPr>
          <w:p w14:paraId="2978CAD9">
            <w:pPr>
              <w:widowControl/>
              <w:jc w:val="center"/>
              <w:textAlignment w:val="center"/>
              <w:rPr>
                <w:rFonts w:ascii="宋体" w:hAnsi="宋体"/>
                <w:szCs w:val="21"/>
              </w:rPr>
            </w:pPr>
            <w:r>
              <w:rPr>
                <w:rFonts w:hint="eastAsia" w:ascii="宋体" w:hAnsi="宋体" w:cs="宋体"/>
                <w:kern w:val="0"/>
                <w:szCs w:val="21"/>
              </w:rPr>
              <w:t>3</w:t>
            </w:r>
          </w:p>
        </w:tc>
        <w:tc>
          <w:tcPr>
            <w:tcW w:w="1176" w:type="dxa"/>
            <w:tcBorders>
              <w:tl2br w:val="nil"/>
              <w:tr2bl w:val="nil"/>
            </w:tcBorders>
            <w:noWrap/>
            <w:vAlign w:val="center"/>
          </w:tcPr>
          <w:p w14:paraId="711446CB">
            <w:pPr>
              <w:widowControl/>
              <w:jc w:val="center"/>
              <w:textAlignment w:val="center"/>
              <w:rPr>
                <w:rFonts w:ascii="宋体" w:hAnsi="宋体" w:cs="宋体"/>
                <w:kern w:val="0"/>
                <w:szCs w:val="21"/>
              </w:rPr>
            </w:pPr>
            <w:r>
              <w:rPr>
                <w:rFonts w:hint="eastAsia" w:ascii="宋体" w:hAnsi="宋体" w:cs="宋体"/>
                <w:kern w:val="0"/>
                <w:szCs w:val="21"/>
              </w:rPr>
              <w:t>29.3</w:t>
            </w:r>
          </w:p>
        </w:tc>
        <w:tc>
          <w:tcPr>
            <w:tcW w:w="1104" w:type="dxa"/>
            <w:tcBorders>
              <w:tl2br w:val="nil"/>
              <w:tr2bl w:val="nil"/>
            </w:tcBorders>
            <w:noWrap/>
            <w:vAlign w:val="center"/>
          </w:tcPr>
          <w:p w14:paraId="5CAE30B1">
            <w:pPr>
              <w:widowControl/>
              <w:jc w:val="center"/>
              <w:textAlignment w:val="center"/>
              <w:rPr>
                <w:rFonts w:ascii="宋体" w:hAnsi="宋体" w:cs="宋体"/>
                <w:szCs w:val="21"/>
              </w:rPr>
            </w:pPr>
            <w:r>
              <w:rPr>
                <w:rFonts w:hint="eastAsia" w:ascii="宋体" w:hAnsi="宋体" w:cs="宋体"/>
                <w:kern w:val="0"/>
                <w:szCs w:val="21"/>
              </w:rPr>
              <w:t>87.9</w:t>
            </w:r>
          </w:p>
        </w:tc>
        <w:tc>
          <w:tcPr>
            <w:tcW w:w="1615" w:type="dxa"/>
            <w:tcBorders>
              <w:tl2br w:val="nil"/>
              <w:tr2bl w:val="nil"/>
            </w:tcBorders>
            <w:noWrap/>
            <w:vAlign w:val="center"/>
          </w:tcPr>
          <w:p w14:paraId="3320299C">
            <w:pPr>
              <w:widowControl/>
              <w:jc w:val="center"/>
              <w:textAlignment w:val="center"/>
              <w:rPr>
                <w:rFonts w:ascii="宋体" w:hAnsi="宋体" w:cs="宋体"/>
                <w:szCs w:val="21"/>
              </w:rPr>
            </w:pPr>
            <w:r>
              <w:rPr>
                <w:rFonts w:hint="eastAsia" w:ascii="宋体" w:hAnsi="宋体" w:cs="宋体"/>
                <w:kern w:val="0"/>
                <w:szCs w:val="21"/>
              </w:rPr>
              <w:t>87.9</w:t>
            </w:r>
          </w:p>
        </w:tc>
        <w:tc>
          <w:tcPr>
            <w:tcW w:w="1125" w:type="dxa"/>
            <w:vMerge w:val="restart"/>
            <w:tcBorders>
              <w:tl2br w:val="nil"/>
              <w:tr2bl w:val="nil"/>
            </w:tcBorders>
            <w:noWrap/>
            <w:vAlign w:val="center"/>
          </w:tcPr>
          <w:p w14:paraId="0869DE64">
            <w:pPr>
              <w:widowControl/>
              <w:jc w:val="center"/>
              <w:textAlignment w:val="center"/>
              <w:rPr>
                <w:rFonts w:ascii="宋体" w:hAnsi="宋体" w:cs="宋体"/>
                <w:kern w:val="0"/>
                <w:szCs w:val="21"/>
              </w:rPr>
            </w:pPr>
            <w:r>
              <w:rPr>
                <w:rFonts w:hint="eastAsia" w:ascii="宋体" w:hAnsi="宋体" w:cs="宋体"/>
                <w:kern w:val="0"/>
                <w:szCs w:val="21"/>
              </w:rPr>
              <w:t>详见采购需求</w:t>
            </w:r>
          </w:p>
        </w:tc>
      </w:tr>
      <w:tr w14:paraId="4335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restart"/>
            <w:tcBorders>
              <w:tl2br w:val="nil"/>
              <w:tr2bl w:val="nil"/>
            </w:tcBorders>
            <w:noWrap/>
            <w:vAlign w:val="center"/>
          </w:tcPr>
          <w:p w14:paraId="43EDF3B0">
            <w:pPr>
              <w:jc w:val="center"/>
              <w:rPr>
                <w:rFonts w:ascii="宋体" w:hAnsi="宋体" w:cs="宋体"/>
                <w:szCs w:val="21"/>
              </w:rPr>
            </w:pPr>
            <w:r>
              <w:rPr>
                <w:rFonts w:hint="eastAsia" w:ascii="宋体" w:hAnsi="宋体" w:cs="宋体"/>
                <w:szCs w:val="21"/>
              </w:rPr>
              <w:t>2</w:t>
            </w:r>
          </w:p>
        </w:tc>
        <w:tc>
          <w:tcPr>
            <w:tcW w:w="2440" w:type="dxa"/>
            <w:tcBorders>
              <w:tl2br w:val="nil"/>
              <w:tr2bl w:val="nil"/>
            </w:tcBorders>
            <w:noWrap/>
            <w:vAlign w:val="center"/>
          </w:tcPr>
          <w:p w14:paraId="3FACF7D4">
            <w:pPr>
              <w:widowControl/>
              <w:jc w:val="left"/>
              <w:textAlignment w:val="center"/>
              <w:rPr>
                <w:rFonts w:ascii="宋体" w:hAnsi="宋体" w:cs="宋体"/>
                <w:szCs w:val="21"/>
              </w:rPr>
            </w:pPr>
            <w:r>
              <w:rPr>
                <w:rFonts w:hint="eastAsia" w:ascii="宋体" w:hAnsi="宋体" w:cs="宋体"/>
                <w:color w:val="000000"/>
                <w:kern w:val="0"/>
                <w:szCs w:val="21"/>
              </w:rPr>
              <w:t>双轮异向切割锯</w:t>
            </w:r>
          </w:p>
        </w:tc>
        <w:tc>
          <w:tcPr>
            <w:tcW w:w="750" w:type="dxa"/>
            <w:tcBorders>
              <w:tl2br w:val="nil"/>
              <w:tr2bl w:val="nil"/>
            </w:tcBorders>
            <w:noWrap/>
            <w:vAlign w:val="center"/>
          </w:tcPr>
          <w:p w14:paraId="7160B331">
            <w:pPr>
              <w:widowControl/>
              <w:jc w:val="center"/>
              <w:textAlignment w:val="center"/>
              <w:rPr>
                <w:rFonts w:ascii="宋体" w:hAnsi="宋体" w:cs="宋体"/>
                <w:szCs w:val="21"/>
              </w:rPr>
            </w:pPr>
            <w:r>
              <w:rPr>
                <w:rFonts w:hint="eastAsia" w:ascii="宋体" w:hAnsi="宋体" w:cs="宋体"/>
                <w:szCs w:val="21"/>
              </w:rPr>
              <w:t>6</w:t>
            </w:r>
          </w:p>
        </w:tc>
        <w:tc>
          <w:tcPr>
            <w:tcW w:w="1176" w:type="dxa"/>
            <w:tcBorders>
              <w:tl2br w:val="nil"/>
              <w:tr2bl w:val="nil"/>
            </w:tcBorders>
            <w:noWrap/>
            <w:vAlign w:val="center"/>
          </w:tcPr>
          <w:p w14:paraId="59109722">
            <w:pPr>
              <w:widowControl/>
              <w:jc w:val="center"/>
              <w:textAlignment w:val="center"/>
              <w:rPr>
                <w:rFonts w:ascii="宋体" w:hAnsi="宋体" w:cs="宋体"/>
                <w:szCs w:val="21"/>
              </w:rPr>
            </w:pPr>
            <w:r>
              <w:rPr>
                <w:rFonts w:hint="eastAsia" w:ascii="仿宋" w:hAnsi="仿宋" w:eastAsia="仿宋" w:cs="仿宋"/>
                <w:kern w:val="0"/>
                <w:szCs w:val="21"/>
              </w:rPr>
              <w:t>1.37</w:t>
            </w:r>
          </w:p>
        </w:tc>
        <w:tc>
          <w:tcPr>
            <w:tcW w:w="1104" w:type="dxa"/>
            <w:tcBorders>
              <w:tl2br w:val="nil"/>
              <w:tr2bl w:val="nil"/>
            </w:tcBorders>
            <w:noWrap/>
            <w:vAlign w:val="center"/>
          </w:tcPr>
          <w:p w14:paraId="0E202F00">
            <w:pPr>
              <w:widowControl/>
              <w:jc w:val="center"/>
              <w:textAlignment w:val="center"/>
              <w:rPr>
                <w:rFonts w:ascii="宋体" w:hAnsi="宋体" w:cs="宋体"/>
                <w:szCs w:val="21"/>
              </w:rPr>
            </w:pPr>
            <w:r>
              <w:rPr>
                <w:rFonts w:hint="eastAsia" w:ascii="宋体" w:hAnsi="宋体" w:cs="宋体"/>
                <w:kern w:val="0"/>
                <w:szCs w:val="21"/>
              </w:rPr>
              <w:t>8.22</w:t>
            </w:r>
          </w:p>
        </w:tc>
        <w:tc>
          <w:tcPr>
            <w:tcW w:w="1615" w:type="dxa"/>
            <w:vMerge w:val="restart"/>
            <w:tcBorders>
              <w:tl2br w:val="nil"/>
              <w:tr2bl w:val="nil"/>
            </w:tcBorders>
            <w:noWrap/>
            <w:vAlign w:val="center"/>
          </w:tcPr>
          <w:p w14:paraId="52808D37">
            <w:pPr>
              <w:widowControl/>
              <w:jc w:val="center"/>
              <w:textAlignment w:val="center"/>
              <w:rPr>
                <w:rFonts w:ascii="宋体" w:hAnsi="宋体" w:cs="宋体"/>
                <w:szCs w:val="21"/>
              </w:rPr>
            </w:pPr>
            <w:r>
              <w:rPr>
                <w:rFonts w:hint="eastAsia" w:ascii="宋体" w:hAnsi="宋体" w:cs="宋体"/>
                <w:kern w:val="0"/>
                <w:szCs w:val="21"/>
              </w:rPr>
              <w:t>52.379</w:t>
            </w:r>
          </w:p>
        </w:tc>
        <w:tc>
          <w:tcPr>
            <w:tcW w:w="1125" w:type="dxa"/>
            <w:vMerge w:val="continue"/>
            <w:tcBorders>
              <w:tl2br w:val="nil"/>
              <w:tr2bl w:val="nil"/>
            </w:tcBorders>
            <w:noWrap/>
            <w:vAlign w:val="center"/>
          </w:tcPr>
          <w:p w14:paraId="680EFF51">
            <w:pPr>
              <w:widowControl/>
              <w:jc w:val="center"/>
              <w:textAlignment w:val="center"/>
              <w:rPr>
                <w:rFonts w:ascii="宋体" w:hAnsi="宋体" w:cs="宋体"/>
                <w:kern w:val="0"/>
                <w:szCs w:val="21"/>
              </w:rPr>
            </w:pPr>
          </w:p>
        </w:tc>
      </w:tr>
      <w:tr w14:paraId="1F8B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645F3A54">
            <w:pPr>
              <w:jc w:val="center"/>
              <w:rPr>
                <w:rFonts w:ascii="宋体" w:hAnsi="宋体" w:cs="宋体"/>
                <w:szCs w:val="21"/>
              </w:rPr>
            </w:pPr>
          </w:p>
        </w:tc>
        <w:tc>
          <w:tcPr>
            <w:tcW w:w="2440" w:type="dxa"/>
            <w:tcBorders>
              <w:tl2br w:val="nil"/>
              <w:tr2bl w:val="nil"/>
            </w:tcBorders>
            <w:noWrap/>
            <w:vAlign w:val="center"/>
          </w:tcPr>
          <w:p w14:paraId="716D88AA">
            <w:pPr>
              <w:widowControl/>
              <w:jc w:val="left"/>
              <w:textAlignment w:val="center"/>
              <w:rPr>
                <w:rFonts w:ascii="宋体" w:hAnsi="宋体" w:cs="宋体"/>
                <w:szCs w:val="21"/>
                <w:shd w:val="clear" w:color="auto" w:fill="FFFFFF" w:themeFill="background1"/>
              </w:rPr>
            </w:pPr>
            <w:r>
              <w:rPr>
                <w:rFonts w:hint="eastAsia" w:ascii="宋体" w:hAnsi="宋体" w:cs="宋体"/>
                <w:color w:val="000000"/>
                <w:kern w:val="0"/>
                <w:szCs w:val="21"/>
              </w:rPr>
              <w:t>机动链锯</w:t>
            </w:r>
          </w:p>
        </w:tc>
        <w:tc>
          <w:tcPr>
            <w:tcW w:w="750" w:type="dxa"/>
            <w:tcBorders>
              <w:tl2br w:val="nil"/>
              <w:tr2bl w:val="nil"/>
            </w:tcBorders>
            <w:noWrap/>
            <w:vAlign w:val="center"/>
          </w:tcPr>
          <w:p w14:paraId="25E14B0F">
            <w:pPr>
              <w:widowControl/>
              <w:jc w:val="center"/>
              <w:textAlignment w:val="center"/>
              <w:rPr>
                <w:rFonts w:ascii="宋体" w:hAnsi="宋体" w:cs="宋体"/>
                <w:kern w:val="0"/>
                <w:szCs w:val="21"/>
              </w:rPr>
            </w:pPr>
            <w:r>
              <w:rPr>
                <w:rFonts w:hint="eastAsia" w:ascii="宋体" w:hAnsi="宋体" w:cs="宋体"/>
                <w:szCs w:val="21"/>
              </w:rPr>
              <w:t>8</w:t>
            </w:r>
          </w:p>
        </w:tc>
        <w:tc>
          <w:tcPr>
            <w:tcW w:w="1176" w:type="dxa"/>
            <w:tcBorders>
              <w:tl2br w:val="nil"/>
              <w:tr2bl w:val="nil"/>
            </w:tcBorders>
            <w:noWrap/>
            <w:vAlign w:val="center"/>
          </w:tcPr>
          <w:p w14:paraId="07E3C2D9">
            <w:pPr>
              <w:widowControl/>
              <w:jc w:val="center"/>
              <w:textAlignment w:val="center"/>
              <w:rPr>
                <w:rFonts w:ascii="仿宋" w:hAnsi="仿宋" w:eastAsia="仿宋" w:cs="仿宋"/>
                <w:kern w:val="0"/>
                <w:szCs w:val="21"/>
              </w:rPr>
            </w:pPr>
            <w:r>
              <w:rPr>
                <w:rFonts w:hint="eastAsia" w:ascii="仿宋" w:hAnsi="仿宋" w:eastAsia="仿宋" w:cs="仿宋"/>
                <w:kern w:val="0"/>
                <w:szCs w:val="21"/>
              </w:rPr>
              <w:t>1.3</w:t>
            </w:r>
          </w:p>
        </w:tc>
        <w:tc>
          <w:tcPr>
            <w:tcW w:w="1104" w:type="dxa"/>
            <w:tcBorders>
              <w:tl2br w:val="nil"/>
              <w:tr2bl w:val="nil"/>
            </w:tcBorders>
            <w:noWrap/>
            <w:vAlign w:val="center"/>
          </w:tcPr>
          <w:p w14:paraId="6DB75D72">
            <w:pPr>
              <w:widowControl/>
              <w:jc w:val="center"/>
              <w:textAlignment w:val="center"/>
              <w:rPr>
                <w:rFonts w:ascii="宋体" w:hAnsi="宋体" w:cs="宋体"/>
                <w:kern w:val="0"/>
                <w:szCs w:val="21"/>
              </w:rPr>
            </w:pPr>
            <w:r>
              <w:rPr>
                <w:rFonts w:hint="eastAsia" w:ascii="宋体" w:hAnsi="宋体" w:cs="宋体"/>
                <w:kern w:val="0"/>
                <w:szCs w:val="21"/>
              </w:rPr>
              <w:t>10.4</w:t>
            </w:r>
          </w:p>
        </w:tc>
        <w:tc>
          <w:tcPr>
            <w:tcW w:w="1615" w:type="dxa"/>
            <w:vMerge w:val="continue"/>
            <w:tcBorders>
              <w:tl2br w:val="nil"/>
              <w:tr2bl w:val="nil"/>
            </w:tcBorders>
            <w:noWrap/>
            <w:vAlign w:val="center"/>
          </w:tcPr>
          <w:p w14:paraId="7979C623">
            <w:pPr>
              <w:widowControl/>
              <w:jc w:val="center"/>
              <w:textAlignment w:val="center"/>
              <w:rPr>
                <w:rFonts w:ascii="宋体" w:hAnsi="宋体" w:cs="宋体"/>
                <w:kern w:val="0"/>
                <w:szCs w:val="21"/>
              </w:rPr>
            </w:pPr>
          </w:p>
        </w:tc>
        <w:tc>
          <w:tcPr>
            <w:tcW w:w="1125" w:type="dxa"/>
            <w:vMerge w:val="continue"/>
            <w:tcBorders>
              <w:tl2br w:val="nil"/>
              <w:tr2bl w:val="nil"/>
            </w:tcBorders>
            <w:noWrap/>
            <w:vAlign w:val="center"/>
          </w:tcPr>
          <w:p w14:paraId="0E79136D">
            <w:pPr>
              <w:widowControl/>
              <w:jc w:val="center"/>
              <w:textAlignment w:val="center"/>
              <w:rPr>
                <w:rFonts w:ascii="宋体" w:hAnsi="宋体" w:cs="宋体"/>
                <w:kern w:val="0"/>
                <w:szCs w:val="21"/>
              </w:rPr>
            </w:pPr>
          </w:p>
        </w:tc>
      </w:tr>
      <w:tr w14:paraId="514A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5568CA9E">
            <w:pPr>
              <w:jc w:val="center"/>
              <w:rPr>
                <w:rFonts w:ascii="宋体" w:hAnsi="宋体" w:cs="宋体"/>
                <w:szCs w:val="21"/>
              </w:rPr>
            </w:pPr>
          </w:p>
        </w:tc>
        <w:tc>
          <w:tcPr>
            <w:tcW w:w="2440" w:type="dxa"/>
            <w:tcBorders>
              <w:tl2br w:val="nil"/>
              <w:tr2bl w:val="nil"/>
            </w:tcBorders>
            <w:noWrap/>
            <w:vAlign w:val="center"/>
          </w:tcPr>
          <w:p w14:paraId="7D56F9C8">
            <w:pPr>
              <w:widowControl/>
              <w:jc w:val="left"/>
              <w:textAlignment w:val="center"/>
              <w:rPr>
                <w:rFonts w:ascii="宋体" w:hAnsi="宋体" w:cs="宋体"/>
                <w:szCs w:val="21"/>
                <w:shd w:val="clear" w:color="auto" w:fill="FFFFFF" w:themeFill="background1"/>
              </w:rPr>
            </w:pPr>
            <w:r>
              <w:rPr>
                <w:rFonts w:hint="eastAsia" w:eastAsia="仿宋_GB2312"/>
                <w:b/>
                <w:bCs/>
                <w:szCs w:val="21"/>
              </w:rPr>
              <w:t>●</w:t>
            </w:r>
            <w:r>
              <w:rPr>
                <w:rFonts w:hint="eastAsia" w:ascii="宋体" w:hAnsi="宋体" w:cs="宋体"/>
                <w:color w:val="000000"/>
                <w:kern w:val="0"/>
                <w:szCs w:val="21"/>
              </w:rPr>
              <w:t>无齿锯</w:t>
            </w:r>
          </w:p>
        </w:tc>
        <w:tc>
          <w:tcPr>
            <w:tcW w:w="750" w:type="dxa"/>
            <w:tcBorders>
              <w:tl2br w:val="nil"/>
              <w:tr2bl w:val="nil"/>
            </w:tcBorders>
            <w:noWrap/>
            <w:vAlign w:val="center"/>
          </w:tcPr>
          <w:p w14:paraId="507C4519">
            <w:pPr>
              <w:widowControl/>
              <w:jc w:val="center"/>
              <w:textAlignment w:val="center"/>
              <w:rPr>
                <w:rFonts w:ascii="宋体" w:hAnsi="宋体" w:cs="宋体"/>
                <w:kern w:val="0"/>
                <w:szCs w:val="21"/>
              </w:rPr>
            </w:pPr>
            <w:r>
              <w:rPr>
                <w:rFonts w:hint="eastAsia" w:ascii="宋体" w:hAnsi="宋体" w:cs="宋体"/>
                <w:szCs w:val="21"/>
              </w:rPr>
              <w:t>11</w:t>
            </w:r>
          </w:p>
        </w:tc>
        <w:tc>
          <w:tcPr>
            <w:tcW w:w="1176" w:type="dxa"/>
            <w:tcBorders>
              <w:tl2br w:val="nil"/>
              <w:tr2bl w:val="nil"/>
            </w:tcBorders>
            <w:noWrap/>
            <w:vAlign w:val="center"/>
          </w:tcPr>
          <w:p w14:paraId="444F94B7">
            <w:pPr>
              <w:widowControl/>
              <w:jc w:val="center"/>
              <w:textAlignment w:val="center"/>
              <w:rPr>
                <w:rFonts w:ascii="仿宋" w:hAnsi="仿宋" w:eastAsia="仿宋" w:cs="仿宋"/>
                <w:kern w:val="0"/>
                <w:szCs w:val="21"/>
              </w:rPr>
            </w:pPr>
            <w:r>
              <w:rPr>
                <w:rFonts w:hint="eastAsia" w:ascii="仿宋" w:hAnsi="仿宋" w:eastAsia="仿宋" w:cs="仿宋"/>
                <w:kern w:val="0"/>
                <w:szCs w:val="21"/>
              </w:rPr>
              <w:t>1.95</w:t>
            </w:r>
          </w:p>
        </w:tc>
        <w:tc>
          <w:tcPr>
            <w:tcW w:w="1104" w:type="dxa"/>
            <w:tcBorders>
              <w:tl2br w:val="nil"/>
              <w:tr2bl w:val="nil"/>
            </w:tcBorders>
            <w:noWrap/>
            <w:vAlign w:val="center"/>
          </w:tcPr>
          <w:p w14:paraId="3508F9C3">
            <w:pPr>
              <w:widowControl/>
              <w:jc w:val="center"/>
              <w:textAlignment w:val="center"/>
              <w:rPr>
                <w:rFonts w:ascii="宋体" w:hAnsi="宋体" w:cs="宋体"/>
                <w:kern w:val="0"/>
                <w:szCs w:val="21"/>
              </w:rPr>
            </w:pPr>
            <w:r>
              <w:rPr>
                <w:rFonts w:hint="eastAsia" w:ascii="宋体" w:hAnsi="宋体" w:cs="宋体"/>
                <w:kern w:val="0"/>
                <w:szCs w:val="21"/>
              </w:rPr>
              <w:t>21.45</w:t>
            </w:r>
          </w:p>
        </w:tc>
        <w:tc>
          <w:tcPr>
            <w:tcW w:w="1615" w:type="dxa"/>
            <w:vMerge w:val="continue"/>
            <w:tcBorders>
              <w:tl2br w:val="nil"/>
              <w:tr2bl w:val="nil"/>
            </w:tcBorders>
            <w:noWrap/>
            <w:vAlign w:val="center"/>
          </w:tcPr>
          <w:p w14:paraId="0362D15B">
            <w:pPr>
              <w:widowControl/>
              <w:jc w:val="center"/>
              <w:textAlignment w:val="center"/>
              <w:rPr>
                <w:rFonts w:ascii="宋体" w:hAnsi="宋体" w:cs="宋体"/>
                <w:kern w:val="0"/>
                <w:szCs w:val="21"/>
              </w:rPr>
            </w:pPr>
          </w:p>
        </w:tc>
        <w:tc>
          <w:tcPr>
            <w:tcW w:w="1125" w:type="dxa"/>
            <w:vMerge w:val="continue"/>
            <w:tcBorders>
              <w:tl2br w:val="nil"/>
              <w:tr2bl w:val="nil"/>
            </w:tcBorders>
            <w:noWrap/>
            <w:vAlign w:val="center"/>
          </w:tcPr>
          <w:p w14:paraId="6FA418D4">
            <w:pPr>
              <w:widowControl/>
              <w:jc w:val="center"/>
              <w:textAlignment w:val="center"/>
              <w:rPr>
                <w:rFonts w:ascii="宋体" w:hAnsi="宋体" w:cs="宋体"/>
                <w:kern w:val="0"/>
                <w:szCs w:val="21"/>
              </w:rPr>
            </w:pPr>
          </w:p>
        </w:tc>
      </w:tr>
      <w:tr w14:paraId="3D12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2451C50D">
            <w:pPr>
              <w:jc w:val="center"/>
              <w:rPr>
                <w:rFonts w:ascii="宋体" w:hAnsi="宋体" w:cs="宋体"/>
                <w:szCs w:val="21"/>
              </w:rPr>
            </w:pPr>
          </w:p>
        </w:tc>
        <w:tc>
          <w:tcPr>
            <w:tcW w:w="2440" w:type="dxa"/>
            <w:tcBorders>
              <w:tl2br w:val="nil"/>
              <w:tr2bl w:val="nil"/>
            </w:tcBorders>
            <w:noWrap/>
            <w:vAlign w:val="center"/>
          </w:tcPr>
          <w:p w14:paraId="22B63137">
            <w:pPr>
              <w:widowControl/>
              <w:jc w:val="left"/>
              <w:textAlignment w:val="center"/>
              <w:rPr>
                <w:rFonts w:ascii="宋体" w:hAnsi="宋体" w:cs="宋体"/>
                <w:szCs w:val="21"/>
                <w:shd w:val="clear" w:color="auto" w:fill="FFFFFF" w:themeFill="background1"/>
              </w:rPr>
            </w:pPr>
            <w:r>
              <w:rPr>
                <w:rFonts w:hint="eastAsia" w:ascii="宋体" w:hAnsi="宋体" w:cs="宋体"/>
                <w:color w:val="000000"/>
                <w:kern w:val="0"/>
                <w:szCs w:val="21"/>
              </w:rPr>
              <w:t>玻璃破碎器</w:t>
            </w:r>
          </w:p>
        </w:tc>
        <w:tc>
          <w:tcPr>
            <w:tcW w:w="750" w:type="dxa"/>
            <w:tcBorders>
              <w:tl2br w:val="nil"/>
              <w:tr2bl w:val="nil"/>
            </w:tcBorders>
            <w:noWrap/>
            <w:vAlign w:val="center"/>
          </w:tcPr>
          <w:p w14:paraId="1EA2FAAD">
            <w:pPr>
              <w:widowControl/>
              <w:jc w:val="center"/>
              <w:textAlignment w:val="center"/>
              <w:rPr>
                <w:rFonts w:ascii="宋体" w:hAnsi="宋体" w:cs="宋体"/>
                <w:kern w:val="0"/>
                <w:szCs w:val="21"/>
              </w:rPr>
            </w:pPr>
            <w:r>
              <w:rPr>
                <w:rFonts w:hint="eastAsia" w:ascii="宋体" w:hAnsi="宋体" w:cs="宋体"/>
                <w:szCs w:val="21"/>
              </w:rPr>
              <w:t>3</w:t>
            </w:r>
          </w:p>
        </w:tc>
        <w:tc>
          <w:tcPr>
            <w:tcW w:w="1176" w:type="dxa"/>
            <w:tcBorders>
              <w:tl2br w:val="nil"/>
              <w:tr2bl w:val="nil"/>
            </w:tcBorders>
            <w:noWrap/>
            <w:vAlign w:val="center"/>
          </w:tcPr>
          <w:p w14:paraId="3AC7AD26">
            <w:pPr>
              <w:widowControl/>
              <w:jc w:val="center"/>
              <w:textAlignment w:val="center"/>
              <w:rPr>
                <w:rFonts w:ascii="仿宋" w:hAnsi="仿宋" w:eastAsia="仿宋" w:cs="仿宋"/>
                <w:kern w:val="0"/>
                <w:szCs w:val="21"/>
              </w:rPr>
            </w:pPr>
            <w:r>
              <w:rPr>
                <w:rFonts w:hint="eastAsia" w:ascii="仿宋" w:hAnsi="仿宋" w:eastAsia="仿宋" w:cs="仿宋"/>
                <w:kern w:val="0"/>
                <w:szCs w:val="21"/>
              </w:rPr>
              <w:t>0.52</w:t>
            </w:r>
          </w:p>
        </w:tc>
        <w:tc>
          <w:tcPr>
            <w:tcW w:w="1104" w:type="dxa"/>
            <w:tcBorders>
              <w:tl2br w:val="nil"/>
              <w:tr2bl w:val="nil"/>
            </w:tcBorders>
            <w:noWrap/>
            <w:vAlign w:val="center"/>
          </w:tcPr>
          <w:p w14:paraId="5B3EF4FA">
            <w:pPr>
              <w:widowControl/>
              <w:jc w:val="center"/>
              <w:textAlignment w:val="center"/>
              <w:rPr>
                <w:rFonts w:ascii="宋体" w:hAnsi="宋体" w:cs="宋体"/>
                <w:kern w:val="0"/>
                <w:szCs w:val="21"/>
              </w:rPr>
            </w:pPr>
            <w:r>
              <w:rPr>
                <w:rFonts w:hint="eastAsia" w:ascii="宋体" w:hAnsi="宋体" w:cs="宋体"/>
                <w:kern w:val="0"/>
                <w:szCs w:val="21"/>
              </w:rPr>
              <w:t>1.56</w:t>
            </w:r>
          </w:p>
        </w:tc>
        <w:tc>
          <w:tcPr>
            <w:tcW w:w="1615" w:type="dxa"/>
            <w:vMerge w:val="continue"/>
            <w:tcBorders>
              <w:tl2br w:val="nil"/>
              <w:tr2bl w:val="nil"/>
            </w:tcBorders>
            <w:noWrap/>
            <w:vAlign w:val="center"/>
          </w:tcPr>
          <w:p w14:paraId="106A6209">
            <w:pPr>
              <w:widowControl/>
              <w:jc w:val="center"/>
              <w:textAlignment w:val="center"/>
              <w:rPr>
                <w:rFonts w:ascii="宋体" w:hAnsi="宋体" w:cs="宋体"/>
                <w:color w:val="000000"/>
                <w:kern w:val="0"/>
                <w:szCs w:val="21"/>
              </w:rPr>
            </w:pPr>
          </w:p>
        </w:tc>
        <w:tc>
          <w:tcPr>
            <w:tcW w:w="1125" w:type="dxa"/>
            <w:vMerge w:val="continue"/>
            <w:tcBorders>
              <w:tl2br w:val="nil"/>
              <w:tr2bl w:val="nil"/>
            </w:tcBorders>
            <w:noWrap/>
            <w:vAlign w:val="center"/>
          </w:tcPr>
          <w:p w14:paraId="6907A9F3">
            <w:pPr>
              <w:widowControl/>
              <w:jc w:val="center"/>
              <w:textAlignment w:val="center"/>
              <w:rPr>
                <w:rFonts w:ascii="宋体" w:hAnsi="宋体" w:cs="宋体"/>
                <w:kern w:val="0"/>
                <w:szCs w:val="21"/>
              </w:rPr>
            </w:pPr>
          </w:p>
        </w:tc>
      </w:tr>
      <w:tr w14:paraId="2986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7DA7102B">
            <w:pPr>
              <w:jc w:val="center"/>
              <w:rPr>
                <w:rFonts w:ascii="宋体" w:hAnsi="宋体" w:cs="宋体"/>
                <w:szCs w:val="21"/>
              </w:rPr>
            </w:pPr>
          </w:p>
        </w:tc>
        <w:tc>
          <w:tcPr>
            <w:tcW w:w="2440" w:type="dxa"/>
            <w:tcBorders>
              <w:tl2br w:val="nil"/>
              <w:tr2bl w:val="nil"/>
            </w:tcBorders>
            <w:noWrap/>
            <w:vAlign w:val="center"/>
          </w:tcPr>
          <w:p w14:paraId="3D775041">
            <w:pPr>
              <w:widowControl/>
              <w:jc w:val="left"/>
              <w:textAlignment w:val="center"/>
              <w:rPr>
                <w:rFonts w:ascii="宋体" w:hAnsi="宋体" w:cs="宋体"/>
                <w:szCs w:val="21"/>
                <w:shd w:val="clear" w:color="auto" w:fill="FFFFFF" w:themeFill="background1"/>
              </w:rPr>
            </w:pPr>
            <w:r>
              <w:rPr>
                <w:rFonts w:hint="eastAsia" w:ascii="宋体" w:hAnsi="宋体" w:cs="宋体"/>
                <w:color w:val="000000"/>
                <w:kern w:val="0"/>
                <w:szCs w:val="21"/>
              </w:rPr>
              <w:t>多功能挠钩</w:t>
            </w:r>
          </w:p>
        </w:tc>
        <w:tc>
          <w:tcPr>
            <w:tcW w:w="750" w:type="dxa"/>
            <w:tcBorders>
              <w:tl2br w:val="nil"/>
              <w:tr2bl w:val="nil"/>
            </w:tcBorders>
            <w:noWrap/>
            <w:vAlign w:val="center"/>
          </w:tcPr>
          <w:p w14:paraId="68390CB9">
            <w:pPr>
              <w:widowControl/>
              <w:jc w:val="center"/>
              <w:textAlignment w:val="center"/>
              <w:rPr>
                <w:rFonts w:ascii="宋体" w:hAnsi="宋体" w:cs="宋体"/>
                <w:kern w:val="0"/>
                <w:szCs w:val="21"/>
              </w:rPr>
            </w:pPr>
            <w:r>
              <w:rPr>
                <w:rFonts w:hint="eastAsia" w:ascii="宋体" w:hAnsi="宋体" w:cs="宋体"/>
                <w:szCs w:val="21"/>
              </w:rPr>
              <w:t>2</w:t>
            </w:r>
          </w:p>
        </w:tc>
        <w:tc>
          <w:tcPr>
            <w:tcW w:w="1176" w:type="dxa"/>
            <w:tcBorders>
              <w:tl2br w:val="nil"/>
              <w:tr2bl w:val="nil"/>
            </w:tcBorders>
            <w:noWrap/>
            <w:vAlign w:val="center"/>
          </w:tcPr>
          <w:p w14:paraId="73CE928C">
            <w:pPr>
              <w:widowControl/>
              <w:jc w:val="center"/>
              <w:textAlignment w:val="center"/>
              <w:rPr>
                <w:rFonts w:ascii="仿宋" w:hAnsi="仿宋" w:eastAsia="仿宋" w:cs="仿宋"/>
                <w:kern w:val="0"/>
                <w:szCs w:val="21"/>
              </w:rPr>
            </w:pPr>
            <w:r>
              <w:rPr>
                <w:rFonts w:hint="eastAsia" w:ascii="仿宋" w:hAnsi="仿宋" w:eastAsia="仿宋" w:cs="仿宋"/>
                <w:kern w:val="0"/>
                <w:szCs w:val="21"/>
              </w:rPr>
              <w:t>0.18</w:t>
            </w:r>
          </w:p>
        </w:tc>
        <w:tc>
          <w:tcPr>
            <w:tcW w:w="1104" w:type="dxa"/>
            <w:tcBorders>
              <w:tl2br w:val="nil"/>
              <w:tr2bl w:val="nil"/>
            </w:tcBorders>
            <w:noWrap/>
            <w:vAlign w:val="center"/>
          </w:tcPr>
          <w:p w14:paraId="4E9ED023">
            <w:pPr>
              <w:widowControl/>
              <w:jc w:val="center"/>
              <w:textAlignment w:val="center"/>
              <w:rPr>
                <w:rFonts w:ascii="宋体" w:hAnsi="宋体" w:cs="宋体"/>
                <w:kern w:val="0"/>
                <w:szCs w:val="21"/>
              </w:rPr>
            </w:pPr>
            <w:r>
              <w:rPr>
                <w:rFonts w:hint="eastAsia" w:ascii="宋体" w:hAnsi="宋体" w:cs="宋体"/>
                <w:kern w:val="0"/>
                <w:szCs w:val="21"/>
              </w:rPr>
              <w:t>0.36</w:t>
            </w:r>
          </w:p>
        </w:tc>
        <w:tc>
          <w:tcPr>
            <w:tcW w:w="1615" w:type="dxa"/>
            <w:vMerge w:val="continue"/>
            <w:tcBorders>
              <w:tl2br w:val="nil"/>
              <w:tr2bl w:val="nil"/>
            </w:tcBorders>
            <w:noWrap/>
            <w:vAlign w:val="center"/>
          </w:tcPr>
          <w:p w14:paraId="1229E798">
            <w:pPr>
              <w:widowControl/>
              <w:jc w:val="center"/>
              <w:textAlignment w:val="center"/>
              <w:rPr>
                <w:rFonts w:ascii="宋体" w:hAnsi="宋体" w:cs="宋体"/>
                <w:kern w:val="0"/>
                <w:szCs w:val="21"/>
              </w:rPr>
            </w:pPr>
          </w:p>
        </w:tc>
        <w:tc>
          <w:tcPr>
            <w:tcW w:w="1125" w:type="dxa"/>
            <w:vMerge w:val="continue"/>
            <w:tcBorders>
              <w:tl2br w:val="nil"/>
              <w:tr2bl w:val="nil"/>
            </w:tcBorders>
            <w:noWrap/>
            <w:vAlign w:val="center"/>
          </w:tcPr>
          <w:p w14:paraId="11BCC0C9">
            <w:pPr>
              <w:widowControl/>
              <w:jc w:val="center"/>
              <w:textAlignment w:val="center"/>
              <w:rPr>
                <w:rFonts w:ascii="宋体" w:hAnsi="宋体" w:cs="宋体"/>
                <w:kern w:val="0"/>
                <w:szCs w:val="21"/>
              </w:rPr>
            </w:pPr>
          </w:p>
        </w:tc>
      </w:tr>
      <w:tr w14:paraId="52F5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3D034658">
            <w:pPr>
              <w:jc w:val="center"/>
              <w:rPr>
                <w:rFonts w:ascii="宋体" w:hAnsi="宋体" w:cs="宋体"/>
                <w:szCs w:val="21"/>
              </w:rPr>
            </w:pPr>
          </w:p>
        </w:tc>
        <w:tc>
          <w:tcPr>
            <w:tcW w:w="2440" w:type="dxa"/>
            <w:tcBorders>
              <w:tl2br w:val="nil"/>
              <w:tr2bl w:val="nil"/>
            </w:tcBorders>
            <w:noWrap/>
            <w:vAlign w:val="center"/>
          </w:tcPr>
          <w:p w14:paraId="7116040B">
            <w:pPr>
              <w:widowControl/>
              <w:jc w:val="left"/>
              <w:textAlignment w:val="center"/>
              <w:rPr>
                <w:rFonts w:ascii="宋体" w:hAnsi="宋体" w:cs="宋体"/>
                <w:szCs w:val="21"/>
                <w:shd w:val="clear" w:color="auto" w:fill="FFFFFF" w:themeFill="background1"/>
              </w:rPr>
            </w:pPr>
            <w:r>
              <w:rPr>
                <w:rFonts w:hint="eastAsia" w:ascii="宋体" w:hAnsi="宋体" w:cs="宋体"/>
                <w:color w:val="000000"/>
                <w:kern w:val="0"/>
                <w:szCs w:val="21"/>
              </w:rPr>
              <w:t>绝缘剪断钳</w:t>
            </w:r>
          </w:p>
        </w:tc>
        <w:tc>
          <w:tcPr>
            <w:tcW w:w="750" w:type="dxa"/>
            <w:tcBorders>
              <w:tl2br w:val="nil"/>
              <w:tr2bl w:val="nil"/>
            </w:tcBorders>
            <w:noWrap/>
            <w:vAlign w:val="center"/>
          </w:tcPr>
          <w:p w14:paraId="5D3C773C">
            <w:pPr>
              <w:widowControl/>
              <w:jc w:val="center"/>
              <w:textAlignment w:val="center"/>
              <w:rPr>
                <w:rFonts w:ascii="宋体" w:hAnsi="宋体" w:cs="宋体"/>
                <w:kern w:val="0"/>
                <w:szCs w:val="21"/>
              </w:rPr>
            </w:pPr>
            <w:r>
              <w:rPr>
                <w:rFonts w:hint="eastAsia" w:ascii="宋体" w:hAnsi="宋体" w:cs="宋体"/>
                <w:szCs w:val="21"/>
              </w:rPr>
              <w:t>7</w:t>
            </w:r>
          </w:p>
        </w:tc>
        <w:tc>
          <w:tcPr>
            <w:tcW w:w="1176" w:type="dxa"/>
            <w:tcBorders>
              <w:tl2br w:val="nil"/>
              <w:tr2bl w:val="nil"/>
            </w:tcBorders>
            <w:noWrap/>
            <w:vAlign w:val="center"/>
          </w:tcPr>
          <w:p w14:paraId="34108214">
            <w:pPr>
              <w:widowControl/>
              <w:jc w:val="center"/>
              <w:textAlignment w:val="center"/>
              <w:rPr>
                <w:rFonts w:ascii="仿宋" w:hAnsi="仿宋" w:eastAsia="仿宋" w:cs="仿宋"/>
                <w:kern w:val="0"/>
                <w:szCs w:val="21"/>
              </w:rPr>
            </w:pPr>
            <w:r>
              <w:rPr>
                <w:rFonts w:hint="eastAsia" w:ascii="仿宋" w:hAnsi="仿宋" w:eastAsia="仿宋" w:cs="仿宋"/>
                <w:kern w:val="0"/>
                <w:szCs w:val="21"/>
              </w:rPr>
              <w:t>0.047</w:t>
            </w:r>
          </w:p>
        </w:tc>
        <w:tc>
          <w:tcPr>
            <w:tcW w:w="1104" w:type="dxa"/>
            <w:tcBorders>
              <w:tl2br w:val="nil"/>
              <w:tr2bl w:val="nil"/>
            </w:tcBorders>
            <w:noWrap/>
            <w:vAlign w:val="center"/>
          </w:tcPr>
          <w:p w14:paraId="0C035F67">
            <w:pPr>
              <w:widowControl/>
              <w:jc w:val="center"/>
              <w:textAlignment w:val="center"/>
              <w:rPr>
                <w:rFonts w:ascii="宋体" w:hAnsi="宋体" w:cs="宋体"/>
                <w:kern w:val="0"/>
                <w:szCs w:val="21"/>
              </w:rPr>
            </w:pPr>
            <w:r>
              <w:rPr>
                <w:rFonts w:hint="eastAsia" w:ascii="宋体" w:hAnsi="宋体" w:cs="宋体"/>
                <w:kern w:val="0"/>
                <w:szCs w:val="21"/>
              </w:rPr>
              <w:t>0.329</w:t>
            </w:r>
          </w:p>
        </w:tc>
        <w:tc>
          <w:tcPr>
            <w:tcW w:w="1615" w:type="dxa"/>
            <w:vMerge w:val="continue"/>
            <w:tcBorders>
              <w:tl2br w:val="nil"/>
              <w:tr2bl w:val="nil"/>
            </w:tcBorders>
            <w:noWrap/>
            <w:vAlign w:val="center"/>
          </w:tcPr>
          <w:p w14:paraId="7A52A382">
            <w:pPr>
              <w:widowControl/>
              <w:jc w:val="center"/>
              <w:textAlignment w:val="center"/>
              <w:rPr>
                <w:rFonts w:ascii="宋体" w:hAnsi="宋体" w:cs="宋体"/>
                <w:kern w:val="0"/>
                <w:szCs w:val="21"/>
              </w:rPr>
            </w:pPr>
          </w:p>
        </w:tc>
        <w:tc>
          <w:tcPr>
            <w:tcW w:w="1125" w:type="dxa"/>
            <w:vMerge w:val="continue"/>
            <w:tcBorders>
              <w:tl2br w:val="nil"/>
              <w:tr2bl w:val="nil"/>
            </w:tcBorders>
            <w:noWrap/>
            <w:vAlign w:val="center"/>
          </w:tcPr>
          <w:p w14:paraId="53CF1B23">
            <w:pPr>
              <w:widowControl/>
              <w:jc w:val="center"/>
              <w:textAlignment w:val="center"/>
              <w:rPr>
                <w:rFonts w:ascii="宋体" w:hAnsi="宋体" w:cs="宋体"/>
                <w:kern w:val="0"/>
                <w:szCs w:val="21"/>
              </w:rPr>
            </w:pPr>
          </w:p>
        </w:tc>
      </w:tr>
      <w:tr w14:paraId="44FB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5026FC58">
            <w:pPr>
              <w:jc w:val="center"/>
              <w:rPr>
                <w:rFonts w:ascii="宋体" w:hAnsi="宋体" w:cs="宋体"/>
                <w:szCs w:val="21"/>
              </w:rPr>
            </w:pPr>
          </w:p>
        </w:tc>
        <w:tc>
          <w:tcPr>
            <w:tcW w:w="2440" w:type="dxa"/>
            <w:tcBorders>
              <w:tl2br w:val="nil"/>
              <w:tr2bl w:val="nil"/>
            </w:tcBorders>
            <w:noWrap/>
            <w:vAlign w:val="center"/>
          </w:tcPr>
          <w:p w14:paraId="4F9D518D">
            <w:pPr>
              <w:widowControl/>
              <w:jc w:val="left"/>
              <w:textAlignment w:val="center"/>
              <w:rPr>
                <w:rFonts w:ascii="宋体" w:hAnsi="宋体" w:cs="宋体"/>
                <w:szCs w:val="21"/>
                <w:shd w:val="clear" w:color="auto" w:fill="FFFFFF" w:themeFill="background1"/>
              </w:rPr>
            </w:pPr>
            <w:r>
              <w:rPr>
                <w:rFonts w:hint="eastAsia" w:ascii="宋体" w:hAnsi="宋体" w:cs="宋体"/>
                <w:color w:val="000000"/>
                <w:kern w:val="0"/>
                <w:szCs w:val="21"/>
              </w:rPr>
              <w:t>哈里根铁挺</w:t>
            </w:r>
          </w:p>
        </w:tc>
        <w:tc>
          <w:tcPr>
            <w:tcW w:w="750" w:type="dxa"/>
            <w:tcBorders>
              <w:tl2br w:val="nil"/>
              <w:tr2bl w:val="nil"/>
            </w:tcBorders>
            <w:noWrap/>
            <w:vAlign w:val="center"/>
          </w:tcPr>
          <w:p w14:paraId="54EF7AD2">
            <w:pPr>
              <w:widowControl/>
              <w:jc w:val="center"/>
              <w:textAlignment w:val="center"/>
              <w:rPr>
                <w:rFonts w:ascii="宋体" w:hAnsi="宋体" w:cs="宋体"/>
                <w:kern w:val="0"/>
                <w:szCs w:val="21"/>
              </w:rPr>
            </w:pPr>
            <w:r>
              <w:rPr>
                <w:rFonts w:hint="eastAsia" w:ascii="宋体" w:hAnsi="宋体" w:cs="宋体"/>
                <w:szCs w:val="21"/>
              </w:rPr>
              <w:t>14</w:t>
            </w:r>
          </w:p>
        </w:tc>
        <w:tc>
          <w:tcPr>
            <w:tcW w:w="1176" w:type="dxa"/>
            <w:tcBorders>
              <w:tl2br w:val="nil"/>
              <w:tr2bl w:val="nil"/>
            </w:tcBorders>
            <w:noWrap/>
            <w:vAlign w:val="center"/>
          </w:tcPr>
          <w:p w14:paraId="13BEFF83">
            <w:pPr>
              <w:widowControl/>
              <w:jc w:val="center"/>
              <w:textAlignment w:val="center"/>
              <w:rPr>
                <w:rFonts w:ascii="仿宋" w:hAnsi="仿宋" w:eastAsia="仿宋" w:cs="仿宋"/>
                <w:kern w:val="0"/>
                <w:szCs w:val="21"/>
              </w:rPr>
            </w:pPr>
            <w:r>
              <w:rPr>
                <w:rFonts w:hint="eastAsia" w:ascii="仿宋" w:hAnsi="仿宋" w:eastAsia="仿宋" w:cs="仿宋"/>
                <w:kern w:val="0"/>
                <w:szCs w:val="21"/>
              </w:rPr>
              <w:t>0.045</w:t>
            </w:r>
          </w:p>
        </w:tc>
        <w:tc>
          <w:tcPr>
            <w:tcW w:w="1104" w:type="dxa"/>
            <w:tcBorders>
              <w:tl2br w:val="nil"/>
              <w:tr2bl w:val="nil"/>
            </w:tcBorders>
            <w:noWrap/>
            <w:vAlign w:val="center"/>
          </w:tcPr>
          <w:p w14:paraId="17876D82">
            <w:pPr>
              <w:widowControl/>
              <w:jc w:val="center"/>
              <w:textAlignment w:val="center"/>
              <w:rPr>
                <w:rFonts w:ascii="宋体" w:hAnsi="宋体" w:cs="宋体"/>
                <w:kern w:val="0"/>
                <w:szCs w:val="21"/>
              </w:rPr>
            </w:pPr>
            <w:r>
              <w:rPr>
                <w:rFonts w:hint="eastAsia" w:ascii="宋体" w:hAnsi="宋体" w:cs="宋体"/>
                <w:kern w:val="0"/>
                <w:szCs w:val="21"/>
              </w:rPr>
              <w:t>0.63</w:t>
            </w:r>
          </w:p>
        </w:tc>
        <w:tc>
          <w:tcPr>
            <w:tcW w:w="1615" w:type="dxa"/>
            <w:vMerge w:val="continue"/>
            <w:tcBorders>
              <w:tl2br w:val="nil"/>
              <w:tr2bl w:val="nil"/>
            </w:tcBorders>
            <w:noWrap/>
            <w:vAlign w:val="center"/>
          </w:tcPr>
          <w:p w14:paraId="0DE0D75A">
            <w:pPr>
              <w:widowControl/>
              <w:jc w:val="center"/>
              <w:textAlignment w:val="center"/>
              <w:rPr>
                <w:rFonts w:ascii="宋体" w:hAnsi="宋体" w:cs="宋体"/>
                <w:kern w:val="0"/>
                <w:szCs w:val="21"/>
              </w:rPr>
            </w:pPr>
          </w:p>
        </w:tc>
        <w:tc>
          <w:tcPr>
            <w:tcW w:w="1125" w:type="dxa"/>
            <w:vMerge w:val="continue"/>
            <w:tcBorders>
              <w:tl2br w:val="nil"/>
              <w:tr2bl w:val="nil"/>
            </w:tcBorders>
            <w:noWrap/>
            <w:vAlign w:val="center"/>
          </w:tcPr>
          <w:p w14:paraId="1825AE90">
            <w:pPr>
              <w:widowControl/>
              <w:jc w:val="center"/>
              <w:textAlignment w:val="center"/>
              <w:rPr>
                <w:rFonts w:ascii="宋体" w:hAnsi="宋体" w:cs="宋体"/>
                <w:kern w:val="0"/>
                <w:szCs w:val="21"/>
              </w:rPr>
            </w:pPr>
          </w:p>
        </w:tc>
      </w:tr>
      <w:tr w14:paraId="3A02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3F192BFC">
            <w:pPr>
              <w:jc w:val="center"/>
              <w:rPr>
                <w:rFonts w:ascii="宋体" w:hAnsi="宋体" w:cs="宋体"/>
                <w:szCs w:val="21"/>
              </w:rPr>
            </w:pPr>
          </w:p>
        </w:tc>
        <w:tc>
          <w:tcPr>
            <w:tcW w:w="2440" w:type="dxa"/>
            <w:tcBorders>
              <w:tl2br w:val="nil"/>
              <w:tr2bl w:val="nil"/>
            </w:tcBorders>
            <w:noWrap/>
            <w:vAlign w:val="center"/>
          </w:tcPr>
          <w:p w14:paraId="1943DDFA">
            <w:pPr>
              <w:widowControl/>
              <w:jc w:val="left"/>
              <w:textAlignment w:val="center"/>
              <w:rPr>
                <w:rFonts w:ascii="宋体" w:hAnsi="宋体" w:cs="宋体"/>
                <w:szCs w:val="21"/>
                <w:shd w:val="clear" w:color="auto" w:fill="FFFFFF" w:themeFill="background1"/>
              </w:rPr>
            </w:pPr>
            <w:r>
              <w:rPr>
                <w:rFonts w:hint="eastAsia" w:ascii="宋体" w:hAnsi="宋体" w:cs="宋体"/>
                <w:color w:val="000000"/>
                <w:kern w:val="0"/>
                <w:szCs w:val="21"/>
              </w:rPr>
              <w:t>手持式钢筋速断器</w:t>
            </w:r>
          </w:p>
        </w:tc>
        <w:tc>
          <w:tcPr>
            <w:tcW w:w="750" w:type="dxa"/>
            <w:tcBorders>
              <w:tl2br w:val="nil"/>
              <w:tr2bl w:val="nil"/>
            </w:tcBorders>
            <w:noWrap/>
            <w:vAlign w:val="center"/>
          </w:tcPr>
          <w:p w14:paraId="3F1ACFD9">
            <w:pPr>
              <w:widowControl/>
              <w:jc w:val="center"/>
              <w:textAlignment w:val="center"/>
              <w:rPr>
                <w:rFonts w:ascii="宋体" w:hAnsi="宋体" w:cs="宋体"/>
                <w:kern w:val="0"/>
                <w:szCs w:val="21"/>
              </w:rPr>
            </w:pPr>
            <w:r>
              <w:rPr>
                <w:rFonts w:hint="eastAsia" w:ascii="宋体" w:hAnsi="宋体" w:cs="宋体"/>
                <w:szCs w:val="21"/>
              </w:rPr>
              <w:t>1</w:t>
            </w:r>
          </w:p>
        </w:tc>
        <w:tc>
          <w:tcPr>
            <w:tcW w:w="1176" w:type="dxa"/>
            <w:tcBorders>
              <w:tl2br w:val="nil"/>
              <w:tr2bl w:val="nil"/>
            </w:tcBorders>
            <w:noWrap/>
            <w:vAlign w:val="center"/>
          </w:tcPr>
          <w:p w14:paraId="688FD9EE">
            <w:pPr>
              <w:widowControl/>
              <w:jc w:val="center"/>
              <w:textAlignment w:val="center"/>
              <w:rPr>
                <w:rFonts w:ascii="仿宋" w:hAnsi="仿宋" w:eastAsia="仿宋" w:cs="仿宋"/>
                <w:kern w:val="0"/>
                <w:szCs w:val="21"/>
              </w:rPr>
            </w:pPr>
            <w:r>
              <w:rPr>
                <w:rFonts w:hint="eastAsia" w:ascii="仿宋" w:hAnsi="仿宋" w:eastAsia="仿宋" w:cs="仿宋"/>
                <w:kern w:val="0"/>
                <w:szCs w:val="21"/>
              </w:rPr>
              <w:t>1.21</w:t>
            </w:r>
          </w:p>
        </w:tc>
        <w:tc>
          <w:tcPr>
            <w:tcW w:w="1104" w:type="dxa"/>
            <w:tcBorders>
              <w:tl2br w:val="nil"/>
              <w:tr2bl w:val="nil"/>
            </w:tcBorders>
            <w:noWrap/>
            <w:vAlign w:val="center"/>
          </w:tcPr>
          <w:p w14:paraId="6A69C207">
            <w:pPr>
              <w:widowControl/>
              <w:jc w:val="center"/>
              <w:textAlignment w:val="center"/>
              <w:rPr>
                <w:rFonts w:ascii="宋体" w:hAnsi="宋体" w:cs="宋体"/>
                <w:kern w:val="0"/>
                <w:szCs w:val="21"/>
              </w:rPr>
            </w:pPr>
            <w:r>
              <w:rPr>
                <w:rFonts w:hint="eastAsia" w:ascii="宋体" w:hAnsi="宋体" w:cs="宋体"/>
                <w:kern w:val="0"/>
                <w:szCs w:val="21"/>
              </w:rPr>
              <w:t>1.21</w:t>
            </w:r>
          </w:p>
        </w:tc>
        <w:tc>
          <w:tcPr>
            <w:tcW w:w="1615" w:type="dxa"/>
            <w:vMerge w:val="continue"/>
            <w:tcBorders>
              <w:tl2br w:val="nil"/>
              <w:tr2bl w:val="nil"/>
            </w:tcBorders>
            <w:noWrap/>
            <w:vAlign w:val="center"/>
          </w:tcPr>
          <w:p w14:paraId="2B069744">
            <w:pPr>
              <w:widowControl/>
              <w:jc w:val="center"/>
              <w:textAlignment w:val="center"/>
              <w:rPr>
                <w:rFonts w:ascii="宋体" w:hAnsi="宋体" w:cs="宋体"/>
                <w:kern w:val="0"/>
                <w:szCs w:val="21"/>
              </w:rPr>
            </w:pPr>
          </w:p>
        </w:tc>
        <w:tc>
          <w:tcPr>
            <w:tcW w:w="1125" w:type="dxa"/>
            <w:vMerge w:val="continue"/>
            <w:tcBorders>
              <w:tl2br w:val="nil"/>
              <w:tr2bl w:val="nil"/>
            </w:tcBorders>
            <w:noWrap/>
            <w:vAlign w:val="center"/>
          </w:tcPr>
          <w:p w14:paraId="304C4C94">
            <w:pPr>
              <w:widowControl/>
              <w:jc w:val="center"/>
              <w:textAlignment w:val="center"/>
              <w:rPr>
                <w:rFonts w:ascii="宋体" w:hAnsi="宋体" w:cs="宋体"/>
                <w:kern w:val="0"/>
                <w:szCs w:val="21"/>
              </w:rPr>
            </w:pPr>
          </w:p>
        </w:tc>
      </w:tr>
      <w:tr w14:paraId="4667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188012CD">
            <w:pPr>
              <w:jc w:val="center"/>
              <w:rPr>
                <w:rFonts w:ascii="宋体" w:hAnsi="宋体" w:cs="宋体"/>
                <w:szCs w:val="21"/>
              </w:rPr>
            </w:pPr>
          </w:p>
        </w:tc>
        <w:tc>
          <w:tcPr>
            <w:tcW w:w="2440" w:type="dxa"/>
            <w:tcBorders>
              <w:tl2br w:val="nil"/>
              <w:tr2bl w:val="nil"/>
            </w:tcBorders>
            <w:noWrap/>
            <w:vAlign w:val="center"/>
          </w:tcPr>
          <w:p w14:paraId="4EFA68E4">
            <w:pPr>
              <w:widowControl/>
              <w:jc w:val="left"/>
              <w:textAlignment w:val="center"/>
              <w:rPr>
                <w:rFonts w:ascii="宋体" w:hAnsi="宋体" w:cs="宋体"/>
                <w:szCs w:val="21"/>
                <w:shd w:val="clear" w:color="auto" w:fill="FFFFFF" w:themeFill="background1"/>
              </w:rPr>
            </w:pPr>
            <w:r>
              <w:rPr>
                <w:rFonts w:hint="eastAsia" w:ascii="宋体" w:hAnsi="宋体" w:cs="宋体"/>
                <w:color w:val="000000"/>
                <w:kern w:val="0"/>
                <w:szCs w:val="21"/>
              </w:rPr>
              <w:t>液压开门器</w:t>
            </w:r>
          </w:p>
        </w:tc>
        <w:tc>
          <w:tcPr>
            <w:tcW w:w="750" w:type="dxa"/>
            <w:tcBorders>
              <w:tl2br w:val="nil"/>
              <w:tr2bl w:val="nil"/>
            </w:tcBorders>
            <w:noWrap/>
            <w:vAlign w:val="center"/>
          </w:tcPr>
          <w:p w14:paraId="44384810">
            <w:pPr>
              <w:widowControl/>
              <w:jc w:val="center"/>
              <w:textAlignment w:val="center"/>
              <w:rPr>
                <w:rFonts w:ascii="宋体" w:hAnsi="宋体" w:cs="宋体"/>
                <w:kern w:val="0"/>
                <w:szCs w:val="21"/>
              </w:rPr>
            </w:pPr>
            <w:r>
              <w:rPr>
                <w:rFonts w:hint="eastAsia" w:ascii="宋体" w:hAnsi="宋体" w:cs="宋体"/>
                <w:szCs w:val="21"/>
              </w:rPr>
              <w:t>2</w:t>
            </w:r>
          </w:p>
        </w:tc>
        <w:tc>
          <w:tcPr>
            <w:tcW w:w="1176" w:type="dxa"/>
            <w:tcBorders>
              <w:tl2br w:val="nil"/>
              <w:tr2bl w:val="nil"/>
            </w:tcBorders>
            <w:noWrap/>
            <w:vAlign w:val="center"/>
          </w:tcPr>
          <w:p w14:paraId="11EB1F43">
            <w:pPr>
              <w:widowControl/>
              <w:jc w:val="center"/>
              <w:textAlignment w:val="center"/>
              <w:rPr>
                <w:rFonts w:ascii="仿宋" w:hAnsi="仿宋" w:eastAsia="仿宋" w:cs="仿宋"/>
                <w:kern w:val="0"/>
                <w:szCs w:val="21"/>
              </w:rPr>
            </w:pPr>
            <w:r>
              <w:rPr>
                <w:rFonts w:hint="eastAsia" w:ascii="仿宋" w:hAnsi="仿宋" w:eastAsia="仿宋" w:cs="仿宋"/>
                <w:kern w:val="0"/>
                <w:szCs w:val="21"/>
              </w:rPr>
              <w:t>2.67</w:t>
            </w:r>
          </w:p>
        </w:tc>
        <w:tc>
          <w:tcPr>
            <w:tcW w:w="1104" w:type="dxa"/>
            <w:tcBorders>
              <w:tl2br w:val="nil"/>
              <w:tr2bl w:val="nil"/>
            </w:tcBorders>
            <w:noWrap/>
            <w:vAlign w:val="center"/>
          </w:tcPr>
          <w:p w14:paraId="004F747F">
            <w:pPr>
              <w:widowControl/>
              <w:jc w:val="center"/>
              <w:textAlignment w:val="center"/>
              <w:rPr>
                <w:rFonts w:ascii="宋体" w:hAnsi="宋体" w:cs="宋体"/>
                <w:kern w:val="0"/>
                <w:szCs w:val="21"/>
              </w:rPr>
            </w:pPr>
            <w:r>
              <w:rPr>
                <w:rFonts w:hint="eastAsia" w:ascii="宋体" w:hAnsi="宋体" w:cs="宋体"/>
                <w:kern w:val="0"/>
                <w:szCs w:val="21"/>
              </w:rPr>
              <w:t>5.34</w:t>
            </w:r>
          </w:p>
        </w:tc>
        <w:tc>
          <w:tcPr>
            <w:tcW w:w="1615" w:type="dxa"/>
            <w:vMerge w:val="continue"/>
            <w:tcBorders>
              <w:tl2br w:val="nil"/>
              <w:tr2bl w:val="nil"/>
            </w:tcBorders>
            <w:noWrap/>
            <w:vAlign w:val="center"/>
          </w:tcPr>
          <w:p w14:paraId="50B0FD9D">
            <w:pPr>
              <w:widowControl/>
              <w:jc w:val="center"/>
              <w:textAlignment w:val="center"/>
              <w:rPr>
                <w:rFonts w:ascii="宋体" w:hAnsi="宋体" w:cs="宋体"/>
                <w:kern w:val="0"/>
                <w:szCs w:val="21"/>
              </w:rPr>
            </w:pPr>
          </w:p>
        </w:tc>
        <w:tc>
          <w:tcPr>
            <w:tcW w:w="1125" w:type="dxa"/>
            <w:vMerge w:val="continue"/>
            <w:tcBorders>
              <w:tl2br w:val="nil"/>
              <w:tr2bl w:val="nil"/>
            </w:tcBorders>
            <w:noWrap/>
            <w:vAlign w:val="center"/>
          </w:tcPr>
          <w:p w14:paraId="3031F319">
            <w:pPr>
              <w:widowControl/>
              <w:jc w:val="center"/>
              <w:textAlignment w:val="center"/>
              <w:rPr>
                <w:rFonts w:ascii="宋体" w:hAnsi="宋体" w:cs="宋体"/>
                <w:kern w:val="0"/>
                <w:szCs w:val="21"/>
              </w:rPr>
            </w:pPr>
          </w:p>
        </w:tc>
      </w:tr>
      <w:tr w14:paraId="4780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5378466C">
            <w:pPr>
              <w:jc w:val="center"/>
              <w:rPr>
                <w:rFonts w:ascii="宋体" w:hAnsi="宋体" w:cs="宋体"/>
                <w:szCs w:val="21"/>
              </w:rPr>
            </w:pPr>
          </w:p>
        </w:tc>
        <w:tc>
          <w:tcPr>
            <w:tcW w:w="2440" w:type="dxa"/>
            <w:tcBorders>
              <w:tl2br w:val="nil"/>
              <w:tr2bl w:val="nil"/>
            </w:tcBorders>
            <w:noWrap/>
            <w:vAlign w:val="center"/>
          </w:tcPr>
          <w:p w14:paraId="1F0CCDD5">
            <w:pPr>
              <w:widowControl/>
              <w:jc w:val="left"/>
              <w:textAlignment w:val="center"/>
              <w:rPr>
                <w:rFonts w:ascii="宋体" w:hAnsi="宋体" w:cs="宋体"/>
                <w:szCs w:val="21"/>
                <w:shd w:val="clear" w:color="auto" w:fill="FFFFFF" w:themeFill="background1"/>
              </w:rPr>
            </w:pPr>
            <w:r>
              <w:rPr>
                <w:rFonts w:hint="eastAsia" w:ascii="宋体" w:hAnsi="宋体" w:cs="宋体"/>
                <w:color w:val="000000"/>
                <w:kern w:val="0"/>
                <w:szCs w:val="21"/>
              </w:rPr>
              <w:t>毁锁器</w:t>
            </w:r>
          </w:p>
        </w:tc>
        <w:tc>
          <w:tcPr>
            <w:tcW w:w="750" w:type="dxa"/>
            <w:tcBorders>
              <w:tl2br w:val="nil"/>
              <w:tr2bl w:val="nil"/>
            </w:tcBorders>
            <w:noWrap/>
            <w:vAlign w:val="center"/>
          </w:tcPr>
          <w:p w14:paraId="384BEFDE">
            <w:pPr>
              <w:widowControl/>
              <w:jc w:val="center"/>
              <w:textAlignment w:val="center"/>
              <w:rPr>
                <w:rFonts w:ascii="宋体" w:hAnsi="宋体" w:cs="宋体"/>
                <w:kern w:val="0"/>
                <w:szCs w:val="21"/>
              </w:rPr>
            </w:pPr>
            <w:r>
              <w:rPr>
                <w:rFonts w:hint="eastAsia" w:ascii="宋体" w:hAnsi="宋体" w:cs="宋体"/>
                <w:szCs w:val="21"/>
              </w:rPr>
              <w:t>3</w:t>
            </w:r>
          </w:p>
        </w:tc>
        <w:tc>
          <w:tcPr>
            <w:tcW w:w="1176" w:type="dxa"/>
            <w:tcBorders>
              <w:tl2br w:val="nil"/>
              <w:tr2bl w:val="nil"/>
            </w:tcBorders>
            <w:noWrap/>
            <w:vAlign w:val="center"/>
          </w:tcPr>
          <w:p w14:paraId="060A04E4">
            <w:pPr>
              <w:widowControl/>
              <w:jc w:val="center"/>
              <w:textAlignment w:val="center"/>
              <w:rPr>
                <w:rFonts w:ascii="仿宋" w:hAnsi="仿宋" w:eastAsia="仿宋" w:cs="仿宋"/>
                <w:kern w:val="0"/>
                <w:szCs w:val="21"/>
              </w:rPr>
            </w:pPr>
            <w:r>
              <w:rPr>
                <w:rFonts w:hint="eastAsia" w:ascii="仿宋" w:hAnsi="仿宋" w:eastAsia="仿宋" w:cs="仿宋"/>
                <w:kern w:val="0"/>
                <w:szCs w:val="21"/>
              </w:rPr>
              <w:t>0.43</w:t>
            </w:r>
          </w:p>
        </w:tc>
        <w:tc>
          <w:tcPr>
            <w:tcW w:w="1104" w:type="dxa"/>
            <w:tcBorders>
              <w:tl2br w:val="nil"/>
              <w:tr2bl w:val="nil"/>
            </w:tcBorders>
            <w:noWrap/>
            <w:vAlign w:val="center"/>
          </w:tcPr>
          <w:p w14:paraId="231CC762">
            <w:pPr>
              <w:widowControl/>
              <w:jc w:val="center"/>
              <w:textAlignment w:val="center"/>
              <w:rPr>
                <w:rFonts w:ascii="宋体" w:hAnsi="宋体" w:cs="宋体"/>
                <w:kern w:val="0"/>
                <w:szCs w:val="21"/>
              </w:rPr>
            </w:pPr>
            <w:r>
              <w:rPr>
                <w:rFonts w:hint="eastAsia" w:ascii="宋体" w:hAnsi="宋体" w:cs="宋体"/>
                <w:kern w:val="0"/>
                <w:szCs w:val="21"/>
              </w:rPr>
              <w:t>1.29</w:t>
            </w:r>
          </w:p>
        </w:tc>
        <w:tc>
          <w:tcPr>
            <w:tcW w:w="1615" w:type="dxa"/>
            <w:vMerge w:val="continue"/>
            <w:tcBorders>
              <w:tl2br w:val="nil"/>
              <w:tr2bl w:val="nil"/>
            </w:tcBorders>
            <w:noWrap/>
            <w:vAlign w:val="center"/>
          </w:tcPr>
          <w:p w14:paraId="26BCFB77">
            <w:pPr>
              <w:widowControl/>
              <w:jc w:val="center"/>
              <w:textAlignment w:val="center"/>
              <w:rPr>
                <w:rFonts w:ascii="宋体" w:hAnsi="宋体" w:cs="宋体"/>
                <w:kern w:val="0"/>
                <w:szCs w:val="21"/>
              </w:rPr>
            </w:pPr>
          </w:p>
        </w:tc>
        <w:tc>
          <w:tcPr>
            <w:tcW w:w="1125" w:type="dxa"/>
            <w:vMerge w:val="continue"/>
            <w:tcBorders>
              <w:tl2br w:val="nil"/>
              <w:tr2bl w:val="nil"/>
            </w:tcBorders>
            <w:noWrap/>
            <w:vAlign w:val="center"/>
          </w:tcPr>
          <w:p w14:paraId="1489B73F">
            <w:pPr>
              <w:widowControl/>
              <w:jc w:val="center"/>
              <w:textAlignment w:val="center"/>
              <w:rPr>
                <w:rFonts w:ascii="宋体" w:hAnsi="宋体" w:cs="宋体"/>
                <w:kern w:val="0"/>
                <w:szCs w:val="21"/>
              </w:rPr>
            </w:pPr>
          </w:p>
        </w:tc>
      </w:tr>
      <w:tr w14:paraId="2851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6BE6FE27">
            <w:pPr>
              <w:jc w:val="center"/>
              <w:rPr>
                <w:rFonts w:ascii="宋体" w:hAnsi="宋体" w:cs="宋体"/>
                <w:szCs w:val="21"/>
              </w:rPr>
            </w:pPr>
          </w:p>
        </w:tc>
        <w:tc>
          <w:tcPr>
            <w:tcW w:w="2440" w:type="dxa"/>
            <w:tcBorders>
              <w:tl2br w:val="nil"/>
              <w:tr2bl w:val="nil"/>
            </w:tcBorders>
            <w:noWrap/>
            <w:vAlign w:val="center"/>
          </w:tcPr>
          <w:p w14:paraId="271BBCA3">
            <w:pPr>
              <w:widowControl/>
              <w:jc w:val="left"/>
              <w:textAlignment w:val="center"/>
              <w:rPr>
                <w:rFonts w:ascii="宋体" w:hAnsi="宋体" w:cs="宋体"/>
                <w:szCs w:val="21"/>
                <w:shd w:val="clear" w:color="auto" w:fill="FFFFFF" w:themeFill="background1"/>
              </w:rPr>
            </w:pPr>
            <w:r>
              <w:rPr>
                <w:rFonts w:hint="eastAsia" w:ascii="宋体" w:hAnsi="宋体" w:cs="宋体"/>
                <w:color w:val="000000"/>
                <w:kern w:val="0"/>
                <w:szCs w:val="21"/>
              </w:rPr>
              <w:t>手动破拆工具组</w:t>
            </w:r>
          </w:p>
        </w:tc>
        <w:tc>
          <w:tcPr>
            <w:tcW w:w="750" w:type="dxa"/>
            <w:tcBorders>
              <w:tl2br w:val="nil"/>
              <w:tr2bl w:val="nil"/>
            </w:tcBorders>
            <w:noWrap/>
            <w:vAlign w:val="center"/>
          </w:tcPr>
          <w:p w14:paraId="290C30AF">
            <w:pPr>
              <w:widowControl/>
              <w:jc w:val="center"/>
              <w:textAlignment w:val="center"/>
              <w:rPr>
                <w:rFonts w:ascii="宋体" w:hAnsi="宋体" w:cs="宋体"/>
                <w:kern w:val="0"/>
                <w:szCs w:val="21"/>
              </w:rPr>
            </w:pPr>
            <w:r>
              <w:rPr>
                <w:rFonts w:hint="eastAsia" w:ascii="宋体" w:hAnsi="宋体" w:cs="宋体"/>
                <w:szCs w:val="21"/>
              </w:rPr>
              <w:t>6</w:t>
            </w:r>
          </w:p>
        </w:tc>
        <w:tc>
          <w:tcPr>
            <w:tcW w:w="1176" w:type="dxa"/>
            <w:tcBorders>
              <w:tl2br w:val="nil"/>
              <w:tr2bl w:val="nil"/>
            </w:tcBorders>
            <w:noWrap/>
            <w:vAlign w:val="center"/>
          </w:tcPr>
          <w:p w14:paraId="1A6949CF">
            <w:pPr>
              <w:widowControl/>
              <w:jc w:val="center"/>
              <w:textAlignment w:val="center"/>
              <w:rPr>
                <w:rFonts w:ascii="仿宋" w:hAnsi="仿宋" w:eastAsia="仿宋" w:cs="仿宋"/>
                <w:kern w:val="0"/>
                <w:szCs w:val="21"/>
              </w:rPr>
            </w:pPr>
            <w:r>
              <w:rPr>
                <w:rFonts w:hint="eastAsia" w:ascii="仿宋" w:hAnsi="仿宋" w:eastAsia="仿宋" w:cs="仿宋"/>
                <w:kern w:val="0"/>
                <w:szCs w:val="21"/>
              </w:rPr>
              <w:t>0.265</w:t>
            </w:r>
          </w:p>
        </w:tc>
        <w:tc>
          <w:tcPr>
            <w:tcW w:w="1104" w:type="dxa"/>
            <w:tcBorders>
              <w:tl2br w:val="nil"/>
              <w:tr2bl w:val="nil"/>
            </w:tcBorders>
            <w:noWrap/>
            <w:vAlign w:val="center"/>
          </w:tcPr>
          <w:p w14:paraId="345FCFA0">
            <w:pPr>
              <w:widowControl/>
              <w:jc w:val="center"/>
              <w:textAlignment w:val="center"/>
              <w:rPr>
                <w:rFonts w:ascii="宋体" w:hAnsi="宋体" w:cs="宋体"/>
                <w:kern w:val="0"/>
                <w:szCs w:val="21"/>
              </w:rPr>
            </w:pPr>
            <w:r>
              <w:rPr>
                <w:rFonts w:hint="eastAsia" w:ascii="宋体" w:hAnsi="宋体" w:cs="宋体"/>
                <w:kern w:val="0"/>
                <w:szCs w:val="21"/>
              </w:rPr>
              <w:t>1.59</w:t>
            </w:r>
          </w:p>
        </w:tc>
        <w:tc>
          <w:tcPr>
            <w:tcW w:w="1615" w:type="dxa"/>
            <w:vMerge w:val="continue"/>
            <w:tcBorders>
              <w:tl2br w:val="nil"/>
              <w:tr2bl w:val="nil"/>
            </w:tcBorders>
            <w:noWrap/>
            <w:vAlign w:val="center"/>
          </w:tcPr>
          <w:p w14:paraId="6F25B5BC">
            <w:pPr>
              <w:widowControl/>
              <w:jc w:val="center"/>
              <w:textAlignment w:val="center"/>
              <w:rPr>
                <w:rFonts w:ascii="宋体" w:hAnsi="宋体" w:cs="宋体"/>
                <w:kern w:val="0"/>
                <w:szCs w:val="21"/>
              </w:rPr>
            </w:pPr>
          </w:p>
        </w:tc>
        <w:tc>
          <w:tcPr>
            <w:tcW w:w="1125" w:type="dxa"/>
            <w:vMerge w:val="continue"/>
            <w:tcBorders>
              <w:tl2br w:val="nil"/>
              <w:tr2bl w:val="nil"/>
            </w:tcBorders>
            <w:noWrap/>
            <w:vAlign w:val="center"/>
          </w:tcPr>
          <w:p w14:paraId="4D73B61A">
            <w:pPr>
              <w:widowControl/>
              <w:jc w:val="center"/>
              <w:textAlignment w:val="center"/>
              <w:rPr>
                <w:rFonts w:ascii="宋体" w:hAnsi="宋体" w:cs="宋体"/>
                <w:kern w:val="0"/>
                <w:szCs w:val="21"/>
              </w:rPr>
            </w:pPr>
          </w:p>
        </w:tc>
      </w:tr>
    </w:tbl>
    <w:p w14:paraId="05759791">
      <w:pPr>
        <w:spacing w:line="360" w:lineRule="auto"/>
        <w:ind w:firstLine="482" w:firstLineChars="200"/>
        <w:rPr>
          <w:rFonts w:ascii="宋体" w:hAnsi="宋体" w:cs="宋体"/>
          <w:b/>
          <w:bCs/>
          <w:sz w:val="24"/>
        </w:rPr>
      </w:pPr>
      <w:r>
        <w:rPr>
          <w:rFonts w:hint="eastAsia" w:ascii="宋体" w:hAnsi="宋体" w:cs="宋体"/>
          <w:b/>
          <w:bCs/>
          <w:sz w:val="24"/>
        </w:rPr>
        <w:t>本项目(不接受)联合体投标。</w:t>
      </w:r>
    </w:p>
    <w:p w14:paraId="67A6E246">
      <w:pPr>
        <w:spacing w:line="360" w:lineRule="auto"/>
        <w:ind w:firstLine="482" w:firstLineChars="200"/>
        <w:rPr>
          <w:rFonts w:ascii="宋体" w:hAnsi="宋体" w:cs="宋体"/>
          <w:sz w:val="24"/>
        </w:rPr>
      </w:pPr>
      <w:r>
        <w:rPr>
          <w:rFonts w:hint="eastAsia" w:ascii="宋体" w:hAnsi="宋体" w:cs="宋体"/>
          <w:b/>
          <w:bCs/>
          <w:sz w:val="24"/>
        </w:rPr>
        <w:t>合同履行期限：</w:t>
      </w:r>
      <w:r>
        <w:rPr>
          <w:rFonts w:hint="eastAsia" w:ascii="宋体" w:hAnsi="宋体" w:cs="宋体"/>
          <w:color w:val="auto"/>
          <w:sz w:val="24"/>
        </w:rPr>
        <w:t>自合同签订之日起至质保期满为止。</w:t>
      </w:r>
    </w:p>
    <w:p w14:paraId="34687613">
      <w:pPr>
        <w:widowControl/>
        <w:spacing w:line="360" w:lineRule="auto"/>
        <w:jc w:val="left"/>
        <w:rPr>
          <w:rFonts w:ascii="宋体" w:hAnsi="宋体" w:cs="宋体"/>
          <w:b/>
          <w:bCs/>
          <w:kern w:val="0"/>
          <w:sz w:val="24"/>
        </w:rPr>
      </w:pPr>
      <w:r>
        <w:rPr>
          <w:rFonts w:hint="eastAsia" w:ascii="宋体" w:hAnsi="宋体" w:cs="宋体"/>
          <w:b/>
          <w:bCs/>
          <w:kern w:val="0"/>
          <w:sz w:val="24"/>
        </w:rPr>
        <w:t>二、申请人的资格要求：</w:t>
      </w:r>
    </w:p>
    <w:p w14:paraId="460584EE">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51103719">
      <w:pPr>
        <w:spacing w:line="360" w:lineRule="auto"/>
        <w:ind w:firstLine="480" w:firstLineChars="200"/>
        <w:rPr>
          <w:rFonts w:ascii="宋体" w:hAnsi="宋体" w:cs="宋体"/>
          <w:sz w:val="24"/>
        </w:rPr>
      </w:pPr>
      <w:r>
        <w:rPr>
          <w:rFonts w:hint="eastAsia" w:ascii="宋体" w:hAnsi="宋体" w:cs="宋体"/>
          <w:sz w:val="24"/>
        </w:rPr>
        <w:t>2.落实政府采购政策需满足的资格要求：</w:t>
      </w:r>
      <w:r>
        <w:rPr>
          <w:rFonts w:hint="eastAsia" w:ascii="宋体" w:hAnsi="宋体" w:cs="宋体"/>
          <w:color w:val="auto"/>
          <w:sz w:val="24"/>
        </w:rPr>
        <w:t>本项目为专门面向中小企业采购，须提供中小企业声明函；</w:t>
      </w:r>
    </w:p>
    <w:p w14:paraId="19A53B5B">
      <w:pPr>
        <w:kinsoku w:val="0"/>
        <w:wordWrap w:val="0"/>
        <w:spacing w:line="360" w:lineRule="auto"/>
        <w:ind w:firstLine="480" w:firstLineChars="200"/>
        <w:jc w:val="left"/>
        <w:rPr>
          <w:rFonts w:ascii="宋体" w:hAnsi="宋体" w:cs="宋体"/>
          <w:sz w:val="24"/>
        </w:rPr>
      </w:pPr>
      <w:r>
        <w:rPr>
          <w:rFonts w:hint="eastAsia" w:ascii="宋体" w:hAnsi="宋体" w:cs="宋体"/>
          <w:sz w:val="24"/>
        </w:rPr>
        <w:t>3.本项目的特定资格要求：无。</w:t>
      </w:r>
    </w:p>
    <w:p w14:paraId="2460EA40">
      <w:pPr>
        <w:pStyle w:val="15"/>
        <w:spacing w:after="0" w:line="360" w:lineRule="auto"/>
        <w:rPr>
          <w:rFonts w:ascii="宋体" w:hAnsi="宋体" w:cs="宋体"/>
          <w:b/>
          <w:bCs/>
          <w:kern w:val="0"/>
          <w:sz w:val="24"/>
        </w:rPr>
      </w:pPr>
      <w:r>
        <w:rPr>
          <w:rFonts w:hint="eastAsia" w:ascii="宋体" w:hAnsi="宋体" w:cs="宋体"/>
          <w:b/>
          <w:bCs/>
          <w:kern w:val="0"/>
          <w:sz w:val="24"/>
        </w:rPr>
        <w:t>三、获取招标文件</w:t>
      </w:r>
    </w:p>
    <w:p w14:paraId="41B38FF0">
      <w:pPr>
        <w:spacing w:line="360" w:lineRule="auto"/>
        <w:ind w:firstLine="480" w:firstLineChars="200"/>
        <w:rPr>
          <w:rFonts w:ascii="宋体" w:hAnsi="宋体" w:cs="宋体"/>
          <w:sz w:val="24"/>
        </w:rPr>
      </w:pPr>
      <w:r>
        <w:rPr>
          <w:rFonts w:hint="eastAsia" w:ascii="宋体" w:hAnsi="宋体" w:cs="宋体"/>
          <w:sz w:val="24"/>
        </w:rPr>
        <w:t>时间：2024年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日至2024年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日，每天上午9:00至12:00，下午13:30至17:00（北京时间，法定节假日除外）</w:t>
      </w:r>
    </w:p>
    <w:p w14:paraId="1D097597">
      <w:pPr>
        <w:spacing w:line="360" w:lineRule="auto"/>
        <w:ind w:firstLine="480" w:firstLineChars="200"/>
        <w:rPr>
          <w:rFonts w:ascii="宋体" w:hAnsi="宋体" w:cs="宋体"/>
          <w:sz w:val="24"/>
        </w:rPr>
      </w:pPr>
      <w:r>
        <w:rPr>
          <w:rFonts w:hint="eastAsia" w:ascii="宋体" w:hAnsi="宋体" w:cs="宋体"/>
          <w:sz w:val="24"/>
        </w:rPr>
        <w:t>地点：杭州意信招标代理有限公司</w:t>
      </w:r>
    </w:p>
    <w:p w14:paraId="333D05C4">
      <w:pPr>
        <w:spacing w:line="360" w:lineRule="auto"/>
        <w:ind w:firstLine="480" w:firstLineChars="200"/>
        <w:rPr>
          <w:rFonts w:ascii="宋体" w:hAnsi="宋体" w:cs="宋体"/>
          <w:sz w:val="24"/>
        </w:rPr>
      </w:pPr>
      <w:r>
        <w:rPr>
          <w:rFonts w:hint="eastAsia" w:ascii="宋体" w:hAnsi="宋体" w:cs="宋体"/>
          <w:sz w:val="24"/>
        </w:rPr>
        <w:t>方式：（1）现场获取地点：杭州市莫干山路1243号，星尚发展大厦A座8楼810室；（2）电子邮件获取：（邮箱：hzyxzbdl@qq.com；备注获取相应项目招标文件名称、项目编号、联系人和联系电话，同时须致电采购代理机构进行确认，联系电话：0571-87211505）。获取招标文件时应提供以下资料：《招标文件获取登记表》（格式详见公告附件）签字版扫描件和招标文件费用汇款凭证（公对公汇款）。代理公司将以邮箱的方式发送电子版招标文件，请投标人及时查收并邮件回复确认。</w:t>
      </w:r>
    </w:p>
    <w:p w14:paraId="1C958026">
      <w:pPr>
        <w:pStyle w:val="2"/>
        <w:spacing w:after="0" w:line="360" w:lineRule="auto"/>
        <w:ind w:left="0" w:leftChars="0" w:firstLine="480" w:firstLineChars="200"/>
        <w:rPr>
          <w:rFonts w:ascii="宋体" w:hAnsi="宋体" w:cs="宋体"/>
          <w:sz w:val="24"/>
        </w:rPr>
      </w:pPr>
      <w:r>
        <w:rPr>
          <w:rFonts w:hint="eastAsia" w:ascii="宋体" w:hAnsi="宋体" w:cs="宋体"/>
          <w:sz w:val="24"/>
        </w:rPr>
        <w:t>文件售价：¥</w:t>
      </w:r>
      <w:r>
        <w:rPr>
          <w:rFonts w:hint="eastAsia" w:ascii="宋体" w:hAnsi="宋体" w:cs="宋体"/>
          <w:sz w:val="24"/>
          <w:lang w:val="en-US" w:eastAsia="zh-CN"/>
        </w:rPr>
        <w:t>1</w:t>
      </w:r>
      <w:r>
        <w:rPr>
          <w:rFonts w:ascii="宋体" w:hAnsi="宋体" w:cs="宋体"/>
          <w:sz w:val="24"/>
        </w:rPr>
        <w:t>00元，本公告包含的招标文件售价总和,</w:t>
      </w:r>
      <w:r>
        <w:rPr>
          <w:rFonts w:hint="eastAsia" w:ascii="宋体" w:hAnsi="宋体" w:cs="宋体"/>
          <w:sz w:val="24"/>
        </w:rPr>
        <w:t>售后不退。</w:t>
      </w:r>
    </w:p>
    <w:p w14:paraId="01DD7E04">
      <w:pPr>
        <w:widowControl/>
        <w:spacing w:line="360" w:lineRule="auto"/>
        <w:jc w:val="left"/>
        <w:rPr>
          <w:rFonts w:ascii="宋体" w:hAnsi="宋体" w:cs="宋体"/>
          <w:b/>
          <w:bCs/>
          <w:kern w:val="0"/>
          <w:sz w:val="24"/>
        </w:rPr>
      </w:pPr>
      <w:r>
        <w:rPr>
          <w:rFonts w:hint="eastAsia" w:ascii="宋体" w:hAnsi="宋体" w:cs="宋体"/>
          <w:b/>
          <w:bCs/>
          <w:kern w:val="0"/>
          <w:sz w:val="24"/>
        </w:rPr>
        <w:t>四、提交投标文件截止时间、开标时间和地点</w:t>
      </w:r>
    </w:p>
    <w:p w14:paraId="7F593D6A">
      <w:pPr>
        <w:widowControl/>
        <w:spacing w:line="360" w:lineRule="auto"/>
        <w:ind w:firstLine="482" w:firstLineChars="200"/>
        <w:jc w:val="left"/>
        <w:rPr>
          <w:rFonts w:ascii="宋体" w:hAnsi="宋体" w:cs="宋体"/>
          <w:b/>
          <w:bCs/>
          <w:kern w:val="0"/>
          <w:sz w:val="24"/>
        </w:rPr>
      </w:pPr>
      <w:r>
        <w:rPr>
          <w:rFonts w:hint="eastAsia" w:ascii="宋体" w:hAnsi="宋体" w:cs="宋体"/>
          <w:b/>
          <w:bCs/>
          <w:kern w:val="0"/>
          <w:sz w:val="24"/>
        </w:rPr>
        <w:t>1.提交投标文件截止时间：202</w:t>
      </w:r>
      <w:r>
        <w:rPr>
          <w:rFonts w:hint="eastAsia" w:ascii="宋体" w:hAnsi="宋体" w:cs="宋体"/>
          <w:b/>
          <w:bCs/>
          <w:kern w:val="0"/>
          <w:sz w:val="24"/>
          <w:lang w:val="en-US" w:eastAsia="zh-CN"/>
        </w:rPr>
        <w:t>5</w:t>
      </w:r>
      <w:r>
        <w:rPr>
          <w:rFonts w:hint="eastAsia" w:ascii="宋体" w:hAnsi="宋体" w:cs="宋体"/>
          <w:b/>
          <w:bCs/>
          <w:kern w:val="0"/>
          <w:sz w:val="24"/>
        </w:rPr>
        <w:t>年</w:t>
      </w:r>
      <w:r>
        <w:rPr>
          <w:rFonts w:hint="eastAsia" w:ascii="宋体" w:hAnsi="宋体" w:cs="宋体"/>
          <w:b/>
          <w:bCs/>
          <w:kern w:val="0"/>
          <w:sz w:val="24"/>
          <w:lang w:val="en-US" w:eastAsia="zh-CN"/>
        </w:rPr>
        <w:t>1</w:t>
      </w:r>
      <w:r>
        <w:rPr>
          <w:rFonts w:hint="eastAsia" w:ascii="宋体" w:hAnsi="宋体" w:cs="宋体"/>
          <w:b/>
          <w:bCs/>
          <w:kern w:val="0"/>
          <w:sz w:val="24"/>
        </w:rPr>
        <w:t>月</w:t>
      </w:r>
      <w:r>
        <w:rPr>
          <w:rFonts w:hint="eastAsia" w:ascii="宋体" w:hAnsi="宋体" w:cs="宋体"/>
          <w:b/>
          <w:bCs/>
          <w:kern w:val="0"/>
          <w:sz w:val="24"/>
          <w:lang w:val="en-US" w:eastAsia="zh-CN"/>
        </w:rPr>
        <w:t>9</w:t>
      </w:r>
      <w:r>
        <w:rPr>
          <w:rFonts w:hint="eastAsia" w:ascii="宋体" w:hAnsi="宋体" w:cs="宋体"/>
          <w:b/>
          <w:bCs/>
          <w:kern w:val="0"/>
          <w:sz w:val="24"/>
        </w:rPr>
        <w:t>日</w:t>
      </w:r>
      <w:r>
        <w:rPr>
          <w:rFonts w:hint="eastAsia" w:ascii="宋体" w:hAnsi="宋体" w:cs="宋体"/>
          <w:b/>
          <w:bCs/>
          <w:kern w:val="0"/>
          <w:sz w:val="24"/>
          <w:lang w:val="en-US" w:eastAsia="zh-CN"/>
        </w:rPr>
        <w:t>9</w:t>
      </w:r>
      <w:r>
        <w:rPr>
          <w:rFonts w:hint="eastAsia" w:ascii="宋体" w:hAnsi="宋体" w:cs="宋体"/>
          <w:b/>
          <w:bCs/>
          <w:kern w:val="0"/>
          <w:sz w:val="24"/>
        </w:rPr>
        <w:t>：</w:t>
      </w:r>
      <w:r>
        <w:rPr>
          <w:rFonts w:hint="eastAsia" w:ascii="宋体" w:hAnsi="宋体" w:cs="宋体"/>
          <w:b/>
          <w:bCs/>
          <w:kern w:val="0"/>
          <w:sz w:val="24"/>
          <w:lang w:val="en-US" w:eastAsia="zh-CN"/>
        </w:rPr>
        <w:t>0</w:t>
      </w:r>
      <w:r>
        <w:rPr>
          <w:rFonts w:hint="eastAsia" w:ascii="宋体" w:hAnsi="宋体" w:cs="宋体"/>
          <w:b/>
          <w:bCs/>
          <w:kern w:val="0"/>
          <w:sz w:val="24"/>
        </w:rPr>
        <w:t>0（北京时间）</w:t>
      </w:r>
    </w:p>
    <w:p w14:paraId="5AA86278">
      <w:pPr>
        <w:widowControl/>
        <w:spacing w:line="360" w:lineRule="auto"/>
        <w:ind w:firstLine="482" w:firstLineChars="200"/>
        <w:jc w:val="left"/>
        <w:rPr>
          <w:rFonts w:ascii="宋体" w:hAnsi="宋体" w:cs="宋体"/>
          <w:b/>
          <w:bCs/>
          <w:kern w:val="0"/>
          <w:sz w:val="24"/>
        </w:rPr>
      </w:pPr>
      <w:r>
        <w:rPr>
          <w:rFonts w:hint="eastAsia" w:ascii="宋体" w:hAnsi="宋体" w:cs="宋体"/>
          <w:b/>
          <w:bCs/>
          <w:kern w:val="0"/>
          <w:sz w:val="24"/>
        </w:rPr>
        <w:t>2.开标时间：202</w:t>
      </w:r>
      <w:r>
        <w:rPr>
          <w:rFonts w:hint="eastAsia" w:ascii="宋体" w:hAnsi="宋体" w:cs="宋体"/>
          <w:b/>
          <w:bCs/>
          <w:kern w:val="0"/>
          <w:sz w:val="24"/>
          <w:lang w:val="en-US" w:eastAsia="zh-CN"/>
        </w:rPr>
        <w:t>5</w:t>
      </w:r>
      <w:r>
        <w:rPr>
          <w:rFonts w:hint="eastAsia" w:ascii="宋体" w:hAnsi="宋体" w:cs="宋体"/>
          <w:b/>
          <w:bCs/>
          <w:kern w:val="0"/>
          <w:sz w:val="24"/>
        </w:rPr>
        <w:t>年</w:t>
      </w:r>
      <w:r>
        <w:rPr>
          <w:rFonts w:hint="eastAsia" w:ascii="宋体" w:hAnsi="宋体" w:cs="宋体"/>
          <w:b/>
          <w:bCs/>
          <w:kern w:val="0"/>
          <w:sz w:val="24"/>
          <w:lang w:val="en-US" w:eastAsia="zh-CN"/>
        </w:rPr>
        <w:t>1</w:t>
      </w:r>
      <w:r>
        <w:rPr>
          <w:rFonts w:hint="eastAsia" w:ascii="宋体" w:hAnsi="宋体" w:cs="宋体"/>
          <w:b/>
          <w:bCs/>
          <w:kern w:val="0"/>
          <w:sz w:val="24"/>
        </w:rPr>
        <w:t>月</w:t>
      </w:r>
      <w:r>
        <w:rPr>
          <w:rFonts w:hint="eastAsia" w:ascii="宋体" w:hAnsi="宋体" w:cs="宋体"/>
          <w:b/>
          <w:bCs/>
          <w:kern w:val="0"/>
          <w:sz w:val="24"/>
          <w:lang w:val="en-US" w:eastAsia="zh-CN"/>
        </w:rPr>
        <w:t>9</w:t>
      </w:r>
      <w:r>
        <w:rPr>
          <w:rFonts w:hint="eastAsia" w:ascii="宋体" w:hAnsi="宋体" w:cs="宋体"/>
          <w:b/>
          <w:bCs/>
          <w:kern w:val="0"/>
          <w:sz w:val="24"/>
        </w:rPr>
        <w:t>日</w:t>
      </w:r>
      <w:r>
        <w:rPr>
          <w:rFonts w:hint="eastAsia" w:ascii="宋体" w:hAnsi="宋体" w:cs="宋体"/>
          <w:b/>
          <w:bCs/>
          <w:kern w:val="0"/>
          <w:sz w:val="24"/>
          <w:lang w:val="en-US" w:eastAsia="zh-CN"/>
        </w:rPr>
        <w:t>9</w:t>
      </w:r>
      <w:r>
        <w:rPr>
          <w:rFonts w:hint="eastAsia" w:ascii="宋体" w:hAnsi="宋体" w:cs="宋体"/>
          <w:b/>
          <w:bCs/>
          <w:kern w:val="0"/>
          <w:sz w:val="24"/>
        </w:rPr>
        <w:t>：</w:t>
      </w:r>
      <w:r>
        <w:rPr>
          <w:rFonts w:hint="eastAsia" w:ascii="宋体" w:hAnsi="宋体" w:cs="宋体"/>
          <w:b/>
          <w:bCs/>
          <w:kern w:val="0"/>
          <w:sz w:val="24"/>
          <w:lang w:val="en-US" w:eastAsia="zh-CN"/>
        </w:rPr>
        <w:t>0</w:t>
      </w:r>
      <w:r>
        <w:rPr>
          <w:rFonts w:hint="eastAsia" w:ascii="宋体" w:hAnsi="宋体" w:cs="宋体"/>
          <w:b/>
          <w:bCs/>
          <w:kern w:val="0"/>
          <w:sz w:val="24"/>
        </w:rPr>
        <w:t>0（北京时间）</w:t>
      </w:r>
    </w:p>
    <w:p w14:paraId="5350B15B">
      <w:pPr>
        <w:pStyle w:val="13"/>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sz w:val="24"/>
        </w:rPr>
        <w:t>3.地点：</w:t>
      </w:r>
      <w:r>
        <w:rPr>
          <w:rFonts w:hint="eastAsia" w:ascii="宋体" w:hAnsi="宋体" w:cs="宋体"/>
          <w:kern w:val="0"/>
          <w:sz w:val="24"/>
        </w:rPr>
        <w:t>衢州市柯城区芹江东路40号消防救援支队二楼会议室。</w:t>
      </w:r>
    </w:p>
    <w:p w14:paraId="391D22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4.投标文件提交地址：</w:t>
      </w:r>
      <w:r>
        <w:rPr>
          <w:rFonts w:hint="eastAsia" w:ascii="宋体" w:hAnsi="宋体" w:cs="宋体"/>
          <w:kern w:val="0"/>
          <w:sz w:val="24"/>
        </w:rPr>
        <w:t>衢州市柯城区芹江东路40号消防救援支队二楼会议室。</w:t>
      </w:r>
    </w:p>
    <w:p w14:paraId="5C1D1AF5">
      <w:pPr>
        <w:adjustRightInd w:val="0"/>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kern w:val="0"/>
          <w:sz w:val="24"/>
        </w:rPr>
        <w:t>曹海英，金婉娇</w:t>
      </w:r>
      <w:r>
        <w:rPr>
          <w:rFonts w:hint="eastAsia" w:ascii="宋体" w:hAnsi="宋体" w:cs="宋体"/>
          <w:sz w:val="24"/>
        </w:rPr>
        <w:t>；联系电话：0571-87211505，18072746771</w:t>
      </w:r>
    </w:p>
    <w:p w14:paraId="5CFD3A5A">
      <w:pPr>
        <w:widowControl/>
        <w:spacing w:line="360" w:lineRule="auto"/>
        <w:jc w:val="left"/>
        <w:rPr>
          <w:rFonts w:ascii="宋体" w:hAnsi="宋体" w:cs="宋体"/>
          <w:b/>
          <w:bCs/>
          <w:kern w:val="0"/>
          <w:sz w:val="24"/>
        </w:rPr>
      </w:pPr>
      <w:r>
        <w:rPr>
          <w:rFonts w:hint="eastAsia" w:ascii="宋体" w:hAnsi="宋体" w:cs="宋体"/>
          <w:b/>
          <w:bCs/>
          <w:kern w:val="0"/>
          <w:sz w:val="24"/>
        </w:rPr>
        <w:t>五、公告期限</w:t>
      </w:r>
    </w:p>
    <w:p w14:paraId="677C8A38">
      <w:pPr>
        <w:adjustRightInd w:val="0"/>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474FD26">
      <w:pPr>
        <w:widowControl/>
        <w:numPr>
          <w:ilvl w:val="0"/>
          <w:numId w:val="2"/>
        </w:numPr>
        <w:spacing w:line="360" w:lineRule="auto"/>
        <w:jc w:val="left"/>
        <w:rPr>
          <w:rFonts w:ascii="宋体" w:hAnsi="宋体" w:cs="宋体"/>
          <w:b/>
          <w:bCs/>
          <w:kern w:val="0"/>
          <w:sz w:val="24"/>
        </w:rPr>
      </w:pPr>
      <w:r>
        <w:rPr>
          <w:rFonts w:hint="eastAsia" w:ascii="宋体" w:hAnsi="宋体" w:cs="宋体"/>
          <w:b/>
          <w:bCs/>
          <w:kern w:val="0"/>
          <w:sz w:val="24"/>
        </w:rPr>
        <w:t>其他补充事宜</w:t>
      </w:r>
    </w:p>
    <w:p w14:paraId="1296E959">
      <w:pPr>
        <w:pStyle w:val="3"/>
        <w:spacing w:after="0" w:line="360" w:lineRule="auto"/>
        <w:ind w:left="0" w:leftChars="0" w:firstLine="480" w:firstLineChars="200"/>
        <w:rPr>
          <w:rFonts w:ascii="宋体" w:hAnsi="宋体" w:cs="宋体"/>
          <w:sz w:val="24"/>
        </w:rPr>
      </w:pPr>
      <w:r>
        <w:rPr>
          <w:rFonts w:hint="eastAsia" w:ascii="宋体" w:hAnsi="宋体" w:cs="宋体"/>
          <w:sz w:val="24"/>
        </w:rPr>
        <w:t>1.获取招标文件时汇款请在用途栏中注明项目编号：</w:t>
      </w:r>
      <w:r>
        <w:rPr>
          <w:rFonts w:hint="eastAsia" w:ascii="宋体" w:hAnsi="宋体" w:cs="宋体"/>
          <w:bCs/>
          <w:sz w:val="24"/>
        </w:rPr>
        <w:t>HZYX-QZXF-24523GK</w:t>
      </w:r>
    </w:p>
    <w:p w14:paraId="4769A624">
      <w:pPr>
        <w:pStyle w:val="3"/>
        <w:spacing w:after="0" w:line="360" w:lineRule="auto"/>
        <w:ind w:left="0" w:leftChars="0" w:firstLine="480" w:firstLineChars="200"/>
        <w:rPr>
          <w:rFonts w:ascii="宋体" w:hAnsi="宋体" w:cs="宋体"/>
          <w:sz w:val="24"/>
        </w:rPr>
      </w:pPr>
      <w:r>
        <w:rPr>
          <w:rFonts w:hint="eastAsia" w:ascii="宋体" w:hAnsi="宋体" w:cs="宋体"/>
          <w:sz w:val="24"/>
        </w:rPr>
        <w:t>代理机构账户信息：</w:t>
      </w:r>
    </w:p>
    <w:p w14:paraId="46846690">
      <w:pPr>
        <w:pStyle w:val="3"/>
        <w:spacing w:after="0" w:line="360" w:lineRule="auto"/>
        <w:ind w:left="0" w:leftChars="0" w:firstLine="480" w:firstLineChars="200"/>
        <w:rPr>
          <w:rFonts w:ascii="宋体" w:hAnsi="宋体" w:cs="宋体"/>
          <w:sz w:val="24"/>
        </w:rPr>
      </w:pPr>
      <w:r>
        <w:rPr>
          <w:rFonts w:hint="eastAsia" w:ascii="宋体" w:hAnsi="宋体" w:cs="宋体"/>
          <w:sz w:val="24"/>
        </w:rPr>
        <w:t>收款单位（户名）：杭州意信招标代理有限公司</w:t>
      </w:r>
    </w:p>
    <w:p w14:paraId="62726F59">
      <w:pPr>
        <w:tabs>
          <w:tab w:val="left" w:pos="735"/>
        </w:tabs>
        <w:adjustRightInd w:val="0"/>
        <w:spacing w:line="360" w:lineRule="auto"/>
        <w:ind w:firstLine="480" w:firstLineChars="200"/>
        <w:rPr>
          <w:rFonts w:ascii="宋体" w:hAnsi="宋体" w:cs="宋体"/>
          <w:sz w:val="24"/>
          <w:lang w:val="zh-CN"/>
        </w:rPr>
      </w:pPr>
      <w:r>
        <w:rPr>
          <w:rFonts w:hint="eastAsia" w:ascii="宋体" w:hAnsi="宋体" w:cs="宋体"/>
          <w:sz w:val="24"/>
          <w:lang w:val="zh-CN"/>
        </w:rPr>
        <w:t>开户银行：中国工商银行杭州国际花园支行</w:t>
      </w:r>
    </w:p>
    <w:p w14:paraId="7BCF167F">
      <w:pPr>
        <w:tabs>
          <w:tab w:val="left" w:pos="735"/>
        </w:tabs>
        <w:adjustRightInd w:val="0"/>
        <w:spacing w:line="360" w:lineRule="auto"/>
        <w:ind w:firstLine="480" w:firstLineChars="200"/>
        <w:rPr>
          <w:rFonts w:ascii="宋体" w:hAnsi="宋体" w:cs="宋体"/>
          <w:sz w:val="24"/>
        </w:rPr>
      </w:pPr>
      <w:r>
        <w:rPr>
          <w:rFonts w:hint="eastAsia" w:ascii="宋体" w:hAnsi="宋体" w:cs="宋体"/>
          <w:sz w:val="24"/>
          <w:lang w:val="zh-CN"/>
        </w:rPr>
        <w:t>银行账号：1202052319900022431</w:t>
      </w:r>
    </w:p>
    <w:p w14:paraId="1DE018C2">
      <w:pPr>
        <w:pStyle w:val="3"/>
        <w:spacing w:after="0" w:line="360" w:lineRule="auto"/>
        <w:ind w:left="0" w:leftChars="0" w:firstLine="480" w:firstLineChars="200"/>
        <w:rPr>
          <w:rFonts w:ascii="宋体" w:hAnsi="宋体" w:cs="宋体"/>
          <w:sz w:val="24"/>
        </w:rPr>
      </w:pPr>
      <w:r>
        <w:rPr>
          <w:rFonts w:hint="eastAsia" w:ascii="宋体" w:hAnsi="宋体" w:cs="宋体"/>
          <w:sz w:val="24"/>
        </w:rPr>
        <w:t>2.未按招标公告规定获取招标文件的投标将被拒绝。</w:t>
      </w:r>
    </w:p>
    <w:p w14:paraId="037EA769">
      <w:pPr>
        <w:pStyle w:val="3"/>
        <w:spacing w:after="0" w:line="360" w:lineRule="auto"/>
        <w:ind w:left="0" w:leftChars="0"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1137B7ED">
      <w:pPr>
        <w:pStyle w:val="3"/>
        <w:spacing w:after="0" w:line="360" w:lineRule="auto"/>
        <w:ind w:left="0" w:leftChars="0" w:firstLine="480" w:firstLineChars="200"/>
        <w:rPr>
          <w:rFonts w:ascii="宋体" w:hAnsi="宋体" w:cs="宋体"/>
          <w:sz w:val="24"/>
        </w:rPr>
      </w:pPr>
      <w:r>
        <w:rPr>
          <w:rFonts w:hint="eastAsia" w:ascii="宋体" w:hAnsi="宋体" w:cs="宋体"/>
          <w:sz w:val="24"/>
        </w:rPr>
        <w:t>4.单位负责人为同一人或者存在直接控股、管理关系的不同供应商，不得同时参加同一合同项下的投标。</w:t>
      </w:r>
    </w:p>
    <w:p w14:paraId="5A46EBC6">
      <w:pPr>
        <w:pStyle w:val="3"/>
        <w:spacing w:after="0" w:line="360" w:lineRule="auto"/>
        <w:ind w:left="0" w:leftChars="0" w:firstLine="480" w:firstLineChars="200"/>
        <w:rPr>
          <w:rFonts w:ascii="宋体" w:hAnsi="宋体" w:cs="宋体"/>
          <w:sz w:val="24"/>
        </w:rPr>
      </w:pPr>
      <w:r>
        <w:rPr>
          <w:rFonts w:hint="eastAsia" w:ascii="宋体" w:hAnsi="宋体" w:cs="宋体"/>
          <w:sz w:val="24"/>
        </w:rPr>
        <w:t>5.为项目提供整体设计、规范编制或者项目管理、监理、检测等服务的供应商，不得再参加该采购项目的其他采购活动。</w:t>
      </w:r>
    </w:p>
    <w:p w14:paraId="08588945">
      <w:pPr>
        <w:pStyle w:val="3"/>
        <w:spacing w:after="0" w:line="360" w:lineRule="auto"/>
        <w:ind w:left="0" w:leftChars="0" w:firstLine="480" w:firstLineChars="200"/>
        <w:rPr>
          <w:rFonts w:ascii="宋体" w:hAnsi="宋体" w:cs="宋体"/>
          <w:sz w:val="24"/>
        </w:rPr>
      </w:pPr>
      <w:r>
        <w:rPr>
          <w:rFonts w:hint="eastAsia" w:ascii="宋体" w:hAnsi="宋体" w:cs="宋体"/>
          <w:sz w:val="24"/>
        </w:rPr>
        <w:t>6.投标人不得为列入失信被执行人、重大税收违法失信主体、政府采购严重违法失信行为记录名单的供应商。</w:t>
      </w:r>
    </w:p>
    <w:p w14:paraId="1E3B2B8D">
      <w:pPr>
        <w:pStyle w:val="3"/>
        <w:spacing w:after="0" w:line="360" w:lineRule="auto"/>
        <w:ind w:left="0" w:leftChars="0" w:firstLine="480" w:firstLineChars="200"/>
        <w:rPr>
          <w:rFonts w:ascii="宋体" w:hAnsi="宋体" w:cs="宋体"/>
          <w:sz w:val="24"/>
        </w:rPr>
      </w:pPr>
      <w:r>
        <w:rPr>
          <w:rFonts w:hint="eastAsia" w:ascii="宋体" w:hAnsi="宋体" w:cs="宋体"/>
          <w:sz w:val="24"/>
        </w:rPr>
        <w:t>（1）信用信息查询渠道：“信用中国”网站（www.creditchina.gov.cn）、中国政府采购网（</w:t>
      </w:r>
      <w:r>
        <w:fldChar w:fldCharType="begin"/>
      </w:r>
      <w:r>
        <w:instrText xml:space="preserve"> HYPERLINK "http://www.ccgp.gov.cn" </w:instrText>
      </w:r>
      <w:r>
        <w:fldChar w:fldCharType="separate"/>
      </w:r>
      <w:r>
        <w:rPr>
          <w:rStyle w:val="40"/>
          <w:rFonts w:hint="default" w:ascii="宋体" w:hAnsi="宋体" w:eastAsia="宋体" w:cs="宋体"/>
          <w:color w:val="auto"/>
          <w:sz w:val="24"/>
        </w:rPr>
        <w:t>www.ccgp.gov.cn</w:t>
      </w:r>
      <w:r>
        <w:rPr>
          <w:rStyle w:val="40"/>
          <w:rFonts w:hint="default" w:ascii="宋体" w:hAnsi="宋体" w:eastAsia="宋体" w:cs="宋体"/>
          <w:color w:val="auto"/>
          <w:sz w:val="24"/>
        </w:rPr>
        <w:fldChar w:fldCharType="end"/>
      </w:r>
      <w:r>
        <w:rPr>
          <w:rFonts w:hint="eastAsia" w:ascii="宋体" w:hAnsi="宋体" w:cs="宋体"/>
          <w:sz w:val="24"/>
        </w:rPr>
        <w:t>）。</w:t>
      </w:r>
    </w:p>
    <w:p w14:paraId="5C2E1006">
      <w:pPr>
        <w:pStyle w:val="3"/>
        <w:spacing w:after="0" w:line="360" w:lineRule="auto"/>
        <w:ind w:left="0" w:leftChars="0" w:firstLine="480" w:firstLineChars="200"/>
        <w:rPr>
          <w:rFonts w:ascii="宋体" w:hAnsi="宋体" w:cs="宋体"/>
          <w:sz w:val="24"/>
        </w:rPr>
      </w:pPr>
      <w:r>
        <w:rPr>
          <w:rFonts w:hint="eastAsia" w:ascii="宋体" w:hAnsi="宋体" w:cs="宋体"/>
          <w:sz w:val="24"/>
        </w:rPr>
        <w:t>（2）信用信息查询截止时点：开标日由采购人或采购代理查询投标人的信用信息记录。</w:t>
      </w:r>
    </w:p>
    <w:p w14:paraId="5B6325E6">
      <w:pPr>
        <w:pStyle w:val="3"/>
        <w:spacing w:after="0" w:line="360" w:lineRule="auto"/>
        <w:ind w:left="0" w:leftChars="0" w:firstLine="480" w:firstLineChars="200"/>
        <w:rPr>
          <w:rFonts w:ascii="宋体" w:hAnsi="宋体" w:cs="宋体"/>
          <w:sz w:val="24"/>
        </w:rPr>
      </w:pPr>
      <w:r>
        <w:rPr>
          <w:rFonts w:hint="eastAsia" w:ascii="宋体" w:hAnsi="宋体" w:cs="宋体"/>
          <w:sz w:val="24"/>
        </w:rPr>
        <w:t>（3）信用信息查询记录和证据留存的具体方式：信用信息查询记录将以网站截图打印稿形式与其他采购文件一并保存。</w:t>
      </w:r>
    </w:p>
    <w:p w14:paraId="50B47ED3">
      <w:pPr>
        <w:pStyle w:val="3"/>
        <w:spacing w:after="0" w:line="360" w:lineRule="auto"/>
        <w:ind w:left="0" w:leftChars="0" w:firstLine="480" w:firstLineChars="200"/>
        <w:rPr>
          <w:rFonts w:ascii="宋体" w:hAnsi="宋体" w:cs="宋体"/>
          <w:sz w:val="24"/>
        </w:rPr>
      </w:pPr>
      <w:r>
        <w:rPr>
          <w:rFonts w:hint="eastAsia" w:ascii="宋体" w:hAnsi="宋体" w:cs="宋体"/>
          <w:sz w:val="24"/>
        </w:rPr>
        <w:t>（4）信用信息的使用规则：如投标人为“信用中国”网站（www.creditchina.gov.cn）中列入失信被执行人或重大税收违法失信主体的供应商，或为中国政府采购网（www.ccgp.gov.cn）政府采购严重违法失信行为记录名单中被财政部门禁止参加政府采购活动的供应商，则其投标将被拒绝。</w:t>
      </w:r>
    </w:p>
    <w:p w14:paraId="5A93C135">
      <w:pPr>
        <w:pStyle w:val="3"/>
        <w:spacing w:after="0" w:line="360" w:lineRule="auto"/>
        <w:ind w:left="0" w:leftChars="0" w:firstLine="480" w:firstLineChars="200"/>
        <w:rPr>
          <w:rFonts w:ascii="宋体" w:hAnsi="宋体" w:cs="宋体"/>
          <w:sz w:val="24"/>
        </w:rPr>
      </w:pPr>
      <w:r>
        <w:rPr>
          <w:rFonts w:hint="eastAsia" w:ascii="宋体" w:hAnsi="宋体" w:cs="宋体"/>
          <w:sz w:val="24"/>
        </w:rPr>
        <w:t>7.本项目不收取投标保证金。</w:t>
      </w:r>
    </w:p>
    <w:p w14:paraId="49F8CF00">
      <w:pPr>
        <w:pStyle w:val="3"/>
        <w:spacing w:after="0" w:line="360" w:lineRule="auto"/>
        <w:ind w:left="0" w:leftChars="0" w:firstLine="480" w:firstLineChars="200"/>
        <w:rPr>
          <w:rFonts w:ascii="宋体" w:hAnsi="宋体" w:cs="宋体"/>
          <w:sz w:val="24"/>
        </w:rPr>
      </w:pPr>
      <w:r>
        <w:rPr>
          <w:rFonts w:hint="eastAsia" w:ascii="宋体" w:hAnsi="宋体" w:cs="宋体"/>
          <w:sz w:val="24"/>
        </w:rPr>
        <w:t>8.本项目执行促进中小企业发展、优先采购节能产品、优先采购环境标志产品政策。</w:t>
      </w:r>
    </w:p>
    <w:p w14:paraId="2F15EA6A">
      <w:pPr>
        <w:pStyle w:val="3"/>
        <w:spacing w:after="0" w:line="360" w:lineRule="auto"/>
        <w:ind w:left="0" w:leftChars="0" w:firstLine="480" w:firstLineChars="200"/>
        <w:rPr>
          <w:rFonts w:ascii="宋体" w:hAnsi="宋体" w:cs="宋体"/>
          <w:sz w:val="24"/>
        </w:rPr>
      </w:pPr>
      <w:r>
        <w:rPr>
          <w:rFonts w:hint="eastAsia" w:ascii="宋体" w:hAnsi="宋体" w:cs="宋体"/>
          <w:sz w:val="24"/>
        </w:rPr>
        <w:t>9.本项目相关公告在发布媒体：中国政府采购网(www.ccgp.gov.cn/)和浙江政府采购网（zfcg.czt.zj.gov.cn/）。相关公告在法定媒体上公布之日即视为有效送达，请各投标人及时关注。</w:t>
      </w:r>
    </w:p>
    <w:p w14:paraId="1B1E0815">
      <w:pPr>
        <w:spacing w:line="360" w:lineRule="auto"/>
        <w:ind w:right="67" w:firstLine="480" w:firstLineChars="200"/>
      </w:pPr>
      <w:r>
        <w:rPr>
          <w:rFonts w:ascii="宋体" w:hAnsi="宋体" w:cs="宋体"/>
          <w:sz w:val="24"/>
        </w:rPr>
        <w:t>10</w:t>
      </w:r>
      <w:r>
        <w:rPr>
          <w:rFonts w:ascii="宋体" w:hAnsi="宋体" w:cs="Arial"/>
          <w:kern w:val="0"/>
          <w:sz w:val="24"/>
        </w:rPr>
        <w:t>.书面质疑受理地点：浙江省杭州市</w:t>
      </w:r>
      <w:r>
        <w:rPr>
          <w:rFonts w:hint="eastAsia" w:ascii="宋体" w:hAnsi="宋体" w:cs="Arial"/>
          <w:kern w:val="0"/>
          <w:sz w:val="24"/>
        </w:rPr>
        <w:t>莫干山</w:t>
      </w:r>
      <w:r>
        <w:rPr>
          <w:rFonts w:ascii="宋体" w:hAnsi="宋体" w:cs="Arial"/>
          <w:kern w:val="0"/>
          <w:sz w:val="24"/>
        </w:rPr>
        <w:t>路</w:t>
      </w:r>
      <w:r>
        <w:rPr>
          <w:rFonts w:hint="eastAsia" w:ascii="宋体" w:hAnsi="宋体" w:cs="宋体"/>
          <w:kern w:val="0"/>
          <w:sz w:val="24"/>
        </w:rPr>
        <w:t>1243号，星尚发展大厦A座8楼810室</w:t>
      </w:r>
      <w:r>
        <w:rPr>
          <w:rFonts w:ascii="宋体" w:hAnsi="宋体" w:cs="Arial"/>
          <w:kern w:val="0"/>
          <w:sz w:val="24"/>
        </w:rPr>
        <w:t>；</w:t>
      </w:r>
      <w:r>
        <w:rPr>
          <w:rFonts w:hint="eastAsia" w:ascii="宋体" w:hAnsi="宋体"/>
          <w:kern w:val="0"/>
          <w:sz w:val="24"/>
        </w:rPr>
        <w:t>接收质疑的联系人：曹女士，联系</w:t>
      </w:r>
      <w:r>
        <w:rPr>
          <w:rFonts w:hint="eastAsia" w:ascii="宋体" w:hAnsi="宋体" w:cs="宋体"/>
          <w:kern w:val="0"/>
          <w:sz w:val="24"/>
        </w:rPr>
        <w:t>方式：0571-87829182。</w:t>
      </w:r>
    </w:p>
    <w:p w14:paraId="22A28B93">
      <w:pPr>
        <w:spacing w:line="360" w:lineRule="auto"/>
        <w:jc w:val="left"/>
        <w:rPr>
          <w:rFonts w:ascii="宋体" w:hAnsi="宋体" w:cs="宋体"/>
          <w:b/>
          <w:bCs/>
          <w:sz w:val="24"/>
        </w:rPr>
      </w:pPr>
      <w:r>
        <w:rPr>
          <w:rFonts w:hint="eastAsia" w:ascii="宋体" w:hAnsi="宋体" w:cs="宋体"/>
          <w:b/>
          <w:bCs/>
          <w:sz w:val="24"/>
        </w:rPr>
        <w:t>七、对本次招标提出询问，请按以下方式联系</w:t>
      </w:r>
    </w:p>
    <w:p w14:paraId="73820B8D">
      <w:pPr>
        <w:adjustRightInd w:val="0"/>
        <w:spacing w:line="360" w:lineRule="auto"/>
        <w:ind w:firstLine="480" w:firstLineChars="200"/>
        <w:rPr>
          <w:rFonts w:ascii="宋体" w:hAnsi="宋体" w:cs="宋体"/>
          <w:sz w:val="24"/>
        </w:rPr>
      </w:pPr>
      <w:r>
        <w:rPr>
          <w:rFonts w:hint="eastAsia" w:ascii="宋体" w:hAnsi="宋体" w:cs="宋体"/>
          <w:sz w:val="24"/>
        </w:rPr>
        <w:t>1.采购人信息</w:t>
      </w:r>
    </w:p>
    <w:p w14:paraId="4B5D234D">
      <w:pPr>
        <w:adjustRightInd w:val="0"/>
        <w:spacing w:line="360" w:lineRule="auto"/>
        <w:ind w:firstLine="720" w:firstLineChars="300"/>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衢州市消防救援支队</w:t>
      </w:r>
    </w:p>
    <w:p w14:paraId="1B663122">
      <w:pPr>
        <w:adjustRightInd w:val="0"/>
        <w:spacing w:line="360" w:lineRule="auto"/>
        <w:ind w:firstLine="720" w:firstLineChars="300"/>
        <w:rPr>
          <w:rFonts w:ascii="宋体" w:hAnsi="宋体" w:cs="宋体"/>
          <w:sz w:val="24"/>
        </w:rPr>
      </w:pPr>
      <w:r>
        <w:rPr>
          <w:rFonts w:hint="eastAsia" w:ascii="宋体" w:hAnsi="宋体" w:cs="宋体"/>
          <w:sz w:val="24"/>
        </w:rPr>
        <w:t>地址：浙江省衢州市柯城区芹江东路40号</w:t>
      </w:r>
    </w:p>
    <w:p w14:paraId="5FA3DEE3">
      <w:pPr>
        <w:adjustRightInd w:val="0"/>
        <w:spacing w:line="360" w:lineRule="auto"/>
        <w:ind w:firstLine="720" w:firstLineChars="300"/>
        <w:rPr>
          <w:rFonts w:ascii="宋体" w:hAnsi="宋体" w:cs="宋体"/>
          <w:color w:val="auto"/>
          <w:sz w:val="24"/>
        </w:rPr>
      </w:pPr>
      <w:r>
        <w:rPr>
          <w:rFonts w:hint="eastAsia" w:ascii="宋体" w:hAnsi="宋体" w:cs="宋体"/>
          <w:color w:val="auto"/>
          <w:sz w:val="24"/>
        </w:rPr>
        <w:t>联系人：姜女士、方先生</w:t>
      </w:r>
    </w:p>
    <w:p w14:paraId="5DE91354">
      <w:pPr>
        <w:adjustRightInd w:val="0"/>
        <w:spacing w:line="360" w:lineRule="auto"/>
        <w:ind w:firstLine="720" w:firstLineChars="300"/>
        <w:rPr>
          <w:rFonts w:ascii="宋体" w:hAnsi="宋体" w:cs="宋体"/>
          <w:color w:val="auto"/>
          <w:sz w:val="24"/>
        </w:rPr>
      </w:pPr>
      <w:r>
        <w:rPr>
          <w:rFonts w:hint="eastAsia" w:ascii="宋体" w:hAnsi="宋体" w:cs="宋体"/>
          <w:color w:val="auto"/>
          <w:sz w:val="24"/>
        </w:rPr>
        <w:t>联系方式：15068966575、18758992367</w:t>
      </w:r>
    </w:p>
    <w:p w14:paraId="713595AE">
      <w:pPr>
        <w:adjustRightInd w:val="0"/>
        <w:spacing w:line="360" w:lineRule="auto"/>
        <w:ind w:firstLine="480" w:firstLineChars="200"/>
        <w:rPr>
          <w:rFonts w:ascii="宋体" w:hAnsi="宋体" w:cs="宋体"/>
          <w:sz w:val="24"/>
        </w:rPr>
      </w:pPr>
      <w:r>
        <w:rPr>
          <w:rFonts w:hint="eastAsia" w:ascii="宋体" w:hAnsi="宋体" w:cs="宋体"/>
          <w:sz w:val="24"/>
        </w:rPr>
        <w:t>2.采购代理机构信息</w:t>
      </w:r>
    </w:p>
    <w:p w14:paraId="069488F7">
      <w:pPr>
        <w:widowControl/>
        <w:adjustRightInd w:val="0"/>
        <w:spacing w:line="360" w:lineRule="auto"/>
        <w:ind w:firstLine="720" w:firstLineChars="300"/>
        <w:rPr>
          <w:rStyle w:val="111"/>
          <w:rFonts w:ascii="宋体" w:hAnsi="宋体" w:eastAsia="宋体" w:cs="宋体"/>
          <w:sz w:val="24"/>
          <w:szCs w:val="24"/>
        </w:rPr>
      </w:pPr>
      <w:r>
        <w:rPr>
          <w:rStyle w:val="111"/>
          <w:rFonts w:hint="eastAsia" w:ascii="宋体" w:hAnsi="宋体" w:eastAsia="宋体" w:cs="宋体"/>
          <w:sz w:val="24"/>
          <w:szCs w:val="24"/>
        </w:rPr>
        <w:t>名称：杭州意信招标代理有限公司</w:t>
      </w:r>
    </w:p>
    <w:p w14:paraId="2682234B">
      <w:pPr>
        <w:widowControl/>
        <w:adjustRightInd w:val="0"/>
        <w:spacing w:line="360" w:lineRule="auto"/>
        <w:ind w:firstLine="720" w:firstLineChars="300"/>
        <w:rPr>
          <w:rStyle w:val="111"/>
          <w:rFonts w:ascii="宋体" w:hAnsi="宋体" w:eastAsia="宋体" w:cs="宋体"/>
          <w:sz w:val="24"/>
          <w:szCs w:val="24"/>
        </w:rPr>
      </w:pPr>
      <w:r>
        <w:rPr>
          <w:rStyle w:val="111"/>
          <w:rFonts w:hint="eastAsia" w:ascii="宋体" w:hAnsi="宋体" w:eastAsia="宋体" w:cs="宋体"/>
          <w:sz w:val="24"/>
          <w:szCs w:val="24"/>
        </w:rPr>
        <w:t>地址：</w:t>
      </w:r>
      <w:r>
        <w:rPr>
          <w:rFonts w:hint="eastAsia" w:ascii="宋体" w:hAnsi="宋体" w:cs="宋体"/>
          <w:kern w:val="0"/>
          <w:sz w:val="24"/>
        </w:rPr>
        <w:t>杭州市莫干山路1243号，星尚发展大厦A座8楼810室</w:t>
      </w:r>
    </w:p>
    <w:p w14:paraId="21399A07">
      <w:pPr>
        <w:widowControl/>
        <w:adjustRightInd w:val="0"/>
        <w:spacing w:line="360" w:lineRule="auto"/>
        <w:ind w:firstLine="720" w:firstLineChars="300"/>
        <w:rPr>
          <w:rStyle w:val="111"/>
          <w:rFonts w:ascii="宋体" w:hAnsi="宋体" w:eastAsia="宋体" w:cs="宋体"/>
          <w:sz w:val="24"/>
          <w:szCs w:val="24"/>
        </w:rPr>
      </w:pPr>
      <w:r>
        <w:rPr>
          <w:rFonts w:hint="eastAsia" w:hAnsi="宋体"/>
          <w:sz w:val="24"/>
        </w:rPr>
        <w:t>联系方式：</w:t>
      </w:r>
      <w:r>
        <w:rPr>
          <w:rFonts w:hint="eastAsia" w:ascii="宋体" w:hAnsi="宋体" w:cs="宋体"/>
          <w:kern w:val="0"/>
          <w:sz w:val="24"/>
        </w:rPr>
        <w:t>曹海英，金婉娇，0571-87211505，88219719</w:t>
      </w:r>
    </w:p>
    <w:p w14:paraId="3115EF67">
      <w:pPr>
        <w:spacing w:line="360" w:lineRule="auto"/>
        <w:ind w:firstLine="464" w:firstLineChars="200"/>
        <w:jc w:val="left"/>
        <w:rPr>
          <w:rStyle w:val="111"/>
          <w:rFonts w:ascii="宋体" w:hAnsi="宋体" w:eastAsia="宋体" w:cs="宋体"/>
          <w:sz w:val="24"/>
          <w:szCs w:val="24"/>
        </w:rPr>
      </w:pPr>
      <w:r>
        <w:rPr>
          <w:rFonts w:hint="eastAsia" w:ascii="宋体" w:hAnsi="宋体" w:eastAsia="宋体" w:cs="宋体"/>
          <w:spacing w:val="-4"/>
          <w:kern w:val="0"/>
          <w:sz w:val="24"/>
          <w:szCs w:val="20"/>
        </w:rPr>
        <w:t>3.</w:t>
      </w:r>
      <w:r>
        <w:rPr>
          <w:spacing w:val="-4"/>
          <w:kern w:val="0"/>
          <w:sz w:val="24"/>
          <w:szCs w:val="20"/>
        </w:rPr>
        <w:t>项目联系方式</w:t>
      </w:r>
    </w:p>
    <w:p w14:paraId="73B57420">
      <w:pPr>
        <w:widowControl/>
        <w:adjustRightInd w:val="0"/>
        <w:spacing w:line="360" w:lineRule="auto"/>
        <w:ind w:firstLine="720" w:firstLineChars="300"/>
        <w:rPr>
          <w:rStyle w:val="111"/>
          <w:rFonts w:ascii="宋体" w:hAnsi="宋体" w:eastAsia="宋体" w:cs="宋体"/>
          <w:sz w:val="24"/>
          <w:szCs w:val="24"/>
        </w:rPr>
      </w:pPr>
      <w:r>
        <w:rPr>
          <w:rStyle w:val="111"/>
          <w:rFonts w:hint="eastAsia" w:ascii="宋体" w:hAnsi="宋体" w:eastAsia="宋体" w:cs="宋体"/>
          <w:sz w:val="24"/>
          <w:szCs w:val="24"/>
        </w:rPr>
        <w:t>项目联系人：</w:t>
      </w:r>
      <w:r>
        <w:rPr>
          <w:rFonts w:hint="eastAsia" w:ascii="宋体" w:hAnsi="宋体" w:cs="宋体"/>
          <w:kern w:val="0"/>
          <w:sz w:val="24"/>
        </w:rPr>
        <w:t>曹海英，金婉娇</w:t>
      </w:r>
    </w:p>
    <w:p w14:paraId="04C241B0">
      <w:pPr>
        <w:widowControl/>
        <w:adjustRightInd w:val="0"/>
        <w:spacing w:line="360" w:lineRule="auto"/>
        <w:ind w:firstLine="720" w:firstLineChars="300"/>
        <w:jc w:val="left"/>
        <w:rPr>
          <w:rFonts w:ascii="宋体" w:hAnsi="宋体" w:cs="宋体"/>
          <w:kern w:val="0"/>
          <w:sz w:val="24"/>
        </w:rPr>
      </w:pPr>
      <w:r>
        <w:rPr>
          <w:rStyle w:val="111"/>
          <w:rFonts w:hint="eastAsia" w:ascii="宋体" w:hAnsi="宋体" w:eastAsia="宋体" w:cs="宋体"/>
          <w:sz w:val="24"/>
          <w:szCs w:val="24"/>
        </w:rPr>
        <w:t>项目联系方式：</w:t>
      </w:r>
      <w:r>
        <w:rPr>
          <w:rFonts w:hint="eastAsia" w:ascii="宋体" w:hAnsi="宋体" w:cs="宋体"/>
          <w:kern w:val="0"/>
          <w:sz w:val="24"/>
        </w:rPr>
        <w:t>0571-87211505，88219719</w:t>
      </w:r>
    </w:p>
    <w:p w14:paraId="7A84012D">
      <w:pPr>
        <w:pStyle w:val="18"/>
        <w:spacing w:before="156" w:after="156"/>
      </w:pPr>
    </w:p>
    <w:p w14:paraId="27EBD213">
      <w:pPr>
        <w:spacing w:line="360" w:lineRule="auto"/>
        <w:ind w:left="238"/>
        <w:jc w:val="right"/>
        <w:rPr>
          <w:rFonts w:ascii="宋体" w:hAnsi="宋体" w:cs="宋体"/>
          <w:bCs/>
          <w:sz w:val="24"/>
        </w:rPr>
      </w:pPr>
    </w:p>
    <w:p w14:paraId="3F408859">
      <w:pPr>
        <w:spacing w:line="360" w:lineRule="auto"/>
        <w:ind w:left="238"/>
        <w:jc w:val="right"/>
        <w:rPr>
          <w:rFonts w:hint="eastAsia" w:ascii="宋体" w:hAnsi="宋体" w:eastAsia="宋体" w:cs="宋体"/>
          <w:bCs/>
          <w:sz w:val="24"/>
          <w:lang w:eastAsia="zh-CN"/>
        </w:rPr>
      </w:pPr>
      <w:r>
        <w:rPr>
          <w:rFonts w:hint="eastAsia" w:ascii="宋体" w:hAnsi="宋体" w:cs="宋体"/>
          <w:bCs/>
          <w:sz w:val="24"/>
          <w:lang w:eastAsia="zh-CN"/>
        </w:rPr>
        <w:t>衢州市消防救援支队</w:t>
      </w:r>
    </w:p>
    <w:p w14:paraId="07AD3B48">
      <w:pPr>
        <w:spacing w:line="360" w:lineRule="auto"/>
        <w:ind w:left="238"/>
        <w:jc w:val="right"/>
        <w:rPr>
          <w:rFonts w:ascii="宋体" w:hAnsi="宋体" w:cs="宋体"/>
          <w:bCs/>
          <w:sz w:val="24"/>
        </w:rPr>
      </w:pPr>
      <w:r>
        <w:rPr>
          <w:rFonts w:hint="eastAsia" w:ascii="宋体" w:hAnsi="宋体" w:cs="宋体"/>
          <w:bCs/>
          <w:sz w:val="24"/>
        </w:rPr>
        <w:t>杭州意信招标代理有限公司</w:t>
      </w:r>
    </w:p>
    <w:p w14:paraId="04BB636F">
      <w:pPr>
        <w:wordWrap w:val="0"/>
        <w:spacing w:line="360" w:lineRule="auto"/>
        <w:ind w:left="238"/>
        <w:jc w:val="right"/>
        <w:rPr>
          <w:rFonts w:ascii="宋体" w:hAnsi="宋体" w:cs="宋体"/>
          <w:bCs/>
          <w:sz w:val="24"/>
        </w:rPr>
      </w:pPr>
      <w:r>
        <w:rPr>
          <w:rFonts w:hint="eastAsia" w:ascii="宋体" w:hAnsi="宋体" w:cs="宋体"/>
          <w:bCs/>
          <w:sz w:val="24"/>
        </w:rPr>
        <w:t>二○二四年十</w:t>
      </w:r>
      <w:r>
        <w:rPr>
          <w:rFonts w:hint="eastAsia" w:ascii="宋体" w:hAnsi="宋体" w:cs="宋体"/>
          <w:bCs/>
          <w:sz w:val="24"/>
          <w:lang w:val="en-US" w:eastAsia="zh-CN"/>
        </w:rPr>
        <w:t>二</w:t>
      </w:r>
      <w:r>
        <w:rPr>
          <w:rFonts w:hint="eastAsia" w:ascii="宋体" w:hAnsi="宋体" w:cs="宋体"/>
          <w:bCs/>
          <w:sz w:val="24"/>
        </w:rPr>
        <w:t>月</w:t>
      </w:r>
    </w:p>
    <w:p w14:paraId="1DE21043">
      <w:pPr>
        <w:spacing w:line="360" w:lineRule="auto"/>
        <w:jc w:val="left"/>
      </w:pPr>
    </w:p>
    <w:p w14:paraId="656BB440">
      <w:pPr>
        <w:spacing w:line="360" w:lineRule="auto"/>
        <w:jc w:val="left"/>
      </w:pPr>
    </w:p>
    <w:p w14:paraId="5F9414BC">
      <w:pPr>
        <w:spacing w:line="360" w:lineRule="auto"/>
        <w:jc w:val="center"/>
        <w:outlineLvl w:val="0"/>
        <w:rPr>
          <w:rFonts w:ascii="宋体" w:hAnsi="宋体" w:cs="宋体"/>
          <w:b/>
          <w:sz w:val="32"/>
          <w:szCs w:val="32"/>
        </w:rPr>
        <w:sectPr>
          <w:footerReference r:id="rId12" w:type="first"/>
          <w:footerReference r:id="rId11" w:type="default"/>
          <w:pgSz w:w="11906" w:h="16838"/>
          <w:pgMar w:top="1440" w:right="1800" w:bottom="1440" w:left="1800" w:header="851" w:footer="992" w:gutter="0"/>
          <w:cols w:space="720" w:num="1"/>
          <w:titlePg/>
          <w:docGrid w:type="lines" w:linePitch="312" w:charSpace="0"/>
        </w:sectPr>
      </w:pPr>
    </w:p>
    <w:p w14:paraId="2107CAD2">
      <w:pPr>
        <w:spacing w:line="360" w:lineRule="auto"/>
        <w:jc w:val="center"/>
        <w:outlineLvl w:val="0"/>
        <w:rPr>
          <w:rFonts w:ascii="宋体" w:hAnsi="宋体" w:cs="宋体"/>
          <w:b/>
          <w:sz w:val="32"/>
          <w:szCs w:val="32"/>
        </w:rPr>
      </w:pPr>
      <w:r>
        <w:rPr>
          <w:rFonts w:hint="eastAsia" w:ascii="宋体" w:hAnsi="宋体" w:cs="宋体"/>
          <w:b/>
          <w:sz w:val="32"/>
          <w:szCs w:val="32"/>
        </w:rPr>
        <w:t>第二部分  投标人须知</w:t>
      </w:r>
      <w:bookmarkEnd w:id="1"/>
    </w:p>
    <w:p w14:paraId="13ADC228">
      <w:pPr>
        <w:spacing w:line="360" w:lineRule="auto"/>
        <w:jc w:val="center"/>
        <w:outlineLvl w:val="1"/>
        <w:rPr>
          <w:rFonts w:ascii="宋体" w:hAnsi="宋体" w:cs="宋体"/>
          <w:b/>
          <w:sz w:val="28"/>
          <w:szCs w:val="28"/>
        </w:rPr>
      </w:pPr>
      <w:r>
        <w:rPr>
          <w:rFonts w:hint="eastAsia" w:ascii="宋体" w:hAnsi="宋体" w:cs="宋体"/>
          <w:b/>
          <w:sz w:val="28"/>
          <w:szCs w:val="28"/>
        </w:rPr>
        <w:t>前 附 表</w:t>
      </w:r>
    </w:p>
    <w:tbl>
      <w:tblPr>
        <w:tblStyle w:val="34"/>
        <w:tblW w:w="97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3"/>
        <w:gridCol w:w="1486"/>
        <w:gridCol w:w="7614"/>
      </w:tblGrid>
      <w:tr w14:paraId="09A53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20E4650F">
            <w:pPr>
              <w:spacing w:line="360" w:lineRule="auto"/>
              <w:jc w:val="center"/>
              <w:rPr>
                <w:rFonts w:ascii="宋体" w:hAnsi="宋体" w:cs="宋体"/>
                <w:b/>
                <w:bCs/>
                <w:spacing w:val="-6"/>
                <w:sz w:val="24"/>
              </w:rPr>
            </w:pPr>
            <w:r>
              <w:rPr>
                <w:rFonts w:hint="eastAsia" w:ascii="宋体" w:hAnsi="宋体" w:cs="宋体"/>
                <w:b/>
                <w:bCs/>
                <w:spacing w:val="-6"/>
                <w:sz w:val="24"/>
              </w:rPr>
              <w:t>序号</w:t>
            </w:r>
          </w:p>
        </w:tc>
        <w:tc>
          <w:tcPr>
            <w:tcW w:w="1486" w:type="dxa"/>
            <w:tcBorders>
              <w:top w:val="single" w:color="auto" w:sz="4" w:space="0"/>
              <w:left w:val="single" w:color="auto" w:sz="4" w:space="0"/>
              <w:bottom w:val="single" w:color="auto" w:sz="4" w:space="0"/>
              <w:right w:val="single" w:color="auto" w:sz="4" w:space="0"/>
            </w:tcBorders>
            <w:vAlign w:val="center"/>
          </w:tcPr>
          <w:p w14:paraId="6C5B957A">
            <w:pPr>
              <w:spacing w:line="360" w:lineRule="auto"/>
              <w:jc w:val="center"/>
              <w:rPr>
                <w:rFonts w:ascii="宋体" w:hAnsi="宋体" w:cs="宋体"/>
                <w:b/>
                <w:bCs/>
                <w:spacing w:val="-6"/>
                <w:sz w:val="24"/>
              </w:rPr>
            </w:pPr>
            <w:r>
              <w:rPr>
                <w:rFonts w:hint="eastAsia" w:ascii="宋体" w:hAnsi="宋体" w:cs="宋体"/>
                <w:b/>
                <w:bCs/>
                <w:spacing w:val="-6"/>
                <w:sz w:val="24"/>
              </w:rPr>
              <w:t>内容</w:t>
            </w:r>
          </w:p>
        </w:tc>
        <w:tc>
          <w:tcPr>
            <w:tcW w:w="7614" w:type="dxa"/>
            <w:tcBorders>
              <w:top w:val="single" w:color="auto" w:sz="4" w:space="0"/>
              <w:left w:val="single" w:color="auto" w:sz="4" w:space="0"/>
              <w:bottom w:val="single" w:color="auto" w:sz="4" w:space="0"/>
              <w:right w:val="single" w:color="auto" w:sz="4" w:space="0"/>
            </w:tcBorders>
            <w:vAlign w:val="center"/>
          </w:tcPr>
          <w:p w14:paraId="5E14BBF1">
            <w:pPr>
              <w:spacing w:line="360" w:lineRule="auto"/>
              <w:jc w:val="center"/>
              <w:rPr>
                <w:rFonts w:ascii="宋体" w:hAnsi="宋体" w:cs="宋体"/>
                <w:b/>
                <w:bCs/>
                <w:spacing w:val="-6"/>
                <w:sz w:val="24"/>
              </w:rPr>
            </w:pPr>
            <w:r>
              <w:rPr>
                <w:rFonts w:hint="eastAsia" w:ascii="宋体" w:hAnsi="宋体" w:cs="宋体"/>
                <w:b/>
                <w:bCs/>
                <w:spacing w:val="-6"/>
                <w:sz w:val="24"/>
              </w:rPr>
              <w:t>说明与要求</w:t>
            </w:r>
          </w:p>
        </w:tc>
      </w:tr>
      <w:tr w14:paraId="09114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41B032F1">
            <w:pPr>
              <w:snapToGrid w:val="0"/>
              <w:spacing w:line="360" w:lineRule="auto"/>
              <w:jc w:val="center"/>
              <w:rPr>
                <w:rFonts w:ascii="宋体" w:hAnsi="宋体" w:cs="宋体"/>
                <w:b/>
                <w:bCs/>
                <w:spacing w:val="-6"/>
                <w:sz w:val="24"/>
              </w:rPr>
            </w:pPr>
            <w:r>
              <w:rPr>
                <w:rFonts w:hint="eastAsia" w:ascii="宋体" w:hAnsi="宋体" w:cs="宋体"/>
                <w:b/>
                <w:bCs/>
                <w:spacing w:val="-6"/>
                <w:sz w:val="24"/>
              </w:rPr>
              <w:t>1</w:t>
            </w:r>
          </w:p>
        </w:tc>
        <w:tc>
          <w:tcPr>
            <w:tcW w:w="1486" w:type="dxa"/>
            <w:tcBorders>
              <w:top w:val="single" w:color="auto" w:sz="4" w:space="0"/>
              <w:left w:val="single" w:color="auto" w:sz="4" w:space="0"/>
              <w:bottom w:val="single" w:color="auto" w:sz="4" w:space="0"/>
              <w:right w:val="single" w:color="auto" w:sz="4" w:space="0"/>
            </w:tcBorders>
            <w:vAlign w:val="center"/>
          </w:tcPr>
          <w:p w14:paraId="725FE2A5">
            <w:pPr>
              <w:snapToGrid w:val="0"/>
              <w:spacing w:line="360" w:lineRule="auto"/>
              <w:jc w:val="center"/>
              <w:rPr>
                <w:rFonts w:ascii="宋体" w:hAnsi="宋体" w:cs="宋体"/>
                <w:b/>
                <w:bCs/>
                <w:spacing w:val="-6"/>
                <w:sz w:val="24"/>
              </w:rPr>
            </w:pPr>
            <w:r>
              <w:rPr>
                <w:rFonts w:hint="eastAsia" w:ascii="宋体" w:hAnsi="宋体" w:cs="宋体"/>
                <w:b/>
                <w:bCs/>
                <w:spacing w:val="-6"/>
                <w:sz w:val="24"/>
              </w:rPr>
              <w:t>项目名称</w:t>
            </w:r>
          </w:p>
        </w:tc>
        <w:tc>
          <w:tcPr>
            <w:tcW w:w="7614" w:type="dxa"/>
            <w:tcBorders>
              <w:top w:val="single" w:color="auto" w:sz="4" w:space="0"/>
              <w:left w:val="single" w:color="auto" w:sz="4" w:space="0"/>
              <w:bottom w:val="single" w:color="auto" w:sz="4" w:space="0"/>
              <w:right w:val="single" w:color="auto" w:sz="4" w:space="0"/>
            </w:tcBorders>
            <w:vAlign w:val="center"/>
          </w:tcPr>
          <w:p w14:paraId="4A4B9941">
            <w:pPr>
              <w:snapToGrid w:val="0"/>
              <w:spacing w:line="360" w:lineRule="auto"/>
              <w:ind w:firstLine="482" w:firstLineChars="200"/>
              <w:jc w:val="left"/>
              <w:rPr>
                <w:rFonts w:ascii="宋体" w:hAnsi="宋体" w:cs="宋体"/>
                <w:spacing w:val="-6"/>
                <w:sz w:val="24"/>
              </w:rPr>
            </w:pPr>
            <w:r>
              <w:rPr>
                <w:rFonts w:hint="eastAsia" w:ascii="宋体" w:hAnsi="宋体" w:cs="宋体"/>
                <w:b/>
                <w:bCs/>
                <w:sz w:val="24"/>
              </w:rPr>
              <w:t>浙江省消防救援总队衢州支队2024年度消防装备（破拆类）采购项目</w:t>
            </w:r>
          </w:p>
        </w:tc>
      </w:tr>
      <w:tr w14:paraId="1C2CA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290676FD">
            <w:pPr>
              <w:snapToGrid w:val="0"/>
              <w:spacing w:line="360" w:lineRule="auto"/>
              <w:jc w:val="center"/>
              <w:rPr>
                <w:rFonts w:ascii="宋体" w:hAnsi="宋体" w:cs="宋体"/>
                <w:b/>
                <w:bCs/>
                <w:spacing w:val="-6"/>
                <w:sz w:val="24"/>
              </w:rPr>
            </w:pPr>
            <w:r>
              <w:rPr>
                <w:rFonts w:hint="eastAsia" w:ascii="宋体" w:hAnsi="宋体" w:cs="宋体"/>
                <w:b/>
                <w:bCs/>
                <w:spacing w:val="-6"/>
                <w:sz w:val="24"/>
              </w:rPr>
              <w:t>2</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14:paraId="05798022">
            <w:pPr>
              <w:pStyle w:val="18"/>
              <w:spacing w:beforeLines="0" w:afterLines="0" w:line="360" w:lineRule="auto"/>
              <w:jc w:val="center"/>
              <w:rPr>
                <w:rFonts w:hAnsi="宋体" w:cs="宋体"/>
                <w:b/>
                <w:spacing w:val="-20"/>
              </w:rPr>
            </w:pPr>
            <w:r>
              <w:rPr>
                <w:rFonts w:hint="eastAsia" w:hAnsi="宋体" w:cs="宋体"/>
                <w:b/>
                <w:spacing w:val="-20"/>
              </w:rPr>
              <w:t>项目属性</w:t>
            </w:r>
          </w:p>
          <w:p w14:paraId="5F80F7B3">
            <w:pPr>
              <w:pStyle w:val="18"/>
              <w:spacing w:beforeLines="0" w:afterLines="0" w:line="360" w:lineRule="auto"/>
              <w:jc w:val="center"/>
              <w:rPr>
                <w:rFonts w:hAnsi="宋体" w:cs="宋体"/>
                <w:b/>
                <w:bCs/>
                <w:spacing w:val="-6"/>
              </w:rPr>
            </w:pPr>
            <w:r>
              <w:rPr>
                <w:rFonts w:hint="eastAsia" w:hAnsi="宋体" w:cs="宋体"/>
                <w:b/>
                <w:spacing w:val="-20"/>
              </w:rPr>
              <w:t>与核心产品</w:t>
            </w:r>
          </w:p>
        </w:tc>
        <w:tc>
          <w:tcPr>
            <w:tcW w:w="7614" w:type="dxa"/>
            <w:tcBorders>
              <w:top w:val="single" w:color="auto" w:sz="4" w:space="0"/>
              <w:left w:val="single" w:color="auto" w:sz="4" w:space="0"/>
              <w:bottom w:val="single" w:color="auto" w:sz="4" w:space="0"/>
              <w:right w:val="single" w:color="auto" w:sz="4" w:space="0"/>
            </w:tcBorders>
            <w:shd w:val="clear" w:color="auto" w:fill="auto"/>
            <w:vAlign w:val="center"/>
          </w:tcPr>
          <w:p w14:paraId="2721EECC">
            <w:pPr>
              <w:pStyle w:val="18"/>
              <w:spacing w:beforeLines="0" w:afterLines="0" w:line="360" w:lineRule="auto"/>
              <w:ind w:firstLine="482" w:firstLineChars="200"/>
              <w:rPr>
                <w:rFonts w:hAnsi="宋体" w:cs="宋体"/>
                <w:b/>
                <w:bCs/>
                <w:spacing w:val="-6"/>
              </w:rPr>
            </w:pPr>
            <w:r>
              <w:rPr>
                <w:rFonts w:hint="eastAsia" w:hAnsi="宋体" w:cs="宋体"/>
                <w:b/>
              </w:rPr>
              <w:sym w:font="Wingdings" w:char="F0FE"/>
            </w:r>
            <w:r>
              <w:rPr>
                <w:rFonts w:hint="eastAsia" w:hAnsi="宋体" w:cs="宋体"/>
                <w:spacing w:val="-6"/>
              </w:rPr>
              <w:t>货物类，各标项单一产品或核心产品：详见招标文件第三部分采购需求的采购清单。</w:t>
            </w:r>
          </w:p>
        </w:tc>
      </w:tr>
      <w:tr w14:paraId="71CC3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7B1C0E51">
            <w:pPr>
              <w:snapToGrid w:val="0"/>
              <w:spacing w:line="360" w:lineRule="auto"/>
              <w:jc w:val="center"/>
              <w:rPr>
                <w:rFonts w:ascii="宋体" w:hAnsi="宋体" w:cs="宋体"/>
                <w:b/>
                <w:bCs/>
                <w:spacing w:val="-6"/>
                <w:sz w:val="24"/>
              </w:rPr>
            </w:pPr>
            <w:r>
              <w:rPr>
                <w:rFonts w:hint="eastAsia" w:ascii="宋体" w:hAnsi="宋体" w:cs="宋体"/>
                <w:b/>
                <w:bCs/>
                <w:spacing w:val="-6"/>
                <w:sz w:val="24"/>
              </w:rPr>
              <w:t>3</w:t>
            </w:r>
          </w:p>
        </w:tc>
        <w:tc>
          <w:tcPr>
            <w:tcW w:w="1486" w:type="dxa"/>
            <w:tcBorders>
              <w:top w:val="single" w:color="auto" w:sz="4" w:space="0"/>
              <w:left w:val="single" w:color="auto" w:sz="4" w:space="0"/>
              <w:bottom w:val="single" w:color="auto" w:sz="4" w:space="0"/>
              <w:right w:val="single" w:color="auto" w:sz="4" w:space="0"/>
            </w:tcBorders>
            <w:vAlign w:val="center"/>
          </w:tcPr>
          <w:p w14:paraId="3DF49992">
            <w:pPr>
              <w:snapToGrid w:val="0"/>
              <w:spacing w:line="360" w:lineRule="auto"/>
              <w:jc w:val="center"/>
              <w:rPr>
                <w:rFonts w:ascii="宋体" w:hAnsi="宋体" w:cs="宋体"/>
                <w:b/>
                <w:bCs/>
                <w:spacing w:val="-6"/>
                <w:sz w:val="24"/>
              </w:rPr>
            </w:pPr>
            <w:r>
              <w:rPr>
                <w:rFonts w:hint="eastAsia" w:ascii="宋体" w:hAnsi="宋体" w:cs="宋体"/>
                <w:b/>
                <w:bCs/>
                <w:spacing w:val="-6"/>
                <w:sz w:val="24"/>
              </w:rPr>
              <w:t>采购内容</w:t>
            </w:r>
          </w:p>
        </w:tc>
        <w:tc>
          <w:tcPr>
            <w:tcW w:w="7614" w:type="dxa"/>
            <w:tcBorders>
              <w:top w:val="single" w:color="auto" w:sz="4" w:space="0"/>
              <w:left w:val="single" w:color="auto" w:sz="4" w:space="0"/>
              <w:bottom w:val="single" w:color="auto" w:sz="4" w:space="0"/>
              <w:right w:val="single" w:color="auto" w:sz="4" w:space="0"/>
            </w:tcBorders>
            <w:vAlign w:val="center"/>
          </w:tcPr>
          <w:p w14:paraId="60635A2A">
            <w:pPr>
              <w:snapToGrid w:val="0"/>
              <w:spacing w:line="360" w:lineRule="auto"/>
              <w:ind w:firstLine="456" w:firstLineChars="200"/>
              <w:rPr>
                <w:rFonts w:ascii="宋体" w:hAnsi="宋体" w:cs="宋体"/>
                <w:spacing w:val="-6"/>
                <w:sz w:val="24"/>
              </w:rPr>
            </w:pPr>
            <w:r>
              <w:rPr>
                <w:rFonts w:hint="eastAsia" w:ascii="宋体" w:hAnsi="宋体" w:cs="宋体"/>
                <w:spacing w:val="-6"/>
                <w:sz w:val="24"/>
              </w:rPr>
              <w:t>浙江省消防救援总队衢州支队2024年度消防装备（破拆类）采购项目，详见第三部分采购需求。</w:t>
            </w:r>
          </w:p>
        </w:tc>
      </w:tr>
      <w:tr w14:paraId="5DB75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07C1D815">
            <w:pPr>
              <w:snapToGrid w:val="0"/>
              <w:spacing w:line="360" w:lineRule="auto"/>
              <w:jc w:val="center"/>
              <w:rPr>
                <w:rFonts w:ascii="宋体" w:hAnsi="宋体" w:cs="宋体"/>
                <w:b/>
                <w:bCs/>
                <w:spacing w:val="-6"/>
                <w:sz w:val="24"/>
              </w:rPr>
            </w:pPr>
            <w:r>
              <w:rPr>
                <w:rFonts w:hint="eastAsia" w:ascii="宋体" w:hAnsi="宋体" w:cs="宋体"/>
                <w:b/>
                <w:bCs/>
                <w:spacing w:val="-6"/>
                <w:sz w:val="24"/>
              </w:rPr>
              <w:t>4</w:t>
            </w:r>
          </w:p>
        </w:tc>
        <w:tc>
          <w:tcPr>
            <w:tcW w:w="1486" w:type="dxa"/>
            <w:tcBorders>
              <w:top w:val="single" w:color="auto" w:sz="4" w:space="0"/>
              <w:left w:val="single" w:color="auto" w:sz="4" w:space="0"/>
              <w:bottom w:val="single" w:color="auto" w:sz="4" w:space="0"/>
              <w:right w:val="single" w:color="auto" w:sz="4" w:space="0"/>
            </w:tcBorders>
            <w:vAlign w:val="center"/>
          </w:tcPr>
          <w:p w14:paraId="4436005B">
            <w:pPr>
              <w:snapToGrid w:val="0"/>
              <w:spacing w:line="360" w:lineRule="auto"/>
              <w:jc w:val="center"/>
              <w:rPr>
                <w:rFonts w:ascii="宋体" w:hAnsi="宋体" w:cs="宋体"/>
                <w:b/>
                <w:bCs/>
                <w:spacing w:val="-6"/>
                <w:sz w:val="24"/>
              </w:rPr>
            </w:pPr>
            <w:r>
              <w:rPr>
                <w:rFonts w:hint="eastAsia" w:ascii="宋体" w:hAnsi="宋体" w:cs="宋体"/>
                <w:b/>
                <w:bCs/>
                <w:spacing w:val="-6"/>
                <w:sz w:val="24"/>
              </w:rPr>
              <w:t>交货期</w:t>
            </w:r>
          </w:p>
        </w:tc>
        <w:tc>
          <w:tcPr>
            <w:tcW w:w="7614" w:type="dxa"/>
            <w:tcBorders>
              <w:top w:val="single" w:color="auto" w:sz="4" w:space="0"/>
              <w:left w:val="single" w:color="auto" w:sz="4" w:space="0"/>
              <w:bottom w:val="single" w:color="auto" w:sz="4" w:space="0"/>
              <w:right w:val="single" w:color="auto" w:sz="4" w:space="0"/>
            </w:tcBorders>
            <w:vAlign w:val="center"/>
          </w:tcPr>
          <w:p w14:paraId="7F773EE8">
            <w:pPr>
              <w:snapToGrid w:val="0"/>
              <w:spacing w:line="360" w:lineRule="auto"/>
              <w:ind w:firstLine="456" w:firstLineChars="200"/>
              <w:rPr>
                <w:rFonts w:ascii="宋体" w:hAnsi="宋体" w:cs="宋体"/>
                <w:spacing w:val="-6"/>
                <w:sz w:val="24"/>
              </w:rPr>
            </w:pPr>
            <w:r>
              <w:rPr>
                <w:rFonts w:hint="eastAsia" w:ascii="宋体" w:hAnsi="宋体" w:cs="宋体"/>
                <w:spacing w:val="-6"/>
                <w:sz w:val="24"/>
              </w:rPr>
              <w:t>合同签订之日起60天完成供货，交采购人验收。</w:t>
            </w:r>
          </w:p>
        </w:tc>
      </w:tr>
      <w:tr w14:paraId="13EC1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07D8494D">
            <w:pPr>
              <w:snapToGrid w:val="0"/>
              <w:spacing w:line="360" w:lineRule="auto"/>
              <w:jc w:val="center"/>
              <w:rPr>
                <w:rFonts w:ascii="宋体" w:hAnsi="宋体" w:cs="宋体"/>
                <w:b/>
                <w:bCs/>
                <w:spacing w:val="-6"/>
                <w:sz w:val="24"/>
              </w:rPr>
            </w:pPr>
            <w:r>
              <w:rPr>
                <w:rFonts w:hint="eastAsia" w:ascii="宋体" w:hAnsi="宋体" w:cs="宋体"/>
                <w:b/>
                <w:bCs/>
                <w:spacing w:val="-6"/>
                <w:sz w:val="24"/>
              </w:rPr>
              <w:t>5</w:t>
            </w:r>
          </w:p>
        </w:tc>
        <w:tc>
          <w:tcPr>
            <w:tcW w:w="1486" w:type="dxa"/>
            <w:tcBorders>
              <w:top w:val="single" w:color="auto" w:sz="4" w:space="0"/>
              <w:left w:val="single" w:color="auto" w:sz="4" w:space="0"/>
              <w:bottom w:val="single" w:color="auto" w:sz="4" w:space="0"/>
              <w:right w:val="single" w:color="auto" w:sz="4" w:space="0"/>
            </w:tcBorders>
            <w:vAlign w:val="center"/>
          </w:tcPr>
          <w:p w14:paraId="3E6BC3F2">
            <w:pPr>
              <w:snapToGrid w:val="0"/>
              <w:spacing w:line="360" w:lineRule="auto"/>
              <w:jc w:val="center"/>
              <w:rPr>
                <w:rFonts w:ascii="宋体" w:hAnsi="宋体" w:cs="宋体"/>
                <w:b/>
                <w:bCs/>
                <w:spacing w:val="-6"/>
                <w:sz w:val="24"/>
              </w:rPr>
            </w:pPr>
            <w:r>
              <w:rPr>
                <w:rFonts w:hint="eastAsia" w:ascii="宋体" w:hAnsi="宋体" w:cs="宋体"/>
                <w:sz w:val="24"/>
              </w:rPr>
              <w:t>▲</w:t>
            </w:r>
            <w:r>
              <w:rPr>
                <w:rFonts w:hint="eastAsia" w:ascii="宋体" w:hAnsi="宋体" w:cs="宋体"/>
                <w:b/>
                <w:bCs/>
                <w:spacing w:val="-6"/>
                <w:sz w:val="24"/>
              </w:rPr>
              <w:t>最高限价</w:t>
            </w:r>
          </w:p>
        </w:tc>
        <w:tc>
          <w:tcPr>
            <w:tcW w:w="7614" w:type="dxa"/>
            <w:tcBorders>
              <w:top w:val="single" w:color="auto" w:sz="4" w:space="0"/>
              <w:left w:val="single" w:color="auto" w:sz="4" w:space="0"/>
              <w:bottom w:val="single" w:color="auto" w:sz="4" w:space="0"/>
              <w:right w:val="single" w:color="auto" w:sz="4" w:space="0"/>
            </w:tcBorders>
            <w:vAlign w:val="center"/>
          </w:tcPr>
          <w:p w14:paraId="0D85FC5D">
            <w:pPr>
              <w:widowControl/>
              <w:spacing w:line="360" w:lineRule="auto"/>
              <w:ind w:firstLine="458" w:firstLineChars="200"/>
              <w:jc w:val="left"/>
              <w:textAlignment w:val="center"/>
              <w:rPr>
                <w:rFonts w:ascii="宋体" w:hAnsi="宋体" w:cs="宋体"/>
                <w:b/>
                <w:bCs/>
                <w:spacing w:val="-6"/>
                <w:sz w:val="24"/>
              </w:rPr>
            </w:pPr>
            <w:r>
              <w:rPr>
                <w:rFonts w:hint="eastAsia" w:ascii="宋体" w:hAnsi="宋体" w:cs="宋体"/>
                <w:b/>
                <w:bCs/>
                <w:spacing w:val="-6"/>
                <w:sz w:val="24"/>
              </w:rPr>
              <w:t>最高限价详见招标文件第一部分，任何超过最高限价的报价将被认定为无效报价，</w:t>
            </w:r>
            <w:r>
              <w:rPr>
                <w:rFonts w:hint="eastAsia" w:ascii="宋体" w:hAnsi="宋体" w:cs="宋体"/>
                <w:b/>
                <w:sz w:val="24"/>
              </w:rPr>
              <w:t>其投标文件将被否决</w:t>
            </w:r>
            <w:r>
              <w:rPr>
                <w:rFonts w:hint="eastAsia" w:ascii="宋体" w:hAnsi="宋体" w:cs="宋体"/>
                <w:b/>
                <w:bCs/>
                <w:spacing w:val="-6"/>
                <w:sz w:val="24"/>
              </w:rPr>
              <w:t>。</w:t>
            </w:r>
          </w:p>
          <w:p w14:paraId="2FCE87E4">
            <w:pPr>
              <w:widowControl/>
              <w:spacing w:line="360" w:lineRule="auto"/>
              <w:ind w:firstLine="458" w:firstLineChars="200"/>
              <w:jc w:val="left"/>
              <w:textAlignment w:val="center"/>
              <w:rPr>
                <w:rFonts w:ascii="宋体" w:hAnsi="宋体" w:cs="宋体"/>
                <w:spacing w:val="-6"/>
                <w:sz w:val="24"/>
              </w:rPr>
            </w:pPr>
            <w:r>
              <w:rPr>
                <w:rFonts w:hint="eastAsia" w:ascii="宋体" w:hAnsi="宋体" w:cs="宋体"/>
                <w:b/>
                <w:bCs/>
                <w:spacing w:val="-6"/>
                <w:sz w:val="24"/>
              </w:rPr>
              <w:t>注：</w:t>
            </w:r>
            <w:r>
              <w:rPr>
                <w:rFonts w:hint="eastAsia" w:ascii="宋体" w:hAnsi="宋体" w:cs="宋体"/>
                <w:b/>
                <w:bCs/>
                <w:sz w:val="24"/>
              </w:rPr>
              <w:t>报</w:t>
            </w:r>
            <w:r>
              <w:rPr>
                <w:rFonts w:hint="eastAsia" w:ascii="宋体" w:hAnsi="宋体" w:cs="宋体"/>
                <w:b/>
                <w:sz w:val="24"/>
              </w:rPr>
              <w:t>价包括投标报价明细表中的单价、单项报价，以上所有报价均不得超过招标文件第一部分标明的对应最高限价。</w:t>
            </w:r>
          </w:p>
        </w:tc>
      </w:tr>
      <w:tr w14:paraId="34AAC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0D8DE776">
            <w:pPr>
              <w:snapToGrid w:val="0"/>
              <w:spacing w:line="360" w:lineRule="auto"/>
              <w:jc w:val="center"/>
              <w:rPr>
                <w:rFonts w:ascii="宋体" w:hAnsi="宋体" w:cs="宋体"/>
                <w:b/>
                <w:bCs/>
                <w:spacing w:val="-6"/>
                <w:sz w:val="24"/>
              </w:rPr>
            </w:pPr>
            <w:r>
              <w:rPr>
                <w:rFonts w:hint="eastAsia" w:ascii="宋体" w:hAnsi="宋体" w:cs="宋体"/>
                <w:b/>
                <w:bCs/>
                <w:spacing w:val="-6"/>
                <w:sz w:val="24"/>
              </w:rPr>
              <w:t>6</w:t>
            </w:r>
          </w:p>
        </w:tc>
        <w:tc>
          <w:tcPr>
            <w:tcW w:w="1486" w:type="dxa"/>
            <w:tcBorders>
              <w:top w:val="single" w:color="auto" w:sz="4" w:space="0"/>
              <w:left w:val="single" w:color="auto" w:sz="4" w:space="0"/>
              <w:bottom w:val="single" w:color="auto" w:sz="4" w:space="0"/>
              <w:right w:val="single" w:color="auto" w:sz="4" w:space="0"/>
            </w:tcBorders>
            <w:vAlign w:val="center"/>
          </w:tcPr>
          <w:p w14:paraId="41EB0E90">
            <w:pPr>
              <w:snapToGrid w:val="0"/>
              <w:spacing w:line="360" w:lineRule="auto"/>
              <w:jc w:val="center"/>
              <w:rPr>
                <w:rFonts w:ascii="宋体" w:hAnsi="宋体" w:cs="宋体"/>
                <w:b/>
                <w:bCs/>
                <w:spacing w:val="-6"/>
                <w:sz w:val="24"/>
              </w:rPr>
            </w:pPr>
            <w:r>
              <w:rPr>
                <w:rFonts w:hint="eastAsia" w:ascii="宋体" w:hAnsi="宋体" w:cs="宋体"/>
                <w:b/>
                <w:bCs/>
                <w:spacing w:val="-6"/>
                <w:sz w:val="24"/>
              </w:rPr>
              <w:t>投标报价及费用</w:t>
            </w:r>
          </w:p>
        </w:tc>
        <w:tc>
          <w:tcPr>
            <w:tcW w:w="7614" w:type="dxa"/>
            <w:tcBorders>
              <w:top w:val="single" w:color="auto" w:sz="4" w:space="0"/>
              <w:left w:val="single" w:color="auto" w:sz="4" w:space="0"/>
              <w:bottom w:val="single" w:color="auto" w:sz="4" w:space="0"/>
              <w:right w:val="single" w:color="auto" w:sz="4" w:space="0"/>
            </w:tcBorders>
            <w:vAlign w:val="center"/>
          </w:tcPr>
          <w:p w14:paraId="02A66325">
            <w:pPr>
              <w:snapToGrid w:val="0"/>
              <w:spacing w:line="360" w:lineRule="auto"/>
              <w:ind w:firstLine="480" w:firstLineChars="200"/>
              <w:rPr>
                <w:rFonts w:ascii="宋体" w:hAnsi="宋体" w:cs="宋体"/>
                <w:sz w:val="24"/>
              </w:rPr>
            </w:pPr>
            <w:r>
              <w:rPr>
                <w:rFonts w:hint="eastAsia" w:ascii="宋体" w:hAnsi="宋体" w:cs="宋体"/>
                <w:sz w:val="24"/>
              </w:rPr>
              <w:t>(1)本项目投标应以人民币报价；</w:t>
            </w:r>
          </w:p>
          <w:p w14:paraId="72DC6E90">
            <w:pPr>
              <w:snapToGrid w:val="0"/>
              <w:spacing w:line="360" w:lineRule="auto"/>
              <w:ind w:firstLine="480" w:firstLineChars="200"/>
              <w:rPr>
                <w:rFonts w:ascii="宋体" w:hAnsi="宋体" w:cs="宋体"/>
                <w:sz w:val="24"/>
              </w:rPr>
            </w:pPr>
            <w:r>
              <w:rPr>
                <w:rFonts w:hint="eastAsia" w:ascii="宋体" w:hAnsi="宋体" w:cs="宋体"/>
                <w:sz w:val="24"/>
              </w:rPr>
              <w:t>(2)不论投标结果如何，投标人均应自行承担所有与投标有关的全部费用。</w:t>
            </w:r>
            <w:r>
              <w:rPr>
                <w:rFonts w:hint="eastAsia" w:ascii="宋体" w:hAnsi="宋体" w:cs="宋体"/>
                <w:b/>
                <w:sz w:val="24"/>
              </w:rPr>
              <w:t>评标委员会认为其报价明显低于其他通过符合性审查投标人的报价，且投标人不能证明其报价合理性，有可能影响产品质量或者不能诚信履约的，其投标无效。</w:t>
            </w:r>
          </w:p>
        </w:tc>
      </w:tr>
      <w:tr w14:paraId="2B9B4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494D7BFA">
            <w:pPr>
              <w:snapToGrid w:val="0"/>
              <w:spacing w:line="360" w:lineRule="auto"/>
              <w:jc w:val="center"/>
              <w:rPr>
                <w:rFonts w:ascii="宋体" w:hAnsi="宋体" w:cs="宋体"/>
                <w:b/>
                <w:bCs/>
                <w:spacing w:val="-6"/>
                <w:sz w:val="24"/>
              </w:rPr>
            </w:pPr>
            <w:r>
              <w:rPr>
                <w:rFonts w:hint="eastAsia" w:ascii="宋体" w:hAnsi="宋体" w:cs="宋体"/>
                <w:b/>
                <w:bCs/>
                <w:spacing w:val="-6"/>
                <w:sz w:val="24"/>
              </w:rPr>
              <w:t>7</w:t>
            </w:r>
          </w:p>
        </w:tc>
        <w:tc>
          <w:tcPr>
            <w:tcW w:w="1486" w:type="dxa"/>
            <w:tcBorders>
              <w:top w:val="single" w:color="auto" w:sz="4" w:space="0"/>
              <w:left w:val="single" w:color="auto" w:sz="4" w:space="0"/>
              <w:bottom w:val="single" w:color="auto" w:sz="4" w:space="0"/>
              <w:right w:val="single" w:color="auto" w:sz="4" w:space="0"/>
            </w:tcBorders>
            <w:vAlign w:val="center"/>
          </w:tcPr>
          <w:p w14:paraId="63056223">
            <w:pPr>
              <w:adjustRightInd w:val="0"/>
              <w:snapToGrid w:val="0"/>
              <w:spacing w:line="360" w:lineRule="auto"/>
              <w:jc w:val="center"/>
              <w:rPr>
                <w:rFonts w:ascii="宋体" w:hAnsi="宋体" w:cs="宋体"/>
                <w:b/>
                <w:bCs/>
                <w:spacing w:val="-6"/>
                <w:sz w:val="24"/>
              </w:rPr>
            </w:pPr>
            <w:r>
              <w:rPr>
                <w:rFonts w:hint="eastAsia" w:ascii="宋体" w:hAnsi="宋体" w:cs="宋体"/>
                <w:b/>
                <w:bCs/>
                <w:spacing w:val="-6"/>
                <w:sz w:val="24"/>
              </w:rPr>
              <w:t>开标安排</w:t>
            </w:r>
          </w:p>
        </w:tc>
        <w:tc>
          <w:tcPr>
            <w:tcW w:w="7614" w:type="dxa"/>
            <w:tcBorders>
              <w:top w:val="single" w:color="auto" w:sz="4" w:space="0"/>
              <w:left w:val="single" w:color="auto" w:sz="4" w:space="0"/>
              <w:bottom w:val="single" w:color="auto" w:sz="4" w:space="0"/>
              <w:right w:val="single" w:color="auto" w:sz="4" w:space="0"/>
            </w:tcBorders>
            <w:vAlign w:val="center"/>
          </w:tcPr>
          <w:p w14:paraId="1D0F7926">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(1)开标时间：202</w:t>
            </w:r>
            <w:r>
              <w:rPr>
                <w:rFonts w:hint="eastAsia" w:ascii="宋体" w:hAnsi="宋体" w:cs="宋体"/>
                <w:b/>
                <w:bCs/>
                <w:sz w:val="24"/>
                <w:lang w:val="en-US" w:eastAsia="zh-CN"/>
              </w:rPr>
              <w:t>5</w:t>
            </w:r>
            <w:r>
              <w:rPr>
                <w:rFonts w:hint="eastAsia" w:ascii="宋体" w:hAnsi="宋体" w:cs="宋体"/>
                <w:b/>
                <w:bCs/>
                <w:sz w:val="24"/>
              </w:rPr>
              <w:t>年</w:t>
            </w:r>
            <w:r>
              <w:rPr>
                <w:rFonts w:hint="eastAsia" w:ascii="宋体" w:hAnsi="宋体" w:cs="宋体"/>
                <w:b/>
                <w:bCs/>
                <w:sz w:val="24"/>
                <w:lang w:val="en-US" w:eastAsia="zh-CN"/>
              </w:rPr>
              <w:t>1</w:t>
            </w:r>
            <w:r>
              <w:rPr>
                <w:rFonts w:hint="eastAsia" w:ascii="宋体" w:hAnsi="宋体" w:cs="宋体"/>
                <w:b/>
                <w:bCs/>
                <w:kern w:val="0"/>
                <w:sz w:val="24"/>
              </w:rPr>
              <w:t>月</w:t>
            </w:r>
            <w:r>
              <w:rPr>
                <w:rFonts w:hint="eastAsia" w:ascii="宋体" w:hAnsi="宋体" w:cs="宋体"/>
                <w:b/>
                <w:bCs/>
                <w:kern w:val="0"/>
                <w:sz w:val="24"/>
                <w:lang w:val="en-US" w:eastAsia="zh-CN"/>
              </w:rPr>
              <w:t>9</w:t>
            </w:r>
            <w:r>
              <w:rPr>
                <w:rFonts w:hint="eastAsia" w:ascii="宋体" w:hAnsi="宋体" w:cs="宋体"/>
                <w:b/>
                <w:bCs/>
                <w:kern w:val="0"/>
                <w:sz w:val="24"/>
              </w:rPr>
              <w:t>日</w:t>
            </w:r>
            <w:r>
              <w:rPr>
                <w:rFonts w:hint="eastAsia" w:ascii="宋体" w:hAnsi="宋体" w:cs="宋体"/>
                <w:b/>
                <w:bCs/>
                <w:kern w:val="0"/>
                <w:sz w:val="24"/>
                <w:lang w:val="en-US" w:eastAsia="zh-CN"/>
              </w:rPr>
              <w:t>9</w:t>
            </w:r>
            <w:r>
              <w:rPr>
                <w:rFonts w:hint="eastAsia" w:ascii="宋体" w:hAnsi="宋体" w:cs="宋体"/>
                <w:b/>
                <w:bCs/>
                <w:kern w:val="0"/>
                <w:sz w:val="24"/>
              </w:rPr>
              <w:t>：</w:t>
            </w:r>
            <w:r>
              <w:rPr>
                <w:rFonts w:hint="eastAsia" w:ascii="宋体" w:hAnsi="宋体" w:cs="宋体"/>
                <w:b/>
                <w:bCs/>
                <w:kern w:val="0"/>
                <w:sz w:val="24"/>
                <w:lang w:val="en-US" w:eastAsia="zh-CN"/>
              </w:rPr>
              <w:t>0</w:t>
            </w:r>
            <w:r>
              <w:rPr>
                <w:rFonts w:hint="eastAsia" w:ascii="宋体" w:hAnsi="宋体" w:cs="宋体"/>
                <w:b/>
                <w:bCs/>
                <w:kern w:val="0"/>
                <w:sz w:val="24"/>
              </w:rPr>
              <w:t>0</w:t>
            </w:r>
            <w:r>
              <w:rPr>
                <w:rFonts w:hint="eastAsia" w:ascii="宋体" w:hAnsi="宋体" w:cs="宋体"/>
                <w:b/>
                <w:bCs/>
                <w:sz w:val="24"/>
              </w:rPr>
              <w:t>（北京时间）</w:t>
            </w:r>
          </w:p>
          <w:p w14:paraId="604BB73D">
            <w:pPr>
              <w:adjustRightInd w:val="0"/>
              <w:snapToGrid w:val="0"/>
              <w:spacing w:line="360" w:lineRule="auto"/>
              <w:ind w:firstLine="480" w:firstLineChars="200"/>
              <w:rPr>
                <w:rFonts w:ascii="宋体" w:hAnsi="宋体" w:cs="宋体"/>
                <w:sz w:val="24"/>
              </w:rPr>
            </w:pPr>
            <w:r>
              <w:rPr>
                <w:rFonts w:hint="eastAsia" w:ascii="宋体" w:hAnsi="宋体" w:cs="宋体"/>
                <w:sz w:val="24"/>
              </w:rPr>
              <w:t>(2)开标地点：衢州市柯城区芹江东路40号消防救援支队二楼会议室</w:t>
            </w:r>
          </w:p>
          <w:p w14:paraId="04903E76">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b/>
                <w:bCs/>
                <w:sz w:val="24"/>
              </w:rPr>
              <w:t>投标文件接收：于202</w:t>
            </w:r>
            <w:r>
              <w:rPr>
                <w:rFonts w:hint="eastAsia" w:ascii="宋体" w:hAnsi="宋体" w:cs="宋体"/>
                <w:b/>
                <w:bCs/>
                <w:sz w:val="24"/>
                <w:lang w:val="en-US" w:eastAsia="zh-CN"/>
              </w:rPr>
              <w:t>5</w:t>
            </w:r>
            <w:r>
              <w:rPr>
                <w:rFonts w:hint="eastAsia" w:ascii="宋体" w:hAnsi="宋体" w:cs="宋体"/>
                <w:b/>
                <w:bCs/>
                <w:sz w:val="24"/>
              </w:rPr>
              <w:t>年</w:t>
            </w:r>
            <w:r>
              <w:rPr>
                <w:rFonts w:hint="eastAsia" w:ascii="宋体" w:hAnsi="宋体" w:cs="宋体"/>
                <w:b/>
                <w:bCs/>
                <w:sz w:val="24"/>
                <w:lang w:val="en-US" w:eastAsia="zh-CN"/>
              </w:rPr>
              <w:t>1</w:t>
            </w:r>
            <w:r>
              <w:rPr>
                <w:rFonts w:hint="eastAsia" w:ascii="宋体" w:hAnsi="宋体" w:cs="宋体"/>
                <w:b/>
                <w:bCs/>
                <w:sz w:val="24"/>
              </w:rPr>
              <w:t>月</w:t>
            </w:r>
            <w:r>
              <w:rPr>
                <w:rFonts w:hint="eastAsia" w:ascii="宋体" w:hAnsi="宋体" w:cs="宋体"/>
                <w:b/>
                <w:bCs/>
                <w:sz w:val="24"/>
                <w:lang w:val="en-US" w:eastAsia="zh-CN"/>
              </w:rPr>
              <w:t>9</w:t>
            </w:r>
            <w:r>
              <w:rPr>
                <w:rFonts w:hint="eastAsia" w:ascii="宋体" w:hAnsi="宋体" w:cs="宋体"/>
                <w:b/>
                <w:bCs/>
                <w:sz w:val="24"/>
              </w:rPr>
              <w:t>日</w:t>
            </w:r>
            <w:r>
              <w:rPr>
                <w:rFonts w:hint="eastAsia" w:ascii="宋体" w:hAnsi="宋体" w:cs="宋体"/>
                <w:b/>
                <w:bCs/>
                <w:sz w:val="24"/>
                <w:lang w:val="en-US" w:eastAsia="zh-CN"/>
              </w:rPr>
              <w:t>9：00前</w:t>
            </w:r>
            <w:r>
              <w:rPr>
                <w:rFonts w:hint="eastAsia" w:ascii="宋体" w:hAnsi="宋体" w:cs="宋体"/>
                <w:b/>
                <w:bCs/>
                <w:sz w:val="24"/>
              </w:rPr>
              <w:t>接收投标文件。</w:t>
            </w:r>
            <w:r>
              <w:rPr>
                <w:rFonts w:hint="eastAsia" w:ascii="宋体" w:hAnsi="宋体" w:cs="宋体"/>
                <w:sz w:val="24"/>
              </w:rPr>
              <w:t>递交的投标文件应包装完整、牢固不易脱落，若因包装问题在移动、搬运过程中造成遗失或破损的，由投标人承担。</w:t>
            </w:r>
          </w:p>
        </w:tc>
      </w:tr>
      <w:tr w14:paraId="6C7E9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2A442809">
            <w:pPr>
              <w:snapToGrid w:val="0"/>
              <w:spacing w:line="360" w:lineRule="auto"/>
              <w:jc w:val="center"/>
              <w:rPr>
                <w:rFonts w:ascii="宋体" w:hAnsi="宋体" w:cs="宋体"/>
                <w:b/>
                <w:bCs/>
                <w:spacing w:val="-6"/>
                <w:sz w:val="24"/>
              </w:rPr>
            </w:pPr>
            <w:r>
              <w:rPr>
                <w:rFonts w:hint="eastAsia" w:ascii="宋体" w:hAnsi="宋体" w:cs="宋体"/>
                <w:b/>
                <w:bCs/>
                <w:spacing w:val="-6"/>
                <w:sz w:val="24"/>
              </w:rPr>
              <w:t>8</w:t>
            </w:r>
          </w:p>
        </w:tc>
        <w:tc>
          <w:tcPr>
            <w:tcW w:w="1486" w:type="dxa"/>
            <w:tcBorders>
              <w:top w:val="single" w:color="auto" w:sz="4" w:space="0"/>
              <w:left w:val="single" w:color="auto" w:sz="4" w:space="0"/>
              <w:bottom w:val="single" w:color="auto" w:sz="4" w:space="0"/>
              <w:right w:val="single" w:color="auto" w:sz="4" w:space="0"/>
            </w:tcBorders>
            <w:vAlign w:val="center"/>
          </w:tcPr>
          <w:p w14:paraId="6102DE23">
            <w:pPr>
              <w:snapToGrid w:val="0"/>
              <w:spacing w:line="360" w:lineRule="auto"/>
              <w:jc w:val="center"/>
              <w:rPr>
                <w:rFonts w:ascii="宋体" w:hAnsi="宋体" w:cs="宋体"/>
                <w:b/>
                <w:bCs/>
                <w:spacing w:val="-6"/>
                <w:sz w:val="24"/>
              </w:rPr>
            </w:pPr>
            <w:r>
              <w:rPr>
                <w:rFonts w:hint="eastAsia" w:ascii="宋体" w:hAnsi="宋体" w:cs="宋体"/>
                <w:b/>
                <w:bCs/>
                <w:spacing w:val="-17"/>
                <w:sz w:val="24"/>
              </w:rPr>
              <w:t>投标保证金</w:t>
            </w:r>
          </w:p>
        </w:tc>
        <w:tc>
          <w:tcPr>
            <w:tcW w:w="7614" w:type="dxa"/>
            <w:tcBorders>
              <w:top w:val="single" w:color="auto" w:sz="4" w:space="0"/>
              <w:left w:val="single" w:color="auto" w:sz="4" w:space="0"/>
              <w:bottom w:val="single" w:color="auto" w:sz="4" w:space="0"/>
              <w:right w:val="single" w:color="auto" w:sz="4" w:space="0"/>
            </w:tcBorders>
            <w:vAlign w:val="center"/>
          </w:tcPr>
          <w:p w14:paraId="56D4CCD6">
            <w:pPr>
              <w:snapToGrid w:val="0"/>
              <w:spacing w:line="360" w:lineRule="auto"/>
              <w:ind w:firstLine="456" w:firstLineChars="200"/>
              <w:rPr>
                <w:rFonts w:ascii="宋体" w:hAnsi="宋体" w:cs="宋体"/>
                <w:spacing w:val="-6"/>
                <w:sz w:val="24"/>
              </w:rPr>
            </w:pPr>
            <w:r>
              <w:rPr>
                <w:rFonts w:hint="eastAsia" w:ascii="宋体" w:hAnsi="宋体" w:cs="宋体"/>
                <w:spacing w:val="-6"/>
                <w:sz w:val="24"/>
              </w:rPr>
              <w:t>免收。</w:t>
            </w:r>
          </w:p>
        </w:tc>
      </w:tr>
      <w:tr w14:paraId="37A6D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7CD1B97F">
            <w:pPr>
              <w:snapToGrid w:val="0"/>
              <w:spacing w:line="360" w:lineRule="auto"/>
              <w:jc w:val="center"/>
              <w:rPr>
                <w:rFonts w:ascii="宋体" w:hAnsi="宋体" w:cs="宋体"/>
                <w:b/>
                <w:bCs/>
                <w:spacing w:val="-6"/>
                <w:sz w:val="24"/>
              </w:rPr>
            </w:pPr>
            <w:r>
              <w:rPr>
                <w:rFonts w:hint="eastAsia" w:ascii="宋体" w:hAnsi="宋体" w:cs="宋体"/>
                <w:b/>
                <w:bCs/>
                <w:spacing w:val="-6"/>
                <w:sz w:val="24"/>
              </w:rPr>
              <w:t>9</w:t>
            </w:r>
          </w:p>
        </w:tc>
        <w:tc>
          <w:tcPr>
            <w:tcW w:w="1486" w:type="dxa"/>
            <w:tcBorders>
              <w:top w:val="single" w:color="auto" w:sz="4" w:space="0"/>
              <w:left w:val="single" w:color="auto" w:sz="4" w:space="0"/>
              <w:bottom w:val="single" w:color="auto" w:sz="4" w:space="0"/>
              <w:right w:val="single" w:color="auto" w:sz="4" w:space="0"/>
            </w:tcBorders>
            <w:vAlign w:val="center"/>
          </w:tcPr>
          <w:p w14:paraId="4B89FF50">
            <w:pPr>
              <w:autoSpaceDE w:val="0"/>
              <w:autoSpaceDN w:val="0"/>
              <w:snapToGrid w:val="0"/>
              <w:spacing w:line="360" w:lineRule="auto"/>
              <w:jc w:val="center"/>
              <w:textAlignment w:val="bottom"/>
              <w:rPr>
                <w:rFonts w:ascii="宋体" w:hAnsi="宋体" w:cs="宋体"/>
                <w:b/>
                <w:bCs/>
                <w:spacing w:val="-6"/>
                <w:sz w:val="24"/>
              </w:rPr>
            </w:pPr>
            <w:r>
              <w:rPr>
                <w:rFonts w:hint="eastAsia" w:ascii="宋体" w:hAnsi="宋体" w:cs="宋体"/>
                <w:b/>
                <w:bCs/>
                <w:spacing w:val="-6"/>
                <w:sz w:val="24"/>
              </w:rPr>
              <w:t>投标文件份数</w:t>
            </w:r>
          </w:p>
        </w:tc>
        <w:tc>
          <w:tcPr>
            <w:tcW w:w="7614" w:type="dxa"/>
            <w:tcBorders>
              <w:top w:val="single" w:color="auto" w:sz="4" w:space="0"/>
              <w:left w:val="single" w:color="auto" w:sz="4" w:space="0"/>
              <w:bottom w:val="single" w:color="auto" w:sz="4" w:space="0"/>
              <w:right w:val="single" w:color="auto" w:sz="4" w:space="0"/>
            </w:tcBorders>
            <w:vAlign w:val="center"/>
          </w:tcPr>
          <w:p w14:paraId="35917E0C">
            <w:pPr>
              <w:autoSpaceDE w:val="0"/>
              <w:autoSpaceDN w:val="0"/>
              <w:adjustRightInd w:val="0"/>
              <w:spacing w:line="360" w:lineRule="auto"/>
              <w:ind w:firstLine="456" w:firstLineChars="200"/>
              <w:rPr>
                <w:rFonts w:ascii="宋体" w:hAnsi="宋体" w:cs="宋体"/>
                <w:spacing w:val="-6"/>
                <w:sz w:val="24"/>
              </w:rPr>
            </w:pPr>
            <w:r>
              <w:rPr>
                <w:rFonts w:hint="eastAsia" w:ascii="宋体" w:hAnsi="宋体" w:cs="宋体"/>
                <w:spacing w:val="-6"/>
                <w:sz w:val="24"/>
              </w:rPr>
              <w:t>投标文件由资格证明文件、商务技术文件、报价文件三部分组成。资格证明文件、商务技术文件合并成一册装订；报价文件须单独装订。各自正本</w:t>
            </w:r>
            <w:r>
              <w:rPr>
                <w:rFonts w:ascii="宋体" w:hAnsi="宋体" w:cs="宋体"/>
                <w:spacing w:val="-6"/>
                <w:sz w:val="24"/>
              </w:rPr>
              <w:t>1份，副本</w:t>
            </w:r>
            <w:r>
              <w:rPr>
                <w:rFonts w:hint="eastAsia" w:ascii="宋体" w:hAnsi="宋体" w:cs="宋体"/>
                <w:spacing w:val="-6"/>
                <w:sz w:val="24"/>
                <w:lang w:val="en-US" w:eastAsia="zh-CN"/>
              </w:rPr>
              <w:t>2</w:t>
            </w:r>
            <w:r>
              <w:rPr>
                <w:rFonts w:hint="eastAsia" w:ascii="宋体" w:hAnsi="宋体" w:cs="宋体"/>
                <w:spacing w:val="-6"/>
                <w:sz w:val="24"/>
              </w:rPr>
              <w:t>份。提供电子版投标文件U盘一份（含word版本，盖章扫描件pdf版本各一份），单独密封包装。</w:t>
            </w:r>
          </w:p>
          <w:p w14:paraId="472BB7C2">
            <w:pPr>
              <w:autoSpaceDE w:val="0"/>
              <w:autoSpaceDN w:val="0"/>
              <w:adjustRightInd w:val="0"/>
              <w:spacing w:line="360" w:lineRule="auto"/>
              <w:rPr>
                <w:rFonts w:ascii="宋体" w:hAnsi="宋体" w:cs="宋体"/>
                <w:spacing w:val="-6"/>
                <w:sz w:val="24"/>
              </w:rPr>
            </w:pPr>
            <w:r>
              <w:rPr>
                <w:rFonts w:hint="eastAsia" w:ascii="宋体" w:hAnsi="宋体" w:cs="宋体"/>
                <w:b/>
                <w:bCs/>
                <w:spacing w:val="-6"/>
                <w:sz w:val="24"/>
              </w:rPr>
              <w:t>注：按标项装订标书。</w:t>
            </w:r>
          </w:p>
        </w:tc>
      </w:tr>
      <w:tr w14:paraId="6F4B2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5"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688242B4">
            <w:pPr>
              <w:snapToGrid w:val="0"/>
              <w:spacing w:line="360" w:lineRule="auto"/>
              <w:jc w:val="center"/>
              <w:rPr>
                <w:rFonts w:ascii="宋体" w:hAnsi="宋体" w:cs="宋体"/>
                <w:b/>
                <w:bCs/>
                <w:spacing w:val="-6"/>
                <w:sz w:val="24"/>
              </w:rPr>
            </w:pPr>
            <w:r>
              <w:rPr>
                <w:rFonts w:hint="eastAsia" w:ascii="宋体" w:hAnsi="宋体" w:cs="宋体"/>
                <w:b/>
                <w:bCs/>
                <w:spacing w:val="-6"/>
                <w:sz w:val="24"/>
              </w:rPr>
              <w:t>10</w:t>
            </w:r>
          </w:p>
        </w:tc>
        <w:tc>
          <w:tcPr>
            <w:tcW w:w="1486" w:type="dxa"/>
            <w:tcBorders>
              <w:top w:val="single" w:color="auto" w:sz="4" w:space="0"/>
              <w:left w:val="single" w:color="auto" w:sz="4" w:space="0"/>
              <w:bottom w:val="single" w:color="auto" w:sz="4" w:space="0"/>
              <w:right w:val="single" w:color="auto" w:sz="4" w:space="0"/>
            </w:tcBorders>
            <w:vAlign w:val="center"/>
          </w:tcPr>
          <w:p w14:paraId="0473739C">
            <w:pPr>
              <w:snapToGrid w:val="0"/>
              <w:spacing w:line="360" w:lineRule="auto"/>
              <w:jc w:val="center"/>
              <w:rPr>
                <w:rFonts w:ascii="宋体" w:hAnsi="宋体" w:cs="宋体"/>
                <w:b/>
                <w:bCs/>
                <w:sz w:val="24"/>
              </w:rPr>
            </w:pPr>
            <w:r>
              <w:rPr>
                <w:rFonts w:hint="eastAsia" w:ascii="宋体" w:hAnsi="宋体" w:cs="宋体"/>
                <w:b/>
                <w:bCs/>
                <w:sz w:val="24"/>
              </w:rPr>
              <w:t>投标文件制作及装订要求</w:t>
            </w:r>
          </w:p>
        </w:tc>
        <w:tc>
          <w:tcPr>
            <w:tcW w:w="7614" w:type="dxa"/>
            <w:tcBorders>
              <w:top w:val="single" w:color="auto" w:sz="4" w:space="0"/>
              <w:left w:val="single" w:color="auto" w:sz="4" w:space="0"/>
              <w:bottom w:val="single" w:color="auto" w:sz="4" w:space="0"/>
              <w:right w:val="single" w:color="auto" w:sz="4" w:space="0"/>
            </w:tcBorders>
            <w:vAlign w:val="center"/>
          </w:tcPr>
          <w:p w14:paraId="301142BB">
            <w:pPr>
              <w:autoSpaceDE w:val="0"/>
              <w:autoSpaceDN w:val="0"/>
              <w:adjustRightInd w:val="0"/>
              <w:spacing w:line="360" w:lineRule="auto"/>
              <w:ind w:firstLine="456" w:firstLineChars="200"/>
              <w:rPr>
                <w:rFonts w:ascii="宋体" w:hAnsi="宋体" w:cs="宋体"/>
                <w:spacing w:val="-6"/>
                <w:sz w:val="24"/>
              </w:rPr>
            </w:pPr>
            <w:r>
              <w:rPr>
                <w:rFonts w:hint="eastAsia" w:ascii="宋体" w:hAnsi="宋体" w:cs="宋体"/>
                <w:spacing w:val="-6"/>
                <w:sz w:val="24"/>
              </w:rPr>
              <w:t>（1）制作要求：</w:t>
            </w:r>
          </w:p>
          <w:p w14:paraId="10B62A43">
            <w:pPr>
              <w:autoSpaceDE w:val="0"/>
              <w:autoSpaceDN w:val="0"/>
              <w:adjustRightInd w:val="0"/>
              <w:spacing w:line="360" w:lineRule="auto"/>
              <w:ind w:firstLine="456" w:firstLineChars="200"/>
              <w:rPr>
                <w:rFonts w:ascii="宋体" w:hAnsi="宋体" w:cs="宋体"/>
                <w:spacing w:val="-6"/>
                <w:sz w:val="24"/>
              </w:rPr>
            </w:pPr>
            <w:r>
              <w:rPr>
                <w:rFonts w:hint="eastAsia" w:ascii="宋体" w:hAnsi="宋体" w:cs="宋体"/>
                <w:spacing w:val="-6"/>
                <w:sz w:val="24"/>
              </w:rPr>
              <w:t>投标文件（包括资格商务技术文件、报价文件）封面后的第一页必须制作评标索引目录，标明提交满足招标文件要求的对应投标材料所在页码供现场工作人员及评标委员会查阅。</w:t>
            </w:r>
          </w:p>
          <w:p w14:paraId="0A3D0F36">
            <w:pPr>
              <w:autoSpaceDE w:val="0"/>
              <w:autoSpaceDN w:val="0"/>
              <w:adjustRightInd w:val="0"/>
              <w:spacing w:line="360" w:lineRule="auto"/>
              <w:ind w:firstLine="456" w:firstLineChars="200"/>
              <w:rPr>
                <w:rFonts w:ascii="宋体" w:hAnsi="宋体" w:cs="宋体"/>
                <w:spacing w:val="-6"/>
                <w:sz w:val="24"/>
              </w:rPr>
            </w:pPr>
            <w:r>
              <w:rPr>
                <w:rFonts w:hint="eastAsia" w:ascii="宋体" w:hAnsi="宋体" w:cs="宋体"/>
                <w:spacing w:val="-6"/>
                <w:sz w:val="24"/>
              </w:rPr>
              <w:t>（2）装订要求：</w:t>
            </w:r>
          </w:p>
          <w:p w14:paraId="5D1A479C">
            <w:pPr>
              <w:autoSpaceDE w:val="0"/>
              <w:autoSpaceDN w:val="0"/>
              <w:adjustRightInd w:val="0"/>
              <w:spacing w:line="360" w:lineRule="auto"/>
              <w:ind w:firstLine="456" w:firstLineChars="200"/>
              <w:rPr>
                <w:rFonts w:ascii="宋体" w:hAnsi="宋体" w:cs="宋体"/>
                <w:spacing w:val="-6"/>
                <w:sz w:val="24"/>
              </w:rPr>
            </w:pPr>
            <w:r>
              <w:rPr>
                <w:rFonts w:hint="eastAsia" w:ascii="宋体" w:hAnsi="宋体" w:cs="宋体"/>
                <w:spacing w:val="-6"/>
                <w:sz w:val="24"/>
              </w:rPr>
              <w:t>资格证明文件、商务技术文件合并成一册装订（报价文件须单独装订），采用胶装，不得采用活页装订。采用活页装订的投标文件由现场工作人员退还投标人代表。</w:t>
            </w:r>
          </w:p>
          <w:p w14:paraId="6EB66B56">
            <w:pPr>
              <w:autoSpaceDE w:val="0"/>
              <w:autoSpaceDN w:val="0"/>
              <w:adjustRightInd w:val="0"/>
              <w:spacing w:line="360" w:lineRule="auto"/>
              <w:ind w:firstLine="456" w:firstLineChars="200"/>
              <w:rPr>
                <w:rFonts w:ascii="宋体" w:hAnsi="宋体" w:cs="宋体"/>
                <w:sz w:val="24"/>
              </w:rPr>
            </w:pPr>
            <w:r>
              <w:rPr>
                <w:rFonts w:hint="eastAsia" w:ascii="宋体" w:hAnsi="宋体" w:cs="宋体"/>
                <w:spacing w:val="-6"/>
                <w:sz w:val="24"/>
              </w:rPr>
              <w:t>注：所有投标文件的封面应按规定格式标注</w:t>
            </w:r>
            <w:r>
              <w:rPr>
                <w:rFonts w:hint="eastAsia" w:ascii="宋体" w:hAnsi="宋体" w:cs="宋体"/>
                <w:b/>
                <w:bCs/>
                <w:spacing w:val="-6"/>
                <w:sz w:val="24"/>
              </w:rPr>
              <w:t>所投标项</w:t>
            </w:r>
            <w:r>
              <w:rPr>
                <w:rFonts w:hint="eastAsia" w:ascii="宋体" w:hAnsi="宋体" w:cs="宋体"/>
                <w:spacing w:val="-6"/>
                <w:sz w:val="24"/>
              </w:rPr>
              <w:t>。副本的封面应加盖公章，副本的其他部分可以是正本的复印件，文本内容清晰可见。</w:t>
            </w:r>
          </w:p>
        </w:tc>
      </w:tr>
      <w:tr w14:paraId="4D165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417B492F">
            <w:pPr>
              <w:snapToGrid w:val="0"/>
              <w:spacing w:line="360" w:lineRule="auto"/>
              <w:jc w:val="center"/>
              <w:rPr>
                <w:rFonts w:ascii="宋体" w:hAnsi="宋体" w:cs="宋体"/>
                <w:b/>
                <w:bCs/>
                <w:spacing w:val="-6"/>
                <w:sz w:val="24"/>
              </w:rPr>
            </w:pPr>
            <w:r>
              <w:rPr>
                <w:rFonts w:hint="eastAsia" w:ascii="宋体" w:hAnsi="宋体" w:cs="宋体"/>
                <w:b/>
                <w:bCs/>
                <w:spacing w:val="-6"/>
                <w:sz w:val="24"/>
              </w:rPr>
              <w:t>11</w:t>
            </w:r>
          </w:p>
        </w:tc>
        <w:tc>
          <w:tcPr>
            <w:tcW w:w="1486" w:type="dxa"/>
            <w:tcBorders>
              <w:top w:val="single" w:color="auto" w:sz="4" w:space="0"/>
              <w:left w:val="single" w:color="auto" w:sz="4" w:space="0"/>
              <w:bottom w:val="single" w:color="auto" w:sz="4" w:space="0"/>
              <w:right w:val="single" w:color="auto" w:sz="4" w:space="0"/>
            </w:tcBorders>
            <w:vAlign w:val="center"/>
          </w:tcPr>
          <w:p w14:paraId="3D72257C">
            <w:pPr>
              <w:adjustRightInd w:val="0"/>
              <w:spacing w:line="360" w:lineRule="auto"/>
              <w:jc w:val="center"/>
              <w:rPr>
                <w:rFonts w:ascii="宋体" w:hAnsi="宋体" w:cs="宋体"/>
                <w:b/>
                <w:bCs/>
                <w:spacing w:val="-6"/>
                <w:sz w:val="24"/>
              </w:rPr>
            </w:pPr>
            <w:r>
              <w:rPr>
                <w:rFonts w:hint="eastAsia" w:ascii="宋体" w:hAnsi="宋体" w:cs="宋体"/>
                <w:b/>
                <w:bCs/>
                <w:spacing w:val="-6"/>
                <w:sz w:val="24"/>
              </w:rPr>
              <w:t>样品</w:t>
            </w:r>
          </w:p>
        </w:tc>
        <w:tc>
          <w:tcPr>
            <w:tcW w:w="7614" w:type="dxa"/>
            <w:tcBorders>
              <w:top w:val="single" w:color="auto" w:sz="4" w:space="0"/>
              <w:left w:val="single" w:color="auto" w:sz="4" w:space="0"/>
              <w:bottom w:val="single" w:color="auto" w:sz="4" w:space="0"/>
              <w:right w:val="single" w:color="auto" w:sz="4" w:space="0"/>
            </w:tcBorders>
            <w:shd w:val="clear" w:color="auto" w:fill="auto"/>
            <w:vAlign w:val="center"/>
          </w:tcPr>
          <w:p w14:paraId="45E97503">
            <w:pPr>
              <w:autoSpaceDE w:val="0"/>
              <w:autoSpaceDN w:val="0"/>
              <w:adjustRightInd w:val="0"/>
              <w:spacing w:line="360" w:lineRule="auto"/>
              <w:ind w:firstLine="456" w:firstLineChars="200"/>
              <w:rPr>
                <w:rFonts w:ascii="宋体" w:hAnsi="宋体" w:cs="宋体"/>
                <w:sz w:val="24"/>
              </w:rPr>
            </w:pPr>
            <w:r>
              <w:rPr>
                <w:rFonts w:hint="eastAsia" w:ascii="宋体" w:hAnsi="宋体" w:cs="宋体"/>
                <w:spacing w:val="-6"/>
                <w:sz w:val="24"/>
              </w:rPr>
              <w:t>本项目无须提供样品</w:t>
            </w:r>
          </w:p>
        </w:tc>
      </w:tr>
      <w:tr w14:paraId="06F22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23D16D96">
            <w:pPr>
              <w:snapToGrid w:val="0"/>
              <w:spacing w:line="360" w:lineRule="auto"/>
              <w:jc w:val="center"/>
              <w:rPr>
                <w:rFonts w:ascii="宋体" w:hAnsi="宋体" w:cs="宋体"/>
                <w:b/>
                <w:bCs/>
                <w:spacing w:val="-6"/>
                <w:sz w:val="24"/>
              </w:rPr>
            </w:pPr>
            <w:r>
              <w:rPr>
                <w:rFonts w:hint="eastAsia" w:ascii="宋体" w:hAnsi="宋体" w:cs="宋体"/>
                <w:b/>
                <w:bCs/>
                <w:spacing w:val="-6"/>
                <w:sz w:val="24"/>
              </w:rPr>
              <w:t>12</w:t>
            </w:r>
          </w:p>
        </w:tc>
        <w:tc>
          <w:tcPr>
            <w:tcW w:w="1486" w:type="dxa"/>
            <w:tcBorders>
              <w:top w:val="single" w:color="auto" w:sz="4" w:space="0"/>
              <w:left w:val="single" w:color="auto" w:sz="4" w:space="0"/>
              <w:bottom w:val="single" w:color="auto" w:sz="4" w:space="0"/>
              <w:right w:val="single" w:color="auto" w:sz="4" w:space="0"/>
            </w:tcBorders>
            <w:vAlign w:val="center"/>
          </w:tcPr>
          <w:p w14:paraId="5C114B2D">
            <w:pPr>
              <w:autoSpaceDE w:val="0"/>
              <w:autoSpaceDN w:val="0"/>
              <w:snapToGrid w:val="0"/>
              <w:spacing w:line="360" w:lineRule="auto"/>
              <w:jc w:val="center"/>
              <w:textAlignment w:val="bottom"/>
              <w:rPr>
                <w:rFonts w:ascii="宋体" w:hAnsi="宋体" w:cs="宋体"/>
                <w:b/>
                <w:bCs/>
                <w:spacing w:val="-6"/>
                <w:sz w:val="24"/>
              </w:rPr>
            </w:pPr>
            <w:r>
              <w:rPr>
                <w:rFonts w:hint="eastAsia" w:ascii="宋体" w:hAnsi="宋体" w:cs="宋体"/>
                <w:b/>
                <w:bCs/>
                <w:spacing w:val="-6"/>
                <w:sz w:val="24"/>
              </w:rPr>
              <w:t>投标文件有效期</w:t>
            </w:r>
          </w:p>
        </w:tc>
        <w:tc>
          <w:tcPr>
            <w:tcW w:w="7614" w:type="dxa"/>
            <w:tcBorders>
              <w:top w:val="single" w:color="auto" w:sz="4" w:space="0"/>
              <w:left w:val="single" w:color="auto" w:sz="4" w:space="0"/>
              <w:bottom w:val="single" w:color="auto" w:sz="4" w:space="0"/>
              <w:right w:val="single" w:color="auto" w:sz="4" w:space="0"/>
            </w:tcBorders>
            <w:vAlign w:val="center"/>
          </w:tcPr>
          <w:p w14:paraId="53062146">
            <w:pPr>
              <w:autoSpaceDE w:val="0"/>
              <w:autoSpaceDN w:val="0"/>
              <w:snapToGrid w:val="0"/>
              <w:spacing w:line="360" w:lineRule="auto"/>
              <w:ind w:firstLine="456" w:firstLineChars="200"/>
              <w:textAlignment w:val="bottom"/>
              <w:rPr>
                <w:rFonts w:ascii="宋体" w:hAnsi="宋体" w:cs="宋体"/>
                <w:spacing w:val="-6"/>
                <w:sz w:val="24"/>
              </w:rPr>
            </w:pPr>
            <w:r>
              <w:rPr>
                <w:rFonts w:hint="eastAsia" w:ascii="宋体" w:hAnsi="宋体" w:cs="宋体"/>
                <w:spacing w:val="-6"/>
                <w:sz w:val="24"/>
              </w:rPr>
              <w:t>自投标截止日起180日内有效。</w:t>
            </w:r>
          </w:p>
        </w:tc>
      </w:tr>
      <w:tr w14:paraId="58E87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1FA47B55">
            <w:pPr>
              <w:adjustRightInd w:val="0"/>
              <w:snapToGrid w:val="0"/>
              <w:spacing w:line="360" w:lineRule="auto"/>
              <w:jc w:val="center"/>
              <w:rPr>
                <w:rFonts w:ascii="宋体" w:hAnsi="宋体" w:cs="宋体"/>
                <w:b/>
                <w:bCs/>
                <w:spacing w:val="-6"/>
                <w:sz w:val="24"/>
              </w:rPr>
            </w:pPr>
            <w:r>
              <w:rPr>
                <w:rFonts w:hint="eastAsia" w:ascii="宋体" w:hAnsi="宋体" w:cs="宋体"/>
                <w:b/>
                <w:bCs/>
                <w:spacing w:val="-6"/>
                <w:sz w:val="24"/>
              </w:rPr>
              <w:t>13</w:t>
            </w:r>
          </w:p>
        </w:tc>
        <w:tc>
          <w:tcPr>
            <w:tcW w:w="1486" w:type="dxa"/>
            <w:tcBorders>
              <w:top w:val="single" w:color="auto" w:sz="4" w:space="0"/>
              <w:left w:val="single" w:color="auto" w:sz="4" w:space="0"/>
              <w:bottom w:val="single" w:color="auto" w:sz="4" w:space="0"/>
              <w:right w:val="single" w:color="auto" w:sz="4" w:space="0"/>
            </w:tcBorders>
            <w:vAlign w:val="center"/>
          </w:tcPr>
          <w:p w14:paraId="35A9963F">
            <w:pPr>
              <w:autoSpaceDE w:val="0"/>
              <w:autoSpaceDN w:val="0"/>
              <w:snapToGrid w:val="0"/>
              <w:spacing w:line="360" w:lineRule="auto"/>
              <w:jc w:val="center"/>
              <w:textAlignment w:val="bottom"/>
              <w:rPr>
                <w:rFonts w:ascii="宋体" w:hAnsi="宋体" w:cs="宋体"/>
                <w:b/>
                <w:bCs/>
                <w:spacing w:val="-6"/>
                <w:sz w:val="24"/>
              </w:rPr>
            </w:pPr>
            <w:r>
              <w:rPr>
                <w:rFonts w:hint="eastAsia" w:ascii="宋体" w:hAnsi="宋体" w:cs="宋体"/>
                <w:b/>
                <w:bCs/>
                <w:spacing w:val="-6"/>
                <w:sz w:val="24"/>
              </w:rPr>
              <w:t>招标文件的澄清与修改</w:t>
            </w:r>
          </w:p>
        </w:tc>
        <w:tc>
          <w:tcPr>
            <w:tcW w:w="7614" w:type="dxa"/>
            <w:tcBorders>
              <w:top w:val="single" w:color="auto" w:sz="4" w:space="0"/>
              <w:left w:val="single" w:color="auto" w:sz="4" w:space="0"/>
              <w:bottom w:val="single" w:color="auto" w:sz="4" w:space="0"/>
              <w:right w:val="single" w:color="auto" w:sz="4" w:space="0"/>
            </w:tcBorders>
            <w:vAlign w:val="center"/>
          </w:tcPr>
          <w:p w14:paraId="6D7FD974">
            <w:pPr>
              <w:autoSpaceDE w:val="0"/>
              <w:autoSpaceDN w:val="0"/>
              <w:snapToGrid w:val="0"/>
              <w:spacing w:line="360" w:lineRule="auto"/>
              <w:ind w:firstLine="456" w:firstLineChars="200"/>
              <w:textAlignment w:val="bottom"/>
              <w:rPr>
                <w:rFonts w:ascii="宋体" w:hAnsi="宋体" w:cs="宋体"/>
                <w:spacing w:val="-6"/>
                <w:sz w:val="24"/>
              </w:rPr>
            </w:pPr>
            <w:r>
              <w:rPr>
                <w:rFonts w:hint="eastAsia" w:ascii="宋体" w:hAnsi="宋体" w:cs="宋体"/>
                <w:spacing w:val="-6"/>
                <w:sz w:val="24"/>
              </w:rPr>
              <w:t>在投标截止时间15天前，采购人有权澄清和修改招标文件，在财政部门指定的政府采购信息发布媒体上发布更正公告，并以邮箱发送电子文件形式通知所有已购买招标文件的供应商。修改和澄清（答疑）答复的文件作为招标文件的补充和组成部分，对所有供应商均有约束力。</w:t>
            </w:r>
          </w:p>
        </w:tc>
      </w:tr>
      <w:tr w14:paraId="69719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5D723A49">
            <w:pPr>
              <w:adjustRightInd w:val="0"/>
              <w:snapToGrid w:val="0"/>
              <w:spacing w:line="360" w:lineRule="auto"/>
              <w:jc w:val="center"/>
              <w:rPr>
                <w:rFonts w:ascii="宋体" w:hAnsi="宋体" w:cs="宋体"/>
                <w:b/>
                <w:bCs/>
                <w:spacing w:val="-6"/>
                <w:sz w:val="24"/>
              </w:rPr>
            </w:pPr>
            <w:r>
              <w:rPr>
                <w:rFonts w:hint="eastAsia" w:ascii="宋体" w:hAnsi="宋体" w:cs="宋体"/>
                <w:b/>
                <w:bCs/>
                <w:spacing w:val="-6"/>
                <w:sz w:val="24"/>
              </w:rPr>
              <w:t>14</w:t>
            </w:r>
          </w:p>
        </w:tc>
        <w:tc>
          <w:tcPr>
            <w:tcW w:w="1486" w:type="dxa"/>
            <w:tcBorders>
              <w:top w:val="single" w:color="auto" w:sz="4" w:space="0"/>
              <w:left w:val="single" w:color="auto" w:sz="4" w:space="0"/>
              <w:bottom w:val="single" w:color="auto" w:sz="4" w:space="0"/>
              <w:right w:val="single" w:color="auto" w:sz="4" w:space="0"/>
            </w:tcBorders>
            <w:vAlign w:val="center"/>
          </w:tcPr>
          <w:p w14:paraId="2E617C62">
            <w:pPr>
              <w:snapToGrid w:val="0"/>
              <w:spacing w:line="360" w:lineRule="auto"/>
              <w:jc w:val="center"/>
              <w:rPr>
                <w:rFonts w:ascii="宋体" w:hAnsi="宋体" w:cs="宋体"/>
                <w:b/>
                <w:bCs/>
                <w:sz w:val="24"/>
              </w:rPr>
            </w:pPr>
            <w:r>
              <w:rPr>
                <w:rFonts w:hint="eastAsia" w:ascii="宋体" w:hAnsi="宋体" w:cs="宋体"/>
                <w:b/>
                <w:bCs/>
                <w:sz w:val="24"/>
              </w:rPr>
              <w:t>评标办法</w:t>
            </w:r>
          </w:p>
        </w:tc>
        <w:tc>
          <w:tcPr>
            <w:tcW w:w="7614" w:type="dxa"/>
            <w:tcBorders>
              <w:top w:val="single" w:color="auto" w:sz="4" w:space="0"/>
              <w:left w:val="single" w:color="auto" w:sz="4" w:space="0"/>
              <w:bottom w:val="single" w:color="auto" w:sz="4" w:space="0"/>
              <w:right w:val="single" w:color="auto" w:sz="4" w:space="0"/>
            </w:tcBorders>
            <w:vAlign w:val="center"/>
          </w:tcPr>
          <w:p w14:paraId="6D9A6CC5">
            <w:pPr>
              <w:autoSpaceDE w:val="0"/>
              <w:autoSpaceDN w:val="0"/>
              <w:snapToGrid w:val="0"/>
              <w:spacing w:line="360" w:lineRule="auto"/>
              <w:ind w:firstLine="480" w:firstLineChars="200"/>
              <w:textAlignment w:val="bottom"/>
              <w:rPr>
                <w:rFonts w:ascii="宋体" w:hAnsi="宋体" w:cs="宋体"/>
                <w:sz w:val="24"/>
              </w:rPr>
            </w:pPr>
            <w:r>
              <w:rPr>
                <w:rFonts w:hint="eastAsia" w:ascii="宋体" w:hAnsi="宋体" w:cs="宋体"/>
                <w:sz w:val="24"/>
              </w:rPr>
              <w:t>综合评分法。</w:t>
            </w:r>
          </w:p>
        </w:tc>
      </w:tr>
      <w:tr w14:paraId="75CFC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B1EB55">
            <w:pPr>
              <w:adjustRightInd w:val="0"/>
              <w:snapToGrid w:val="0"/>
              <w:spacing w:line="360" w:lineRule="auto"/>
              <w:jc w:val="center"/>
              <w:rPr>
                <w:rFonts w:ascii="宋体" w:hAnsi="宋体" w:cs="宋体"/>
                <w:b/>
                <w:bCs/>
                <w:spacing w:val="-6"/>
                <w:sz w:val="24"/>
              </w:rPr>
            </w:pPr>
            <w:r>
              <w:rPr>
                <w:rFonts w:hint="eastAsia" w:ascii="宋体" w:hAnsi="宋体" w:cs="宋体"/>
                <w:b/>
                <w:bCs/>
                <w:spacing w:val="-6"/>
                <w:sz w:val="24"/>
              </w:rPr>
              <w:t>15</w:t>
            </w:r>
          </w:p>
        </w:tc>
        <w:tc>
          <w:tcPr>
            <w:tcW w:w="148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E8191F">
            <w:pPr>
              <w:snapToGrid w:val="0"/>
              <w:spacing w:line="360" w:lineRule="auto"/>
              <w:jc w:val="center"/>
              <w:rPr>
                <w:rFonts w:ascii="宋体" w:hAnsi="宋体" w:cs="宋体"/>
                <w:b/>
                <w:bCs/>
                <w:spacing w:val="-6"/>
                <w:sz w:val="24"/>
              </w:rPr>
            </w:pPr>
            <w:r>
              <w:rPr>
                <w:rFonts w:hint="eastAsia" w:ascii="宋体" w:hAnsi="宋体" w:cs="宋体"/>
                <w:b/>
                <w:bCs/>
                <w:spacing w:val="-6"/>
                <w:sz w:val="24"/>
              </w:rPr>
              <w:t>招标代理服务费</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A6226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（1）</w:t>
            </w:r>
            <w:r>
              <w:rPr>
                <w:rFonts w:hint="eastAsia" w:ascii="宋体" w:hAnsi="宋体" w:cs="宋体"/>
                <w:b/>
                <w:bCs/>
                <w:spacing w:val="-6"/>
                <w:sz w:val="24"/>
              </w:rPr>
              <w:t>由中标供应商支付。收费标准为最终中标金额按照原国家计委关于印发《招标代理服务收费管理暂行办法》（计价格[2002]1980号）货物类下浮20%计取。不足5000元的按5000元计。</w:t>
            </w:r>
          </w:p>
          <w:p w14:paraId="3E3D180B">
            <w:pPr>
              <w:spacing w:line="360" w:lineRule="auto"/>
              <w:ind w:firstLine="458" w:firstLineChars="200"/>
              <w:rPr>
                <w:rFonts w:ascii="宋体" w:hAnsi="宋体" w:cs="宋体"/>
                <w:snapToGrid w:val="0"/>
                <w:kern w:val="28"/>
                <w:sz w:val="24"/>
              </w:rPr>
            </w:pPr>
            <w:r>
              <w:rPr>
                <w:rFonts w:hint="eastAsia" w:ascii="宋体" w:hAnsi="宋体" w:cs="宋体"/>
                <w:b/>
                <w:bCs/>
                <w:spacing w:val="-6"/>
                <w:sz w:val="24"/>
              </w:rPr>
              <w:t>结算方式及时间为：中标公告发出后5个工作日内。</w:t>
            </w:r>
          </w:p>
          <w:p w14:paraId="18ECC5E2">
            <w:pPr>
              <w:spacing w:line="360" w:lineRule="auto"/>
              <w:ind w:firstLine="456" w:firstLineChars="200"/>
              <w:rPr>
                <w:rFonts w:ascii="宋体" w:hAnsi="宋体" w:cs="宋体"/>
                <w:snapToGrid w:val="0"/>
                <w:kern w:val="28"/>
                <w:sz w:val="24"/>
              </w:rPr>
            </w:pPr>
            <w:r>
              <w:rPr>
                <w:rFonts w:hint="eastAsia" w:ascii="宋体" w:hAnsi="宋体" w:cs="宋体"/>
                <w:spacing w:val="-6"/>
                <w:sz w:val="24"/>
              </w:rPr>
              <w:t>（2）</w:t>
            </w:r>
            <w:r>
              <w:rPr>
                <w:rFonts w:hint="eastAsia" w:ascii="宋体" w:hAnsi="宋体" w:cs="宋体"/>
                <w:snapToGrid w:val="0"/>
                <w:kern w:val="28"/>
                <w:sz w:val="24"/>
              </w:rPr>
              <w:t>代理服务费收款账号：</w:t>
            </w:r>
          </w:p>
          <w:p w14:paraId="3A1AC220">
            <w:pPr>
              <w:spacing w:line="360" w:lineRule="auto"/>
              <w:rPr>
                <w:rFonts w:ascii="宋体" w:hAnsi="宋体" w:cs="宋体"/>
                <w:snapToGrid w:val="0"/>
                <w:kern w:val="28"/>
                <w:sz w:val="24"/>
                <w:lang w:val="zh-CN"/>
              </w:rPr>
            </w:pPr>
            <w:r>
              <w:rPr>
                <w:rFonts w:hint="eastAsia" w:ascii="宋体" w:hAnsi="宋体" w:cs="宋体"/>
                <w:snapToGrid w:val="0"/>
                <w:kern w:val="28"/>
                <w:sz w:val="24"/>
                <w:lang w:val="zh-CN"/>
              </w:rPr>
              <w:t>收款单位（户名）：杭州意信招标代理有限公司</w:t>
            </w:r>
          </w:p>
          <w:p w14:paraId="0E4B6A34">
            <w:pPr>
              <w:spacing w:line="360" w:lineRule="auto"/>
              <w:rPr>
                <w:rFonts w:ascii="宋体" w:hAnsi="宋体" w:cs="宋体"/>
                <w:snapToGrid w:val="0"/>
                <w:kern w:val="28"/>
                <w:sz w:val="24"/>
                <w:lang w:val="zh-CN"/>
              </w:rPr>
            </w:pPr>
            <w:r>
              <w:rPr>
                <w:rFonts w:hint="eastAsia" w:ascii="宋体" w:hAnsi="宋体" w:cs="宋体"/>
                <w:snapToGrid w:val="0"/>
                <w:kern w:val="28"/>
                <w:sz w:val="24"/>
                <w:lang w:val="zh-CN"/>
              </w:rPr>
              <w:t>开户银行：</w:t>
            </w:r>
            <w:r>
              <w:rPr>
                <w:rFonts w:hint="eastAsia" w:ascii="宋体" w:hAnsi="宋体" w:cs="宋体"/>
                <w:sz w:val="24"/>
                <w:lang w:val="zh-CN"/>
              </w:rPr>
              <w:t>中国工商银行杭州国际花园支行</w:t>
            </w:r>
          </w:p>
          <w:p w14:paraId="217B360C">
            <w:pPr>
              <w:spacing w:line="360" w:lineRule="auto"/>
              <w:rPr>
                <w:rFonts w:ascii="宋体" w:hAnsi="宋体" w:cs="宋体"/>
                <w:sz w:val="24"/>
                <w:lang w:val="zh-CN"/>
              </w:rPr>
            </w:pPr>
            <w:r>
              <w:rPr>
                <w:rFonts w:hint="eastAsia" w:ascii="宋体" w:hAnsi="宋体" w:cs="宋体"/>
                <w:snapToGrid w:val="0"/>
                <w:kern w:val="28"/>
                <w:sz w:val="24"/>
                <w:lang w:val="zh-CN"/>
              </w:rPr>
              <w:t>银行账号：</w:t>
            </w:r>
            <w:r>
              <w:rPr>
                <w:rFonts w:hint="eastAsia" w:ascii="宋体" w:hAnsi="宋体" w:cs="宋体"/>
                <w:sz w:val="24"/>
                <w:lang w:val="zh-CN"/>
              </w:rPr>
              <w:t>1202052319900022431</w:t>
            </w:r>
          </w:p>
          <w:p w14:paraId="1E7E0EC8">
            <w:pPr>
              <w:adjustRightInd w:val="0"/>
              <w:snapToGrid w:val="0"/>
              <w:spacing w:line="360" w:lineRule="auto"/>
              <w:rPr>
                <w:rFonts w:ascii="宋体" w:hAnsi="宋体" w:cs="宋体"/>
                <w:sz w:val="24"/>
              </w:rPr>
            </w:pPr>
            <w:r>
              <w:fldChar w:fldCharType="begin"/>
            </w:r>
            <w:r>
              <w:instrText xml:space="preserve"> HYPERLINK "mailto:开发票信息请发送邮件至hzyxzbdl@qq.com（提供项目名称、招标编号、开票资料、收件信息并注明专普票）。" </w:instrText>
            </w:r>
            <w:r>
              <w:fldChar w:fldCharType="separate"/>
            </w:r>
            <w:r>
              <w:rPr>
                <w:rFonts w:hint="eastAsia" w:ascii="宋体" w:hAnsi="宋体" w:cs="宋体"/>
                <w:sz w:val="24"/>
              </w:rPr>
              <w:t>开发票信息请发送邮件至hzyxzbdl@qq.com（提供项目名称、招标编号、开票资料、收件信息并注明专普票）。</w:t>
            </w:r>
            <w:r>
              <w:rPr>
                <w:rFonts w:hint="eastAsia" w:ascii="宋体" w:hAnsi="宋体" w:cs="宋体"/>
                <w:sz w:val="24"/>
              </w:rPr>
              <w:fldChar w:fldCharType="end"/>
            </w:r>
          </w:p>
          <w:p w14:paraId="5723EBA0">
            <w:pPr>
              <w:adjustRightInd w:val="0"/>
              <w:snapToGrid w:val="0"/>
              <w:spacing w:line="360" w:lineRule="auto"/>
            </w:pPr>
            <w:r>
              <w:rPr>
                <w:rFonts w:hint="eastAsia" w:ascii="宋体" w:hAnsi="宋体" w:cs="宋体"/>
                <w:sz w:val="24"/>
              </w:rPr>
              <w:t>财务联系方式：18072746761。</w:t>
            </w:r>
          </w:p>
        </w:tc>
      </w:tr>
      <w:tr w14:paraId="7899D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074DC8C9">
            <w:pPr>
              <w:adjustRightInd w:val="0"/>
              <w:snapToGrid w:val="0"/>
              <w:spacing w:line="360" w:lineRule="auto"/>
              <w:jc w:val="center"/>
              <w:rPr>
                <w:rFonts w:ascii="宋体" w:hAnsi="宋体" w:cs="宋体"/>
                <w:b/>
                <w:bCs/>
                <w:spacing w:val="-6"/>
                <w:sz w:val="24"/>
              </w:rPr>
            </w:pPr>
            <w:r>
              <w:rPr>
                <w:rFonts w:hint="eastAsia" w:ascii="宋体" w:hAnsi="宋体" w:cs="宋体"/>
                <w:b/>
                <w:bCs/>
                <w:spacing w:val="-6"/>
                <w:sz w:val="24"/>
              </w:rPr>
              <w:t>16</w:t>
            </w:r>
          </w:p>
        </w:tc>
        <w:tc>
          <w:tcPr>
            <w:tcW w:w="1486" w:type="dxa"/>
            <w:tcBorders>
              <w:top w:val="single" w:color="auto" w:sz="4" w:space="0"/>
              <w:left w:val="single" w:color="auto" w:sz="4" w:space="0"/>
              <w:bottom w:val="single" w:color="auto" w:sz="4" w:space="0"/>
              <w:right w:val="single" w:color="auto" w:sz="4" w:space="0"/>
            </w:tcBorders>
            <w:vAlign w:val="center"/>
          </w:tcPr>
          <w:p w14:paraId="2AEB0AF2">
            <w:pPr>
              <w:widowControl/>
              <w:autoSpaceDE w:val="0"/>
              <w:autoSpaceDN w:val="0"/>
              <w:snapToGrid w:val="0"/>
              <w:spacing w:line="360" w:lineRule="auto"/>
              <w:ind w:left="190" w:hanging="190" w:hangingChars="83"/>
              <w:jc w:val="center"/>
              <w:textAlignment w:val="bottom"/>
              <w:rPr>
                <w:rFonts w:ascii="宋体" w:hAnsi="宋体" w:cs="宋体"/>
                <w:b/>
                <w:bCs/>
                <w:spacing w:val="-6"/>
                <w:sz w:val="24"/>
              </w:rPr>
            </w:pPr>
            <w:r>
              <w:rPr>
                <w:rFonts w:ascii="宋体" w:hAnsi="宋体" w:cs="宋体"/>
                <w:b/>
                <w:bCs/>
                <w:spacing w:val="-6"/>
                <w:sz w:val="24"/>
              </w:rPr>
              <w:t>中小企业认定</w:t>
            </w:r>
          </w:p>
        </w:tc>
        <w:tc>
          <w:tcPr>
            <w:tcW w:w="7614" w:type="dxa"/>
            <w:tcBorders>
              <w:top w:val="single" w:color="auto" w:sz="4" w:space="0"/>
              <w:left w:val="single" w:color="auto" w:sz="4" w:space="0"/>
              <w:bottom w:val="single" w:color="auto" w:sz="4" w:space="0"/>
              <w:right w:val="single" w:color="auto" w:sz="4" w:space="0"/>
            </w:tcBorders>
            <w:vAlign w:val="center"/>
          </w:tcPr>
          <w:p w14:paraId="61B59FF8">
            <w:pPr>
              <w:widowControl/>
              <w:autoSpaceDE w:val="0"/>
              <w:autoSpaceDN w:val="0"/>
              <w:snapToGrid w:val="0"/>
              <w:spacing w:line="360" w:lineRule="auto"/>
              <w:ind w:firstLine="480" w:firstLineChars="200"/>
              <w:jc w:val="left"/>
              <w:textAlignment w:val="bottom"/>
              <w:rPr>
                <w:rFonts w:ascii="宋体" w:hAnsi="宋体" w:cs="宋体"/>
                <w:sz w:val="24"/>
              </w:rPr>
            </w:pPr>
            <w:r>
              <w:rPr>
                <w:rFonts w:hint="eastAsia" w:ascii="宋体" w:hAnsi="宋体" w:cs="宋体"/>
                <w:sz w:val="24"/>
              </w:rPr>
              <w:t>（1）</w:t>
            </w:r>
            <w:r>
              <w:rPr>
                <w:rFonts w:hint="eastAsia" w:ascii="宋体" w:hAnsi="宋体" w:cs="宋体"/>
                <w:b/>
                <w:bCs/>
                <w:sz w:val="24"/>
              </w:rPr>
              <w:t>本次采购为专门面向中小企业预留采购份额的采购项目。投标文件中须提供投标人出具的《政府采购促进中小企业发展管理办法》【财库2020年46号文件】规定的《中小企业声明函》。</w:t>
            </w:r>
          </w:p>
          <w:p w14:paraId="6D9BCA83">
            <w:pPr>
              <w:widowControl/>
              <w:autoSpaceDE w:val="0"/>
              <w:autoSpaceDN w:val="0"/>
              <w:snapToGrid w:val="0"/>
              <w:spacing w:line="360" w:lineRule="auto"/>
              <w:ind w:firstLine="480" w:firstLineChars="200"/>
              <w:jc w:val="left"/>
              <w:textAlignment w:val="bottom"/>
              <w:rPr>
                <w:rFonts w:ascii="宋体" w:hAnsi="宋体" w:cs="宋体"/>
                <w:sz w:val="24"/>
              </w:rPr>
            </w:pPr>
            <w:r>
              <w:rPr>
                <w:rFonts w:hint="eastAsia" w:ascii="宋体" w:hAnsi="宋体" w:cs="宋体"/>
                <w:sz w:val="24"/>
              </w:rPr>
              <w:t>（2）本次采购标的为货物，对应的中小企业划分标准所属行业是：</w:t>
            </w:r>
            <w:r>
              <w:rPr>
                <w:rFonts w:hint="eastAsia" w:ascii="宋体" w:hAnsi="宋体" w:cs="宋体"/>
                <w:b/>
                <w:bCs/>
                <w:sz w:val="24"/>
                <w:u w:val="single"/>
              </w:rPr>
              <w:t>工业</w:t>
            </w:r>
            <w:r>
              <w:rPr>
                <w:rFonts w:hint="eastAsia" w:ascii="宋体" w:hAnsi="宋体" w:cs="宋体"/>
                <w:b/>
                <w:bCs/>
                <w:sz w:val="24"/>
              </w:rPr>
              <w:t>。</w:t>
            </w:r>
            <w:r>
              <w:rPr>
                <w:rFonts w:hint="eastAsia" w:ascii="宋体" w:hAnsi="宋体" w:cs="宋体"/>
                <w:sz w:val="24"/>
              </w:rPr>
              <w:t>（从业人员 1000 人以下或营业收入 40000 万元以下的为中小微型企业。其中，从业人员 300 人及以上，且营业收入 2000 万元及以上的为中型企业；从业人员20 人及以上，且营业收入 300 万元及以上的为小型企业； 从业人员 20 人以下或营业收入 300 万元以下的为微型企业。）</w:t>
            </w:r>
          </w:p>
          <w:p w14:paraId="12AD78FB">
            <w:pPr>
              <w:pStyle w:val="42"/>
              <w:spacing w:line="360" w:lineRule="auto"/>
              <w:ind w:firstLine="480" w:firstLineChars="200"/>
              <w:rPr>
                <w:rFonts w:ascii="宋体" w:hAnsi="宋体" w:eastAsia="宋体" w:cs="宋体"/>
                <w:color w:val="auto"/>
              </w:rPr>
            </w:pPr>
            <w:r>
              <w:rPr>
                <w:rFonts w:hint="eastAsia" w:ascii="宋体" w:hAnsi="宋体" w:eastAsia="宋体" w:cs="宋体"/>
                <w:color w:val="auto"/>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0A375449">
            <w:pPr>
              <w:widowControl/>
              <w:autoSpaceDE w:val="0"/>
              <w:autoSpaceDN w:val="0"/>
              <w:snapToGrid w:val="0"/>
              <w:spacing w:line="360" w:lineRule="auto"/>
              <w:jc w:val="left"/>
              <w:textAlignment w:val="bottom"/>
              <w:rPr>
                <w:rFonts w:ascii="宋体" w:hAnsi="宋体" w:cs="宋体"/>
                <w:sz w:val="24"/>
              </w:rPr>
            </w:pPr>
            <w:r>
              <w:rPr>
                <w:rFonts w:hint="eastAsia" w:ascii="宋体" w:hAnsi="宋体" w:cs="宋体"/>
                <w:sz w:val="24"/>
              </w:rPr>
              <w:t>享受政府采购支持政策的残疾人福利性单位应当同时满足以下条件：</w:t>
            </w:r>
          </w:p>
          <w:p w14:paraId="7E02E7C1">
            <w:pPr>
              <w:widowControl/>
              <w:autoSpaceDE w:val="0"/>
              <w:autoSpaceDN w:val="0"/>
              <w:snapToGrid w:val="0"/>
              <w:spacing w:line="360" w:lineRule="auto"/>
              <w:ind w:firstLine="480" w:firstLineChars="200"/>
              <w:jc w:val="left"/>
              <w:textAlignment w:val="bottom"/>
              <w:rPr>
                <w:rFonts w:ascii="宋体" w:hAnsi="宋体" w:cs="宋体"/>
                <w:sz w:val="24"/>
              </w:rPr>
            </w:pPr>
            <w:r>
              <w:rPr>
                <w:rFonts w:hint="eastAsia" w:ascii="宋体" w:hAnsi="宋体" w:cs="宋体"/>
                <w:sz w:val="24"/>
              </w:rPr>
              <w:t>（一）安置的残疾人占本单位在职职工人数的比例不低于25%（含25%），并且安置的残疾人人数不少于10人（含10人）；</w:t>
            </w:r>
          </w:p>
          <w:p w14:paraId="3DD02558">
            <w:pPr>
              <w:widowControl/>
              <w:autoSpaceDE w:val="0"/>
              <w:autoSpaceDN w:val="0"/>
              <w:snapToGrid w:val="0"/>
              <w:spacing w:line="360" w:lineRule="auto"/>
              <w:ind w:firstLine="480" w:firstLineChars="200"/>
              <w:jc w:val="left"/>
              <w:textAlignment w:val="bottom"/>
              <w:rPr>
                <w:rFonts w:ascii="宋体" w:hAnsi="宋体" w:cs="宋体"/>
                <w:sz w:val="24"/>
              </w:rPr>
            </w:pPr>
            <w:r>
              <w:rPr>
                <w:rFonts w:hint="eastAsia" w:ascii="宋体" w:hAnsi="宋体" w:cs="宋体"/>
                <w:sz w:val="24"/>
              </w:rPr>
              <w:t>（二）依法与安置的每位残疾人签订了一年以上（含一年）的劳动合同或服务协议；</w:t>
            </w:r>
          </w:p>
          <w:p w14:paraId="350D8D3E">
            <w:pPr>
              <w:widowControl/>
              <w:autoSpaceDE w:val="0"/>
              <w:autoSpaceDN w:val="0"/>
              <w:snapToGrid w:val="0"/>
              <w:spacing w:line="360" w:lineRule="auto"/>
              <w:ind w:firstLine="480" w:firstLineChars="200"/>
              <w:jc w:val="left"/>
              <w:textAlignment w:val="bottom"/>
              <w:rPr>
                <w:rFonts w:ascii="宋体" w:hAnsi="宋体" w:cs="宋体"/>
                <w:sz w:val="24"/>
              </w:rPr>
            </w:pPr>
            <w:r>
              <w:rPr>
                <w:rFonts w:hint="eastAsia" w:ascii="宋体" w:hAnsi="宋体" w:cs="宋体"/>
                <w:sz w:val="24"/>
              </w:rPr>
              <w:t>（三）为安置的每位残疾人按月足额缴纳了基本养老保险、基本医疗保险、失业保险、工伤保险和生育保险等社会保险费；</w:t>
            </w:r>
          </w:p>
          <w:p w14:paraId="1BA9DC83">
            <w:pPr>
              <w:widowControl/>
              <w:autoSpaceDE w:val="0"/>
              <w:autoSpaceDN w:val="0"/>
              <w:snapToGrid w:val="0"/>
              <w:spacing w:line="360" w:lineRule="auto"/>
              <w:ind w:firstLine="480" w:firstLineChars="200"/>
              <w:jc w:val="left"/>
              <w:textAlignment w:val="bottom"/>
              <w:rPr>
                <w:rFonts w:ascii="宋体" w:hAnsi="宋体" w:cs="宋体"/>
                <w:sz w:val="24"/>
              </w:rPr>
            </w:pPr>
            <w:r>
              <w:rPr>
                <w:rFonts w:hint="eastAsia" w:ascii="宋体" w:hAnsi="宋体" w:cs="宋体"/>
                <w:sz w:val="24"/>
              </w:rPr>
              <w:t>（四）通过银行等金融机构向安置的每位残疾人，按月支付了不低于单位所在区县适用的经省级人民政府批准的月最低工资标准的工资；</w:t>
            </w:r>
          </w:p>
          <w:p w14:paraId="0BF2F03A">
            <w:pPr>
              <w:widowControl/>
              <w:autoSpaceDE w:val="0"/>
              <w:autoSpaceDN w:val="0"/>
              <w:snapToGrid w:val="0"/>
              <w:spacing w:line="360" w:lineRule="auto"/>
              <w:ind w:firstLine="480" w:firstLineChars="200"/>
              <w:jc w:val="left"/>
              <w:textAlignment w:val="bottom"/>
              <w:rPr>
                <w:rFonts w:ascii="宋体" w:hAnsi="宋体" w:cs="宋体"/>
                <w:sz w:val="24"/>
              </w:rPr>
            </w:pPr>
            <w:r>
              <w:rPr>
                <w:rFonts w:hint="eastAsia" w:ascii="宋体" w:hAnsi="宋体" w:cs="宋体"/>
                <w:sz w:val="24"/>
              </w:rPr>
              <w:t>（五）提供本单位制造的货物、承担的工程或者服务（以下简称产品），或者提供其他残疾人福利性单位制造的货物（不包括使用非残疾人福利性单位注册商标的货物）。</w:t>
            </w:r>
          </w:p>
          <w:p w14:paraId="0E722220">
            <w:pPr>
              <w:widowControl/>
              <w:autoSpaceDE w:val="0"/>
              <w:autoSpaceDN w:val="0"/>
              <w:snapToGrid w:val="0"/>
              <w:spacing w:line="360" w:lineRule="auto"/>
              <w:ind w:firstLine="480" w:firstLineChars="200"/>
              <w:jc w:val="left"/>
              <w:textAlignment w:val="bottom"/>
              <w:rPr>
                <w:rFonts w:ascii="宋体" w:hAnsi="宋体" w:cs="宋体"/>
                <w:sz w:val="24"/>
              </w:rPr>
            </w:pPr>
            <w:r>
              <w:rPr>
                <w:rFonts w:hint="eastAsia" w:ascii="宋体" w:hAnsi="宋体" w:cs="宋体"/>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tc>
      </w:tr>
      <w:tr w14:paraId="47900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43C115AD">
            <w:pPr>
              <w:adjustRightInd w:val="0"/>
              <w:snapToGrid w:val="0"/>
              <w:spacing w:line="360" w:lineRule="auto"/>
              <w:jc w:val="center"/>
              <w:rPr>
                <w:rFonts w:ascii="宋体" w:hAnsi="宋体" w:cs="宋体"/>
                <w:b/>
                <w:bCs/>
                <w:spacing w:val="-6"/>
                <w:sz w:val="24"/>
              </w:rPr>
            </w:pPr>
            <w:r>
              <w:rPr>
                <w:rFonts w:hint="eastAsia" w:ascii="宋体" w:hAnsi="宋体" w:cs="宋体"/>
                <w:b/>
                <w:bCs/>
                <w:spacing w:val="-6"/>
                <w:sz w:val="24"/>
              </w:rPr>
              <w:t>17</w:t>
            </w:r>
          </w:p>
        </w:tc>
        <w:tc>
          <w:tcPr>
            <w:tcW w:w="1486" w:type="dxa"/>
            <w:tcBorders>
              <w:top w:val="single" w:color="auto" w:sz="4" w:space="0"/>
              <w:left w:val="single" w:color="auto" w:sz="4" w:space="0"/>
              <w:bottom w:val="single" w:color="auto" w:sz="4" w:space="0"/>
              <w:right w:val="single" w:color="auto" w:sz="4" w:space="0"/>
            </w:tcBorders>
            <w:vAlign w:val="center"/>
          </w:tcPr>
          <w:p w14:paraId="3826F158">
            <w:pPr>
              <w:adjustRightInd w:val="0"/>
              <w:snapToGrid w:val="0"/>
              <w:spacing w:line="360" w:lineRule="auto"/>
              <w:ind w:left="229" w:hanging="229" w:hangingChars="100"/>
              <w:jc w:val="center"/>
              <w:rPr>
                <w:rFonts w:ascii="宋体" w:hAnsi="宋体" w:cs="宋体"/>
                <w:b/>
                <w:bCs/>
                <w:spacing w:val="-6"/>
                <w:sz w:val="24"/>
              </w:rPr>
            </w:pPr>
            <w:r>
              <w:rPr>
                <w:rFonts w:hint="eastAsia" w:ascii="宋体" w:hAnsi="宋体" w:cs="宋体"/>
                <w:b/>
                <w:bCs/>
                <w:spacing w:val="-6"/>
                <w:sz w:val="24"/>
              </w:rPr>
              <w:t>强制采购政策与优先采购政策</w:t>
            </w:r>
          </w:p>
        </w:tc>
        <w:tc>
          <w:tcPr>
            <w:tcW w:w="7614" w:type="dxa"/>
            <w:tcBorders>
              <w:top w:val="single" w:color="auto" w:sz="4" w:space="0"/>
              <w:left w:val="single" w:color="auto" w:sz="4" w:space="0"/>
              <w:bottom w:val="single" w:color="auto" w:sz="4" w:space="0"/>
              <w:right w:val="single" w:color="auto" w:sz="4" w:space="0"/>
            </w:tcBorders>
            <w:vAlign w:val="center"/>
          </w:tcPr>
          <w:p w14:paraId="0AC07FE1">
            <w:pPr>
              <w:widowControl/>
              <w:autoSpaceDE w:val="0"/>
              <w:autoSpaceDN w:val="0"/>
              <w:snapToGrid w:val="0"/>
              <w:spacing w:line="360" w:lineRule="auto"/>
              <w:ind w:firstLine="480" w:firstLineChars="200"/>
              <w:jc w:val="left"/>
              <w:textAlignment w:val="bottom"/>
              <w:rPr>
                <w:rFonts w:ascii="宋体" w:hAnsi="宋体" w:cs="宋体"/>
                <w:sz w:val="24"/>
              </w:rPr>
            </w:pPr>
            <w:r>
              <w:rPr>
                <w:rFonts w:hint="eastAsia" w:ascii="宋体" w:hAnsi="宋体" w:cs="宋体"/>
                <w:sz w:val="24"/>
              </w:rPr>
              <w:t>（1）节能产品的强制采购政策</w:t>
            </w:r>
          </w:p>
          <w:p w14:paraId="0DE7E9CE">
            <w:pPr>
              <w:widowControl/>
              <w:autoSpaceDE w:val="0"/>
              <w:autoSpaceDN w:val="0"/>
              <w:snapToGrid w:val="0"/>
              <w:spacing w:line="360" w:lineRule="auto"/>
              <w:ind w:firstLine="480" w:firstLineChars="200"/>
              <w:jc w:val="left"/>
              <w:textAlignment w:val="bottom"/>
              <w:rPr>
                <w:rFonts w:ascii="宋体" w:hAnsi="宋体" w:cs="宋体"/>
                <w:sz w:val="24"/>
              </w:rPr>
            </w:pPr>
            <w:r>
              <w:rPr>
                <w:rFonts w:hint="eastAsia" w:ascii="宋体" w:hAnsi="宋体" w:cs="宋体"/>
                <w:sz w:val="24"/>
              </w:rPr>
              <w:t xml:space="preserve">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否则无效。（注：本项目执行最新政府采购节能产品、环境标志产品品目清单。） </w:t>
            </w:r>
          </w:p>
          <w:p w14:paraId="5D4848B5">
            <w:pPr>
              <w:widowControl/>
              <w:autoSpaceDE w:val="0"/>
              <w:autoSpaceDN w:val="0"/>
              <w:snapToGrid w:val="0"/>
              <w:spacing w:line="360" w:lineRule="auto"/>
              <w:ind w:firstLine="480" w:firstLineChars="200"/>
              <w:jc w:val="left"/>
              <w:textAlignment w:val="bottom"/>
              <w:rPr>
                <w:rFonts w:ascii="宋体" w:hAnsi="宋体" w:cs="宋体"/>
                <w:sz w:val="24"/>
              </w:rPr>
            </w:pPr>
            <w:r>
              <w:rPr>
                <w:rFonts w:hint="eastAsia" w:ascii="宋体" w:hAnsi="宋体" w:cs="宋体"/>
                <w:sz w:val="24"/>
              </w:rPr>
              <w:t>（2）节能产品、环境标志产品的优先采购政策</w:t>
            </w:r>
          </w:p>
          <w:p w14:paraId="4BCDA848">
            <w:pPr>
              <w:widowControl/>
              <w:autoSpaceDE w:val="0"/>
              <w:autoSpaceDN w:val="0"/>
              <w:snapToGrid w:val="0"/>
              <w:spacing w:line="360" w:lineRule="auto"/>
              <w:ind w:firstLine="480" w:firstLineChars="200"/>
              <w:jc w:val="left"/>
              <w:textAlignment w:val="bottom"/>
              <w:rPr>
                <w:rFonts w:ascii="宋体" w:hAnsi="宋体" w:cs="宋体"/>
                <w:sz w:val="24"/>
              </w:rPr>
            </w:pPr>
            <w:r>
              <w:rPr>
                <w:rFonts w:hint="eastAsia" w:ascii="宋体" w:hAnsi="宋体" w:cs="宋体"/>
                <w:sz w:val="24"/>
              </w:rPr>
              <w:t xml:space="preserve">根据财政部、国家发展和改革委员会、生态环境部等部门公布的 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 </w:t>
            </w:r>
          </w:p>
        </w:tc>
      </w:tr>
      <w:tr w14:paraId="77D0B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68678507">
            <w:pPr>
              <w:adjustRightInd w:val="0"/>
              <w:snapToGrid w:val="0"/>
              <w:spacing w:line="360" w:lineRule="auto"/>
              <w:jc w:val="center"/>
              <w:rPr>
                <w:rFonts w:ascii="宋体" w:hAnsi="宋体" w:cs="宋体"/>
                <w:b/>
                <w:bCs/>
                <w:spacing w:val="-6"/>
                <w:sz w:val="24"/>
              </w:rPr>
            </w:pPr>
            <w:r>
              <w:rPr>
                <w:rFonts w:hint="eastAsia" w:ascii="宋体" w:hAnsi="宋体" w:cs="宋体"/>
                <w:b/>
                <w:bCs/>
                <w:spacing w:val="-6"/>
                <w:sz w:val="24"/>
              </w:rPr>
              <w:t>18</w:t>
            </w:r>
          </w:p>
        </w:tc>
        <w:tc>
          <w:tcPr>
            <w:tcW w:w="1486" w:type="dxa"/>
            <w:tcBorders>
              <w:top w:val="single" w:color="auto" w:sz="4" w:space="0"/>
              <w:left w:val="single" w:color="auto" w:sz="4" w:space="0"/>
              <w:bottom w:val="single" w:color="auto" w:sz="4" w:space="0"/>
              <w:right w:val="single" w:color="auto" w:sz="4" w:space="0"/>
            </w:tcBorders>
            <w:vAlign w:val="center"/>
          </w:tcPr>
          <w:p w14:paraId="71B21C82">
            <w:pPr>
              <w:snapToGrid w:val="0"/>
              <w:spacing w:line="360" w:lineRule="auto"/>
              <w:jc w:val="center"/>
              <w:rPr>
                <w:rFonts w:ascii="宋体" w:hAnsi="宋体" w:cs="宋体"/>
                <w:b/>
                <w:bCs/>
                <w:spacing w:val="-6"/>
                <w:sz w:val="24"/>
              </w:rPr>
            </w:pPr>
            <w:r>
              <w:rPr>
                <w:rFonts w:hint="eastAsia" w:ascii="宋体" w:hAnsi="宋体" w:cs="宋体"/>
                <w:b/>
                <w:bCs/>
                <w:spacing w:val="-6"/>
                <w:sz w:val="24"/>
              </w:rPr>
              <w:t>质疑和投诉</w:t>
            </w:r>
          </w:p>
        </w:tc>
        <w:tc>
          <w:tcPr>
            <w:tcW w:w="7614" w:type="dxa"/>
            <w:tcBorders>
              <w:top w:val="single" w:color="auto" w:sz="4" w:space="0"/>
              <w:left w:val="single" w:color="auto" w:sz="4" w:space="0"/>
              <w:bottom w:val="single" w:color="auto" w:sz="4" w:space="0"/>
              <w:right w:val="single" w:color="auto" w:sz="4" w:space="0"/>
            </w:tcBorders>
            <w:vAlign w:val="center"/>
          </w:tcPr>
          <w:p w14:paraId="3F8C3B08">
            <w:pPr>
              <w:snapToGrid w:val="0"/>
              <w:spacing w:line="360" w:lineRule="auto"/>
              <w:ind w:firstLine="456" w:firstLineChars="200"/>
              <w:rPr>
                <w:rFonts w:ascii="宋体" w:hAnsi="宋体" w:cs="宋体"/>
                <w:spacing w:val="-6"/>
                <w:sz w:val="24"/>
              </w:rPr>
            </w:pPr>
            <w:r>
              <w:rPr>
                <w:rFonts w:hint="eastAsia" w:ascii="宋体" w:hAnsi="宋体" w:cs="宋体"/>
                <w:spacing w:val="-6"/>
                <w:sz w:val="24"/>
              </w:rPr>
              <w:t>根据《中华人民共和国政府采购法》第五十二条、《中华人民共和国政府采购法实施条例》第五十三条、《中华人民共和国财政部令第94号《政府采购质疑和投诉办法》的规定：</w:t>
            </w:r>
          </w:p>
          <w:p w14:paraId="13F304D6">
            <w:pPr>
              <w:snapToGrid w:val="0"/>
              <w:spacing w:line="360" w:lineRule="auto"/>
              <w:ind w:firstLine="456" w:firstLineChars="200"/>
              <w:rPr>
                <w:rFonts w:ascii="宋体" w:hAnsi="宋体" w:cs="宋体"/>
                <w:spacing w:val="-6"/>
                <w:sz w:val="24"/>
              </w:rPr>
            </w:pPr>
            <w:r>
              <w:rPr>
                <w:rFonts w:hint="eastAsia" w:ascii="宋体" w:hAnsi="宋体" w:cs="宋体"/>
                <w:spacing w:val="-6"/>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35A50C98">
            <w:pPr>
              <w:snapToGrid w:val="0"/>
              <w:spacing w:line="360" w:lineRule="auto"/>
              <w:ind w:firstLine="456" w:firstLineChars="200"/>
              <w:rPr>
                <w:rFonts w:ascii="宋体" w:hAnsi="宋体" w:cs="宋体"/>
                <w:spacing w:val="-6"/>
                <w:sz w:val="24"/>
              </w:rPr>
            </w:pPr>
            <w:r>
              <w:rPr>
                <w:rFonts w:hint="eastAsia" w:ascii="宋体" w:hAnsi="宋体" w:cs="宋体"/>
                <w:spacing w:val="-6"/>
                <w:sz w:val="24"/>
              </w:rPr>
              <w:t>供应商如认为中标结果使自身的合法权益受到损害的，应于中标或者成交结果公告期限届满之日起七个工作日内以书面形式向采购机构提出质疑。</w:t>
            </w:r>
          </w:p>
        </w:tc>
      </w:tr>
      <w:tr w14:paraId="51998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7CFD5092">
            <w:pPr>
              <w:adjustRightInd w:val="0"/>
              <w:snapToGrid w:val="0"/>
              <w:spacing w:line="360" w:lineRule="auto"/>
              <w:jc w:val="center"/>
              <w:rPr>
                <w:rFonts w:ascii="宋体" w:hAnsi="宋体" w:cs="宋体"/>
                <w:b/>
                <w:bCs/>
                <w:spacing w:val="-6"/>
                <w:sz w:val="24"/>
              </w:rPr>
            </w:pPr>
            <w:r>
              <w:rPr>
                <w:rFonts w:hint="eastAsia" w:ascii="宋体" w:hAnsi="宋体" w:cs="宋体"/>
                <w:b/>
                <w:bCs/>
                <w:spacing w:val="-6"/>
                <w:sz w:val="24"/>
              </w:rPr>
              <w:t>19</w:t>
            </w:r>
          </w:p>
        </w:tc>
        <w:tc>
          <w:tcPr>
            <w:tcW w:w="1486" w:type="dxa"/>
            <w:tcBorders>
              <w:top w:val="single" w:color="auto" w:sz="4" w:space="0"/>
              <w:left w:val="single" w:color="auto" w:sz="4" w:space="0"/>
              <w:bottom w:val="single" w:color="auto" w:sz="4" w:space="0"/>
              <w:right w:val="single" w:color="auto" w:sz="4" w:space="0"/>
            </w:tcBorders>
            <w:vAlign w:val="center"/>
          </w:tcPr>
          <w:p w14:paraId="6F8D0CFB">
            <w:pPr>
              <w:snapToGrid w:val="0"/>
              <w:spacing w:line="360" w:lineRule="auto"/>
              <w:jc w:val="center"/>
              <w:rPr>
                <w:rFonts w:ascii="宋体" w:hAnsi="宋体" w:cs="宋体"/>
                <w:b/>
                <w:bCs/>
                <w:spacing w:val="-6"/>
                <w:sz w:val="24"/>
              </w:rPr>
            </w:pPr>
            <w:r>
              <w:rPr>
                <w:rFonts w:hint="eastAsia" w:ascii="宋体" w:hAnsi="宋体" w:cs="宋体"/>
                <w:b/>
                <w:bCs/>
                <w:spacing w:val="-28"/>
                <w:sz w:val="24"/>
              </w:rPr>
              <w:t>是否允许采购进口产品</w:t>
            </w:r>
          </w:p>
        </w:tc>
        <w:tc>
          <w:tcPr>
            <w:tcW w:w="7614" w:type="dxa"/>
            <w:tcBorders>
              <w:top w:val="single" w:color="auto" w:sz="4" w:space="0"/>
              <w:left w:val="single" w:color="auto" w:sz="4" w:space="0"/>
              <w:bottom w:val="single" w:color="auto" w:sz="4" w:space="0"/>
              <w:right w:val="single" w:color="auto" w:sz="4" w:space="0"/>
            </w:tcBorders>
            <w:vAlign w:val="center"/>
          </w:tcPr>
          <w:p w14:paraId="7CCFD12B">
            <w:pPr>
              <w:snapToGrid w:val="0"/>
              <w:spacing w:line="360" w:lineRule="auto"/>
              <w:ind w:firstLine="480" w:firstLineChars="200"/>
              <w:rPr>
                <w:rFonts w:ascii="宋体" w:hAnsi="宋体" w:cs="宋体"/>
                <w:sz w:val="24"/>
              </w:rPr>
            </w:pPr>
            <w:r>
              <w:rPr>
                <w:rFonts w:hint="eastAsia" w:ascii="宋体" w:hAnsi="宋体" w:cs="宋体"/>
                <w:kern w:val="0"/>
                <w:sz w:val="24"/>
              </w:rPr>
              <w:t>本项目不允许采购进口产品。</w:t>
            </w:r>
          </w:p>
        </w:tc>
      </w:tr>
      <w:tr w14:paraId="64AF7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15504357">
            <w:pPr>
              <w:adjustRightInd w:val="0"/>
              <w:snapToGrid w:val="0"/>
              <w:spacing w:line="360" w:lineRule="auto"/>
              <w:jc w:val="center"/>
              <w:rPr>
                <w:rFonts w:ascii="宋体" w:hAnsi="宋体" w:cs="宋体"/>
                <w:b/>
                <w:bCs/>
                <w:spacing w:val="-6"/>
                <w:sz w:val="24"/>
              </w:rPr>
            </w:pPr>
            <w:r>
              <w:rPr>
                <w:rFonts w:hint="eastAsia" w:ascii="宋体" w:hAnsi="宋体" w:cs="宋体"/>
                <w:b/>
                <w:bCs/>
                <w:spacing w:val="-6"/>
                <w:sz w:val="24"/>
              </w:rPr>
              <w:t>20</w:t>
            </w:r>
          </w:p>
        </w:tc>
        <w:tc>
          <w:tcPr>
            <w:tcW w:w="1486" w:type="dxa"/>
            <w:tcBorders>
              <w:top w:val="single" w:color="auto" w:sz="4" w:space="0"/>
              <w:left w:val="single" w:color="auto" w:sz="4" w:space="0"/>
              <w:bottom w:val="single" w:color="auto" w:sz="4" w:space="0"/>
              <w:right w:val="single" w:color="auto" w:sz="4" w:space="0"/>
            </w:tcBorders>
            <w:vAlign w:val="center"/>
          </w:tcPr>
          <w:p w14:paraId="7E87B6B8">
            <w:pPr>
              <w:shd w:val="clear" w:color="auto" w:fill="FFFFFF"/>
              <w:spacing w:line="360" w:lineRule="auto"/>
              <w:jc w:val="center"/>
              <w:rPr>
                <w:rFonts w:ascii="宋体" w:hAnsi="宋体" w:cs="宋体"/>
                <w:b/>
                <w:bCs/>
                <w:spacing w:val="-28"/>
                <w:sz w:val="24"/>
              </w:rPr>
            </w:pPr>
            <w:r>
              <w:rPr>
                <w:rFonts w:hint="eastAsia" w:ascii="宋体" w:hAnsi="宋体" w:cs="宋体"/>
                <w:b/>
                <w:bCs/>
                <w:spacing w:val="-28"/>
                <w:sz w:val="24"/>
              </w:rPr>
              <w:t>是否接受联合体</w:t>
            </w:r>
          </w:p>
        </w:tc>
        <w:tc>
          <w:tcPr>
            <w:tcW w:w="7614" w:type="dxa"/>
            <w:tcBorders>
              <w:top w:val="single" w:color="auto" w:sz="4" w:space="0"/>
              <w:left w:val="single" w:color="auto" w:sz="4" w:space="0"/>
              <w:bottom w:val="single" w:color="auto" w:sz="4" w:space="0"/>
              <w:right w:val="single" w:color="auto" w:sz="4" w:space="0"/>
            </w:tcBorders>
            <w:vAlign w:val="center"/>
          </w:tcPr>
          <w:p w14:paraId="3DEB71E9">
            <w:pPr>
              <w:spacing w:line="360" w:lineRule="auto"/>
              <w:ind w:firstLine="480" w:firstLineChars="200"/>
              <w:rPr>
                <w:rFonts w:ascii="宋体" w:hAnsi="宋体" w:cs="宋体"/>
                <w:kern w:val="0"/>
                <w:sz w:val="24"/>
              </w:rPr>
            </w:pPr>
            <w:r>
              <w:rPr>
                <w:rFonts w:hint="eastAsia" w:ascii="宋体" w:hAnsi="宋体" w:cs="宋体"/>
                <w:kern w:val="0"/>
                <w:sz w:val="24"/>
              </w:rPr>
              <w:t>否。</w:t>
            </w:r>
          </w:p>
        </w:tc>
      </w:tr>
      <w:tr w14:paraId="3A8BA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452B3EB0">
            <w:pPr>
              <w:adjustRightInd w:val="0"/>
              <w:snapToGrid w:val="0"/>
              <w:spacing w:line="360" w:lineRule="auto"/>
              <w:jc w:val="center"/>
              <w:rPr>
                <w:rFonts w:ascii="宋体" w:hAnsi="宋体" w:cs="宋体"/>
                <w:b/>
                <w:bCs/>
                <w:spacing w:val="-6"/>
                <w:sz w:val="24"/>
              </w:rPr>
            </w:pPr>
            <w:r>
              <w:rPr>
                <w:rFonts w:hint="eastAsia" w:ascii="宋体" w:hAnsi="宋体" w:cs="宋体"/>
                <w:b/>
                <w:bCs/>
                <w:spacing w:val="-6"/>
                <w:sz w:val="24"/>
              </w:rPr>
              <w:t>21</w:t>
            </w:r>
          </w:p>
        </w:tc>
        <w:tc>
          <w:tcPr>
            <w:tcW w:w="1486" w:type="dxa"/>
            <w:tcBorders>
              <w:top w:val="single" w:color="auto" w:sz="4" w:space="0"/>
              <w:left w:val="single" w:color="auto" w:sz="4" w:space="0"/>
              <w:bottom w:val="single" w:color="auto" w:sz="4" w:space="0"/>
              <w:right w:val="single" w:color="auto" w:sz="4" w:space="0"/>
            </w:tcBorders>
            <w:vAlign w:val="center"/>
          </w:tcPr>
          <w:p w14:paraId="7C8C74CD">
            <w:pPr>
              <w:shd w:val="clear" w:color="auto" w:fill="FFFFFF"/>
              <w:spacing w:line="360" w:lineRule="auto"/>
              <w:jc w:val="center"/>
              <w:rPr>
                <w:rFonts w:ascii="宋体" w:hAnsi="宋体" w:cs="宋体"/>
                <w:b/>
                <w:bCs/>
                <w:spacing w:val="-28"/>
                <w:sz w:val="24"/>
              </w:rPr>
            </w:pPr>
            <w:r>
              <w:rPr>
                <w:rFonts w:hint="eastAsia" w:ascii="宋体" w:hAnsi="宋体" w:cs="宋体"/>
                <w:b/>
                <w:bCs/>
                <w:spacing w:val="-28"/>
                <w:sz w:val="24"/>
              </w:rPr>
              <w:t>转包与分包</w:t>
            </w:r>
          </w:p>
        </w:tc>
        <w:tc>
          <w:tcPr>
            <w:tcW w:w="7614" w:type="dxa"/>
            <w:tcBorders>
              <w:top w:val="single" w:color="auto" w:sz="4" w:space="0"/>
              <w:left w:val="single" w:color="auto" w:sz="4" w:space="0"/>
              <w:bottom w:val="single" w:color="auto" w:sz="4" w:space="0"/>
              <w:right w:val="single" w:color="auto" w:sz="4" w:space="0"/>
            </w:tcBorders>
            <w:vAlign w:val="center"/>
          </w:tcPr>
          <w:p w14:paraId="22AFEA86">
            <w:pPr>
              <w:spacing w:line="360" w:lineRule="auto"/>
              <w:ind w:firstLine="480" w:firstLineChars="200"/>
              <w:rPr>
                <w:rFonts w:ascii="宋体" w:hAnsi="宋体" w:cs="宋体"/>
                <w:kern w:val="0"/>
                <w:sz w:val="24"/>
              </w:rPr>
            </w:pPr>
            <w:r>
              <w:rPr>
                <w:rFonts w:hint="eastAsia" w:ascii="宋体" w:hAnsi="宋体" w:cs="宋体"/>
                <w:sz w:val="24"/>
              </w:rPr>
              <w:t>不同意转包与分包。</w:t>
            </w:r>
          </w:p>
        </w:tc>
      </w:tr>
      <w:tr w14:paraId="0B9F8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3B58329A">
            <w:pPr>
              <w:adjustRightInd w:val="0"/>
              <w:snapToGrid w:val="0"/>
              <w:spacing w:line="360" w:lineRule="auto"/>
              <w:jc w:val="center"/>
              <w:rPr>
                <w:rFonts w:ascii="宋体" w:hAnsi="宋体" w:cs="宋体"/>
                <w:b/>
                <w:bCs/>
                <w:spacing w:val="-6"/>
                <w:sz w:val="24"/>
              </w:rPr>
            </w:pPr>
            <w:r>
              <w:rPr>
                <w:rFonts w:hint="eastAsia" w:ascii="宋体" w:hAnsi="宋体" w:cs="宋体"/>
                <w:b/>
                <w:bCs/>
                <w:spacing w:val="-6"/>
                <w:sz w:val="24"/>
              </w:rPr>
              <w:t>22</w:t>
            </w:r>
          </w:p>
        </w:tc>
        <w:tc>
          <w:tcPr>
            <w:tcW w:w="1486" w:type="dxa"/>
            <w:tcBorders>
              <w:top w:val="single" w:color="auto" w:sz="4" w:space="0"/>
              <w:left w:val="single" w:color="auto" w:sz="4" w:space="0"/>
              <w:bottom w:val="single" w:color="auto" w:sz="4" w:space="0"/>
              <w:right w:val="single" w:color="auto" w:sz="4" w:space="0"/>
            </w:tcBorders>
            <w:vAlign w:val="center"/>
          </w:tcPr>
          <w:p w14:paraId="46E511DF">
            <w:pPr>
              <w:shd w:val="clear" w:color="auto" w:fill="FFFFFF"/>
              <w:spacing w:line="360" w:lineRule="auto"/>
              <w:jc w:val="center"/>
              <w:rPr>
                <w:rFonts w:ascii="宋体" w:hAnsi="宋体" w:cs="宋体"/>
                <w:b/>
                <w:sz w:val="24"/>
              </w:rPr>
            </w:pPr>
            <w:r>
              <w:rPr>
                <w:rFonts w:hint="eastAsia" w:ascii="宋体" w:hAnsi="宋体" w:cs="宋体"/>
                <w:b/>
                <w:bCs/>
                <w:spacing w:val="-28"/>
                <w:sz w:val="24"/>
              </w:rPr>
              <w:t>现场考察、开标前答疑会</w:t>
            </w:r>
          </w:p>
        </w:tc>
        <w:tc>
          <w:tcPr>
            <w:tcW w:w="7614" w:type="dxa"/>
            <w:tcBorders>
              <w:top w:val="single" w:color="auto" w:sz="4" w:space="0"/>
              <w:left w:val="single" w:color="auto" w:sz="4" w:space="0"/>
              <w:bottom w:val="single" w:color="auto" w:sz="4" w:space="0"/>
              <w:right w:val="single" w:color="auto" w:sz="4" w:space="0"/>
            </w:tcBorders>
            <w:vAlign w:val="center"/>
          </w:tcPr>
          <w:p w14:paraId="41F2614E">
            <w:pPr>
              <w:spacing w:line="360" w:lineRule="auto"/>
              <w:ind w:firstLine="480" w:firstLineChars="200"/>
              <w:rPr>
                <w:rFonts w:ascii="宋体" w:hAnsi="宋体" w:cs="宋体"/>
                <w:sz w:val="24"/>
              </w:rPr>
            </w:pPr>
            <w:r>
              <w:rPr>
                <w:rFonts w:hint="eastAsia" w:ascii="宋体" w:hAnsi="宋体" w:cs="宋体"/>
                <w:kern w:val="0"/>
                <w:sz w:val="24"/>
              </w:rPr>
              <w:t>不组织。</w:t>
            </w:r>
          </w:p>
        </w:tc>
      </w:tr>
      <w:tr w14:paraId="01D46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07193457">
            <w:pPr>
              <w:adjustRightInd w:val="0"/>
              <w:snapToGrid w:val="0"/>
              <w:spacing w:line="360" w:lineRule="auto"/>
              <w:jc w:val="center"/>
              <w:rPr>
                <w:rFonts w:ascii="宋体" w:hAnsi="宋体" w:cs="宋体"/>
                <w:b/>
                <w:bCs/>
                <w:spacing w:val="-6"/>
                <w:sz w:val="24"/>
              </w:rPr>
            </w:pPr>
            <w:r>
              <w:rPr>
                <w:rFonts w:hint="eastAsia" w:ascii="宋体" w:hAnsi="宋体" w:cs="宋体"/>
                <w:b/>
                <w:bCs/>
                <w:spacing w:val="-6"/>
                <w:sz w:val="24"/>
              </w:rPr>
              <w:t>23</w:t>
            </w:r>
          </w:p>
        </w:tc>
        <w:tc>
          <w:tcPr>
            <w:tcW w:w="1486" w:type="dxa"/>
            <w:tcBorders>
              <w:top w:val="single" w:color="auto" w:sz="4" w:space="0"/>
              <w:left w:val="single" w:color="auto" w:sz="4" w:space="0"/>
              <w:bottom w:val="single" w:color="auto" w:sz="4" w:space="0"/>
              <w:right w:val="single" w:color="auto" w:sz="4" w:space="0"/>
            </w:tcBorders>
            <w:vAlign w:val="center"/>
          </w:tcPr>
          <w:p w14:paraId="412E9684">
            <w:pPr>
              <w:snapToGrid w:val="0"/>
              <w:spacing w:line="360" w:lineRule="auto"/>
              <w:jc w:val="center"/>
              <w:rPr>
                <w:rFonts w:ascii="宋体" w:hAnsi="宋体" w:cs="宋体"/>
                <w:b/>
                <w:sz w:val="24"/>
              </w:rPr>
            </w:pPr>
            <w:r>
              <w:rPr>
                <w:rFonts w:hint="eastAsia" w:ascii="宋体" w:hAnsi="宋体" w:cs="宋体"/>
                <w:b/>
                <w:sz w:val="24"/>
              </w:rPr>
              <w:t>其他</w:t>
            </w:r>
          </w:p>
        </w:tc>
        <w:tc>
          <w:tcPr>
            <w:tcW w:w="7614" w:type="dxa"/>
            <w:tcBorders>
              <w:top w:val="single" w:color="auto" w:sz="4" w:space="0"/>
              <w:left w:val="single" w:color="auto" w:sz="4" w:space="0"/>
              <w:bottom w:val="single" w:color="auto" w:sz="4" w:space="0"/>
              <w:right w:val="single" w:color="auto" w:sz="4" w:space="0"/>
            </w:tcBorders>
            <w:vAlign w:val="center"/>
          </w:tcPr>
          <w:p w14:paraId="257C4DD5">
            <w:pPr>
              <w:pStyle w:val="117"/>
              <w:numPr>
                <w:ilvl w:val="0"/>
                <w:numId w:val="3"/>
              </w:numPr>
              <w:shd w:val="clear" w:color="auto" w:fill="FFFFFF" w:themeFill="background1"/>
              <w:spacing w:after="0" w:line="360" w:lineRule="auto"/>
              <w:ind w:firstLineChars="175"/>
              <w:rPr>
                <w:rFonts w:ascii="宋体" w:hAnsi="宋体" w:cs="宋体"/>
                <w:kern w:val="0"/>
                <w:sz w:val="24"/>
                <w:szCs w:val="24"/>
              </w:rPr>
            </w:pPr>
            <w:r>
              <w:rPr>
                <w:rFonts w:hint="eastAsia" w:ascii="宋体" w:hAnsi="宋体" w:cs="宋体"/>
                <w:sz w:val="24"/>
                <w:szCs w:val="24"/>
              </w:rPr>
              <w:t>请投标人仔细阅读本招标文件，其中“▲” 系指实质性要求条款，“★”指重要性要求条款。</w:t>
            </w:r>
          </w:p>
          <w:p w14:paraId="498A55ED">
            <w:pPr>
              <w:pStyle w:val="117"/>
              <w:numPr>
                <w:ilvl w:val="0"/>
                <w:numId w:val="3"/>
              </w:numPr>
              <w:shd w:val="clear" w:color="auto" w:fill="FFFFFF" w:themeFill="background1"/>
              <w:spacing w:after="0" w:line="360" w:lineRule="auto"/>
              <w:ind w:firstLineChars="175"/>
              <w:rPr>
                <w:rFonts w:ascii="宋体" w:hAnsi="宋体" w:cs="宋体"/>
                <w:kern w:val="0"/>
                <w:sz w:val="24"/>
                <w:szCs w:val="24"/>
              </w:rPr>
            </w:pPr>
            <w:r>
              <w:rPr>
                <w:rFonts w:hint="eastAsia" w:ascii="宋体" w:hAnsi="宋体" w:cs="宋体"/>
                <w:sz w:val="24"/>
                <w:szCs w:val="24"/>
                <w:shd w:val="clear" w:color="auto" w:fill="FFFFFF" w:themeFill="background1"/>
              </w:rPr>
              <w:t>评</w:t>
            </w:r>
            <w:r>
              <w:rPr>
                <w:rFonts w:hint="eastAsia" w:ascii="宋体" w:hAnsi="宋体" w:cs="宋体"/>
                <w:sz w:val="24"/>
                <w:szCs w:val="24"/>
              </w:rPr>
              <w:t>审过程中如有需要投标人对投标文件作出澄清、说明或者补正的，将以电子邮件的方式发出，投标人须在规定的时间内作出答复，并由授权代表签字扫描后发至hzyxzbdl@qq.com邮箱。</w:t>
            </w:r>
          </w:p>
        </w:tc>
      </w:tr>
      <w:tr w14:paraId="15764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29FC8ADE">
            <w:pPr>
              <w:adjustRightInd w:val="0"/>
              <w:snapToGrid w:val="0"/>
              <w:spacing w:line="360" w:lineRule="auto"/>
              <w:jc w:val="center"/>
              <w:rPr>
                <w:rFonts w:ascii="宋体" w:hAnsi="宋体" w:cs="宋体"/>
                <w:b/>
                <w:bCs/>
                <w:spacing w:val="-6"/>
                <w:sz w:val="24"/>
              </w:rPr>
            </w:pPr>
            <w:r>
              <w:rPr>
                <w:rFonts w:hint="eastAsia" w:ascii="宋体" w:hAnsi="宋体" w:cs="宋体"/>
                <w:b/>
                <w:bCs/>
                <w:spacing w:val="-6"/>
                <w:sz w:val="24"/>
              </w:rPr>
              <w:t>24</w:t>
            </w:r>
          </w:p>
        </w:tc>
        <w:tc>
          <w:tcPr>
            <w:tcW w:w="1486" w:type="dxa"/>
            <w:tcBorders>
              <w:top w:val="single" w:color="auto" w:sz="4" w:space="0"/>
              <w:left w:val="single" w:color="auto" w:sz="4" w:space="0"/>
              <w:bottom w:val="single" w:color="auto" w:sz="4" w:space="0"/>
              <w:right w:val="single" w:color="auto" w:sz="4" w:space="0"/>
            </w:tcBorders>
            <w:vAlign w:val="center"/>
          </w:tcPr>
          <w:p w14:paraId="6858798F">
            <w:pPr>
              <w:snapToGrid w:val="0"/>
              <w:spacing w:line="360" w:lineRule="auto"/>
              <w:jc w:val="center"/>
              <w:rPr>
                <w:rFonts w:ascii="宋体" w:hAnsi="宋体" w:cs="宋体"/>
                <w:b/>
                <w:bCs/>
                <w:spacing w:val="-6"/>
                <w:sz w:val="24"/>
              </w:rPr>
            </w:pPr>
            <w:r>
              <w:rPr>
                <w:rFonts w:hint="eastAsia" w:ascii="宋体" w:hAnsi="宋体" w:cs="宋体"/>
                <w:b/>
                <w:bCs/>
                <w:spacing w:val="-6"/>
                <w:sz w:val="24"/>
              </w:rPr>
              <w:t>解释</w:t>
            </w:r>
          </w:p>
        </w:tc>
        <w:tc>
          <w:tcPr>
            <w:tcW w:w="7614" w:type="dxa"/>
            <w:tcBorders>
              <w:top w:val="single" w:color="auto" w:sz="4" w:space="0"/>
              <w:left w:val="single" w:color="auto" w:sz="4" w:space="0"/>
              <w:bottom w:val="single" w:color="auto" w:sz="4" w:space="0"/>
              <w:right w:val="single" w:color="auto" w:sz="4" w:space="0"/>
            </w:tcBorders>
            <w:vAlign w:val="center"/>
          </w:tcPr>
          <w:p w14:paraId="73743431">
            <w:pPr>
              <w:snapToGrid w:val="0"/>
              <w:spacing w:line="360" w:lineRule="auto"/>
              <w:rPr>
                <w:rFonts w:ascii="宋体" w:hAnsi="宋体" w:cs="宋体"/>
                <w:spacing w:val="-6"/>
                <w:sz w:val="24"/>
              </w:rPr>
            </w:pPr>
            <w:r>
              <w:rPr>
                <w:rFonts w:hint="eastAsia" w:ascii="宋体" w:hAnsi="宋体" w:cs="宋体"/>
                <w:sz w:val="24"/>
              </w:rPr>
              <w:t>本招标文件的解释权属于采购人和采购代理机构。</w:t>
            </w:r>
          </w:p>
        </w:tc>
      </w:tr>
    </w:tbl>
    <w:p w14:paraId="7F4AA9B4">
      <w:pPr>
        <w:pStyle w:val="18"/>
        <w:snapToGrid w:val="0"/>
        <w:spacing w:beforeLines="0" w:afterLines="0" w:line="360" w:lineRule="auto"/>
        <w:rPr>
          <w:rFonts w:hAnsi="宋体" w:cs="宋体"/>
          <w:spacing w:val="-6"/>
        </w:rPr>
      </w:pPr>
    </w:p>
    <w:p w14:paraId="790C74C0">
      <w:pPr>
        <w:pStyle w:val="18"/>
        <w:snapToGrid w:val="0"/>
        <w:spacing w:beforeLines="0" w:afterLines="0" w:line="360" w:lineRule="auto"/>
        <w:rPr>
          <w:rFonts w:hAnsi="宋体" w:cs="宋体"/>
          <w:spacing w:val="-6"/>
        </w:rPr>
      </w:pPr>
      <w:r>
        <w:rPr>
          <w:rFonts w:hint="eastAsia" w:hAnsi="宋体" w:cs="宋体"/>
          <w:spacing w:val="-6"/>
        </w:rPr>
        <w:t>注：以上内容如有变化将另行书面通知。另行通知中未提及事项不作变动。</w:t>
      </w:r>
    </w:p>
    <w:p w14:paraId="0B9D93C3">
      <w:pPr>
        <w:pStyle w:val="18"/>
        <w:snapToGrid w:val="0"/>
        <w:spacing w:before="156" w:after="156" w:line="360" w:lineRule="auto"/>
        <w:ind w:firstLine="562" w:firstLineChars="200"/>
        <w:jc w:val="center"/>
        <w:outlineLvl w:val="1"/>
        <w:rPr>
          <w:rFonts w:hAnsi="宋体" w:cs="宋体"/>
          <w:b/>
          <w:sz w:val="28"/>
          <w:szCs w:val="28"/>
        </w:rPr>
        <w:sectPr>
          <w:pgSz w:w="11906" w:h="16838"/>
          <w:pgMar w:top="1440" w:right="1800" w:bottom="1440" w:left="1800" w:header="851" w:footer="992" w:gutter="0"/>
          <w:cols w:space="720" w:num="1"/>
          <w:titlePg/>
          <w:docGrid w:type="lines" w:linePitch="312" w:charSpace="0"/>
        </w:sectPr>
      </w:pPr>
      <w:bookmarkStart w:id="2" w:name="_Toc9624375"/>
    </w:p>
    <w:p w14:paraId="616D8225">
      <w:pPr>
        <w:pStyle w:val="18"/>
        <w:snapToGrid w:val="0"/>
        <w:spacing w:before="156" w:after="156" w:line="360" w:lineRule="auto"/>
        <w:ind w:firstLine="562" w:firstLineChars="200"/>
        <w:jc w:val="center"/>
        <w:outlineLvl w:val="1"/>
        <w:rPr>
          <w:rFonts w:hAnsi="宋体" w:cs="宋体"/>
          <w:b/>
          <w:sz w:val="28"/>
          <w:szCs w:val="28"/>
        </w:rPr>
      </w:pPr>
      <w:r>
        <w:rPr>
          <w:rFonts w:hint="eastAsia" w:hAnsi="宋体" w:cs="宋体"/>
          <w:b/>
          <w:sz w:val="28"/>
          <w:szCs w:val="28"/>
        </w:rPr>
        <w:t>一、总  则</w:t>
      </w:r>
      <w:bookmarkEnd w:id="2"/>
    </w:p>
    <w:p w14:paraId="77B0F5A4">
      <w:pPr>
        <w:spacing w:line="360" w:lineRule="auto"/>
        <w:ind w:firstLine="566" w:firstLineChars="235"/>
        <w:jc w:val="left"/>
        <w:outlineLvl w:val="2"/>
        <w:rPr>
          <w:rFonts w:ascii="宋体" w:hAnsi="宋体" w:cs="宋体"/>
          <w:b/>
          <w:sz w:val="24"/>
        </w:rPr>
      </w:pPr>
      <w:r>
        <w:rPr>
          <w:rFonts w:hint="eastAsia" w:ascii="宋体" w:hAnsi="宋体" w:cs="宋体"/>
          <w:b/>
          <w:sz w:val="24"/>
        </w:rPr>
        <w:t>（一） 适用范围</w:t>
      </w:r>
    </w:p>
    <w:p w14:paraId="592A3A58">
      <w:pPr>
        <w:spacing w:line="360" w:lineRule="auto"/>
        <w:ind w:firstLine="564" w:firstLineChars="235"/>
        <w:jc w:val="left"/>
        <w:rPr>
          <w:rFonts w:ascii="宋体" w:hAnsi="宋体" w:cs="宋体"/>
          <w:sz w:val="24"/>
        </w:rPr>
      </w:pPr>
      <w:r>
        <w:rPr>
          <w:rFonts w:hint="eastAsia" w:ascii="宋体" w:hAnsi="宋体" w:cs="宋体"/>
          <w:sz w:val="24"/>
        </w:rPr>
        <w:t>本招标文件适用于本次采购项目的招标、投标、评标、定标、验收、合同履约、付款等行为（法律、法规另有规定的，从其规定）。</w:t>
      </w:r>
    </w:p>
    <w:p w14:paraId="61A8973B">
      <w:pPr>
        <w:spacing w:line="360" w:lineRule="auto"/>
        <w:ind w:firstLine="566" w:firstLineChars="235"/>
        <w:jc w:val="left"/>
        <w:outlineLvl w:val="2"/>
        <w:rPr>
          <w:rFonts w:ascii="宋体" w:hAnsi="宋体" w:cs="宋体"/>
          <w:b/>
          <w:sz w:val="24"/>
        </w:rPr>
      </w:pPr>
      <w:r>
        <w:rPr>
          <w:rFonts w:hint="eastAsia" w:ascii="宋体" w:hAnsi="宋体" w:cs="宋体"/>
          <w:b/>
          <w:sz w:val="24"/>
        </w:rPr>
        <w:t>（二）定义</w:t>
      </w:r>
    </w:p>
    <w:p w14:paraId="1B87E196">
      <w:pPr>
        <w:spacing w:line="360" w:lineRule="auto"/>
        <w:ind w:firstLine="564" w:firstLineChars="235"/>
        <w:jc w:val="left"/>
        <w:rPr>
          <w:rFonts w:ascii="宋体" w:hAnsi="宋体" w:cs="宋体"/>
          <w:sz w:val="24"/>
        </w:rPr>
      </w:pPr>
      <w:r>
        <w:rPr>
          <w:rFonts w:hint="eastAsia" w:ascii="宋体" w:hAnsi="宋体" w:cs="宋体"/>
          <w:sz w:val="24"/>
        </w:rPr>
        <w:t>1.招标采购单位：系指组织本次招标的代理机构和采购人。</w:t>
      </w:r>
    </w:p>
    <w:p w14:paraId="0548B7A2">
      <w:pPr>
        <w:spacing w:line="360" w:lineRule="auto"/>
        <w:ind w:firstLine="564" w:firstLineChars="235"/>
        <w:jc w:val="left"/>
        <w:rPr>
          <w:rFonts w:ascii="宋体" w:hAnsi="宋体" w:cs="宋体"/>
          <w:sz w:val="24"/>
        </w:rPr>
      </w:pPr>
      <w:r>
        <w:rPr>
          <w:rFonts w:hint="eastAsia" w:ascii="宋体" w:hAnsi="宋体" w:cs="宋体"/>
          <w:sz w:val="24"/>
        </w:rPr>
        <w:t>2.投标人：系指购买了招标文件并向招标采购单位提交投标文件的单位或个人，也称作供应商。</w:t>
      </w:r>
    </w:p>
    <w:p w14:paraId="7E4FB1D2">
      <w:pPr>
        <w:spacing w:line="360" w:lineRule="auto"/>
        <w:ind w:firstLine="564" w:firstLineChars="235"/>
        <w:jc w:val="left"/>
        <w:rPr>
          <w:rFonts w:ascii="宋体" w:hAnsi="宋体" w:cs="宋体"/>
          <w:sz w:val="24"/>
        </w:rPr>
      </w:pPr>
      <w:r>
        <w:rPr>
          <w:rFonts w:hint="eastAsia" w:ascii="宋体" w:hAnsi="宋体" w:cs="宋体"/>
          <w:sz w:val="24"/>
        </w:rPr>
        <w:t>3.投标人代表：是指参加本项目投标活动的供应商法定代表人或法定代表人授权代表。</w:t>
      </w:r>
    </w:p>
    <w:p w14:paraId="70F6AA2D">
      <w:pPr>
        <w:spacing w:line="360" w:lineRule="auto"/>
        <w:ind w:firstLine="564" w:firstLineChars="235"/>
        <w:jc w:val="left"/>
        <w:rPr>
          <w:rFonts w:ascii="宋体" w:hAnsi="宋体" w:cs="宋体"/>
          <w:sz w:val="24"/>
        </w:rPr>
      </w:pPr>
      <w:r>
        <w:rPr>
          <w:rFonts w:hint="eastAsia" w:ascii="宋体" w:hAnsi="宋体" w:cs="宋体"/>
          <w:sz w:val="24"/>
        </w:rPr>
        <w:t>4.联合体：是指两个以上供应商组成联合体，以一个供应商的身份参加投标。</w:t>
      </w:r>
    </w:p>
    <w:p w14:paraId="471EDC8C">
      <w:pPr>
        <w:spacing w:line="360" w:lineRule="auto"/>
        <w:ind w:firstLine="564" w:firstLineChars="235"/>
        <w:jc w:val="left"/>
        <w:rPr>
          <w:rFonts w:ascii="宋体" w:hAnsi="宋体" w:cs="宋体"/>
          <w:sz w:val="24"/>
        </w:rPr>
      </w:pPr>
      <w:r>
        <w:rPr>
          <w:rFonts w:hint="eastAsia" w:ascii="宋体" w:hAnsi="宋体" w:cs="宋体"/>
          <w:sz w:val="24"/>
        </w:rPr>
        <w:t>5.甲方：是指合同签订的一方，一般与采购人、招标人、用户相同。</w:t>
      </w:r>
    </w:p>
    <w:p w14:paraId="52B980C3">
      <w:pPr>
        <w:spacing w:line="360" w:lineRule="auto"/>
        <w:ind w:firstLine="564" w:firstLineChars="235"/>
        <w:jc w:val="left"/>
        <w:rPr>
          <w:rFonts w:ascii="宋体" w:hAnsi="宋体" w:cs="宋体"/>
          <w:sz w:val="24"/>
        </w:rPr>
      </w:pPr>
      <w:r>
        <w:rPr>
          <w:rFonts w:hint="eastAsia" w:ascii="宋体" w:hAnsi="宋体" w:cs="宋体"/>
          <w:sz w:val="24"/>
        </w:rPr>
        <w:t>6.乙方：是指合同签订的另一方，与中标人相同。</w:t>
      </w:r>
    </w:p>
    <w:p w14:paraId="0C3033E3">
      <w:pPr>
        <w:spacing w:line="360" w:lineRule="auto"/>
        <w:ind w:firstLine="564" w:firstLineChars="235"/>
        <w:jc w:val="left"/>
        <w:rPr>
          <w:rFonts w:ascii="宋体" w:hAnsi="宋体" w:cs="宋体"/>
          <w:sz w:val="24"/>
        </w:rPr>
      </w:pPr>
      <w:r>
        <w:rPr>
          <w:rFonts w:hint="eastAsia" w:ascii="宋体" w:hAnsi="宋体" w:cs="宋体"/>
          <w:sz w:val="24"/>
        </w:rPr>
        <w:t>7.“产品”系指供方按招标文件规定，须向采购人提供的一切设备、保险、税金、备品备件、工具、手册及其它有关技术资料和材料。</w:t>
      </w:r>
    </w:p>
    <w:p w14:paraId="35CD72B7">
      <w:pPr>
        <w:spacing w:line="360" w:lineRule="auto"/>
        <w:ind w:firstLine="564" w:firstLineChars="235"/>
        <w:jc w:val="left"/>
        <w:rPr>
          <w:rFonts w:ascii="宋体" w:hAnsi="宋体" w:cs="宋体"/>
          <w:sz w:val="24"/>
        </w:rPr>
      </w:pPr>
      <w:r>
        <w:rPr>
          <w:rFonts w:hint="eastAsia" w:ascii="宋体" w:hAnsi="宋体" w:cs="宋体"/>
          <w:sz w:val="24"/>
        </w:rPr>
        <w:t>8.“服务”系指招标文件规定投标人须承担的安装、调试、技术协助、校准、培训、技术指导以及其他类似的义务。</w:t>
      </w:r>
    </w:p>
    <w:p w14:paraId="33435940">
      <w:pPr>
        <w:spacing w:line="360" w:lineRule="auto"/>
        <w:ind w:firstLine="564" w:firstLineChars="235"/>
        <w:jc w:val="left"/>
        <w:rPr>
          <w:rFonts w:ascii="宋体" w:hAnsi="宋体" w:cs="宋体"/>
          <w:sz w:val="24"/>
        </w:rPr>
      </w:pPr>
      <w:r>
        <w:rPr>
          <w:rFonts w:hint="eastAsia" w:ascii="宋体" w:hAnsi="宋体" w:cs="宋体"/>
          <w:sz w:val="24"/>
        </w:rPr>
        <w:t>9.“项目”系指投标人按招标文件规定向采购人提供的产品和服务。</w:t>
      </w:r>
    </w:p>
    <w:p w14:paraId="20AE5144">
      <w:pPr>
        <w:spacing w:line="360" w:lineRule="auto"/>
        <w:ind w:firstLine="564" w:firstLineChars="235"/>
        <w:jc w:val="left"/>
        <w:rPr>
          <w:rFonts w:ascii="宋体" w:hAnsi="宋体" w:cs="宋体"/>
          <w:sz w:val="24"/>
        </w:rPr>
      </w:pPr>
      <w:r>
        <w:rPr>
          <w:rFonts w:hint="eastAsia" w:ascii="宋体" w:hAnsi="宋体" w:cs="宋体"/>
          <w:sz w:val="24"/>
        </w:rPr>
        <w:t>10.“书面形式”包括信函、传真、电报等。</w:t>
      </w:r>
    </w:p>
    <w:p w14:paraId="7AE0A066">
      <w:pPr>
        <w:spacing w:line="360" w:lineRule="auto"/>
        <w:ind w:firstLine="566" w:firstLineChars="235"/>
        <w:jc w:val="left"/>
        <w:outlineLvl w:val="2"/>
        <w:rPr>
          <w:rFonts w:ascii="宋体" w:hAnsi="宋体" w:cs="宋体"/>
          <w:b/>
          <w:sz w:val="24"/>
        </w:rPr>
      </w:pPr>
      <w:r>
        <w:rPr>
          <w:rFonts w:hint="eastAsia" w:ascii="宋体" w:hAnsi="宋体" w:cs="宋体"/>
          <w:b/>
          <w:sz w:val="24"/>
        </w:rPr>
        <w:t>（三）招标方式</w:t>
      </w:r>
    </w:p>
    <w:p w14:paraId="62154D6D">
      <w:pPr>
        <w:spacing w:line="360" w:lineRule="auto"/>
        <w:ind w:firstLine="564" w:firstLineChars="235"/>
        <w:jc w:val="left"/>
        <w:rPr>
          <w:rFonts w:ascii="宋体" w:hAnsi="宋体" w:cs="宋体"/>
          <w:sz w:val="24"/>
        </w:rPr>
      </w:pPr>
      <w:r>
        <w:rPr>
          <w:rFonts w:hint="eastAsia" w:ascii="宋体" w:hAnsi="宋体" w:cs="宋体"/>
          <w:sz w:val="24"/>
        </w:rPr>
        <w:t>本次招标采用公开招标方式进行。</w:t>
      </w:r>
    </w:p>
    <w:p w14:paraId="4D2BD940">
      <w:pPr>
        <w:spacing w:line="360" w:lineRule="auto"/>
        <w:ind w:firstLine="566" w:firstLineChars="235"/>
        <w:jc w:val="left"/>
        <w:outlineLvl w:val="2"/>
        <w:rPr>
          <w:rFonts w:ascii="宋体" w:hAnsi="宋体" w:cs="宋体"/>
          <w:b/>
          <w:sz w:val="24"/>
        </w:rPr>
      </w:pPr>
      <w:r>
        <w:rPr>
          <w:rFonts w:hint="eastAsia" w:ascii="宋体" w:hAnsi="宋体" w:cs="宋体"/>
          <w:b/>
          <w:sz w:val="24"/>
        </w:rPr>
        <w:t>（四）投标委托</w:t>
      </w:r>
    </w:p>
    <w:p w14:paraId="46BFCD8B">
      <w:pPr>
        <w:spacing w:line="360" w:lineRule="auto"/>
        <w:ind w:firstLine="564" w:firstLineChars="235"/>
        <w:jc w:val="left"/>
        <w:rPr>
          <w:rFonts w:ascii="宋体" w:hAnsi="宋体" w:cs="宋体"/>
          <w:sz w:val="24"/>
        </w:rPr>
      </w:pPr>
      <w:r>
        <w:rPr>
          <w:rFonts w:hint="eastAsia" w:ascii="宋体" w:hAnsi="宋体" w:cs="宋体"/>
          <w:sz w:val="24"/>
        </w:rPr>
        <w:t>投标人代表参加开标活动时应当持有效期内本人身份证或公安机关出具的临时身份证明或港澳台胞证或护照原件或户口本原件（其他诸如驾驶证、市民卡等一律视为未提供有效的身份证明）和法定代表人出具的授权委托书。若是法定代表人参加，须携提供法定代表人身份证明书（格式见第六部分）。</w:t>
      </w:r>
    </w:p>
    <w:p w14:paraId="5103A41E">
      <w:pPr>
        <w:spacing w:line="360" w:lineRule="auto"/>
        <w:ind w:firstLine="566" w:firstLineChars="235"/>
        <w:jc w:val="left"/>
        <w:outlineLvl w:val="2"/>
        <w:rPr>
          <w:rFonts w:ascii="宋体" w:hAnsi="宋体" w:cs="宋体"/>
          <w:b/>
          <w:sz w:val="24"/>
        </w:rPr>
      </w:pPr>
      <w:r>
        <w:rPr>
          <w:rFonts w:hint="eastAsia" w:ascii="宋体" w:hAnsi="宋体" w:cs="宋体"/>
          <w:b/>
          <w:sz w:val="24"/>
        </w:rPr>
        <w:t>（五）投标费用</w:t>
      </w:r>
    </w:p>
    <w:p w14:paraId="3723C357">
      <w:pPr>
        <w:spacing w:line="360" w:lineRule="auto"/>
        <w:ind w:firstLine="564" w:firstLineChars="235"/>
        <w:jc w:val="left"/>
        <w:rPr>
          <w:rFonts w:ascii="宋体" w:hAnsi="宋体" w:cs="宋体"/>
          <w:sz w:val="24"/>
        </w:rPr>
      </w:pPr>
      <w:r>
        <w:rPr>
          <w:rFonts w:hint="eastAsia" w:ascii="宋体" w:hAnsi="宋体" w:cs="宋体"/>
          <w:sz w:val="24"/>
        </w:rPr>
        <w:t>不论投标结果如何，投标人均应自行承担所有与投标有关的全部费用。</w:t>
      </w:r>
    </w:p>
    <w:p w14:paraId="6F294B5E">
      <w:pPr>
        <w:numPr>
          <w:ilvl w:val="0"/>
          <w:numId w:val="4"/>
        </w:numPr>
        <w:spacing w:line="360" w:lineRule="auto"/>
        <w:ind w:firstLine="566" w:firstLineChars="235"/>
        <w:jc w:val="left"/>
        <w:outlineLvl w:val="2"/>
        <w:rPr>
          <w:rFonts w:ascii="宋体" w:hAnsi="宋体" w:cs="宋体"/>
          <w:b/>
          <w:sz w:val="24"/>
        </w:rPr>
      </w:pPr>
      <w:r>
        <w:rPr>
          <w:rFonts w:hint="eastAsia" w:ascii="宋体" w:hAnsi="宋体" w:cs="宋体"/>
          <w:b/>
          <w:sz w:val="24"/>
        </w:rPr>
        <w:t>联合体投标</w:t>
      </w:r>
    </w:p>
    <w:p w14:paraId="7C3398E9">
      <w:pPr>
        <w:spacing w:line="360" w:lineRule="auto"/>
        <w:ind w:firstLine="720" w:firstLineChars="300"/>
        <w:jc w:val="left"/>
        <w:outlineLvl w:val="2"/>
        <w:rPr>
          <w:rFonts w:ascii="宋体" w:hAnsi="宋体" w:cs="宋体"/>
          <w:bCs/>
          <w:sz w:val="24"/>
        </w:rPr>
      </w:pPr>
      <w:r>
        <w:rPr>
          <w:rFonts w:hint="eastAsia" w:ascii="宋体" w:hAnsi="宋体" w:cs="宋体"/>
          <w:bCs/>
          <w:sz w:val="24"/>
        </w:rPr>
        <w:t>本项目不接受联合体参加投标</w:t>
      </w:r>
    </w:p>
    <w:p w14:paraId="4DCF0C81">
      <w:pPr>
        <w:spacing w:line="360" w:lineRule="auto"/>
        <w:ind w:firstLine="566" w:firstLineChars="235"/>
        <w:jc w:val="left"/>
        <w:outlineLvl w:val="2"/>
        <w:rPr>
          <w:rFonts w:ascii="宋体" w:hAnsi="宋体" w:cs="宋体"/>
          <w:b/>
          <w:kern w:val="0"/>
          <w:sz w:val="24"/>
        </w:rPr>
      </w:pPr>
      <w:r>
        <w:rPr>
          <w:rFonts w:hint="eastAsia" w:ascii="宋体" w:hAnsi="宋体" w:cs="宋体"/>
          <w:b/>
          <w:sz w:val="24"/>
        </w:rPr>
        <w:t>（七）</w:t>
      </w:r>
      <w:r>
        <w:rPr>
          <w:rFonts w:hint="eastAsia" w:ascii="宋体" w:hAnsi="宋体" w:cs="宋体"/>
          <w:b/>
          <w:kern w:val="0"/>
          <w:sz w:val="24"/>
        </w:rPr>
        <w:t>转包与分包</w:t>
      </w:r>
    </w:p>
    <w:p w14:paraId="38A88DD2">
      <w:pPr>
        <w:spacing w:line="360" w:lineRule="auto"/>
        <w:ind w:firstLine="564" w:firstLineChars="235"/>
        <w:jc w:val="left"/>
        <w:rPr>
          <w:rFonts w:ascii="宋体" w:hAnsi="宋体" w:cs="宋体"/>
          <w:kern w:val="0"/>
          <w:sz w:val="24"/>
        </w:rPr>
      </w:pPr>
      <w:r>
        <w:rPr>
          <w:rFonts w:hint="eastAsia" w:ascii="宋体" w:hAnsi="宋体" w:cs="宋体"/>
          <w:kern w:val="0"/>
          <w:sz w:val="24"/>
        </w:rPr>
        <w:t>1.本项目不允许转包。</w:t>
      </w:r>
    </w:p>
    <w:p w14:paraId="7068B6AD">
      <w:pPr>
        <w:spacing w:line="360" w:lineRule="auto"/>
        <w:ind w:firstLine="566" w:firstLineChars="235"/>
        <w:jc w:val="left"/>
        <w:rPr>
          <w:rFonts w:ascii="宋体" w:hAnsi="宋体" w:cs="宋体"/>
          <w:b/>
          <w:kern w:val="0"/>
          <w:sz w:val="24"/>
        </w:rPr>
      </w:pPr>
      <w:r>
        <w:rPr>
          <w:rFonts w:hint="eastAsia" w:ascii="宋体" w:hAnsi="宋体" w:cs="宋体"/>
          <w:b/>
          <w:kern w:val="0"/>
          <w:sz w:val="24"/>
        </w:rPr>
        <w:t>2.</w:t>
      </w:r>
      <w:r>
        <w:rPr>
          <w:rFonts w:hint="eastAsia" w:ascii="宋体" w:hAnsi="宋体" w:cs="宋体"/>
          <w:kern w:val="0"/>
          <w:sz w:val="24"/>
        </w:rPr>
        <w:t>本项目不允许分包。</w:t>
      </w:r>
    </w:p>
    <w:p w14:paraId="0677FA5C">
      <w:pPr>
        <w:spacing w:line="360" w:lineRule="auto"/>
        <w:ind w:firstLine="566" w:firstLineChars="235"/>
        <w:jc w:val="left"/>
        <w:outlineLvl w:val="2"/>
        <w:rPr>
          <w:rFonts w:ascii="宋体" w:hAnsi="宋体" w:cs="宋体"/>
          <w:b/>
          <w:sz w:val="24"/>
        </w:rPr>
      </w:pPr>
      <w:r>
        <w:rPr>
          <w:rFonts w:hint="eastAsia" w:ascii="宋体" w:hAnsi="宋体" w:cs="宋体"/>
          <w:b/>
          <w:sz w:val="24"/>
        </w:rPr>
        <w:t xml:space="preserve">（八）特别说明 </w:t>
      </w:r>
    </w:p>
    <w:p w14:paraId="400ABA6C">
      <w:pPr>
        <w:spacing w:line="360" w:lineRule="auto"/>
        <w:ind w:firstLine="564" w:firstLineChars="235"/>
        <w:jc w:val="left"/>
        <w:rPr>
          <w:rFonts w:ascii="宋体" w:hAnsi="宋体" w:cs="宋体"/>
          <w:kern w:val="0"/>
          <w:sz w:val="24"/>
        </w:rPr>
      </w:pPr>
      <w:r>
        <w:rPr>
          <w:rFonts w:hint="eastAsia" w:ascii="宋体" w:hAnsi="宋体" w:cs="宋体"/>
          <w:kern w:val="0"/>
          <w:sz w:val="24"/>
        </w:rPr>
        <w:t>1.招标文件中指出的工艺、材料、设备、服务等标准以及推荐、参照的品牌或型号仅起说明作用，并没有任何限制性。投标人在投标中可以选用替代标准、品牌或型号，但这些替代要实质上满足或超过招标文件的要求。</w:t>
      </w:r>
    </w:p>
    <w:p w14:paraId="3265F0BD">
      <w:pPr>
        <w:spacing w:line="360" w:lineRule="auto"/>
        <w:ind w:firstLine="564" w:firstLineChars="235"/>
        <w:jc w:val="left"/>
        <w:rPr>
          <w:rFonts w:ascii="宋体" w:hAnsi="宋体" w:cs="宋体"/>
          <w:kern w:val="0"/>
          <w:sz w:val="24"/>
        </w:rPr>
      </w:pPr>
      <w:r>
        <w:rPr>
          <w:rFonts w:hint="eastAsia" w:ascii="宋体" w:hAnsi="宋体" w:cs="宋体"/>
          <w:kern w:val="0"/>
          <w:sz w:val="24"/>
        </w:rPr>
        <w:t>2.除招标文件另有说明外，投标人投标所使用的资格、信誉、荣誉、业绩与企业认证证书必须为该投标人所拥有。</w:t>
      </w:r>
    </w:p>
    <w:p w14:paraId="0C083BA8">
      <w:pPr>
        <w:spacing w:line="360" w:lineRule="auto"/>
        <w:ind w:firstLine="564" w:firstLineChars="235"/>
        <w:jc w:val="left"/>
        <w:rPr>
          <w:rFonts w:ascii="宋体" w:hAnsi="宋体" w:cs="宋体"/>
          <w:kern w:val="0"/>
          <w:sz w:val="24"/>
        </w:rPr>
      </w:pPr>
      <w:r>
        <w:rPr>
          <w:rFonts w:hint="eastAsia" w:ascii="宋体" w:hAnsi="宋体" w:cs="宋体"/>
          <w:kern w:val="0"/>
          <w:sz w:val="24"/>
        </w:rPr>
        <w:t>3.投标人应仔细阅读招标文件的所有内容，按照招标文件的要求提交投标文件，并对所提供的全部资料的真实性承担法律责任。</w:t>
      </w:r>
    </w:p>
    <w:p w14:paraId="7968B787">
      <w:pPr>
        <w:spacing w:line="360" w:lineRule="auto"/>
        <w:ind w:firstLine="566" w:firstLineChars="235"/>
        <w:jc w:val="left"/>
        <w:outlineLvl w:val="2"/>
        <w:rPr>
          <w:rFonts w:ascii="宋体" w:hAnsi="宋体" w:cs="宋体"/>
          <w:b/>
          <w:sz w:val="24"/>
        </w:rPr>
      </w:pPr>
      <w:r>
        <w:rPr>
          <w:rFonts w:hint="eastAsia" w:ascii="宋体" w:hAnsi="宋体" w:cs="宋体"/>
          <w:b/>
          <w:sz w:val="24"/>
        </w:rPr>
        <w:t>（九）质疑和投诉</w:t>
      </w:r>
    </w:p>
    <w:p w14:paraId="4F21B8A2">
      <w:pPr>
        <w:spacing w:line="360" w:lineRule="auto"/>
        <w:ind w:firstLine="545" w:firstLineChars="235"/>
        <w:jc w:val="left"/>
        <w:rPr>
          <w:rFonts w:ascii="宋体" w:hAnsi="宋体" w:cs="宋体"/>
          <w:sz w:val="24"/>
        </w:rPr>
      </w:pPr>
      <w:r>
        <w:rPr>
          <w:rFonts w:hint="eastAsia" w:ascii="宋体" w:hAnsi="宋体" w:cs="宋体"/>
          <w:bCs/>
          <w:spacing w:val="-4"/>
          <w:sz w:val="24"/>
        </w:rPr>
        <w:t>投标人认为招标文件、招标过程或中标结果使自己的合法权益受到损害的，应当在知道或者应知其权益受到损害之日起七个工作日内，以书面形式一次性向采购人、采购代理机构提出质疑。</w:t>
      </w:r>
      <w:r>
        <w:rPr>
          <w:rFonts w:hint="eastAsia" w:ascii="宋体" w:hAnsi="宋体" w:cs="宋体"/>
          <w:spacing w:val="-4"/>
          <w:sz w:val="24"/>
        </w:rPr>
        <w:t>投标人对</w:t>
      </w:r>
      <w:r>
        <w:rPr>
          <w:rFonts w:hint="eastAsia" w:ascii="宋体" w:hAnsi="宋体" w:cs="宋体"/>
          <w:bCs/>
          <w:spacing w:val="-4"/>
          <w:sz w:val="24"/>
        </w:rPr>
        <w:t>采购人、采购代理机构</w:t>
      </w:r>
      <w:r>
        <w:rPr>
          <w:rFonts w:hint="eastAsia" w:ascii="宋体" w:hAnsi="宋体" w:cs="宋体"/>
          <w:spacing w:val="-4"/>
          <w:sz w:val="24"/>
        </w:rPr>
        <w:t>的质疑答复不满意或者</w:t>
      </w:r>
      <w:r>
        <w:rPr>
          <w:rFonts w:hint="eastAsia" w:ascii="宋体" w:hAnsi="宋体" w:cs="宋体"/>
          <w:bCs/>
          <w:spacing w:val="-4"/>
          <w:sz w:val="24"/>
        </w:rPr>
        <w:t>采购人、采购代理机构</w:t>
      </w:r>
      <w:r>
        <w:rPr>
          <w:rFonts w:hint="eastAsia" w:ascii="宋体" w:hAnsi="宋体" w:cs="宋体"/>
          <w:spacing w:val="-4"/>
          <w:sz w:val="24"/>
        </w:rPr>
        <w:t>未在规定时间内作出答复的，</w:t>
      </w:r>
      <w:r>
        <w:rPr>
          <w:rFonts w:hint="eastAsia" w:ascii="宋体" w:hAnsi="宋体" w:cs="宋体"/>
          <w:sz w:val="24"/>
        </w:rPr>
        <w:t>可以在答复期满后十五个工作日内向</w:t>
      </w:r>
      <w:r>
        <w:rPr>
          <w:rFonts w:hint="eastAsia" w:ascii="宋体" w:hAnsi="宋体" w:cs="宋体"/>
          <w:spacing w:val="-6"/>
          <w:sz w:val="24"/>
        </w:rPr>
        <w:t>同级政府采购监督管理部门</w:t>
      </w:r>
      <w:r>
        <w:rPr>
          <w:rFonts w:hint="eastAsia" w:ascii="宋体" w:hAnsi="宋体" w:cs="宋体"/>
          <w:sz w:val="24"/>
        </w:rPr>
        <w:t>投诉。</w:t>
      </w:r>
    </w:p>
    <w:p w14:paraId="2766E5FF">
      <w:pPr>
        <w:pStyle w:val="18"/>
        <w:snapToGrid w:val="0"/>
        <w:spacing w:beforeLines="0" w:afterLines="0" w:line="360" w:lineRule="auto"/>
        <w:ind w:firstLine="551" w:firstLineChars="196"/>
        <w:jc w:val="center"/>
        <w:outlineLvl w:val="1"/>
        <w:rPr>
          <w:rFonts w:hAnsi="宋体" w:cs="宋体"/>
          <w:b/>
          <w:sz w:val="28"/>
          <w:szCs w:val="28"/>
        </w:rPr>
      </w:pPr>
      <w:bookmarkStart w:id="3" w:name="_Toc9624376"/>
      <w:r>
        <w:rPr>
          <w:rFonts w:hint="eastAsia" w:hAnsi="宋体" w:cs="宋体"/>
          <w:b/>
          <w:sz w:val="28"/>
          <w:szCs w:val="28"/>
        </w:rPr>
        <w:t>二、招标文件</w:t>
      </w:r>
      <w:bookmarkEnd w:id="3"/>
    </w:p>
    <w:p w14:paraId="2EEC38CB">
      <w:pPr>
        <w:snapToGrid w:val="0"/>
        <w:spacing w:line="360" w:lineRule="auto"/>
        <w:ind w:firstLine="472" w:firstLineChars="196"/>
        <w:jc w:val="left"/>
        <w:outlineLvl w:val="2"/>
        <w:rPr>
          <w:rFonts w:ascii="宋体" w:hAnsi="宋体" w:cs="宋体"/>
          <w:b/>
          <w:sz w:val="24"/>
        </w:rPr>
      </w:pPr>
      <w:r>
        <w:rPr>
          <w:rFonts w:hint="eastAsia" w:ascii="宋体" w:hAnsi="宋体" w:cs="宋体"/>
          <w:b/>
          <w:sz w:val="24"/>
        </w:rPr>
        <w:t>（一）招标文件的构成。</w:t>
      </w:r>
    </w:p>
    <w:p w14:paraId="46B97737">
      <w:pPr>
        <w:snapToGrid w:val="0"/>
        <w:spacing w:line="360" w:lineRule="auto"/>
        <w:ind w:firstLine="472" w:firstLineChars="196"/>
        <w:jc w:val="left"/>
        <w:rPr>
          <w:rFonts w:ascii="宋体" w:hAnsi="宋体" w:cs="宋体"/>
          <w:b/>
          <w:sz w:val="24"/>
        </w:rPr>
      </w:pPr>
      <w:r>
        <w:rPr>
          <w:rFonts w:hint="eastAsia" w:ascii="宋体" w:hAnsi="宋体" w:cs="宋体"/>
          <w:b/>
          <w:sz w:val="24"/>
        </w:rPr>
        <w:t>本招标文件由以下部分组成：</w:t>
      </w:r>
    </w:p>
    <w:p w14:paraId="19BE3C63">
      <w:pPr>
        <w:snapToGrid w:val="0"/>
        <w:spacing w:line="360" w:lineRule="auto"/>
        <w:ind w:firstLine="480" w:firstLineChars="200"/>
        <w:jc w:val="left"/>
        <w:rPr>
          <w:rFonts w:ascii="宋体" w:hAnsi="宋体" w:cs="宋体"/>
          <w:sz w:val="24"/>
        </w:rPr>
      </w:pPr>
      <w:r>
        <w:rPr>
          <w:rFonts w:hint="eastAsia" w:ascii="宋体" w:hAnsi="宋体" w:cs="宋体"/>
          <w:sz w:val="24"/>
        </w:rPr>
        <w:t>1.招标公告</w:t>
      </w:r>
    </w:p>
    <w:p w14:paraId="792AD6B2">
      <w:pPr>
        <w:snapToGrid w:val="0"/>
        <w:spacing w:line="360" w:lineRule="auto"/>
        <w:ind w:firstLine="480" w:firstLineChars="200"/>
        <w:jc w:val="left"/>
        <w:rPr>
          <w:rFonts w:ascii="宋体" w:hAnsi="宋体" w:cs="宋体"/>
          <w:sz w:val="24"/>
        </w:rPr>
      </w:pPr>
      <w:r>
        <w:rPr>
          <w:rFonts w:hint="eastAsia" w:ascii="宋体" w:hAnsi="宋体" w:cs="宋体"/>
          <w:sz w:val="24"/>
        </w:rPr>
        <w:t>2.投标人须知</w:t>
      </w:r>
    </w:p>
    <w:p w14:paraId="22DFB917">
      <w:pPr>
        <w:snapToGrid w:val="0"/>
        <w:spacing w:line="360" w:lineRule="auto"/>
        <w:ind w:firstLine="480" w:firstLineChars="200"/>
        <w:jc w:val="left"/>
        <w:rPr>
          <w:rFonts w:ascii="宋体" w:hAnsi="宋体" w:cs="宋体"/>
          <w:sz w:val="24"/>
        </w:rPr>
      </w:pPr>
      <w:r>
        <w:rPr>
          <w:rFonts w:hint="eastAsia" w:ascii="宋体" w:hAnsi="宋体" w:cs="宋体"/>
          <w:sz w:val="24"/>
        </w:rPr>
        <w:t>3.采购需求</w:t>
      </w:r>
    </w:p>
    <w:p w14:paraId="49DC97D8">
      <w:pPr>
        <w:snapToGrid w:val="0"/>
        <w:spacing w:line="360" w:lineRule="auto"/>
        <w:ind w:firstLine="480" w:firstLineChars="200"/>
        <w:rPr>
          <w:rFonts w:ascii="宋体" w:hAnsi="宋体" w:cs="宋体"/>
          <w:sz w:val="24"/>
        </w:rPr>
      </w:pPr>
      <w:r>
        <w:rPr>
          <w:rFonts w:hint="eastAsia" w:ascii="宋体" w:hAnsi="宋体" w:cs="宋体"/>
          <w:sz w:val="24"/>
        </w:rPr>
        <w:t>4.评标办法及评分标准</w:t>
      </w:r>
    </w:p>
    <w:p w14:paraId="6187E418">
      <w:pPr>
        <w:snapToGrid w:val="0"/>
        <w:spacing w:line="360" w:lineRule="auto"/>
        <w:ind w:firstLine="480" w:firstLineChars="200"/>
        <w:jc w:val="left"/>
        <w:rPr>
          <w:rFonts w:ascii="宋体" w:hAnsi="宋体" w:cs="宋体"/>
          <w:sz w:val="24"/>
        </w:rPr>
      </w:pPr>
      <w:r>
        <w:rPr>
          <w:rFonts w:hint="eastAsia" w:ascii="宋体" w:hAnsi="宋体" w:cs="宋体"/>
          <w:sz w:val="24"/>
        </w:rPr>
        <w:t>5.合同主要条款</w:t>
      </w:r>
    </w:p>
    <w:p w14:paraId="3D026056">
      <w:pPr>
        <w:snapToGrid w:val="0"/>
        <w:spacing w:line="360" w:lineRule="auto"/>
        <w:ind w:firstLine="480" w:firstLineChars="200"/>
        <w:jc w:val="left"/>
        <w:rPr>
          <w:rFonts w:ascii="宋体" w:hAnsi="宋体" w:cs="宋体"/>
          <w:sz w:val="24"/>
        </w:rPr>
      </w:pPr>
      <w:r>
        <w:rPr>
          <w:rFonts w:hint="eastAsia" w:ascii="宋体" w:hAnsi="宋体" w:cs="宋体"/>
          <w:sz w:val="24"/>
        </w:rPr>
        <w:t>6.投标文件格式</w:t>
      </w:r>
    </w:p>
    <w:p w14:paraId="45625C91">
      <w:pPr>
        <w:snapToGrid w:val="0"/>
        <w:spacing w:line="360" w:lineRule="auto"/>
        <w:ind w:firstLine="480" w:firstLineChars="200"/>
        <w:jc w:val="left"/>
        <w:rPr>
          <w:rFonts w:ascii="宋体" w:hAnsi="宋体" w:cs="宋体"/>
          <w:sz w:val="24"/>
        </w:rPr>
      </w:pPr>
      <w:r>
        <w:rPr>
          <w:rFonts w:hint="eastAsia" w:ascii="宋体" w:hAnsi="宋体" w:cs="宋体"/>
          <w:sz w:val="24"/>
        </w:rPr>
        <w:t>7.本项目招标文件的澄清、修改内容（如有）</w:t>
      </w:r>
    </w:p>
    <w:p w14:paraId="5130ADBA">
      <w:pPr>
        <w:snapToGrid w:val="0"/>
        <w:spacing w:line="360" w:lineRule="auto"/>
        <w:ind w:firstLine="472" w:firstLineChars="196"/>
        <w:jc w:val="left"/>
        <w:outlineLvl w:val="2"/>
        <w:rPr>
          <w:rFonts w:ascii="宋体" w:hAnsi="宋体" w:cs="宋体"/>
          <w:b/>
          <w:sz w:val="24"/>
        </w:rPr>
      </w:pPr>
      <w:r>
        <w:rPr>
          <w:rFonts w:hint="eastAsia" w:ascii="宋体" w:hAnsi="宋体" w:cs="宋体"/>
          <w:b/>
          <w:sz w:val="24"/>
        </w:rPr>
        <w:t>（二）投标人的风险</w:t>
      </w:r>
    </w:p>
    <w:p w14:paraId="112EC498">
      <w:pPr>
        <w:pStyle w:val="28"/>
        <w:spacing w:after="0" w:line="360" w:lineRule="auto"/>
        <w:ind w:left="0" w:leftChars="0" w:firstLine="480" w:firstLineChars="200"/>
        <w:rPr>
          <w:rFonts w:ascii="宋体" w:hAnsi="宋体" w:cs="宋体"/>
          <w:sz w:val="24"/>
          <w:szCs w:val="24"/>
        </w:rPr>
      </w:pPr>
      <w:r>
        <w:rPr>
          <w:rFonts w:hint="eastAsia" w:ascii="宋体" w:hAnsi="宋体" w:cs="宋体"/>
          <w:sz w:val="24"/>
          <w:szCs w:val="24"/>
        </w:rPr>
        <w:t>投标人没有按照招标文件要求提供全部资料，或者投标人没有对招标文件在各方面作出实质性响应是投标人的风险，并可能导致其投标无效。</w:t>
      </w:r>
    </w:p>
    <w:p w14:paraId="3E6BE66F">
      <w:pPr>
        <w:pStyle w:val="10"/>
        <w:widowControl w:val="0"/>
        <w:numPr>
          <w:ilvl w:val="0"/>
          <w:numId w:val="0"/>
        </w:numPr>
        <w:snapToGrid w:val="0"/>
        <w:spacing w:afterLines="0" w:line="360" w:lineRule="auto"/>
        <w:ind w:firstLine="472" w:firstLineChars="196"/>
        <w:outlineLvl w:val="2"/>
        <w:rPr>
          <w:rFonts w:ascii="宋体" w:hAnsi="宋体" w:cs="宋体"/>
          <w:b/>
          <w:szCs w:val="24"/>
        </w:rPr>
      </w:pPr>
      <w:r>
        <w:rPr>
          <w:rFonts w:hint="eastAsia" w:ascii="宋体" w:hAnsi="宋体" w:cs="宋体"/>
          <w:b/>
          <w:szCs w:val="24"/>
        </w:rPr>
        <w:t xml:space="preserve">（三）招标文件的澄清与修改 </w:t>
      </w:r>
    </w:p>
    <w:p w14:paraId="3E1A696B">
      <w:pPr>
        <w:pStyle w:val="18"/>
        <w:snapToGrid w:val="0"/>
        <w:spacing w:beforeLines="0" w:afterLines="0" w:line="360" w:lineRule="auto"/>
        <w:ind w:firstLine="480" w:firstLineChars="200"/>
        <w:rPr>
          <w:rFonts w:hAnsi="宋体" w:cs="宋体"/>
        </w:rPr>
      </w:pPr>
      <w:r>
        <w:rPr>
          <w:rFonts w:hint="eastAsia" w:hAnsi="宋体" w:cs="宋体"/>
        </w:rPr>
        <w:t>1.招标采购单位对已发出的招标文件进行必要澄清、修改的内容可能影响投标文件编制的，应当在招标文件要求提交投标文件截止时间</w:t>
      </w:r>
      <w:r>
        <w:rPr>
          <w:rFonts w:hint="eastAsia" w:hAnsi="宋体" w:cs="宋体"/>
          <w:b/>
        </w:rPr>
        <w:t>十五</w:t>
      </w:r>
      <w:r>
        <w:rPr>
          <w:rFonts w:hint="eastAsia" w:hAnsi="宋体" w:cs="宋体"/>
        </w:rPr>
        <w:t>日前，在财政部门指定的政府采购信息发布媒体上发布更正公告，并以邮箱发送电子文件通知所有招标文件收受人。</w:t>
      </w:r>
    </w:p>
    <w:p w14:paraId="38FF8847">
      <w:pPr>
        <w:pStyle w:val="18"/>
        <w:snapToGrid w:val="0"/>
        <w:spacing w:beforeLines="0" w:afterLines="0" w:line="360" w:lineRule="auto"/>
        <w:ind w:firstLine="480" w:firstLineChars="200"/>
        <w:rPr>
          <w:rFonts w:hAnsi="宋体" w:cs="宋体"/>
        </w:rPr>
      </w:pPr>
      <w:r>
        <w:rPr>
          <w:rFonts w:hint="eastAsia" w:hAnsi="宋体" w:cs="宋体"/>
        </w:rPr>
        <w:t>2.招标文件澄清、修改的内容为招标文件的组成部分。当招标文件与招标文件的澄清、修改通知就同一内容的表述不一致时，以最后发出的书面文件为准。</w:t>
      </w:r>
    </w:p>
    <w:p w14:paraId="5D549322">
      <w:pPr>
        <w:pStyle w:val="18"/>
        <w:snapToGrid w:val="0"/>
        <w:spacing w:beforeLines="0" w:afterLines="0" w:line="360" w:lineRule="auto"/>
        <w:ind w:firstLine="480" w:firstLineChars="200"/>
        <w:rPr>
          <w:rFonts w:hAnsi="宋体" w:cs="宋体"/>
        </w:rPr>
      </w:pPr>
      <w:r>
        <w:rPr>
          <w:rFonts w:hint="eastAsia" w:hAnsi="宋体" w:cs="宋体"/>
        </w:rPr>
        <w:t>3.招标文件的澄清、修改都应该通过本代理机构发布。</w:t>
      </w:r>
    </w:p>
    <w:p w14:paraId="2F05809C">
      <w:pPr>
        <w:pStyle w:val="18"/>
        <w:snapToGrid w:val="0"/>
        <w:spacing w:beforeLines="0" w:afterLines="0" w:line="360" w:lineRule="auto"/>
        <w:ind w:firstLine="551" w:firstLineChars="196"/>
        <w:jc w:val="center"/>
        <w:outlineLvl w:val="1"/>
        <w:rPr>
          <w:rFonts w:hAnsi="宋体" w:cs="宋体"/>
          <w:b/>
          <w:sz w:val="28"/>
          <w:szCs w:val="28"/>
        </w:rPr>
      </w:pPr>
      <w:bookmarkStart w:id="4" w:name="_Toc9624377"/>
      <w:r>
        <w:rPr>
          <w:rFonts w:hint="eastAsia" w:hAnsi="宋体" w:cs="宋体"/>
          <w:b/>
          <w:sz w:val="28"/>
          <w:szCs w:val="28"/>
        </w:rPr>
        <w:t>三、投标文件的编制</w:t>
      </w:r>
      <w:bookmarkEnd w:id="4"/>
    </w:p>
    <w:p w14:paraId="205F0E27">
      <w:pPr>
        <w:spacing w:line="360" w:lineRule="auto"/>
        <w:ind w:firstLine="482" w:firstLineChars="200"/>
        <w:outlineLvl w:val="2"/>
        <w:rPr>
          <w:rFonts w:ascii="宋体" w:hAnsi="宋体" w:cs="宋体"/>
          <w:b/>
          <w:sz w:val="24"/>
        </w:rPr>
      </w:pPr>
      <w:r>
        <w:rPr>
          <w:rFonts w:hint="eastAsia" w:ascii="宋体" w:hAnsi="宋体" w:cs="宋体"/>
          <w:b/>
          <w:sz w:val="24"/>
        </w:rPr>
        <w:t>（一）投标文件的组成</w:t>
      </w:r>
    </w:p>
    <w:p w14:paraId="28F7DC7F">
      <w:pPr>
        <w:snapToGrid w:val="0"/>
        <w:spacing w:line="360" w:lineRule="auto"/>
        <w:ind w:firstLine="480" w:firstLineChars="200"/>
        <w:jc w:val="left"/>
        <w:rPr>
          <w:rFonts w:ascii="宋体" w:hAnsi="宋体" w:cs="宋体"/>
          <w:sz w:val="24"/>
        </w:rPr>
      </w:pPr>
      <w:r>
        <w:rPr>
          <w:rFonts w:hint="eastAsia" w:ascii="宋体" w:hAnsi="宋体" w:cs="宋体"/>
          <w:sz w:val="24"/>
        </w:rPr>
        <w:t>各标项的投标文件由资格证明文件、商务技术文件、报价文件三部分组成。（资格证明文件、商务技术文件装订在一册）</w:t>
      </w:r>
    </w:p>
    <w:p w14:paraId="2AE54E97">
      <w:pPr>
        <w:snapToGrid w:val="0"/>
        <w:spacing w:line="360" w:lineRule="auto"/>
        <w:ind w:firstLine="472" w:firstLineChars="196"/>
        <w:jc w:val="left"/>
        <w:rPr>
          <w:rFonts w:ascii="宋体" w:hAnsi="宋体" w:cs="宋体"/>
          <w:b/>
          <w:sz w:val="24"/>
        </w:rPr>
      </w:pPr>
      <w:r>
        <w:rPr>
          <w:rFonts w:hint="eastAsia" w:ascii="宋体" w:hAnsi="宋体" w:cs="宋体"/>
          <w:b/>
          <w:sz w:val="24"/>
        </w:rPr>
        <w:t>1.资格证明文件：</w:t>
      </w:r>
    </w:p>
    <w:p w14:paraId="799DA04D">
      <w:pPr>
        <w:snapToGrid w:val="0"/>
        <w:spacing w:line="360" w:lineRule="auto"/>
        <w:ind w:firstLine="480" w:firstLineChars="200"/>
        <w:jc w:val="left"/>
        <w:rPr>
          <w:rFonts w:ascii="宋体" w:hAnsi="宋体" w:cs="宋体"/>
          <w:sz w:val="24"/>
        </w:rPr>
      </w:pPr>
      <w:r>
        <w:rPr>
          <w:rFonts w:hint="eastAsia" w:ascii="宋体" w:hAnsi="宋体" w:cs="宋体"/>
          <w:sz w:val="24"/>
        </w:rPr>
        <w:t>（1）法人或者其他组织的营业执照等证明文件（如投标人为自然人，则应提供自然人的身份证明）</w:t>
      </w:r>
    </w:p>
    <w:p w14:paraId="248E7401">
      <w:pPr>
        <w:snapToGrid w:val="0"/>
        <w:spacing w:line="360" w:lineRule="auto"/>
        <w:ind w:firstLine="480" w:firstLineChars="200"/>
        <w:jc w:val="left"/>
        <w:rPr>
          <w:rFonts w:ascii="宋体" w:hAnsi="宋体"/>
          <w:sz w:val="24"/>
        </w:rPr>
      </w:pPr>
      <w:r>
        <w:rPr>
          <w:rFonts w:ascii="宋体" w:hAnsi="宋体"/>
          <w:sz w:val="24"/>
        </w:rPr>
        <w:t>（2）财务状况报告：开标日的最近一个年度（2023年）资产负债表等财务报表资料文件或其基本开户银行开标日前六个月内出具的资信证明或其他能证明其财务情况的材料（新成立的公司，提供情况说明）；</w:t>
      </w:r>
    </w:p>
    <w:p w14:paraId="77C50285">
      <w:pPr>
        <w:snapToGrid w:val="0"/>
        <w:spacing w:line="360" w:lineRule="auto"/>
        <w:ind w:firstLine="480" w:firstLineChars="200"/>
        <w:jc w:val="left"/>
        <w:rPr>
          <w:rFonts w:ascii="宋体" w:hAnsi="宋体" w:cs="宋体"/>
          <w:sz w:val="24"/>
        </w:rPr>
      </w:pPr>
      <w:r>
        <w:rPr>
          <w:rFonts w:ascii="宋体" w:hAnsi="宋体"/>
          <w:sz w:val="24"/>
        </w:rPr>
        <w:t>（</w:t>
      </w:r>
      <w:r>
        <w:rPr>
          <w:rFonts w:hint="eastAsia" w:ascii="宋体" w:hAnsi="宋体"/>
          <w:sz w:val="24"/>
        </w:rPr>
        <w:t>3</w:t>
      </w:r>
      <w:r>
        <w:rPr>
          <w:rFonts w:ascii="宋体" w:hAnsi="宋体"/>
          <w:sz w:val="24"/>
        </w:rPr>
        <w:t>）具有良好的商业信誉、依法缴纳税收和社会保障资金的良好记录的承诺函</w:t>
      </w:r>
      <w:r>
        <w:rPr>
          <w:rFonts w:hint="eastAsia" w:ascii="宋体" w:hAnsi="宋体"/>
          <w:sz w:val="24"/>
        </w:rPr>
        <w:t>（</w:t>
      </w:r>
      <w:r>
        <w:rPr>
          <w:rFonts w:ascii="宋体" w:hAnsi="宋体"/>
          <w:sz w:val="24"/>
        </w:rPr>
        <w:t>格式见第六部分</w:t>
      </w:r>
      <w:r>
        <w:rPr>
          <w:rFonts w:hint="eastAsia" w:ascii="宋体" w:hAnsi="宋体"/>
          <w:sz w:val="24"/>
        </w:rPr>
        <w:t>）</w:t>
      </w:r>
      <w:r>
        <w:rPr>
          <w:rFonts w:ascii="宋体" w:hAnsi="宋体"/>
          <w:sz w:val="24"/>
        </w:rPr>
        <w:t>；</w:t>
      </w:r>
    </w:p>
    <w:p w14:paraId="399A0E1B">
      <w:pPr>
        <w:snapToGrid w:val="0"/>
        <w:spacing w:line="360" w:lineRule="auto"/>
        <w:ind w:firstLine="480" w:firstLineChars="200"/>
        <w:jc w:val="left"/>
        <w:rPr>
          <w:rFonts w:ascii="宋体" w:hAnsi="宋体" w:cs="宋体"/>
          <w:sz w:val="24"/>
        </w:rPr>
      </w:pPr>
      <w:r>
        <w:rPr>
          <w:rFonts w:hint="eastAsia" w:ascii="宋体" w:hAnsi="宋体" w:cs="宋体"/>
          <w:sz w:val="24"/>
        </w:rPr>
        <w:t>（4）具有履行合同所必需的设备和专业技术能力的承诺函(格式见第六部分)；</w:t>
      </w:r>
    </w:p>
    <w:p w14:paraId="1820451E">
      <w:pPr>
        <w:snapToGrid w:val="0"/>
        <w:spacing w:line="360" w:lineRule="auto"/>
        <w:ind w:firstLine="480" w:firstLineChars="200"/>
        <w:jc w:val="left"/>
        <w:rPr>
          <w:rFonts w:ascii="宋体" w:hAnsi="宋体" w:cs="宋体"/>
          <w:sz w:val="24"/>
        </w:rPr>
      </w:pPr>
      <w:r>
        <w:rPr>
          <w:rFonts w:hint="eastAsia" w:ascii="宋体" w:hAnsi="宋体" w:cs="宋体"/>
          <w:sz w:val="24"/>
        </w:rPr>
        <w:t>（5）投标声明书(格式见第六部分)；</w:t>
      </w:r>
    </w:p>
    <w:p w14:paraId="6A5B9162">
      <w:pPr>
        <w:snapToGrid w:val="0"/>
        <w:spacing w:line="360" w:lineRule="auto"/>
        <w:ind w:firstLine="480" w:firstLineChars="200"/>
        <w:jc w:val="left"/>
        <w:rPr>
          <w:rFonts w:ascii="宋体" w:hAnsi="宋体" w:cs="宋体"/>
          <w:sz w:val="24"/>
        </w:rPr>
      </w:pPr>
      <w:r>
        <w:rPr>
          <w:rFonts w:hint="eastAsia" w:ascii="宋体" w:hAnsi="宋体" w:cs="宋体"/>
          <w:sz w:val="24"/>
        </w:rPr>
        <w:t>（6）投标人资格条件中要求的其他材料：</w:t>
      </w:r>
    </w:p>
    <w:p w14:paraId="322F64E8">
      <w:pPr>
        <w:snapToGrid w:val="0"/>
        <w:spacing w:line="360" w:lineRule="auto"/>
        <w:ind w:left="945" w:leftChars="450"/>
        <w:jc w:val="left"/>
        <w:rPr>
          <w:rFonts w:hAnsi="宋体"/>
          <w:sz w:val="24"/>
        </w:rPr>
      </w:pPr>
      <w:r>
        <w:rPr>
          <w:rFonts w:hAnsi="宋体"/>
          <w:sz w:val="24"/>
        </w:rPr>
        <w:t>中小企业声明函</w:t>
      </w:r>
      <w:r>
        <w:rPr>
          <w:sz w:val="24"/>
        </w:rPr>
        <w:t>(</w:t>
      </w:r>
      <w:r>
        <w:rPr>
          <w:rFonts w:hAnsi="宋体"/>
          <w:sz w:val="24"/>
        </w:rPr>
        <w:t>格式见第六</w:t>
      </w:r>
      <w:r>
        <w:rPr>
          <w:rFonts w:hint="eastAsia" w:hAnsi="宋体"/>
          <w:sz w:val="24"/>
        </w:rPr>
        <w:t>部分</w:t>
      </w:r>
      <w:r>
        <w:rPr>
          <w:sz w:val="24"/>
        </w:rPr>
        <w:t>)</w:t>
      </w:r>
      <w:r>
        <w:rPr>
          <w:rFonts w:hAnsi="宋体"/>
          <w:sz w:val="24"/>
        </w:rPr>
        <w:t>；</w:t>
      </w:r>
    </w:p>
    <w:p w14:paraId="147A73C5">
      <w:pPr>
        <w:snapToGrid w:val="0"/>
        <w:spacing w:line="360" w:lineRule="auto"/>
        <w:ind w:left="945" w:leftChars="450"/>
        <w:jc w:val="left"/>
        <w:rPr>
          <w:sz w:val="24"/>
        </w:rPr>
      </w:pPr>
      <w:r>
        <w:rPr>
          <w:rFonts w:hAnsi="宋体"/>
          <w:sz w:val="24"/>
        </w:rPr>
        <w:t>残疾人福利性单位声明函</w:t>
      </w:r>
      <w:r>
        <w:rPr>
          <w:sz w:val="24"/>
        </w:rPr>
        <w:t>(</w:t>
      </w:r>
      <w:r>
        <w:rPr>
          <w:rFonts w:hAnsi="宋体"/>
          <w:sz w:val="24"/>
        </w:rPr>
        <w:t>如有，格式见第六</w:t>
      </w:r>
      <w:r>
        <w:rPr>
          <w:rFonts w:hint="eastAsia" w:hAnsi="宋体"/>
          <w:sz w:val="24"/>
        </w:rPr>
        <w:t>部分</w:t>
      </w:r>
      <w:r>
        <w:rPr>
          <w:rFonts w:hAnsi="宋体"/>
          <w:sz w:val="24"/>
        </w:rPr>
        <w:t>）；</w:t>
      </w:r>
    </w:p>
    <w:p w14:paraId="1D430853">
      <w:pPr>
        <w:snapToGrid w:val="0"/>
        <w:spacing w:line="360" w:lineRule="auto"/>
        <w:ind w:firstLine="948" w:firstLineChars="395"/>
        <w:jc w:val="left"/>
        <w:rPr>
          <w:rFonts w:ascii="宋体" w:hAnsi="宋体" w:cs="宋体"/>
          <w:kern w:val="0"/>
          <w:sz w:val="24"/>
        </w:rPr>
      </w:pPr>
      <w:r>
        <w:rPr>
          <w:rFonts w:hAnsi="宋体"/>
          <w:sz w:val="24"/>
        </w:rPr>
        <w:t>由省级以上监狱管理局、戒毒管理局（含新疆生产建设兵团）出具的属于监狱企业的证明文件（如有）</w:t>
      </w:r>
      <w:r>
        <w:rPr>
          <w:rFonts w:hint="eastAsia" w:hAnsi="宋体"/>
          <w:sz w:val="24"/>
        </w:rPr>
        <w:t>。</w:t>
      </w:r>
    </w:p>
    <w:p w14:paraId="6602AF3F">
      <w:pPr>
        <w:snapToGrid w:val="0"/>
        <w:spacing w:line="360" w:lineRule="auto"/>
        <w:ind w:firstLine="472" w:firstLineChars="196"/>
        <w:jc w:val="left"/>
        <w:rPr>
          <w:rFonts w:ascii="宋体" w:hAnsi="宋体" w:cs="宋体"/>
          <w:b/>
          <w:bCs/>
          <w:sz w:val="24"/>
        </w:rPr>
      </w:pPr>
      <w:r>
        <w:rPr>
          <w:rFonts w:hint="eastAsia" w:ascii="宋体" w:hAnsi="宋体" w:cs="宋体"/>
          <w:b/>
          <w:bCs/>
          <w:sz w:val="24"/>
        </w:rPr>
        <w:t>2.商务技术文件</w:t>
      </w:r>
    </w:p>
    <w:p w14:paraId="0E662C39">
      <w:pPr>
        <w:snapToGrid w:val="0"/>
        <w:spacing w:line="360" w:lineRule="auto"/>
        <w:ind w:firstLine="470" w:firstLineChars="196"/>
        <w:jc w:val="left"/>
        <w:rPr>
          <w:rFonts w:ascii="宋体" w:hAnsi="宋体" w:cs="宋体"/>
          <w:kern w:val="0"/>
          <w:sz w:val="24"/>
        </w:rPr>
      </w:pPr>
      <w:r>
        <w:rPr>
          <w:rFonts w:hint="eastAsia" w:ascii="宋体" w:hAnsi="宋体" w:cs="宋体"/>
          <w:sz w:val="24"/>
        </w:rPr>
        <w:t>（1）法定代表人授权委托书(格式见第六部分)；</w:t>
      </w:r>
    </w:p>
    <w:p w14:paraId="45917E59">
      <w:pPr>
        <w:snapToGrid w:val="0"/>
        <w:spacing w:line="360" w:lineRule="auto"/>
        <w:ind w:firstLine="470" w:firstLineChars="196"/>
        <w:jc w:val="left"/>
        <w:rPr>
          <w:rFonts w:ascii="宋体" w:hAnsi="宋体" w:cs="宋体"/>
          <w:sz w:val="24"/>
        </w:rPr>
      </w:pPr>
      <w:r>
        <w:rPr>
          <w:rFonts w:hint="eastAsia" w:ascii="宋体" w:hAnsi="宋体" w:cs="宋体"/>
          <w:sz w:val="24"/>
        </w:rPr>
        <w:t>（2）节能产品的相关证明材料、</w:t>
      </w:r>
      <w:r>
        <w:rPr>
          <w:rFonts w:hint="eastAsia" w:ascii="宋体" w:hAnsi="宋体" w:cs="宋体"/>
          <w:kern w:val="0"/>
          <w:sz w:val="24"/>
        </w:rPr>
        <w:t>环境标志产品的相关证明材料；</w:t>
      </w:r>
    </w:p>
    <w:p w14:paraId="4080AB2F">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（3）投标人情况介绍（格式自拟）；</w:t>
      </w:r>
    </w:p>
    <w:p w14:paraId="1121154C">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（4）商务响应表（格式见第六部分）；</w:t>
      </w:r>
    </w:p>
    <w:p w14:paraId="06BB65E1">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（5）同类项目业绩（格式见第六部分）；</w:t>
      </w:r>
    </w:p>
    <w:p w14:paraId="31365825">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（6）针对本项目建设的详细实施计划，包括技术方案、装备详细配置清单及所用材质等明细（品牌、产地、规格、参数），及必要的产品彩页等证明资料；</w:t>
      </w:r>
    </w:p>
    <w:p w14:paraId="3634DAE1">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（7）生产工艺流程，</w:t>
      </w:r>
      <w:r>
        <w:rPr>
          <w:rFonts w:ascii="宋体" w:hAnsi="宋体" w:cs="宋体"/>
          <w:kern w:val="0"/>
          <w:sz w:val="24"/>
        </w:rPr>
        <w:t>质量控制措施</w:t>
      </w:r>
      <w:r>
        <w:rPr>
          <w:rFonts w:hint="eastAsia" w:ascii="宋体" w:hAnsi="宋体" w:cs="宋体"/>
          <w:sz w:val="24"/>
        </w:rPr>
        <w:t>和投标产品整体质量的可靠性详细说明：包括1）短期内频繁高效使用的质量可靠、2）恶劣环境情况下产品使用的质量可靠、3）投标产品生命周期内长期使用情况下的质量可靠</w:t>
      </w:r>
      <w:r>
        <w:rPr>
          <w:rFonts w:ascii="宋体" w:hAnsi="宋体" w:cs="宋体"/>
          <w:kern w:val="0"/>
          <w:sz w:val="24"/>
        </w:rPr>
        <w:t>；</w:t>
      </w:r>
    </w:p>
    <w:p w14:paraId="5A6A3F8D">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（8）所投产品或主要材质的检测报告；</w:t>
      </w:r>
    </w:p>
    <w:p w14:paraId="2C58B9C9">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（9）产品及原材料验收标准及检测具体办法；</w:t>
      </w:r>
    </w:p>
    <w:p w14:paraId="5CF25FB7">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（10）技术偏离表（格式见附件）；</w:t>
      </w:r>
    </w:p>
    <w:p w14:paraId="437EAE6A">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（11）项目的组织实施方案，包括产品的供货、验收、安装调试方案及配送承诺等；</w:t>
      </w:r>
    </w:p>
    <w:p w14:paraId="5E5869C6">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（12）技术服务、售后服务的内容和措施，明确售后服务承诺（范围、标准、期限、质保期外维修及零配件等费用），并明示服务承诺可能涉及的前提设定和费用，否则将被认为是无条件和免费的；</w:t>
      </w:r>
    </w:p>
    <w:p w14:paraId="486E5A41">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（13）本项目实施人员一览表</w:t>
      </w:r>
      <w:r>
        <w:rPr>
          <w:rFonts w:ascii="宋体" w:hAnsi="宋体" w:cs="宋体"/>
          <w:kern w:val="0"/>
          <w:sz w:val="24"/>
        </w:rPr>
        <w:t>、</w:t>
      </w:r>
      <w:r>
        <w:rPr>
          <w:rFonts w:hint="eastAsia" w:ascii="宋体" w:hAnsi="宋体" w:cs="宋体"/>
          <w:kern w:val="0"/>
          <w:sz w:val="24"/>
        </w:rPr>
        <w:t>项目实施人员安排详细情况；</w:t>
      </w:r>
    </w:p>
    <w:p w14:paraId="35903077">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（14）项目保障应急预案；</w:t>
      </w:r>
    </w:p>
    <w:p w14:paraId="13468382">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15）承诺函，提供承诺关于“交货前，所有器材供货厂家须在应急管理部消防救援局消防装备物资信息采集系统（http://xfzb.119.gov.cn）录入装备信息，申请装备编码，并按照国家消防救援局和浙江省消防救援总队要求，制作RFID数字管理标签。中标人提供装备要正确安装RFID标签并预先填写系统分配的RFID编码”内容的承诺函。投标人必须对上述要求在投标文件中做出承诺(格式自拟)，并且由此所产生的费用必须包含在投标报价内，投标人不提供相关承诺的，视为未实质性响应招标文件要求，投标无效。”；</w:t>
      </w:r>
    </w:p>
    <w:p w14:paraId="60BA2166">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（16）供应商提出的对本项目的实质性优惠条件和承诺情况；</w:t>
      </w:r>
    </w:p>
    <w:p w14:paraId="2599F0D2">
      <w:pPr>
        <w:snapToGrid w:val="0"/>
        <w:spacing w:line="360" w:lineRule="auto"/>
        <w:ind w:firstLine="468" w:firstLineChars="195"/>
        <w:jc w:val="left"/>
      </w:pPr>
      <w:r>
        <w:rPr>
          <w:rFonts w:hint="eastAsia" w:ascii="宋体" w:hAnsi="宋体" w:cs="宋体"/>
          <w:kern w:val="0"/>
          <w:sz w:val="24"/>
        </w:rPr>
        <w:t>（17）供应商认为需要说明的其他文件和资料（请结合评标办法自行添加相应内容）。</w:t>
      </w:r>
    </w:p>
    <w:p w14:paraId="2CF2CD86">
      <w:pPr>
        <w:snapToGrid w:val="0"/>
        <w:spacing w:line="360" w:lineRule="auto"/>
        <w:ind w:firstLine="472" w:firstLineChars="196"/>
        <w:jc w:val="left"/>
        <w:rPr>
          <w:rFonts w:ascii="宋体" w:hAnsi="宋体" w:cs="宋体"/>
          <w:b/>
          <w:sz w:val="24"/>
        </w:rPr>
      </w:pPr>
      <w:r>
        <w:rPr>
          <w:rFonts w:hint="eastAsia" w:ascii="宋体" w:hAnsi="宋体" w:cs="宋体"/>
          <w:b/>
          <w:sz w:val="24"/>
        </w:rPr>
        <w:t>3.报价文件：</w:t>
      </w:r>
    </w:p>
    <w:p w14:paraId="20481D6A">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 xml:space="preserve">（1）投标函（格式见附件）； </w:t>
      </w:r>
    </w:p>
    <w:p w14:paraId="37C969FB">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（2）开标一览表（格式见附件）；</w:t>
      </w:r>
    </w:p>
    <w:p w14:paraId="3FCEB3F9">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（3）投标报价明细表（格式见附件）；</w:t>
      </w:r>
    </w:p>
    <w:p w14:paraId="2E70EA42">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 xml:space="preserve">（4）投标人针对报价需要说明的其他文件和说明。 </w:t>
      </w:r>
    </w:p>
    <w:p w14:paraId="12E13C84">
      <w:pPr>
        <w:snapToGrid w:val="0"/>
        <w:spacing w:line="360" w:lineRule="auto"/>
        <w:ind w:firstLine="470" w:firstLineChars="195"/>
        <w:jc w:val="left"/>
        <w:rPr>
          <w:rFonts w:ascii="宋体" w:hAnsi="宋体" w:cs="宋体"/>
          <w:b/>
          <w:bCs/>
          <w:kern w:val="0"/>
          <w:sz w:val="24"/>
        </w:rPr>
      </w:pPr>
      <w:r>
        <w:rPr>
          <w:rFonts w:hint="eastAsia" w:ascii="宋体" w:hAnsi="宋体" w:cs="宋体"/>
          <w:b/>
          <w:bCs/>
          <w:kern w:val="0"/>
          <w:sz w:val="24"/>
        </w:rPr>
        <w:t>以上所需的各种证书、证件、证明、执照若系复印件，须在复印件上盖上有效的投标人公章。</w:t>
      </w:r>
    </w:p>
    <w:p w14:paraId="00D1750F">
      <w:pPr>
        <w:snapToGrid w:val="0"/>
        <w:spacing w:line="360" w:lineRule="auto"/>
        <w:ind w:firstLine="482" w:firstLineChars="200"/>
        <w:jc w:val="left"/>
        <w:rPr>
          <w:rFonts w:ascii="宋体" w:hAnsi="宋体" w:cs="宋体"/>
          <w:b/>
          <w:bCs/>
          <w:sz w:val="24"/>
        </w:rPr>
      </w:pPr>
      <w:r>
        <w:rPr>
          <w:rFonts w:hint="eastAsia" w:ascii="宋体" w:hAnsi="宋体" w:cs="宋体"/>
          <w:b/>
          <w:bCs/>
          <w:sz w:val="24"/>
        </w:rPr>
        <w:t>4.样品</w:t>
      </w:r>
    </w:p>
    <w:p w14:paraId="3D73E2DA">
      <w:pPr>
        <w:snapToGrid w:val="0"/>
        <w:spacing w:line="360" w:lineRule="auto"/>
        <w:ind w:firstLine="422" w:firstLineChars="176"/>
        <w:jc w:val="left"/>
        <w:rPr>
          <w:rFonts w:ascii="宋体" w:hAnsi="宋体" w:cs="宋体"/>
          <w:sz w:val="24"/>
        </w:rPr>
      </w:pPr>
      <w:r>
        <w:rPr>
          <w:rFonts w:hint="eastAsia" w:ascii="宋体" w:hAnsi="宋体" w:cs="宋体"/>
          <w:sz w:val="24"/>
        </w:rPr>
        <w:t>详见《前附表》序号11“样品”中相应内容。</w:t>
      </w:r>
    </w:p>
    <w:p w14:paraId="585F5E95">
      <w:pPr>
        <w:spacing w:line="360" w:lineRule="auto"/>
        <w:ind w:firstLine="424" w:firstLineChars="176"/>
        <w:outlineLvl w:val="2"/>
        <w:rPr>
          <w:rFonts w:ascii="宋体" w:hAnsi="宋体" w:cs="宋体"/>
          <w:b/>
          <w:sz w:val="24"/>
        </w:rPr>
      </w:pPr>
      <w:r>
        <w:rPr>
          <w:rFonts w:hint="eastAsia" w:ascii="宋体" w:hAnsi="宋体" w:cs="宋体"/>
          <w:b/>
          <w:sz w:val="24"/>
        </w:rPr>
        <w:t>（二）投标文件的语言及计量</w:t>
      </w:r>
    </w:p>
    <w:p w14:paraId="6362D83C">
      <w:pPr>
        <w:snapToGrid w:val="0"/>
        <w:spacing w:line="360" w:lineRule="auto"/>
        <w:ind w:firstLine="422" w:firstLineChars="176"/>
        <w:jc w:val="left"/>
        <w:rPr>
          <w:rFonts w:ascii="宋体" w:hAnsi="宋体" w:cs="宋体"/>
          <w:sz w:val="24"/>
        </w:rPr>
      </w:pPr>
      <w:r>
        <w:rPr>
          <w:rFonts w:hint="eastAsia" w:ascii="宋体" w:hAnsi="宋体" w:cs="宋体"/>
          <w:sz w:val="24"/>
        </w:rPr>
        <w:t xml:space="preserve">1.投标文件以及投标人与招标方就有关投标事宜的所有来往函电，均应以中文汉语书写。除签名、盖章、专用名称等特殊情形外，以中文汉语以外的文字表述的投标文件视同未提供。 </w:t>
      </w:r>
    </w:p>
    <w:p w14:paraId="7A439241">
      <w:pPr>
        <w:snapToGrid w:val="0"/>
        <w:spacing w:line="360" w:lineRule="auto"/>
        <w:ind w:firstLine="422" w:firstLineChars="176"/>
        <w:jc w:val="left"/>
        <w:rPr>
          <w:rFonts w:ascii="宋体" w:hAnsi="宋体" w:cs="宋体"/>
          <w:sz w:val="24"/>
        </w:rPr>
      </w:pPr>
      <w:r>
        <w:rPr>
          <w:rFonts w:hint="eastAsia" w:ascii="宋体" w:hAnsi="宋体" w:cs="宋体"/>
          <w:sz w:val="24"/>
        </w:rPr>
        <w:t>2.投标计量单位，招标文件已有明确规定的，使用招标文件规定的计量单位；招标文件没有规定的，应采用中华人民共和国法定计量单位（货币单位：人民币元），否则视同未响应。</w:t>
      </w:r>
    </w:p>
    <w:p w14:paraId="5B9454B5">
      <w:pPr>
        <w:spacing w:line="360" w:lineRule="auto"/>
        <w:ind w:firstLine="424" w:firstLineChars="176"/>
        <w:outlineLvl w:val="2"/>
        <w:rPr>
          <w:rFonts w:ascii="宋体" w:hAnsi="宋体" w:cs="宋体"/>
          <w:b/>
          <w:sz w:val="24"/>
        </w:rPr>
      </w:pPr>
      <w:r>
        <w:rPr>
          <w:rFonts w:hint="eastAsia" w:ascii="宋体" w:hAnsi="宋体" w:cs="宋体"/>
          <w:b/>
          <w:sz w:val="24"/>
        </w:rPr>
        <w:t>（三）投标报价</w:t>
      </w:r>
    </w:p>
    <w:p w14:paraId="6E357B48">
      <w:pPr>
        <w:tabs>
          <w:tab w:val="left" w:pos="0"/>
        </w:tabs>
        <w:spacing w:line="360" w:lineRule="auto"/>
        <w:ind w:firstLine="424" w:firstLineChars="176"/>
        <w:rPr>
          <w:rFonts w:ascii="宋体" w:hAnsi="宋体" w:cs="宋体"/>
          <w:b/>
          <w:bCs/>
          <w:sz w:val="24"/>
        </w:rPr>
      </w:pPr>
      <w:r>
        <w:rPr>
          <w:rFonts w:hint="eastAsia" w:ascii="宋体" w:hAnsi="宋体" w:cs="宋体"/>
          <w:b/>
          <w:bCs/>
          <w:sz w:val="24"/>
        </w:rPr>
        <w:t>1.投标报价应按招标文件中相关附表格式填写。</w:t>
      </w:r>
    </w:p>
    <w:p w14:paraId="6C31F541">
      <w:pPr>
        <w:tabs>
          <w:tab w:val="left" w:pos="0"/>
        </w:tabs>
        <w:spacing w:line="360" w:lineRule="auto"/>
        <w:ind w:firstLine="424" w:firstLineChars="176"/>
        <w:rPr>
          <w:rFonts w:ascii="宋体" w:hAnsi="宋体" w:cs="宋体"/>
          <w:b/>
          <w:bCs/>
          <w:sz w:val="24"/>
        </w:rPr>
      </w:pPr>
      <w:r>
        <w:rPr>
          <w:rFonts w:hint="eastAsia" w:ascii="宋体" w:hAnsi="宋体" w:cs="宋体"/>
          <w:b/>
          <w:bCs/>
          <w:sz w:val="24"/>
        </w:rPr>
        <w:t>2.投标综合单价应当包括履行合同的全部价格，包括但不限于货款、标准附件、备品备件、专用工具、包装、运输、装卸、保险、税金、货到就位以及安装、调试、培训、保修、税金、代理服务费等一切费用。</w:t>
      </w:r>
    </w:p>
    <w:p w14:paraId="2EF13C53">
      <w:pPr>
        <w:tabs>
          <w:tab w:val="left" w:pos="0"/>
        </w:tabs>
        <w:spacing w:line="360" w:lineRule="auto"/>
        <w:ind w:firstLine="424" w:firstLineChars="176"/>
        <w:rPr>
          <w:rFonts w:ascii="宋体" w:hAnsi="宋体" w:cs="宋体"/>
          <w:b/>
          <w:bCs/>
          <w:sz w:val="24"/>
        </w:rPr>
      </w:pPr>
      <w:r>
        <w:rPr>
          <w:rFonts w:hint="eastAsia" w:ascii="宋体" w:hAnsi="宋体" w:cs="宋体"/>
          <w:b/>
          <w:bCs/>
          <w:sz w:val="24"/>
        </w:rPr>
        <w:t>3</w:t>
      </w:r>
      <w:r>
        <w:rPr>
          <w:rFonts w:hint="eastAsia" w:ascii="宋体" w:hAnsi="宋体" w:cs="宋体"/>
          <w:sz w:val="24"/>
        </w:rPr>
        <w:t>.</w:t>
      </w:r>
      <w:r>
        <w:rPr>
          <w:rFonts w:hint="eastAsia" w:ascii="宋体" w:hAnsi="宋体" w:cs="宋体"/>
          <w:b/>
          <w:bCs/>
          <w:sz w:val="24"/>
        </w:rPr>
        <w:t>投标人的投标报价应在最高限价之内，超出最高限价的投标文件按无效标处理。</w:t>
      </w:r>
    </w:p>
    <w:p w14:paraId="2CD07F79">
      <w:pPr>
        <w:tabs>
          <w:tab w:val="left" w:pos="0"/>
        </w:tabs>
        <w:spacing w:line="360" w:lineRule="auto"/>
        <w:ind w:firstLine="422" w:firstLineChars="176"/>
        <w:rPr>
          <w:rFonts w:ascii="宋体" w:hAnsi="宋体" w:cs="宋体"/>
          <w:bCs/>
          <w:sz w:val="24"/>
        </w:rPr>
      </w:pPr>
      <w:r>
        <w:rPr>
          <w:rFonts w:hint="eastAsia" w:ascii="宋体" w:hAnsi="宋体" w:cs="宋体"/>
          <w:sz w:val="24"/>
        </w:rPr>
        <w:t>4.</w:t>
      </w:r>
      <w:r>
        <w:rPr>
          <w:rFonts w:hint="eastAsia" w:ascii="宋体" w:hAnsi="宋体" w:cs="宋体"/>
          <w:bCs/>
          <w:sz w:val="24"/>
        </w:rPr>
        <w:t>不论采购结果如何，投标人均应自行承担所有与此次投标有关的全部费用。</w:t>
      </w:r>
    </w:p>
    <w:p w14:paraId="457D1EA2">
      <w:pPr>
        <w:tabs>
          <w:tab w:val="left" w:pos="0"/>
        </w:tabs>
        <w:spacing w:line="360" w:lineRule="auto"/>
        <w:ind w:firstLine="422" w:firstLineChars="176"/>
        <w:rPr>
          <w:rFonts w:ascii="宋体" w:hAnsi="宋体" w:cs="宋体"/>
          <w:sz w:val="24"/>
        </w:rPr>
      </w:pPr>
      <w:r>
        <w:rPr>
          <w:rFonts w:hint="eastAsia" w:ascii="宋体" w:hAnsi="宋体" w:cs="宋体"/>
          <w:sz w:val="24"/>
        </w:rPr>
        <w:t>5.投标报价是指一次性报出不得修改的价格，投标报价应按招标文件中相关附表格式填写。</w:t>
      </w:r>
    </w:p>
    <w:p w14:paraId="31E8C62C">
      <w:pPr>
        <w:tabs>
          <w:tab w:val="left" w:pos="0"/>
        </w:tabs>
        <w:spacing w:line="360" w:lineRule="auto"/>
        <w:ind w:firstLine="422" w:firstLineChars="176"/>
        <w:rPr>
          <w:rFonts w:ascii="宋体" w:hAnsi="宋体" w:cs="宋体"/>
          <w:sz w:val="24"/>
        </w:rPr>
      </w:pPr>
      <w:r>
        <w:rPr>
          <w:rFonts w:hint="eastAsia" w:ascii="宋体" w:hAnsi="宋体" w:cs="宋体"/>
          <w:sz w:val="24"/>
        </w:rPr>
        <w:t xml:space="preserve">6.投标报价是履行合同的最终价格，应包括完成所有产品供货及履行所有规定服务所产生的全部费用。 </w:t>
      </w:r>
    </w:p>
    <w:p w14:paraId="1C0D7858">
      <w:pPr>
        <w:tabs>
          <w:tab w:val="left" w:pos="0"/>
        </w:tabs>
        <w:spacing w:line="360" w:lineRule="auto"/>
        <w:ind w:firstLine="422" w:firstLineChars="176"/>
        <w:rPr>
          <w:rFonts w:ascii="宋体" w:hAnsi="宋体" w:cs="宋体"/>
          <w:sz w:val="24"/>
        </w:rPr>
      </w:pPr>
      <w:r>
        <w:rPr>
          <w:rFonts w:hint="eastAsia" w:ascii="宋体" w:hAnsi="宋体" w:cs="宋体"/>
          <w:sz w:val="24"/>
        </w:rPr>
        <w:t>7.投标文件只允许有一个报价，有选择或有条件的报价将不予接受，其投标无效。</w:t>
      </w:r>
    </w:p>
    <w:p w14:paraId="234C0C66">
      <w:pPr>
        <w:pStyle w:val="10"/>
        <w:widowControl w:val="0"/>
        <w:numPr>
          <w:ilvl w:val="0"/>
          <w:numId w:val="0"/>
        </w:numPr>
        <w:snapToGrid w:val="0"/>
        <w:spacing w:afterLines="0" w:line="360" w:lineRule="auto"/>
        <w:ind w:firstLine="424" w:firstLineChars="176"/>
        <w:outlineLvl w:val="2"/>
        <w:rPr>
          <w:rFonts w:ascii="宋体" w:hAnsi="宋体" w:cs="宋体"/>
          <w:b/>
          <w:szCs w:val="24"/>
        </w:rPr>
      </w:pPr>
      <w:r>
        <w:rPr>
          <w:rFonts w:hint="eastAsia" w:ascii="宋体" w:hAnsi="宋体" w:cs="宋体"/>
          <w:b/>
          <w:szCs w:val="24"/>
        </w:rPr>
        <w:t>（四）投标文件的有效期</w:t>
      </w:r>
    </w:p>
    <w:p w14:paraId="04306B6C">
      <w:pPr>
        <w:pStyle w:val="10"/>
        <w:widowControl w:val="0"/>
        <w:numPr>
          <w:ilvl w:val="0"/>
          <w:numId w:val="0"/>
        </w:numPr>
        <w:snapToGrid w:val="0"/>
        <w:spacing w:afterLines="0" w:line="360" w:lineRule="auto"/>
        <w:ind w:firstLine="422" w:firstLineChars="176"/>
        <w:rPr>
          <w:rFonts w:ascii="宋体" w:hAnsi="宋体" w:cs="宋体"/>
          <w:szCs w:val="24"/>
        </w:rPr>
      </w:pPr>
      <w:r>
        <w:rPr>
          <w:rFonts w:hint="eastAsia" w:ascii="宋体" w:hAnsi="宋体" w:cs="宋体"/>
          <w:szCs w:val="24"/>
        </w:rPr>
        <w:t>1.自投标截止日起并在投标有效期内投标文件应保持有效，投标有效期详见《第二部分  投标人须知》前附表。有效期不足的投标文件将被视为无效。</w:t>
      </w:r>
    </w:p>
    <w:p w14:paraId="2C7FA579">
      <w:pPr>
        <w:pStyle w:val="10"/>
        <w:widowControl w:val="0"/>
        <w:numPr>
          <w:ilvl w:val="0"/>
          <w:numId w:val="0"/>
        </w:numPr>
        <w:snapToGrid w:val="0"/>
        <w:spacing w:afterLines="0" w:line="360" w:lineRule="auto"/>
        <w:ind w:firstLine="422" w:firstLineChars="176"/>
        <w:rPr>
          <w:rFonts w:ascii="宋体" w:hAnsi="宋体" w:cs="宋体"/>
          <w:szCs w:val="24"/>
        </w:rPr>
      </w:pPr>
      <w:r>
        <w:rPr>
          <w:rFonts w:hint="eastAsia" w:ascii="宋体" w:hAnsi="宋体" w:cs="宋体"/>
          <w:szCs w:val="24"/>
        </w:rPr>
        <w:t>2.在特殊情况下，招标人可与投标人协商延长投标书的有效期，这种要求和答复均以书面形式进行。</w:t>
      </w:r>
    </w:p>
    <w:p w14:paraId="5E20EF99">
      <w:pPr>
        <w:pStyle w:val="10"/>
        <w:widowControl w:val="0"/>
        <w:numPr>
          <w:ilvl w:val="0"/>
          <w:numId w:val="0"/>
        </w:numPr>
        <w:snapToGrid w:val="0"/>
        <w:spacing w:afterLines="0" w:line="360" w:lineRule="auto"/>
        <w:ind w:firstLine="422" w:firstLineChars="176"/>
        <w:rPr>
          <w:rFonts w:ascii="宋体" w:hAnsi="宋体" w:cs="宋体"/>
          <w:szCs w:val="24"/>
        </w:rPr>
      </w:pPr>
      <w:r>
        <w:rPr>
          <w:rFonts w:hint="eastAsia" w:ascii="宋体" w:hAnsi="宋体" w:cs="宋体"/>
          <w:szCs w:val="24"/>
        </w:rPr>
        <w:t>3.中标人的投标文件自开标之日起至合同履行完毕之日均应保持有效。</w:t>
      </w:r>
    </w:p>
    <w:p w14:paraId="1EF438D5">
      <w:pPr>
        <w:pStyle w:val="10"/>
        <w:widowControl w:val="0"/>
        <w:numPr>
          <w:ilvl w:val="0"/>
          <w:numId w:val="0"/>
        </w:numPr>
        <w:snapToGrid w:val="0"/>
        <w:spacing w:afterLines="0" w:line="360" w:lineRule="auto"/>
        <w:ind w:firstLine="424" w:firstLineChars="176"/>
        <w:rPr>
          <w:rFonts w:ascii="宋体" w:hAnsi="宋体" w:cs="宋体"/>
          <w:b/>
          <w:bCs/>
          <w:szCs w:val="24"/>
        </w:rPr>
      </w:pPr>
      <w:r>
        <w:rPr>
          <w:rFonts w:hint="eastAsia" w:ascii="宋体" w:hAnsi="宋体" w:cs="宋体"/>
          <w:b/>
          <w:bCs/>
          <w:szCs w:val="24"/>
        </w:rPr>
        <w:t>（五）投标文件的装订、签署和份数</w:t>
      </w:r>
    </w:p>
    <w:p w14:paraId="02E6BDD0">
      <w:pPr>
        <w:pStyle w:val="10"/>
        <w:widowControl w:val="0"/>
        <w:numPr>
          <w:ilvl w:val="0"/>
          <w:numId w:val="0"/>
        </w:numPr>
        <w:snapToGrid w:val="0"/>
        <w:spacing w:afterLines="0" w:line="360" w:lineRule="auto"/>
        <w:ind w:firstLine="422" w:firstLineChars="176"/>
        <w:rPr>
          <w:rFonts w:ascii="宋体" w:hAnsi="宋体" w:cs="宋体"/>
        </w:rPr>
      </w:pPr>
      <w:r>
        <w:rPr>
          <w:rFonts w:hint="eastAsia" w:ascii="宋体" w:hAnsi="宋体" w:cs="宋体"/>
          <w:szCs w:val="24"/>
        </w:rPr>
        <w:t>1.投标人应按本招标文件规定的格式和顺序编制、装订投标文件并标注页码，投标文件内容不完整、编排混乱导致投标文件被误读、漏</w:t>
      </w:r>
      <w:r>
        <w:rPr>
          <w:rFonts w:hint="eastAsia" w:ascii="宋体" w:hAnsi="宋体" w:cs="宋体"/>
        </w:rPr>
        <w:t>读或者查找不到相关内容的，是投标人的责任。</w:t>
      </w:r>
    </w:p>
    <w:p w14:paraId="40F921AA">
      <w:pPr>
        <w:spacing w:line="360" w:lineRule="auto"/>
        <w:ind w:firstLine="422" w:firstLineChars="176"/>
        <w:rPr>
          <w:rFonts w:ascii="宋体" w:hAnsi="宋体" w:cs="宋体"/>
          <w:sz w:val="24"/>
        </w:rPr>
      </w:pPr>
      <w:r>
        <w:rPr>
          <w:rFonts w:hint="eastAsia" w:ascii="宋体" w:hAnsi="宋体" w:cs="宋体"/>
          <w:sz w:val="24"/>
        </w:rPr>
        <w:t>2.投标人按资格证明文件、商务技术文件合并装订成一册，报价文件单独装订。正本各1份，副本数量按前附表要求。投标文件的封面应注明“正本”、“副本”字样。采用活页装订的投标文件将被拒绝，开标时由现场工作人员退还投标人代表。</w:t>
      </w:r>
    </w:p>
    <w:p w14:paraId="7AC60636">
      <w:pPr>
        <w:spacing w:line="360" w:lineRule="auto"/>
        <w:ind w:firstLine="422" w:firstLineChars="176"/>
        <w:rPr>
          <w:rFonts w:ascii="宋体" w:hAnsi="宋体" w:cs="宋体"/>
          <w:sz w:val="24"/>
        </w:rPr>
      </w:pPr>
      <w:r>
        <w:rPr>
          <w:rFonts w:hint="eastAsia" w:ascii="宋体" w:hAnsi="宋体" w:cs="宋体"/>
          <w:sz w:val="24"/>
        </w:rPr>
        <w:t>3.投标文件的正本需打印或用不褪色的墨水填写，副本可为正本的复印件。</w:t>
      </w:r>
    </w:p>
    <w:p w14:paraId="1BE5479B">
      <w:pPr>
        <w:spacing w:line="360" w:lineRule="auto"/>
        <w:ind w:firstLine="422" w:firstLineChars="176"/>
        <w:rPr>
          <w:rFonts w:ascii="宋体" w:hAnsi="宋体" w:cs="宋体"/>
          <w:sz w:val="24"/>
        </w:rPr>
      </w:pPr>
      <w:r>
        <w:rPr>
          <w:rFonts w:hint="eastAsia" w:ascii="宋体" w:hAnsi="宋体" w:cs="宋体"/>
          <w:sz w:val="24"/>
        </w:rPr>
        <w:t>4.投标文件须由投标人在规定位置盖章并由法定代表人或法定代表人的授权委托人签署，投标人应写全称。</w:t>
      </w:r>
    </w:p>
    <w:p w14:paraId="47FFEAC7">
      <w:pPr>
        <w:spacing w:line="360" w:lineRule="auto"/>
        <w:ind w:firstLine="422" w:firstLineChars="176"/>
        <w:rPr>
          <w:rFonts w:ascii="宋体" w:hAnsi="宋体" w:cs="宋体"/>
          <w:sz w:val="24"/>
        </w:rPr>
      </w:pPr>
      <w:r>
        <w:rPr>
          <w:rFonts w:hint="eastAsia" w:ascii="宋体" w:hAnsi="宋体" w:cs="宋体"/>
          <w:sz w:val="24"/>
        </w:rPr>
        <w:t>5.投标文件不得涂改，若有修改错漏处，须加盖单位公章或者法定代表人或授权委托人签字或盖章。投标文件因字迹潦草或表达不清所引起的后果由投标人负责。</w:t>
      </w:r>
    </w:p>
    <w:p w14:paraId="0E70A410">
      <w:pPr>
        <w:spacing w:line="360" w:lineRule="auto"/>
        <w:ind w:firstLine="424" w:firstLineChars="176"/>
        <w:outlineLvl w:val="2"/>
        <w:rPr>
          <w:rFonts w:ascii="宋体" w:hAnsi="宋体" w:cs="宋体"/>
          <w:b/>
          <w:sz w:val="24"/>
        </w:rPr>
      </w:pPr>
      <w:r>
        <w:rPr>
          <w:rFonts w:hint="eastAsia" w:ascii="宋体" w:hAnsi="宋体" w:cs="宋体"/>
          <w:b/>
          <w:sz w:val="24"/>
        </w:rPr>
        <w:t>（六）投标文件的制作装订包装、密封、修改和撤回</w:t>
      </w:r>
    </w:p>
    <w:p w14:paraId="2B6A44D5">
      <w:pPr>
        <w:spacing w:line="360" w:lineRule="auto"/>
        <w:ind w:firstLine="422" w:firstLineChars="176"/>
        <w:rPr>
          <w:rFonts w:ascii="宋体" w:hAnsi="宋体" w:cs="宋体"/>
          <w:b/>
          <w:bCs/>
          <w:sz w:val="24"/>
        </w:rPr>
      </w:pPr>
      <w:r>
        <w:rPr>
          <w:rFonts w:hint="eastAsia" w:ascii="宋体" w:hAnsi="宋体" w:cs="宋体"/>
          <w:sz w:val="24"/>
        </w:rPr>
        <w:t>1.投标人应按资格证明文件、商务技术文件、报价文件三部分。</w:t>
      </w:r>
    </w:p>
    <w:p w14:paraId="7FD66F08">
      <w:pPr>
        <w:shd w:val="clear" w:color="auto" w:fill="FFFFFF" w:themeFill="background1"/>
        <w:autoSpaceDE w:val="0"/>
        <w:autoSpaceDN w:val="0"/>
        <w:adjustRightInd w:val="0"/>
        <w:spacing w:line="360" w:lineRule="auto"/>
        <w:ind w:firstLine="458" w:firstLineChars="200"/>
        <w:jc w:val="left"/>
        <w:rPr>
          <w:rFonts w:ascii="宋体" w:hAnsi="宋体" w:cs="宋体"/>
          <w:b/>
          <w:bCs/>
          <w:spacing w:val="-6"/>
          <w:sz w:val="24"/>
        </w:rPr>
      </w:pPr>
      <w:r>
        <w:rPr>
          <w:rFonts w:hint="eastAsia" w:ascii="宋体" w:hAnsi="宋体" w:cs="宋体"/>
          <w:b/>
          <w:bCs/>
          <w:spacing w:val="-6"/>
          <w:sz w:val="24"/>
        </w:rPr>
        <w:t>注：投标文件（包括</w:t>
      </w:r>
      <w:r>
        <w:rPr>
          <w:rFonts w:hint="eastAsia" w:ascii="宋体" w:hAnsi="宋体" w:cs="宋体"/>
          <w:b/>
          <w:bCs/>
          <w:sz w:val="24"/>
        </w:rPr>
        <w:t>资格商务技术文件、报价文件）</w:t>
      </w:r>
      <w:r>
        <w:rPr>
          <w:rFonts w:hint="eastAsia" w:ascii="宋体" w:hAnsi="宋体" w:cs="宋体"/>
          <w:b/>
          <w:bCs/>
          <w:spacing w:val="-6"/>
          <w:sz w:val="24"/>
        </w:rPr>
        <w:t>封面后的第一页必</w:t>
      </w:r>
      <w:r>
        <w:rPr>
          <w:rFonts w:hint="eastAsia" w:ascii="宋体" w:hAnsi="宋体" w:cs="宋体"/>
          <w:b/>
          <w:bCs/>
          <w:sz w:val="24"/>
        </w:rPr>
        <w:t>须制作评标</w:t>
      </w:r>
      <w:r>
        <w:rPr>
          <w:rFonts w:hint="eastAsia" w:ascii="宋体" w:hAnsi="宋体" w:cs="宋体"/>
          <w:b/>
          <w:bCs/>
          <w:spacing w:val="-6"/>
          <w:sz w:val="24"/>
        </w:rPr>
        <w:t>索引目录，标明提交满足招标文件要求的对应投标材料所在页码供现场工作人员及评标委员会查阅。</w:t>
      </w:r>
    </w:p>
    <w:p w14:paraId="3CA0868E">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资格证明文件、商务技术文件</w:t>
      </w:r>
      <w:r>
        <w:rPr>
          <w:rFonts w:hint="eastAsia" w:ascii="宋体" w:hAnsi="宋体" w:cs="宋体"/>
          <w:spacing w:val="-6"/>
          <w:sz w:val="24"/>
        </w:rPr>
        <w:t>合并成一册装订（</w:t>
      </w:r>
      <w:r>
        <w:rPr>
          <w:rFonts w:hint="eastAsia" w:ascii="宋体" w:hAnsi="宋体" w:cs="宋体"/>
          <w:b/>
          <w:bCs/>
          <w:sz w:val="24"/>
        </w:rPr>
        <w:t>报价文件须单独装订</w:t>
      </w:r>
      <w:r>
        <w:rPr>
          <w:rFonts w:hint="eastAsia" w:ascii="宋体" w:hAnsi="宋体" w:cs="宋体"/>
          <w:sz w:val="24"/>
        </w:rPr>
        <w:t>），采用胶装，不得采用活页装订。采用活页装订的投标文件由现场工作人员退还投标人代表。</w:t>
      </w:r>
    </w:p>
    <w:p w14:paraId="251BD62E">
      <w:pPr>
        <w:spacing w:line="360" w:lineRule="auto"/>
        <w:ind w:firstLine="424" w:firstLineChars="176"/>
        <w:rPr>
          <w:rFonts w:ascii="宋体" w:hAnsi="宋体" w:cs="宋体"/>
          <w:sz w:val="24"/>
        </w:rPr>
      </w:pPr>
      <w:r>
        <w:rPr>
          <w:rFonts w:hint="eastAsia" w:ascii="宋体" w:hAnsi="宋体" w:cs="宋体"/>
          <w:b/>
          <w:sz w:val="24"/>
        </w:rPr>
        <w:t>所有投标文件的封面必须注明所投标项</w:t>
      </w:r>
      <w:r>
        <w:rPr>
          <w:rFonts w:hint="eastAsia" w:ascii="宋体" w:hAnsi="宋体" w:cs="宋体"/>
          <w:bCs/>
          <w:sz w:val="24"/>
        </w:rPr>
        <w:t>。副本的封面应加盖公章，副本的其他部分可以是正本的复印件，文本内容清晰可见。其</w:t>
      </w:r>
      <w:r>
        <w:rPr>
          <w:rFonts w:hint="eastAsia" w:ascii="宋体" w:hAnsi="宋体" w:cs="宋体"/>
          <w:sz w:val="24"/>
        </w:rPr>
        <w:t>中正本1份，副本</w:t>
      </w:r>
      <w:r>
        <w:rPr>
          <w:rFonts w:hint="eastAsia" w:ascii="宋体" w:hAnsi="宋体" w:cs="宋体"/>
          <w:sz w:val="24"/>
          <w:lang w:val="en-US" w:eastAsia="zh-CN"/>
        </w:rPr>
        <w:t>2</w:t>
      </w:r>
      <w:r>
        <w:rPr>
          <w:rFonts w:hint="eastAsia" w:ascii="宋体" w:hAnsi="宋体" w:cs="宋体"/>
          <w:sz w:val="24"/>
        </w:rPr>
        <w:t>份。</w:t>
      </w:r>
    </w:p>
    <w:p w14:paraId="3BC29D18">
      <w:pPr>
        <w:spacing w:line="360" w:lineRule="auto"/>
        <w:ind w:firstLine="422" w:firstLineChars="176"/>
        <w:rPr>
          <w:rFonts w:ascii="宋体" w:hAnsi="宋体" w:cs="宋体"/>
          <w:sz w:val="24"/>
        </w:rPr>
      </w:pPr>
      <w:r>
        <w:rPr>
          <w:rFonts w:hint="eastAsia" w:ascii="宋体" w:hAnsi="宋体" w:cs="宋体"/>
          <w:sz w:val="24"/>
        </w:rPr>
        <w:t>2.投标文件的包装封面上应注明投标人名称、投标文件名称（资格证明文件、商务技术文件、报价文件）、投标项目名称、项目编号、标项及“在  年  月  日  时  分之前不得启封”字样，并加盖投标人公章。</w:t>
      </w:r>
    </w:p>
    <w:p w14:paraId="725E26FF">
      <w:pPr>
        <w:spacing w:line="360" w:lineRule="auto"/>
        <w:ind w:firstLine="422" w:firstLineChars="176"/>
        <w:rPr>
          <w:rFonts w:ascii="宋体" w:hAnsi="宋体" w:cs="宋体"/>
          <w:sz w:val="24"/>
        </w:rPr>
      </w:pPr>
      <w:r>
        <w:rPr>
          <w:rFonts w:hint="eastAsia" w:ascii="宋体" w:hAnsi="宋体" w:cs="宋体"/>
          <w:sz w:val="24"/>
        </w:rPr>
        <w:t>3.投标文件纸质版和电子版分开密封。</w:t>
      </w:r>
      <w:r>
        <w:rPr>
          <w:rFonts w:hint="eastAsia" w:ascii="宋体" w:hAnsi="宋体" w:cs="宋体"/>
          <w:b/>
          <w:bCs/>
          <w:sz w:val="24"/>
        </w:rPr>
        <w:t>（每个标项须单独密封）</w:t>
      </w:r>
      <w:r>
        <w:rPr>
          <w:rFonts w:hint="eastAsia" w:ascii="宋体" w:hAnsi="宋体" w:cs="宋体"/>
          <w:sz w:val="24"/>
        </w:rPr>
        <w:t>。</w:t>
      </w:r>
    </w:p>
    <w:p w14:paraId="0844B643">
      <w:pPr>
        <w:spacing w:line="360" w:lineRule="auto"/>
        <w:ind w:firstLine="422" w:firstLineChars="176"/>
        <w:rPr>
          <w:rFonts w:ascii="宋体" w:hAnsi="宋体" w:cs="宋体"/>
          <w:sz w:val="24"/>
        </w:rPr>
      </w:pPr>
      <w:r>
        <w:rPr>
          <w:rFonts w:hint="eastAsia" w:ascii="宋体" w:hAnsi="宋体" w:cs="宋体"/>
          <w:sz w:val="24"/>
        </w:rPr>
        <w:t>4.未密封的投标文件将被拒绝接收，并由现场工作人员退还投标人代表。</w:t>
      </w:r>
    </w:p>
    <w:p w14:paraId="6AAA6767">
      <w:pPr>
        <w:spacing w:line="360" w:lineRule="auto"/>
        <w:ind w:firstLine="422" w:firstLineChars="176"/>
        <w:rPr>
          <w:rFonts w:ascii="宋体" w:hAnsi="宋体" w:cs="宋体"/>
          <w:b/>
          <w:snapToGrid w:val="0"/>
          <w:sz w:val="24"/>
        </w:rPr>
      </w:pPr>
      <w:r>
        <w:rPr>
          <w:rFonts w:hint="eastAsia" w:ascii="宋体" w:hAnsi="宋体" w:cs="宋体"/>
          <w:sz w:val="24"/>
        </w:rPr>
        <w:t>5.投标人在投标截止时间之前，可以对已提交的投标文件进行修改或撤回，并书面通知招标采购单位；投标截止时间后，投标人不得撤回、修改投标文件。修改后重新递交的投标文件应当按本招标文件的要求签署、盖章、包装和密封。</w:t>
      </w:r>
    </w:p>
    <w:p w14:paraId="502A53B9">
      <w:pPr>
        <w:pStyle w:val="18"/>
        <w:snapToGrid w:val="0"/>
        <w:spacing w:beforeLines="0" w:afterLines="0" w:line="360" w:lineRule="auto"/>
        <w:jc w:val="center"/>
        <w:outlineLvl w:val="1"/>
        <w:rPr>
          <w:rFonts w:hAnsi="宋体" w:cs="宋体"/>
          <w:b/>
          <w:sz w:val="28"/>
          <w:szCs w:val="28"/>
        </w:rPr>
      </w:pPr>
      <w:bookmarkStart w:id="5" w:name="_Toc9624378"/>
      <w:r>
        <w:rPr>
          <w:rFonts w:hint="eastAsia" w:hAnsi="宋体" w:cs="宋体"/>
          <w:b/>
          <w:sz w:val="28"/>
          <w:szCs w:val="28"/>
        </w:rPr>
        <w:t>四、开标</w:t>
      </w:r>
      <w:bookmarkEnd w:id="5"/>
    </w:p>
    <w:p w14:paraId="3247EADD">
      <w:pPr>
        <w:spacing w:line="360" w:lineRule="auto"/>
        <w:ind w:firstLine="424" w:firstLineChars="176"/>
        <w:jc w:val="left"/>
        <w:outlineLvl w:val="2"/>
        <w:rPr>
          <w:rFonts w:ascii="宋体" w:hAnsi="宋体" w:cs="宋体"/>
          <w:b/>
          <w:sz w:val="24"/>
        </w:rPr>
      </w:pPr>
      <w:r>
        <w:rPr>
          <w:rFonts w:hint="eastAsia" w:ascii="宋体" w:hAnsi="宋体" w:cs="宋体"/>
          <w:b/>
          <w:sz w:val="24"/>
        </w:rPr>
        <w:t>（一）开标准备</w:t>
      </w:r>
    </w:p>
    <w:p w14:paraId="571E545F">
      <w:pPr>
        <w:spacing w:line="360" w:lineRule="auto"/>
        <w:ind w:firstLine="422" w:firstLineChars="176"/>
        <w:jc w:val="left"/>
        <w:rPr>
          <w:rFonts w:ascii="宋体" w:hAnsi="宋体" w:cs="宋体"/>
          <w:sz w:val="24"/>
        </w:rPr>
      </w:pPr>
      <w:r>
        <w:rPr>
          <w:rFonts w:hint="eastAsia" w:ascii="宋体" w:hAnsi="宋体" w:cs="宋体"/>
          <w:sz w:val="24"/>
        </w:rPr>
        <w:t>采购代理机构将在规定的时间和地点进行开标，投标人的法定代表人或其授权代表应准时参加开标会并签到。</w:t>
      </w:r>
      <w:r>
        <w:rPr>
          <w:rFonts w:hint="eastAsia" w:ascii="宋体" w:hAnsi="宋体" w:cs="宋体"/>
          <w:kern w:val="0"/>
          <w:sz w:val="24"/>
        </w:rPr>
        <w:t>参加开标活动时</w:t>
      </w:r>
      <w:r>
        <w:rPr>
          <w:rFonts w:hint="eastAsia" w:ascii="宋体" w:hAnsi="宋体" w:cs="宋体"/>
          <w:sz w:val="24"/>
        </w:rPr>
        <w:t>应当持有效期内本人身份证或公安机关出具的临时身份证明或港澳台胞证或护照原件或户口本原件（其他诸如驾驶证、市民卡等一律视为未提供有效的身份证明）和法定代表人出具的授权委托书。若是法定代表人参加，须携提供法定代表人身份证明书（格式见第六部分）。投标人的法定代表人或其授权代表未按时签到的，视同放弃开标监督权利、认可开标结果。</w:t>
      </w:r>
    </w:p>
    <w:p w14:paraId="77EBC7FF">
      <w:pPr>
        <w:spacing w:line="360" w:lineRule="auto"/>
        <w:ind w:firstLine="424" w:firstLineChars="176"/>
        <w:jc w:val="left"/>
        <w:rPr>
          <w:rFonts w:ascii="宋体" w:hAnsi="宋体" w:cs="宋体"/>
          <w:sz w:val="24"/>
        </w:rPr>
      </w:pPr>
      <w:r>
        <w:rPr>
          <w:rFonts w:hint="eastAsia" w:ascii="宋体" w:hAnsi="宋体" w:cs="宋体"/>
          <w:b/>
          <w:bCs/>
          <w:sz w:val="24"/>
        </w:rPr>
        <w:t>投标文件递交有效（投标文件递交有效性以纸质投标文件递交时间为准，下同），而投标人法定代表人或其委托代理人未能参加开标或未能携带上述资料的，视同其未参加开标，不得对开标提出异议，不影响开标结果，也不作为否决其投标的评审因素。</w:t>
      </w:r>
    </w:p>
    <w:p w14:paraId="2E79AFFA">
      <w:pPr>
        <w:numPr>
          <w:ilvl w:val="0"/>
          <w:numId w:val="5"/>
        </w:numPr>
        <w:spacing w:line="360" w:lineRule="auto"/>
        <w:ind w:left="416" w:firstLine="424"/>
        <w:jc w:val="left"/>
        <w:outlineLvl w:val="2"/>
        <w:rPr>
          <w:rFonts w:ascii="宋体" w:hAnsi="宋体" w:cs="宋体"/>
          <w:b/>
          <w:sz w:val="24"/>
        </w:rPr>
      </w:pPr>
      <w:r>
        <w:rPr>
          <w:rFonts w:hint="eastAsia" w:ascii="宋体" w:hAnsi="宋体" w:cs="宋体"/>
          <w:b/>
          <w:sz w:val="24"/>
        </w:rPr>
        <w:t>开标程序</w:t>
      </w:r>
    </w:p>
    <w:p w14:paraId="499C7AAF">
      <w:pPr>
        <w:spacing w:line="360" w:lineRule="auto"/>
        <w:ind w:firstLine="422" w:firstLineChars="176"/>
        <w:jc w:val="left"/>
        <w:rPr>
          <w:rFonts w:ascii="宋体" w:hAnsi="宋体" w:cs="宋体"/>
          <w:sz w:val="24"/>
        </w:rPr>
      </w:pPr>
      <w:r>
        <w:rPr>
          <w:rFonts w:hint="eastAsia" w:ascii="宋体" w:hAnsi="宋体" w:cs="宋体"/>
          <w:sz w:val="24"/>
        </w:rPr>
        <w:t>1．开标会由采购代理机构主持，主持人宣布开标会议开始。</w:t>
      </w:r>
    </w:p>
    <w:p w14:paraId="60F6AE17">
      <w:pPr>
        <w:spacing w:line="360" w:lineRule="auto"/>
        <w:ind w:firstLine="422" w:firstLineChars="176"/>
        <w:jc w:val="left"/>
        <w:rPr>
          <w:rFonts w:ascii="宋体" w:hAnsi="宋体" w:cs="宋体"/>
          <w:sz w:val="24"/>
        </w:rPr>
      </w:pPr>
      <w:r>
        <w:rPr>
          <w:rFonts w:hint="eastAsia" w:ascii="宋体" w:hAnsi="宋体" w:cs="宋体"/>
          <w:sz w:val="24"/>
        </w:rPr>
        <w:t>2．主持人介绍参加开标会的人员名单，宣布开标纪律，告知应当回避的情形，提请有关人员回避。</w:t>
      </w:r>
    </w:p>
    <w:p w14:paraId="718982A1">
      <w:pPr>
        <w:spacing w:line="360" w:lineRule="auto"/>
        <w:ind w:firstLine="422" w:firstLineChars="176"/>
        <w:jc w:val="left"/>
        <w:rPr>
          <w:rFonts w:ascii="宋体" w:hAnsi="宋体" w:cs="宋体"/>
          <w:sz w:val="24"/>
        </w:rPr>
      </w:pPr>
      <w:r>
        <w:rPr>
          <w:rFonts w:hint="eastAsia" w:ascii="宋体" w:hAnsi="宋体" w:cs="宋体"/>
          <w:sz w:val="24"/>
        </w:rPr>
        <w:t>3．投标人或其当场推荐的代表检查投标文件密封的完整性并签字确认。</w:t>
      </w:r>
    </w:p>
    <w:p w14:paraId="352D4074">
      <w:pPr>
        <w:spacing w:line="360" w:lineRule="auto"/>
        <w:ind w:firstLine="422" w:firstLineChars="176"/>
        <w:jc w:val="left"/>
        <w:rPr>
          <w:rFonts w:ascii="宋体" w:hAnsi="宋体" w:cs="宋体"/>
          <w:sz w:val="24"/>
        </w:rPr>
      </w:pPr>
      <w:r>
        <w:rPr>
          <w:rFonts w:hint="eastAsia" w:ascii="宋体" w:hAnsi="宋体" w:cs="宋体"/>
          <w:sz w:val="24"/>
        </w:rPr>
        <w:t>4．按各投标人提交投标文件时间的先后顺序打开投标文件外包装，清点投标文件正本、副本数量。采用活页装订</w:t>
      </w:r>
      <w:r>
        <w:rPr>
          <w:rFonts w:hint="eastAsia" w:ascii="宋体" w:hAnsi="宋体" w:cs="宋体"/>
          <w:b/>
          <w:bCs/>
          <w:sz w:val="24"/>
        </w:rPr>
        <w:t>（是指用卡条、抽杆夹、订书机等形式装订，使标书可以拆卸或者在翻动过程中易脱落的一种装订方式）</w:t>
      </w:r>
      <w:r>
        <w:rPr>
          <w:rFonts w:hint="eastAsia" w:ascii="宋体" w:hAnsi="宋体" w:cs="宋体"/>
          <w:sz w:val="24"/>
        </w:rPr>
        <w:t>的投标文件将被当场退还投标人，并由投标人代表签字确认，无故拒绝或不签字确认的视同默认。</w:t>
      </w:r>
    </w:p>
    <w:p w14:paraId="14C1CE26">
      <w:pPr>
        <w:spacing w:line="360" w:lineRule="auto"/>
        <w:ind w:firstLine="422" w:firstLineChars="176"/>
        <w:jc w:val="left"/>
        <w:rPr>
          <w:rFonts w:ascii="宋体" w:hAnsi="宋体" w:cs="宋体"/>
          <w:sz w:val="24"/>
        </w:rPr>
      </w:pPr>
      <w:r>
        <w:rPr>
          <w:rFonts w:hint="eastAsia" w:ascii="宋体" w:hAnsi="宋体" w:cs="宋体"/>
          <w:sz w:val="24"/>
        </w:rPr>
        <w:t>5．按标项先后顺序开标唱标，由唱标人宣读《开标一览表》中的投标人名称及在其投标文件中承诺的投标报价，以及采购代理机构认为有必要宣读的其他内容。</w:t>
      </w:r>
    </w:p>
    <w:p w14:paraId="5B1C0D88">
      <w:pPr>
        <w:spacing w:line="360" w:lineRule="auto"/>
        <w:ind w:firstLine="422" w:firstLineChars="176"/>
        <w:jc w:val="left"/>
        <w:rPr>
          <w:rFonts w:ascii="宋体" w:hAnsi="宋体" w:cs="宋体"/>
          <w:sz w:val="24"/>
        </w:rPr>
      </w:pPr>
      <w:r>
        <w:rPr>
          <w:rFonts w:hint="eastAsia" w:ascii="宋体" w:hAnsi="宋体" w:cs="宋体"/>
          <w:sz w:val="24"/>
        </w:rPr>
        <w:t>6．采购代理机构做开标记录，投标人代表对开标记录进行当场校核及勘误，并签字确认；同时由记录人、监督人当场签字确认。投标人代表未到场签字确认或者拒绝签字确认的，视同默认开标结果，不影响开标过程。</w:t>
      </w:r>
    </w:p>
    <w:p w14:paraId="5142674A">
      <w:pPr>
        <w:spacing w:line="360" w:lineRule="auto"/>
        <w:ind w:firstLine="422" w:firstLineChars="176"/>
        <w:jc w:val="left"/>
        <w:rPr>
          <w:rFonts w:hAnsi="宋体" w:cs="宋体"/>
          <w:b/>
          <w:sz w:val="28"/>
          <w:szCs w:val="28"/>
        </w:rPr>
      </w:pPr>
      <w:r>
        <w:rPr>
          <w:rFonts w:hint="eastAsia" w:ascii="宋体" w:hAnsi="宋体" w:cs="宋体"/>
          <w:sz w:val="24"/>
        </w:rPr>
        <w:t>7．开标会议结束，投标文件并送评标室评审。</w:t>
      </w:r>
      <w:bookmarkStart w:id="6" w:name="_Toc9624379"/>
    </w:p>
    <w:p w14:paraId="60CD099D">
      <w:pPr>
        <w:pStyle w:val="18"/>
        <w:snapToGrid w:val="0"/>
        <w:spacing w:beforeLines="0" w:afterLines="0" w:line="360" w:lineRule="auto"/>
        <w:jc w:val="center"/>
        <w:outlineLvl w:val="1"/>
        <w:rPr>
          <w:rFonts w:hAnsi="宋体" w:cs="宋体"/>
          <w:b/>
          <w:sz w:val="28"/>
          <w:szCs w:val="28"/>
        </w:rPr>
      </w:pPr>
      <w:r>
        <w:rPr>
          <w:rFonts w:hint="eastAsia" w:hAnsi="宋体" w:cs="宋体"/>
          <w:b/>
          <w:sz w:val="28"/>
          <w:szCs w:val="28"/>
        </w:rPr>
        <w:t>五、评标</w:t>
      </w:r>
      <w:bookmarkEnd w:id="6"/>
    </w:p>
    <w:p w14:paraId="2EA121B7">
      <w:pPr>
        <w:spacing w:line="360" w:lineRule="auto"/>
        <w:ind w:firstLine="422" w:firstLineChars="175"/>
        <w:jc w:val="left"/>
        <w:outlineLvl w:val="2"/>
        <w:rPr>
          <w:rFonts w:ascii="宋体" w:hAnsi="宋体" w:cs="宋体"/>
          <w:b/>
          <w:sz w:val="24"/>
        </w:rPr>
      </w:pPr>
      <w:r>
        <w:rPr>
          <w:rFonts w:hint="eastAsia" w:ascii="宋体" w:hAnsi="宋体" w:cs="宋体"/>
          <w:b/>
          <w:sz w:val="24"/>
        </w:rPr>
        <w:t>（一）组建评标委员会</w:t>
      </w:r>
    </w:p>
    <w:p w14:paraId="30227D3C">
      <w:pPr>
        <w:spacing w:line="360" w:lineRule="auto"/>
        <w:ind w:firstLine="420" w:firstLineChars="175"/>
        <w:jc w:val="left"/>
        <w:rPr>
          <w:rFonts w:ascii="宋体" w:hAnsi="宋体" w:cs="宋体"/>
          <w:sz w:val="24"/>
        </w:rPr>
      </w:pPr>
      <w:r>
        <w:rPr>
          <w:rFonts w:hint="eastAsia" w:ascii="宋体" w:hAnsi="宋体" w:cs="宋体"/>
          <w:sz w:val="24"/>
        </w:rPr>
        <w:t>本项目评标委员会按《中华人民共和国政府采购法》相关要求，在浙江省财政厅采购专家库中随机抽取，成员由5人组成，其中政府采购专家人数不少于成员总数的三分之二。</w:t>
      </w:r>
    </w:p>
    <w:p w14:paraId="578900B2">
      <w:pPr>
        <w:spacing w:line="360" w:lineRule="auto"/>
        <w:ind w:firstLine="422" w:firstLineChars="175"/>
        <w:jc w:val="left"/>
        <w:outlineLvl w:val="2"/>
        <w:rPr>
          <w:rFonts w:ascii="宋体" w:hAnsi="宋体" w:cs="宋体"/>
          <w:b/>
          <w:sz w:val="24"/>
        </w:rPr>
      </w:pPr>
      <w:r>
        <w:rPr>
          <w:rFonts w:hint="eastAsia" w:ascii="宋体" w:hAnsi="宋体" w:cs="宋体"/>
          <w:b/>
          <w:sz w:val="24"/>
        </w:rPr>
        <w:t>（二）评标程序</w:t>
      </w:r>
    </w:p>
    <w:p w14:paraId="4198DA3E">
      <w:pPr>
        <w:spacing w:line="360" w:lineRule="auto"/>
        <w:ind w:firstLine="420" w:firstLineChars="175"/>
        <w:jc w:val="left"/>
        <w:rPr>
          <w:rFonts w:ascii="宋体" w:hAnsi="宋体" w:cs="宋体"/>
          <w:sz w:val="24"/>
        </w:rPr>
      </w:pPr>
      <w:r>
        <w:rPr>
          <w:rFonts w:hint="eastAsia" w:ascii="宋体" w:hAnsi="宋体" w:cs="宋体"/>
          <w:sz w:val="24"/>
        </w:rPr>
        <w:t>1.在评审专家中推选评审小组组长。</w:t>
      </w:r>
    </w:p>
    <w:p w14:paraId="33A66174">
      <w:pPr>
        <w:spacing w:line="360" w:lineRule="auto"/>
        <w:ind w:firstLine="420" w:firstLineChars="175"/>
        <w:jc w:val="left"/>
        <w:rPr>
          <w:rFonts w:ascii="宋体" w:hAnsi="宋体" w:cs="宋体"/>
          <w:sz w:val="24"/>
        </w:rPr>
      </w:pPr>
      <w:r>
        <w:rPr>
          <w:rFonts w:hint="eastAsia" w:ascii="宋体" w:hAnsi="宋体" w:cs="宋体"/>
          <w:sz w:val="24"/>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14C761BE">
      <w:pPr>
        <w:spacing w:line="360" w:lineRule="auto"/>
        <w:ind w:firstLine="420" w:firstLineChars="175"/>
        <w:jc w:val="left"/>
        <w:rPr>
          <w:rFonts w:ascii="宋体" w:hAnsi="宋体" w:cs="宋体"/>
          <w:sz w:val="24"/>
        </w:rPr>
      </w:pPr>
      <w:r>
        <w:rPr>
          <w:rFonts w:hint="eastAsia" w:ascii="宋体" w:hAnsi="宋体" w:cs="宋体"/>
          <w:sz w:val="24"/>
        </w:rPr>
        <w:t>3.招标人或者采购代理机构对各投标人的资格进行审查，投标人资格条件不符合招标文件要求的投标无效，</w:t>
      </w:r>
      <w:r>
        <w:rPr>
          <w:rFonts w:hint="eastAsia" w:ascii="宋体" w:hAnsi="宋体" w:cs="宋体"/>
          <w:bCs/>
          <w:sz w:val="24"/>
        </w:rPr>
        <w:t>不再进入符合性审查。</w:t>
      </w:r>
    </w:p>
    <w:p w14:paraId="1795A340">
      <w:pPr>
        <w:spacing w:line="360" w:lineRule="auto"/>
        <w:ind w:firstLine="420" w:firstLineChars="175"/>
        <w:jc w:val="left"/>
        <w:rPr>
          <w:rFonts w:ascii="宋体" w:hAnsi="宋体" w:cs="宋体"/>
          <w:sz w:val="24"/>
        </w:rPr>
      </w:pPr>
      <w:r>
        <w:rPr>
          <w:rFonts w:hint="eastAsia" w:ascii="宋体" w:hAnsi="宋体" w:cs="宋体"/>
          <w:sz w:val="24"/>
        </w:rPr>
        <w:t>4.评审小组对各投标文件的符合性进行审查，确定是否对招标文件作出了实质性响应。</w:t>
      </w:r>
      <w:r>
        <w:rPr>
          <w:rFonts w:hint="eastAsia" w:ascii="宋体" w:hAnsi="宋体" w:cs="宋体"/>
          <w:bCs/>
          <w:sz w:val="24"/>
        </w:rPr>
        <w:t>实质上没有响应招标文件要求的投标将被视为无效投标，不再进入下一阶段的评审。</w:t>
      </w:r>
    </w:p>
    <w:p w14:paraId="34B4C90B">
      <w:pPr>
        <w:spacing w:line="360" w:lineRule="auto"/>
        <w:ind w:firstLine="420" w:firstLineChars="175"/>
        <w:jc w:val="left"/>
        <w:rPr>
          <w:rFonts w:ascii="宋体" w:hAnsi="宋体" w:cs="宋体"/>
          <w:sz w:val="24"/>
        </w:rPr>
      </w:pPr>
      <w:r>
        <w:rPr>
          <w:rFonts w:hint="eastAsia" w:ascii="宋体" w:hAnsi="宋体" w:cs="宋体"/>
          <w:sz w:val="24"/>
        </w:rPr>
        <w:t>5.评审人员按招标文件规定的评审方法和评审标准，依法独立对供应商投标文件进行评估、比较，并给予评价或打分，不受任何单位和个人的干预。</w:t>
      </w:r>
    </w:p>
    <w:p w14:paraId="13CF567D">
      <w:pPr>
        <w:spacing w:line="360" w:lineRule="auto"/>
        <w:ind w:firstLine="420" w:firstLineChars="175"/>
        <w:jc w:val="left"/>
        <w:rPr>
          <w:rFonts w:ascii="宋体" w:hAnsi="宋体" w:cs="宋体"/>
          <w:sz w:val="24"/>
        </w:rPr>
      </w:pPr>
      <w:r>
        <w:rPr>
          <w:rFonts w:hint="eastAsia" w:ascii="宋体" w:hAnsi="宋体" w:cs="宋体"/>
          <w:sz w:val="24"/>
        </w:rPr>
        <w:t>6.各投标人的得分为所有评委的有效评分的算术平均数，由指定专人进行计算复核。</w:t>
      </w:r>
    </w:p>
    <w:p w14:paraId="7EE6CD59">
      <w:pPr>
        <w:spacing w:line="360" w:lineRule="auto"/>
        <w:ind w:firstLine="420" w:firstLineChars="175"/>
        <w:jc w:val="left"/>
        <w:rPr>
          <w:rFonts w:ascii="宋体" w:hAnsi="宋体" w:cs="宋体"/>
          <w:sz w:val="24"/>
        </w:rPr>
      </w:pPr>
      <w:r>
        <w:rPr>
          <w:rFonts w:hint="eastAsia" w:ascii="宋体" w:hAnsi="宋体" w:cs="宋体"/>
          <w:sz w:val="24"/>
        </w:rPr>
        <w:t>7.评标委员会完成评标后,评委对各部分得分汇总,计算出本项目最终得分。评标委员会按评标原则推荐中标候选人，同时起草评标报告。</w:t>
      </w:r>
    </w:p>
    <w:p w14:paraId="42CF5C6C">
      <w:pPr>
        <w:spacing w:line="360" w:lineRule="auto"/>
        <w:ind w:firstLine="420" w:firstLineChars="175"/>
        <w:jc w:val="left"/>
        <w:rPr>
          <w:rFonts w:ascii="宋体" w:hAnsi="宋体" w:cs="宋体"/>
          <w:bCs/>
          <w:sz w:val="24"/>
        </w:rPr>
      </w:pPr>
      <w:r>
        <w:rPr>
          <w:rFonts w:hint="eastAsia" w:ascii="宋体" w:hAnsi="宋体" w:cs="宋体"/>
          <w:sz w:val="24"/>
        </w:rPr>
        <w:t>8.实质上响应招标文件要求的投标人</w:t>
      </w:r>
      <w:r>
        <w:rPr>
          <w:rFonts w:hint="eastAsia" w:ascii="宋体" w:hAnsi="宋体" w:cs="宋体"/>
          <w:bCs/>
          <w:sz w:val="24"/>
        </w:rPr>
        <w:t>不足三家的，除财政部门另有规定外，应当作废标处理。</w:t>
      </w:r>
    </w:p>
    <w:p w14:paraId="28E3917B">
      <w:pPr>
        <w:spacing w:line="360" w:lineRule="auto"/>
        <w:ind w:firstLine="424" w:firstLineChars="176"/>
        <w:outlineLvl w:val="2"/>
        <w:rPr>
          <w:rFonts w:ascii="宋体" w:hAnsi="宋体" w:cs="宋体"/>
          <w:b/>
          <w:sz w:val="24"/>
        </w:rPr>
      </w:pPr>
      <w:r>
        <w:rPr>
          <w:rFonts w:hint="eastAsia" w:ascii="宋体" w:hAnsi="宋体" w:cs="宋体"/>
          <w:b/>
          <w:sz w:val="24"/>
        </w:rPr>
        <w:t>（三）无效标条款</w:t>
      </w:r>
    </w:p>
    <w:p w14:paraId="07AD5D61">
      <w:pPr>
        <w:spacing w:line="360" w:lineRule="auto"/>
        <w:ind w:firstLine="424" w:firstLineChars="176"/>
        <w:rPr>
          <w:rFonts w:ascii="宋体" w:hAnsi="宋体" w:cs="宋体"/>
          <w:b/>
          <w:bCs/>
          <w:sz w:val="24"/>
        </w:rPr>
      </w:pPr>
      <w:r>
        <w:rPr>
          <w:rFonts w:hint="eastAsia" w:ascii="宋体" w:hAnsi="宋体" w:cs="宋体"/>
          <w:b/>
          <w:bCs/>
          <w:sz w:val="24"/>
        </w:rPr>
        <w:t>1.资格审查</w:t>
      </w:r>
    </w:p>
    <w:p w14:paraId="216668E6">
      <w:pPr>
        <w:spacing w:line="360" w:lineRule="auto"/>
        <w:ind w:firstLine="422" w:firstLineChars="176"/>
        <w:rPr>
          <w:rFonts w:ascii="宋体" w:hAnsi="宋体" w:cs="宋体"/>
          <w:sz w:val="24"/>
        </w:rPr>
      </w:pPr>
      <w:r>
        <w:rPr>
          <w:rFonts w:hint="eastAsia" w:ascii="宋体" w:hAnsi="宋体" w:cs="宋体"/>
          <w:sz w:val="24"/>
        </w:rPr>
        <w:t>采购人或者采购代理机构对各投标人的资格进行审查，投标人资格条件不符合招标文件要求的投标无效，不再进入符合性审查。在投标文件的资格证明文件中，如发现下列情形之一的，投标文件将被视为无效：</w:t>
      </w:r>
    </w:p>
    <w:p w14:paraId="2AF7CDFD">
      <w:pPr>
        <w:spacing w:line="360" w:lineRule="auto"/>
        <w:ind w:firstLine="422" w:firstLineChars="176"/>
        <w:rPr>
          <w:rFonts w:ascii="宋体" w:hAnsi="宋体" w:cs="宋体"/>
          <w:sz w:val="24"/>
        </w:rPr>
      </w:pPr>
      <w:r>
        <w:rPr>
          <w:rFonts w:hint="eastAsia" w:ascii="宋体" w:hAnsi="宋体" w:cs="宋体"/>
          <w:sz w:val="24"/>
        </w:rPr>
        <w:t>（1）投标文件未按招标文件要求提供证明材料的；</w:t>
      </w:r>
    </w:p>
    <w:p w14:paraId="698005E5">
      <w:pPr>
        <w:spacing w:line="360" w:lineRule="auto"/>
        <w:ind w:firstLine="422" w:firstLineChars="176"/>
        <w:rPr>
          <w:rFonts w:ascii="宋体" w:hAnsi="宋体" w:cs="宋体"/>
          <w:sz w:val="24"/>
        </w:rPr>
      </w:pPr>
      <w:r>
        <w:rPr>
          <w:rFonts w:hint="eastAsia" w:ascii="宋体" w:hAnsi="宋体" w:cs="宋体"/>
          <w:sz w:val="24"/>
        </w:rPr>
        <w:t>（2）投标文件未按招标文件要求签字或盖章的；</w:t>
      </w:r>
    </w:p>
    <w:p w14:paraId="7B0CF6E8">
      <w:pPr>
        <w:spacing w:line="360" w:lineRule="auto"/>
        <w:ind w:firstLine="422" w:firstLineChars="176"/>
        <w:rPr>
          <w:rFonts w:ascii="宋体" w:hAnsi="宋体" w:cs="宋体"/>
          <w:sz w:val="24"/>
        </w:rPr>
      </w:pPr>
      <w:r>
        <w:rPr>
          <w:rFonts w:hint="eastAsia" w:ascii="宋体" w:hAnsi="宋体" w:cs="宋体"/>
          <w:sz w:val="24"/>
        </w:rPr>
        <w:t>（3）投标人为列入失信被执行人、重大税收违法失信主体、政府采购严重违法失信行为记录名单的供应商的；</w:t>
      </w:r>
    </w:p>
    <w:p w14:paraId="1E76324E">
      <w:pPr>
        <w:spacing w:line="360" w:lineRule="auto"/>
        <w:ind w:firstLine="422" w:firstLineChars="176"/>
        <w:rPr>
          <w:rFonts w:ascii="宋体" w:hAnsi="宋体" w:cs="宋体"/>
          <w:sz w:val="24"/>
        </w:rPr>
      </w:pPr>
      <w:r>
        <w:rPr>
          <w:rFonts w:hint="eastAsia" w:ascii="宋体" w:hAnsi="宋体" w:cs="宋体"/>
          <w:sz w:val="24"/>
        </w:rPr>
        <w:t>（4）法律、法规和招标文件规定的其他无效情形。</w:t>
      </w:r>
    </w:p>
    <w:p w14:paraId="46353310">
      <w:pPr>
        <w:spacing w:line="360" w:lineRule="auto"/>
        <w:ind w:firstLine="424" w:firstLineChars="176"/>
        <w:rPr>
          <w:rFonts w:ascii="宋体" w:hAnsi="宋体" w:cs="宋体"/>
          <w:b/>
          <w:bCs/>
          <w:sz w:val="24"/>
        </w:rPr>
      </w:pPr>
      <w:r>
        <w:rPr>
          <w:rFonts w:hint="eastAsia" w:ascii="宋体" w:hAnsi="宋体" w:cs="宋体"/>
          <w:b/>
          <w:bCs/>
          <w:sz w:val="24"/>
        </w:rPr>
        <w:t>2.符合性审查</w:t>
      </w:r>
    </w:p>
    <w:p w14:paraId="3CE64455">
      <w:pPr>
        <w:spacing w:line="360" w:lineRule="auto"/>
        <w:ind w:firstLine="422" w:firstLineChars="176"/>
        <w:rPr>
          <w:rFonts w:ascii="宋体" w:hAnsi="宋体" w:cs="宋体"/>
          <w:sz w:val="24"/>
        </w:rPr>
      </w:pPr>
      <w:r>
        <w:rPr>
          <w:rFonts w:hint="eastAsia" w:ascii="宋体" w:hAnsi="宋体" w:cs="宋体"/>
          <w:sz w:val="24"/>
        </w:rPr>
        <w:t>评标委员会对资格审查合格的投标文件进行符合性审查，确定是否对招标文件作出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w:t>
      </w:r>
    </w:p>
    <w:p w14:paraId="5D0E6325">
      <w:pPr>
        <w:spacing w:line="360" w:lineRule="auto"/>
        <w:ind w:firstLine="422" w:firstLineChars="176"/>
        <w:rPr>
          <w:rFonts w:ascii="宋体" w:hAnsi="宋体" w:cs="宋体"/>
          <w:sz w:val="24"/>
        </w:rPr>
      </w:pPr>
      <w:r>
        <w:rPr>
          <w:rFonts w:hint="eastAsia" w:ascii="宋体" w:hAnsi="宋体" w:cs="宋体"/>
          <w:sz w:val="24"/>
        </w:rPr>
        <w:t>2.1在评审时，如发现下列情形之一的，投标文件将被视为无效：</w:t>
      </w:r>
    </w:p>
    <w:p w14:paraId="095854A0">
      <w:pPr>
        <w:spacing w:line="360" w:lineRule="auto"/>
        <w:ind w:firstLine="422" w:firstLineChars="176"/>
        <w:rPr>
          <w:rFonts w:ascii="宋体" w:hAnsi="宋体" w:cs="宋体"/>
          <w:sz w:val="24"/>
        </w:rPr>
      </w:pPr>
      <w:r>
        <w:rPr>
          <w:rFonts w:hint="eastAsia" w:ascii="宋体" w:hAnsi="宋体" w:cs="宋体"/>
          <w:sz w:val="24"/>
        </w:rPr>
        <w:t>（1）单位负责人为同一人或者存在直接控股、管理关系的不同供应商，同时参加同一合同项下投标的；</w:t>
      </w:r>
    </w:p>
    <w:p w14:paraId="6FA79F12">
      <w:pPr>
        <w:spacing w:line="360" w:lineRule="auto"/>
        <w:ind w:firstLine="422" w:firstLineChars="176"/>
        <w:rPr>
          <w:rFonts w:ascii="宋体" w:hAnsi="宋体" w:cs="宋体"/>
          <w:sz w:val="24"/>
        </w:rPr>
      </w:pPr>
      <w:r>
        <w:rPr>
          <w:rFonts w:hint="eastAsia" w:ascii="宋体" w:hAnsi="宋体" w:cs="宋体"/>
          <w:sz w:val="24"/>
        </w:rPr>
        <w:t>（2）为项目提供整体设计、规范编制或者项目管理、监理、检测等服务的供应商，再参加本采购项目的其他采购活动的；</w:t>
      </w:r>
    </w:p>
    <w:p w14:paraId="39DF762C">
      <w:pPr>
        <w:spacing w:line="360" w:lineRule="auto"/>
        <w:ind w:firstLine="422" w:firstLineChars="176"/>
        <w:rPr>
          <w:rFonts w:ascii="宋体" w:hAnsi="宋体" w:cs="宋体"/>
          <w:sz w:val="24"/>
        </w:rPr>
      </w:pPr>
      <w:r>
        <w:rPr>
          <w:rFonts w:hint="eastAsia" w:ascii="宋体" w:hAnsi="宋体" w:cs="宋体"/>
          <w:sz w:val="24"/>
        </w:rPr>
        <w:t>（3）投标文件中的法定代表人授权委托书、商务响应表和技术响应表未按招标文件要求签字或盖章的；</w:t>
      </w:r>
    </w:p>
    <w:p w14:paraId="0B539C61">
      <w:pPr>
        <w:spacing w:line="360" w:lineRule="auto"/>
        <w:ind w:firstLine="422" w:firstLineChars="176"/>
        <w:rPr>
          <w:rFonts w:ascii="宋体" w:hAnsi="宋体" w:cs="宋体"/>
          <w:sz w:val="24"/>
        </w:rPr>
      </w:pPr>
      <w:r>
        <w:rPr>
          <w:rFonts w:hint="eastAsia" w:ascii="宋体" w:hAnsi="宋体" w:cs="宋体"/>
          <w:sz w:val="24"/>
        </w:rPr>
        <w:t>（4）未提供法定代表人授权委托书（供应商代表不是法定代表人）、投标声明书或填写项目不齐全的；</w:t>
      </w:r>
    </w:p>
    <w:p w14:paraId="2AA7751F">
      <w:pPr>
        <w:spacing w:line="360" w:lineRule="auto"/>
        <w:ind w:firstLine="422" w:firstLineChars="176"/>
        <w:rPr>
          <w:rFonts w:ascii="宋体" w:hAnsi="宋体" w:cs="宋体"/>
          <w:sz w:val="24"/>
        </w:rPr>
      </w:pPr>
      <w:r>
        <w:rPr>
          <w:rFonts w:hint="eastAsia" w:ascii="宋体" w:hAnsi="宋体" w:cs="宋体"/>
          <w:sz w:val="24"/>
        </w:rPr>
        <w:t>（5）投标有效期不满足招标文件要求的；</w:t>
      </w:r>
    </w:p>
    <w:p w14:paraId="2D61D682">
      <w:pPr>
        <w:spacing w:line="360" w:lineRule="auto"/>
        <w:ind w:firstLine="422" w:firstLineChars="176"/>
        <w:rPr>
          <w:rFonts w:ascii="宋体" w:hAnsi="宋体" w:cs="宋体"/>
          <w:sz w:val="24"/>
        </w:rPr>
      </w:pPr>
      <w:r>
        <w:rPr>
          <w:rFonts w:hint="eastAsia" w:ascii="宋体" w:hAnsi="宋体" w:cs="宋体"/>
          <w:sz w:val="24"/>
        </w:rPr>
        <w:t>（6）招标文件不接受联合体投标而采用联合体投标的；以联合体形式进行投标的，在投标文件中未提交联合体协议的；</w:t>
      </w:r>
    </w:p>
    <w:p w14:paraId="493A74DE">
      <w:pPr>
        <w:spacing w:line="360" w:lineRule="auto"/>
        <w:ind w:firstLine="422" w:firstLineChars="176"/>
        <w:rPr>
          <w:rFonts w:ascii="宋体" w:hAnsi="宋体" w:cs="宋体"/>
          <w:sz w:val="24"/>
        </w:rPr>
      </w:pPr>
      <w:r>
        <w:rPr>
          <w:rFonts w:hint="eastAsia" w:ascii="宋体" w:hAnsi="宋体" w:cs="宋体"/>
          <w:sz w:val="24"/>
        </w:rPr>
        <w:t>（7）未提供或未如实提供投标货物的技术参数，或者投标文件标明的商务、技术响应与事实不符或虚假投标的；</w:t>
      </w:r>
    </w:p>
    <w:p w14:paraId="0EC3D5D3">
      <w:pPr>
        <w:spacing w:line="360" w:lineRule="auto"/>
        <w:ind w:firstLine="422" w:firstLineChars="176"/>
        <w:rPr>
          <w:rFonts w:ascii="宋体" w:hAnsi="宋体" w:cs="宋体"/>
          <w:sz w:val="24"/>
        </w:rPr>
      </w:pPr>
      <w:r>
        <w:rPr>
          <w:rFonts w:hint="eastAsia" w:ascii="宋体" w:hAnsi="宋体" w:cs="宋体"/>
          <w:sz w:val="24"/>
        </w:rPr>
        <w:t>（8）未响应招标文件标注“▲”的实质性要求的；</w:t>
      </w:r>
    </w:p>
    <w:p w14:paraId="16A6D5AC">
      <w:pPr>
        <w:spacing w:line="360" w:lineRule="auto"/>
        <w:ind w:firstLine="422" w:firstLineChars="176"/>
        <w:rPr>
          <w:rFonts w:ascii="宋体" w:hAnsi="宋体" w:cs="宋体"/>
          <w:sz w:val="24"/>
        </w:rPr>
      </w:pPr>
      <w:r>
        <w:rPr>
          <w:rFonts w:hint="eastAsia" w:ascii="宋体" w:hAnsi="宋体" w:cs="宋体"/>
          <w:sz w:val="24"/>
        </w:rPr>
        <w:t>（9）投标技术方案不明确，存在一个或一个以上备选（替代）投标人案的；</w:t>
      </w:r>
    </w:p>
    <w:p w14:paraId="504184EA">
      <w:pPr>
        <w:spacing w:line="360" w:lineRule="auto"/>
        <w:ind w:firstLine="422" w:firstLineChars="176"/>
        <w:rPr>
          <w:rFonts w:ascii="宋体" w:hAnsi="宋体" w:cs="宋体"/>
          <w:sz w:val="24"/>
        </w:rPr>
      </w:pPr>
      <w:r>
        <w:rPr>
          <w:rFonts w:hint="eastAsia" w:ascii="宋体" w:hAnsi="宋体" w:cs="宋体"/>
          <w:sz w:val="24"/>
        </w:rPr>
        <w:t>（10）投标文件含有采购人不能接受的附加条件的；</w:t>
      </w:r>
    </w:p>
    <w:p w14:paraId="4ACA655E">
      <w:pPr>
        <w:spacing w:line="360" w:lineRule="auto"/>
        <w:ind w:firstLine="422" w:firstLineChars="176"/>
        <w:rPr>
          <w:rFonts w:ascii="宋体" w:hAnsi="宋体" w:cs="宋体"/>
          <w:sz w:val="24"/>
        </w:rPr>
      </w:pPr>
      <w:r>
        <w:rPr>
          <w:rFonts w:hint="eastAsia" w:ascii="宋体" w:hAnsi="宋体" w:cs="宋体"/>
          <w:sz w:val="24"/>
        </w:rPr>
        <w:t>（11）不同投标人的投标文件由同一单位或者个人编制的；</w:t>
      </w:r>
    </w:p>
    <w:p w14:paraId="5A3CE243">
      <w:pPr>
        <w:spacing w:line="360" w:lineRule="auto"/>
        <w:ind w:firstLine="422" w:firstLineChars="176"/>
        <w:rPr>
          <w:rFonts w:ascii="宋体" w:hAnsi="宋体" w:cs="宋体"/>
          <w:sz w:val="24"/>
        </w:rPr>
      </w:pPr>
      <w:r>
        <w:rPr>
          <w:rFonts w:hint="eastAsia" w:ascii="宋体" w:hAnsi="宋体" w:cs="宋体"/>
          <w:sz w:val="24"/>
        </w:rPr>
        <w:t>（12）不同投标人委托同一单位或者个人办理投标事宜的；</w:t>
      </w:r>
    </w:p>
    <w:p w14:paraId="4AC4FA0A">
      <w:pPr>
        <w:spacing w:line="360" w:lineRule="auto"/>
        <w:ind w:firstLine="422" w:firstLineChars="176"/>
        <w:rPr>
          <w:rFonts w:ascii="宋体" w:hAnsi="宋体" w:cs="宋体"/>
          <w:sz w:val="24"/>
        </w:rPr>
      </w:pPr>
      <w:r>
        <w:rPr>
          <w:rFonts w:hint="eastAsia" w:ascii="宋体" w:hAnsi="宋体" w:cs="宋体"/>
          <w:sz w:val="24"/>
        </w:rPr>
        <w:t>（13）不同投标人的投标文件载明的项目管理成员或者联系人员为同一人的；</w:t>
      </w:r>
    </w:p>
    <w:p w14:paraId="25F4591E">
      <w:pPr>
        <w:spacing w:line="360" w:lineRule="auto"/>
        <w:ind w:firstLine="422" w:firstLineChars="176"/>
        <w:rPr>
          <w:rFonts w:ascii="宋体" w:hAnsi="宋体" w:cs="宋体"/>
          <w:sz w:val="24"/>
        </w:rPr>
      </w:pPr>
      <w:r>
        <w:rPr>
          <w:rFonts w:hint="eastAsia" w:ascii="宋体" w:hAnsi="宋体" w:cs="宋体"/>
          <w:sz w:val="24"/>
        </w:rPr>
        <w:t>（14）不同投标人的投标文件异常一致或者投标报价呈规律性差异的；</w:t>
      </w:r>
    </w:p>
    <w:p w14:paraId="3207ADB1">
      <w:pPr>
        <w:spacing w:line="360" w:lineRule="auto"/>
        <w:ind w:firstLine="422" w:firstLineChars="176"/>
        <w:rPr>
          <w:rFonts w:ascii="宋体" w:hAnsi="宋体" w:cs="宋体"/>
          <w:sz w:val="24"/>
        </w:rPr>
      </w:pPr>
      <w:r>
        <w:rPr>
          <w:rFonts w:hint="eastAsia" w:ascii="宋体" w:hAnsi="宋体" w:cs="宋体"/>
          <w:sz w:val="24"/>
        </w:rPr>
        <w:t>（15）不同投标人的投标文件相互混装的；</w:t>
      </w:r>
    </w:p>
    <w:p w14:paraId="507048E5">
      <w:pPr>
        <w:spacing w:line="360" w:lineRule="auto"/>
        <w:ind w:firstLine="422" w:firstLineChars="176"/>
        <w:rPr>
          <w:rFonts w:ascii="宋体" w:hAnsi="宋体" w:cs="宋体"/>
          <w:sz w:val="24"/>
        </w:rPr>
      </w:pPr>
      <w:r>
        <w:rPr>
          <w:rFonts w:hint="eastAsia" w:ascii="宋体" w:hAnsi="宋体" w:cs="宋体"/>
          <w:sz w:val="24"/>
        </w:rPr>
        <w:t xml:space="preserve">（16）不同投标人的招标文件购买费用从同一单位或者个人的账户转出的； </w:t>
      </w:r>
    </w:p>
    <w:p w14:paraId="40A81FED">
      <w:pPr>
        <w:spacing w:line="360" w:lineRule="auto"/>
        <w:ind w:firstLine="422" w:firstLineChars="176"/>
        <w:rPr>
          <w:rFonts w:ascii="宋体" w:hAnsi="宋体" w:cs="宋体"/>
          <w:sz w:val="24"/>
        </w:rPr>
      </w:pPr>
      <w:r>
        <w:rPr>
          <w:rFonts w:hint="eastAsia" w:ascii="宋体" w:hAnsi="宋体" w:cs="宋体"/>
          <w:sz w:val="24"/>
        </w:rPr>
        <w:t>（17）法律、法规和招标文件规定的其他无效情形。</w:t>
      </w:r>
    </w:p>
    <w:p w14:paraId="70C133A5">
      <w:pPr>
        <w:spacing w:line="360" w:lineRule="auto"/>
        <w:ind w:firstLine="422" w:firstLineChars="176"/>
        <w:rPr>
          <w:rFonts w:ascii="宋体" w:hAnsi="宋体" w:cs="宋体"/>
          <w:sz w:val="24"/>
        </w:rPr>
      </w:pPr>
      <w:r>
        <w:rPr>
          <w:rFonts w:hint="eastAsia" w:ascii="宋体" w:hAnsi="宋体" w:cs="宋体"/>
          <w:sz w:val="24"/>
        </w:rPr>
        <w:t>2.2在报价评审时，如发现下列情形之一的，投标将被视为无效：</w:t>
      </w:r>
    </w:p>
    <w:p w14:paraId="38B3B66F">
      <w:pPr>
        <w:spacing w:line="360" w:lineRule="auto"/>
        <w:ind w:firstLine="422" w:firstLineChars="176"/>
        <w:rPr>
          <w:rFonts w:ascii="宋体" w:hAnsi="宋体" w:cs="宋体"/>
          <w:sz w:val="24"/>
        </w:rPr>
      </w:pPr>
      <w:r>
        <w:rPr>
          <w:rFonts w:hint="eastAsia" w:ascii="宋体" w:hAnsi="宋体" w:cs="宋体"/>
          <w:sz w:val="24"/>
        </w:rPr>
        <w:t>（1）报价超过招标文件中规定的预算金额/最高限价的；</w:t>
      </w:r>
    </w:p>
    <w:p w14:paraId="305E5A7D">
      <w:pPr>
        <w:spacing w:line="360" w:lineRule="auto"/>
        <w:ind w:firstLine="422" w:firstLineChars="176"/>
        <w:rPr>
          <w:rFonts w:ascii="宋体" w:hAnsi="宋体" w:cs="宋体"/>
          <w:sz w:val="24"/>
        </w:rPr>
      </w:pPr>
      <w:r>
        <w:rPr>
          <w:rFonts w:hint="eastAsia" w:ascii="宋体" w:hAnsi="宋体" w:cs="宋体"/>
          <w:sz w:val="24"/>
        </w:rPr>
        <w:t>（2）投标报价具有选择性或未对所投标项内的全部采购内容进行投标；</w:t>
      </w:r>
    </w:p>
    <w:p w14:paraId="6438E090">
      <w:pPr>
        <w:spacing w:line="360" w:lineRule="auto"/>
        <w:ind w:firstLine="422" w:firstLineChars="176"/>
        <w:rPr>
          <w:rFonts w:ascii="宋体" w:hAnsi="宋体" w:cs="宋体"/>
          <w:sz w:val="24"/>
        </w:rPr>
      </w:pPr>
      <w:r>
        <w:rPr>
          <w:rFonts w:hint="eastAsia" w:ascii="宋体" w:hAnsi="宋体" w:cs="宋体"/>
          <w:sz w:val="24"/>
        </w:rPr>
        <w:t>（3）投标文件中的投标函、开标一览表、投标报价明细表未按招标文件要求签字或盖章的；</w:t>
      </w:r>
    </w:p>
    <w:p w14:paraId="0EFEB21A">
      <w:pPr>
        <w:spacing w:line="360" w:lineRule="auto"/>
        <w:ind w:firstLine="422" w:firstLineChars="176"/>
        <w:rPr>
          <w:rFonts w:ascii="宋体" w:hAnsi="宋体" w:cs="宋体"/>
          <w:sz w:val="24"/>
        </w:rPr>
      </w:pPr>
      <w:r>
        <w:rPr>
          <w:rFonts w:hint="eastAsia" w:ascii="宋体" w:hAnsi="宋体" w:cs="宋体"/>
          <w:sz w:val="24"/>
        </w:rPr>
        <w:t xml:space="preserve">（4）不接受按招标文件规定的修正错误原则修正后的报价的； </w:t>
      </w:r>
    </w:p>
    <w:p w14:paraId="5836714D">
      <w:pPr>
        <w:spacing w:line="360" w:lineRule="auto"/>
        <w:ind w:firstLine="422" w:firstLineChars="176"/>
        <w:rPr>
          <w:rFonts w:ascii="宋体" w:hAnsi="宋体" w:cs="宋体"/>
          <w:sz w:val="24"/>
        </w:rPr>
      </w:pPr>
      <w:r>
        <w:rPr>
          <w:rFonts w:hint="eastAsia" w:ascii="宋体" w:hAnsi="宋体" w:cs="宋体"/>
          <w:sz w:val="24"/>
        </w:rPr>
        <w:t>（5）评标委员会认为其报价明显低于其他通过符合性审查投标人的报价，且投标人不能证明其报价合理性，有可能影响产品质量或者不能诚信履约的；</w:t>
      </w:r>
    </w:p>
    <w:p w14:paraId="5F7B1D5A">
      <w:pPr>
        <w:spacing w:line="360" w:lineRule="auto"/>
        <w:ind w:firstLine="422" w:firstLineChars="176"/>
      </w:pPr>
      <w:r>
        <w:rPr>
          <w:rFonts w:hint="eastAsia" w:ascii="宋体" w:hAnsi="宋体" w:cs="宋体"/>
          <w:sz w:val="24"/>
        </w:rPr>
        <w:t>（6）法律、法规和招标文件规定的其他无效情形。</w:t>
      </w:r>
    </w:p>
    <w:p w14:paraId="38E4989A">
      <w:pPr>
        <w:spacing w:line="360" w:lineRule="auto"/>
        <w:ind w:firstLine="422" w:firstLineChars="175"/>
        <w:jc w:val="left"/>
        <w:outlineLvl w:val="2"/>
        <w:rPr>
          <w:rFonts w:ascii="宋体" w:hAnsi="宋体" w:cs="宋体"/>
          <w:b/>
          <w:sz w:val="24"/>
        </w:rPr>
      </w:pPr>
      <w:r>
        <w:rPr>
          <w:rFonts w:hint="eastAsia" w:ascii="宋体" w:hAnsi="宋体" w:cs="宋体"/>
          <w:b/>
          <w:sz w:val="24"/>
        </w:rPr>
        <w:t>（四）澄清问题的形式</w:t>
      </w:r>
    </w:p>
    <w:p w14:paraId="43C0E0FD">
      <w:pPr>
        <w:spacing w:line="360" w:lineRule="auto"/>
        <w:ind w:firstLine="420" w:firstLineChars="175"/>
        <w:jc w:val="left"/>
        <w:rPr>
          <w:rFonts w:ascii="宋体" w:hAnsi="宋体" w:cs="宋体"/>
          <w:sz w:val="24"/>
        </w:rPr>
      </w:pPr>
      <w:r>
        <w:rPr>
          <w:rFonts w:hint="eastAsia" w:ascii="宋体" w:hAnsi="宋体" w:cs="宋体"/>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7B9603CE">
      <w:pPr>
        <w:spacing w:line="360" w:lineRule="auto"/>
        <w:ind w:firstLine="422" w:firstLineChars="175"/>
        <w:jc w:val="left"/>
        <w:outlineLvl w:val="2"/>
        <w:rPr>
          <w:rFonts w:ascii="宋体" w:hAnsi="宋体" w:cs="宋体"/>
          <w:b/>
          <w:sz w:val="24"/>
        </w:rPr>
      </w:pPr>
      <w:r>
        <w:rPr>
          <w:rFonts w:hint="eastAsia" w:ascii="宋体" w:hAnsi="宋体" w:cs="宋体"/>
          <w:b/>
          <w:sz w:val="24"/>
        </w:rPr>
        <w:t>（五）错误修正</w:t>
      </w:r>
    </w:p>
    <w:p w14:paraId="4F8899DC">
      <w:pPr>
        <w:spacing w:line="360" w:lineRule="auto"/>
        <w:ind w:firstLine="420" w:firstLineChars="175"/>
        <w:jc w:val="left"/>
        <w:rPr>
          <w:rFonts w:ascii="宋体" w:hAnsi="宋体" w:cs="宋体"/>
          <w:sz w:val="24"/>
        </w:rPr>
      </w:pPr>
      <w:r>
        <w:rPr>
          <w:rFonts w:hint="eastAsia" w:ascii="宋体" w:hAnsi="宋体" w:cs="宋体"/>
          <w:sz w:val="24"/>
        </w:rPr>
        <w:t>投标文件如果出现计算或表达上的错误，修正错误的原则如下：</w:t>
      </w:r>
    </w:p>
    <w:p w14:paraId="16C04D98">
      <w:pPr>
        <w:spacing w:line="360" w:lineRule="auto"/>
        <w:ind w:firstLine="420" w:firstLineChars="175"/>
        <w:jc w:val="left"/>
        <w:rPr>
          <w:rFonts w:ascii="宋体" w:hAnsi="宋体" w:cs="宋体"/>
          <w:sz w:val="24"/>
        </w:rPr>
      </w:pPr>
      <w:r>
        <w:rPr>
          <w:rFonts w:hint="eastAsia" w:ascii="宋体" w:hAnsi="宋体" w:cs="宋体"/>
          <w:sz w:val="24"/>
        </w:rPr>
        <w:t>1.投标文件中开标一览表内容与投标文件中相应内容不一致的，以开标一览表为准；</w:t>
      </w:r>
    </w:p>
    <w:p w14:paraId="2D37B2F4">
      <w:pPr>
        <w:spacing w:line="360" w:lineRule="auto"/>
        <w:ind w:firstLine="420" w:firstLineChars="175"/>
        <w:jc w:val="left"/>
        <w:rPr>
          <w:rFonts w:ascii="宋体" w:hAnsi="宋体" w:cs="宋体"/>
          <w:sz w:val="24"/>
        </w:rPr>
      </w:pPr>
      <w:r>
        <w:rPr>
          <w:rFonts w:hint="eastAsia" w:ascii="宋体" w:hAnsi="宋体" w:cs="宋体"/>
          <w:sz w:val="24"/>
        </w:rPr>
        <w:t>2.大写金额和小写金额不一致的，以大写金额为准；</w:t>
      </w:r>
    </w:p>
    <w:p w14:paraId="76C73609">
      <w:pPr>
        <w:spacing w:line="360" w:lineRule="auto"/>
        <w:ind w:firstLine="420" w:firstLineChars="175"/>
        <w:jc w:val="left"/>
        <w:rPr>
          <w:rFonts w:ascii="宋体" w:hAnsi="宋体" w:cs="宋体"/>
          <w:sz w:val="24"/>
        </w:rPr>
      </w:pPr>
      <w:r>
        <w:rPr>
          <w:rFonts w:hint="eastAsia" w:ascii="宋体" w:hAnsi="宋体" w:cs="宋体"/>
          <w:sz w:val="24"/>
        </w:rPr>
        <w:t>3.单价金额小数点或者百分比有明显错位的，以开标一览表的总价为准，并修改单价；</w:t>
      </w:r>
    </w:p>
    <w:p w14:paraId="4430942D">
      <w:pPr>
        <w:spacing w:line="360" w:lineRule="auto"/>
        <w:ind w:firstLine="420" w:firstLineChars="175"/>
        <w:jc w:val="left"/>
        <w:rPr>
          <w:rFonts w:ascii="宋体" w:hAnsi="宋体" w:cs="宋体"/>
          <w:sz w:val="24"/>
        </w:rPr>
      </w:pPr>
      <w:r>
        <w:rPr>
          <w:rFonts w:hint="eastAsia" w:ascii="宋体" w:hAnsi="宋体" w:cs="宋体"/>
          <w:sz w:val="24"/>
        </w:rPr>
        <w:t>4.总价金额与按单价汇总金额不一致的，以单价金额计算结果为准。</w:t>
      </w:r>
    </w:p>
    <w:p w14:paraId="4BD69844">
      <w:pPr>
        <w:spacing w:line="360" w:lineRule="auto"/>
        <w:ind w:firstLine="420" w:firstLineChars="175"/>
        <w:jc w:val="left"/>
        <w:rPr>
          <w:rFonts w:ascii="宋体" w:hAnsi="宋体" w:cs="宋体"/>
          <w:sz w:val="24"/>
        </w:rPr>
      </w:pPr>
      <w:r>
        <w:rPr>
          <w:rFonts w:hint="eastAsia" w:ascii="宋体" w:hAnsi="宋体" w:cs="宋体"/>
          <w:sz w:val="24"/>
        </w:rPr>
        <w:t>同时出现两种以上不一致的，按照前款规定的顺序修正。评标委员会应当以书面形式要求投标人对修正后的报价予以确认并对投标人产生约束力。投标人不予确认的，其投标无效。</w:t>
      </w:r>
    </w:p>
    <w:p w14:paraId="7E22F30A">
      <w:pPr>
        <w:spacing w:line="360" w:lineRule="auto"/>
        <w:ind w:firstLine="422" w:firstLineChars="175"/>
        <w:jc w:val="left"/>
        <w:outlineLvl w:val="2"/>
        <w:rPr>
          <w:rFonts w:ascii="宋体" w:hAnsi="宋体" w:cs="宋体"/>
          <w:b/>
          <w:sz w:val="24"/>
        </w:rPr>
      </w:pPr>
      <w:r>
        <w:rPr>
          <w:rFonts w:hint="eastAsia" w:ascii="宋体" w:hAnsi="宋体" w:cs="宋体"/>
          <w:b/>
          <w:sz w:val="24"/>
        </w:rPr>
        <w:t>（六）评标原则和评标办法</w:t>
      </w:r>
    </w:p>
    <w:p w14:paraId="7724F7E5">
      <w:pPr>
        <w:spacing w:line="360" w:lineRule="auto"/>
        <w:ind w:firstLine="420" w:firstLineChars="175"/>
        <w:jc w:val="left"/>
        <w:rPr>
          <w:rFonts w:ascii="宋体" w:hAnsi="宋体" w:cs="宋体"/>
          <w:sz w:val="24"/>
        </w:rPr>
      </w:pPr>
      <w:r>
        <w:rPr>
          <w:rFonts w:hint="eastAsia" w:ascii="宋体" w:hAnsi="宋体" w:cs="宋体"/>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226E2CD">
      <w:pPr>
        <w:spacing w:line="360" w:lineRule="auto"/>
        <w:ind w:firstLine="420" w:firstLineChars="175"/>
        <w:jc w:val="left"/>
        <w:rPr>
          <w:rFonts w:ascii="宋体" w:hAnsi="宋体" w:cs="宋体"/>
          <w:sz w:val="24"/>
        </w:rPr>
      </w:pPr>
      <w:r>
        <w:rPr>
          <w:rFonts w:hint="eastAsia" w:ascii="宋体" w:hAnsi="宋体" w:cs="宋体"/>
          <w:sz w:val="24"/>
        </w:rPr>
        <w:t>2.本项目评标办法是综合评分法，具体评标内容及评分标准等详见《第四部分：评标办法》。</w:t>
      </w:r>
    </w:p>
    <w:p w14:paraId="554C6C20">
      <w:pPr>
        <w:spacing w:line="360" w:lineRule="auto"/>
        <w:ind w:firstLine="420" w:firstLineChars="175"/>
        <w:jc w:val="left"/>
        <w:rPr>
          <w:rFonts w:ascii="宋体" w:hAnsi="宋体" w:cs="宋体"/>
          <w:sz w:val="24"/>
        </w:rPr>
      </w:pPr>
      <w:r>
        <w:rPr>
          <w:rFonts w:hint="eastAsia" w:ascii="宋体" w:hAnsi="宋体" w:cs="宋体"/>
          <w:kern w:val="0"/>
          <w:sz w:val="24"/>
        </w:rPr>
        <w:t>3.</w:t>
      </w:r>
      <w:r>
        <w:rPr>
          <w:rFonts w:hint="eastAsia" w:ascii="宋体" w:hAnsi="宋体" w:cs="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采取“评审总得分相同的，投标报价低者优先；评审总得分且投标报价相同的，技术分高者优先；评审总得分、投标报价相同且技术分相同的，则采取随机抽取方式”的原则确定一个投标人获得中标人推荐资格，其他同品牌投标人不作为中标候选人。</w:t>
      </w:r>
    </w:p>
    <w:p w14:paraId="7D8CD617">
      <w:pPr>
        <w:spacing w:line="360" w:lineRule="auto"/>
        <w:ind w:firstLine="420" w:firstLineChars="175"/>
        <w:jc w:val="left"/>
        <w:rPr>
          <w:rFonts w:hAnsi="宋体" w:cs="宋体"/>
          <w:b/>
          <w:sz w:val="28"/>
          <w:szCs w:val="28"/>
        </w:rPr>
      </w:pPr>
      <w:r>
        <w:rPr>
          <w:rFonts w:hint="eastAsia" w:ascii="宋体" w:hAnsi="宋体" w:cs="宋体"/>
          <w:sz w:val="24"/>
        </w:rPr>
        <w:t>多家投标人提供的核心产品品牌相同的，按前款规定处理。</w:t>
      </w:r>
      <w:bookmarkStart w:id="7" w:name="_Toc9624380"/>
    </w:p>
    <w:p w14:paraId="2BB68547">
      <w:pPr>
        <w:pStyle w:val="18"/>
        <w:snapToGrid w:val="0"/>
        <w:spacing w:beforeLines="0" w:afterLines="0" w:line="360" w:lineRule="auto"/>
        <w:jc w:val="center"/>
        <w:outlineLvl w:val="1"/>
        <w:rPr>
          <w:rFonts w:hAnsi="宋体" w:cs="宋体"/>
          <w:b/>
          <w:sz w:val="28"/>
          <w:szCs w:val="28"/>
        </w:rPr>
      </w:pPr>
      <w:r>
        <w:rPr>
          <w:rFonts w:hint="eastAsia" w:hAnsi="宋体" w:cs="宋体"/>
          <w:b/>
          <w:sz w:val="28"/>
          <w:szCs w:val="28"/>
        </w:rPr>
        <w:t>六、定标</w:t>
      </w:r>
      <w:bookmarkEnd w:id="7"/>
    </w:p>
    <w:p w14:paraId="36A3D17A">
      <w:pPr>
        <w:spacing w:line="360" w:lineRule="auto"/>
        <w:ind w:firstLine="424" w:firstLineChars="176"/>
        <w:jc w:val="left"/>
        <w:outlineLvl w:val="2"/>
        <w:rPr>
          <w:rFonts w:ascii="宋体" w:hAnsi="宋体" w:cs="宋体"/>
          <w:b/>
          <w:bCs/>
          <w:sz w:val="24"/>
        </w:rPr>
      </w:pPr>
      <w:r>
        <w:rPr>
          <w:rFonts w:hint="eastAsia" w:ascii="宋体" w:hAnsi="宋体" w:cs="宋体"/>
          <w:b/>
          <w:bCs/>
          <w:sz w:val="24"/>
        </w:rPr>
        <w:t>（一）确定中标人</w:t>
      </w:r>
    </w:p>
    <w:p w14:paraId="30EF7847">
      <w:pPr>
        <w:spacing w:line="360" w:lineRule="auto"/>
        <w:ind w:firstLine="456" w:firstLineChars="200"/>
        <w:jc w:val="left"/>
        <w:rPr>
          <w:rFonts w:ascii="宋体" w:hAnsi="宋体" w:cs="宋体"/>
          <w:spacing w:val="-6"/>
          <w:sz w:val="24"/>
        </w:rPr>
      </w:pPr>
      <w:r>
        <w:rPr>
          <w:rFonts w:hint="eastAsia" w:ascii="宋体" w:hAnsi="宋体" w:cs="宋体"/>
          <w:spacing w:val="-6"/>
          <w:sz w:val="24"/>
        </w:rPr>
        <w:t>1.本项目由评标委员会推荐中标候选人，采购结果由采购人确认。</w:t>
      </w:r>
    </w:p>
    <w:p w14:paraId="0A41FC8E">
      <w:pPr>
        <w:spacing w:line="360" w:lineRule="auto"/>
        <w:ind w:firstLine="422" w:firstLineChars="176"/>
        <w:jc w:val="left"/>
        <w:rPr>
          <w:rFonts w:hAnsi="宋体" w:cs="宋体"/>
          <w:b/>
          <w:sz w:val="28"/>
          <w:szCs w:val="28"/>
        </w:rPr>
      </w:pPr>
      <w:r>
        <w:rPr>
          <w:rFonts w:hint="eastAsia" w:ascii="宋体" w:hAnsi="宋体" w:cs="宋体"/>
          <w:sz w:val="24"/>
        </w:rPr>
        <w:t>2.采购人依法确定中标人后2个工作日内，采购代理机构以书面形式发出《中标通知书》,并同时在公告媒体上发布中标公告。</w:t>
      </w:r>
    </w:p>
    <w:p w14:paraId="03C0B4DA">
      <w:pPr>
        <w:pStyle w:val="18"/>
        <w:snapToGrid w:val="0"/>
        <w:spacing w:beforeLines="0" w:afterLines="0" w:line="360" w:lineRule="auto"/>
        <w:jc w:val="center"/>
        <w:outlineLvl w:val="1"/>
        <w:rPr>
          <w:rFonts w:hAnsi="宋体" w:cs="宋体"/>
          <w:b/>
          <w:sz w:val="28"/>
          <w:szCs w:val="28"/>
        </w:rPr>
      </w:pPr>
      <w:r>
        <w:rPr>
          <w:rFonts w:hint="eastAsia" w:hAnsi="宋体" w:cs="宋体"/>
          <w:b/>
          <w:sz w:val="28"/>
          <w:szCs w:val="28"/>
        </w:rPr>
        <w:t>七、合同授予</w:t>
      </w:r>
    </w:p>
    <w:p w14:paraId="1CA7A041">
      <w:pPr>
        <w:spacing w:line="360" w:lineRule="auto"/>
        <w:ind w:firstLine="422" w:firstLineChars="175"/>
        <w:jc w:val="left"/>
        <w:outlineLvl w:val="2"/>
        <w:rPr>
          <w:rFonts w:ascii="宋体" w:hAnsi="宋体" w:cs="宋体"/>
          <w:b/>
          <w:bCs/>
          <w:sz w:val="24"/>
        </w:rPr>
      </w:pPr>
      <w:r>
        <w:rPr>
          <w:rFonts w:hint="eastAsia" w:ascii="宋体" w:hAnsi="宋体" w:cs="宋体"/>
          <w:b/>
          <w:bCs/>
          <w:sz w:val="24"/>
        </w:rPr>
        <w:t>（一）签订合同</w:t>
      </w:r>
    </w:p>
    <w:p w14:paraId="691A0620">
      <w:pPr>
        <w:spacing w:line="360" w:lineRule="auto"/>
        <w:ind w:firstLine="420" w:firstLineChars="175"/>
        <w:jc w:val="left"/>
        <w:rPr>
          <w:rFonts w:ascii="宋体" w:hAnsi="宋体" w:cs="宋体"/>
          <w:sz w:val="24"/>
        </w:rPr>
      </w:pPr>
      <w:r>
        <w:rPr>
          <w:rFonts w:hint="eastAsia" w:ascii="宋体" w:hAnsi="宋体" w:cs="宋体"/>
          <w:sz w:val="24"/>
        </w:rPr>
        <w:t>1.采购人与中标人应当在《中标通知书》发出之日起30日内签订政府采购合同。</w:t>
      </w:r>
    </w:p>
    <w:p w14:paraId="11540B59">
      <w:pPr>
        <w:spacing w:line="360" w:lineRule="auto"/>
        <w:ind w:firstLine="420" w:firstLineChars="175"/>
        <w:jc w:val="left"/>
        <w:rPr>
          <w:rFonts w:ascii="宋体" w:hAnsi="宋体" w:cs="宋体"/>
          <w:sz w:val="24"/>
        </w:rPr>
      </w:pPr>
      <w:r>
        <w:rPr>
          <w:rFonts w:hint="eastAsia" w:ascii="宋体" w:hAnsi="宋体" w:cs="宋体"/>
          <w:sz w:val="24"/>
        </w:rPr>
        <w:t>2.中标人拖延、拒签合同的,将被取消中标资格。</w:t>
      </w:r>
    </w:p>
    <w:p w14:paraId="63BC5DEC">
      <w:pPr>
        <w:spacing w:line="360" w:lineRule="auto"/>
        <w:ind w:firstLine="422" w:firstLineChars="175"/>
        <w:jc w:val="left"/>
        <w:outlineLvl w:val="2"/>
        <w:rPr>
          <w:rFonts w:ascii="宋体" w:hAnsi="宋体" w:cs="宋体"/>
          <w:b/>
          <w:sz w:val="24"/>
        </w:rPr>
      </w:pPr>
      <w:r>
        <w:rPr>
          <w:rFonts w:hint="eastAsia" w:ascii="宋体" w:hAnsi="宋体" w:cs="宋体"/>
          <w:b/>
          <w:sz w:val="24"/>
        </w:rPr>
        <w:t>（二）履约保证金</w:t>
      </w:r>
    </w:p>
    <w:p w14:paraId="6A0441ED">
      <w:pPr>
        <w:spacing w:line="360" w:lineRule="auto"/>
        <w:ind w:firstLine="480" w:firstLineChars="200"/>
        <w:rPr>
          <w:rFonts w:ascii="宋体" w:hAnsi="宋体" w:cs="宋体"/>
          <w:sz w:val="24"/>
        </w:rPr>
      </w:pPr>
      <w:r>
        <w:rPr>
          <w:rFonts w:ascii="宋体" w:hAnsi="宋体" w:cs="宋体"/>
          <w:sz w:val="24"/>
          <w:shd w:val="clear" w:color="auto" w:fill="FFFFFF"/>
        </w:rPr>
        <w:t>中标人应按《</w:t>
      </w:r>
      <w:r>
        <w:rPr>
          <w:rFonts w:hint="eastAsia" w:ascii="宋体" w:hAnsi="宋体" w:cs="宋体"/>
          <w:sz w:val="24"/>
          <w:shd w:val="clear" w:color="auto" w:fill="FFFFFF"/>
        </w:rPr>
        <w:t>第三部分采购需求</w:t>
      </w:r>
      <w:r>
        <w:rPr>
          <w:rFonts w:ascii="宋体" w:hAnsi="宋体" w:cs="宋体"/>
          <w:sz w:val="24"/>
          <w:shd w:val="clear" w:color="auto" w:fill="FFFFFF"/>
        </w:rPr>
        <w:t>》</w:t>
      </w:r>
      <w:r>
        <w:rPr>
          <w:rFonts w:hint="eastAsia"/>
          <w:bCs/>
          <w:sz w:val="24"/>
        </w:rPr>
        <w:t>◆</w:t>
      </w:r>
      <w:r>
        <w:rPr>
          <w:rFonts w:hint="eastAsia" w:ascii="宋体" w:hAnsi="宋体" w:cs="宋体"/>
          <w:sz w:val="24"/>
        </w:rPr>
        <w:t>商务要求中的“履约保证金”条款要求</w:t>
      </w:r>
      <w:r>
        <w:rPr>
          <w:rFonts w:ascii="宋体" w:hAnsi="宋体" w:cs="宋体"/>
          <w:sz w:val="24"/>
          <w:shd w:val="clear" w:color="auto" w:fill="FFFFFF"/>
        </w:rPr>
        <w:t>向采购人支付履约保证金</w:t>
      </w:r>
      <w:r>
        <w:rPr>
          <w:rFonts w:hint="eastAsia" w:ascii="宋体" w:hAnsi="宋体" w:cs="宋体"/>
          <w:sz w:val="24"/>
          <w:szCs w:val="28"/>
          <w:lang w:val="zh-CN"/>
        </w:rPr>
        <w:t>。</w:t>
      </w:r>
    </w:p>
    <w:p w14:paraId="2E8C3CCD">
      <w:pPr>
        <w:pStyle w:val="18"/>
        <w:snapToGrid w:val="0"/>
        <w:spacing w:beforeLines="0" w:afterLines="0" w:line="360" w:lineRule="auto"/>
        <w:jc w:val="center"/>
        <w:outlineLvl w:val="1"/>
        <w:rPr>
          <w:rFonts w:hAnsi="宋体" w:cs="宋体"/>
          <w:b/>
          <w:sz w:val="28"/>
          <w:szCs w:val="28"/>
        </w:rPr>
      </w:pPr>
      <w:r>
        <w:rPr>
          <w:rFonts w:hint="eastAsia" w:hAnsi="宋体" w:cs="宋体"/>
          <w:b/>
          <w:sz w:val="28"/>
          <w:szCs w:val="28"/>
        </w:rPr>
        <w:t>八、其他</w:t>
      </w:r>
    </w:p>
    <w:p w14:paraId="54FC078D">
      <w:pPr>
        <w:spacing w:line="360" w:lineRule="auto"/>
        <w:ind w:firstLine="458" w:firstLineChars="200"/>
        <w:jc w:val="left"/>
        <w:rPr>
          <w:rFonts w:ascii="宋体" w:hAnsi="宋体" w:cs="宋体"/>
          <w:b/>
          <w:spacing w:val="-6"/>
          <w:sz w:val="24"/>
        </w:rPr>
      </w:pPr>
      <w:r>
        <w:rPr>
          <w:rFonts w:hint="eastAsia" w:ascii="宋体" w:hAnsi="宋体" w:cs="宋体"/>
          <w:b/>
          <w:spacing w:val="-6"/>
          <w:sz w:val="24"/>
        </w:rPr>
        <w:t>（一）采购代理服务费</w:t>
      </w:r>
    </w:p>
    <w:p w14:paraId="7E00926B">
      <w:pPr>
        <w:spacing w:line="360" w:lineRule="auto"/>
        <w:ind w:firstLine="422" w:firstLineChars="176"/>
        <w:rPr>
          <w:rFonts w:ascii="宋体" w:hAnsi="宋体" w:cs="宋体"/>
          <w:sz w:val="24"/>
        </w:rPr>
      </w:pPr>
      <w:r>
        <w:rPr>
          <w:rFonts w:hint="eastAsia" w:ascii="宋体" w:hAnsi="宋体" w:cs="宋体"/>
          <w:sz w:val="24"/>
        </w:rPr>
        <w:t>由中标人支付。收费标准及支付方式详见《前附表》。</w:t>
      </w:r>
    </w:p>
    <w:p w14:paraId="4F367818">
      <w:pPr>
        <w:spacing w:line="360" w:lineRule="auto"/>
        <w:ind w:firstLine="424" w:firstLineChars="176"/>
        <w:rPr>
          <w:rFonts w:ascii="宋体" w:hAnsi="宋体" w:cs="宋体"/>
          <w:b/>
          <w:bCs/>
          <w:sz w:val="24"/>
        </w:rPr>
      </w:pPr>
      <w:bookmarkStart w:id="8" w:name="_Toc32093"/>
      <w:r>
        <w:rPr>
          <w:rFonts w:hint="eastAsia" w:ascii="宋体" w:hAnsi="宋体" w:cs="宋体"/>
          <w:b/>
          <w:bCs/>
          <w:sz w:val="24"/>
        </w:rPr>
        <w:t>（二）人员回避</w:t>
      </w:r>
    </w:p>
    <w:p w14:paraId="1F2C4861">
      <w:pPr>
        <w:spacing w:line="360" w:lineRule="auto"/>
        <w:ind w:firstLine="422" w:firstLineChars="176"/>
        <w:rPr>
          <w:rFonts w:ascii="宋体" w:hAnsi="宋体" w:cs="宋体"/>
          <w:sz w:val="24"/>
        </w:rPr>
      </w:pPr>
      <w:r>
        <w:rPr>
          <w:rFonts w:hint="eastAsia" w:ascii="宋体" w:hAnsi="宋体" w:cs="宋体"/>
          <w:sz w:val="24"/>
        </w:rPr>
        <w:t>投标人认为招标人及其相关人员有法律法规所列与其他投标人有利害关系的，可以向招标人或采购代理机构书面提出回避申请，并说明理由。</w:t>
      </w:r>
    </w:p>
    <w:p w14:paraId="7E280C4B">
      <w:pPr>
        <w:spacing w:line="360" w:lineRule="auto"/>
        <w:ind w:firstLine="424" w:firstLineChars="176"/>
        <w:rPr>
          <w:rFonts w:ascii="宋体" w:hAnsi="宋体" w:cs="宋体"/>
          <w:sz w:val="24"/>
        </w:rPr>
      </w:pPr>
      <w:r>
        <w:rPr>
          <w:rFonts w:hint="eastAsia" w:ascii="宋体" w:hAnsi="宋体" w:cs="宋体"/>
          <w:b/>
          <w:bCs/>
          <w:sz w:val="24"/>
        </w:rPr>
        <w:t>（三）履约验收</w:t>
      </w:r>
    </w:p>
    <w:p w14:paraId="13DD62F5">
      <w:pPr>
        <w:spacing w:line="360" w:lineRule="auto"/>
        <w:ind w:firstLine="480" w:firstLineChars="200"/>
        <w:jc w:val="left"/>
        <w:rPr>
          <w:rFonts w:ascii="宋体" w:hAnsi="宋体" w:cs="宋体"/>
          <w:b/>
          <w:sz w:val="24"/>
        </w:rPr>
      </w:pPr>
      <w:r>
        <w:rPr>
          <w:rFonts w:hint="eastAsia" w:ascii="宋体" w:hAnsi="宋体" w:cs="宋体"/>
          <w:sz w:val="24"/>
        </w:rPr>
        <w:t>本项目将严格按照政府采购相关法律法规、行业管理规定的要求以及《浙江省消防救援总队关于印发浙江省消防救援队伍灭火救援装备验收管理规定（试行）的通知》的要求进行验收。</w:t>
      </w:r>
    </w:p>
    <w:p w14:paraId="3F8E2B64">
      <w:pPr>
        <w:jc w:val="left"/>
        <w:rPr>
          <w:rFonts w:ascii="宋体" w:hAnsi="宋体" w:cs="宋体"/>
          <w:b/>
          <w:sz w:val="32"/>
          <w:szCs w:val="32"/>
        </w:rPr>
      </w:pPr>
      <w:r>
        <w:rPr>
          <w:rFonts w:hint="eastAsia" w:ascii="宋体" w:hAnsi="宋体" w:cs="宋体"/>
          <w:b/>
          <w:sz w:val="32"/>
          <w:szCs w:val="32"/>
        </w:rPr>
        <w:br w:type="page"/>
      </w:r>
    </w:p>
    <w:p w14:paraId="3BA8DA6D">
      <w:pPr>
        <w:spacing w:line="360" w:lineRule="auto"/>
        <w:jc w:val="center"/>
        <w:outlineLvl w:val="0"/>
        <w:rPr>
          <w:rFonts w:ascii="宋体" w:hAnsi="宋体" w:cs="宋体"/>
          <w:b/>
          <w:sz w:val="32"/>
          <w:szCs w:val="32"/>
        </w:rPr>
      </w:pPr>
      <w:r>
        <w:rPr>
          <w:rFonts w:hint="eastAsia" w:ascii="宋体" w:hAnsi="宋体" w:cs="宋体"/>
          <w:b/>
          <w:sz w:val="32"/>
          <w:szCs w:val="32"/>
        </w:rPr>
        <w:t>第三部分  采购需求</w:t>
      </w:r>
      <w:bookmarkEnd w:id="8"/>
    </w:p>
    <w:p w14:paraId="79CFAAA1">
      <w:pPr>
        <w:rPr>
          <w:rFonts w:ascii="宋体" w:hAnsi="宋体" w:cs="宋体"/>
          <w:b/>
          <w:bCs/>
          <w:sz w:val="24"/>
        </w:rPr>
      </w:pPr>
      <w:bookmarkStart w:id="9" w:name="_Hlk99005394"/>
      <w:r>
        <w:rPr>
          <w:rFonts w:hint="eastAsia" w:ascii="宋体" w:hAnsi="宋体" w:cs="宋体"/>
          <w:b/>
          <w:sz w:val="24"/>
        </w:rPr>
        <w:t>一、采购清单及技术参数等要求：</w:t>
      </w:r>
    </w:p>
    <w:p w14:paraId="0EC2E450">
      <w:pPr>
        <w:widowControl/>
        <w:spacing w:line="360" w:lineRule="auto"/>
        <w:jc w:val="left"/>
        <w:rPr>
          <w:rFonts w:ascii="宋体" w:hAnsi="宋体" w:cs="宋体"/>
          <w:b/>
          <w:bCs/>
          <w:sz w:val="24"/>
        </w:rPr>
      </w:pPr>
      <w:r>
        <w:rPr>
          <w:rFonts w:hint="eastAsia" w:ascii="宋体" w:hAnsi="宋体" w:cs="宋体"/>
          <w:b/>
          <w:bCs/>
          <w:sz w:val="24"/>
        </w:rPr>
        <w:t>（一）采购清单（标‘●’为核心产品）</w:t>
      </w:r>
    </w:p>
    <w:tbl>
      <w:tblPr>
        <w:tblStyle w:val="34"/>
        <w:tblW w:w="51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736"/>
        <w:gridCol w:w="840"/>
        <w:gridCol w:w="1317"/>
        <w:gridCol w:w="1237"/>
        <w:gridCol w:w="1811"/>
      </w:tblGrid>
      <w:tr w14:paraId="1814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pct"/>
            <w:tcBorders>
              <w:tl2br w:val="nil"/>
              <w:tr2bl w:val="nil"/>
            </w:tcBorders>
            <w:noWrap/>
            <w:vAlign w:val="center"/>
          </w:tcPr>
          <w:p w14:paraId="4C5BACB6">
            <w:pPr>
              <w:widowControl/>
              <w:jc w:val="center"/>
              <w:textAlignment w:val="center"/>
              <w:rPr>
                <w:rFonts w:ascii="宋体" w:hAnsi="宋体" w:cs="宋体"/>
                <w:b/>
                <w:bCs/>
                <w:szCs w:val="21"/>
              </w:rPr>
            </w:pPr>
            <w:r>
              <w:rPr>
                <w:rFonts w:hint="eastAsia" w:ascii="宋体" w:hAnsi="宋体" w:cs="宋体"/>
                <w:b/>
                <w:bCs/>
                <w:kern w:val="0"/>
                <w:szCs w:val="21"/>
              </w:rPr>
              <w:t>标项</w:t>
            </w:r>
          </w:p>
        </w:tc>
        <w:tc>
          <w:tcPr>
            <w:tcW w:w="1572" w:type="pct"/>
            <w:tcBorders>
              <w:tl2br w:val="nil"/>
              <w:tr2bl w:val="nil"/>
            </w:tcBorders>
            <w:noWrap/>
            <w:vAlign w:val="center"/>
          </w:tcPr>
          <w:p w14:paraId="6E482FA1">
            <w:pPr>
              <w:widowControl/>
              <w:jc w:val="center"/>
              <w:textAlignment w:val="center"/>
              <w:rPr>
                <w:rFonts w:ascii="宋体" w:hAnsi="宋体" w:cs="宋体"/>
                <w:b/>
                <w:bCs/>
                <w:szCs w:val="21"/>
              </w:rPr>
            </w:pPr>
            <w:r>
              <w:rPr>
                <w:rFonts w:hint="eastAsia" w:ascii="宋体" w:hAnsi="宋体" w:cs="宋体"/>
                <w:b/>
                <w:bCs/>
                <w:kern w:val="0"/>
                <w:szCs w:val="21"/>
              </w:rPr>
              <w:t>标项名称</w:t>
            </w:r>
          </w:p>
        </w:tc>
        <w:tc>
          <w:tcPr>
            <w:tcW w:w="483" w:type="pct"/>
            <w:tcBorders>
              <w:tl2br w:val="nil"/>
              <w:tr2bl w:val="nil"/>
            </w:tcBorders>
            <w:noWrap/>
            <w:vAlign w:val="center"/>
          </w:tcPr>
          <w:p w14:paraId="712DFFA4">
            <w:pPr>
              <w:widowControl/>
              <w:jc w:val="center"/>
              <w:textAlignment w:val="center"/>
              <w:rPr>
                <w:rFonts w:ascii="宋体" w:hAnsi="宋体" w:cs="宋体"/>
                <w:b/>
                <w:bCs/>
                <w:szCs w:val="21"/>
              </w:rPr>
            </w:pPr>
            <w:r>
              <w:rPr>
                <w:rFonts w:hint="eastAsia" w:ascii="宋体" w:hAnsi="宋体" w:cs="宋体"/>
                <w:b/>
                <w:bCs/>
                <w:kern w:val="0"/>
                <w:szCs w:val="21"/>
              </w:rPr>
              <w:t>数量</w:t>
            </w:r>
          </w:p>
        </w:tc>
        <w:tc>
          <w:tcPr>
            <w:tcW w:w="757" w:type="pct"/>
            <w:tcBorders>
              <w:tl2br w:val="nil"/>
              <w:tr2bl w:val="nil"/>
            </w:tcBorders>
            <w:noWrap/>
            <w:vAlign w:val="center"/>
          </w:tcPr>
          <w:p w14:paraId="36D4C913">
            <w:pPr>
              <w:widowControl/>
              <w:spacing w:line="360" w:lineRule="auto"/>
              <w:jc w:val="center"/>
              <w:textAlignment w:val="center"/>
              <w:rPr>
                <w:rFonts w:ascii="宋体" w:hAnsi="宋体" w:cs="宋体"/>
                <w:b/>
                <w:bCs/>
                <w:kern w:val="0"/>
                <w:szCs w:val="21"/>
              </w:rPr>
            </w:pPr>
            <w:r>
              <w:rPr>
                <w:rFonts w:hint="eastAsia" w:ascii="宋体" w:hAnsi="宋体" w:cs="宋体"/>
                <w:b/>
                <w:bCs/>
                <w:kern w:val="0"/>
                <w:szCs w:val="21"/>
              </w:rPr>
              <w:t>单价</w:t>
            </w:r>
          </w:p>
          <w:p w14:paraId="633179BE">
            <w:pPr>
              <w:widowControl/>
              <w:spacing w:line="360" w:lineRule="auto"/>
              <w:jc w:val="center"/>
              <w:textAlignment w:val="center"/>
              <w:rPr>
                <w:rFonts w:ascii="宋体" w:hAnsi="宋体" w:cs="宋体"/>
                <w:b/>
                <w:bCs/>
                <w:kern w:val="0"/>
                <w:szCs w:val="21"/>
              </w:rPr>
            </w:pPr>
            <w:r>
              <w:rPr>
                <w:rFonts w:hint="eastAsia" w:ascii="宋体" w:hAnsi="宋体" w:cs="宋体"/>
                <w:b/>
                <w:bCs/>
                <w:kern w:val="0"/>
                <w:szCs w:val="21"/>
              </w:rPr>
              <w:t>最高限价</w:t>
            </w:r>
          </w:p>
          <w:p w14:paraId="1D789146">
            <w:pPr>
              <w:widowControl/>
              <w:spacing w:line="360" w:lineRule="auto"/>
              <w:jc w:val="center"/>
              <w:textAlignment w:val="center"/>
              <w:rPr>
                <w:rFonts w:ascii="宋体" w:hAnsi="宋体" w:cs="宋体"/>
                <w:b/>
                <w:bCs/>
                <w:szCs w:val="21"/>
              </w:rPr>
            </w:pPr>
            <w:r>
              <w:rPr>
                <w:rFonts w:hint="eastAsia" w:ascii="宋体" w:hAnsi="宋体" w:cs="宋体"/>
                <w:b/>
                <w:bCs/>
                <w:kern w:val="0"/>
                <w:szCs w:val="21"/>
              </w:rPr>
              <w:t>（万元）</w:t>
            </w:r>
          </w:p>
        </w:tc>
        <w:tc>
          <w:tcPr>
            <w:tcW w:w="711" w:type="pct"/>
            <w:tcBorders>
              <w:tl2br w:val="nil"/>
              <w:tr2bl w:val="nil"/>
            </w:tcBorders>
            <w:noWrap/>
            <w:vAlign w:val="center"/>
          </w:tcPr>
          <w:p w14:paraId="01A28893">
            <w:pPr>
              <w:widowControl/>
              <w:spacing w:line="360" w:lineRule="auto"/>
              <w:jc w:val="center"/>
              <w:textAlignment w:val="center"/>
              <w:rPr>
                <w:rFonts w:ascii="宋体" w:hAnsi="宋体" w:cs="宋体"/>
                <w:b/>
                <w:bCs/>
                <w:kern w:val="0"/>
                <w:szCs w:val="21"/>
              </w:rPr>
            </w:pPr>
            <w:r>
              <w:rPr>
                <w:rFonts w:hint="eastAsia" w:ascii="宋体" w:hAnsi="宋体" w:cs="宋体"/>
                <w:b/>
                <w:bCs/>
                <w:kern w:val="0"/>
                <w:szCs w:val="21"/>
              </w:rPr>
              <w:t>分项</w:t>
            </w:r>
          </w:p>
          <w:p w14:paraId="4D39E847">
            <w:pPr>
              <w:widowControl/>
              <w:spacing w:line="360" w:lineRule="auto"/>
              <w:jc w:val="center"/>
              <w:textAlignment w:val="center"/>
              <w:rPr>
                <w:rFonts w:ascii="宋体" w:hAnsi="宋体" w:cs="宋体"/>
                <w:b/>
                <w:bCs/>
                <w:kern w:val="0"/>
                <w:szCs w:val="21"/>
              </w:rPr>
            </w:pPr>
            <w:r>
              <w:rPr>
                <w:rFonts w:hint="eastAsia" w:ascii="宋体" w:hAnsi="宋体" w:cs="宋体"/>
                <w:b/>
                <w:bCs/>
                <w:kern w:val="0"/>
                <w:szCs w:val="21"/>
              </w:rPr>
              <w:t>最高限价</w:t>
            </w:r>
          </w:p>
          <w:p w14:paraId="7E0CFEEF">
            <w:pPr>
              <w:widowControl/>
              <w:spacing w:line="360" w:lineRule="auto"/>
              <w:jc w:val="center"/>
              <w:textAlignment w:val="center"/>
              <w:rPr>
                <w:rFonts w:ascii="宋体" w:hAnsi="宋体" w:cs="宋体"/>
                <w:b/>
                <w:bCs/>
                <w:szCs w:val="21"/>
              </w:rPr>
            </w:pPr>
            <w:r>
              <w:rPr>
                <w:rFonts w:hint="eastAsia" w:ascii="宋体" w:hAnsi="宋体" w:cs="宋体"/>
                <w:b/>
                <w:bCs/>
                <w:kern w:val="0"/>
                <w:szCs w:val="21"/>
              </w:rPr>
              <w:t>（万元）</w:t>
            </w:r>
          </w:p>
        </w:tc>
        <w:tc>
          <w:tcPr>
            <w:tcW w:w="1040" w:type="pct"/>
            <w:tcBorders>
              <w:tl2br w:val="nil"/>
              <w:tr2bl w:val="nil"/>
            </w:tcBorders>
            <w:noWrap/>
            <w:vAlign w:val="center"/>
          </w:tcPr>
          <w:p w14:paraId="26D5F8D7">
            <w:pPr>
              <w:widowControl/>
              <w:spacing w:line="360" w:lineRule="auto"/>
              <w:jc w:val="center"/>
              <w:textAlignment w:val="center"/>
              <w:rPr>
                <w:rFonts w:ascii="宋体" w:hAnsi="宋体" w:cs="宋体"/>
                <w:b/>
                <w:bCs/>
                <w:kern w:val="0"/>
                <w:szCs w:val="21"/>
              </w:rPr>
            </w:pPr>
            <w:r>
              <w:rPr>
                <w:rFonts w:hint="eastAsia" w:ascii="宋体" w:hAnsi="宋体" w:cs="宋体"/>
                <w:b/>
                <w:bCs/>
                <w:kern w:val="0"/>
                <w:szCs w:val="21"/>
              </w:rPr>
              <w:t>标项合计</w:t>
            </w:r>
          </w:p>
          <w:p w14:paraId="4F2C738A">
            <w:pPr>
              <w:widowControl/>
              <w:spacing w:line="360" w:lineRule="auto"/>
              <w:jc w:val="center"/>
              <w:textAlignment w:val="center"/>
              <w:rPr>
                <w:rFonts w:ascii="宋体" w:hAnsi="宋体" w:cs="宋体"/>
                <w:b/>
                <w:bCs/>
                <w:kern w:val="0"/>
                <w:szCs w:val="21"/>
              </w:rPr>
            </w:pPr>
            <w:r>
              <w:rPr>
                <w:rFonts w:hint="eastAsia" w:ascii="宋体" w:hAnsi="宋体" w:cs="宋体"/>
                <w:b/>
                <w:bCs/>
                <w:kern w:val="0"/>
                <w:szCs w:val="21"/>
              </w:rPr>
              <w:t>最高限价</w:t>
            </w:r>
          </w:p>
          <w:p w14:paraId="31B9964B">
            <w:pPr>
              <w:widowControl/>
              <w:spacing w:line="360" w:lineRule="auto"/>
              <w:jc w:val="center"/>
              <w:textAlignment w:val="center"/>
              <w:rPr>
                <w:rFonts w:ascii="宋体" w:hAnsi="宋体" w:cs="宋体"/>
                <w:b/>
                <w:bCs/>
                <w:szCs w:val="21"/>
              </w:rPr>
            </w:pPr>
            <w:r>
              <w:rPr>
                <w:rFonts w:hint="eastAsia" w:ascii="宋体" w:hAnsi="宋体" w:cs="宋体"/>
                <w:b/>
                <w:bCs/>
                <w:kern w:val="0"/>
                <w:szCs w:val="21"/>
              </w:rPr>
              <w:t>（万元）</w:t>
            </w:r>
          </w:p>
        </w:tc>
      </w:tr>
      <w:tr w14:paraId="7008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63" w:type="dxa"/>
            <w:tcBorders>
              <w:tl2br w:val="nil"/>
              <w:tr2bl w:val="nil"/>
            </w:tcBorders>
            <w:noWrap/>
            <w:vAlign w:val="center"/>
          </w:tcPr>
          <w:p w14:paraId="3FC0928E">
            <w:pPr>
              <w:widowControl/>
              <w:jc w:val="center"/>
              <w:textAlignment w:val="center"/>
              <w:rPr>
                <w:rFonts w:ascii="宋体" w:hAnsi="宋体" w:cs="宋体"/>
                <w:szCs w:val="21"/>
              </w:rPr>
            </w:pPr>
            <w:r>
              <w:rPr>
                <w:rFonts w:hint="eastAsia" w:ascii="宋体" w:hAnsi="宋体" w:cs="宋体"/>
                <w:kern w:val="0"/>
                <w:szCs w:val="21"/>
              </w:rPr>
              <w:t>1</w:t>
            </w:r>
          </w:p>
        </w:tc>
        <w:tc>
          <w:tcPr>
            <w:tcW w:w="2736" w:type="dxa"/>
            <w:tcBorders>
              <w:tl2br w:val="nil"/>
              <w:tr2bl w:val="nil"/>
            </w:tcBorders>
            <w:noWrap/>
            <w:vAlign w:val="center"/>
          </w:tcPr>
          <w:p w14:paraId="22FF1F06">
            <w:pPr>
              <w:widowControl/>
              <w:jc w:val="left"/>
              <w:textAlignment w:val="center"/>
              <w:rPr>
                <w:rFonts w:ascii="宋体" w:hAnsi="宋体" w:cs="宋体"/>
                <w:szCs w:val="21"/>
                <w:shd w:val="clear" w:color="auto" w:fill="FFFFFF" w:themeFill="background1"/>
              </w:rPr>
            </w:pPr>
            <w:r>
              <w:rPr>
                <w:rFonts w:hint="eastAsia" w:ascii="宋体" w:hAnsi="宋体" w:cs="宋体"/>
                <w:szCs w:val="21"/>
                <w:shd w:val="clear" w:color="auto" w:fill="FFFFFF" w:themeFill="background1"/>
              </w:rPr>
              <w:t>●电动液压破拆工具组B（含电驱动泵、扩张器、剪切器、液压剪扩器、撑顶器、液压管）</w:t>
            </w:r>
          </w:p>
        </w:tc>
        <w:tc>
          <w:tcPr>
            <w:tcW w:w="840" w:type="dxa"/>
            <w:tcBorders>
              <w:tl2br w:val="nil"/>
              <w:tr2bl w:val="nil"/>
            </w:tcBorders>
            <w:noWrap/>
            <w:vAlign w:val="center"/>
          </w:tcPr>
          <w:p w14:paraId="171C50C5">
            <w:pPr>
              <w:widowControl/>
              <w:jc w:val="center"/>
              <w:textAlignment w:val="center"/>
              <w:rPr>
                <w:rFonts w:ascii="宋体" w:hAnsi="宋体"/>
                <w:szCs w:val="21"/>
              </w:rPr>
            </w:pPr>
            <w:r>
              <w:rPr>
                <w:rFonts w:hint="eastAsia" w:ascii="宋体" w:hAnsi="宋体" w:cs="宋体"/>
                <w:kern w:val="0"/>
                <w:szCs w:val="21"/>
              </w:rPr>
              <w:t>3</w:t>
            </w:r>
          </w:p>
        </w:tc>
        <w:tc>
          <w:tcPr>
            <w:tcW w:w="1317" w:type="dxa"/>
            <w:tcBorders>
              <w:tl2br w:val="nil"/>
              <w:tr2bl w:val="nil"/>
            </w:tcBorders>
            <w:noWrap/>
            <w:vAlign w:val="center"/>
          </w:tcPr>
          <w:p w14:paraId="3198A3BB">
            <w:pPr>
              <w:widowControl/>
              <w:jc w:val="center"/>
              <w:textAlignment w:val="center"/>
              <w:rPr>
                <w:rFonts w:ascii="宋体" w:hAnsi="宋体" w:cs="宋体"/>
                <w:kern w:val="0"/>
                <w:szCs w:val="21"/>
              </w:rPr>
            </w:pPr>
            <w:r>
              <w:rPr>
                <w:rFonts w:hint="eastAsia" w:ascii="宋体" w:hAnsi="宋体" w:cs="宋体"/>
                <w:kern w:val="0"/>
                <w:szCs w:val="21"/>
              </w:rPr>
              <w:t>29.3</w:t>
            </w:r>
          </w:p>
        </w:tc>
        <w:tc>
          <w:tcPr>
            <w:tcW w:w="1237" w:type="dxa"/>
            <w:tcBorders>
              <w:tl2br w:val="nil"/>
              <w:tr2bl w:val="nil"/>
            </w:tcBorders>
            <w:noWrap/>
            <w:vAlign w:val="center"/>
          </w:tcPr>
          <w:p w14:paraId="36C0963D">
            <w:pPr>
              <w:widowControl/>
              <w:jc w:val="center"/>
              <w:textAlignment w:val="center"/>
              <w:rPr>
                <w:rFonts w:ascii="宋体" w:hAnsi="宋体" w:cs="宋体"/>
                <w:szCs w:val="21"/>
              </w:rPr>
            </w:pPr>
            <w:r>
              <w:rPr>
                <w:rFonts w:hint="eastAsia" w:ascii="宋体" w:hAnsi="宋体" w:cs="宋体"/>
                <w:kern w:val="0"/>
                <w:szCs w:val="21"/>
              </w:rPr>
              <w:t>87.9</w:t>
            </w:r>
          </w:p>
        </w:tc>
        <w:tc>
          <w:tcPr>
            <w:tcW w:w="1811" w:type="dxa"/>
            <w:tcBorders>
              <w:tl2br w:val="nil"/>
              <w:tr2bl w:val="nil"/>
            </w:tcBorders>
            <w:noWrap/>
            <w:vAlign w:val="center"/>
          </w:tcPr>
          <w:p w14:paraId="1AE654F3">
            <w:pPr>
              <w:widowControl/>
              <w:jc w:val="center"/>
              <w:textAlignment w:val="center"/>
              <w:rPr>
                <w:rFonts w:ascii="宋体" w:hAnsi="宋体" w:cs="宋体"/>
                <w:szCs w:val="21"/>
              </w:rPr>
            </w:pPr>
            <w:r>
              <w:rPr>
                <w:rFonts w:hint="eastAsia" w:ascii="宋体" w:hAnsi="宋体" w:cs="宋体"/>
                <w:kern w:val="0"/>
                <w:szCs w:val="21"/>
              </w:rPr>
              <w:t>87.9</w:t>
            </w:r>
          </w:p>
        </w:tc>
      </w:tr>
      <w:tr w14:paraId="6CC3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63" w:type="dxa"/>
            <w:vMerge w:val="restart"/>
            <w:tcBorders>
              <w:tl2br w:val="nil"/>
              <w:tr2bl w:val="nil"/>
            </w:tcBorders>
            <w:noWrap/>
            <w:vAlign w:val="center"/>
          </w:tcPr>
          <w:p w14:paraId="65A511E9">
            <w:pPr>
              <w:jc w:val="center"/>
              <w:rPr>
                <w:rFonts w:ascii="宋体" w:hAnsi="宋体" w:cs="宋体"/>
                <w:szCs w:val="21"/>
              </w:rPr>
            </w:pPr>
            <w:r>
              <w:rPr>
                <w:rFonts w:hint="eastAsia" w:ascii="宋体" w:hAnsi="宋体" w:cs="宋体"/>
                <w:szCs w:val="21"/>
              </w:rPr>
              <w:t>2</w:t>
            </w:r>
          </w:p>
        </w:tc>
        <w:tc>
          <w:tcPr>
            <w:tcW w:w="2736" w:type="dxa"/>
            <w:tcBorders>
              <w:tl2br w:val="nil"/>
              <w:tr2bl w:val="nil"/>
            </w:tcBorders>
            <w:noWrap/>
            <w:vAlign w:val="center"/>
          </w:tcPr>
          <w:p w14:paraId="1F815DAE">
            <w:pPr>
              <w:widowControl/>
              <w:jc w:val="left"/>
              <w:textAlignment w:val="center"/>
              <w:rPr>
                <w:rFonts w:ascii="宋体" w:hAnsi="宋体" w:cs="宋体"/>
                <w:szCs w:val="21"/>
              </w:rPr>
            </w:pPr>
            <w:r>
              <w:rPr>
                <w:rFonts w:hint="eastAsia" w:ascii="宋体" w:hAnsi="宋体" w:cs="宋体"/>
                <w:color w:val="000000"/>
                <w:kern w:val="0"/>
                <w:szCs w:val="21"/>
              </w:rPr>
              <w:t>双轮异向切割锯</w:t>
            </w:r>
          </w:p>
        </w:tc>
        <w:tc>
          <w:tcPr>
            <w:tcW w:w="840" w:type="dxa"/>
            <w:tcBorders>
              <w:tl2br w:val="nil"/>
              <w:tr2bl w:val="nil"/>
            </w:tcBorders>
            <w:noWrap/>
            <w:vAlign w:val="center"/>
          </w:tcPr>
          <w:p w14:paraId="00AEAB8C">
            <w:pPr>
              <w:widowControl/>
              <w:jc w:val="center"/>
              <w:textAlignment w:val="center"/>
              <w:rPr>
                <w:rFonts w:ascii="宋体" w:hAnsi="宋体" w:cs="宋体"/>
                <w:szCs w:val="21"/>
              </w:rPr>
            </w:pPr>
            <w:r>
              <w:rPr>
                <w:rFonts w:hint="eastAsia" w:ascii="宋体" w:hAnsi="宋体" w:cs="宋体"/>
                <w:szCs w:val="21"/>
              </w:rPr>
              <w:t>6</w:t>
            </w:r>
          </w:p>
        </w:tc>
        <w:tc>
          <w:tcPr>
            <w:tcW w:w="1317" w:type="dxa"/>
            <w:tcBorders>
              <w:tl2br w:val="nil"/>
              <w:tr2bl w:val="nil"/>
            </w:tcBorders>
            <w:noWrap/>
            <w:vAlign w:val="center"/>
          </w:tcPr>
          <w:p w14:paraId="21AC787D">
            <w:pPr>
              <w:widowControl/>
              <w:jc w:val="center"/>
              <w:textAlignment w:val="center"/>
              <w:rPr>
                <w:rFonts w:ascii="宋体" w:hAnsi="宋体" w:cs="宋体"/>
                <w:szCs w:val="21"/>
              </w:rPr>
            </w:pPr>
            <w:r>
              <w:rPr>
                <w:rFonts w:hint="eastAsia" w:ascii="仿宋" w:hAnsi="仿宋" w:eastAsia="仿宋" w:cs="仿宋"/>
                <w:kern w:val="0"/>
                <w:szCs w:val="21"/>
              </w:rPr>
              <w:t>1.37</w:t>
            </w:r>
          </w:p>
        </w:tc>
        <w:tc>
          <w:tcPr>
            <w:tcW w:w="1237" w:type="dxa"/>
            <w:tcBorders>
              <w:tl2br w:val="nil"/>
              <w:tr2bl w:val="nil"/>
            </w:tcBorders>
            <w:noWrap/>
            <w:vAlign w:val="center"/>
          </w:tcPr>
          <w:p w14:paraId="25CB8CBB">
            <w:pPr>
              <w:widowControl/>
              <w:jc w:val="center"/>
              <w:textAlignment w:val="center"/>
              <w:rPr>
                <w:rFonts w:ascii="宋体" w:hAnsi="宋体" w:cs="宋体"/>
                <w:szCs w:val="21"/>
              </w:rPr>
            </w:pPr>
            <w:r>
              <w:rPr>
                <w:rFonts w:hint="eastAsia" w:ascii="宋体" w:hAnsi="宋体" w:cs="宋体"/>
                <w:kern w:val="0"/>
                <w:szCs w:val="21"/>
              </w:rPr>
              <w:t>8.22</w:t>
            </w:r>
          </w:p>
        </w:tc>
        <w:tc>
          <w:tcPr>
            <w:tcW w:w="1811" w:type="dxa"/>
            <w:vMerge w:val="restart"/>
            <w:tcBorders>
              <w:tl2br w:val="nil"/>
              <w:tr2bl w:val="nil"/>
            </w:tcBorders>
            <w:noWrap/>
            <w:vAlign w:val="center"/>
          </w:tcPr>
          <w:p w14:paraId="76F592E3">
            <w:pPr>
              <w:widowControl/>
              <w:jc w:val="center"/>
              <w:textAlignment w:val="center"/>
              <w:rPr>
                <w:rFonts w:ascii="宋体" w:hAnsi="宋体" w:cs="宋体"/>
                <w:szCs w:val="21"/>
              </w:rPr>
            </w:pPr>
            <w:r>
              <w:rPr>
                <w:rFonts w:hint="eastAsia" w:ascii="宋体" w:hAnsi="宋体" w:cs="宋体"/>
                <w:kern w:val="0"/>
                <w:szCs w:val="21"/>
              </w:rPr>
              <w:t>52.379</w:t>
            </w:r>
          </w:p>
        </w:tc>
      </w:tr>
      <w:tr w14:paraId="4372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38" w:type="pct"/>
            <w:vMerge w:val="continue"/>
            <w:tcBorders>
              <w:tl2br w:val="nil"/>
              <w:tr2bl w:val="nil"/>
            </w:tcBorders>
            <w:noWrap/>
            <w:vAlign w:val="center"/>
          </w:tcPr>
          <w:p w14:paraId="35DD53F9">
            <w:pPr>
              <w:jc w:val="center"/>
              <w:rPr>
                <w:rFonts w:ascii="宋体" w:hAnsi="宋体" w:cs="宋体"/>
                <w:szCs w:val="21"/>
              </w:rPr>
            </w:pPr>
          </w:p>
        </w:tc>
        <w:tc>
          <w:tcPr>
            <w:tcW w:w="1572" w:type="pct"/>
            <w:tcBorders>
              <w:tl2br w:val="nil"/>
              <w:tr2bl w:val="nil"/>
            </w:tcBorders>
            <w:noWrap/>
            <w:vAlign w:val="center"/>
          </w:tcPr>
          <w:p w14:paraId="2E76ED22">
            <w:pPr>
              <w:widowControl/>
              <w:jc w:val="left"/>
              <w:textAlignment w:val="center"/>
              <w:rPr>
                <w:rFonts w:ascii="宋体" w:hAnsi="宋体" w:cs="宋体"/>
                <w:szCs w:val="21"/>
                <w:shd w:val="clear" w:color="auto" w:fill="FFFFFF" w:themeFill="background1"/>
              </w:rPr>
            </w:pPr>
            <w:r>
              <w:rPr>
                <w:rFonts w:hint="eastAsia" w:ascii="宋体" w:hAnsi="宋体" w:cs="宋体"/>
                <w:color w:val="000000"/>
                <w:kern w:val="0"/>
                <w:szCs w:val="21"/>
              </w:rPr>
              <w:t>机动链锯</w:t>
            </w:r>
          </w:p>
        </w:tc>
        <w:tc>
          <w:tcPr>
            <w:tcW w:w="483" w:type="pct"/>
            <w:tcBorders>
              <w:tl2br w:val="nil"/>
              <w:tr2bl w:val="nil"/>
            </w:tcBorders>
            <w:noWrap/>
            <w:vAlign w:val="center"/>
          </w:tcPr>
          <w:p w14:paraId="3C19C7FF">
            <w:pPr>
              <w:widowControl/>
              <w:jc w:val="center"/>
              <w:textAlignment w:val="center"/>
              <w:rPr>
                <w:rFonts w:ascii="宋体" w:hAnsi="宋体" w:cs="宋体"/>
                <w:kern w:val="0"/>
                <w:szCs w:val="21"/>
              </w:rPr>
            </w:pPr>
            <w:r>
              <w:rPr>
                <w:rFonts w:hint="eastAsia" w:ascii="宋体" w:hAnsi="宋体" w:cs="宋体"/>
                <w:szCs w:val="21"/>
              </w:rPr>
              <w:t>8</w:t>
            </w:r>
          </w:p>
        </w:tc>
        <w:tc>
          <w:tcPr>
            <w:tcW w:w="757" w:type="pct"/>
            <w:tcBorders>
              <w:tl2br w:val="nil"/>
              <w:tr2bl w:val="nil"/>
            </w:tcBorders>
            <w:noWrap/>
            <w:vAlign w:val="center"/>
          </w:tcPr>
          <w:p w14:paraId="3D70432B">
            <w:pPr>
              <w:widowControl/>
              <w:jc w:val="center"/>
              <w:textAlignment w:val="center"/>
              <w:rPr>
                <w:rFonts w:ascii="仿宋" w:hAnsi="仿宋" w:eastAsia="仿宋" w:cs="仿宋"/>
                <w:kern w:val="0"/>
                <w:szCs w:val="21"/>
              </w:rPr>
            </w:pPr>
            <w:r>
              <w:rPr>
                <w:rFonts w:hint="eastAsia" w:ascii="仿宋" w:hAnsi="仿宋" w:eastAsia="仿宋" w:cs="仿宋"/>
                <w:kern w:val="0"/>
                <w:szCs w:val="21"/>
              </w:rPr>
              <w:t>1.3</w:t>
            </w:r>
          </w:p>
        </w:tc>
        <w:tc>
          <w:tcPr>
            <w:tcW w:w="711" w:type="pct"/>
            <w:tcBorders>
              <w:tl2br w:val="nil"/>
              <w:tr2bl w:val="nil"/>
            </w:tcBorders>
            <w:noWrap/>
            <w:vAlign w:val="center"/>
          </w:tcPr>
          <w:p w14:paraId="726B3062">
            <w:pPr>
              <w:widowControl/>
              <w:jc w:val="center"/>
              <w:textAlignment w:val="center"/>
              <w:rPr>
                <w:rFonts w:ascii="宋体" w:hAnsi="宋体" w:cs="宋体"/>
                <w:kern w:val="0"/>
                <w:szCs w:val="21"/>
              </w:rPr>
            </w:pPr>
            <w:r>
              <w:rPr>
                <w:rFonts w:hint="eastAsia" w:ascii="宋体" w:hAnsi="宋体" w:cs="宋体"/>
                <w:kern w:val="0"/>
                <w:szCs w:val="21"/>
              </w:rPr>
              <w:t>10.4</w:t>
            </w:r>
          </w:p>
        </w:tc>
        <w:tc>
          <w:tcPr>
            <w:tcW w:w="1040" w:type="pct"/>
            <w:vMerge w:val="continue"/>
            <w:tcBorders>
              <w:tl2br w:val="nil"/>
              <w:tr2bl w:val="nil"/>
            </w:tcBorders>
            <w:noWrap/>
            <w:vAlign w:val="center"/>
          </w:tcPr>
          <w:p w14:paraId="09283C7C">
            <w:pPr>
              <w:widowControl/>
              <w:jc w:val="center"/>
              <w:textAlignment w:val="center"/>
              <w:rPr>
                <w:rFonts w:ascii="宋体" w:hAnsi="宋体" w:cs="宋体"/>
                <w:color w:val="000000"/>
                <w:kern w:val="0"/>
                <w:szCs w:val="21"/>
              </w:rPr>
            </w:pPr>
          </w:p>
        </w:tc>
      </w:tr>
      <w:tr w14:paraId="4BB7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38" w:type="pct"/>
            <w:vMerge w:val="continue"/>
            <w:tcBorders>
              <w:tl2br w:val="nil"/>
              <w:tr2bl w:val="nil"/>
            </w:tcBorders>
            <w:noWrap/>
            <w:vAlign w:val="center"/>
          </w:tcPr>
          <w:p w14:paraId="3F69FD7C">
            <w:pPr>
              <w:jc w:val="center"/>
              <w:rPr>
                <w:rFonts w:ascii="宋体" w:hAnsi="宋体" w:cs="宋体"/>
                <w:szCs w:val="21"/>
              </w:rPr>
            </w:pPr>
          </w:p>
        </w:tc>
        <w:tc>
          <w:tcPr>
            <w:tcW w:w="1572" w:type="pct"/>
            <w:tcBorders>
              <w:tl2br w:val="nil"/>
              <w:tr2bl w:val="nil"/>
            </w:tcBorders>
            <w:noWrap/>
            <w:vAlign w:val="center"/>
          </w:tcPr>
          <w:p w14:paraId="2984B369">
            <w:pPr>
              <w:widowControl/>
              <w:jc w:val="left"/>
              <w:textAlignment w:val="center"/>
              <w:rPr>
                <w:rFonts w:ascii="宋体" w:hAnsi="宋体" w:cs="宋体"/>
                <w:szCs w:val="21"/>
                <w:shd w:val="clear" w:color="auto" w:fill="FFFFFF" w:themeFill="background1"/>
              </w:rPr>
            </w:pPr>
            <w:r>
              <w:rPr>
                <w:rFonts w:hint="eastAsia" w:eastAsia="仿宋_GB2312"/>
                <w:b/>
                <w:bCs/>
                <w:szCs w:val="21"/>
              </w:rPr>
              <w:t>●</w:t>
            </w:r>
            <w:r>
              <w:rPr>
                <w:rFonts w:hint="eastAsia" w:ascii="宋体" w:hAnsi="宋体" w:cs="宋体"/>
                <w:color w:val="000000"/>
                <w:kern w:val="0"/>
                <w:szCs w:val="21"/>
              </w:rPr>
              <w:t>无齿锯</w:t>
            </w:r>
          </w:p>
        </w:tc>
        <w:tc>
          <w:tcPr>
            <w:tcW w:w="483" w:type="pct"/>
            <w:tcBorders>
              <w:tl2br w:val="nil"/>
              <w:tr2bl w:val="nil"/>
            </w:tcBorders>
            <w:noWrap/>
            <w:vAlign w:val="center"/>
          </w:tcPr>
          <w:p w14:paraId="7BD7BA68">
            <w:pPr>
              <w:widowControl/>
              <w:jc w:val="center"/>
              <w:textAlignment w:val="center"/>
              <w:rPr>
                <w:rFonts w:ascii="宋体" w:hAnsi="宋体" w:cs="宋体"/>
                <w:kern w:val="0"/>
                <w:szCs w:val="21"/>
              </w:rPr>
            </w:pPr>
            <w:r>
              <w:rPr>
                <w:rFonts w:hint="eastAsia" w:ascii="宋体" w:hAnsi="宋体" w:cs="宋体"/>
                <w:szCs w:val="21"/>
              </w:rPr>
              <w:t>11</w:t>
            </w:r>
          </w:p>
        </w:tc>
        <w:tc>
          <w:tcPr>
            <w:tcW w:w="757" w:type="pct"/>
            <w:tcBorders>
              <w:tl2br w:val="nil"/>
              <w:tr2bl w:val="nil"/>
            </w:tcBorders>
            <w:noWrap/>
            <w:vAlign w:val="center"/>
          </w:tcPr>
          <w:p w14:paraId="25014797">
            <w:pPr>
              <w:widowControl/>
              <w:jc w:val="center"/>
              <w:textAlignment w:val="center"/>
              <w:rPr>
                <w:rFonts w:ascii="仿宋" w:hAnsi="仿宋" w:eastAsia="仿宋" w:cs="仿宋"/>
                <w:kern w:val="0"/>
                <w:szCs w:val="21"/>
              </w:rPr>
            </w:pPr>
            <w:r>
              <w:rPr>
                <w:rFonts w:hint="eastAsia" w:ascii="仿宋" w:hAnsi="仿宋" w:eastAsia="仿宋" w:cs="仿宋"/>
                <w:kern w:val="0"/>
                <w:szCs w:val="21"/>
              </w:rPr>
              <w:t>1.95</w:t>
            </w:r>
          </w:p>
        </w:tc>
        <w:tc>
          <w:tcPr>
            <w:tcW w:w="711" w:type="pct"/>
            <w:tcBorders>
              <w:tl2br w:val="nil"/>
              <w:tr2bl w:val="nil"/>
            </w:tcBorders>
            <w:noWrap/>
            <w:vAlign w:val="center"/>
          </w:tcPr>
          <w:p w14:paraId="3B952504">
            <w:pPr>
              <w:widowControl/>
              <w:jc w:val="center"/>
              <w:textAlignment w:val="center"/>
              <w:rPr>
                <w:rFonts w:ascii="宋体" w:hAnsi="宋体" w:cs="宋体"/>
                <w:kern w:val="0"/>
                <w:szCs w:val="21"/>
              </w:rPr>
            </w:pPr>
            <w:r>
              <w:rPr>
                <w:rFonts w:hint="eastAsia" w:ascii="宋体" w:hAnsi="宋体" w:cs="宋体"/>
                <w:kern w:val="0"/>
                <w:szCs w:val="21"/>
              </w:rPr>
              <w:t>21.45</w:t>
            </w:r>
          </w:p>
        </w:tc>
        <w:tc>
          <w:tcPr>
            <w:tcW w:w="1040" w:type="pct"/>
            <w:vMerge w:val="continue"/>
            <w:tcBorders>
              <w:tl2br w:val="nil"/>
              <w:tr2bl w:val="nil"/>
            </w:tcBorders>
            <w:noWrap/>
            <w:vAlign w:val="center"/>
          </w:tcPr>
          <w:p w14:paraId="6068F75C">
            <w:pPr>
              <w:widowControl/>
              <w:jc w:val="center"/>
              <w:textAlignment w:val="center"/>
              <w:rPr>
                <w:rFonts w:ascii="宋体" w:hAnsi="宋体" w:cs="宋体"/>
                <w:kern w:val="0"/>
                <w:szCs w:val="21"/>
              </w:rPr>
            </w:pPr>
          </w:p>
        </w:tc>
      </w:tr>
      <w:tr w14:paraId="10DF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38" w:type="pct"/>
            <w:vMerge w:val="continue"/>
            <w:tcBorders>
              <w:tl2br w:val="nil"/>
              <w:tr2bl w:val="nil"/>
            </w:tcBorders>
            <w:noWrap/>
            <w:vAlign w:val="center"/>
          </w:tcPr>
          <w:p w14:paraId="6991DF7F">
            <w:pPr>
              <w:jc w:val="center"/>
              <w:rPr>
                <w:rFonts w:ascii="宋体" w:hAnsi="宋体" w:cs="宋体"/>
                <w:szCs w:val="21"/>
              </w:rPr>
            </w:pPr>
          </w:p>
        </w:tc>
        <w:tc>
          <w:tcPr>
            <w:tcW w:w="1572" w:type="pct"/>
            <w:tcBorders>
              <w:tl2br w:val="nil"/>
              <w:tr2bl w:val="nil"/>
            </w:tcBorders>
            <w:noWrap/>
            <w:vAlign w:val="center"/>
          </w:tcPr>
          <w:p w14:paraId="401D918C">
            <w:pPr>
              <w:widowControl/>
              <w:jc w:val="left"/>
              <w:textAlignment w:val="center"/>
              <w:rPr>
                <w:rFonts w:ascii="宋体" w:hAnsi="宋体" w:cs="宋体"/>
                <w:szCs w:val="21"/>
                <w:shd w:val="clear" w:color="auto" w:fill="FFFFFF" w:themeFill="background1"/>
              </w:rPr>
            </w:pPr>
            <w:r>
              <w:rPr>
                <w:rFonts w:hint="eastAsia" w:ascii="宋体" w:hAnsi="宋体" w:cs="宋体"/>
                <w:color w:val="000000"/>
                <w:kern w:val="0"/>
                <w:szCs w:val="21"/>
              </w:rPr>
              <w:t>玻璃破碎器</w:t>
            </w:r>
          </w:p>
        </w:tc>
        <w:tc>
          <w:tcPr>
            <w:tcW w:w="483" w:type="pct"/>
            <w:tcBorders>
              <w:tl2br w:val="nil"/>
              <w:tr2bl w:val="nil"/>
            </w:tcBorders>
            <w:noWrap/>
            <w:vAlign w:val="center"/>
          </w:tcPr>
          <w:p w14:paraId="74574CDE">
            <w:pPr>
              <w:widowControl/>
              <w:jc w:val="center"/>
              <w:textAlignment w:val="center"/>
              <w:rPr>
                <w:rFonts w:ascii="宋体" w:hAnsi="宋体" w:cs="宋体"/>
                <w:kern w:val="0"/>
                <w:szCs w:val="21"/>
              </w:rPr>
            </w:pPr>
            <w:r>
              <w:rPr>
                <w:rFonts w:hint="eastAsia" w:ascii="宋体" w:hAnsi="宋体" w:cs="宋体"/>
                <w:szCs w:val="21"/>
              </w:rPr>
              <w:t>3</w:t>
            </w:r>
          </w:p>
        </w:tc>
        <w:tc>
          <w:tcPr>
            <w:tcW w:w="757" w:type="pct"/>
            <w:tcBorders>
              <w:tl2br w:val="nil"/>
              <w:tr2bl w:val="nil"/>
            </w:tcBorders>
            <w:noWrap/>
            <w:vAlign w:val="center"/>
          </w:tcPr>
          <w:p w14:paraId="0F579A10">
            <w:pPr>
              <w:widowControl/>
              <w:jc w:val="center"/>
              <w:textAlignment w:val="center"/>
              <w:rPr>
                <w:rFonts w:ascii="仿宋" w:hAnsi="仿宋" w:eastAsia="仿宋" w:cs="仿宋"/>
                <w:kern w:val="0"/>
                <w:szCs w:val="21"/>
              </w:rPr>
            </w:pPr>
            <w:r>
              <w:rPr>
                <w:rFonts w:hint="eastAsia" w:ascii="仿宋" w:hAnsi="仿宋" w:eastAsia="仿宋" w:cs="仿宋"/>
                <w:kern w:val="0"/>
                <w:szCs w:val="21"/>
              </w:rPr>
              <w:t>0.52</w:t>
            </w:r>
          </w:p>
        </w:tc>
        <w:tc>
          <w:tcPr>
            <w:tcW w:w="711" w:type="pct"/>
            <w:tcBorders>
              <w:tl2br w:val="nil"/>
              <w:tr2bl w:val="nil"/>
            </w:tcBorders>
            <w:noWrap/>
            <w:vAlign w:val="center"/>
          </w:tcPr>
          <w:p w14:paraId="1B9A484B">
            <w:pPr>
              <w:widowControl/>
              <w:jc w:val="center"/>
              <w:textAlignment w:val="center"/>
              <w:rPr>
                <w:rFonts w:ascii="宋体" w:hAnsi="宋体" w:cs="宋体"/>
                <w:kern w:val="0"/>
                <w:szCs w:val="21"/>
              </w:rPr>
            </w:pPr>
            <w:r>
              <w:rPr>
                <w:rFonts w:hint="eastAsia" w:ascii="宋体" w:hAnsi="宋体" w:cs="宋体"/>
                <w:kern w:val="0"/>
                <w:szCs w:val="21"/>
              </w:rPr>
              <w:t>1.56</w:t>
            </w:r>
          </w:p>
        </w:tc>
        <w:tc>
          <w:tcPr>
            <w:tcW w:w="1040" w:type="pct"/>
            <w:vMerge w:val="continue"/>
            <w:tcBorders>
              <w:tl2br w:val="nil"/>
              <w:tr2bl w:val="nil"/>
            </w:tcBorders>
            <w:noWrap/>
            <w:vAlign w:val="center"/>
          </w:tcPr>
          <w:p w14:paraId="021C54AB">
            <w:pPr>
              <w:widowControl/>
              <w:jc w:val="center"/>
              <w:textAlignment w:val="center"/>
              <w:rPr>
                <w:rFonts w:ascii="宋体" w:hAnsi="宋体" w:cs="宋体"/>
                <w:kern w:val="0"/>
                <w:szCs w:val="21"/>
              </w:rPr>
            </w:pPr>
          </w:p>
        </w:tc>
      </w:tr>
      <w:tr w14:paraId="5394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38" w:type="pct"/>
            <w:vMerge w:val="continue"/>
            <w:tcBorders>
              <w:tl2br w:val="nil"/>
              <w:tr2bl w:val="nil"/>
            </w:tcBorders>
            <w:noWrap/>
            <w:vAlign w:val="center"/>
          </w:tcPr>
          <w:p w14:paraId="193663DB">
            <w:pPr>
              <w:jc w:val="center"/>
              <w:rPr>
                <w:rFonts w:ascii="宋体" w:hAnsi="宋体" w:cs="宋体"/>
                <w:szCs w:val="21"/>
              </w:rPr>
            </w:pPr>
          </w:p>
        </w:tc>
        <w:tc>
          <w:tcPr>
            <w:tcW w:w="1572" w:type="pct"/>
            <w:tcBorders>
              <w:tl2br w:val="nil"/>
              <w:tr2bl w:val="nil"/>
            </w:tcBorders>
            <w:noWrap/>
            <w:vAlign w:val="center"/>
          </w:tcPr>
          <w:p w14:paraId="513EB978">
            <w:pPr>
              <w:widowControl/>
              <w:jc w:val="left"/>
              <w:textAlignment w:val="center"/>
              <w:rPr>
                <w:rFonts w:ascii="宋体" w:hAnsi="宋体" w:cs="宋体"/>
                <w:szCs w:val="21"/>
                <w:shd w:val="clear" w:color="auto" w:fill="FFFFFF" w:themeFill="background1"/>
              </w:rPr>
            </w:pPr>
            <w:r>
              <w:rPr>
                <w:rFonts w:hint="eastAsia" w:ascii="宋体" w:hAnsi="宋体" w:cs="宋体"/>
                <w:color w:val="000000"/>
                <w:kern w:val="0"/>
                <w:szCs w:val="21"/>
              </w:rPr>
              <w:t>多功能挠钩</w:t>
            </w:r>
          </w:p>
        </w:tc>
        <w:tc>
          <w:tcPr>
            <w:tcW w:w="483" w:type="pct"/>
            <w:tcBorders>
              <w:tl2br w:val="nil"/>
              <w:tr2bl w:val="nil"/>
            </w:tcBorders>
            <w:noWrap/>
            <w:vAlign w:val="center"/>
          </w:tcPr>
          <w:p w14:paraId="64DC2301">
            <w:pPr>
              <w:widowControl/>
              <w:jc w:val="center"/>
              <w:textAlignment w:val="center"/>
              <w:rPr>
                <w:rFonts w:ascii="宋体" w:hAnsi="宋体" w:cs="宋体"/>
                <w:kern w:val="0"/>
                <w:szCs w:val="21"/>
              </w:rPr>
            </w:pPr>
            <w:r>
              <w:rPr>
                <w:rFonts w:hint="eastAsia" w:ascii="宋体" w:hAnsi="宋体" w:cs="宋体"/>
                <w:szCs w:val="21"/>
              </w:rPr>
              <w:t>2</w:t>
            </w:r>
          </w:p>
        </w:tc>
        <w:tc>
          <w:tcPr>
            <w:tcW w:w="757" w:type="pct"/>
            <w:tcBorders>
              <w:tl2br w:val="nil"/>
              <w:tr2bl w:val="nil"/>
            </w:tcBorders>
            <w:noWrap/>
            <w:vAlign w:val="center"/>
          </w:tcPr>
          <w:p w14:paraId="0BD4CBF4">
            <w:pPr>
              <w:widowControl/>
              <w:jc w:val="center"/>
              <w:textAlignment w:val="center"/>
              <w:rPr>
                <w:rFonts w:ascii="仿宋" w:hAnsi="仿宋" w:eastAsia="仿宋" w:cs="仿宋"/>
                <w:kern w:val="0"/>
                <w:szCs w:val="21"/>
              </w:rPr>
            </w:pPr>
            <w:r>
              <w:rPr>
                <w:rFonts w:hint="eastAsia" w:ascii="仿宋" w:hAnsi="仿宋" w:eastAsia="仿宋" w:cs="仿宋"/>
                <w:kern w:val="0"/>
                <w:szCs w:val="21"/>
              </w:rPr>
              <w:t>0.18</w:t>
            </w:r>
          </w:p>
        </w:tc>
        <w:tc>
          <w:tcPr>
            <w:tcW w:w="711" w:type="pct"/>
            <w:tcBorders>
              <w:tl2br w:val="nil"/>
              <w:tr2bl w:val="nil"/>
            </w:tcBorders>
            <w:noWrap/>
            <w:vAlign w:val="center"/>
          </w:tcPr>
          <w:p w14:paraId="4DA7796F">
            <w:pPr>
              <w:widowControl/>
              <w:jc w:val="center"/>
              <w:textAlignment w:val="center"/>
              <w:rPr>
                <w:rFonts w:ascii="宋体" w:hAnsi="宋体" w:cs="宋体"/>
                <w:kern w:val="0"/>
                <w:szCs w:val="21"/>
              </w:rPr>
            </w:pPr>
            <w:r>
              <w:rPr>
                <w:rFonts w:hint="eastAsia" w:ascii="宋体" w:hAnsi="宋体" w:cs="宋体"/>
                <w:kern w:val="0"/>
                <w:szCs w:val="21"/>
              </w:rPr>
              <w:t>0.36</w:t>
            </w:r>
          </w:p>
        </w:tc>
        <w:tc>
          <w:tcPr>
            <w:tcW w:w="1040" w:type="pct"/>
            <w:vMerge w:val="continue"/>
            <w:tcBorders>
              <w:tl2br w:val="nil"/>
              <w:tr2bl w:val="nil"/>
            </w:tcBorders>
            <w:noWrap/>
            <w:vAlign w:val="center"/>
          </w:tcPr>
          <w:p w14:paraId="530D91A3">
            <w:pPr>
              <w:widowControl/>
              <w:jc w:val="center"/>
              <w:textAlignment w:val="center"/>
              <w:rPr>
                <w:rFonts w:ascii="宋体" w:hAnsi="宋体" w:cs="宋体"/>
                <w:kern w:val="0"/>
                <w:szCs w:val="21"/>
              </w:rPr>
            </w:pPr>
          </w:p>
        </w:tc>
      </w:tr>
      <w:tr w14:paraId="1BB8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38" w:type="pct"/>
            <w:vMerge w:val="continue"/>
            <w:tcBorders>
              <w:tl2br w:val="nil"/>
              <w:tr2bl w:val="nil"/>
            </w:tcBorders>
            <w:noWrap/>
            <w:vAlign w:val="center"/>
          </w:tcPr>
          <w:p w14:paraId="7901D74E">
            <w:pPr>
              <w:jc w:val="center"/>
              <w:rPr>
                <w:rFonts w:ascii="宋体" w:hAnsi="宋体" w:cs="宋体"/>
                <w:szCs w:val="21"/>
              </w:rPr>
            </w:pPr>
          </w:p>
        </w:tc>
        <w:tc>
          <w:tcPr>
            <w:tcW w:w="1572" w:type="pct"/>
            <w:tcBorders>
              <w:tl2br w:val="nil"/>
              <w:tr2bl w:val="nil"/>
            </w:tcBorders>
            <w:noWrap/>
            <w:vAlign w:val="center"/>
          </w:tcPr>
          <w:p w14:paraId="67BCC9EF">
            <w:pPr>
              <w:widowControl/>
              <w:jc w:val="left"/>
              <w:textAlignment w:val="center"/>
              <w:rPr>
                <w:rFonts w:ascii="宋体" w:hAnsi="宋体" w:cs="宋体"/>
                <w:szCs w:val="21"/>
                <w:shd w:val="clear" w:color="auto" w:fill="FFFFFF" w:themeFill="background1"/>
              </w:rPr>
            </w:pPr>
            <w:r>
              <w:rPr>
                <w:rFonts w:hint="eastAsia" w:ascii="宋体" w:hAnsi="宋体" w:cs="宋体"/>
                <w:color w:val="000000"/>
                <w:kern w:val="0"/>
                <w:szCs w:val="21"/>
              </w:rPr>
              <w:t>绝缘剪断钳</w:t>
            </w:r>
          </w:p>
        </w:tc>
        <w:tc>
          <w:tcPr>
            <w:tcW w:w="483" w:type="pct"/>
            <w:tcBorders>
              <w:tl2br w:val="nil"/>
              <w:tr2bl w:val="nil"/>
            </w:tcBorders>
            <w:noWrap/>
            <w:vAlign w:val="center"/>
          </w:tcPr>
          <w:p w14:paraId="25C21F0B">
            <w:pPr>
              <w:widowControl/>
              <w:jc w:val="center"/>
              <w:textAlignment w:val="center"/>
              <w:rPr>
                <w:rFonts w:ascii="宋体" w:hAnsi="宋体" w:cs="宋体"/>
                <w:kern w:val="0"/>
                <w:szCs w:val="21"/>
              </w:rPr>
            </w:pPr>
            <w:r>
              <w:rPr>
                <w:rFonts w:hint="eastAsia" w:ascii="宋体" w:hAnsi="宋体" w:cs="宋体"/>
                <w:szCs w:val="21"/>
              </w:rPr>
              <w:t>7</w:t>
            </w:r>
          </w:p>
        </w:tc>
        <w:tc>
          <w:tcPr>
            <w:tcW w:w="757" w:type="pct"/>
            <w:tcBorders>
              <w:tl2br w:val="nil"/>
              <w:tr2bl w:val="nil"/>
            </w:tcBorders>
            <w:noWrap/>
            <w:vAlign w:val="center"/>
          </w:tcPr>
          <w:p w14:paraId="55E058D7">
            <w:pPr>
              <w:widowControl/>
              <w:jc w:val="center"/>
              <w:textAlignment w:val="center"/>
              <w:rPr>
                <w:rFonts w:ascii="仿宋" w:hAnsi="仿宋" w:eastAsia="仿宋" w:cs="仿宋"/>
                <w:kern w:val="0"/>
                <w:szCs w:val="21"/>
              </w:rPr>
            </w:pPr>
            <w:r>
              <w:rPr>
                <w:rFonts w:hint="eastAsia" w:ascii="仿宋" w:hAnsi="仿宋" w:eastAsia="仿宋" w:cs="仿宋"/>
                <w:kern w:val="0"/>
                <w:szCs w:val="21"/>
              </w:rPr>
              <w:t>0.047</w:t>
            </w:r>
          </w:p>
        </w:tc>
        <w:tc>
          <w:tcPr>
            <w:tcW w:w="711" w:type="pct"/>
            <w:tcBorders>
              <w:tl2br w:val="nil"/>
              <w:tr2bl w:val="nil"/>
            </w:tcBorders>
            <w:noWrap/>
            <w:vAlign w:val="center"/>
          </w:tcPr>
          <w:p w14:paraId="30E9F8A4">
            <w:pPr>
              <w:widowControl/>
              <w:jc w:val="center"/>
              <w:textAlignment w:val="center"/>
              <w:rPr>
                <w:rFonts w:ascii="宋体" w:hAnsi="宋体" w:cs="宋体"/>
                <w:kern w:val="0"/>
                <w:szCs w:val="21"/>
              </w:rPr>
            </w:pPr>
            <w:r>
              <w:rPr>
                <w:rFonts w:hint="eastAsia" w:ascii="宋体" w:hAnsi="宋体" w:cs="宋体"/>
                <w:kern w:val="0"/>
                <w:szCs w:val="21"/>
              </w:rPr>
              <w:t>0.329</w:t>
            </w:r>
          </w:p>
        </w:tc>
        <w:tc>
          <w:tcPr>
            <w:tcW w:w="1040" w:type="pct"/>
            <w:vMerge w:val="continue"/>
            <w:tcBorders>
              <w:tl2br w:val="nil"/>
              <w:tr2bl w:val="nil"/>
            </w:tcBorders>
            <w:noWrap/>
            <w:vAlign w:val="center"/>
          </w:tcPr>
          <w:p w14:paraId="5B2EA90B">
            <w:pPr>
              <w:widowControl/>
              <w:jc w:val="center"/>
              <w:textAlignment w:val="center"/>
              <w:rPr>
                <w:rFonts w:ascii="宋体" w:hAnsi="宋体" w:cs="宋体"/>
                <w:kern w:val="0"/>
                <w:szCs w:val="21"/>
              </w:rPr>
            </w:pPr>
          </w:p>
        </w:tc>
      </w:tr>
      <w:tr w14:paraId="610B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38" w:type="pct"/>
            <w:vMerge w:val="continue"/>
            <w:tcBorders>
              <w:tl2br w:val="nil"/>
              <w:tr2bl w:val="nil"/>
            </w:tcBorders>
            <w:noWrap/>
            <w:vAlign w:val="center"/>
          </w:tcPr>
          <w:p w14:paraId="40A2D7AB">
            <w:pPr>
              <w:jc w:val="center"/>
              <w:rPr>
                <w:rFonts w:ascii="宋体" w:hAnsi="宋体" w:cs="宋体"/>
                <w:szCs w:val="21"/>
              </w:rPr>
            </w:pPr>
          </w:p>
        </w:tc>
        <w:tc>
          <w:tcPr>
            <w:tcW w:w="1572" w:type="pct"/>
            <w:tcBorders>
              <w:tl2br w:val="nil"/>
              <w:tr2bl w:val="nil"/>
            </w:tcBorders>
            <w:noWrap/>
            <w:vAlign w:val="center"/>
          </w:tcPr>
          <w:p w14:paraId="6A7C5F05">
            <w:pPr>
              <w:widowControl/>
              <w:jc w:val="left"/>
              <w:textAlignment w:val="center"/>
              <w:rPr>
                <w:rFonts w:ascii="宋体" w:hAnsi="宋体" w:cs="宋体"/>
                <w:szCs w:val="21"/>
                <w:shd w:val="clear" w:color="auto" w:fill="FFFFFF" w:themeFill="background1"/>
              </w:rPr>
            </w:pPr>
            <w:r>
              <w:rPr>
                <w:rFonts w:hint="eastAsia" w:ascii="宋体" w:hAnsi="宋体" w:cs="宋体"/>
                <w:color w:val="000000"/>
                <w:kern w:val="0"/>
                <w:szCs w:val="21"/>
              </w:rPr>
              <w:t>哈里根铁挺</w:t>
            </w:r>
          </w:p>
        </w:tc>
        <w:tc>
          <w:tcPr>
            <w:tcW w:w="483" w:type="pct"/>
            <w:tcBorders>
              <w:tl2br w:val="nil"/>
              <w:tr2bl w:val="nil"/>
            </w:tcBorders>
            <w:noWrap/>
            <w:vAlign w:val="center"/>
          </w:tcPr>
          <w:p w14:paraId="03D6C40C">
            <w:pPr>
              <w:widowControl/>
              <w:jc w:val="center"/>
              <w:textAlignment w:val="center"/>
              <w:rPr>
                <w:rFonts w:ascii="宋体" w:hAnsi="宋体" w:cs="宋体"/>
                <w:kern w:val="0"/>
                <w:szCs w:val="21"/>
              </w:rPr>
            </w:pPr>
            <w:r>
              <w:rPr>
                <w:rFonts w:hint="eastAsia" w:ascii="宋体" w:hAnsi="宋体" w:cs="宋体"/>
                <w:szCs w:val="21"/>
              </w:rPr>
              <w:t>14</w:t>
            </w:r>
          </w:p>
        </w:tc>
        <w:tc>
          <w:tcPr>
            <w:tcW w:w="757" w:type="pct"/>
            <w:tcBorders>
              <w:tl2br w:val="nil"/>
              <w:tr2bl w:val="nil"/>
            </w:tcBorders>
            <w:noWrap/>
            <w:vAlign w:val="center"/>
          </w:tcPr>
          <w:p w14:paraId="1CD73F99">
            <w:pPr>
              <w:widowControl/>
              <w:jc w:val="center"/>
              <w:textAlignment w:val="center"/>
              <w:rPr>
                <w:rFonts w:ascii="仿宋" w:hAnsi="仿宋" w:eastAsia="仿宋" w:cs="仿宋"/>
                <w:kern w:val="0"/>
                <w:szCs w:val="21"/>
              </w:rPr>
            </w:pPr>
            <w:r>
              <w:rPr>
                <w:rFonts w:hint="eastAsia" w:ascii="仿宋" w:hAnsi="仿宋" w:eastAsia="仿宋" w:cs="仿宋"/>
                <w:kern w:val="0"/>
                <w:szCs w:val="21"/>
              </w:rPr>
              <w:t>0.045</w:t>
            </w:r>
          </w:p>
        </w:tc>
        <w:tc>
          <w:tcPr>
            <w:tcW w:w="711" w:type="pct"/>
            <w:tcBorders>
              <w:tl2br w:val="nil"/>
              <w:tr2bl w:val="nil"/>
            </w:tcBorders>
            <w:noWrap/>
            <w:vAlign w:val="center"/>
          </w:tcPr>
          <w:p w14:paraId="394791C1">
            <w:pPr>
              <w:widowControl/>
              <w:jc w:val="center"/>
              <w:textAlignment w:val="center"/>
              <w:rPr>
                <w:rFonts w:ascii="宋体" w:hAnsi="宋体" w:cs="宋体"/>
                <w:kern w:val="0"/>
                <w:szCs w:val="21"/>
              </w:rPr>
            </w:pPr>
            <w:r>
              <w:rPr>
                <w:rFonts w:hint="eastAsia" w:ascii="宋体" w:hAnsi="宋体" w:cs="宋体"/>
                <w:kern w:val="0"/>
                <w:szCs w:val="21"/>
              </w:rPr>
              <w:t>0.63</w:t>
            </w:r>
          </w:p>
        </w:tc>
        <w:tc>
          <w:tcPr>
            <w:tcW w:w="1040" w:type="pct"/>
            <w:vMerge w:val="continue"/>
            <w:tcBorders>
              <w:tl2br w:val="nil"/>
              <w:tr2bl w:val="nil"/>
            </w:tcBorders>
            <w:noWrap/>
            <w:vAlign w:val="center"/>
          </w:tcPr>
          <w:p w14:paraId="15A9DE32">
            <w:pPr>
              <w:widowControl/>
              <w:jc w:val="center"/>
              <w:textAlignment w:val="center"/>
              <w:rPr>
                <w:rFonts w:ascii="宋体" w:hAnsi="宋体" w:cs="宋体"/>
                <w:kern w:val="0"/>
                <w:szCs w:val="21"/>
              </w:rPr>
            </w:pPr>
          </w:p>
        </w:tc>
      </w:tr>
      <w:tr w14:paraId="1056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38" w:type="pct"/>
            <w:vMerge w:val="continue"/>
            <w:tcBorders>
              <w:tl2br w:val="nil"/>
              <w:tr2bl w:val="nil"/>
            </w:tcBorders>
            <w:noWrap/>
            <w:vAlign w:val="center"/>
          </w:tcPr>
          <w:p w14:paraId="55F1567D">
            <w:pPr>
              <w:jc w:val="center"/>
              <w:rPr>
                <w:rFonts w:ascii="宋体" w:hAnsi="宋体" w:cs="宋体"/>
                <w:szCs w:val="21"/>
              </w:rPr>
            </w:pPr>
          </w:p>
        </w:tc>
        <w:tc>
          <w:tcPr>
            <w:tcW w:w="1572" w:type="pct"/>
            <w:tcBorders>
              <w:tl2br w:val="nil"/>
              <w:tr2bl w:val="nil"/>
            </w:tcBorders>
            <w:noWrap/>
            <w:vAlign w:val="center"/>
          </w:tcPr>
          <w:p w14:paraId="6B079D48">
            <w:pPr>
              <w:widowControl/>
              <w:jc w:val="left"/>
              <w:textAlignment w:val="center"/>
              <w:rPr>
                <w:rFonts w:ascii="宋体" w:hAnsi="宋体" w:cs="宋体"/>
                <w:szCs w:val="21"/>
                <w:shd w:val="clear" w:color="auto" w:fill="FFFFFF" w:themeFill="background1"/>
              </w:rPr>
            </w:pPr>
            <w:r>
              <w:rPr>
                <w:rFonts w:hint="eastAsia" w:ascii="宋体" w:hAnsi="宋体" w:cs="宋体"/>
                <w:color w:val="000000"/>
                <w:kern w:val="0"/>
                <w:szCs w:val="21"/>
              </w:rPr>
              <w:t>手持式钢筋速断器</w:t>
            </w:r>
          </w:p>
        </w:tc>
        <w:tc>
          <w:tcPr>
            <w:tcW w:w="483" w:type="pct"/>
            <w:tcBorders>
              <w:tl2br w:val="nil"/>
              <w:tr2bl w:val="nil"/>
            </w:tcBorders>
            <w:noWrap/>
            <w:vAlign w:val="center"/>
          </w:tcPr>
          <w:p w14:paraId="4246D44C">
            <w:pPr>
              <w:widowControl/>
              <w:jc w:val="center"/>
              <w:textAlignment w:val="center"/>
              <w:rPr>
                <w:rFonts w:ascii="宋体" w:hAnsi="宋体" w:cs="宋体"/>
                <w:kern w:val="0"/>
                <w:szCs w:val="21"/>
              </w:rPr>
            </w:pPr>
            <w:r>
              <w:rPr>
                <w:rFonts w:hint="eastAsia" w:ascii="宋体" w:hAnsi="宋体" w:cs="宋体"/>
                <w:szCs w:val="21"/>
              </w:rPr>
              <w:t>1</w:t>
            </w:r>
          </w:p>
        </w:tc>
        <w:tc>
          <w:tcPr>
            <w:tcW w:w="757" w:type="pct"/>
            <w:tcBorders>
              <w:tl2br w:val="nil"/>
              <w:tr2bl w:val="nil"/>
            </w:tcBorders>
            <w:noWrap/>
            <w:vAlign w:val="center"/>
          </w:tcPr>
          <w:p w14:paraId="714FC62A">
            <w:pPr>
              <w:widowControl/>
              <w:jc w:val="center"/>
              <w:textAlignment w:val="center"/>
              <w:rPr>
                <w:rFonts w:ascii="仿宋" w:hAnsi="仿宋" w:eastAsia="仿宋" w:cs="仿宋"/>
                <w:kern w:val="0"/>
                <w:szCs w:val="21"/>
              </w:rPr>
            </w:pPr>
            <w:r>
              <w:rPr>
                <w:rFonts w:hint="eastAsia" w:ascii="仿宋" w:hAnsi="仿宋" w:eastAsia="仿宋" w:cs="仿宋"/>
                <w:kern w:val="0"/>
                <w:szCs w:val="21"/>
              </w:rPr>
              <w:t>1.21</w:t>
            </w:r>
          </w:p>
        </w:tc>
        <w:tc>
          <w:tcPr>
            <w:tcW w:w="711" w:type="pct"/>
            <w:tcBorders>
              <w:tl2br w:val="nil"/>
              <w:tr2bl w:val="nil"/>
            </w:tcBorders>
            <w:noWrap/>
            <w:vAlign w:val="center"/>
          </w:tcPr>
          <w:p w14:paraId="142B4DFC">
            <w:pPr>
              <w:widowControl/>
              <w:jc w:val="center"/>
              <w:textAlignment w:val="center"/>
              <w:rPr>
                <w:rFonts w:ascii="宋体" w:hAnsi="宋体" w:cs="宋体"/>
                <w:kern w:val="0"/>
                <w:szCs w:val="21"/>
              </w:rPr>
            </w:pPr>
            <w:r>
              <w:rPr>
                <w:rFonts w:hint="eastAsia" w:ascii="宋体" w:hAnsi="宋体" w:cs="宋体"/>
                <w:kern w:val="0"/>
                <w:szCs w:val="21"/>
              </w:rPr>
              <w:t>1.21</w:t>
            </w:r>
          </w:p>
        </w:tc>
        <w:tc>
          <w:tcPr>
            <w:tcW w:w="1040" w:type="pct"/>
            <w:vMerge w:val="continue"/>
            <w:tcBorders>
              <w:tl2br w:val="nil"/>
              <w:tr2bl w:val="nil"/>
            </w:tcBorders>
            <w:noWrap/>
            <w:vAlign w:val="center"/>
          </w:tcPr>
          <w:p w14:paraId="2C6E1288">
            <w:pPr>
              <w:widowControl/>
              <w:jc w:val="center"/>
              <w:textAlignment w:val="center"/>
              <w:rPr>
                <w:rFonts w:ascii="宋体" w:hAnsi="宋体" w:cs="宋体"/>
                <w:kern w:val="0"/>
                <w:szCs w:val="21"/>
              </w:rPr>
            </w:pPr>
          </w:p>
        </w:tc>
      </w:tr>
      <w:tr w14:paraId="7F36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38" w:type="pct"/>
            <w:vMerge w:val="continue"/>
            <w:tcBorders>
              <w:tl2br w:val="nil"/>
              <w:tr2bl w:val="nil"/>
            </w:tcBorders>
            <w:noWrap/>
            <w:vAlign w:val="center"/>
          </w:tcPr>
          <w:p w14:paraId="495232C9">
            <w:pPr>
              <w:jc w:val="center"/>
              <w:rPr>
                <w:rFonts w:ascii="宋体" w:hAnsi="宋体" w:cs="宋体"/>
                <w:szCs w:val="21"/>
              </w:rPr>
            </w:pPr>
          </w:p>
        </w:tc>
        <w:tc>
          <w:tcPr>
            <w:tcW w:w="1572" w:type="pct"/>
            <w:tcBorders>
              <w:tl2br w:val="nil"/>
              <w:tr2bl w:val="nil"/>
            </w:tcBorders>
            <w:noWrap/>
            <w:vAlign w:val="center"/>
          </w:tcPr>
          <w:p w14:paraId="6F2CE1A2">
            <w:pPr>
              <w:widowControl/>
              <w:jc w:val="left"/>
              <w:textAlignment w:val="center"/>
              <w:rPr>
                <w:rFonts w:ascii="宋体" w:hAnsi="宋体" w:cs="宋体"/>
                <w:szCs w:val="21"/>
                <w:shd w:val="clear" w:color="auto" w:fill="FFFFFF" w:themeFill="background1"/>
              </w:rPr>
            </w:pPr>
            <w:r>
              <w:rPr>
                <w:rFonts w:hint="eastAsia" w:ascii="宋体" w:hAnsi="宋体" w:cs="宋体"/>
                <w:color w:val="000000"/>
                <w:kern w:val="0"/>
                <w:szCs w:val="21"/>
              </w:rPr>
              <w:t>液压开门器</w:t>
            </w:r>
          </w:p>
        </w:tc>
        <w:tc>
          <w:tcPr>
            <w:tcW w:w="483" w:type="pct"/>
            <w:tcBorders>
              <w:tl2br w:val="nil"/>
              <w:tr2bl w:val="nil"/>
            </w:tcBorders>
            <w:noWrap/>
            <w:vAlign w:val="center"/>
          </w:tcPr>
          <w:p w14:paraId="161ED789">
            <w:pPr>
              <w:widowControl/>
              <w:jc w:val="center"/>
              <w:textAlignment w:val="center"/>
              <w:rPr>
                <w:rFonts w:ascii="宋体" w:hAnsi="宋体" w:cs="宋体"/>
                <w:kern w:val="0"/>
                <w:szCs w:val="21"/>
              </w:rPr>
            </w:pPr>
            <w:r>
              <w:rPr>
                <w:rFonts w:hint="eastAsia" w:ascii="宋体" w:hAnsi="宋体" w:cs="宋体"/>
                <w:szCs w:val="21"/>
              </w:rPr>
              <w:t>2</w:t>
            </w:r>
          </w:p>
        </w:tc>
        <w:tc>
          <w:tcPr>
            <w:tcW w:w="757" w:type="pct"/>
            <w:tcBorders>
              <w:tl2br w:val="nil"/>
              <w:tr2bl w:val="nil"/>
            </w:tcBorders>
            <w:noWrap/>
            <w:vAlign w:val="center"/>
          </w:tcPr>
          <w:p w14:paraId="5A9E4A15">
            <w:pPr>
              <w:widowControl/>
              <w:jc w:val="center"/>
              <w:textAlignment w:val="center"/>
              <w:rPr>
                <w:rFonts w:ascii="仿宋" w:hAnsi="仿宋" w:eastAsia="仿宋" w:cs="仿宋"/>
                <w:kern w:val="0"/>
                <w:szCs w:val="21"/>
              </w:rPr>
            </w:pPr>
            <w:r>
              <w:rPr>
                <w:rFonts w:hint="eastAsia" w:ascii="仿宋" w:hAnsi="仿宋" w:eastAsia="仿宋" w:cs="仿宋"/>
                <w:kern w:val="0"/>
                <w:szCs w:val="21"/>
              </w:rPr>
              <w:t>2.67</w:t>
            </w:r>
          </w:p>
        </w:tc>
        <w:tc>
          <w:tcPr>
            <w:tcW w:w="711" w:type="pct"/>
            <w:tcBorders>
              <w:tl2br w:val="nil"/>
              <w:tr2bl w:val="nil"/>
            </w:tcBorders>
            <w:noWrap/>
            <w:vAlign w:val="center"/>
          </w:tcPr>
          <w:p w14:paraId="159DDB30">
            <w:pPr>
              <w:widowControl/>
              <w:jc w:val="center"/>
              <w:textAlignment w:val="center"/>
              <w:rPr>
                <w:rFonts w:ascii="宋体" w:hAnsi="宋体" w:cs="宋体"/>
                <w:kern w:val="0"/>
                <w:szCs w:val="21"/>
              </w:rPr>
            </w:pPr>
            <w:r>
              <w:rPr>
                <w:rFonts w:hint="eastAsia" w:ascii="宋体" w:hAnsi="宋体" w:cs="宋体"/>
                <w:kern w:val="0"/>
                <w:szCs w:val="21"/>
              </w:rPr>
              <w:t>5.34</w:t>
            </w:r>
          </w:p>
        </w:tc>
        <w:tc>
          <w:tcPr>
            <w:tcW w:w="1040" w:type="pct"/>
            <w:vMerge w:val="continue"/>
            <w:tcBorders>
              <w:tl2br w:val="nil"/>
              <w:tr2bl w:val="nil"/>
            </w:tcBorders>
            <w:noWrap/>
            <w:vAlign w:val="center"/>
          </w:tcPr>
          <w:p w14:paraId="40E86653">
            <w:pPr>
              <w:widowControl/>
              <w:jc w:val="center"/>
              <w:textAlignment w:val="center"/>
              <w:rPr>
                <w:rFonts w:ascii="宋体" w:hAnsi="宋体" w:cs="宋体"/>
                <w:kern w:val="0"/>
                <w:szCs w:val="21"/>
              </w:rPr>
            </w:pPr>
          </w:p>
        </w:tc>
      </w:tr>
      <w:tr w14:paraId="6CA0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38" w:type="pct"/>
            <w:vMerge w:val="continue"/>
            <w:tcBorders>
              <w:tl2br w:val="nil"/>
              <w:tr2bl w:val="nil"/>
            </w:tcBorders>
            <w:noWrap/>
            <w:vAlign w:val="center"/>
          </w:tcPr>
          <w:p w14:paraId="4AE742F7">
            <w:pPr>
              <w:jc w:val="center"/>
              <w:rPr>
                <w:rFonts w:ascii="宋体" w:hAnsi="宋体" w:cs="宋体"/>
                <w:szCs w:val="21"/>
              </w:rPr>
            </w:pPr>
          </w:p>
        </w:tc>
        <w:tc>
          <w:tcPr>
            <w:tcW w:w="1572" w:type="pct"/>
            <w:tcBorders>
              <w:tl2br w:val="nil"/>
              <w:tr2bl w:val="nil"/>
            </w:tcBorders>
            <w:noWrap/>
            <w:vAlign w:val="center"/>
          </w:tcPr>
          <w:p w14:paraId="0896664B">
            <w:pPr>
              <w:widowControl/>
              <w:jc w:val="left"/>
              <w:textAlignment w:val="center"/>
              <w:rPr>
                <w:rFonts w:ascii="宋体" w:hAnsi="宋体" w:cs="宋体"/>
                <w:szCs w:val="21"/>
                <w:shd w:val="clear" w:color="auto" w:fill="FFFFFF" w:themeFill="background1"/>
              </w:rPr>
            </w:pPr>
            <w:r>
              <w:rPr>
                <w:rFonts w:hint="eastAsia" w:ascii="宋体" w:hAnsi="宋体" w:cs="宋体"/>
                <w:color w:val="000000"/>
                <w:kern w:val="0"/>
                <w:szCs w:val="21"/>
              </w:rPr>
              <w:t>毁锁器</w:t>
            </w:r>
          </w:p>
        </w:tc>
        <w:tc>
          <w:tcPr>
            <w:tcW w:w="483" w:type="pct"/>
            <w:tcBorders>
              <w:tl2br w:val="nil"/>
              <w:tr2bl w:val="nil"/>
            </w:tcBorders>
            <w:noWrap/>
            <w:vAlign w:val="center"/>
          </w:tcPr>
          <w:p w14:paraId="3F43EAFB">
            <w:pPr>
              <w:widowControl/>
              <w:jc w:val="center"/>
              <w:textAlignment w:val="center"/>
              <w:rPr>
                <w:rFonts w:ascii="宋体" w:hAnsi="宋体" w:cs="宋体"/>
                <w:kern w:val="0"/>
                <w:szCs w:val="21"/>
              </w:rPr>
            </w:pPr>
            <w:r>
              <w:rPr>
                <w:rFonts w:hint="eastAsia" w:ascii="宋体" w:hAnsi="宋体" w:cs="宋体"/>
                <w:szCs w:val="21"/>
              </w:rPr>
              <w:t>3</w:t>
            </w:r>
          </w:p>
        </w:tc>
        <w:tc>
          <w:tcPr>
            <w:tcW w:w="757" w:type="pct"/>
            <w:tcBorders>
              <w:tl2br w:val="nil"/>
              <w:tr2bl w:val="nil"/>
            </w:tcBorders>
            <w:noWrap/>
            <w:vAlign w:val="center"/>
          </w:tcPr>
          <w:p w14:paraId="3F4B9E19">
            <w:pPr>
              <w:widowControl/>
              <w:jc w:val="center"/>
              <w:textAlignment w:val="center"/>
              <w:rPr>
                <w:rFonts w:ascii="仿宋" w:hAnsi="仿宋" w:eastAsia="仿宋" w:cs="仿宋"/>
                <w:kern w:val="0"/>
                <w:szCs w:val="21"/>
              </w:rPr>
            </w:pPr>
            <w:r>
              <w:rPr>
                <w:rFonts w:hint="eastAsia" w:ascii="仿宋" w:hAnsi="仿宋" w:eastAsia="仿宋" w:cs="仿宋"/>
                <w:kern w:val="0"/>
                <w:szCs w:val="21"/>
              </w:rPr>
              <w:t>0.43</w:t>
            </w:r>
          </w:p>
        </w:tc>
        <w:tc>
          <w:tcPr>
            <w:tcW w:w="711" w:type="pct"/>
            <w:tcBorders>
              <w:tl2br w:val="nil"/>
              <w:tr2bl w:val="nil"/>
            </w:tcBorders>
            <w:noWrap/>
            <w:vAlign w:val="center"/>
          </w:tcPr>
          <w:p w14:paraId="081376E6">
            <w:pPr>
              <w:widowControl/>
              <w:jc w:val="center"/>
              <w:textAlignment w:val="center"/>
              <w:rPr>
                <w:rFonts w:ascii="宋体" w:hAnsi="宋体" w:cs="宋体"/>
                <w:kern w:val="0"/>
                <w:szCs w:val="21"/>
              </w:rPr>
            </w:pPr>
            <w:r>
              <w:rPr>
                <w:rFonts w:hint="eastAsia" w:ascii="宋体" w:hAnsi="宋体" w:cs="宋体"/>
                <w:kern w:val="0"/>
                <w:szCs w:val="21"/>
              </w:rPr>
              <w:t>1.29</w:t>
            </w:r>
          </w:p>
        </w:tc>
        <w:tc>
          <w:tcPr>
            <w:tcW w:w="1040" w:type="pct"/>
            <w:vMerge w:val="continue"/>
            <w:tcBorders>
              <w:tl2br w:val="nil"/>
              <w:tr2bl w:val="nil"/>
            </w:tcBorders>
            <w:noWrap/>
            <w:vAlign w:val="center"/>
          </w:tcPr>
          <w:p w14:paraId="2629927A">
            <w:pPr>
              <w:widowControl/>
              <w:jc w:val="center"/>
              <w:textAlignment w:val="center"/>
              <w:rPr>
                <w:rFonts w:ascii="宋体" w:hAnsi="宋体" w:cs="宋体"/>
                <w:kern w:val="0"/>
                <w:szCs w:val="21"/>
              </w:rPr>
            </w:pPr>
          </w:p>
        </w:tc>
      </w:tr>
      <w:tr w14:paraId="0933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38" w:type="pct"/>
            <w:vMerge w:val="continue"/>
            <w:tcBorders>
              <w:tl2br w:val="nil"/>
              <w:tr2bl w:val="nil"/>
            </w:tcBorders>
            <w:noWrap/>
            <w:vAlign w:val="center"/>
          </w:tcPr>
          <w:p w14:paraId="0FB2A683">
            <w:pPr>
              <w:jc w:val="center"/>
              <w:rPr>
                <w:rFonts w:ascii="宋体" w:hAnsi="宋体" w:cs="宋体"/>
                <w:szCs w:val="21"/>
              </w:rPr>
            </w:pPr>
          </w:p>
        </w:tc>
        <w:tc>
          <w:tcPr>
            <w:tcW w:w="1572" w:type="pct"/>
            <w:tcBorders>
              <w:tl2br w:val="nil"/>
              <w:tr2bl w:val="nil"/>
            </w:tcBorders>
            <w:noWrap/>
            <w:vAlign w:val="center"/>
          </w:tcPr>
          <w:p w14:paraId="416AA522">
            <w:pPr>
              <w:widowControl/>
              <w:jc w:val="left"/>
              <w:textAlignment w:val="center"/>
              <w:rPr>
                <w:rFonts w:ascii="宋体" w:hAnsi="宋体" w:cs="宋体"/>
                <w:szCs w:val="21"/>
                <w:shd w:val="clear" w:color="auto" w:fill="FFFFFF" w:themeFill="background1"/>
              </w:rPr>
            </w:pPr>
            <w:r>
              <w:rPr>
                <w:rFonts w:hint="eastAsia" w:ascii="宋体" w:hAnsi="宋体" w:cs="宋体"/>
                <w:color w:val="000000"/>
                <w:kern w:val="0"/>
                <w:szCs w:val="21"/>
              </w:rPr>
              <w:t>手动破拆工具组</w:t>
            </w:r>
          </w:p>
        </w:tc>
        <w:tc>
          <w:tcPr>
            <w:tcW w:w="483" w:type="pct"/>
            <w:tcBorders>
              <w:tl2br w:val="nil"/>
              <w:tr2bl w:val="nil"/>
            </w:tcBorders>
            <w:noWrap/>
            <w:vAlign w:val="center"/>
          </w:tcPr>
          <w:p w14:paraId="78D5BA3C">
            <w:pPr>
              <w:widowControl/>
              <w:jc w:val="center"/>
              <w:textAlignment w:val="center"/>
              <w:rPr>
                <w:rFonts w:ascii="宋体" w:hAnsi="宋体" w:cs="宋体"/>
                <w:kern w:val="0"/>
                <w:szCs w:val="21"/>
              </w:rPr>
            </w:pPr>
            <w:r>
              <w:rPr>
                <w:rFonts w:hint="eastAsia" w:ascii="宋体" w:hAnsi="宋体" w:cs="宋体"/>
                <w:szCs w:val="21"/>
              </w:rPr>
              <w:t>6</w:t>
            </w:r>
          </w:p>
        </w:tc>
        <w:tc>
          <w:tcPr>
            <w:tcW w:w="757" w:type="pct"/>
            <w:tcBorders>
              <w:tl2br w:val="nil"/>
              <w:tr2bl w:val="nil"/>
            </w:tcBorders>
            <w:noWrap/>
            <w:vAlign w:val="center"/>
          </w:tcPr>
          <w:p w14:paraId="12759EC8">
            <w:pPr>
              <w:widowControl/>
              <w:jc w:val="center"/>
              <w:textAlignment w:val="center"/>
              <w:rPr>
                <w:rFonts w:ascii="仿宋" w:hAnsi="仿宋" w:eastAsia="仿宋" w:cs="仿宋"/>
                <w:kern w:val="0"/>
                <w:szCs w:val="21"/>
              </w:rPr>
            </w:pPr>
            <w:r>
              <w:rPr>
                <w:rFonts w:hint="eastAsia" w:ascii="仿宋" w:hAnsi="仿宋" w:eastAsia="仿宋" w:cs="仿宋"/>
                <w:kern w:val="0"/>
                <w:szCs w:val="21"/>
              </w:rPr>
              <w:t>0.265</w:t>
            </w:r>
          </w:p>
        </w:tc>
        <w:tc>
          <w:tcPr>
            <w:tcW w:w="711" w:type="pct"/>
            <w:tcBorders>
              <w:tl2br w:val="nil"/>
              <w:tr2bl w:val="nil"/>
            </w:tcBorders>
            <w:noWrap/>
            <w:vAlign w:val="center"/>
          </w:tcPr>
          <w:p w14:paraId="0E6E9954">
            <w:pPr>
              <w:widowControl/>
              <w:jc w:val="center"/>
              <w:textAlignment w:val="center"/>
              <w:rPr>
                <w:rFonts w:ascii="宋体" w:hAnsi="宋体" w:cs="宋体"/>
                <w:kern w:val="0"/>
                <w:szCs w:val="21"/>
              </w:rPr>
            </w:pPr>
            <w:r>
              <w:rPr>
                <w:rFonts w:hint="eastAsia" w:ascii="宋体" w:hAnsi="宋体" w:cs="宋体"/>
                <w:kern w:val="0"/>
                <w:szCs w:val="21"/>
              </w:rPr>
              <w:t>1.59</w:t>
            </w:r>
          </w:p>
        </w:tc>
        <w:tc>
          <w:tcPr>
            <w:tcW w:w="1040" w:type="pct"/>
            <w:vMerge w:val="continue"/>
            <w:tcBorders>
              <w:tl2br w:val="nil"/>
              <w:tr2bl w:val="nil"/>
            </w:tcBorders>
            <w:noWrap/>
            <w:vAlign w:val="center"/>
          </w:tcPr>
          <w:p w14:paraId="6CB17252">
            <w:pPr>
              <w:widowControl/>
              <w:jc w:val="center"/>
              <w:textAlignment w:val="center"/>
              <w:rPr>
                <w:rFonts w:ascii="宋体" w:hAnsi="宋体" w:cs="宋体"/>
                <w:kern w:val="0"/>
                <w:szCs w:val="21"/>
              </w:rPr>
            </w:pPr>
          </w:p>
        </w:tc>
      </w:tr>
    </w:tbl>
    <w:p w14:paraId="0826D6BB">
      <w:pPr>
        <w:spacing w:line="360" w:lineRule="auto"/>
        <w:jc w:val="left"/>
        <w:outlineLvl w:val="2"/>
        <w:rPr>
          <w:rFonts w:ascii="宋体" w:hAnsi="宋体" w:cs="宋体"/>
          <w:b/>
          <w:bCs/>
          <w:sz w:val="24"/>
        </w:rPr>
      </w:pPr>
      <w:r>
        <w:rPr>
          <w:rFonts w:hint="eastAsia" w:ascii="宋体" w:hAnsi="宋体" w:cs="宋体"/>
          <w:b/>
          <w:bCs/>
          <w:sz w:val="24"/>
        </w:rPr>
        <w:t>（二）技术参数等要求</w:t>
      </w:r>
    </w:p>
    <w:bookmarkEnd w:id="9"/>
    <w:p w14:paraId="7B279AF9">
      <w:pPr>
        <w:rPr>
          <w:b/>
          <w:bCs/>
        </w:rPr>
      </w:pPr>
      <w:bookmarkStart w:id="10" w:name="_Toc5762"/>
      <w:r>
        <w:rPr>
          <w:rFonts w:hint="eastAsia"/>
          <w:b/>
          <w:bCs/>
        </w:rPr>
        <w:t>标项一：</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774"/>
        <w:gridCol w:w="568"/>
        <w:gridCol w:w="5720"/>
      </w:tblGrid>
      <w:tr w14:paraId="39C5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70" w:type="pct"/>
            <w:shd w:val="clear" w:color="auto" w:fill="auto"/>
            <w:noWrap/>
            <w:vAlign w:val="center"/>
          </w:tcPr>
          <w:p w14:paraId="59A00C8F">
            <w:pPr>
              <w:spacing w:line="360" w:lineRule="auto"/>
              <w:jc w:val="center"/>
              <w:rPr>
                <w:rFonts w:ascii="宋体" w:hAnsi="宋体" w:cs="宋体"/>
                <w:b/>
                <w:bCs/>
                <w:szCs w:val="21"/>
              </w:rPr>
            </w:pPr>
            <w:r>
              <w:rPr>
                <w:rFonts w:hint="eastAsia" w:ascii="宋体" w:hAnsi="宋体" w:cs="宋体"/>
                <w:b/>
                <w:bCs/>
                <w:spacing w:val="-20"/>
                <w:szCs w:val="21"/>
              </w:rPr>
              <w:t>序号</w:t>
            </w:r>
          </w:p>
        </w:tc>
        <w:tc>
          <w:tcPr>
            <w:tcW w:w="1041" w:type="pct"/>
            <w:shd w:val="clear" w:color="auto" w:fill="auto"/>
            <w:noWrap/>
            <w:vAlign w:val="center"/>
          </w:tcPr>
          <w:p w14:paraId="0C4A71BC">
            <w:pPr>
              <w:spacing w:line="360" w:lineRule="auto"/>
              <w:jc w:val="center"/>
              <w:rPr>
                <w:rFonts w:ascii="宋体" w:hAnsi="宋体" w:cs="宋体"/>
                <w:b/>
                <w:bCs/>
                <w:szCs w:val="21"/>
              </w:rPr>
            </w:pPr>
            <w:r>
              <w:rPr>
                <w:rFonts w:hint="eastAsia" w:ascii="宋体" w:hAnsi="宋体" w:cs="宋体"/>
                <w:b/>
                <w:bCs/>
                <w:spacing w:val="-20"/>
                <w:szCs w:val="21"/>
              </w:rPr>
              <w:t>货物名称</w:t>
            </w:r>
          </w:p>
        </w:tc>
        <w:tc>
          <w:tcPr>
            <w:tcW w:w="333" w:type="pct"/>
            <w:shd w:val="clear" w:color="auto" w:fill="auto"/>
            <w:noWrap/>
            <w:vAlign w:val="center"/>
          </w:tcPr>
          <w:p w14:paraId="2C7029AE">
            <w:pPr>
              <w:spacing w:line="360" w:lineRule="auto"/>
              <w:jc w:val="center"/>
              <w:rPr>
                <w:rFonts w:ascii="宋体" w:hAnsi="宋体" w:cs="宋体"/>
                <w:b/>
                <w:bCs/>
                <w:szCs w:val="21"/>
              </w:rPr>
            </w:pPr>
            <w:r>
              <w:rPr>
                <w:rFonts w:hint="eastAsia" w:ascii="宋体" w:hAnsi="宋体" w:cs="宋体"/>
                <w:b/>
                <w:bCs/>
                <w:spacing w:val="-20"/>
                <w:szCs w:val="21"/>
              </w:rPr>
              <w:t>数量</w:t>
            </w:r>
          </w:p>
        </w:tc>
        <w:tc>
          <w:tcPr>
            <w:tcW w:w="3356" w:type="pct"/>
            <w:shd w:val="clear" w:color="auto" w:fill="auto"/>
            <w:noWrap/>
            <w:vAlign w:val="center"/>
          </w:tcPr>
          <w:p w14:paraId="4BA16BF3">
            <w:pPr>
              <w:spacing w:line="360" w:lineRule="auto"/>
              <w:jc w:val="center"/>
              <w:rPr>
                <w:rFonts w:ascii="宋体" w:hAnsi="宋体" w:cs="宋体"/>
                <w:b/>
                <w:bCs/>
                <w:szCs w:val="21"/>
              </w:rPr>
            </w:pPr>
            <w:r>
              <w:rPr>
                <w:rFonts w:hint="eastAsia" w:ascii="宋体" w:hAnsi="宋体" w:cs="宋体"/>
                <w:b/>
                <w:bCs/>
                <w:szCs w:val="21"/>
              </w:rPr>
              <w:t>功能及技术参数等</w:t>
            </w:r>
          </w:p>
        </w:tc>
      </w:tr>
      <w:tr w14:paraId="309B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0" w:type="pct"/>
            <w:shd w:val="clear" w:color="auto" w:fill="auto"/>
            <w:noWrap/>
            <w:vAlign w:val="center"/>
          </w:tcPr>
          <w:p w14:paraId="169EFCCF">
            <w:pPr>
              <w:widowControl/>
              <w:jc w:val="center"/>
              <w:textAlignment w:val="center"/>
              <w:rPr>
                <w:rFonts w:ascii="宋体" w:hAnsi="宋体" w:cs="宋体"/>
                <w:kern w:val="0"/>
                <w:szCs w:val="21"/>
              </w:rPr>
            </w:pPr>
            <w:r>
              <w:rPr>
                <w:rFonts w:hint="eastAsia" w:ascii="宋体" w:hAnsi="宋体" w:cs="宋体"/>
                <w:kern w:val="0"/>
                <w:szCs w:val="21"/>
              </w:rPr>
              <w:t>1</w:t>
            </w:r>
          </w:p>
        </w:tc>
        <w:tc>
          <w:tcPr>
            <w:tcW w:w="1041" w:type="pct"/>
            <w:shd w:val="clear" w:color="auto" w:fill="auto"/>
            <w:noWrap/>
            <w:vAlign w:val="center"/>
          </w:tcPr>
          <w:p w14:paraId="1C8EDA69">
            <w:pPr>
              <w:widowControl/>
              <w:jc w:val="center"/>
              <w:textAlignment w:val="center"/>
              <w:rPr>
                <w:rFonts w:ascii="宋体" w:hAnsi="宋体" w:cs="宋体"/>
                <w:kern w:val="0"/>
                <w:szCs w:val="21"/>
              </w:rPr>
            </w:pPr>
            <w:r>
              <w:rPr>
                <w:rFonts w:hint="eastAsia" w:ascii="宋体" w:hAnsi="宋体" w:cs="宋体"/>
                <w:szCs w:val="21"/>
                <w:shd w:val="clear" w:color="auto" w:fill="FFFFFF" w:themeFill="background1"/>
              </w:rPr>
              <w:t>●电动液压破拆工具组B（含电驱动泵、扩张器、剪切器、液压剪扩器、撑顶器、液压管）</w:t>
            </w:r>
          </w:p>
        </w:tc>
        <w:tc>
          <w:tcPr>
            <w:tcW w:w="333" w:type="pct"/>
            <w:shd w:val="clear" w:color="auto" w:fill="auto"/>
            <w:noWrap/>
            <w:vAlign w:val="center"/>
          </w:tcPr>
          <w:p w14:paraId="2F924EDC">
            <w:pPr>
              <w:widowControl/>
              <w:jc w:val="center"/>
              <w:textAlignment w:val="center"/>
              <w:rPr>
                <w:rFonts w:ascii="宋体" w:hAnsi="宋体" w:cs="宋体"/>
                <w:color w:val="000000"/>
                <w:kern w:val="0"/>
                <w:szCs w:val="21"/>
              </w:rPr>
            </w:pPr>
            <w:bookmarkStart w:id="74" w:name="_GoBack"/>
            <w:bookmarkEnd w:id="74"/>
            <w:r>
              <w:rPr>
                <w:rFonts w:hint="eastAsia" w:ascii="宋体" w:hAnsi="宋体" w:cs="宋体"/>
                <w:color w:val="000000"/>
                <w:kern w:val="0"/>
                <w:szCs w:val="21"/>
              </w:rPr>
              <w:t>3</w:t>
            </w:r>
          </w:p>
        </w:tc>
        <w:tc>
          <w:tcPr>
            <w:tcW w:w="3356" w:type="pct"/>
            <w:shd w:val="clear" w:color="auto" w:fill="auto"/>
            <w:vAlign w:val="center"/>
          </w:tcPr>
          <w:p w14:paraId="3E36FCAA">
            <w:pPr>
              <w:widowControl/>
              <w:jc w:val="left"/>
              <w:textAlignment w:val="center"/>
              <w:rPr>
                <w:rFonts w:ascii="宋体" w:hAnsi="宋体" w:cs="宋体"/>
              </w:rPr>
            </w:pPr>
            <w:r>
              <w:rPr>
                <w:rFonts w:hint="eastAsia" w:ascii="宋体" w:hAnsi="宋体" w:cs="宋体"/>
                <w:sz w:val="24"/>
                <w:szCs w:val="24"/>
              </w:rPr>
              <w:t>★</w:t>
            </w:r>
            <w:r>
              <w:rPr>
                <w:rFonts w:hint="eastAsia" w:ascii="宋体" w:hAnsi="宋体" w:cs="宋体"/>
              </w:rPr>
              <w:t>符合GB/T17906-2021《液压破拆工具通用技术条件》的要求，提供国家认证认可检测机构出具的与所投产品型号一致、完整有效的检验检测报告。出具报告的检验检测机构应取得市场监督管理部门的资质认定，一并提供资质认定证明文件，主要用于城市救援、车辆救援、狭窄空间破拆作业。</w:t>
            </w:r>
          </w:p>
          <w:p w14:paraId="63D859CE">
            <w:pPr>
              <w:widowControl/>
              <w:jc w:val="left"/>
              <w:textAlignment w:val="center"/>
              <w:rPr>
                <w:rFonts w:ascii="宋体" w:hAnsi="宋体" w:cs="宋体"/>
              </w:rPr>
            </w:pPr>
            <w:r>
              <w:rPr>
                <w:rFonts w:hint="eastAsia" w:ascii="宋体" w:hAnsi="宋体" w:cs="宋体"/>
              </w:rPr>
              <w:t>1、配备的锂电池须为配套，可互换通用；破拆工具可进行长时间破拆，保障大型事故现场救援需求；</w:t>
            </w:r>
          </w:p>
          <w:p w14:paraId="5088B412">
            <w:pPr>
              <w:widowControl/>
              <w:jc w:val="left"/>
              <w:textAlignment w:val="center"/>
              <w:rPr>
                <w:rFonts w:ascii="宋体" w:hAnsi="宋体" w:cs="宋体"/>
              </w:rPr>
            </w:pPr>
            <w:r>
              <w:rPr>
                <w:rFonts w:hint="eastAsia" w:ascii="宋体" w:hAnsi="宋体" w:cs="宋体"/>
                <w:sz w:val="24"/>
                <w:szCs w:val="24"/>
              </w:rPr>
              <w:t>★</w:t>
            </w:r>
            <w:r>
              <w:rPr>
                <w:rFonts w:hint="eastAsia" w:ascii="宋体" w:hAnsi="宋体" w:cs="宋体"/>
              </w:rPr>
              <w:t>2、配置要求：电池驱动泵、扩张器、防滑辅助器、剪断器、顶杆、淬火钢切割器、多功能直锯、变压器、静音发电动力设备等；</w:t>
            </w:r>
          </w:p>
          <w:p w14:paraId="31EE953E">
            <w:pPr>
              <w:widowControl/>
              <w:jc w:val="left"/>
              <w:textAlignment w:val="center"/>
              <w:rPr>
                <w:rFonts w:ascii="宋体" w:hAnsi="宋体" w:cs="宋体"/>
              </w:rPr>
            </w:pPr>
            <w:r>
              <w:rPr>
                <w:rFonts w:hint="eastAsia" w:ascii="宋体" w:hAnsi="宋体" w:cs="宋体"/>
                <w:sz w:val="24"/>
                <w:szCs w:val="24"/>
              </w:rPr>
              <w:t>★</w:t>
            </w:r>
            <w:r>
              <w:rPr>
                <w:rFonts w:hint="eastAsia" w:ascii="宋体" w:hAnsi="宋体" w:cs="宋体"/>
              </w:rPr>
              <w:t>3、可根据现场情况随时拆卸更换工作头。泵机能实现360℃自由旋转，可连接不同的工具头进行破拆救援，重量≤3kg；</w:t>
            </w:r>
          </w:p>
          <w:p w14:paraId="371995D2">
            <w:pPr>
              <w:widowControl/>
              <w:jc w:val="left"/>
              <w:textAlignment w:val="center"/>
              <w:rPr>
                <w:rFonts w:ascii="宋体" w:hAnsi="宋体" w:cs="宋体"/>
              </w:rPr>
            </w:pPr>
            <w:r>
              <w:rPr>
                <w:rFonts w:hint="eastAsia" w:ascii="宋体" w:hAnsi="宋体" w:cs="宋体"/>
              </w:rPr>
              <w:t>4、扩张器：实现随插随拔，带压操作。扩张力≥400kN，扩张距离≥500mm,重量≤13kg；</w:t>
            </w:r>
          </w:p>
          <w:p w14:paraId="245C4A30">
            <w:pPr>
              <w:widowControl/>
              <w:jc w:val="left"/>
              <w:textAlignment w:val="center"/>
              <w:rPr>
                <w:rFonts w:ascii="宋体" w:hAnsi="宋体" w:cs="宋体"/>
              </w:rPr>
            </w:pPr>
            <w:r>
              <w:rPr>
                <w:rFonts w:hint="eastAsia" w:ascii="宋体" w:hAnsi="宋体" w:cs="宋体"/>
              </w:rPr>
              <w:t>5、防滑辅助器：安装于扩张器刀头上，有效防止挤压打滑，重量：≤0.25kg；</w:t>
            </w:r>
          </w:p>
          <w:p w14:paraId="7C59A15C">
            <w:pPr>
              <w:widowControl/>
              <w:jc w:val="left"/>
              <w:textAlignment w:val="center"/>
              <w:rPr>
                <w:rFonts w:ascii="宋体" w:hAnsi="宋体" w:cs="宋体"/>
              </w:rPr>
            </w:pPr>
            <w:r>
              <w:rPr>
                <w:rFonts w:hint="eastAsia" w:ascii="宋体" w:hAnsi="宋体" w:cs="宋体"/>
              </w:rPr>
              <w:t>6、剪断器：实现随插随拔，带压操作。实现更换刀刃功能，切断力≥700kN，张开距离≥150mm，重量≤13kg；</w:t>
            </w:r>
          </w:p>
          <w:p w14:paraId="1E602DE6">
            <w:pPr>
              <w:widowControl/>
              <w:jc w:val="left"/>
              <w:textAlignment w:val="center"/>
              <w:rPr>
                <w:rFonts w:ascii="宋体" w:hAnsi="宋体" w:cs="宋体"/>
              </w:rPr>
            </w:pPr>
            <w:r>
              <w:rPr>
                <w:rFonts w:hint="eastAsia" w:ascii="宋体" w:hAnsi="宋体" w:cs="宋体"/>
              </w:rPr>
              <w:t>7、顶杆：实现随插随拔，带压操作。顶升力≥60kN，扩张行程≥360mm，闭合长度≤550mm，伸开长度≥870mm，重量≤12.6kg；</w:t>
            </w:r>
          </w:p>
          <w:p w14:paraId="3DFBCDFF">
            <w:pPr>
              <w:widowControl/>
              <w:jc w:val="left"/>
              <w:textAlignment w:val="center"/>
              <w:rPr>
                <w:rFonts w:ascii="宋体" w:hAnsi="宋体" w:cs="宋体"/>
              </w:rPr>
            </w:pPr>
            <w:r>
              <w:rPr>
                <w:rFonts w:hint="eastAsia" w:ascii="宋体" w:hAnsi="宋体" w:cs="宋体"/>
                <w:sz w:val="24"/>
                <w:szCs w:val="24"/>
              </w:rPr>
              <w:t>★</w:t>
            </w:r>
            <w:r>
              <w:rPr>
                <w:rFonts w:hint="eastAsia" w:ascii="宋体" w:hAnsi="宋体" w:cs="宋体"/>
              </w:rPr>
              <w:t>8、淬火钢切割器：切割直径≥42mm螺纹钢、淬火钢，重量≤7kg；</w:t>
            </w:r>
          </w:p>
          <w:p w14:paraId="3A58FCD8">
            <w:pPr>
              <w:widowControl/>
              <w:jc w:val="left"/>
              <w:textAlignment w:val="center"/>
              <w:rPr>
                <w:rFonts w:ascii="宋体" w:hAnsi="宋体" w:cs="宋体"/>
              </w:rPr>
            </w:pPr>
            <w:r>
              <w:rPr>
                <w:rFonts w:hint="eastAsia" w:ascii="宋体" w:hAnsi="宋体" w:cs="宋体"/>
              </w:rPr>
              <w:t>9、多功能直锯：可切割各种型材。重量：≤5kg；</w:t>
            </w:r>
          </w:p>
          <w:p w14:paraId="568CFDBC">
            <w:pPr>
              <w:widowControl/>
              <w:jc w:val="left"/>
              <w:textAlignment w:val="center"/>
              <w:rPr>
                <w:rFonts w:ascii="宋体" w:hAnsi="宋体" w:cs="宋体"/>
                <w:kern w:val="0"/>
                <w:szCs w:val="21"/>
              </w:rPr>
            </w:pPr>
            <w:r>
              <w:rPr>
                <w:rFonts w:hint="eastAsia" w:ascii="宋体" w:hAnsi="宋体" w:cs="宋体"/>
                <w:sz w:val="24"/>
                <w:szCs w:val="24"/>
              </w:rPr>
              <w:t>★</w:t>
            </w:r>
            <w:r>
              <w:rPr>
                <w:rFonts w:hint="eastAsia" w:ascii="宋体" w:hAnsi="宋体" w:cs="宋体"/>
              </w:rPr>
              <w:t>10、静音发电动力设备：额定功率：≥2000w,额定电压：230V</w:t>
            </w:r>
            <w:r>
              <w:rPr>
                <w:rFonts w:hint="eastAsia" w:ascii="宋体" w:hAnsi="宋体" w:cs="宋体"/>
                <w:lang w:eastAsia="zh-CN"/>
              </w:rPr>
              <w:t>；</w:t>
            </w:r>
            <w:r>
              <w:rPr>
                <w:rFonts w:hint="eastAsia" w:ascii="宋体" w:hAnsi="宋体" w:cs="宋体"/>
              </w:rPr>
              <w:t>净重：≤28kg。</w:t>
            </w:r>
          </w:p>
        </w:tc>
      </w:tr>
    </w:tbl>
    <w:p w14:paraId="652E9836">
      <w:pPr>
        <w:rPr>
          <w:rFonts w:ascii="宋体" w:hAnsi="宋体" w:cs="宋体"/>
          <w:szCs w:val="21"/>
        </w:rPr>
      </w:pPr>
    </w:p>
    <w:p w14:paraId="08D73DB0">
      <w:pPr>
        <w:spacing w:line="360" w:lineRule="auto"/>
      </w:pPr>
      <w:r>
        <w:rPr>
          <w:rFonts w:hint="eastAsia" w:ascii="宋体" w:hAnsi="宋体" w:cs="宋体"/>
          <w:b/>
          <w:bCs/>
          <w:szCs w:val="21"/>
        </w:rPr>
        <w:t>标项二：</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666"/>
        <w:gridCol w:w="561"/>
        <w:gridCol w:w="5721"/>
      </w:tblGrid>
      <w:tr w14:paraId="33F0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14:paraId="217C514C">
            <w:pPr>
              <w:spacing w:line="360" w:lineRule="auto"/>
              <w:jc w:val="center"/>
              <w:rPr>
                <w:rFonts w:ascii="宋体" w:hAnsi="宋体" w:cs="宋体"/>
                <w:b/>
                <w:bCs/>
                <w:spacing w:val="-20"/>
                <w:szCs w:val="21"/>
              </w:rPr>
            </w:pPr>
            <w:r>
              <w:rPr>
                <w:rFonts w:hint="eastAsia" w:ascii="宋体" w:hAnsi="宋体" w:cs="宋体"/>
                <w:b/>
                <w:bCs/>
                <w:spacing w:val="-20"/>
                <w:szCs w:val="21"/>
              </w:rPr>
              <w:t>序号</w:t>
            </w:r>
          </w:p>
        </w:tc>
        <w:tc>
          <w:tcPr>
            <w:tcW w:w="978" w:type="pct"/>
            <w:vAlign w:val="center"/>
          </w:tcPr>
          <w:p w14:paraId="15CD9B35">
            <w:pPr>
              <w:spacing w:line="360" w:lineRule="auto"/>
              <w:jc w:val="center"/>
              <w:rPr>
                <w:rFonts w:ascii="宋体" w:hAnsi="宋体" w:cs="宋体"/>
                <w:b/>
                <w:bCs/>
                <w:spacing w:val="-20"/>
                <w:szCs w:val="21"/>
              </w:rPr>
            </w:pPr>
            <w:r>
              <w:rPr>
                <w:rFonts w:hint="eastAsia" w:ascii="宋体" w:hAnsi="宋体" w:cs="宋体"/>
                <w:b/>
                <w:bCs/>
                <w:spacing w:val="-20"/>
                <w:szCs w:val="21"/>
              </w:rPr>
              <w:t>货物名称</w:t>
            </w:r>
          </w:p>
        </w:tc>
        <w:tc>
          <w:tcPr>
            <w:tcW w:w="329" w:type="pct"/>
            <w:vAlign w:val="center"/>
          </w:tcPr>
          <w:p w14:paraId="229D3BC4">
            <w:pPr>
              <w:spacing w:line="360" w:lineRule="auto"/>
              <w:jc w:val="center"/>
              <w:rPr>
                <w:rFonts w:ascii="宋体" w:hAnsi="宋体" w:cs="宋体"/>
                <w:b/>
                <w:bCs/>
                <w:spacing w:val="-20"/>
                <w:szCs w:val="21"/>
              </w:rPr>
            </w:pPr>
            <w:r>
              <w:rPr>
                <w:rFonts w:hint="eastAsia" w:ascii="宋体" w:hAnsi="宋体" w:cs="宋体"/>
                <w:b/>
                <w:bCs/>
                <w:spacing w:val="-20"/>
                <w:szCs w:val="21"/>
              </w:rPr>
              <w:t>数量</w:t>
            </w:r>
          </w:p>
        </w:tc>
        <w:tc>
          <w:tcPr>
            <w:tcW w:w="3358" w:type="pct"/>
            <w:vAlign w:val="center"/>
          </w:tcPr>
          <w:p w14:paraId="27331150">
            <w:pPr>
              <w:spacing w:line="360" w:lineRule="auto"/>
              <w:jc w:val="center"/>
              <w:rPr>
                <w:rFonts w:ascii="宋体" w:hAnsi="宋体" w:cs="宋体"/>
                <w:b/>
                <w:bCs/>
                <w:szCs w:val="21"/>
              </w:rPr>
            </w:pPr>
            <w:r>
              <w:rPr>
                <w:rFonts w:hint="eastAsia" w:ascii="宋体" w:hAnsi="宋体" w:cs="宋体"/>
                <w:b/>
                <w:bCs/>
                <w:szCs w:val="21"/>
              </w:rPr>
              <w:t>功能及技术参数等</w:t>
            </w:r>
          </w:p>
        </w:tc>
      </w:tr>
      <w:tr w14:paraId="5143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14:paraId="25E92EC2">
            <w:pPr>
              <w:spacing w:line="360" w:lineRule="auto"/>
              <w:jc w:val="center"/>
              <w:rPr>
                <w:rFonts w:ascii="宋体" w:hAnsi="宋体" w:cs="宋体"/>
                <w:spacing w:val="-20"/>
                <w:szCs w:val="21"/>
              </w:rPr>
            </w:pPr>
            <w:r>
              <w:rPr>
                <w:rFonts w:hint="eastAsia" w:ascii="宋体" w:hAnsi="宋体" w:cs="宋体"/>
                <w:spacing w:val="-20"/>
                <w:szCs w:val="21"/>
              </w:rPr>
              <w:t>1</w:t>
            </w:r>
          </w:p>
        </w:tc>
        <w:tc>
          <w:tcPr>
            <w:tcW w:w="978" w:type="pct"/>
            <w:vAlign w:val="center"/>
          </w:tcPr>
          <w:p w14:paraId="50C1FB2D">
            <w:pPr>
              <w:widowControl/>
              <w:jc w:val="center"/>
              <w:textAlignment w:val="center"/>
              <w:rPr>
                <w:rFonts w:ascii="宋体" w:hAnsi="宋体" w:cs="宋体"/>
                <w:szCs w:val="21"/>
              </w:rPr>
            </w:pPr>
            <w:r>
              <w:rPr>
                <w:rFonts w:hint="eastAsia" w:ascii="宋体" w:hAnsi="宋体" w:cs="宋体"/>
                <w:color w:val="000000"/>
                <w:kern w:val="0"/>
                <w:szCs w:val="21"/>
              </w:rPr>
              <w:t>双轮异向切割锯</w:t>
            </w:r>
          </w:p>
        </w:tc>
        <w:tc>
          <w:tcPr>
            <w:tcW w:w="329" w:type="pct"/>
            <w:vAlign w:val="center"/>
          </w:tcPr>
          <w:p w14:paraId="3FF8F813">
            <w:pPr>
              <w:widowControl/>
              <w:jc w:val="center"/>
              <w:textAlignment w:val="center"/>
              <w:rPr>
                <w:rFonts w:ascii="宋体" w:hAnsi="宋体" w:cs="宋体"/>
                <w:szCs w:val="21"/>
              </w:rPr>
            </w:pPr>
            <w:r>
              <w:rPr>
                <w:rFonts w:hint="eastAsia" w:ascii="宋体" w:hAnsi="宋体" w:cs="宋体"/>
                <w:szCs w:val="21"/>
              </w:rPr>
              <w:t>6</w:t>
            </w:r>
          </w:p>
        </w:tc>
        <w:tc>
          <w:tcPr>
            <w:tcW w:w="3358" w:type="pct"/>
          </w:tcPr>
          <w:p w14:paraId="719F201D">
            <w:pPr>
              <w:widowControl/>
              <w:jc w:val="left"/>
              <w:textAlignment w:val="top"/>
              <w:rPr>
                <w:rFonts w:ascii="宋体" w:hAnsi="宋体" w:cs="宋体"/>
              </w:rPr>
            </w:pPr>
            <w:r>
              <w:rPr>
                <w:rFonts w:hint="eastAsia" w:ascii="宋体" w:hAnsi="宋体" w:cs="宋体"/>
                <w:sz w:val="24"/>
                <w:szCs w:val="24"/>
              </w:rPr>
              <w:t>★</w:t>
            </w:r>
            <w:r>
              <w:rPr>
                <w:rFonts w:hint="eastAsia" w:ascii="宋体" w:hAnsi="宋体" w:cs="宋体"/>
              </w:rPr>
              <w:t>提供国家认证认可检测机构出具的与所投产品型号一致、完整有效的检验检测报告。出具报告的检验检测机构应取得市场监督管理部门的资质认定，一并提供资质认定证明文件；主要用于钢材、钢管、电缆、铝材、木材、墙板、塑料、玻璃等材料的切割。</w:t>
            </w:r>
          </w:p>
          <w:p w14:paraId="74885D0F">
            <w:pPr>
              <w:widowControl/>
              <w:numPr>
                <w:ilvl w:val="0"/>
                <w:numId w:val="0"/>
              </w:numPr>
              <w:jc w:val="left"/>
              <w:textAlignment w:val="top"/>
              <w:rPr>
                <w:rFonts w:ascii="宋体" w:hAnsi="宋体" w:cs="宋体"/>
              </w:rPr>
            </w:pPr>
            <w:r>
              <w:rPr>
                <w:rFonts w:hint="eastAsia" w:ascii="宋体" w:hAnsi="宋体" w:cs="宋体"/>
                <w:lang w:val="en-US" w:eastAsia="zh-CN"/>
              </w:rPr>
              <w:t>1.</w:t>
            </w:r>
            <w:r>
              <w:rPr>
                <w:rFonts w:hint="eastAsia" w:ascii="宋体" w:hAnsi="宋体" w:cs="宋体"/>
              </w:rPr>
              <w:t>配置要求：发动机、锯片、油箱、专用工具箱、护目镜、专用工具、比例加油桶等部件；</w:t>
            </w:r>
          </w:p>
          <w:p w14:paraId="45BC099C">
            <w:pPr>
              <w:widowControl/>
              <w:numPr>
                <w:ilvl w:val="0"/>
                <w:numId w:val="0"/>
              </w:numPr>
              <w:jc w:val="left"/>
              <w:textAlignment w:val="top"/>
              <w:rPr>
                <w:rFonts w:ascii="宋体" w:hAnsi="宋体" w:cs="宋体"/>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rPr>
              <w:t>功率≥4kw；</w:t>
            </w:r>
          </w:p>
          <w:p w14:paraId="658731B6">
            <w:pPr>
              <w:widowControl/>
              <w:numPr>
                <w:ilvl w:val="0"/>
                <w:numId w:val="0"/>
              </w:numPr>
              <w:jc w:val="left"/>
              <w:textAlignment w:val="top"/>
              <w:rPr>
                <w:rFonts w:ascii="宋体" w:hAnsi="宋体" w:cs="宋体"/>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rPr>
              <w:t>锯片直径≥315mm、切割深度≥110mm；</w:t>
            </w:r>
          </w:p>
          <w:p w14:paraId="2F6B12E7">
            <w:pPr>
              <w:widowControl/>
              <w:numPr>
                <w:ilvl w:val="0"/>
                <w:numId w:val="0"/>
              </w:numPr>
              <w:jc w:val="left"/>
              <w:textAlignment w:val="top"/>
              <w:rPr>
                <w:rFonts w:ascii="宋体" w:hAnsi="宋体" w:cs="宋体"/>
              </w:rPr>
            </w:pPr>
            <w:r>
              <w:rPr>
                <w:rFonts w:hint="eastAsia" w:ascii="宋体" w:hAnsi="宋体" w:cs="宋体"/>
                <w:lang w:val="en-US" w:eastAsia="zh-CN"/>
              </w:rPr>
              <w:t>4.</w:t>
            </w:r>
            <w:r>
              <w:rPr>
                <w:rFonts w:hint="eastAsia" w:ascii="宋体" w:hAnsi="宋体" w:cs="宋体"/>
              </w:rPr>
              <w:t>噪声≤120dB；重量 （不含锯片和燃油）≤15kg。</w:t>
            </w:r>
          </w:p>
        </w:tc>
      </w:tr>
      <w:tr w14:paraId="4FF0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14:paraId="31F85A51">
            <w:pPr>
              <w:spacing w:line="360" w:lineRule="auto"/>
              <w:jc w:val="center"/>
              <w:rPr>
                <w:rFonts w:ascii="宋体" w:hAnsi="宋体" w:cs="宋体"/>
                <w:spacing w:val="-20"/>
                <w:szCs w:val="21"/>
              </w:rPr>
            </w:pPr>
            <w:r>
              <w:rPr>
                <w:rFonts w:hint="eastAsia" w:ascii="宋体" w:hAnsi="宋体" w:cs="宋体"/>
                <w:spacing w:val="-20"/>
                <w:szCs w:val="21"/>
              </w:rPr>
              <w:t>2</w:t>
            </w:r>
          </w:p>
        </w:tc>
        <w:tc>
          <w:tcPr>
            <w:tcW w:w="978" w:type="pct"/>
            <w:vAlign w:val="center"/>
          </w:tcPr>
          <w:p w14:paraId="7EFCFE2B">
            <w:pPr>
              <w:widowControl/>
              <w:jc w:val="center"/>
              <w:textAlignment w:val="center"/>
              <w:rPr>
                <w:rFonts w:ascii="宋体" w:hAnsi="宋体" w:cs="宋体"/>
                <w:szCs w:val="21"/>
                <w:shd w:val="clear" w:color="auto" w:fill="FFFFFF" w:themeFill="background1"/>
              </w:rPr>
            </w:pPr>
            <w:r>
              <w:rPr>
                <w:rFonts w:hint="eastAsia" w:ascii="宋体" w:hAnsi="宋体" w:cs="宋体"/>
                <w:color w:val="000000"/>
                <w:kern w:val="0"/>
                <w:szCs w:val="21"/>
              </w:rPr>
              <w:t>机动链锯</w:t>
            </w:r>
          </w:p>
        </w:tc>
        <w:tc>
          <w:tcPr>
            <w:tcW w:w="329" w:type="pct"/>
            <w:vAlign w:val="center"/>
          </w:tcPr>
          <w:p w14:paraId="66D79E7F">
            <w:pPr>
              <w:widowControl/>
              <w:jc w:val="center"/>
              <w:textAlignment w:val="center"/>
              <w:rPr>
                <w:rFonts w:ascii="宋体" w:hAnsi="宋体" w:cs="宋体"/>
                <w:kern w:val="0"/>
                <w:szCs w:val="21"/>
              </w:rPr>
            </w:pPr>
            <w:r>
              <w:rPr>
                <w:rFonts w:hint="eastAsia" w:ascii="宋体" w:hAnsi="宋体" w:cs="宋体"/>
                <w:szCs w:val="21"/>
              </w:rPr>
              <w:t>8</w:t>
            </w:r>
          </w:p>
        </w:tc>
        <w:tc>
          <w:tcPr>
            <w:tcW w:w="3358" w:type="pct"/>
          </w:tcPr>
          <w:p w14:paraId="66782563">
            <w:pPr>
              <w:widowControl/>
              <w:jc w:val="left"/>
              <w:textAlignment w:val="top"/>
              <w:rPr>
                <w:rFonts w:ascii="宋体" w:hAnsi="宋体" w:cs="宋体"/>
              </w:rPr>
            </w:pPr>
            <w:r>
              <w:rPr>
                <w:rFonts w:hint="eastAsia" w:ascii="宋体" w:hAnsi="宋体" w:cs="宋体"/>
                <w:sz w:val="24"/>
                <w:szCs w:val="24"/>
              </w:rPr>
              <w:t>★</w:t>
            </w:r>
            <w:r>
              <w:rPr>
                <w:rFonts w:hint="eastAsia" w:ascii="宋体" w:hAnsi="宋体" w:cs="宋体"/>
              </w:rPr>
              <w:t>提供国家认证认可检测机构出具的与所投产品型号一致、完整有效的检验检测报告。出具报告的检验检测机构应取得市场监督管理部门的资质认定，一并提供资质认定证明文件；用于切割各类木质结构障碍物，可切割木头、石膏板等。</w:t>
            </w:r>
          </w:p>
          <w:p w14:paraId="445DD73C">
            <w:pPr>
              <w:widowControl/>
              <w:jc w:val="left"/>
              <w:textAlignment w:val="top"/>
              <w:rPr>
                <w:rFonts w:ascii="宋体" w:hAnsi="宋体" w:cs="宋体"/>
              </w:rPr>
            </w:pPr>
            <w:r>
              <w:rPr>
                <w:rFonts w:hint="eastAsia" w:ascii="宋体" w:hAnsi="宋体" w:cs="宋体"/>
              </w:rPr>
              <w:t>1、配置要求：链条1根，专用工具，加油比例桶，1副备用链条等；</w:t>
            </w:r>
          </w:p>
          <w:p w14:paraId="0B2A5B32">
            <w:pPr>
              <w:widowControl/>
              <w:jc w:val="left"/>
              <w:textAlignment w:val="top"/>
              <w:rPr>
                <w:rFonts w:ascii="宋体" w:hAnsi="宋体" w:cs="宋体"/>
              </w:rPr>
            </w:pPr>
            <w:r>
              <w:rPr>
                <w:rFonts w:hint="eastAsia" w:ascii="宋体" w:hAnsi="宋体" w:cs="宋体"/>
                <w:sz w:val="24"/>
                <w:szCs w:val="24"/>
              </w:rPr>
              <w:t>★</w:t>
            </w:r>
            <w:r>
              <w:rPr>
                <w:rFonts w:hint="eastAsia" w:ascii="宋体" w:hAnsi="宋体" w:cs="宋体"/>
              </w:rPr>
              <w:t>2、功率≥3.4KW；</w:t>
            </w:r>
          </w:p>
          <w:p w14:paraId="60327080">
            <w:pPr>
              <w:widowControl/>
              <w:jc w:val="left"/>
              <w:textAlignment w:val="top"/>
              <w:rPr>
                <w:rFonts w:ascii="宋体" w:hAnsi="宋体" w:cs="宋体"/>
              </w:rPr>
            </w:pPr>
            <w:r>
              <w:rPr>
                <w:rFonts w:hint="eastAsia" w:ascii="宋体" w:hAnsi="宋体" w:cs="宋体"/>
              </w:rPr>
              <w:t>3、重量（不含导板链条）≤6.0kg；</w:t>
            </w:r>
          </w:p>
          <w:p w14:paraId="30B747FA">
            <w:pPr>
              <w:widowControl/>
              <w:jc w:val="left"/>
              <w:textAlignment w:val="top"/>
              <w:rPr>
                <w:rFonts w:ascii="宋体" w:hAnsi="宋体" w:cs="宋体"/>
              </w:rPr>
            </w:pPr>
            <w:r>
              <w:rPr>
                <w:rFonts w:hint="eastAsia" w:ascii="宋体" w:hAnsi="宋体" w:cs="宋体"/>
                <w:sz w:val="24"/>
                <w:szCs w:val="24"/>
              </w:rPr>
              <w:t>★</w:t>
            </w:r>
            <w:r>
              <w:rPr>
                <w:rFonts w:hint="eastAsia" w:ascii="宋体" w:hAnsi="宋体" w:cs="宋体"/>
              </w:rPr>
              <w:t>4、导板长度≥55cm。</w:t>
            </w:r>
          </w:p>
        </w:tc>
      </w:tr>
      <w:tr w14:paraId="1A24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14:paraId="6F19B588">
            <w:pPr>
              <w:spacing w:line="360" w:lineRule="auto"/>
              <w:jc w:val="center"/>
              <w:rPr>
                <w:rFonts w:ascii="宋体" w:hAnsi="宋体" w:cs="宋体"/>
                <w:spacing w:val="-20"/>
                <w:szCs w:val="21"/>
              </w:rPr>
            </w:pPr>
            <w:r>
              <w:rPr>
                <w:rFonts w:hint="eastAsia" w:ascii="宋体" w:hAnsi="宋体" w:cs="宋体"/>
                <w:spacing w:val="-20"/>
                <w:szCs w:val="21"/>
              </w:rPr>
              <w:t>3</w:t>
            </w:r>
          </w:p>
        </w:tc>
        <w:tc>
          <w:tcPr>
            <w:tcW w:w="978" w:type="pct"/>
            <w:vAlign w:val="center"/>
          </w:tcPr>
          <w:p w14:paraId="274EF913">
            <w:pPr>
              <w:widowControl/>
              <w:jc w:val="center"/>
              <w:textAlignment w:val="center"/>
              <w:rPr>
                <w:rFonts w:ascii="宋体" w:hAnsi="宋体" w:cs="宋体"/>
                <w:szCs w:val="21"/>
                <w:shd w:val="clear" w:color="auto" w:fill="FFFFFF" w:themeFill="background1"/>
              </w:rPr>
            </w:pPr>
            <w:r>
              <w:rPr>
                <w:rFonts w:hint="eastAsia" w:eastAsia="仿宋_GB2312"/>
                <w:b/>
                <w:bCs/>
                <w:szCs w:val="21"/>
              </w:rPr>
              <w:t>●</w:t>
            </w:r>
            <w:r>
              <w:rPr>
                <w:rFonts w:hint="eastAsia" w:ascii="宋体" w:hAnsi="宋体" w:cs="宋体"/>
                <w:b/>
                <w:bCs/>
                <w:color w:val="000000"/>
                <w:kern w:val="0"/>
                <w:szCs w:val="21"/>
              </w:rPr>
              <w:t>无齿锯</w:t>
            </w:r>
          </w:p>
        </w:tc>
        <w:tc>
          <w:tcPr>
            <w:tcW w:w="329" w:type="pct"/>
            <w:vAlign w:val="center"/>
          </w:tcPr>
          <w:p w14:paraId="75057747">
            <w:pPr>
              <w:widowControl/>
              <w:jc w:val="center"/>
              <w:textAlignment w:val="center"/>
              <w:rPr>
                <w:rFonts w:ascii="宋体" w:hAnsi="宋体" w:cs="宋体"/>
                <w:color w:val="auto"/>
                <w:kern w:val="0"/>
                <w:szCs w:val="21"/>
              </w:rPr>
            </w:pPr>
            <w:r>
              <w:rPr>
                <w:rFonts w:hint="eastAsia" w:ascii="宋体" w:hAnsi="宋体" w:cs="宋体"/>
                <w:color w:val="auto"/>
                <w:szCs w:val="21"/>
              </w:rPr>
              <w:t>11</w:t>
            </w:r>
          </w:p>
        </w:tc>
        <w:tc>
          <w:tcPr>
            <w:tcW w:w="3358" w:type="pct"/>
          </w:tcPr>
          <w:p w14:paraId="1A729CB4">
            <w:pPr>
              <w:widowControl/>
              <w:jc w:val="left"/>
              <w:textAlignment w:val="top"/>
              <w:rPr>
                <w:rFonts w:ascii="宋体" w:hAnsi="宋体" w:cs="宋体"/>
                <w:color w:val="auto"/>
              </w:rPr>
            </w:pPr>
            <w:r>
              <w:rPr>
                <w:rFonts w:hint="eastAsia" w:ascii="宋体" w:hAnsi="宋体" w:cs="宋体"/>
                <w:color w:val="auto"/>
              </w:rPr>
              <w:t>1、发动机：二冲程风冷发动机</w:t>
            </w:r>
          </w:p>
          <w:p w14:paraId="746B9394">
            <w:pPr>
              <w:widowControl/>
              <w:jc w:val="left"/>
              <w:textAlignment w:val="top"/>
              <w:rPr>
                <w:rFonts w:ascii="宋体" w:hAnsi="宋体" w:cs="宋体"/>
                <w:color w:val="auto"/>
              </w:rPr>
            </w:pPr>
            <w:r>
              <w:rPr>
                <w:rFonts w:hint="eastAsia" w:ascii="宋体" w:hAnsi="宋体" w:cs="宋体"/>
                <w:color w:val="auto"/>
              </w:rPr>
              <w:t>2、排量：≥119cc</w:t>
            </w:r>
          </w:p>
          <w:p w14:paraId="119F416B">
            <w:pPr>
              <w:widowControl/>
              <w:jc w:val="left"/>
              <w:textAlignment w:val="top"/>
              <w:rPr>
                <w:rFonts w:ascii="宋体" w:hAnsi="宋体" w:cs="宋体"/>
                <w:color w:val="auto"/>
              </w:rPr>
            </w:pPr>
            <w:r>
              <w:rPr>
                <w:rFonts w:hint="eastAsia" w:ascii="宋体" w:hAnsi="宋体" w:cs="宋体"/>
                <w:color w:val="auto"/>
                <w:sz w:val="24"/>
                <w:szCs w:val="24"/>
              </w:rPr>
              <w:t>★</w:t>
            </w:r>
            <w:r>
              <w:rPr>
                <w:rFonts w:hint="eastAsia" w:ascii="宋体" w:hAnsi="宋体" w:cs="宋体"/>
                <w:color w:val="auto"/>
              </w:rPr>
              <w:t>3、功率：≥5.8Kw</w:t>
            </w:r>
          </w:p>
          <w:p w14:paraId="515919AF">
            <w:pPr>
              <w:widowControl/>
              <w:jc w:val="left"/>
              <w:textAlignment w:val="top"/>
              <w:rPr>
                <w:rFonts w:ascii="宋体" w:hAnsi="宋体" w:cs="宋体"/>
                <w:color w:val="auto"/>
              </w:rPr>
            </w:pPr>
            <w:r>
              <w:rPr>
                <w:rFonts w:hint="eastAsia" w:ascii="宋体" w:hAnsi="宋体" w:cs="宋体"/>
                <w:color w:val="auto"/>
              </w:rPr>
              <w:t>4、锯片尺寸：350mm/400mm</w:t>
            </w:r>
          </w:p>
          <w:p w14:paraId="021BB59F">
            <w:pPr>
              <w:widowControl/>
              <w:jc w:val="left"/>
              <w:textAlignment w:val="top"/>
              <w:rPr>
                <w:rFonts w:ascii="宋体" w:hAnsi="宋体" w:cs="宋体"/>
                <w:color w:val="auto"/>
              </w:rPr>
            </w:pPr>
            <w:r>
              <w:rPr>
                <w:rFonts w:hint="eastAsia" w:ascii="宋体" w:hAnsi="宋体" w:cs="宋体"/>
                <w:color w:val="auto"/>
                <w:lang w:val="en-US" w:eastAsia="zh-CN"/>
              </w:rPr>
              <w:t>5</w:t>
            </w:r>
            <w:r>
              <w:rPr>
                <w:rFonts w:hint="eastAsia" w:ascii="宋体" w:hAnsi="宋体" w:cs="宋体"/>
                <w:color w:val="auto"/>
              </w:rPr>
              <w:t>、气缸排量≥119cc</w:t>
            </w:r>
          </w:p>
          <w:p w14:paraId="3F6D035B">
            <w:pPr>
              <w:widowControl/>
              <w:jc w:val="left"/>
              <w:textAlignment w:val="top"/>
              <w:rPr>
                <w:rFonts w:ascii="宋体" w:hAnsi="宋体" w:cs="宋体"/>
                <w:color w:val="auto"/>
              </w:rPr>
            </w:pPr>
            <w:r>
              <w:rPr>
                <w:rFonts w:hint="eastAsia" w:ascii="宋体" w:hAnsi="宋体" w:cs="宋体"/>
                <w:color w:val="auto"/>
                <w:lang w:val="en-US" w:eastAsia="zh-CN"/>
              </w:rPr>
              <w:t>6</w:t>
            </w:r>
            <w:r>
              <w:rPr>
                <w:rFonts w:hint="eastAsia" w:ascii="宋体" w:hAnsi="宋体" w:cs="宋体"/>
                <w:color w:val="auto"/>
              </w:rPr>
              <w:t>、质量13.9-14.7kg</w:t>
            </w:r>
          </w:p>
          <w:p w14:paraId="546CBBB0">
            <w:pPr>
              <w:widowControl/>
              <w:jc w:val="left"/>
              <w:textAlignment w:val="top"/>
              <w:rPr>
                <w:rFonts w:ascii="宋体" w:hAnsi="宋体" w:cs="宋体"/>
                <w:color w:val="auto"/>
              </w:rPr>
            </w:pPr>
            <w:r>
              <w:rPr>
                <w:rFonts w:hint="eastAsia" w:ascii="宋体" w:hAnsi="宋体" w:cs="宋体"/>
                <w:color w:val="auto"/>
                <w:lang w:val="en-US" w:eastAsia="zh-CN"/>
              </w:rPr>
              <w:t>7</w:t>
            </w:r>
            <w:r>
              <w:rPr>
                <w:rFonts w:hint="eastAsia" w:ascii="宋体" w:hAnsi="宋体" w:cs="宋体"/>
                <w:color w:val="auto"/>
              </w:rPr>
              <w:t>、切割深度125-145mm</w:t>
            </w:r>
          </w:p>
          <w:p w14:paraId="19071270">
            <w:pPr>
              <w:widowControl/>
              <w:jc w:val="left"/>
              <w:textAlignment w:val="top"/>
              <w:rPr>
                <w:rFonts w:ascii="宋体" w:hAnsi="宋体" w:cs="宋体"/>
                <w:color w:val="auto"/>
              </w:rPr>
            </w:pPr>
            <w:r>
              <w:rPr>
                <w:rFonts w:hint="eastAsia" w:ascii="宋体" w:hAnsi="宋体" w:cs="宋体"/>
                <w:color w:val="auto"/>
                <w:sz w:val="24"/>
                <w:szCs w:val="24"/>
              </w:rPr>
              <w:t>★</w:t>
            </w:r>
            <w:r>
              <w:rPr>
                <w:rFonts w:hint="eastAsia" w:ascii="宋体" w:hAnsi="宋体" w:cs="宋体"/>
                <w:color w:val="auto"/>
                <w:lang w:val="en-US" w:eastAsia="zh-CN"/>
              </w:rPr>
              <w:t>8</w:t>
            </w:r>
            <w:r>
              <w:rPr>
                <w:rFonts w:hint="eastAsia" w:ascii="宋体" w:hAnsi="宋体" w:cs="宋体"/>
                <w:color w:val="auto"/>
              </w:rPr>
              <w:t>、提供国家认证认可检测机构出具的与所投产品型号一致、完整有效的检验检测报告。出具报告的检验检测机构应取得市场监督管理部门的资质认定，一并提供资质认定证明文件</w:t>
            </w:r>
          </w:p>
        </w:tc>
      </w:tr>
      <w:tr w14:paraId="3890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14:paraId="1901DA14">
            <w:pPr>
              <w:spacing w:line="360" w:lineRule="auto"/>
              <w:jc w:val="center"/>
              <w:rPr>
                <w:rFonts w:ascii="宋体" w:hAnsi="宋体" w:cs="宋体"/>
                <w:spacing w:val="-20"/>
                <w:szCs w:val="21"/>
              </w:rPr>
            </w:pPr>
            <w:r>
              <w:rPr>
                <w:rFonts w:hint="eastAsia" w:ascii="宋体" w:hAnsi="宋体" w:cs="宋体"/>
                <w:spacing w:val="-20"/>
                <w:szCs w:val="21"/>
              </w:rPr>
              <w:t>4</w:t>
            </w:r>
          </w:p>
        </w:tc>
        <w:tc>
          <w:tcPr>
            <w:tcW w:w="1666" w:type="dxa"/>
            <w:vAlign w:val="center"/>
          </w:tcPr>
          <w:p w14:paraId="1BEF6A93">
            <w:pPr>
              <w:widowControl/>
              <w:jc w:val="center"/>
              <w:textAlignment w:val="center"/>
              <w:rPr>
                <w:rFonts w:eastAsia="仿宋_GB2312"/>
                <w:b/>
                <w:bCs/>
                <w:szCs w:val="21"/>
              </w:rPr>
            </w:pPr>
            <w:r>
              <w:rPr>
                <w:rFonts w:hint="eastAsia" w:ascii="宋体" w:hAnsi="宋体" w:cs="宋体"/>
                <w:color w:val="000000"/>
                <w:kern w:val="0"/>
                <w:szCs w:val="21"/>
              </w:rPr>
              <w:t>玻璃破碎器</w:t>
            </w:r>
          </w:p>
        </w:tc>
        <w:tc>
          <w:tcPr>
            <w:tcW w:w="561" w:type="dxa"/>
            <w:vAlign w:val="center"/>
          </w:tcPr>
          <w:p w14:paraId="73F6A3FA">
            <w:pPr>
              <w:widowControl/>
              <w:jc w:val="center"/>
              <w:textAlignment w:val="center"/>
              <w:rPr>
                <w:rFonts w:ascii="宋体" w:hAnsi="宋体" w:cs="宋体"/>
                <w:szCs w:val="21"/>
              </w:rPr>
            </w:pPr>
            <w:r>
              <w:rPr>
                <w:rFonts w:hint="eastAsia" w:ascii="宋体" w:hAnsi="宋体" w:cs="宋体"/>
                <w:szCs w:val="21"/>
              </w:rPr>
              <w:t>3</w:t>
            </w:r>
          </w:p>
        </w:tc>
        <w:tc>
          <w:tcPr>
            <w:tcW w:w="5721" w:type="dxa"/>
          </w:tcPr>
          <w:p w14:paraId="5B740FE7">
            <w:pPr>
              <w:widowControl/>
              <w:jc w:val="left"/>
              <w:textAlignment w:val="top"/>
              <w:rPr>
                <w:rFonts w:ascii="宋体" w:hAnsi="宋体" w:cs="宋体"/>
              </w:rPr>
            </w:pPr>
            <w:r>
              <w:rPr>
                <w:rFonts w:hint="eastAsia" w:ascii="宋体" w:hAnsi="宋体" w:cs="宋体"/>
                <w:sz w:val="24"/>
                <w:szCs w:val="24"/>
              </w:rPr>
              <w:t>★</w:t>
            </w:r>
            <w:r>
              <w:rPr>
                <w:rFonts w:hint="eastAsia" w:ascii="宋体" w:hAnsi="宋体" w:cs="宋体"/>
              </w:rPr>
              <w:t>提供国家认证认可检测机构出具的与所投产品型号一致、完整有效的检验检测报告。出具报告的检验检测机构应取得市场监督管理部门的资质认定，一并提供资质认定证明文件，用于快速破拆建筑外立面、汽车等玻璃制品；</w:t>
            </w:r>
          </w:p>
          <w:p w14:paraId="3CD990ED">
            <w:pPr>
              <w:widowControl/>
              <w:jc w:val="left"/>
              <w:textAlignment w:val="top"/>
              <w:rPr>
                <w:rFonts w:ascii="宋体" w:hAnsi="宋体" w:cs="宋体"/>
              </w:rPr>
            </w:pPr>
            <w:r>
              <w:rPr>
                <w:rFonts w:hint="eastAsia" w:ascii="宋体" w:hAnsi="宋体" w:cs="宋体"/>
              </w:rPr>
              <w:t>1、配置要求：1台主机、2个玻璃吸盘、1个弹性破窗器、1块电池、1台充电器、1副护目镜、1副防穿刺手套，便携工具箱等。</w:t>
            </w:r>
          </w:p>
        </w:tc>
      </w:tr>
      <w:tr w14:paraId="2C30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14:paraId="063FFF36">
            <w:pPr>
              <w:spacing w:line="360" w:lineRule="auto"/>
              <w:jc w:val="center"/>
              <w:rPr>
                <w:rFonts w:ascii="宋体" w:hAnsi="宋体" w:cs="宋体"/>
                <w:spacing w:val="-20"/>
                <w:szCs w:val="21"/>
              </w:rPr>
            </w:pPr>
            <w:r>
              <w:rPr>
                <w:rFonts w:hint="eastAsia" w:ascii="宋体" w:hAnsi="宋体" w:cs="宋体"/>
                <w:spacing w:val="-20"/>
                <w:szCs w:val="21"/>
              </w:rPr>
              <w:t>5</w:t>
            </w:r>
          </w:p>
        </w:tc>
        <w:tc>
          <w:tcPr>
            <w:tcW w:w="1666" w:type="dxa"/>
            <w:vAlign w:val="center"/>
          </w:tcPr>
          <w:p w14:paraId="76B0FC4A">
            <w:pPr>
              <w:widowControl/>
              <w:jc w:val="center"/>
              <w:textAlignment w:val="center"/>
              <w:rPr>
                <w:rFonts w:eastAsia="仿宋_GB2312"/>
                <w:b/>
                <w:bCs/>
                <w:szCs w:val="21"/>
              </w:rPr>
            </w:pPr>
            <w:r>
              <w:rPr>
                <w:rFonts w:hint="eastAsia" w:ascii="宋体" w:hAnsi="宋体" w:cs="宋体"/>
                <w:color w:val="000000"/>
                <w:kern w:val="0"/>
                <w:szCs w:val="21"/>
              </w:rPr>
              <w:t>多功能挠钩</w:t>
            </w:r>
          </w:p>
        </w:tc>
        <w:tc>
          <w:tcPr>
            <w:tcW w:w="561" w:type="dxa"/>
            <w:vAlign w:val="center"/>
          </w:tcPr>
          <w:p w14:paraId="731681EB">
            <w:pPr>
              <w:widowControl/>
              <w:jc w:val="center"/>
              <w:textAlignment w:val="center"/>
              <w:rPr>
                <w:rFonts w:ascii="宋体" w:hAnsi="宋体" w:cs="宋体"/>
                <w:szCs w:val="21"/>
              </w:rPr>
            </w:pPr>
            <w:r>
              <w:rPr>
                <w:rFonts w:hint="eastAsia" w:ascii="宋体" w:hAnsi="宋体" w:cs="宋体"/>
                <w:szCs w:val="21"/>
              </w:rPr>
              <w:t>2</w:t>
            </w:r>
          </w:p>
        </w:tc>
        <w:tc>
          <w:tcPr>
            <w:tcW w:w="5721" w:type="dxa"/>
          </w:tcPr>
          <w:p w14:paraId="2FE56B1E">
            <w:pPr>
              <w:widowControl/>
              <w:jc w:val="left"/>
              <w:textAlignment w:val="top"/>
              <w:rPr>
                <w:rFonts w:ascii="宋体" w:hAnsi="宋体" w:cs="宋体"/>
              </w:rPr>
            </w:pPr>
            <w:r>
              <w:rPr>
                <w:rFonts w:hint="eastAsia" w:ascii="宋体" w:hAnsi="宋体" w:cs="宋体"/>
                <w:sz w:val="24"/>
                <w:szCs w:val="24"/>
              </w:rPr>
              <w:t>★</w:t>
            </w:r>
            <w:r>
              <w:rPr>
                <w:rFonts w:hint="eastAsia" w:ascii="宋体" w:hAnsi="宋体" w:cs="宋体"/>
              </w:rPr>
              <w:t>提供国家认证认可检测机构出具的与所投产品型号一致、完整有效的检验检测报告。出具报告的检验检测机构应取得市场监督管理部门的资质认定，一并提供资质认定证明文件；用于事故现场小型障碍清除，火源寻找或灾后清理。</w:t>
            </w:r>
          </w:p>
          <w:p w14:paraId="65A5A9CF">
            <w:pPr>
              <w:widowControl/>
              <w:jc w:val="left"/>
              <w:textAlignment w:val="top"/>
              <w:rPr>
                <w:rFonts w:ascii="宋体" w:hAnsi="宋体" w:cs="宋体"/>
              </w:rPr>
            </w:pPr>
            <w:r>
              <w:rPr>
                <w:rFonts w:hint="eastAsia" w:ascii="宋体" w:hAnsi="宋体" w:cs="宋体"/>
              </w:rPr>
              <w:t>1、金属制杆头不少于10种功能，杆头与杆柄的连接牢固且不易松动、开裂，挠杆不少于2根；</w:t>
            </w:r>
          </w:p>
          <w:p w14:paraId="52B6DC05">
            <w:pPr>
              <w:widowControl/>
              <w:jc w:val="left"/>
              <w:textAlignment w:val="top"/>
              <w:rPr>
                <w:rFonts w:ascii="宋体" w:hAnsi="宋体" w:cs="宋体"/>
              </w:rPr>
            </w:pPr>
            <w:r>
              <w:rPr>
                <w:rFonts w:hint="eastAsia" w:ascii="宋体" w:hAnsi="宋体" w:cs="宋体"/>
              </w:rPr>
              <w:t>2、连接后最长≥6米，可连接加长，采用绝缘材料。</w:t>
            </w:r>
          </w:p>
        </w:tc>
      </w:tr>
      <w:tr w14:paraId="3F84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14:paraId="1723035D">
            <w:pPr>
              <w:spacing w:line="360" w:lineRule="auto"/>
              <w:jc w:val="center"/>
              <w:rPr>
                <w:rFonts w:ascii="宋体" w:hAnsi="宋体" w:cs="宋体"/>
                <w:spacing w:val="-20"/>
                <w:szCs w:val="21"/>
              </w:rPr>
            </w:pPr>
            <w:r>
              <w:rPr>
                <w:rFonts w:hint="eastAsia" w:ascii="宋体" w:hAnsi="宋体" w:cs="宋体"/>
                <w:spacing w:val="-20"/>
                <w:szCs w:val="21"/>
              </w:rPr>
              <w:t>6</w:t>
            </w:r>
          </w:p>
        </w:tc>
        <w:tc>
          <w:tcPr>
            <w:tcW w:w="1666" w:type="dxa"/>
            <w:vAlign w:val="center"/>
          </w:tcPr>
          <w:p w14:paraId="3C15C403">
            <w:pPr>
              <w:widowControl/>
              <w:jc w:val="center"/>
              <w:textAlignment w:val="center"/>
              <w:rPr>
                <w:rFonts w:eastAsia="仿宋_GB2312"/>
                <w:b/>
                <w:bCs/>
                <w:szCs w:val="21"/>
              </w:rPr>
            </w:pPr>
            <w:r>
              <w:rPr>
                <w:rFonts w:hint="eastAsia" w:ascii="宋体" w:hAnsi="宋体" w:cs="宋体"/>
                <w:color w:val="000000"/>
                <w:kern w:val="0"/>
                <w:szCs w:val="21"/>
              </w:rPr>
              <w:t>绝缘剪断钳</w:t>
            </w:r>
          </w:p>
        </w:tc>
        <w:tc>
          <w:tcPr>
            <w:tcW w:w="561" w:type="dxa"/>
            <w:vAlign w:val="center"/>
          </w:tcPr>
          <w:p w14:paraId="28384CFA">
            <w:pPr>
              <w:widowControl/>
              <w:jc w:val="center"/>
              <w:textAlignment w:val="center"/>
              <w:rPr>
                <w:rFonts w:ascii="宋体" w:hAnsi="宋体" w:cs="宋体"/>
                <w:szCs w:val="21"/>
              </w:rPr>
            </w:pPr>
            <w:r>
              <w:rPr>
                <w:rFonts w:hint="eastAsia" w:ascii="宋体" w:hAnsi="宋体" w:cs="宋体"/>
                <w:szCs w:val="21"/>
              </w:rPr>
              <w:t>7</w:t>
            </w:r>
          </w:p>
        </w:tc>
        <w:tc>
          <w:tcPr>
            <w:tcW w:w="5721" w:type="dxa"/>
          </w:tcPr>
          <w:p w14:paraId="0CF857A9">
            <w:pPr>
              <w:widowControl/>
              <w:jc w:val="left"/>
              <w:textAlignment w:val="top"/>
              <w:rPr>
                <w:rFonts w:ascii="宋体" w:hAnsi="宋体" w:cs="宋体"/>
              </w:rPr>
            </w:pPr>
            <w:r>
              <w:rPr>
                <w:rFonts w:hint="eastAsia" w:ascii="宋体" w:hAnsi="宋体" w:cs="宋体"/>
                <w:sz w:val="24"/>
                <w:szCs w:val="24"/>
              </w:rPr>
              <w:t>★</w:t>
            </w:r>
            <w:r>
              <w:rPr>
                <w:rFonts w:hint="eastAsia" w:ascii="宋体" w:hAnsi="宋体" w:cs="宋体"/>
              </w:rPr>
              <w:t>提供国家认证认可检测机构出具的与所投产品型号一致、完整有效的检验检测报告。出具报告的检验检测机构应取得市场监督管理部门的资质认定，一并提供资质认定证明文件，用于事故现场电线电缆或其它带电体的剪切。</w:t>
            </w:r>
          </w:p>
          <w:p w14:paraId="2A5F3ADE">
            <w:pPr>
              <w:widowControl/>
              <w:numPr>
                <w:ilvl w:val="0"/>
                <w:numId w:val="6"/>
              </w:numPr>
              <w:jc w:val="left"/>
              <w:textAlignment w:val="top"/>
              <w:rPr>
                <w:rFonts w:ascii="宋体" w:hAnsi="宋体" w:cs="宋体"/>
              </w:rPr>
            </w:pPr>
            <w:r>
              <w:rPr>
                <w:rFonts w:hint="eastAsia" w:ascii="宋体" w:hAnsi="宋体" w:cs="宋体"/>
              </w:rPr>
              <w:t>剪切硬度≥HRC30；</w:t>
            </w:r>
          </w:p>
          <w:p w14:paraId="64612565">
            <w:pPr>
              <w:widowControl/>
              <w:jc w:val="left"/>
              <w:textAlignment w:val="top"/>
              <w:rPr>
                <w:rFonts w:ascii="宋体" w:hAnsi="宋体" w:cs="宋体"/>
                <w:highlight w:val="yellow"/>
              </w:rPr>
            </w:pPr>
            <w:r>
              <w:rPr>
                <w:rFonts w:hint="eastAsia" w:ascii="宋体" w:hAnsi="宋体" w:cs="宋体"/>
                <w:sz w:val="24"/>
                <w:szCs w:val="24"/>
              </w:rPr>
              <w:t>★</w:t>
            </w:r>
            <w:r>
              <w:rPr>
                <w:rFonts w:hint="eastAsia" w:ascii="宋体" w:hAnsi="宋体" w:cs="宋体"/>
              </w:rPr>
              <w:t>2、耐电压≥5000V；</w:t>
            </w:r>
          </w:p>
          <w:p w14:paraId="23E19C12">
            <w:pPr>
              <w:widowControl/>
              <w:jc w:val="left"/>
              <w:textAlignment w:val="top"/>
              <w:rPr>
                <w:rFonts w:ascii="宋体" w:hAnsi="宋体" w:cs="宋体"/>
              </w:rPr>
            </w:pPr>
            <w:r>
              <w:rPr>
                <w:rFonts w:hint="eastAsia" w:ascii="宋体" w:hAnsi="宋体" w:cs="宋体"/>
              </w:rPr>
              <w:t>3、剪断直径16mm以下电线、钢筋。</w:t>
            </w:r>
          </w:p>
        </w:tc>
      </w:tr>
      <w:tr w14:paraId="2BEE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14:paraId="3C3C936D">
            <w:pPr>
              <w:spacing w:line="360" w:lineRule="auto"/>
              <w:jc w:val="center"/>
              <w:rPr>
                <w:rFonts w:ascii="宋体" w:hAnsi="宋体" w:cs="宋体"/>
                <w:spacing w:val="-20"/>
                <w:szCs w:val="21"/>
              </w:rPr>
            </w:pPr>
            <w:r>
              <w:rPr>
                <w:rFonts w:hint="eastAsia" w:ascii="宋体" w:hAnsi="宋体" w:cs="宋体"/>
                <w:spacing w:val="-20"/>
                <w:szCs w:val="21"/>
              </w:rPr>
              <w:t>7</w:t>
            </w:r>
          </w:p>
        </w:tc>
        <w:tc>
          <w:tcPr>
            <w:tcW w:w="1666" w:type="dxa"/>
            <w:vAlign w:val="center"/>
          </w:tcPr>
          <w:p w14:paraId="0E157509">
            <w:pPr>
              <w:widowControl/>
              <w:jc w:val="center"/>
              <w:textAlignment w:val="center"/>
              <w:rPr>
                <w:rFonts w:eastAsia="仿宋_GB2312"/>
                <w:b/>
                <w:bCs/>
                <w:szCs w:val="21"/>
              </w:rPr>
            </w:pPr>
            <w:r>
              <w:rPr>
                <w:rFonts w:hint="eastAsia" w:ascii="宋体" w:hAnsi="宋体" w:cs="宋体"/>
                <w:color w:val="000000"/>
                <w:kern w:val="0"/>
                <w:szCs w:val="21"/>
              </w:rPr>
              <w:t>哈里根铁挺</w:t>
            </w:r>
          </w:p>
        </w:tc>
        <w:tc>
          <w:tcPr>
            <w:tcW w:w="561" w:type="dxa"/>
            <w:vAlign w:val="center"/>
          </w:tcPr>
          <w:p w14:paraId="378B918F">
            <w:pPr>
              <w:widowControl/>
              <w:jc w:val="center"/>
              <w:textAlignment w:val="center"/>
              <w:rPr>
                <w:rFonts w:ascii="宋体" w:hAnsi="宋体" w:cs="宋体"/>
                <w:szCs w:val="21"/>
              </w:rPr>
            </w:pPr>
            <w:r>
              <w:rPr>
                <w:rFonts w:hint="eastAsia" w:ascii="宋体" w:hAnsi="宋体" w:cs="宋体"/>
                <w:szCs w:val="21"/>
              </w:rPr>
              <w:t>14</w:t>
            </w:r>
          </w:p>
        </w:tc>
        <w:tc>
          <w:tcPr>
            <w:tcW w:w="5721" w:type="dxa"/>
          </w:tcPr>
          <w:p w14:paraId="49BC42EF">
            <w:pPr>
              <w:widowControl/>
              <w:jc w:val="left"/>
              <w:textAlignment w:val="top"/>
              <w:rPr>
                <w:rFonts w:ascii="宋体" w:hAnsi="宋体" w:cs="宋体"/>
              </w:rPr>
            </w:pPr>
            <w:r>
              <w:rPr>
                <w:rFonts w:hint="eastAsia" w:ascii="宋体" w:hAnsi="宋体" w:cs="宋体"/>
              </w:rPr>
              <w:t>1.长度为≥76cm，重量≤4.5kg；</w:t>
            </w:r>
          </w:p>
          <w:p w14:paraId="26A86E94">
            <w:pPr>
              <w:widowControl/>
              <w:jc w:val="left"/>
              <w:textAlignment w:val="top"/>
              <w:rPr>
                <w:rFonts w:ascii="宋体" w:hAnsi="宋体" w:cs="宋体"/>
              </w:rPr>
            </w:pPr>
            <w:r>
              <w:rPr>
                <w:rFonts w:hint="eastAsia" w:ascii="宋体" w:hAnsi="宋体" w:cs="宋体"/>
              </w:rPr>
              <w:t>2.该工具包括高强度钢管柄杆体，杆体一端设置有羊角撬头，另一端为尖镐头和扁镐头，尖镐头和扁镐头固接为一体。</w:t>
            </w:r>
          </w:p>
          <w:p w14:paraId="7F98CF29">
            <w:pPr>
              <w:widowControl/>
              <w:jc w:val="left"/>
              <w:textAlignment w:val="top"/>
              <w:rPr>
                <w:rFonts w:ascii="宋体" w:hAnsi="宋体" w:cs="宋体"/>
              </w:rPr>
            </w:pPr>
            <w:r>
              <w:rPr>
                <w:rFonts w:hint="eastAsia" w:ascii="宋体" w:hAnsi="宋体" w:cs="宋体"/>
                <w:sz w:val="24"/>
                <w:szCs w:val="24"/>
              </w:rPr>
              <w:t>★</w:t>
            </w:r>
            <w:r>
              <w:rPr>
                <w:rFonts w:hint="eastAsia" w:ascii="宋体" w:hAnsi="宋体" w:cs="宋体"/>
              </w:rPr>
              <w:t>3.此工具集羊角撬头，尖镐和扁镐为一体的多功能大撬棍，实现了撬、砸、刺、捣、绞扭等多功能.；铁铤头部全部为高碳钢锻打而成，头部经过热处理淬火工艺，铁铤表面经处理；</w:t>
            </w:r>
          </w:p>
          <w:p w14:paraId="27C6D7BE">
            <w:pPr>
              <w:widowControl/>
              <w:jc w:val="left"/>
              <w:textAlignment w:val="top"/>
              <w:rPr>
                <w:rFonts w:ascii="宋体" w:hAnsi="宋体" w:cs="宋体"/>
              </w:rPr>
            </w:pPr>
            <w:r>
              <w:rPr>
                <w:rFonts w:hint="eastAsia" w:ascii="宋体" w:hAnsi="宋体" w:cs="宋体"/>
              </w:rPr>
              <w:t>4.涂有塑层抗腐蚀防静电。安全不掉头；</w:t>
            </w:r>
          </w:p>
          <w:p w14:paraId="44C1BB57">
            <w:pPr>
              <w:widowControl/>
              <w:jc w:val="left"/>
              <w:textAlignment w:val="top"/>
              <w:rPr>
                <w:rFonts w:ascii="宋体" w:hAnsi="宋体" w:cs="宋体"/>
              </w:rPr>
            </w:pPr>
            <w:r>
              <w:rPr>
                <w:rFonts w:hint="eastAsia" w:ascii="宋体" w:hAnsi="宋体" w:cs="宋体"/>
              </w:rPr>
              <w:t>5.抗拉离性能：12500N。</w:t>
            </w:r>
          </w:p>
          <w:p w14:paraId="4F326835">
            <w:pPr>
              <w:widowControl/>
              <w:jc w:val="left"/>
              <w:textAlignment w:val="top"/>
              <w:rPr>
                <w:rFonts w:ascii="宋体" w:hAnsi="宋体" w:cs="宋体"/>
              </w:rPr>
            </w:pPr>
            <w:r>
              <w:rPr>
                <w:rFonts w:hint="eastAsia" w:ascii="宋体" w:hAnsi="宋体" w:cs="宋体"/>
                <w:sz w:val="24"/>
                <w:szCs w:val="24"/>
              </w:rPr>
              <w:t>★</w:t>
            </w:r>
            <w:r>
              <w:rPr>
                <w:rFonts w:hint="eastAsia" w:ascii="宋体" w:hAnsi="宋体" w:cs="宋体"/>
              </w:rPr>
              <w:t>6.提供国家认证认可检测机构出具的与所投产品型号一致、完整有效的检验检测报告。出具报告的检验检测机构应取得市场监督管理部门的资质认定，一并提供资质认定证明文件</w:t>
            </w:r>
          </w:p>
        </w:tc>
      </w:tr>
      <w:tr w14:paraId="372F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14:paraId="4E0690D4">
            <w:pPr>
              <w:spacing w:line="360" w:lineRule="auto"/>
              <w:jc w:val="center"/>
              <w:rPr>
                <w:rFonts w:ascii="宋体" w:hAnsi="宋体" w:cs="宋体"/>
                <w:spacing w:val="-20"/>
                <w:szCs w:val="21"/>
              </w:rPr>
            </w:pPr>
            <w:r>
              <w:rPr>
                <w:rFonts w:hint="eastAsia" w:ascii="宋体" w:hAnsi="宋体" w:cs="宋体"/>
                <w:spacing w:val="-20"/>
                <w:szCs w:val="21"/>
              </w:rPr>
              <w:t>8</w:t>
            </w:r>
          </w:p>
        </w:tc>
        <w:tc>
          <w:tcPr>
            <w:tcW w:w="1666" w:type="dxa"/>
            <w:vAlign w:val="center"/>
          </w:tcPr>
          <w:p w14:paraId="3BD146B8">
            <w:pPr>
              <w:widowControl/>
              <w:jc w:val="center"/>
              <w:textAlignment w:val="center"/>
              <w:rPr>
                <w:rFonts w:eastAsia="仿宋_GB2312"/>
                <w:b/>
                <w:bCs/>
                <w:szCs w:val="21"/>
              </w:rPr>
            </w:pPr>
            <w:r>
              <w:rPr>
                <w:rFonts w:hint="eastAsia" w:ascii="宋体" w:hAnsi="宋体" w:cs="宋体"/>
                <w:color w:val="000000"/>
                <w:kern w:val="0"/>
                <w:szCs w:val="21"/>
              </w:rPr>
              <w:t>手持式钢筋速断器</w:t>
            </w:r>
          </w:p>
        </w:tc>
        <w:tc>
          <w:tcPr>
            <w:tcW w:w="561" w:type="dxa"/>
            <w:vAlign w:val="center"/>
          </w:tcPr>
          <w:p w14:paraId="5914E5F1">
            <w:pPr>
              <w:widowControl/>
              <w:jc w:val="center"/>
              <w:textAlignment w:val="center"/>
              <w:rPr>
                <w:rFonts w:ascii="宋体" w:hAnsi="宋体" w:cs="宋体"/>
                <w:szCs w:val="21"/>
              </w:rPr>
            </w:pPr>
            <w:r>
              <w:rPr>
                <w:rFonts w:hint="eastAsia" w:ascii="宋体" w:hAnsi="宋体" w:cs="宋体"/>
                <w:szCs w:val="21"/>
              </w:rPr>
              <w:t>1</w:t>
            </w:r>
          </w:p>
        </w:tc>
        <w:tc>
          <w:tcPr>
            <w:tcW w:w="5721" w:type="dxa"/>
          </w:tcPr>
          <w:p w14:paraId="11CF1B80">
            <w:pPr>
              <w:widowControl/>
              <w:jc w:val="left"/>
              <w:textAlignment w:val="top"/>
              <w:rPr>
                <w:rFonts w:ascii="宋体" w:hAnsi="宋体" w:cs="宋体"/>
              </w:rPr>
            </w:pPr>
            <w:r>
              <w:rPr>
                <w:rFonts w:hint="eastAsia" w:ascii="宋体" w:hAnsi="宋体" w:cs="宋体"/>
                <w:sz w:val="24"/>
                <w:szCs w:val="24"/>
              </w:rPr>
              <w:t>★</w:t>
            </w:r>
            <w:r>
              <w:rPr>
                <w:rFonts w:hint="eastAsia" w:ascii="宋体" w:hAnsi="宋体" w:cs="宋体"/>
              </w:rPr>
              <w:t>提供国家认证认可检测机构出具的与所投产品型号一致、完整有效的检验检测报告。出具报告的检验检测机构应取得市场监督管理部门的资质认定，一并提供资质认定证明文件；</w:t>
            </w:r>
          </w:p>
          <w:p w14:paraId="1159E718">
            <w:pPr>
              <w:widowControl/>
              <w:numPr>
                <w:ilvl w:val="0"/>
                <w:numId w:val="7"/>
              </w:numPr>
              <w:jc w:val="left"/>
              <w:textAlignment w:val="top"/>
              <w:rPr>
                <w:rFonts w:ascii="宋体" w:hAnsi="宋体" w:cs="宋体"/>
              </w:rPr>
            </w:pPr>
            <w:r>
              <w:rPr>
                <w:rFonts w:hint="eastAsia" w:ascii="宋体" w:hAnsi="宋体" w:cs="宋体"/>
              </w:rPr>
              <w:t>对钢筋、护网快速切，使用充电钮电池，使用场地不受限制，便于单手操作，切断刀刃四面可用；</w:t>
            </w:r>
          </w:p>
          <w:p w14:paraId="7C0CC68F">
            <w:pPr>
              <w:widowControl/>
              <w:jc w:val="left"/>
              <w:textAlignment w:val="top"/>
              <w:rPr>
                <w:rFonts w:ascii="宋体" w:hAnsi="宋体" w:cs="宋体"/>
              </w:rPr>
            </w:pPr>
            <w:r>
              <w:rPr>
                <w:rFonts w:hint="eastAsia" w:ascii="宋体" w:hAnsi="宋体" w:cs="宋体"/>
              </w:rPr>
              <w:t>2、连续工作时间≥30分钟；</w:t>
            </w:r>
          </w:p>
          <w:p w14:paraId="18E965AF">
            <w:pPr>
              <w:widowControl/>
              <w:jc w:val="left"/>
              <w:textAlignment w:val="top"/>
              <w:rPr>
                <w:rFonts w:ascii="宋体" w:hAnsi="宋体" w:cs="宋体"/>
              </w:rPr>
            </w:pPr>
            <w:r>
              <w:rPr>
                <w:rFonts w:hint="eastAsia" w:ascii="宋体" w:hAnsi="宋体" w:cs="宋体"/>
                <w:sz w:val="24"/>
                <w:szCs w:val="24"/>
              </w:rPr>
              <w:t>★</w:t>
            </w:r>
            <w:r>
              <w:rPr>
                <w:rFonts w:hint="eastAsia" w:ascii="宋体" w:hAnsi="宋体" w:cs="宋体"/>
              </w:rPr>
              <w:t>3、切割头可做360°自由旋转，切割力≥10吨，最大切割困钢直径20mm。</w:t>
            </w:r>
          </w:p>
        </w:tc>
      </w:tr>
      <w:tr w14:paraId="1829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14:paraId="110DB95F">
            <w:pPr>
              <w:spacing w:line="360" w:lineRule="auto"/>
              <w:jc w:val="center"/>
              <w:rPr>
                <w:rFonts w:ascii="宋体" w:hAnsi="宋体" w:cs="宋体"/>
                <w:spacing w:val="-20"/>
                <w:szCs w:val="21"/>
              </w:rPr>
            </w:pPr>
            <w:r>
              <w:rPr>
                <w:rFonts w:hint="eastAsia" w:ascii="宋体" w:hAnsi="宋体" w:cs="宋体"/>
                <w:spacing w:val="-20"/>
                <w:szCs w:val="21"/>
              </w:rPr>
              <w:t>9</w:t>
            </w:r>
          </w:p>
        </w:tc>
        <w:tc>
          <w:tcPr>
            <w:tcW w:w="1666" w:type="dxa"/>
            <w:vAlign w:val="center"/>
          </w:tcPr>
          <w:p w14:paraId="34BA30C9">
            <w:pPr>
              <w:widowControl/>
              <w:jc w:val="center"/>
              <w:textAlignment w:val="center"/>
              <w:rPr>
                <w:rFonts w:eastAsia="仿宋_GB2312"/>
                <w:b/>
                <w:bCs/>
                <w:szCs w:val="21"/>
              </w:rPr>
            </w:pPr>
            <w:r>
              <w:rPr>
                <w:rFonts w:hint="eastAsia" w:ascii="宋体" w:hAnsi="宋体" w:cs="宋体"/>
                <w:color w:val="000000"/>
                <w:kern w:val="0"/>
                <w:szCs w:val="21"/>
              </w:rPr>
              <w:t>液压开门器</w:t>
            </w:r>
          </w:p>
        </w:tc>
        <w:tc>
          <w:tcPr>
            <w:tcW w:w="561" w:type="dxa"/>
            <w:vAlign w:val="center"/>
          </w:tcPr>
          <w:p w14:paraId="66ACCA82">
            <w:pPr>
              <w:widowControl/>
              <w:jc w:val="center"/>
              <w:textAlignment w:val="center"/>
              <w:rPr>
                <w:rFonts w:ascii="宋体" w:hAnsi="宋体" w:cs="宋体"/>
                <w:szCs w:val="21"/>
              </w:rPr>
            </w:pPr>
            <w:r>
              <w:rPr>
                <w:rFonts w:hint="eastAsia" w:ascii="宋体" w:hAnsi="宋体" w:cs="宋体"/>
                <w:szCs w:val="21"/>
              </w:rPr>
              <w:t>2</w:t>
            </w:r>
          </w:p>
        </w:tc>
        <w:tc>
          <w:tcPr>
            <w:tcW w:w="5721" w:type="dxa"/>
          </w:tcPr>
          <w:p w14:paraId="47F422E4">
            <w:pPr>
              <w:widowControl/>
              <w:jc w:val="left"/>
              <w:textAlignment w:val="top"/>
              <w:rPr>
                <w:rFonts w:ascii="宋体" w:hAnsi="宋体" w:cs="宋体"/>
              </w:rPr>
            </w:pPr>
            <w:r>
              <w:rPr>
                <w:rFonts w:hint="eastAsia" w:ascii="宋体" w:hAnsi="宋体" w:cs="宋体"/>
                <w:sz w:val="24"/>
                <w:szCs w:val="24"/>
              </w:rPr>
              <w:t>★</w:t>
            </w:r>
            <w:r>
              <w:rPr>
                <w:rFonts w:hint="eastAsia" w:ascii="宋体" w:hAnsi="宋体" w:cs="宋体"/>
                <w:highlight w:val="none"/>
              </w:rPr>
              <w:t>符合GB/T17906-2021《液压破拆工具通用技术条件》的</w:t>
            </w:r>
            <w:r>
              <w:rPr>
                <w:rFonts w:hint="eastAsia" w:ascii="宋体" w:hAnsi="宋体" w:cs="宋体"/>
              </w:rPr>
              <w:t>要求，提供国家认证认可检测机构出具的与所投产品型号一致、完整有效的检验检测报告。出具报告的检验检测机构应取得市场监督管理部门的资质认定，一并提供资质认定证明文件，主要用于卷帘门、金属防盗门的破拆作业。</w:t>
            </w:r>
          </w:p>
          <w:p w14:paraId="5AB64D02">
            <w:pPr>
              <w:widowControl/>
              <w:jc w:val="left"/>
              <w:textAlignment w:val="top"/>
              <w:rPr>
                <w:rFonts w:ascii="宋体" w:hAnsi="宋体" w:cs="宋体"/>
              </w:rPr>
            </w:pPr>
            <w:r>
              <w:rPr>
                <w:rFonts w:hint="eastAsia" w:ascii="宋体" w:hAnsi="宋体" w:cs="宋体"/>
              </w:rPr>
              <w:t>1、总重量≤15公斤；</w:t>
            </w:r>
          </w:p>
          <w:p w14:paraId="1F16592D">
            <w:pPr>
              <w:widowControl/>
              <w:jc w:val="left"/>
              <w:textAlignment w:val="top"/>
              <w:rPr>
                <w:rFonts w:ascii="宋体" w:hAnsi="宋体" w:cs="宋体"/>
              </w:rPr>
            </w:pPr>
            <w:r>
              <w:rPr>
                <w:rFonts w:hint="eastAsia" w:ascii="宋体" w:hAnsi="宋体" w:cs="宋体"/>
              </w:rPr>
              <w:t>2、由超轻手泵、超长破门器、微型扩张器、宽柄撬棍和快接软管5件工具组成，每件≤3公斤；</w:t>
            </w:r>
          </w:p>
          <w:p w14:paraId="685D154F">
            <w:pPr>
              <w:widowControl/>
              <w:jc w:val="left"/>
              <w:textAlignment w:val="top"/>
              <w:rPr>
                <w:rFonts w:ascii="宋体" w:hAnsi="宋体" w:cs="宋体"/>
              </w:rPr>
            </w:pPr>
            <w:r>
              <w:rPr>
                <w:rFonts w:hint="eastAsia" w:ascii="宋体" w:hAnsi="宋体" w:cs="宋体"/>
                <w:sz w:val="24"/>
                <w:szCs w:val="24"/>
              </w:rPr>
              <w:t>★</w:t>
            </w:r>
            <w:r>
              <w:rPr>
                <w:rFonts w:hint="eastAsia" w:ascii="宋体" w:hAnsi="宋体" w:cs="宋体"/>
              </w:rPr>
              <w:t>3、开门器最大开启力≥60KN，最大开启距离≥180mm。扩张器，最大开启力≥30KN,最大开启距离≥100mm；</w:t>
            </w:r>
          </w:p>
          <w:p w14:paraId="7F29FAC5">
            <w:pPr>
              <w:widowControl/>
              <w:jc w:val="left"/>
              <w:textAlignment w:val="top"/>
              <w:rPr>
                <w:rFonts w:ascii="宋体" w:hAnsi="宋体" w:cs="宋体"/>
              </w:rPr>
            </w:pPr>
            <w:r>
              <w:rPr>
                <w:rFonts w:hint="eastAsia" w:ascii="宋体" w:hAnsi="宋体" w:cs="宋体"/>
              </w:rPr>
              <w:t>4、配有≥2.5米独立快接软管。</w:t>
            </w:r>
          </w:p>
        </w:tc>
      </w:tr>
      <w:tr w14:paraId="6FA4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14:paraId="20D9F85F">
            <w:pPr>
              <w:spacing w:line="360" w:lineRule="auto"/>
              <w:jc w:val="center"/>
              <w:rPr>
                <w:rFonts w:ascii="宋体" w:hAnsi="宋体" w:cs="宋体"/>
                <w:spacing w:val="-20"/>
                <w:szCs w:val="21"/>
              </w:rPr>
            </w:pPr>
            <w:r>
              <w:rPr>
                <w:rFonts w:hint="eastAsia" w:ascii="宋体" w:hAnsi="宋体" w:cs="宋体"/>
                <w:spacing w:val="-20"/>
                <w:szCs w:val="21"/>
              </w:rPr>
              <w:t>10</w:t>
            </w:r>
          </w:p>
        </w:tc>
        <w:tc>
          <w:tcPr>
            <w:tcW w:w="1666" w:type="dxa"/>
            <w:vAlign w:val="center"/>
          </w:tcPr>
          <w:p w14:paraId="22A0DD08">
            <w:pPr>
              <w:widowControl/>
              <w:jc w:val="center"/>
              <w:textAlignment w:val="center"/>
              <w:rPr>
                <w:rFonts w:eastAsia="仿宋_GB2312"/>
                <w:b/>
                <w:bCs/>
                <w:szCs w:val="21"/>
              </w:rPr>
            </w:pPr>
            <w:r>
              <w:rPr>
                <w:rFonts w:hint="eastAsia" w:ascii="宋体" w:hAnsi="宋体" w:cs="宋体"/>
                <w:color w:val="000000"/>
                <w:kern w:val="0"/>
                <w:szCs w:val="21"/>
              </w:rPr>
              <w:t>毁锁器</w:t>
            </w:r>
          </w:p>
        </w:tc>
        <w:tc>
          <w:tcPr>
            <w:tcW w:w="561" w:type="dxa"/>
            <w:vAlign w:val="center"/>
          </w:tcPr>
          <w:p w14:paraId="566AD304">
            <w:pPr>
              <w:widowControl/>
              <w:jc w:val="center"/>
              <w:textAlignment w:val="center"/>
              <w:rPr>
                <w:rFonts w:ascii="宋体" w:hAnsi="宋体" w:cs="宋体"/>
                <w:szCs w:val="21"/>
              </w:rPr>
            </w:pPr>
            <w:r>
              <w:rPr>
                <w:rFonts w:hint="eastAsia" w:ascii="宋体" w:hAnsi="宋体" w:cs="宋体"/>
                <w:szCs w:val="21"/>
              </w:rPr>
              <w:t>3</w:t>
            </w:r>
          </w:p>
        </w:tc>
        <w:tc>
          <w:tcPr>
            <w:tcW w:w="5721" w:type="dxa"/>
          </w:tcPr>
          <w:p w14:paraId="7F3430A0">
            <w:pPr>
              <w:widowControl/>
              <w:jc w:val="left"/>
              <w:textAlignment w:val="top"/>
              <w:rPr>
                <w:rFonts w:ascii="宋体" w:hAnsi="宋体" w:cs="宋体"/>
              </w:rPr>
            </w:pPr>
            <w:r>
              <w:rPr>
                <w:rFonts w:hint="eastAsia" w:ascii="宋体" w:hAnsi="宋体" w:cs="宋体"/>
                <w:sz w:val="24"/>
                <w:szCs w:val="24"/>
              </w:rPr>
              <w:t>★</w:t>
            </w:r>
            <w:r>
              <w:rPr>
                <w:rFonts w:hint="eastAsia" w:ascii="宋体" w:hAnsi="宋体" w:cs="宋体"/>
              </w:rPr>
              <w:t>1、提供国家认证认可检测机构出具的与所投产品型号一致、完整有效的检验检测报告。出具报告的检验检测机构应取得市场监督管理部门的资质认定，一并提供资质认定证明文件，用于防盗门及汽车锁等快速破拆。配置要求：特种钻头螺丝、锁芯拔除器、锁芯切断器、换向扳手、专用电钻、锁舌转动器等器材。</w:t>
            </w:r>
          </w:p>
        </w:tc>
      </w:tr>
      <w:tr w14:paraId="61D5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 w:type="pct"/>
            <w:vAlign w:val="center"/>
          </w:tcPr>
          <w:p w14:paraId="59E499D7">
            <w:pPr>
              <w:spacing w:line="360" w:lineRule="auto"/>
              <w:jc w:val="center"/>
              <w:rPr>
                <w:rFonts w:ascii="宋体" w:hAnsi="宋体" w:cs="宋体"/>
                <w:spacing w:val="-20"/>
                <w:szCs w:val="21"/>
              </w:rPr>
            </w:pPr>
            <w:r>
              <w:rPr>
                <w:rFonts w:hint="eastAsia" w:ascii="宋体" w:hAnsi="宋体" w:cs="宋体"/>
                <w:spacing w:val="-20"/>
                <w:szCs w:val="21"/>
              </w:rPr>
              <w:t>11</w:t>
            </w:r>
          </w:p>
        </w:tc>
        <w:tc>
          <w:tcPr>
            <w:tcW w:w="1666" w:type="dxa"/>
            <w:vAlign w:val="center"/>
          </w:tcPr>
          <w:p w14:paraId="6C6848E0">
            <w:pPr>
              <w:widowControl/>
              <w:jc w:val="center"/>
              <w:textAlignment w:val="center"/>
              <w:rPr>
                <w:rFonts w:eastAsia="仿宋_GB2312"/>
                <w:b/>
                <w:bCs/>
                <w:szCs w:val="21"/>
              </w:rPr>
            </w:pPr>
            <w:r>
              <w:rPr>
                <w:rFonts w:hint="eastAsia" w:ascii="宋体" w:hAnsi="宋体" w:cs="宋体"/>
                <w:color w:val="000000"/>
                <w:kern w:val="0"/>
                <w:szCs w:val="21"/>
              </w:rPr>
              <w:t>手动破拆工具组</w:t>
            </w:r>
          </w:p>
        </w:tc>
        <w:tc>
          <w:tcPr>
            <w:tcW w:w="561" w:type="dxa"/>
            <w:vAlign w:val="center"/>
          </w:tcPr>
          <w:p w14:paraId="1FF10AA6">
            <w:pPr>
              <w:widowControl/>
              <w:jc w:val="center"/>
              <w:textAlignment w:val="center"/>
              <w:rPr>
                <w:rFonts w:ascii="宋体" w:hAnsi="宋体" w:cs="宋体"/>
                <w:szCs w:val="21"/>
              </w:rPr>
            </w:pPr>
            <w:r>
              <w:rPr>
                <w:rFonts w:hint="eastAsia" w:ascii="宋体" w:hAnsi="宋体" w:cs="宋体"/>
                <w:szCs w:val="21"/>
              </w:rPr>
              <w:t>6</w:t>
            </w:r>
          </w:p>
        </w:tc>
        <w:tc>
          <w:tcPr>
            <w:tcW w:w="5721" w:type="dxa"/>
          </w:tcPr>
          <w:p w14:paraId="6114B497">
            <w:pPr>
              <w:widowControl/>
              <w:jc w:val="left"/>
              <w:textAlignment w:val="top"/>
              <w:rPr>
                <w:rFonts w:ascii="宋体" w:hAnsi="宋体" w:cs="宋体"/>
              </w:rPr>
            </w:pPr>
            <w:r>
              <w:rPr>
                <w:rFonts w:hint="eastAsia" w:ascii="宋体" w:hAnsi="宋体" w:cs="宋体"/>
                <w:sz w:val="24"/>
                <w:szCs w:val="24"/>
              </w:rPr>
              <w:t>★</w:t>
            </w:r>
            <w:r>
              <w:rPr>
                <w:rFonts w:hint="eastAsia" w:ascii="宋体" w:hAnsi="宋体" w:cs="宋体"/>
              </w:rPr>
              <w:t>提供国家认证认可检测机构出具的与所投产品型号一致、完整有效的检验检测报告。出具报告的检验检测机构应取得市场监督管理部门的资质认定，一并提供资质认定证明文件；</w:t>
            </w:r>
          </w:p>
          <w:p w14:paraId="629EBFCF">
            <w:pPr>
              <w:widowControl/>
              <w:jc w:val="left"/>
              <w:textAlignment w:val="top"/>
              <w:rPr>
                <w:rFonts w:ascii="宋体" w:hAnsi="宋体" w:cs="宋体"/>
              </w:rPr>
            </w:pPr>
            <w:r>
              <w:rPr>
                <w:rFonts w:hint="eastAsia" w:ascii="宋体" w:hAnsi="宋体" w:cs="宋体"/>
              </w:rPr>
              <w:t>1、可进行撬、拧、凿、切割、劈砍等操作，能穿透砖石水泥建筑、金属片及众多复合材料，适合在狭窄空间使用；防滑手柄，可伸缩，工具头可拆卸更换；</w:t>
            </w:r>
          </w:p>
          <w:p w14:paraId="6B8403AF">
            <w:pPr>
              <w:widowControl/>
              <w:jc w:val="left"/>
              <w:textAlignment w:val="top"/>
              <w:rPr>
                <w:rFonts w:ascii="宋体" w:hAnsi="宋体" w:cs="宋体"/>
              </w:rPr>
            </w:pPr>
            <w:r>
              <w:rPr>
                <w:rFonts w:hint="eastAsia" w:ascii="宋体" w:hAnsi="宋体" w:cs="宋体"/>
              </w:rPr>
              <w:t>2、配置要求：PRT杆、撬斧和拔钉锤、尖嘴凿、标准型1寸阔凿、破锁拔钉锤、金属切割工具、携带箱等；</w:t>
            </w:r>
          </w:p>
          <w:p w14:paraId="1B81A3E3">
            <w:pPr>
              <w:widowControl/>
              <w:jc w:val="left"/>
              <w:textAlignment w:val="top"/>
              <w:rPr>
                <w:rFonts w:ascii="宋体" w:hAnsi="宋体" w:cs="宋体"/>
              </w:rPr>
            </w:pPr>
            <w:r>
              <w:rPr>
                <w:rFonts w:hint="eastAsia" w:ascii="宋体" w:hAnsi="宋体" w:cs="宋体"/>
              </w:rPr>
              <w:t>3、手动破拆工具的工具头部与手柄为非一体结构时，其装配应牢固，不易脱落。</w:t>
            </w:r>
          </w:p>
        </w:tc>
      </w:tr>
    </w:tbl>
    <w:p w14:paraId="04AA9A4F">
      <w:pPr>
        <w:spacing w:line="360" w:lineRule="auto"/>
        <w:rPr>
          <w:rFonts w:ascii="宋体" w:hAnsi="宋体"/>
          <w:b/>
          <w:bCs/>
          <w:color w:val="FF0000"/>
          <w:szCs w:val="21"/>
        </w:rPr>
      </w:pPr>
    </w:p>
    <w:p w14:paraId="79431351">
      <w:pPr>
        <w:spacing w:line="360" w:lineRule="auto"/>
        <w:rPr>
          <w:rFonts w:ascii="宋体" w:hAnsi="宋体"/>
          <w:b/>
          <w:bCs/>
          <w:szCs w:val="21"/>
        </w:rPr>
      </w:pPr>
      <w:r>
        <w:rPr>
          <w:rFonts w:hint="eastAsia" w:ascii="宋体" w:hAnsi="宋体"/>
          <w:b/>
          <w:bCs/>
          <w:szCs w:val="21"/>
        </w:rPr>
        <w:t>备</w:t>
      </w:r>
      <w:r>
        <w:rPr>
          <w:rFonts w:ascii="宋体" w:hAnsi="宋体"/>
          <w:b/>
          <w:bCs/>
          <w:szCs w:val="21"/>
        </w:rPr>
        <w:t>注：</w:t>
      </w:r>
    </w:p>
    <w:p w14:paraId="30C9086A">
      <w:pPr>
        <w:spacing w:line="360" w:lineRule="auto"/>
        <w:rPr>
          <w:rFonts w:ascii="宋体" w:hAnsi="宋体"/>
          <w:b/>
          <w:bCs/>
          <w:szCs w:val="21"/>
        </w:rPr>
      </w:pPr>
      <w:r>
        <w:rPr>
          <w:rFonts w:ascii="宋体" w:hAnsi="宋体"/>
          <w:b/>
          <w:bCs/>
          <w:szCs w:val="21"/>
        </w:rPr>
        <w:t>（</w:t>
      </w:r>
      <w:r>
        <w:rPr>
          <w:rFonts w:hint="eastAsia" w:ascii="宋体" w:hAnsi="宋体"/>
          <w:b/>
          <w:bCs/>
          <w:szCs w:val="21"/>
        </w:rPr>
        <w:t>1</w:t>
      </w:r>
      <w:r>
        <w:rPr>
          <w:rFonts w:ascii="宋体" w:hAnsi="宋体"/>
          <w:b/>
          <w:bCs/>
          <w:szCs w:val="21"/>
        </w:rPr>
        <w:t>）</w:t>
      </w:r>
      <w:r>
        <w:rPr>
          <w:rFonts w:hint="eastAsia" w:ascii="宋体" w:hAnsi="宋体"/>
          <w:b/>
          <w:bCs/>
          <w:szCs w:val="21"/>
        </w:rPr>
        <w:t>每条技术参数响应不得照抄采购需求，应明确本投标产品具体参数且提供对应的佐证材料（佐证材料包括但不限于检测报告、产品彩页等），投标文件中未明确具体参数的，视为负偏离招标文件要求。</w:t>
      </w:r>
    </w:p>
    <w:p w14:paraId="473C4214">
      <w:pPr>
        <w:spacing w:line="360" w:lineRule="auto"/>
      </w:pPr>
      <w:r>
        <w:rPr>
          <w:rFonts w:ascii="宋体" w:hAnsi="宋体"/>
          <w:b/>
          <w:bCs/>
          <w:szCs w:val="21"/>
        </w:rPr>
        <w:t>（</w:t>
      </w:r>
      <w:r>
        <w:rPr>
          <w:rFonts w:hint="eastAsia" w:ascii="宋体" w:hAnsi="宋体"/>
          <w:b/>
          <w:bCs/>
          <w:szCs w:val="21"/>
        </w:rPr>
        <w:t>2</w:t>
      </w:r>
      <w:r>
        <w:rPr>
          <w:rFonts w:ascii="宋体" w:hAnsi="宋体"/>
          <w:b/>
          <w:bCs/>
          <w:szCs w:val="21"/>
        </w:rPr>
        <w:t>）投标文件中提供的检验检测报告或其他</w:t>
      </w:r>
      <w:r>
        <w:rPr>
          <w:rFonts w:hint="eastAsia" w:ascii="宋体" w:hAnsi="宋体"/>
          <w:b/>
          <w:bCs/>
          <w:szCs w:val="21"/>
        </w:rPr>
        <w:t>佐证材料</w:t>
      </w:r>
      <w:r>
        <w:rPr>
          <w:rFonts w:ascii="宋体" w:hAnsi="宋体"/>
          <w:b/>
          <w:bCs/>
          <w:szCs w:val="21"/>
        </w:rPr>
        <w:t>体现的技术参数若与投标文件中承诺的技术参数不一致的，以检验检测报告（或其他</w:t>
      </w:r>
      <w:r>
        <w:rPr>
          <w:rFonts w:hint="eastAsia" w:ascii="宋体" w:hAnsi="宋体"/>
          <w:b/>
          <w:bCs/>
          <w:szCs w:val="21"/>
        </w:rPr>
        <w:t>佐证材料</w:t>
      </w:r>
      <w:r>
        <w:rPr>
          <w:rFonts w:ascii="宋体" w:hAnsi="宋体"/>
          <w:b/>
          <w:bCs/>
          <w:szCs w:val="21"/>
        </w:rPr>
        <w:t>）体现的技术参数为准并按此技术参数进行评审。</w:t>
      </w:r>
    </w:p>
    <w:p w14:paraId="4E72133F">
      <w:pPr>
        <w:rPr>
          <w:b/>
          <w:bCs/>
          <w:szCs w:val="21"/>
        </w:rPr>
      </w:pPr>
      <w:r>
        <w:rPr>
          <w:rFonts w:hint="eastAsia"/>
          <w:b/>
          <w:bCs/>
          <w:szCs w:val="21"/>
        </w:rPr>
        <w:t>二、其他要求</w:t>
      </w:r>
    </w:p>
    <w:p w14:paraId="7B519D4C">
      <w:pPr>
        <w:spacing w:line="360" w:lineRule="auto"/>
        <w:ind w:firstLine="420" w:firstLineChars="200"/>
        <w:rPr>
          <w:rFonts w:ascii="宋体" w:hAnsi="宋体" w:cs="宋体"/>
          <w:szCs w:val="21"/>
        </w:rPr>
      </w:pPr>
      <w:r>
        <w:rPr>
          <w:rFonts w:hint="eastAsia" w:ascii="宋体" w:hAnsi="宋体" w:cs="宋体"/>
          <w:szCs w:val="21"/>
        </w:rPr>
        <w:t>针对本项目的特点及“一、采购清单及技术参数等要求”对应的产品及技术参数，投标人应在投标文件中提供以下内容：</w:t>
      </w:r>
    </w:p>
    <w:p w14:paraId="2551C7B9">
      <w:pPr>
        <w:spacing w:line="360" w:lineRule="auto"/>
        <w:ind w:firstLine="420" w:firstLineChars="200"/>
        <w:rPr>
          <w:rFonts w:ascii="宋体" w:hAnsi="宋体" w:cs="宋体"/>
          <w:szCs w:val="21"/>
        </w:rPr>
      </w:pPr>
      <w:r>
        <w:rPr>
          <w:rFonts w:hint="eastAsia" w:ascii="宋体" w:hAnsi="宋体" w:cs="宋体"/>
          <w:szCs w:val="21"/>
        </w:rPr>
        <w:t>1.投标产品的生产工艺流程，质量控制措施和投标产品整体质量的可靠性详细说明：包括1）短期内频繁高效使用的质量可靠、2）恶劣环境情况下产品使用的质量可靠、3）投标产品生命周期内长期使用情况下的质量可靠。</w:t>
      </w:r>
    </w:p>
    <w:p w14:paraId="1363D878">
      <w:pPr>
        <w:spacing w:line="360" w:lineRule="auto"/>
        <w:ind w:firstLine="420" w:firstLineChars="200"/>
        <w:rPr>
          <w:rFonts w:ascii="宋体" w:hAnsi="宋体" w:cs="宋体"/>
          <w:szCs w:val="21"/>
        </w:rPr>
      </w:pPr>
      <w:r>
        <w:rPr>
          <w:rFonts w:hint="eastAsia" w:ascii="宋体" w:hAnsi="宋体" w:cs="宋体"/>
          <w:szCs w:val="21"/>
        </w:rPr>
        <w:t>2.进行重点难点的理解和分析，并提供项目技术解决方案和措施。</w:t>
      </w:r>
    </w:p>
    <w:p w14:paraId="0991575F">
      <w:pPr>
        <w:spacing w:line="360" w:lineRule="auto"/>
        <w:ind w:firstLine="420" w:firstLineChars="200"/>
        <w:rPr>
          <w:rFonts w:ascii="宋体" w:hAnsi="宋体" w:cs="宋体"/>
          <w:szCs w:val="21"/>
        </w:rPr>
      </w:pPr>
      <w:r>
        <w:rPr>
          <w:rFonts w:hint="eastAsia" w:ascii="宋体" w:hAnsi="宋体" w:cs="宋体"/>
          <w:szCs w:val="21"/>
        </w:rPr>
        <w:t>3.产品的供货、安装调试方案及配送承诺等方案。</w:t>
      </w:r>
    </w:p>
    <w:p w14:paraId="68CF2A14">
      <w:pPr>
        <w:spacing w:line="360" w:lineRule="auto"/>
        <w:ind w:firstLine="420" w:firstLineChars="200"/>
        <w:rPr>
          <w:rFonts w:ascii="宋体" w:hAnsi="宋体" w:cs="宋体"/>
          <w:szCs w:val="21"/>
        </w:rPr>
      </w:pPr>
      <w:r>
        <w:rPr>
          <w:rFonts w:hint="eastAsia" w:ascii="宋体" w:hAnsi="宋体" w:cs="宋体"/>
          <w:szCs w:val="21"/>
        </w:rPr>
        <w:t>4.结合采购人需求制定项目实施人员安排,包括但不限于项目实施人员安排。</w:t>
      </w:r>
    </w:p>
    <w:p w14:paraId="7BA1CCF5">
      <w:pPr>
        <w:spacing w:line="360" w:lineRule="auto"/>
        <w:ind w:firstLine="420" w:firstLineChars="200"/>
        <w:rPr>
          <w:rFonts w:ascii="宋体" w:hAnsi="宋体" w:cs="宋体"/>
          <w:szCs w:val="21"/>
        </w:rPr>
      </w:pPr>
      <w:r>
        <w:rPr>
          <w:rFonts w:hint="eastAsia" w:ascii="宋体" w:hAnsi="宋体" w:cs="宋体"/>
          <w:szCs w:val="21"/>
        </w:rPr>
        <w:t>5.制定应急预案，供应商应提供项目保障应急预案，其中应包括现场应急处理、技术支撑保障、易损件备品备件、专用工具清单等。</w:t>
      </w:r>
    </w:p>
    <w:p w14:paraId="7DA5C195">
      <w:pPr>
        <w:spacing w:line="360" w:lineRule="auto"/>
        <w:ind w:firstLine="420" w:firstLineChars="200"/>
        <w:rPr>
          <w:rFonts w:ascii="宋体" w:hAnsi="宋体" w:cs="宋体"/>
          <w:b/>
          <w:szCs w:val="21"/>
        </w:rPr>
      </w:pPr>
      <w:r>
        <w:rPr>
          <w:rFonts w:hint="eastAsia" w:ascii="宋体" w:hAnsi="宋体" w:cs="宋体"/>
          <w:szCs w:val="21"/>
        </w:rPr>
        <w:t>6.合理化建议及优惠承诺。</w:t>
      </w:r>
    </w:p>
    <w:p w14:paraId="589F6FA2">
      <w:pPr>
        <w:pStyle w:val="3"/>
        <w:spacing w:line="360" w:lineRule="auto"/>
        <w:ind w:left="0" w:leftChars="0"/>
      </w:pPr>
      <w:r>
        <w:rPr>
          <w:rFonts w:hint="eastAsia" w:ascii="宋体" w:hAnsi="宋体" w:cs="宋体"/>
          <w:b/>
          <w:szCs w:val="21"/>
        </w:rPr>
        <w:t>三、◆商务要求</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7185"/>
      </w:tblGrid>
      <w:tr w14:paraId="176C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5A729101">
            <w:pPr>
              <w:jc w:val="center"/>
              <w:rPr>
                <w:rFonts w:ascii="宋体" w:hAnsi="宋体" w:cs="宋体"/>
                <w:b/>
                <w:szCs w:val="21"/>
              </w:rPr>
            </w:pPr>
            <w:r>
              <w:rPr>
                <w:rFonts w:ascii="宋体" w:hAnsi="宋体" w:cs="宋体"/>
                <w:b/>
                <w:szCs w:val="21"/>
              </w:rPr>
              <w:t>商务内容</w:t>
            </w:r>
          </w:p>
        </w:tc>
        <w:tc>
          <w:tcPr>
            <w:tcW w:w="4216" w:type="pct"/>
            <w:vAlign w:val="center"/>
          </w:tcPr>
          <w:p w14:paraId="73388E93">
            <w:pPr>
              <w:jc w:val="center"/>
              <w:rPr>
                <w:rFonts w:ascii="宋体" w:hAnsi="宋体" w:cs="宋体"/>
                <w:b/>
                <w:color w:val="auto"/>
                <w:szCs w:val="21"/>
              </w:rPr>
            </w:pPr>
            <w:r>
              <w:rPr>
                <w:rFonts w:ascii="宋体" w:hAnsi="宋体" w:cs="宋体"/>
                <w:b/>
                <w:color w:val="auto"/>
                <w:szCs w:val="21"/>
              </w:rPr>
              <w:t>具体商务要求</w:t>
            </w:r>
          </w:p>
        </w:tc>
      </w:tr>
      <w:tr w14:paraId="3318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11E9DFDD">
            <w:pPr>
              <w:jc w:val="center"/>
              <w:rPr>
                <w:rFonts w:ascii="宋体" w:hAnsi="宋体" w:cs="宋体"/>
                <w:b/>
                <w:szCs w:val="21"/>
              </w:rPr>
            </w:pPr>
            <w:r>
              <w:rPr>
                <w:rFonts w:hint="eastAsia" w:ascii="宋体" w:hAnsi="宋体" w:cs="宋体"/>
                <w:b/>
                <w:szCs w:val="21"/>
              </w:rPr>
              <w:t>▲质保期</w:t>
            </w:r>
          </w:p>
        </w:tc>
        <w:tc>
          <w:tcPr>
            <w:tcW w:w="4216" w:type="pct"/>
            <w:vAlign w:val="center"/>
          </w:tcPr>
          <w:p w14:paraId="16701CF2">
            <w:pPr>
              <w:rPr>
                <w:rFonts w:ascii="宋体" w:hAnsi="宋体" w:cs="宋体"/>
                <w:b/>
                <w:color w:val="auto"/>
                <w:szCs w:val="21"/>
              </w:rPr>
            </w:pPr>
            <w:r>
              <w:rPr>
                <w:rFonts w:hint="eastAsia" w:ascii="宋体" w:hAnsi="宋体" w:cs="宋体"/>
                <w:b/>
                <w:color w:val="auto"/>
                <w:szCs w:val="21"/>
              </w:rPr>
              <w:t>验收合格后不少于24个月。</w:t>
            </w:r>
          </w:p>
        </w:tc>
      </w:tr>
      <w:tr w14:paraId="5392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26062265">
            <w:pPr>
              <w:jc w:val="center"/>
              <w:rPr>
                <w:rFonts w:ascii="宋体" w:hAnsi="宋体" w:cs="宋体"/>
                <w:spacing w:val="-6"/>
                <w:szCs w:val="21"/>
              </w:rPr>
            </w:pPr>
            <w:r>
              <w:rPr>
                <w:rFonts w:hint="eastAsia" w:ascii="宋体" w:hAnsi="宋体" w:cs="宋体"/>
                <w:spacing w:val="-6"/>
                <w:szCs w:val="21"/>
              </w:rPr>
              <w:t>质量保证及售后服务要求</w:t>
            </w:r>
          </w:p>
          <w:p w14:paraId="25D51BFD">
            <w:pPr>
              <w:jc w:val="center"/>
              <w:rPr>
                <w:rFonts w:ascii="宋体" w:hAnsi="宋体" w:cs="宋体"/>
                <w:szCs w:val="21"/>
              </w:rPr>
            </w:pPr>
          </w:p>
        </w:tc>
        <w:tc>
          <w:tcPr>
            <w:tcW w:w="4216" w:type="pct"/>
            <w:vAlign w:val="center"/>
          </w:tcPr>
          <w:p w14:paraId="0318E71F">
            <w:pPr>
              <w:ind w:firstLine="396" w:firstLineChars="200"/>
              <w:rPr>
                <w:rFonts w:ascii="宋体" w:hAnsi="宋体" w:cs="宋体"/>
                <w:spacing w:val="-6"/>
                <w:szCs w:val="21"/>
              </w:rPr>
            </w:pPr>
            <w:r>
              <w:rPr>
                <w:rFonts w:hint="eastAsia" w:ascii="宋体" w:hAnsi="宋体" w:cs="宋体"/>
                <w:spacing w:val="-6"/>
                <w:szCs w:val="21"/>
              </w:rPr>
              <w:t>1.质量要求：所供产品是符合国家技术规范和质量标准的合格产品，且未曾使用，制造标准、安装标准及技术规范要求必须符合我国相关标准和使用方认可的有关国际标准，并符合采购人的采购要求。</w:t>
            </w:r>
          </w:p>
          <w:p w14:paraId="352C21E9">
            <w:pPr>
              <w:ind w:firstLine="396" w:firstLineChars="200"/>
              <w:rPr>
                <w:rFonts w:ascii="宋体" w:hAnsi="宋体" w:cs="宋体"/>
                <w:spacing w:val="-6"/>
                <w:szCs w:val="21"/>
              </w:rPr>
            </w:pPr>
            <w:r>
              <w:rPr>
                <w:rFonts w:hint="eastAsia" w:ascii="宋体" w:hAnsi="宋体" w:cs="宋体"/>
                <w:spacing w:val="-6"/>
                <w:szCs w:val="21"/>
              </w:rPr>
              <w:t>2.包装要求：所有产品货物外包装按相关规定执行，不得有破损和霉烂。运输、安装过程中发生的货物损毁、人身伤害的，一切法律责任由乙方承担。</w:t>
            </w:r>
          </w:p>
          <w:p w14:paraId="2CB307D6">
            <w:pPr>
              <w:ind w:firstLine="396" w:firstLineChars="200"/>
              <w:rPr>
                <w:rFonts w:ascii="宋体" w:hAnsi="宋体" w:cs="宋体"/>
                <w:spacing w:val="-6"/>
                <w:szCs w:val="21"/>
              </w:rPr>
            </w:pPr>
            <w:r>
              <w:rPr>
                <w:rFonts w:hint="eastAsia" w:ascii="宋体" w:hAnsi="宋体" w:cs="宋体"/>
                <w:spacing w:val="-6"/>
                <w:szCs w:val="21"/>
              </w:rPr>
              <w:t>3.费用：中标人负责产品的包装、运输、装卸、安装、调试、验收等工作，产品正式交付采购人使用前进行安装、调试和质保期内设备正常运行所需一切必要耗材及其费用均由中标人负责。</w:t>
            </w:r>
          </w:p>
          <w:p w14:paraId="1FD6C579">
            <w:pPr>
              <w:ind w:firstLine="396" w:firstLineChars="200"/>
              <w:rPr>
                <w:rFonts w:ascii="宋体" w:hAnsi="宋体" w:cs="宋体"/>
                <w:spacing w:val="-6"/>
                <w:szCs w:val="21"/>
              </w:rPr>
            </w:pPr>
            <w:r>
              <w:rPr>
                <w:rFonts w:hint="eastAsia" w:ascii="宋体" w:hAnsi="宋体" w:cs="宋体"/>
                <w:spacing w:val="-6"/>
                <w:szCs w:val="21"/>
              </w:rPr>
              <w:t>4.保修要求：产品从采购人验收后合格之日起，保修按厂家规定标准执行。</w:t>
            </w:r>
          </w:p>
          <w:p w14:paraId="00612A5E">
            <w:pPr>
              <w:ind w:firstLine="396" w:firstLineChars="200"/>
              <w:rPr>
                <w:b/>
                <w:szCs w:val="21"/>
              </w:rPr>
            </w:pPr>
            <w:r>
              <w:rPr>
                <w:rFonts w:ascii="宋体" w:hAnsi="宋体" w:cs="宋体"/>
                <w:spacing w:val="-6"/>
                <w:szCs w:val="21"/>
              </w:rPr>
              <w:t>5.质保期：本项目质保期</w:t>
            </w:r>
            <w:r>
              <w:rPr>
                <w:rFonts w:hint="eastAsia" w:ascii="宋体" w:hAnsi="宋体" w:cs="宋体"/>
                <w:spacing w:val="-6"/>
                <w:szCs w:val="21"/>
              </w:rPr>
              <w:t>按“</w:t>
            </w:r>
            <w:r>
              <w:rPr>
                <w:rFonts w:hint="eastAsia"/>
                <w:bCs/>
                <w:szCs w:val="21"/>
              </w:rPr>
              <w:t>◆</w:t>
            </w:r>
            <w:r>
              <w:rPr>
                <w:rFonts w:hint="eastAsia" w:ascii="宋体" w:hAnsi="宋体" w:cs="宋体"/>
                <w:b/>
                <w:szCs w:val="21"/>
              </w:rPr>
              <w:t>商务要求</w:t>
            </w:r>
            <w:r>
              <w:rPr>
                <w:rFonts w:hint="eastAsia" w:ascii="宋体" w:hAnsi="宋体" w:cs="宋体"/>
                <w:spacing w:val="-6"/>
                <w:szCs w:val="21"/>
              </w:rPr>
              <w:t>”中规定的质保期要求执行，时间自货物测试完毕及采购人验收合格之日起。（</w:t>
            </w:r>
            <w:r>
              <w:rPr>
                <w:rFonts w:hint="eastAsia" w:ascii="宋体" w:hAnsi="宋体" w:cs="宋体"/>
                <w:b/>
                <w:spacing w:val="-6"/>
                <w:szCs w:val="21"/>
              </w:rPr>
              <w:t>若参数中质保期大于“</w:t>
            </w:r>
            <w:r>
              <w:rPr>
                <w:rFonts w:hint="eastAsia"/>
                <w:b/>
                <w:bCs/>
                <w:szCs w:val="21"/>
              </w:rPr>
              <w:t>◆</w:t>
            </w:r>
            <w:r>
              <w:rPr>
                <w:rFonts w:hint="eastAsia" w:ascii="宋体" w:hAnsi="宋体" w:cs="宋体"/>
                <w:b/>
                <w:szCs w:val="21"/>
              </w:rPr>
              <w:t>商务要求</w:t>
            </w:r>
            <w:r>
              <w:rPr>
                <w:rFonts w:hint="eastAsia" w:ascii="宋体" w:hAnsi="宋体" w:cs="宋体"/>
                <w:b/>
                <w:spacing w:val="-6"/>
                <w:szCs w:val="21"/>
              </w:rPr>
              <w:t>”中规定的质保期要求的，以参数中明确的为准</w:t>
            </w:r>
            <w:r>
              <w:rPr>
                <w:rFonts w:hint="eastAsia" w:ascii="宋体" w:hAnsi="宋体" w:cs="宋体"/>
                <w:spacing w:val="-6"/>
                <w:szCs w:val="21"/>
              </w:rPr>
              <w:t>）在质保期内如发现质量问题，实行包修、包换、包退，直至产品符合质量要求。投标人应保证货物为全新、未使用过的原装正品，保证所提供的货物的外观和内在质量都无任何问题。如质量出现问题，中标人负责“三包”，费用由中标人负责。</w:t>
            </w:r>
          </w:p>
          <w:p w14:paraId="511206D6">
            <w:pPr>
              <w:ind w:firstLine="396" w:firstLineChars="200"/>
              <w:rPr>
                <w:rFonts w:ascii="宋体" w:hAnsi="宋体" w:cs="宋体"/>
                <w:spacing w:val="-6"/>
                <w:szCs w:val="21"/>
              </w:rPr>
            </w:pPr>
            <w:r>
              <w:rPr>
                <w:rFonts w:hint="eastAsia" w:ascii="宋体" w:hAnsi="宋体" w:cs="宋体"/>
                <w:spacing w:val="-6"/>
                <w:szCs w:val="21"/>
              </w:rPr>
              <w:t>6.中标人在产品保质期内，每年不少于2次定期上门对设备进行全面维护保养，保障设备正常运行。质保期满后，售后服务商应每半年不少于1次的主动回访，以便及时了解采购人的意见，迅速改变服务的不足之处。每年不少于1次实地巡检，及时掌握货物使用情况，以及货物的故障、缺陷情况，及时给予维修保养，并建立预警系统，保证售后服务及时性。</w:t>
            </w:r>
          </w:p>
          <w:p w14:paraId="2C3DC0FF">
            <w:pPr>
              <w:ind w:firstLine="396" w:firstLineChars="200"/>
              <w:rPr>
                <w:rFonts w:ascii="宋体" w:hAnsi="宋体" w:cs="宋体"/>
                <w:spacing w:val="-6"/>
                <w:szCs w:val="21"/>
              </w:rPr>
            </w:pPr>
            <w:r>
              <w:rPr>
                <w:rFonts w:hint="eastAsia" w:ascii="宋体" w:hAnsi="宋体" w:cs="宋体"/>
                <w:spacing w:val="-6"/>
                <w:szCs w:val="21"/>
              </w:rPr>
              <w:t>7.维修响应：中标人保证所供产品在质保期内因设备本身缺陷造成各种故障应由中标人免费提供技术服务和维修，若出现产品质量问题应能够在1小时内响应，2小时内提出解决方案，6小时内派维修人员到达现场维修，如需更换配件的，应在48小时内完成更换，对于维修期间超过10天的产品应提供备用产品供采购人使用。若中标人未能按时响应并完成维修的，采购人有权自行委托第三方维修或更换，采购人由此产生的费用由中标人全额承担，采购人并有权直接在未付中标人的款项中予以扣除。质保期满后，在接到用户需求后立即响应，对电话里不能解决的问题应在24 小时内到达现场；一般问题应在4小时内、重大问题应在24小时内解决或提出明确解决方案；如需更换配件的，应在48小时内完成更换。</w:t>
            </w:r>
          </w:p>
          <w:p w14:paraId="1CA1D3FC">
            <w:pPr>
              <w:ind w:firstLine="396" w:firstLineChars="200"/>
              <w:rPr>
                <w:rFonts w:ascii="宋体" w:hAnsi="宋体" w:cs="宋体"/>
                <w:spacing w:val="-6"/>
                <w:szCs w:val="21"/>
              </w:rPr>
            </w:pPr>
            <w:r>
              <w:rPr>
                <w:rFonts w:ascii="宋体" w:hAnsi="宋体" w:cs="宋体"/>
                <w:spacing w:val="-6"/>
                <w:szCs w:val="21"/>
              </w:rPr>
              <w:t>8.投标人须在投标文件中对报修、维修响应和项目组成员做出承诺，保修、维修响应和项目组成员未按投标承诺履约的，每次按5000元或合同总价的2%向采购人支付违约金，两者金额相冲突的，以金额高的为准。</w:t>
            </w:r>
          </w:p>
          <w:p w14:paraId="4DF1AA33">
            <w:pPr>
              <w:ind w:firstLine="396" w:firstLineChars="200"/>
              <w:rPr>
                <w:rFonts w:ascii="宋体" w:hAnsi="宋体" w:cs="宋体"/>
                <w:spacing w:val="-6"/>
                <w:szCs w:val="21"/>
              </w:rPr>
            </w:pPr>
            <w:r>
              <w:rPr>
                <w:rFonts w:ascii="宋体" w:hAnsi="宋体" w:cs="宋体"/>
                <w:spacing w:val="-6"/>
                <w:szCs w:val="21"/>
              </w:rPr>
              <w:t>9.所提供的器材装备（包括核心部件）生产日期不得早于合同签订日期6个月以上。</w:t>
            </w:r>
          </w:p>
          <w:p w14:paraId="0BEC32A8">
            <w:pPr>
              <w:pStyle w:val="2"/>
              <w:spacing w:after="0"/>
              <w:ind w:left="0" w:leftChars="0" w:firstLine="396" w:firstLineChars="200"/>
              <w:rPr>
                <w:rFonts w:ascii="宋体" w:hAnsi="宋体" w:cs="宋体"/>
                <w:spacing w:val="-6"/>
                <w:szCs w:val="21"/>
              </w:rPr>
            </w:pPr>
            <w:r>
              <w:rPr>
                <w:rFonts w:hint="eastAsia" w:ascii="宋体" w:hAnsi="宋体" w:cs="宋体"/>
                <w:spacing w:val="-6"/>
                <w:szCs w:val="21"/>
              </w:rPr>
              <w:t>10.在质保期内，供应商负责为设备提供免费维修、保养。（此处所称维修保养，仅指供应商所供货物正常使用的保养或因本身质量缺陷造成维修，如因车辆交通事故或不可抗力造成的维修不在本条所列）</w:t>
            </w:r>
          </w:p>
          <w:p w14:paraId="7DFD43CA">
            <w:pPr>
              <w:ind w:firstLine="420" w:firstLineChars="200"/>
              <w:rPr>
                <w:rFonts w:ascii="宋体" w:hAnsi="宋体" w:cs="宋体"/>
              </w:rPr>
            </w:pPr>
            <w:r>
              <w:rPr>
                <w:rFonts w:hint="eastAsia" w:ascii="宋体" w:hAnsi="宋体" w:cs="宋体"/>
              </w:rPr>
              <w:t>11.质保期外定期进行免费维护保养，服务商应提供制造商的服务技术规范，采购人可获得有关维修等级、所需时间、工时计算项目、配件价格的信息。如设备损坏需要更换配件，只收取配件成本费用，免工程师维修费和差旅等人工费。</w:t>
            </w:r>
          </w:p>
          <w:p w14:paraId="66E54708">
            <w:pPr>
              <w:ind w:firstLine="420" w:firstLineChars="200"/>
              <w:rPr>
                <w:rFonts w:ascii="宋体" w:hAnsi="宋体" w:cs="宋体"/>
              </w:rPr>
            </w:pPr>
            <w:r>
              <w:rPr>
                <w:rFonts w:hint="eastAsia" w:ascii="宋体" w:hAnsi="宋体" w:cs="宋体"/>
              </w:rPr>
              <w:t>12.供应商应提供24小时的电话服务，支持工程师提供专业技术服务。公开售后服务商的联系方式、公司名称、公司地址、邮政编码、公司主页、电子邮件、联系电话及传真，不断完善服务管理和拓展新的服务模式，接受采购人的监督和批评。</w:t>
            </w:r>
          </w:p>
          <w:p w14:paraId="2AFAEAC3">
            <w:pPr>
              <w:ind w:firstLine="420" w:firstLineChars="200"/>
              <w:rPr>
                <w:rFonts w:ascii="宋体" w:hAnsi="宋体" w:cs="宋体"/>
              </w:rPr>
            </w:pPr>
            <w:r>
              <w:rPr>
                <w:rFonts w:hint="eastAsia" w:ascii="宋体" w:hAnsi="宋体" w:cs="宋体"/>
              </w:rPr>
              <w:t>13.售后服务商应认真、完整、真实地填写保养、保修、维修记录，并经采购人盖章确认。采购人有权查阅保养、保修、维修记录。</w:t>
            </w:r>
          </w:p>
          <w:p w14:paraId="798E0931">
            <w:pPr>
              <w:pStyle w:val="2"/>
              <w:ind w:left="0" w:leftChars="0" w:firstLine="396" w:firstLineChars="200"/>
              <w:rPr>
                <w:rFonts w:ascii="宋体" w:hAnsi="宋体" w:cs="宋体"/>
                <w:szCs w:val="21"/>
              </w:rPr>
            </w:pPr>
            <w:r>
              <w:rPr>
                <w:rFonts w:ascii="宋体" w:hAnsi="宋体" w:cs="宋体"/>
                <w:spacing w:val="-6"/>
                <w:szCs w:val="21"/>
              </w:rPr>
              <w:t>1</w:t>
            </w:r>
            <w:r>
              <w:rPr>
                <w:rFonts w:hint="eastAsia" w:ascii="宋体" w:hAnsi="宋体" w:cs="宋体"/>
                <w:spacing w:val="-6"/>
                <w:szCs w:val="21"/>
              </w:rPr>
              <w:t>4</w:t>
            </w:r>
            <w:r>
              <w:rPr>
                <w:rFonts w:ascii="宋体" w:hAnsi="宋体" w:cs="宋体"/>
                <w:spacing w:val="-6"/>
                <w:szCs w:val="21"/>
              </w:rPr>
              <w:t>.</w:t>
            </w:r>
            <w:r>
              <w:rPr>
                <w:rFonts w:hint="eastAsia" w:ascii="宋体" w:hAnsi="宋体" w:cs="宋体"/>
                <w:szCs w:val="21"/>
              </w:rPr>
              <w:t>投标人应在投标文件中提供针对本项目的售后服务方案，服务方案内容至少包括服务承诺、服务体系、售后机构、响应时间等。</w:t>
            </w:r>
          </w:p>
        </w:tc>
      </w:tr>
      <w:tr w14:paraId="7665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167BDDED">
            <w:pPr>
              <w:jc w:val="center"/>
              <w:rPr>
                <w:rFonts w:ascii="宋体" w:hAnsi="宋体" w:cs="宋体"/>
                <w:szCs w:val="21"/>
              </w:rPr>
            </w:pPr>
            <w:r>
              <w:rPr>
                <w:rFonts w:hint="eastAsia" w:ascii="宋体" w:hAnsi="宋体" w:cs="宋体"/>
                <w:szCs w:val="21"/>
              </w:rPr>
              <w:t>培训要求</w:t>
            </w:r>
          </w:p>
        </w:tc>
        <w:tc>
          <w:tcPr>
            <w:tcW w:w="4216" w:type="pct"/>
            <w:vAlign w:val="center"/>
          </w:tcPr>
          <w:p w14:paraId="553F072B">
            <w:pPr>
              <w:ind w:firstLine="420" w:firstLineChars="200"/>
              <w:rPr>
                <w:rFonts w:ascii="宋体" w:hAnsi="宋体" w:cs="宋体"/>
                <w:szCs w:val="21"/>
              </w:rPr>
            </w:pPr>
            <w:r>
              <w:rPr>
                <w:rFonts w:hint="eastAsia" w:ascii="宋体" w:hAnsi="宋体" w:cs="宋体"/>
                <w:szCs w:val="21"/>
              </w:rPr>
              <w:t>1.验收之前，如有必要，供应商应在供货后一个月内安排不少于两天时间为采购人提供使用培训和日常维管培训。</w:t>
            </w:r>
          </w:p>
          <w:p w14:paraId="07E10332">
            <w:pPr>
              <w:ind w:firstLine="420" w:firstLineChars="200"/>
              <w:rPr>
                <w:rFonts w:ascii="宋体" w:hAnsi="宋体" w:cs="宋体"/>
                <w:szCs w:val="21"/>
              </w:rPr>
            </w:pPr>
            <w:r>
              <w:rPr>
                <w:rFonts w:hint="eastAsia" w:ascii="宋体" w:hAnsi="宋体" w:cs="宋体"/>
                <w:szCs w:val="21"/>
              </w:rPr>
              <w:t>2.设备软件如有升级，供应商应安排免费专项培训保证采购人能继续正常使用。</w:t>
            </w:r>
          </w:p>
          <w:p w14:paraId="1C470D44">
            <w:pPr>
              <w:ind w:firstLine="420" w:firstLineChars="200"/>
              <w:rPr>
                <w:rFonts w:ascii="宋体" w:hAnsi="宋体" w:cs="宋体"/>
                <w:szCs w:val="21"/>
              </w:rPr>
            </w:pPr>
            <w:r>
              <w:rPr>
                <w:rFonts w:hint="eastAsia" w:ascii="宋体" w:hAnsi="宋体" w:cs="宋体"/>
                <w:szCs w:val="21"/>
              </w:rPr>
              <w:t>3．供应商每年开展的例行性免费培训不得少于1次，培训地点、形式由采购人确定，并做到在整个货物使用寿命期间的技术咨询。</w:t>
            </w:r>
          </w:p>
          <w:p w14:paraId="32050305">
            <w:pPr>
              <w:ind w:firstLine="420" w:firstLineChars="200"/>
              <w:rPr>
                <w:rFonts w:ascii="宋体" w:hAnsi="宋体" w:cs="宋体"/>
                <w:szCs w:val="21"/>
              </w:rPr>
            </w:pPr>
            <w:r>
              <w:rPr>
                <w:rFonts w:hint="eastAsia" w:ascii="宋体" w:hAnsi="宋体" w:cs="宋体"/>
                <w:szCs w:val="21"/>
              </w:rPr>
              <w:t>4.投标人须对培训或售后服务做出承诺，承诺内容包括但不仅限于以下方面：负责提供采购人操作人员的使用培训，提供技术咨询，并在供货后一个月内组织人员对产品的使用、维护等方面进行现场指导，所产生的一切费用由投标人支付。若中标人违约，每次按5000元或合同总价的2%向采购人支付违约金，两者金额相冲突的，以金额高的为准。</w:t>
            </w:r>
          </w:p>
          <w:p w14:paraId="191BDC17">
            <w:pPr>
              <w:ind w:firstLine="420" w:firstLineChars="200"/>
              <w:rPr>
                <w:rFonts w:ascii="宋体" w:hAnsi="宋体" w:cs="宋体"/>
                <w:szCs w:val="21"/>
              </w:rPr>
            </w:pPr>
            <w:r>
              <w:rPr>
                <w:rFonts w:hint="eastAsia" w:ascii="宋体" w:hAnsi="宋体" w:cs="宋体"/>
                <w:szCs w:val="21"/>
              </w:rPr>
              <w:t>5.投标人应在投标文件中提供针对本项目的培训方案。</w:t>
            </w:r>
          </w:p>
        </w:tc>
      </w:tr>
      <w:tr w14:paraId="24CA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14E18AFE">
            <w:pPr>
              <w:jc w:val="center"/>
              <w:rPr>
                <w:rFonts w:ascii="宋体" w:hAnsi="宋体" w:cs="宋体"/>
                <w:szCs w:val="21"/>
              </w:rPr>
            </w:pPr>
            <w:r>
              <w:rPr>
                <w:rFonts w:hint="eastAsia" w:ascii="宋体" w:hAnsi="宋体" w:cs="宋体"/>
                <w:szCs w:val="21"/>
              </w:rPr>
              <w:t>交货时间</w:t>
            </w:r>
          </w:p>
          <w:p w14:paraId="5A6628CD">
            <w:pPr>
              <w:jc w:val="center"/>
              <w:rPr>
                <w:rFonts w:ascii="宋体" w:hAnsi="宋体" w:cs="宋体"/>
                <w:szCs w:val="21"/>
              </w:rPr>
            </w:pPr>
            <w:r>
              <w:rPr>
                <w:rFonts w:hint="eastAsia" w:ascii="宋体" w:hAnsi="宋体" w:cs="宋体"/>
                <w:szCs w:val="21"/>
              </w:rPr>
              <w:t>及地点</w:t>
            </w:r>
          </w:p>
        </w:tc>
        <w:tc>
          <w:tcPr>
            <w:tcW w:w="4216" w:type="pct"/>
          </w:tcPr>
          <w:p w14:paraId="6E97152E">
            <w:pPr>
              <w:ind w:firstLine="422" w:firstLineChars="200"/>
              <w:rPr>
                <w:rFonts w:ascii="宋体" w:hAnsi="宋体" w:cs="宋体"/>
                <w:b/>
                <w:szCs w:val="21"/>
              </w:rPr>
            </w:pPr>
            <w:r>
              <w:rPr>
                <w:rFonts w:hint="eastAsia" w:ascii="宋体" w:hAnsi="宋体" w:cs="宋体"/>
                <w:b/>
                <w:bCs/>
                <w:szCs w:val="21"/>
              </w:rPr>
              <w:t>▲</w:t>
            </w:r>
            <w:r>
              <w:rPr>
                <w:rFonts w:hint="eastAsia" w:ascii="宋体" w:hAnsi="宋体" w:cs="宋体"/>
                <w:b/>
                <w:szCs w:val="21"/>
              </w:rPr>
              <w:t>交货时间：合同签订之日起60天完成交货</w:t>
            </w:r>
            <w:r>
              <w:rPr>
                <w:rFonts w:hint="eastAsia" w:ascii="宋体" w:hAnsi="宋体" w:cs="宋体"/>
                <w:b/>
                <w:spacing w:val="-6"/>
                <w:szCs w:val="21"/>
              </w:rPr>
              <w:t>，交采购人验收。</w:t>
            </w:r>
          </w:p>
          <w:p w14:paraId="05F07955">
            <w:pPr>
              <w:ind w:firstLine="420" w:firstLineChars="200"/>
              <w:rPr>
                <w:rFonts w:ascii="宋体" w:hAnsi="宋体" w:cs="宋体"/>
                <w:szCs w:val="21"/>
              </w:rPr>
            </w:pPr>
            <w:r>
              <w:rPr>
                <w:rFonts w:hint="eastAsia" w:ascii="宋体" w:hAnsi="宋体" w:cs="宋体"/>
                <w:szCs w:val="21"/>
              </w:rPr>
              <w:t>地点：采购人指定地点（以合同为准）。</w:t>
            </w:r>
          </w:p>
        </w:tc>
      </w:tr>
      <w:tr w14:paraId="0316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4EA16FB6">
            <w:pPr>
              <w:jc w:val="center"/>
              <w:rPr>
                <w:rFonts w:ascii="宋体" w:hAnsi="宋体" w:cs="宋体"/>
                <w:b/>
                <w:snapToGrid w:val="0"/>
                <w:kern w:val="0"/>
                <w:szCs w:val="21"/>
              </w:rPr>
            </w:pPr>
            <w:r>
              <w:rPr>
                <w:rFonts w:hint="eastAsia" w:ascii="宋体" w:hAnsi="宋体" w:cs="宋体"/>
                <w:b/>
                <w:bCs/>
                <w:szCs w:val="21"/>
              </w:rPr>
              <w:t>▲</w:t>
            </w:r>
            <w:r>
              <w:rPr>
                <w:rFonts w:hint="eastAsia" w:ascii="宋体" w:hAnsi="宋体" w:cs="宋体"/>
                <w:b/>
                <w:szCs w:val="21"/>
              </w:rPr>
              <w:t>履约保证金</w:t>
            </w:r>
          </w:p>
        </w:tc>
        <w:tc>
          <w:tcPr>
            <w:tcW w:w="4216" w:type="pct"/>
            <w:vAlign w:val="center"/>
          </w:tcPr>
          <w:p w14:paraId="4438A96C">
            <w:pPr>
              <w:ind w:firstLine="422" w:firstLineChars="200"/>
              <w:rPr>
                <w:rFonts w:ascii="宋体" w:hAnsi="宋体" w:cs="宋体"/>
                <w:b/>
                <w:bCs/>
                <w:color w:val="auto"/>
                <w:szCs w:val="21"/>
              </w:rPr>
            </w:pPr>
            <w:r>
              <w:rPr>
                <w:rFonts w:hint="eastAsia" w:ascii="宋体" w:hAnsi="宋体" w:cs="宋体"/>
                <w:b/>
                <w:bCs/>
                <w:color w:val="auto"/>
                <w:szCs w:val="21"/>
              </w:rPr>
              <w:t>1.合同签订后7个工作日内,中标人向采购人支付中标价1%的履约保证金（履约保证金以支票、汇票、本票、银行保函、转账等非现金形式提交）。</w:t>
            </w:r>
          </w:p>
          <w:p w14:paraId="78302157">
            <w:pPr>
              <w:ind w:firstLine="422" w:firstLineChars="200"/>
              <w:rPr>
                <w:rFonts w:ascii="宋体" w:hAnsi="宋体" w:cs="宋体"/>
                <w:b/>
                <w:snapToGrid w:val="0"/>
                <w:kern w:val="0"/>
                <w:szCs w:val="21"/>
              </w:rPr>
            </w:pPr>
            <w:r>
              <w:rPr>
                <w:rFonts w:hint="eastAsia" w:ascii="宋体" w:hAnsi="宋体" w:cs="宋体"/>
                <w:b/>
                <w:bCs/>
                <w:color w:val="auto"/>
                <w:szCs w:val="21"/>
              </w:rPr>
              <w:t>2.履约保证金在质保期满后凭《无质量疑义证明文件》，30天内全额无息退还。</w:t>
            </w:r>
          </w:p>
        </w:tc>
      </w:tr>
      <w:tr w14:paraId="46FE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7686E9CA">
            <w:pPr>
              <w:jc w:val="center"/>
              <w:rPr>
                <w:rFonts w:ascii="宋体" w:hAnsi="宋体" w:cs="宋体"/>
                <w:b/>
                <w:szCs w:val="21"/>
              </w:rPr>
            </w:pPr>
            <w:r>
              <w:rPr>
                <w:rFonts w:hint="eastAsia" w:ascii="宋体" w:hAnsi="宋体" w:cs="宋体"/>
                <w:b/>
                <w:bCs/>
                <w:szCs w:val="21"/>
              </w:rPr>
              <w:t>▲</w:t>
            </w:r>
            <w:r>
              <w:rPr>
                <w:rFonts w:hint="eastAsia" w:ascii="宋体" w:hAnsi="宋体" w:cs="宋体"/>
                <w:b/>
                <w:szCs w:val="21"/>
              </w:rPr>
              <w:t>付款条件</w:t>
            </w:r>
          </w:p>
        </w:tc>
        <w:tc>
          <w:tcPr>
            <w:tcW w:w="4216" w:type="pct"/>
          </w:tcPr>
          <w:p w14:paraId="10F26AF5">
            <w:pPr>
              <w:ind w:firstLine="398" w:firstLineChars="200"/>
              <w:rPr>
                <w:rFonts w:ascii="宋体" w:hAnsi="宋体" w:cs="宋体"/>
                <w:b/>
                <w:szCs w:val="21"/>
              </w:rPr>
            </w:pPr>
            <w:r>
              <w:rPr>
                <w:rFonts w:hint="eastAsia" w:ascii="宋体" w:hAnsi="宋体" w:cs="宋体"/>
                <w:b/>
                <w:color w:val="auto"/>
                <w:spacing w:val="-6"/>
                <w:szCs w:val="21"/>
              </w:rPr>
              <w:t>本合同签订之日起25个工作日内，在收到乙方根据甲方要求为甲方或甲方相关预算单位开具的等额有效发票后，甲方或甲方相关预算单位向乙方预付合同总金额的40%作为预付款；全部货物交货、经采购人验收合格并经采购人委托的第三方审价机构审计完成,凭《装备验收单》和审计意见支付剩余合同金额。采购人凭中标人提供的等额有效发票进行付款。</w:t>
            </w:r>
          </w:p>
        </w:tc>
      </w:tr>
      <w:tr w14:paraId="16E2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740AB0C5">
            <w:pPr>
              <w:jc w:val="center"/>
              <w:rPr>
                <w:rFonts w:ascii="宋体" w:hAnsi="宋体" w:cs="宋体"/>
                <w:szCs w:val="21"/>
              </w:rPr>
            </w:pPr>
            <w:r>
              <w:rPr>
                <w:rFonts w:hint="eastAsia" w:ascii="宋体" w:hAnsi="宋体" w:cs="宋体"/>
                <w:szCs w:val="21"/>
              </w:rPr>
              <w:t>验收方案</w:t>
            </w:r>
          </w:p>
          <w:p w14:paraId="3147D9D2">
            <w:pPr>
              <w:jc w:val="center"/>
              <w:rPr>
                <w:rFonts w:ascii="宋体" w:hAnsi="宋体" w:cs="宋体"/>
                <w:szCs w:val="21"/>
              </w:rPr>
            </w:pPr>
            <w:r>
              <w:rPr>
                <w:rFonts w:hint="eastAsia" w:ascii="宋体" w:hAnsi="宋体" w:cs="宋体"/>
                <w:szCs w:val="21"/>
              </w:rPr>
              <w:t>及要求</w:t>
            </w:r>
          </w:p>
        </w:tc>
        <w:tc>
          <w:tcPr>
            <w:tcW w:w="4216" w:type="pct"/>
            <w:vAlign w:val="center"/>
          </w:tcPr>
          <w:p w14:paraId="69F50855">
            <w:pPr>
              <w:ind w:firstLine="420" w:firstLineChars="200"/>
              <w:rPr>
                <w:rFonts w:ascii="宋体" w:hAnsi="宋体" w:cs="宋体"/>
                <w:szCs w:val="21"/>
              </w:rPr>
            </w:pPr>
            <w:r>
              <w:rPr>
                <w:rFonts w:hint="eastAsia" w:ascii="宋体" w:hAnsi="宋体" w:cs="宋体"/>
                <w:szCs w:val="21"/>
              </w:rPr>
              <w:t>本项目将严格按照政府采购相关法律法规、行业管理规定的要求以及《浙江省消防救援总队关于印发浙江省消防救援队伍灭火救援装备验收管理规定（试行）的通知》的要求进行验收。对产品技术性能指标验收不合格的（包含所供货物与合同约定不一致的），采购人应督促中标人限期整改，整改期限原则上不超过30天，整改完成后进行复验，复验不合格的，采购人有权终止合同并没收履约保证金。</w:t>
            </w:r>
          </w:p>
        </w:tc>
      </w:tr>
      <w:tr w14:paraId="5239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0D262739">
            <w:pPr>
              <w:jc w:val="center"/>
              <w:rPr>
                <w:rFonts w:ascii="宋体" w:hAnsi="宋体" w:cs="宋体"/>
                <w:b/>
                <w:szCs w:val="21"/>
              </w:rPr>
            </w:pPr>
            <w:r>
              <w:rPr>
                <w:rFonts w:hint="eastAsia" w:ascii="宋体" w:hAnsi="宋体" w:cs="宋体"/>
                <w:b/>
                <w:bCs/>
                <w:szCs w:val="21"/>
              </w:rPr>
              <w:t>▲</w:t>
            </w:r>
            <w:r>
              <w:rPr>
                <w:rFonts w:hint="eastAsia" w:ascii="宋体" w:hAnsi="宋体" w:cs="宋体"/>
                <w:b/>
                <w:szCs w:val="21"/>
              </w:rPr>
              <w:t>制作RFID数字管理标签</w:t>
            </w:r>
          </w:p>
        </w:tc>
        <w:tc>
          <w:tcPr>
            <w:tcW w:w="4216" w:type="pct"/>
            <w:vAlign w:val="center"/>
          </w:tcPr>
          <w:p w14:paraId="7A596BA6">
            <w:pPr>
              <w:ind w:firstLine="422" w:firstLineChars="200"/>
              <w:rPr>
                <w:rFonts w:ascii="宋体" w:hAnsi="宋体" w:cs="宋体"/>
                <w:b/>
                <w:szCs w:val="21"/>
              </w:rPr>
            </w:pPr>
            <w:r>
              <w:rPr>
                <w:rFonts w:hint="eastAsia" w:ascii="宋体" w:hAnsi="宋体" w:cs="宋体"/>
                <w:b/>
                <w:szCs w:val="21"/>
              </w:rPr>
              <w:t>交货前，所有器材供货厂家须在应急管理部消防救援局消防装备物资信息采集系统（http://xfzb.119.gov.cn）录入符合本次招标采购要求的装备信息（包括车辆以及随车器材），根据本次招标要求的装备信息申请编码，并按照国家消防救援局和浙江省消防救援总队要求，制作RFID数字管理标签。中标人提供产品（包括车辆以及随车器材）要正确安装RFID标签并预先填写系统分配的RFID编码。供应商必须对上述要求在投标文件中做出承诺(格式自拟)，并且由此所产生的费用必须包含在投标报价内，供应商不提供相关承诺的，视为未实质性响应招标文件要求，投标无效。</w:t>
            </w:r>
            <w:r>
              <w:rPr>
                <w:rFonts w:ascii="宋体" w:hAnsi="宋体" w:cs="宋体"/>
                <w:b/>
                <w:szCs w:val="21"/>
              </w:rPr>
              <w:t>RFID标签的安装方案请联系浙江省消防救援装备物资综合保障平台客服人员，无法申请部局编码的产品也需要申请浙江消防救援装备物资综合保障平台编码。客服电话：13361648122，13022636979</w:t>
            </w:r>
            <w:r>
              <w:rPr>
                <w:rFonts w:hint="eastAsia" w:ascii="宋体" w:hAnsi="宋体" w:cs="宋体"/>
                <w:b/>
                <w:szCs w:val="21"/>
              </w:rPr>
              <w:t>。</w:t>
            </w:r>
          </w:p>
        </w:tc>
      </w:tr>
      <w:tr w14:paraId="5BD3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76D5010F">
            <w:pPr>
              <w:jc w:val="center"/>
              <w:rPr>
                <w:rFonts w:ascii="宋体" w:hAnsi="宋体" w:cs="宋体"/>
                <w:b/>
                <w:bCs/>
                <w:szCs w:val="21"/>
              </w:rPr>
            </w:pPr>
            <w:r>
              <w:rPr>
                <w:rFonts w:hint="eastAsia" w:ascii="宋体" w:hAnsi="宋体" w:cs="宋体"/>
                <w:b/>
                <w:bCs/>
                <w:szCs w:val="21"/>
              </w:rPr>
              <w:t>其他要求</w:t>
            </w:r>
          </w:p>
        </w:tc>
        <w:tc>
          <w:tcPr>
            <w:tcW w:w="4216" w:type="pct"/>
            <w:vAlign w:val="center"/>
          </w:tcPr>
          <w:p w14:paraId="3A336000">
            <w:pPr>
              <w:ind w:firstLine="420" w:firstLineChars="200"/>
              <w:rPr>
                <w:rFonts w:ascii="宋体" w:hAnsi="宋体" w:cs="宋体"/>
                <w:szCs w:val="21"/>
              </w:rPr>
            </w:pPr>
            <w:r>
              <w:rPr>
                <w:rFonts w:hint="eastAsia" w:ascii="宋体" w:hAnsi="宋体" w:cs="宋体"/>
                <w:szCs w:val="21"/>
              </w:rPr>
              <w:t>1.在项目实施过程中，严格遵守国家相关保密与安全法律法规，遵循采购人各项安全保密制度和规章；工作人员对工作中涉及到的用户的数据、文件等任何资料进行保密。因工作人员的行为造成泄密等问题由中标人承担相应的责任。</w:t>
            </w:r>
          </w:p>
          <w:p w14:paraId="2A14832A">
            <w:pPr>
              <w:ind w:firstLine="420" w:firstLineChars="200"/>
              <w:rPr>
                <w:rFonts w:ascii="宋体" w:hAnsi="宋体" w:cs="宋体"/>
                <w:szCs w:val="21"/>
              </w:rPr>
            </w:pPr>
            <w:r>
              <w:rPr>
                <w:rFonts w:hint="eastAsia" w:ascii="宋体" w:hAnsi="宋体" w:cs="宋体"/>
                <w:szCs w:val="21"/>
              </w:rPr>
              <w:t>2.所投产品须承诺不侵犯他人知识产权或专利，若侵犯他人知识产权或专利等所有法律问题，均由中标人负责。</w:t>
            </w:r>
          </w:p>
          <w:p w14:paraId="67AD7B1F">
            <w:pPr>
              <w:ind w:firstLine="422" w:firstLineChars="200"/>
              <w:rPr>
                <w:b/>
                <w:szCs w:val="21"/>
              </w:rPr>
            </w:pPr>
            <w:r>
              <w:rPr>
                <w:rFonts w:hint="eastAsia" w:ascii="宋体" w:hAnsi="宋体"/>
                <w:b/>
                <w:szCs w:val="21"/>
              </w:rPr>
              <w:t>3.▲对列入强制性认证产品目录中的产品须提供强制性认证证书（CCC证书）。</w:t>
            </w:r>
          </w:p>
        </w:tc>
      </w:tr>
    </w:tbl>
    <w:p w14:paraId="1DD03E37">
      <w:pPr>
        <w:pStyle w:val="2"/>
        <w:sectPr>
          <w:pgSz w:w="11906" w:h="16838"/>
          <w:pgMar w:top="1440" w:right="1800" w:bottom="1440" w:left="1800" w:header="851" w:footer="992" w:gutter="0"/>
          <w:cols w:space="720" w:num="1"/>
          <w:titlePg/>
          <w:docGrid w:type="lines" w:linePitch="312" w:charSpace="0"/>
        </w:sectPr>
      </w:pPr>
    </w:p>
    <w:p w14:paraId="2BC89EEC">
      <w:pPr>
        <w:spacing w:line="360" w:lineRule="auto"/>
        <w:jc w:val="center"/>
        <w:outlineLvl w:val="0"/>
        <w:rPr>
          <w:rFonts w:ascii="宋体" w:hAnsi="宋体" w:cs="宋体"/>
          <w:b/>
          <w:spacing w:val="-6"/>
          <w:sz w:val="32"/>
          <w:szCs w:val="32"/>
        </w:rPr>
      </w:pPr>
      <w:r>
        <w:rPr>
          <w:rFonts w:hint="eastAsia" w:ascii="宋体" w:hAnsi="宋体" w:cs="宋体"/>
          <w:b/>
          <w:spacing w:val="-6"/>
          <w:sz w:val="32"/>
          <w:szCs w:val="32"/>
        </w:rPr>
        <w:t>第四部分  评分办法及评分标准</w:t>
      </w:r>
      <w:bookmarkEnd w:id="10"/>
    </w:p>
    <w:p w14:paraId="30864EDA">
      <w:pPr>
        <w:adjustRightInd w:val="0"/>
        <w:snapToGrid w:val="0"/>
        <w:spacing w:line="360" w:lineRule="auto"/>
        <w:ind w:firstLine="420"/>
        <w:rPr>
          <w:rFonts w:ascii="宋体" w:hAnsi="宋体" w:cs="宋体"/>
          <w:bCs/>
          <w:spacing w:val="-6"/>
          <w:sz w:val="24"/>
        </w:rPr>
      </w:pPr>
      <w:r>
        <w:rPr>
          <w:rFonts w:hint="eastAsia" w:ascii="宋体" w:hAnsi="宋体" w:cs="宋体"/>
          <w:bCs/>
          <w:spacing w:val="-6"/>
          <w:sz w:val="24"/>
        </w:rPr>
        <w:t>为公正、公平、科学地选择中标人，根据有关法律法规的规定，并结合本项目的实际，制定本办法。</w:t>
      </w:r>
    </w:p>
    <w:p w14:paraId="7B79844E">
      <w:pPr>
        <w:spacing w:line="360" w:lineRule="auto"/>
        <w:outlineLvl w:val="1"/>
        <w:rPr>
          <w:rFonts w:ascii="宋体" w:hAnsi="宋体" w:cs="宋体"/>
          <w:b/>
          <w:spacing w:val="-6"/>
          <w:sz w:val="24"/>
        </w:rPr>
      </w:pPr>
      <w:r>
        <w:rPr>
          <w:rFonts w:hint="eastAsia" w:ascii="宋体" w:hAnsi="宋体" w:cs="宋体"/>
          <w:b/>
          <w:spacing w:val="-6"/>
          <w:sz w:val="24"/>
        </w:rPr>
        <w:t>一、总则</w:t>
      </w:r>
    </w:p>
    <w:p w14:paraId="61DF51BF">
      <w:pPr>
        <w:adjustRightInd w:val="0"/>
        <w:snapToGrid w:val="0"/>
        <w:spacing w:line="360" w:lineRule="auto"/>
        <w:ind w:firstLine="456" w:firstLineChars="200"/>
        <w:rPr>
          <w:rFonts w:ascii="宋体" w:hAnsi="宋体" w:cs="宋体"/>
          <w:bCs/>
          <w:spacing w:val="-6"/>
          <w:sz w:val="24"/>
        </w:rPr>
      </w:pPr>
      <w:r>
        <w:rPr>
          <w:rFonts w:hint="eastAsia" w:ascii="宋体" w:hAnsi="宋体" w:cs="宋体"/>
          <w:bCs/>
          <w:spacing w:val="-6"/>
          <w:sz w:val="24"/>
        </w:rPr>
        <w:t>本次评标采用</w:t>
      </w:r>
      <w:r>
        <w:rPr>
          <w:rFonts w:hint="eastAsia" w:ascii="宋体" w:hAnsi="宋体" w:cs="宋体"/>
          <w:b/>
          <w:spacing w:val="-6"/>
          <w:sz w:val="24"/>
        </w:rPr>
        <w:t>综合评分法</w:t>
      </w:r>
      <w:r>
        <w:rPr>
          <w:rFonts w:hint="eastAsia" w:ascii="宋体" w:hAnsi="宋体" w:cs="宋体"/>
          <w:bCs/>
          <w:spacing w:val="-6"/>
          <w:sz w:val="24"/>
        </w:rPr>
        <w:t>，总分为100分。合格投标人的评标得分为各项目汇总得分，中标候选资格按评标得分由高到低顺序排列，得分相同的，按投标报价得分由高到低顺序排列；得分且投标报价相同的，按技术得分由高到低顺序排列。排名第一的投标人为中标候选人。评分计算过程中采用四舍五入法，并保留小数2位。</w:t>
      </w:r>
    </w:p>
    <w:p w14:paraId="73311F6D">
      <w:pPr>
        <w:adjustRightInd w:val="0"/>
        <w:snapToGrid w:val="0"/>
        <w:spacing w:line="360" w:lineRule="auto"/>
        <w:ind w:firstLine="456" w:firstLineChars="200"/>
        <w:rPr>
          <w:rFonts w:ascii="宋体" w:hAnsi="宋体" w:cs="宋体"/>
          <w:bCs/>
          <w:spacing w:val="-6"/>
          <w:sz w:val="24"/>
        </w:rPr>
      </w:pPr>
      <w:r>
        <w:rPr>
          <w:rFonts w:hint="eastAsia" w:ascii="宋体" w:hAnsi="宋体" w:cs="宋体"/>
          <w:bCs/>
          <w:spacing w:val="-6"/>
          <w:sz w:val="24"/>
        </w:rPr>
        <w:t>商务、技术及价格分按照评标委员会成员的独立评分结果汇总后的算术平均分计算，计算公式为：</w:t>
      </w:r>
    </w:p>
    <w:p w14:paraId="22743B73">
      <w:pPr>
        <w:adjustRightInd w:val="0"/>
        <w:snapToGrid w:val="0"/>
        <w:spacing w:line="360" w:lineRule="auto"/>
        <w:ind w:firstLine="456" w:firstLineChars="200"/>
        <w:rPr>
          <w:rFonts w:ascii="宋体" w:hAnsi="宋体" w:cs="宋体"/>
          <w:bCs/>
          <w:spacing w:val="-6"/>
          <w:sz w:val="24"/>
        </w:rPr>
      </w:pPr>
      <w:r>
        <w:rPr>
          <w:rFonts w:hint="eastAsia" w:ascii="宋体" w:hAnsi="宋体" w:cs="宋体"/>
          <w:bCs/>
          <w:spacing w:val="-6"/>
          <w:sz w:val="24"/>
        </w:rPr>
        <w:t>商务、技术分=评标委员会所有成员评分合计数/评标委员会人数</w:t>
      </w:r>
    </w:p>
    <w:p w14:paraId="49DC2E31">
      <w:pPr>
        <w:adjustRightInd w:val="0"/>
        <w:snapToGrid w:val="0"/>
        <w:spacing w:line="360" w:lineRule="auto"/>
        <w:ind w:firstLine="456" w:firstLineChars="200"/>
        <w:rPr>
          <w:rFonts w:ascii="宋体" w:hAnsi="宋体" w:cs="宋体"/>
          <w:bCs/>
          <w:spacing w:val="-6"/>
          <w:sz w:val="24"/>
        </w:rPr>
      </w:pPr>
      <w:r>
        <w:rPr>
          <w:rFonts w:hint="eastAsia" w:ascii="宋体" w:hAnsi="宋体" w:cs="宋体"/>
          <w:bCs/>
          <w:spacing w:val="-6"/>
          <w:sz w:val="24"/>
        </w:rPr>
        <w:t>投标人评标综合得分=价格分+商务技术分</w:t>
      </w:r>
    </w:p>
    <w:p w14:paraId="07EAF6C4">
      <w:pPr>
        <w:spacing w:line="360" w:lineRule="auto"/>
        <w:outlineLvl w:val="1"/>
        <w:rPr>
          <w:rFonts w:ascii="宋体" w:hAnsi="宋体" w:cs="宋体"/>
          <w:b/>
          <w:spacing w:val="-6"/>
          <w:sz w:val="24"/>
        </w:rPr>
      </w:pPr>
      <w:r>
        <w:rPr>
          <w:rFonts w:hint="eastAsia" w:ascii="宋体" w:hAnsi="宋体" w:cs="宋体"/>
          <w:b/>
          <w:spacing w:val="-6"/>
          <w:sz w:val="24"/>
        </w:rPr>
        <w:t>二、评标内容及标准</w:t>
      </w:r>
    </w:p>
    <w:p w14:paraId="0D613B67">
      <w:pPr>
        <w:adjustRightInd w:val="0"/>
        <w:snapToGrid w:val="0"/>
        <w:spacing w:line="360" w:lineRule="auto"/>
        <w:ind w:firstLine="458" w:firstLineChars="200"/>
        <w:rPr>
          <w:rFonts w:ascii="宋体" w:hAnsi="宋体" w:cs="宋体"/>
          <w:b/>
          <w:spacing w:val="-6"/>
          <w:sz w:val="24"/>
        </w:rPr>
      </w:pPr>
      <w:r>
        <w:rPr>
          <w:rFonts w:hint="eastAsia" w:ascii="宋体" w:hAnsi="宋体" w:cs="宋体"/>
          <w:b/>
          <w:spacing w:val="-6"/>
          <w:sz w:val="24"/>
        </w:rPr>
        <w:t>1.投标价格（30分）</w:t>
      </w:r>
    </w:p>
    <w:p w14:paraId="3C4F55D7">
      <w:pPr>
        <w:adjustRightInd w:val="0"/>
        <w:snapToGrid w:val="0"/>
        <w:spacing w:line="360" w:lineRule="auto"/>
        <w:ind w:firstLine="456" w:firstLineChars="200"/>
        <w:rPr>
          <w:rFonts w:ascii="宋体" w:hAnsi="宋体" w:cs="宋体"/>
          <w:bCs/>
          <w:spacing w:val="-6"/>
          <w:sz w:val="24"/>
        </w:rPr>
      </w:pPr>
      <w:r>
        <w:rPr>
          <w:rFonts w:hint="eastAsia" w:ascii="宋体" w:hAnsi="宋体" w:cs="宋体"/>
          <w:bCs/>
          <w:spacing w:val="-6"/>
          <w:sz w:val="24"/>
        </w:rPr>
        <w:t>报价的合理性：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bookmarkStart w:id="11" w:name="_Toc345320402"/>
      <w:r>
        <w:rPr>
          <w:rFonts w:hint="eastAsia" w:ascii="宋体" w:hAnsi="宋体" w:cs="宋体"/>
          <w:bCs/>
          <w:spacing w:val="-6"/>
          <w:sz w:val="24"/>
        </w:rPr>
        <w:t>；投标人不能证明其报价合理性的，评标委员会应当将其作为无效投标处理。</w:t>
      </w:r>
    </w:p>
    <w:p w14:paraId="7F3ED36B">
      <w:pPr>
        <w:adjustRightInd w:val="0"/>
        <w:snapToGrid w:val="0"/>
        <w:spacing w:line="360" w:lineRule="auto"/>
        <w:ind w:firstLine="458" w:firstLineChars="200"/>
        <w:rPr>
          <w:rFonts w:ascii="宋体" w:hAnsi="宋体" w:cs="宋体"/>
          <w:b/>
          <w:spacing w:val="-6"/>
          <w:sz w:val="24"/>
        </w:rPr>
      </w:pPr>
      <w:r>
        <w:rPr>
          <w:rFonts w:hint="eastAsia" w:ascii="宋体" w:hAnsi="宋体" w:cs="宋体"/>
          <w:b/>
          <w:spacing w:val="-6"/>
          <w:sz w:val="24"/>
        </w:rPr>
        <w:t>2.商务技术</w:t>
      </w:r>
      <w:bookmarkEnd w:id="11"/>
      <w:r>
        <w:rPr>
          <w:rFonts w:hint="eastAsia" w:ascii="宋体" w:hAnsi="宋体" w:cs="宋体"/>
          <w:b/>
          <w:spacing w:val="-6"/>
          <w:sz w:val="24"/>
        </w:rPr>
        <w:t>（70分）</w:t>
      </w:r>
    </w:p>
    <w:p w14:paraId="39A6CE8D">
      <w:pPr>
        <w:adjustRightInd w:val="0"/>
        <w:snapToGrid w:val="0"/>
        <w:spacing w:line="360" w:lineRule="auto"/>
        <w:ind w:firstLine="456" w:firstLineChars="200"/>
        <w:rPr>
          <w:rFonts w:ascii="宋体" w:hAnsi="宋体" w:cs="宋体"/>
          <w:bCs/>
          <w:spacing w:val="-6"/>
          <w:sz w:val="24"/>
        </w:rPr>
      </w:pPr>
      <w:r>
        <w:rPr>
          <w:rFonts w:hint="eastAsia" w:ascii="宋体" w:hAnsi="宋体" w:cs="宋体"/>
          <w:bCs/>
          <w:spacing w:val="-6"/>
          <w:sz w:val="24"/>
        </w:rPr>
        <w:t>该评分分值由评标委员会根据评审情况在分值范围内独立打分（具体分值设定详见表格），小数点后保留一位小数。每个投标人的最终得分为评标委员会打分汇总后的算术平均值（小数点后保留二位小数，第三位四舍五入）。</w:t>
      </w:r>
    </w:p>
    <w:p w14:paraId="57496163">
      <w:pPr>
        <w:adjustRightInd w:val="0"/>
        <w:snapToGrid w:val="0"/>
        <w:spacing w:line="360" w:lineRule="auto"/>
        <w:ind w:firstLine="458" w:firstLineChars="200"/>
        <w:rPr>
          <w:rFonts w:ascii="宋体" w:hAnsi="宋体" w:cs="宋体"/>
          <w:b/>
          <w:spacing w:val="-6"/>
          <w:sz w:val="24"/>
        </w:rPr>
      </w:pPr>
      <w:r>
        <w:rPr>
          <w:rFonts w:hint="eastAsia" w:ascii="宋体" w:hAnsi="宋体" w:cs="宋体"/>
          <w:b/>
          <w:spacing w:val="-6"/>
          <w:sz w:val="24"/>
        </w:rPr>
        <w:t>评审标准如下：</w:t>
      </w:r>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089"/>
        <w:gridCol w:w="640"/>
        <w:gridCol w:w="5702"/>
      </w:tblGrid>
      <w:tr w14:paraId="6110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pct"/>
            <w:vAlign w:val="center"/>
          </w:tcPr>
          <w:p w14:paraId="3E5568FF">
            <w:pPr>
              <w:spacing w:line="360" w:lineRule="auto"/>
              <w:jc w:val="center"/>
              <w:rPr>
                <w:rFonts w:ascii="宋体" w:hAnsi="宋体" w:cs="宋体"/>
                <w:b/>
                <w:bCs/>
                <w:color w:val="auto"/>
                <w:szCs w:val="21"/>
              </w:rPr>
            </w:pPr>
            <w:r>
              <w:rPr>
                <w:rFonts w:hint="eastAsia" w:ascii="宋体" w:hAnsi="宋体" w:cs="宋体"/>
                <w:b/>
                <w:bCs/>
                <w:color w:val="auto"/>
                <w:szCs w:val="21"/>
              </w:rPr>
              <w:t>类型</w:t>
            </w:r>
          </w:p>
        </w:tc>
        <w:tc>
          <w:tcPr>
            <w:tcW w:w="639" w:type="pct"/>
            <w:vAlign w:val="center"/>
          </w:tcPr>
          <w:p w14:paraId="1F7F2CE0">
            <w:pPr>
              <w:spacing w:line="360" w:lineRule="auto"/>
              <w:jc w:val="center"/>
              <w:rPr>
                <w:rFonts w:ascii="宋体" w:hAnsi="宋体" w:cs="宋体"/>
                <w:b/>
                <w:bCs/>
                <w:color w:val="auto"/>
                <w:szCs w:val="21"/>
              </w:rPr>
            </w:pPr>
            <w:r>
              <w:rPr>
                <w:rFonts w:hint="eastAsia" w:ascii="宋体" w:hAnsi="宋体" w:cs="宋体"/>
                <w:b/>
                <w:bCs/>
                <w:color w:val="auto"/>
                <w:szCs w:val="21"/>
              </w:rPr>
              <w:t>评审因素</w:t>
            </w:r>
          </w:p>
        </w:tc>
        <w:tc>
          <w:tcPr>
            <w:tcW w:w="375" w:type="pct"/>
            <w:vAlign w:val="center"/>
          </w:tcPr>
          <w:p w14:paraId="2751831C">
            <w:pPr>
              <w:spacing w:line="360" w:lineRule="auto"/>
              <w:jc w:val="center"/>
              <w:rPr>
                <w:rFonts w:ascii="宋体" w:hAnsi="宋体" w:cs="宋体"/>
                <w:b/>
                <w:bCs/>
                <w:color w:val="auto"/>
                <w:szCs w:val="21"/>
              </w:rPr>
            </w:pPr>
            <w:r>
              <w:rPr>
                <w:rFonts w:hint="eastAsia" w:ascii="宋体" w:hAnsi="宋体" w:cs="宋体"/>
                <w:b/>
                <w:bCs/>
                <w:color w:val="auto"/>
                <w:szCs w:val="21"/>
              </w:rPr>
              <w:t>分值</w:t>
            </w:r>
          </w:p>
        </w:tc>
        <w:tc>
          <w:tcPr>
            <w:tcW w:w="3345" w:type="pct"/>
            <w:vAlign w:val="center"/>
          </w:tcPr>
          <w:p w14:paraId="5C268E49">
            <w:pPr>
              <w:spacing w:line="360" w:lineRule="auto"/>
              <w:jc w:val="center"/>
              <w:rPr>
                <w:rFonts w:ascii="宋体" w:hAnsi="宋体" w:cs="宋体"/>
                <w:b/>
                <w:bCs/>
                <w:color w:val="auto"/>
                <w:szCs w:val="21"/>
              </w:rPr>
            </w:pPr>
            <w:r>
              <w:rPr>
                <w:rFonts w:hint="eastAsia" w:ascii="宋体" w:hAnsi="宋体" w:cs="宋体"/>
                <w:b/>
                <w:bCs/>
                <w:color w:val="auto"/>
                <w:szCs w:val="21"/>
              </w:rPr>
              <w:t>评分细则</w:t>
            </w:r>
          </w:p>
        </w:tc>
      </w:tr>
      <w:tr w14:paraId="0A86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pct"/>
            <w:vAlign w:val="center"/>
          </w:tcPr>
          <w:p w14:paraId="2D071487">
            <w:pPr>
              <w:spacing w:line="360" w:lineRule="auto"/>
              <w:jc w:val="center"/>
              <w:rPr>
                <w:rFonts w:ascii="宋体" w:hAnsi="宋体" w:cs="宋体"/>
                <w:b/>
                <w:bCs/>
                <w:color w:val="auto"/>
                <w:szCs w:val="21"/>
              </w:rPr>
            </w:pPr>
          </w:p>
        </w:tc>
        <w:tc>
          <w:tcPr>
            <w:tcW w:w="4360" w:type="pct"/>
            <w:gridSpan w:val="3"/>
            <w:vAlign w:val="center"/>
          </w:tcPr>
          <w:p w14:paraId="45BDBFA0">
            <w:pPr>
              <w:spacing w:line="360" w:lineRule="auto"/>
              <w:jc w:val="center"/>
              <w:rPr>
                <w:rFonts w:ascii="宋体" w:hAnsi="宋体" w:cs="宋体"/>
                <w:b/>
                <w:bCs/>
                <w:color w:val="auto"/>
                <w:szCs w:val="21"/>
              </w:rPr>
            </w:pPr>
            <w:r>
              <w:rPr>
                <w:rFonts w:hint="eastAsia" w:ascii="宋体" w:hAnsi="宋体" w:cs="宋体"/>
                <w:b/>
                <w:bCs/>
                <w:color w:val="auto"/>
                <w:szCs w:val="21"/>
              </w:rPr>
              <w:t>价格分</w:t>
            </w:r>
          </w:p>
        </w:tc>
      </w:tr>
      <w:tr w14:paraId="5C82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639" w:type="pct"/>
            <w:tcBorders>
              <w:top w:val="single" w:color="auto" w:sz="4" w:space="0"/>
              <w:left w:val="single" w:color="auto" w:sz="4" w:space="0"/>
              <w:bottom w:val="single" w:color="auto" w:sz="4" w:space="0"/>
              <w:right w:val="single" w:color="auto" w:sz="4" w:space="0"/>
            </w:tcBorders>
            <w:vAlign w:val="center"/>
          </w:tcPr>
          <w:p w14:paraId="5B6894EB">
            <w:pPr>
              <w:spacing w:line="360" w:lineRule="auto"/>
              <w:jc w:val="center"/>
              <w:rPr>
                <w:rFonts w:ascii="宋体" w:hAnsi="宋体" w:cs="宋体"/>
                <w:b/>
                <w:bCs/>
                <w:color w:val="auto"/>
                <w:szCs w:val="21"/>
              </w:rPr>
            </w:pPr>
            <w:r>
              <w:rPr>
                <w:rFonts w:hint="eastAsia" w:ascii="宋体" w:hAnsi="宋体" w:cs="宋体"/>
                <w:b/>
                <w:bCs/>
                <w:color w:val="auto"/>
                <w:szCs w:val="21"/>
              </w:rPr>
              <w:t>客观分</w:t>
            </w:r>
          </w:p>
        </w:tc>
        <w:tc>
          <w:tcPr>
            <w:tcW w:w="639" w:type="pct"/>
            <w:tcBorders>
              <w:top w:val="single" w:color="auto" w:sz="4" w:space="0"/>
              <w:left w:val="single" w:color="auto" w:sz="4" w:space="0"/>
              <w:bottom w:val="single" w:color="auto" w:sz="4" w:space="0"/>
              <w:right w:val="single" w:color="auto" w:sz="4" w:space="0"/>
            </w:tcBorders>
            <w:vAlign w:val="center"/>
          </w:tcPr>
          <w:p w14:paraId="4A351ADE">
            <w:pPr>
              <w:spacing w:line="360" w:lineRule="auto"/>
              <w:jc w:val="center"/>
              <w:rPr>
                <w:rFonts w:ascii="宋体" w:hAnsi="宋体" w:cs="宋体"/>
                <w:b/>
                <w:bCs/>
                <w:color w:val="auto"/>
                <w:szCs w:val="21"/>
              </w:rPr>
            </w:pPr>
            <w:r>
              <w:rPr>
                <w:rFonts w:hint="eastAsia" w:ascii="宋体" w:hAnsi="宋体" w:cs="宋体"/>
                <w:b/>
                <w:bCs/>
                <w:color w:val="auto"/>
                <w:szCs w:val="21"/>
              </w:rPr>
              <w:t>投标报价</w:t>
            </w:r>
          </w:p>
        </w:tc>
        <w:tc>
          <w:tcPr>
            <w:tcW w:w="375" w:type="pct"/>
            <w:tcBorders>
              <w:top w:val="single" w:color="auto" w:sz="4" w:space="0"/>
              <w:left w:val="single" w:color="auto" w:sz="4" w:space="0"/>
              <w:bottom w:val="single" w:color="auto" w:sz="4" w:space="0"/>
              <w:right w:val="single" w:color="auto" w:sz="4" w:space="0"/>
            </w:tcBorders>
            <w:vAlign w:val="center"/>
          </w:tcPr>
          <w:p w14:paraId="00B480D5">
            <w:pPr>
              <w:spacing w:line="360" w:lineRule="auto"/>
              <w:jc w:val="center"/>
              <w:rPr>
                <w:rFonts w:ascii="宋体" w:hAnsi="宋体" w:cs="宋体"/>
                <w:b/>
                <w:bCs/>
                <w:color w:val="auto"/>
                <w:szCs w:val="21"/>
              </w:rPr>
            </w:pPr>
            <w:r>
              <w:rPr>
                <w:rFonts w:hint="eastAsia" w:ascii="宋体" w:hAnsi="宋体" w:cs="宋体"/>
                <w:b/>
                <w:bCs/>
                <w:color w:val="auto"/>
                <w:szCs w:val="21"/>
              </w:rPr>
              <w:t>0-30</w:t>
            </w:r>
          </w:p>
        </w:tc>
        <w:tc>
          <w:tcPr>
            <w:tcW w:w="3345" w:type="pct"/>
            <w:tcBorders>
              <w:top w:val="single" w:color="auto" w:sz="4" w:space="0"/>
              <w:left w:val="single" w:color="auto" w:sz="4" w:space="0"/>
              <w:bottom w:val="single" w:color="auto" w:sz="4" w:space="0"/>
              <w:right w:val="single" w:color="auto" w:sz="4" w:space="0"/>
            </w:tcBorders>
            <w:vAlign w:val="center"/>
          </w:tcPr>
          <w:p w14:paraId="6BC334E4">
            <w:pPr>
              <w:spacing w:line="360" w:lineRule="auto"/>
              <w:ind w:firstLine="420" w:firstLineChars="200"/>
              <w:rPr>
                <w:rFonts w:ascii="宋体" w:hAnsi="宋体" w:cs="宋体"/>
                <w:color w:val="auto"/>
                <w:szCs w:val="21"/>
              </w:rPr>
            </w:pPr>
            <w:r>
              <w:rPr>
                <w:rFonts w:hint="eastAsia" w:ascii="宋体" w:hAnsi="宋体" w:cs="宋体"/>
                <w:color w:val="auto"/>
                <w:szCs w:val="21"/>
              </w:rPr>
              <w:t>报价分计算方法：根据各投标人的有效投标报价，以满足招标文件要求且有效投标价格的最低的投标报价为评标基准价，其价格分为30分。其他投标人的价格分统一按照下列公式计算：投标报价得分＝(评标基准价/有效投标报价)×价格权值(30%)×100(精确到小数点后二位，由采购机构当场统一计算)。</w:t>
            </w:r>
          </w:p>
        </w:tc>
      </w:tr>
      <w:tr w14:paraId="2A71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pct"/>
            <w:vAlign w:val="center"/>
          </w:tcPr>
          <w:p w14:paraId="16577CDC">
            <w:pPr>
              <w:spacing w:line="360" w:lineRule="auto"/>
              <w:jc w:val="center"/>
              <w:rPr>
                <w:rFonts w:ascii="宋体" w:hAnsi="宋体" w:cs="宋体"/>
                <w:b/>
                <w:bCs/>
                <w:color w:val="auto"/>
                <w:szCs w:val="21"/>
              </w:rPr>
            </w:pPr>
          </w:p>
        </w:tc>
        <w:tc>
          <w:tcPr>
            <w:tcW w:w="4360" w:type="pct"/>
            <w:gridSpan w:val="3"/>
            <w:vAlign w:val="center"/>
          </w:tcPr>
          <w:p w14:paraId="6AFFBF7A">
            <w:pPr>
              <w:spacing w:line="360" w:lineRule="auto"/>
              <w:jc w:val="center"/>
              <w:rPr>
                <w:rFonts w:ascii="宋体" w:hAnsi="宋体" w:cs="宋体"/>
                <w:b/>
                <w:bCs/>
                <w:color w:val="auto"/>
                <w:szCs w:val="21"/>
              </w:rPr>
            </w:pPr>
            <w:r>
              <w:rPr>
                <w:rFonts w:hint="eastAsia" w:ascii="宋体" w:hAnsi="宋体" w:cs="宋体"/>
                <w:b/>
                <w:bCs/>
                <w:color w:val="auto"/>
                <w:szCs w:val="21"/>
              </w:rPr>
              <w:t>商务分</w:t>
            </w:r>
          </w:p>
        </w:tc>
      </w:tr>
      <w:tr w14:paraId="2E95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pct"/>
            <w:vAlign w:val="center"/>
          </w:tcPr>
          <w:p w14:paraId="2A2D8772">
            <w:pPr>
              <w:spacing w:line="360" w:lineRule="auto"/>
              <w:jc w:val="center"/>
              <w:rPr>
                <w:rFonts w:ascii="宋体" w:hAnsi="宋体" w:cs="宋体"/>
                <w:b/>
                <w:bCs/>
                <w:color w:val="auto"/>
                <w:szCs w:val="21"/>
              </w:rPr>
            </w:pPr>
            <w:r>
              <w:rPr>
                <w:rFonts w:hint="eastAsia" w:ascii="宋体" w:hAnsi="宋体" w:cs="宋体"/>
                <w:b/>
                <w:bCs/>
                <w:color w:val="auto"/>
                <w:szCs w:val="21"/>
              </w:rPr>
              <w:t>客观分</w:t>
            </w:r>
          </w:p>
        </w:tc>
        <w:tc>
          <w:tcPr>
            <w:tcW w:w="639" w:type="pct"/>
            <w:vAlign w:val="center"/>
          </w:tcPr>
          <w:p w14:paraId="53583898">
            <w:pPr>
              <w:spacing w:line="360" w:lineRule="auto"/>
              <w:jc w:val="center"/>
              <w:rPr>
                <w:rFonts w:ascii="宋体" w:hAnsi="宋体" w:cs="宋体"/>
                <w:b/>
                <w:bCs/>
                <w:color w:val="auto"/>
                <w:szCs w:val="21"/>
              </w:rPr>
            </w:pPr>
            <w:r>
              <w:rPr>
                <w:rFonts w:hint="eastAsia" w:ascii="宋体" w:hAnsi="宋体" w:cs="宋体"/>
                <w:b/>
                <w:bCs/>
                <w:color w:val="auto"/>
                <w:szCs w:val="21"/>
              </w:rPr>
              <w:t>质保期</w:t>
            </w:r>
          </w:p>
        </w:tc>
        <w:tc>
          <w:tcPr>
            <w:tcW w:w="375" w:type="pct"/>
            <w:vAlign w:val="center"/>
          </w:tcPr>
          <w:p w14:paraId="3A934307">
            <w:pPr>
              <w:spacing w:line="360" w:lineRule="auto"/>
              <w:jc w:val="center"/>
              <w:rPr>
                <w:rFonts w:ascii="宋体" w:hAnsi="宋体" w:cs="宋体"/>
                <w:b/>
                <w:bCs/>
                <w:color w:val="auto"/>
                <w:szCs w:val="21"/>
              </w:rPr>
            </w:pPr>
            <w:r>
              <w:rPr>
                <w:rFonts w:hint="eastAsia" w:ascii="宋体" w:hAnsi="宋体" w:cs="宋体"/>
                <w:b/>
                <w:bCs/>
                <w:color w:val="auto"/>
                <w:szCs w:val="21"/>
              </w:rPr>
              <w:t>0-2</w:t>
            </w:r>
          </w:p>
        </w:tc>
        <w:tc>
          <w:tcPr>
            <w:tcW w:w="3345" w:type="pct"/>
            <w:vAlign w:val="center"/>
          </w:tcPr>
          <w:p w14:paraId="04C40FC6">
            <w:pPr>
              <w:spacing w:line="360" w:lineRule="auto"/>
              <w:ind w:firstLine="420" w:firstLineChars="200"/>
              <w:rPr>
                <w:rFonts w:ascii="宋体" w:hAnsi="宋体" w:cs="宋体"/>
                <w:color w:val="auto"/>
                <w:szCs w:val="21"/>
              </w:rPr>
            </w:pPr>
            <w:r>
              <w:rPr>
                <w:rFonts w:hint="eastAsia" w:ascii="宋体" w:hAnsi="宋体" w:cs="宋体"/>
                <w:color w:val="auto"/>
                <w:szCs w:val="21"/>
              </w:rPr>
              <w:t>质保期在招标文件要求的基础上，每增加半年得0.5分，最高得2分。</w:t>
            </w:r>
          </w:p>
        </w:tc>
      </w:tr>
      <w:tr w14:paraId="29B6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9" w:type="pct"/>
            <w:vAlign w:val="center"/>
          </w:tcPr>
          <w:p w14:paraId="2D08EEAD">
            <w:pPr>
              <w:spacing w:line="360" w:lineRule="auto"/>
              <w:jc w:val="center"/>
              <w:rPr>
                <w:rFonts w:ascii="宋体" w:hAnsi="宋体" w:cs="宋体"/>
                <w:b/>
                <w:bCs/>
                <w:color w:val="auto"/>
                <w:szCs w:val="21"/>
              </w:rPr>
            </w:pPr>
            <w:r>
              <w:rPr>
                <w:rFonts w:hint="eastAsia" w:ascii="宋体" w:hAnsi="宋体" w:cs="宋体"/>
                <w:b/>
                <w:bCs/>
                <w:color w:val="auto"/>
                <w:szCs w:val="21"/>
              </w:rPr>
              <w:t>客观分</w:t>
            </w:r>
          </w:p>
        </w:tc>
        <w:tc>
          <w:tcPr>
            <w:tcW w:w="639" w:type="pct"/>
            <w:vAlign w:val="center"/>
          </w:tcPr>
          <w:p w14:paraId="3E67392D">
            <w:pPr>
              <w:spacing w:line="360" w:lineRule="auto"/>
              <w:jc w:val="center"/>
              <w:rPr>
                <w:rFonts w:ascii="宋体" w:hAnsi="宋体" w:cs="宋体"/>
                <w:b/>
                <w:bCs/>
                <w:color w:val="auto"/>
                <w:szCs w:val="21"/>
              </w:rPr>
            </w:pPr>
            <w:r>
              <w:rPr>
                <w:rFonts w:hint="eastAsia" w:ascii="宋体" w:hAnsi="宋体" w:cs="宋体"/>
                <w:b/>
                <w:bCs/>
                <w:color w:val="auto"/>
                <w:szCs w:val="21"/>
              </w:rPr>
              <w:t>业绩</w:t>
            </w:r>
          </w:p>
        </w:tc>
        <w:tc>
          <w:tcPr>
            <w:tcW w:w="375" w:type="pct"/>
            <w:vAlign w:val="center"/>
          </w:tcPr>
          <w:p w14:paraId="54E6703D">
            <w:pPr>
              <w:spacing w:line="360" w:lineRule="auto"/>
              <w:jc w:val="center"/>
              <w:rPr>
                <w:rFonts w:ascii="宋体" w:hAnsi="宋体" w:cs="宋体"/>
                <w:b/>
                <w:bCs/>
                <w:color w:val="auto"/>
                <w:szCs w:val="21"/>
              </w:rPr>
            </w:pPr>
            <w:r>
              <w:rPr>
                <w:rFonts w:hint="eastAsia" w:ascii="宋体" w:hAnsi="宋体" w:cs="宋体"/>
                <w:b/>
                <w:bCs/>
                <w:color w:val="auto"/>
                <w:szCs w:val="21"/>
              </w:rPr>
              <w:t>0-3</w:t>
            </w:r>
          </w:p>
        </w:tc>
        <w:tc>
          <w:tcPr>
            <w:tcW w:w="3345" w:type="pct"/>
            <w:vAlign w:val="center"/>
          </w:tcPr>
          <w:p w14:paraId="7622C9D2">
            <w:pPr>
              <w:spacing w:line="360" w:lineRule="auto"/>
              <w:ind w:firstLine="420" w:firstLineChars="200"/>
              <w:rPr>
                <w:color w:val="auto"/>
              </w:rPr>
            </w:pPr>
            <w:r>
              <w:rPr>
                <w:rFonts w:hint="eastAsia" w:ascii="宋体" w:hAnsi="宋体" w:cs="宋体"/>
                <w:color w:val="auto"/>
                <w:szCs w:val="21"/>
              </w:rPr>
              <w:t>供应商</w:t>
            </w:r>
            <w:r>
              <w:rPr>
                <w:rFonts w:hint="eastAsia"/>
                <w:color w:val="auto"/>
              </w:rPr>
              <w:t>自2021年01月01以来承接过各标项对应产品（多产品的标项指核心产品）同类型业绩，每提供1个得1分，最高得3分</w:t>
            </w:r>
            <w:r>
              <w:rPr>
                <w:rFonts w:hint="eastAsia" w:ascii="宋体" w:hAnsi="宋体" w:cs="宋体"/>
                <w:color w:val="auto"/>
                <w:szCs w:val="21"/>
              </w:rPr>
              <w:t>。</w:t>
            </w:r>
          </w:p>
          <w:p w14:paraId="7B104E1E">
            <w:pPr>
              <w:spacing w:line="360" w:lineRule="auto"/>
              <w:rPr>
                <w:rFonts w:ascii="宋体" w:hAnsi="宋体" w:cs="宋体"/>
                <w:color w:val="auto"/>
                <w:szCs w:val="21"/>
              </w:rPr>
            </w:pPr>
            <w:r>
              <w:rPr>
                <w:rFonts w:hint="eastAsia"/>
                <w:color w:val="auto"/>
              </w:rPr>
              <w:t>注</w:t>
            </w:r>
            <w:r>
              <w:rPr>
                <w:rFonts w:hint="eastAsia" w:ascii="宋体" w:hAnsi="宋体" w:cs="宋体"/>
                <w:color w:val="auto"/>
                <w:szCs w:val="21"/>
              </w:rPr>
              <w:t>：1.须同时提供每个业绩的合同复印件以及投标人与合同需求方转账凭证复印件及发票复印件，否则不予认可。</w:t>
            </w:r>
          </w:p>
          <w:p w14:paraId="2C8C1256">
            <w:pPr>
              <w:spacing w:line="360" w:lineRule="auto"/>
              <w:ind w:firstLine="420" w:firstLineChars="200"/>
              <w:rPr>
                <w:color w:val="auto"/>
              </w:rPr>
            </w:pPr>
            <w:r>
              <w:rPr>
                <w:rFonts w:hint="eastAsia" w:ascii="宋体" w:hAnsi="宋体" w:cs="宋体"/>
                <w:color w:val="auto"/>
                <w:szCs w:val="21"/>
              </w:rPr>
              <w:t>2.统招分签的合同按</w:t>
            </w:r>
            <w:r>
              <w:rPr>
                <w:rFonts w:hint="eastAsia"/>
                <w:color w:val="auto"/>
              </w:rPr>
              <w:t>一个合同业绩计。</w:t>
            </w:r>
          </w:p>
          <w:p w14:paraId="0D311B6F">
            <w:pPr>
              <w:spacing w:line="360" w:lineRule="auto"/>
              <w:ind w:firstLine="420" w:firstLineChars="200"/>
              <w:rPr>
                <w:color w:val="auto"/>
              </w:rPr>
            </w:pPr>
            <w:r>
              <w:rPr>
                <w:rFonts w:hint="eastAsia" w:ascii="宋体" w:hAnsi="宋体" w:cs="宋体"/>
                <w:color w:val="auto"/>
                <w:szCs w:val="21"/>
              </w:rPr>
              <w:t>3.如一个标项中包含多个产品的，以提供核心产品的业绩为准。</w:t>
            </w:r>
          </w:p>
        </w:tc>
      </w:tr>
      <w:tr w14:paraId="21E9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9" w:type="pct"/>
            <w:vAlign w:val="center"/>
          </w:tcPr>
          <w:p w14:paraId="1C2ECB76">
            <w:pPr>
              <w:spacing w:line="360" w:lineRule="auto"/>
              <w:jc w:val="center"/>
              <w:rPr>
                <w:rFonts w:ascii="宋体" w:hAnsi="宋体" w:cs="宋体"/>
                <w:color w:val="auto"/>
                <w:szCs w:val="21"/>
              </w:rPr>
            </w:pPr>
            <w:r>
              <w:rPr>
                <w:rFonts w:hint="eastAsia" w:ascii="宋体" w:hAnsi="宋体" w:cs="宋体"/>
                <w:b/>
                <w:bCs/>
                <w:color w:val="auto"/>
                <w:szCs w:val="21"/>
              </w:rPr>
              <w:t>客观分</w:t>
            </w:r>
          </w:p>
        </w:tc>
        <w:tc>
          <w:tcPr>
            <w:tcW w:w="639" w:type="pct"/>
            <w:vAlign w:val="center"/>
          </w:tcPr>
          <w:p w14:paraId="2F177B2F">
            <w:pPr>
              <w:spacing w:line="360" w:lineRule="auto"/>
              <w:jc w:val="center"/>
              <w:rPr>
                <w:rFonts w:ascii="宋体" w:hAnsi="宋体" w:cs="宋体"/>
                <w:b/>
                <w:bCs/>
                <w:color w:val="auto"/>
                <w:szCs w:val="21"/>
              </w:rPr>
            </w:pPr>
            <w:r>
              <w:rPr>
                <w:rFonts w:hint="eastAsia" w:ascii="宋体" w:hAnsi="宋体" w:cs="宋体"/>
                <w:b/>
                <w:bCs/>
                <w:color w:val="auto"/>
                <w:szCs w:val="21"/>
              </w:rPr>
              <w:t>商务要求响应（满足）程度</w:t>
            </w:r>
          </w:p>
        </w:tc>
        <w:tc>
          <w:tcPr>
            <w:tcW w:w="375" w:type="pct"/>
            <w:vAlign w:val="center"/>
          </w:tcPr>
          <w:p w14:paraId="0810AB37">
            <w:pPr>
              <w:spacing w:line="360" w:lineRule="auto"/>
              <w:jc w:val="center"/>
              <w:rPr>
                <w:rFonts w:ascii="宋体" w:hAnsi="宋体" w:cs="宋体"/>
                <w:b/>
                <w:bCs/>
                <w:color w:val="auto"/>
                <w:szCs w:val="21"/>
              </w:rPr>
            </w:pPr>
            <w:r>
              <w:rPr>
                <w:rFonts w:hint="eastAsia" w:ascii="宋体" w:hAnsi="宋体" w:cs="宋体"/>
                <w:b/>
                <w:bCs/>
                <w:color w:val="auto"/>
                <w:szCs w:val="21"/>
              </w:rPr>
              <w:t>0-4</w:t>
            </w:r>
          </w:p>
        </w:tc>
        <w:tc>
          <w:tcPr>
            <w:tcW w:w="3345" w:type="pct"/>
            <w:vAlign w:val="center"/>
          </w:tcPr>
          <w:p w14:paraId="6260E2A6">
            <w:pPr>
              <w:pStyle w:val="120"/>
              <w:tabs>
                <w:tab w:val="left" w:pos="2750"/>
              </w:tabs>
              <w:spacing w:line="360" w:lineRule="auto"/>
              <w:ind w:firstLine="420" w:firstLineChars="200"/>
              <w:jc w:val="both"/>
              <w:rPr>
                <w:color w:val="auto"/>
                <w:sz w:val="21"/>
                <w:szCs w:val="21"/>
                <w:lang w:val="en-US"/>
              </w:rPr>
            </w:pPr>
            <w:r>
              <w:rPr>
                <w:rFonts w:hint="eastAsia"/>
                <w:color w:val="auto"/>
                <w:sz w:val="21"/>
                <w:szCs w:val="21"/>
              </w:rPr>
              <w:t>满足招标文件《</w:t>
            </w:r>
            <w:r>
              <w:rPr>
                <w:rFonts w:hint="eastAsia"/>
                <w:b/>
                <w:color w:val="auto"/>
                <w:sz w:val="21"/>
                <w:szCs w:val="21"/>
              </w:rPr>
              <w:t xml:space="preserve">第三部分 </w:t>
            </w:r>
            <w:r>
              <w:rPr>
                <w:rFonts w:hint="eastAsia"/>
                <w:b/>
                <w:color w:val="auto"/>
                <w:sz w:val="21"/>
                <w:szCs w:val="21"/>
                <w:lang w:val="en-US"/>
              </w:rPr>
              <w:t>采购</w:t>
            </w:r>
            <w:r>
              <w:rPr>
                <w:rFonts w:hint="eastAsia"/>
                <w:b/>
                <w:color w:val="auto"/>
                <w:sz w:val="21"/>
                <w:szCs w:val="21"/>
              </w:rPr>
              <w:t>内容及需求</w:t>
            </w:r>
            <w:r>
              <w:rPr>
                <w:rFonts w:hint="eastAsia"/>
                <w:color w:val="auto"/>
                <w:sz w:val="21"/>
                <w:szCs w:val="21"/>
              </w:rPr>
              <w:t>》“</w:t>
            </w:r>
            <w:r>
              <w:rPr>
                <w:rFonts w:hint="eastAsia"/>
                <w:bCs/>
                <w:color w:val="auto"/>
                <w:sz w:val="21"/>
                <w:szCs w:val="21"/>
              </w:rPr>
              <w:t>◆</w:t>
            </w:r>
            <w:r>
              <w:rPr>
                <w:rFonts w:hint="eastAsia"/>
                <w:b/>
                <w:color w:val="auto"/>
                <w:sz w:val="21"/>
                <w:szCs w:val="21"/>
              </w:rPr>
              <w:t>商务要求</w:t>
            </w:r>
            <w:r>
              <w:rPr>
                <w:rFonts w:hint="eastAsia"/>
                <w:color w:val="auto"/>
                <w:sz w:val="21"/>
                <w:szCs w:val="21"/>
              </w:rPr>
              <w:t>”和《</w:t>
            </w:r>
            <w:r>
              <w:rPr>
                <w:rFonts w:hint="eastAsia"/>
                <w:b/>
                <w:bCs/>
                <w:color w:val="auto"/>
                <w:sz w:val="21"/>
                <w:szCs w:val="21"/>
              </w:rPr>
              <w:t xml:space="preserve">第五部分 </w:t>
            </w:r>
            <w:r>
              <w:rPr>
                <w:rFonts w:hint="eastAsia"/>
                <w:b/>
                <w:color w:val="auto"/>
                <w:sz w:val="21"/>
                <w:szCs w:val="21"/>
              </w:rPr>
              <w:t>合同条款</w:t>
            </w:r>
            <w:r>
              <w:rPr>
                <w:rFonts w:hint="eastAsia"/>
                <w:color w:val="auto"/>
                <w:sz w:val="21"/>
                <w:szCs w:val="21"/>
              </w:rPr>
              <w:t>》中所有要求的得</w:t>
            </w:r>
            <w:r>
              <w:rPr>
                <w:rFonts w:hint="eastAsia"/>
                <w:color w:val="auto"/>
                <w:sz w:val="21"/>
                <w:szCs w:val="21"/>
                <w:lang w:val="en-US"/>
              </w:rPr>
              <w:t>4</w:t>
            </w:r>
            <w:r>
              <w:rPr>
                <w:rFonts w:hint="eastAsia"/>
                <w:color w:val="auto"/>
                <w:sz w:val="21"/>
                <w:szCs w:val="21"/>
              </w:rPr>
              <w:t>分，每负偏离一项扣2分，扣至0分为止，</w:t>
            </w:r>
            <w:r>
              <w:rPr>
                <w:rFonts w:hint="eastAsia"/>
                <w:color w:val="auto"/>
                <w:sz w:val="21"/>
                <w:szCs w:val="21"/>
                <w:lang w:val="en-US"/>
              </w:rPr>
              <w:t>同一内容条款不重复扣分。</w:t>
            </w:r>
          </w:p>
          <w:p w14:paraId="4230A9F4">
            <w:pPr>
              <w:spacing w:line="360" w:lineRule="auto"/>
              <w:ind w:firstLine="422" w:firstLineChars="200"/>
              <w:rPr>
                <w:rFonts w:ascii="宋体" w:hAnsi="宋体" w:cs="宋体"/>
                <w:color w:val="auto"/>
                <w:szCs w:val="21"/>
              </w:rPr>
            </w:pPr>
            <w:r>
              <w:rPr>
                <w:rFonts w:hint="eastAsia" w:ascii="宋体" w:hAnsi="宋体" w:cs="宋体"/>
                <w:b/>
                <w:color w:val="auto"/>
                <w:szCs w:val="21"/>
              </w:rPr>
              <w:t>注：</w:t>
            </w:r>
            <w:r>
              <w:rPr>
                <w:rFonts w:hint="eastAsia" w:ascii="宋体" w:hAnsi="宋体" w:cs="宋体"/>
                <w:color w:val="auto"/>
                <w:szCs w:val="21"/>
              </w:rPr>
              <w:t>商务要求响应程度中未满足招标文件标注“▲”的实质性要求（条款）的，该供应商的投标文件将被视为无效；</w:t>
            </w:r>
          </w:p>
        </w:tc>
      </w:tr>
      <w:tr w14:paraId="05F0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pct"/>
            <w:vAlign w:val="center"/>
          </w:tcPr>
          <w:p w14:paraId="546DCA4C">
            <w:pPr>
              <w:spacing w:line="360" w:lineRule="auto"/>
              <w:jc w:val="center"/>
              <w:rPr>
                <w:rFonts w:ascii="宋体" w:hAnsi="宋体" w:cs="宋体"/>
                <w:b/>
                <w:bCs/>
                <w:color w:val="auto"/>
                <w:szCs w:val="21"/>
              </w:rPr>
            </w:pPr>
          </w:p>
        </w:tc>
        <w:tc>
          <w:tcPr>
            <w:tcW w:w="4360" w:type="pct"/>
            <w:gridSpan w:val="3"/>
            <w:vAlign w:val="center"/>
          </w:tcPr>
          <w:p w14:paraId="79CAB6E8">
            <w:pPr>
              <w:spacing w:line="360" w:lineRule="auto"/>
              <w:jc w:val="center"/>
              <w:rPr>
                <w:rFonts w:ascii="宋体" w:hAnsi="宋体" w:cs="宋体"/>
                <w:b/>
                <w:bCs/>
                <w:color w:val="auto"/>
                <w:szCs w:val="21"/>
              </w:rPr>
            </w:pPr>
            <w:r>
              <w:rPr>
                <w:rFonts w:hint="eastAsia" w:ascii="宋体" w:hAnsi="宋体" w:cs="宋体"/>
                <w:b/>
                <w:bCs/>
                <w:color w:val="auto"/>
                <w:szCs w:val="21"/>
              </w:rPr>
              <w:t>技术分</w:t>
            </w:r>
          </w:p>
        </w:tc>
      </w:tr>
      <w:tr w14:paraId="7710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pct"/>
            <w:vAlign w:val="center"/>
          </w:tcPr>
          <w:p w14:paraId="20615202">
            <w:pPr>
              <w:spacing w:line="360" w:lineRule="auto"/>
              <w:jc w:val="center"/>
              <w:rPr>
                <w:rFonts w:ascii="宋体" w:hAnsi="宋体" w:cs="宋体"/>
                <w:b/>
                <w:bCs/>
                <w:color w:val="auto"/>
                <w:szCs w:val="21"/>
              </w:rPr>
            </w:pPr>
            <w:r>
              <w:rPr>
                <w:rFonts w:hint="eastAsia" w:ascii="宋体" w:hAnsi="宋体" w:cs="宋体"/>
                <w:b/>
                <w:bCs/>
                <w:color w:val="auto"/>
                <w:szCs w:val="21"/>
              </w:rPr>
              <w:t>客观分</w:t>
            </w:r>
          </w:p>
        </w:tc>
        <w:tc>
          <w:tcPr>
            <w:tcW w:w="639" w:type="pct"/>
            <w:vAlign w:val="center"/>
          </w:tcPr>
          <w:p w14:paraId="688C5D5B">
            <w:pPr>
              <w:spacing w:line="360" w:lineRule="auto"/>
              <w:jc w:val="center"/>
              <w:rPr>
                <w:rFonts w:ascii="宋体" w:hAnsi="宋体" w:cs="宋体"/>
                <w:b/>
                <w:bCs/>
                <w:color w:val="auto"/>
                <w:szCs w:val="21"/>
              </w:rPr>
            </w:pPr>
            <w:r>
              <w:rPr>
                <w:rFonts w:hint="eastAsia" w:ascii="宋体" w:hAnsi="宋体" w:cs="宋体"/>
                <w:b/>
                <w:bCs/>
                <w:color w:val="auto"/>
                <w:szCs w:val="21"/>
              </w:rPr>
              <w:t>所投产品技术参数等要求响应情况</w:t>
            </w:r>
          </w:p>
        </w:tc>
        <w:tc>
          <w:tcPr>
            <w:tcW w:w="375" w:type="pct"/>
            <w:vAlign w:val="center"/>
          </w:tcPr>
          <w:p w14:paraId="4D54CD6A">
            <w:pPr>
              <w:spacing w:line="360" w:lineRule="auto"/>
              <w:jc w:val="center"/>
              <w:rPr>
                <w:rFonts w:hint="eastAsia" w:ascii="宋体" w:hAnsi="宋体" w:eastAsia="宋体" w:cs="宋体"/>
                <w:b/>
                <w:bCs/>
                <w:color w:val="auto"/>
                <w:szCs w:val="21"/>
                <w:lang w:eastAsia="zh-CN"/>
              </w:rPr>
            </w:pPr>
            <w:r>
              <w:rPr>
                <w:rFonts w:hint="eastAsia" w:ascii="宋体" w:hAnsi="宋体" w:cs="宋体"/>
                <w:b/>
                <w:bCs/>
                <w:color w:val="auto"/>
                <w:szCs w:val="21"/>
              </w:rPr>
              <w:t>0-3</w:t>
            </w:r>
            <w:r>
              <w:rPr>
                <w:rFonts w:hint="eastAsia" w:ascii="宋体" w:hAnsi="宋体" w:cs="宋体"/>
                <w:b/>
                <w:bCs/>
                <w:color w:val="auto"/>
                <w:szCs w:val="21"/>
                <w:lang w:val="en-US" w:eastAsia="zh-CN"/>
              </w:rPr>
              <w:t>3</w:t>
            </w:r>
          </w:p>
        </w:tc>
        <w:tc>
          <w:tcPr>
            <w:tcW w:w="3345" w:type="pct"/>
            <w:vAlign w:val="center"/>
          </w:tcPr>
          <w:p w14:paraId="6C625F2A">
            <w:pPr>
              <w:spacing w:line="360" w:lineRule="auto"/>
              <w:ind w:firstLine="420" w:firstLineChars="200"/>
              <w:rPr>
                <w:rFonts w:ascii="宋体" w:hAnsi="宋体" w:cs="宋体"/>
                <w:color w:val="auto"/>
              </w:rPr>
            </w:pPr>
            <w:r>
              <w:rPr>
                <w:rFonts w:hint="eastAsia" w:ascii="宋体" w:hAnsi="宋体" w:cs="宋体"/>
                <w:color w:val="auto"/>
              </w:rPr>
              <w:t>经评标专家认定满足或明显优于招标文件《第三部分  采购需求》“</w:t>
            </w:r>
            <w:r>
              <w:rPr>
                <w:rFonts w:hint="eastAsia" w:ascii="宋体" w:hAnsi="宋体" w:cs="宋体"/>
                <w:b/>
                <w:bCs/>
                <w:color w:val="auto"/>
              </w:rPr>
              <w:t>（二）技术参数等要求</w:t>
            </w:r>
            <w:r>
              <w:rPr>
                <w:rFonts w:hint="eastAsia" w:ascii="宋体" w:hAnsi="宋体" w:cs="宋体"/>
                <w:color w:val="auto"/>
              </w:rPr>
              <w:t>”中明确的全部技术条款要求的得3</w:t>
            </w:r>
            <w:r>
              <w:rPr>
                <w:rFonts w:hint="eastAsia" w:ascii="宋体" w:hAnsi="宋体" w:cs="宋体"/>
                <w:color w:val="auto"/>
                <w:lang w:val="en-US" w:eastAsia="zh-CN"/>
              </w:rPr>
              <w:t>3</w:t>
            </w:r>
            <w:r>
              <w:rPr>
                <w:rFonts w:hint="eastAsia" w:ascii="宋体" w:hAnsi="宋体" w:cs="宋体"/>
                <w:color w:val="auto"/>
              </w:rPr>
              <w:t>分，允许偏离的技术条款低于技术要求（负偏离）的一项扣2分，带★的一项扣4分。（未带★的为一般技术参数/条款，带★的为重要技术参数/条款）。</w:t>
            </w:r>
          </w:p>
          <w:p w14:paraId="126E935C">
            <w:pPr>
              <w:spacing w:line="360" w:lineRule="auto"/>
              <w:ind w:firstLine="420" w:firstLineChars="200"/>
              <w:rPr>
                <w:rFonts w:ascii="宋体" w:hAnsi="宋体" w:cs="宋体"/>
                <w:color w:val="auto"/>
              </w:rPr>
            </w:pPr>
            <w:r>
              <w:rPr>
                <w:rFonts w:hint="eastAsia" w:ascii="宋体" w:hAnsi="宋体" w:cs="宋体"/>
                <w:color w:val="auto"/>
              </w:rPr>
              <w:t>备注：（1）凡标有最低一级序号的指标项即为一项技术条款，无论是否隶属于上一级编号。（例如1.1和1.2视为两项技术条款）。</w:t>
            </w:r>
          </w:p>
          <w:p w14:paraId="4C9F413B">
            <w:pPr>
              <w:spacing w:line="360" w:lineRule="auto"/>
              <w:ind w:firstLine="420" w:firstLineChars="200"/>
              <w:rPr>
                <w:rFonts w:ascii="宋体" w:hAnsi="宋体" w:cs="宋体"/>
                <w:color w:val="auto"/>
              </w:rPr>
            </w:pPr>
            <w:r>
              <w:rPr>
                <w:rFonts w:hint="eastAsia" w:ascii="宋体" w:hAnsi="宋体" w:cs="宋体"/>
                <w:color w:val="auto"/>
              </w:rPr>
              <w:t>（2）每条技术参数响应不得照抄采购需求，应明确本投标产品具体参数且提供对应的佐证材料（佐证材料包括但不限于检测报告、产品彩页等），投标文件中未明确具体参数的，视为负偏离招标文件要求。</w:t>
            </w:r>
          </w:p>
          <w:p w14:paraId="134BCBFD">
            <w:pPr>
              <w:spacing w:line="360" w:lineRule="auto"/>
              <w:ind w:firstLine="420" w:firstLineChars="200"/>
              <w:rPr>
                <w:rFonts w:ascii="宋体" w:hAnsi="宋体" w:cs="宋体"/>
                <w:color w:val="auto"/>
                <w:szCs w:val="21"/>
              </w:rPr>
            </w:pPr>
            <w:r>
              <w:rPr>
                <w:rFonts w:hint="eastAsia" w:ascii="宋体" w:hAnsi="宋体" w:cs="宋体"/>
                <w:color w:val="auto"/>
              </w:rPr>
              <w:t>（3）投标文件中提供的检验检测报告或其他佐证材料体现的技术参数若与投标文件中承诺的技术参数不一致的，以检验检测报告（或其他佐证材料）体现的技术参数为准并按此技术参数进行评审。</w:t>
            </w:r>
          </w:p>
        </w:tc>
      </w:tr>
      <w:tr w14:paraId="05C3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pct"/>
            <w:vAlign w:val="center"/>
          </w:tcPr>
          <w:p w14:paraId="5137EF0F">
            <w:pPr>
              <w:spacing w:line="360" w:lineRule="auto"/>
              <w:jc w:val="center"/>
              <w:rPr>
                <w:rFonts w:ascii="宋体" w:hAnsi="宋体" w:cs="宋体"/>
                <w:b/>
                <w:bCs/>
                <w:color w:val="auto"/>
                <w:szCs w:val="21"/>
              </w:rPr>
            </w:pPr>
            <w:r>
              <w:rPr>
                <w:rFonts w:hint="eastAsia" w:ascii="宋体" w:hAnsi="宋体" w:cs="宋体"/>
                <w:b/>
                <w:bCs/>
                <w:color w:val="auto"/>
                <w:szCs w:val="21"/>
              </w:rPr>
              <w:t>主观分</w:t>
            </w:r>
          </w:p>
        </w:tc>
        <w:tc>
          <w:tcPr>
            <w:tcW w:w="639" w:type="pct"/>
            <w:vAlign w:val="center"/>
          </w:tcPr>
          <w:p w14:paraId="7E4D21E1">
            <w:pPr>
              <w:spacing w:line="360" w:lineRule="auto"/>
              <w:jc w:val="center"/>
              <w:rPr>
                <w:rFonts w:ascii="宋体" w:hAnsi="宋体" w:cs="宋体"/>
                <w:b/>
                <w:bCs/>
                <w:color w:val="auto"/>
                <w:szCs w:val="21"/>
              </w:rPr>
            </w:pPr>
            <w:r>
              <w:rPr>
                <w:rFonts w:hint="eastAsia" w:ascii="宋体" w:hAnsi="宋体" w:cs="宋体"/>
                <w:b/>
                <w:color w:val="auto"/>
                <w:szCs w:val="21"/>
              </w:rPr>
              <w:t>产品质量可靠性</w:t>
            </w:r>
          </w:p>
        </w:tc>
        <w:tc>
          <w:tcPr>
            <w:tcW w:w="375" w:type="pct"/>
            <w:vAlign w:val="center"/>
          </w:tcPr>
          <w:p w14:paraId="06068454">
            <w:pPr>
              <w:spacing w:line="360" w:lineRule="auto"/>
              <w:jc w:val="center"/>
              <w:rPr>
                <w:rFonts w:ascii="宋体" w:hAnsi="宋体" w:cs="宋体"/>
                <w:b/>
                <w:bCs/>
                <w:color w:val="auto"/>
                <w:szCs w:val="21"/>
              </w:rPr>
            </w:pPr>
            <w:r>
              <w:rPr>
                <w:rFonts w:hint="eastAsia" w:ascii="宋体" w:hAnsi="宋体" w:cs="宋体"/>
                <w:b/>
                <w:bCs/>
                <w:color w:val="auto"/>
                <w:szCs w:val="21"/>
              </w:rPr>
              <w:t>0-5</w:t>
            </w:r>
          </w:p>
        </w:tc>
        <w:tc>
          <w:tcPr>
            <w:tcW w:w="3345" w:type="pct"/>
            <w:vAlign w:val="center"/>
          </w:tcPr>
          <w:p w14:paraId="78D043DE">
            <w:pPr>
              <w:spacing w:line="360" w:lineRule="auto"/>
              <w:ind w:firstLine="420" w:firstLineChars="200"/>
              <w:rPr>
                <w:rFonts w:ascii="宋体" w:hAnsi="宋体" w:cs="宋体"/>
                <w:color w:val="auto"/>
                <w:szCs w:val="21"/>
              </w:rPr>
            </w:pPr>
            <w:r>
              <w:rPr>
                <w:rFonts w:hint="eastAsia" w:ascii="宋体" w:hAnsi="宋体" w:cs="宋体"/>
                <w:color w:val="auto"/>
                <w:szCs w:val="21"/>
              </w:rPr>
              <w:t>根据投标产品整体质量的可靠性进行综合评审：包括1）短期内频繁高效使用的质量可靠、2）恶劣环境情况下产品使用的质量可靠、3）投标产品生命周期内长期使用情况下的质量可靠。</w:t>
            </w:r>
          </w:p>
          <w:p w14:paraId="4D77FCD2">
            <w:pPr>
              <w:spacing w:line="360" w:lineRule="auto"/>
              <w:ind w:firstLine="420" w:firstLineChars="200"/>
              <w:rPr>
                <w:rFonts w:ascii="宋体" w:hAnsi="宋体" w:cs="宋体"/>
                <w:color w:val="auto"/>
                <w:szCs w:val="21"/>
              </w:rPr>
            </w:pPr>
            <w:r>
              <w:rPr>
                <w:rFonts w:hint="eastAsia" w:ascii="宋体" w:hAnsi="宋体" w:cs="宋体"/>
                <w:color w:val="auto"/>
                <w:szCs w:val="21"/>
              </w:rPr>
              <w:t>关于投标产品整体质量的可靠性的上述要素及内容阐述完整齐全、描述细致且科学合理可行的得本项分值满分；经专家评审每有一小项内容缺少或内容简要不具备可行性的扣2分；每有一小项内容中有缺陷或瑕疵的扣1分；直至扣完为止。（得分范围5,4</w:t>
            </w:r>
            <w:r>
              <w:rPr>
                <w:rFonts w:hint="eastAsia" w:ascii="宋体" w:hAnsi="宋体" w:cs="宋体"/>
                <w:color w:val="auto"/>
                <w:szCs w:val="21"/>
                <w:lang w:val="en-US" w:eastAsia="zh-CN"/>
              </w:rPr>
              <w:t>,</w:t>
            </w: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2</w:t>
            </w:r>
            <w:r>
              <w:rPr>
                <w:rFonts w:hint="eastAsia" w:ascii="宋体" w:hAnsi="宋体" w:cs="宋体"/>
                <w:color w:val="auto"/>
                <w:szCs w:val="21"/>
                <w:lang w:val="en-US" w:eastAsia="zh-CN"/>
              </w:rPr>
              <w:t>,</w:t>
            </w:r>
            <w:r>
              <w:rPr>
                <w:rFonts w:ascii="宋体" w:hAnsi="宋体" w:cs="宋体"/>
                <w:color w:val="auto"/>
                <w:szCs w:val="21"/>
              </w:rPr>
              <w:t>1</w:t>
            </w:r>
            <w:r>
              <w:rPr>
                <w:rFonts w:hint="eastAsia" w:ascii="宋体" w:hAnsi="宋体" w:cs="宋体"/>
                <w:color w:val="auto"/>
                <w:szCs w:val="21"/>
                <w:lang w:val="en-US" w:eastAsia="zh-CN"/>
              </w:rPr>
              <w:t>,</w:t>
            </w:r>
            <w:r>
              <w:rPr>
                <w:rFonts w:ascii="宋体" w:hAnsi="宋体" w:cs="宋体"/>
                <w:color w:val="auto"/>
                <w:szCs w:val="21"/>
              </w:rPr>
              <w:t>0</w:t>
            </w:r>
            <w:r>
              <w:rPr>
                <w:rFonts w:hint="eastAsia" w:ascii="宋体" w:hAnsi="宋体" w:cs="宋体"/>
                <w:color w:val="auto"/>
                <w:szCs w:val="21"/>
              </w:rPr>
              <w:t>）</w:t>
            </w:r>
          </w:p>
        </w:tc>
      </w:tr>
      <w:tr w14:paraId="3C42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pct"/>
            <w:vAlign w:val="center"/>
          </w:tcPr>
          <w:p w14:paraId="4F526596">
            <w:pPr>
              <w:spacing w:line="360" w:lineRule="auto"/>
              <w:jc w:val="center"/>
              <w:rPr>
                <w:rFonts w:ascii="宋体" w:hAnsi="宋体" w:cs="宋体"/>
                <w:b/>
                <w:bCs/>
                <w:color w:val="auto"/>
                <w:szCs w:val="21"/>
              </w:rPr>
            </w:pPr>
            <w:r>
              <w:rPr>
                <w:rFonts w:hint="eastAsia" w:ascii="宋体" w:hAnsi="宋体" w:cs="宋体"/>
                <w:b/>
                <w:bCs/>
                <w:color w:val="auto"/>
                <w:szCs w:val="21"/>
              </w:rPr>
              <w:t>主观分</w:t>
            </w:r>
          </w:p>
        </w:tc>
        <w:tc>
          <w:tcPr>
            <w:tcW w:w="639" w:type="pct"/>
            <w:vAlign w:val="center"/>
          </w:tcPr>
          <w:p w14:paraId="19C95112">
            <w:pPr>
              <w:spacing w:line="360" w:lineRule="auto"/>
              <w:jc w:val="center"/>
              <w:rPr>
                <w:rFonts w:ascii="宋体" w:hAnsi="宋体" w:cs="宋体"/>
                <w:b/>
                <w:bCs/>
                <w:color w:val="auto"/>
                <w:szCs w:val="21"/>
              </w:rPr>
            </w:pPr>
            <w:r>
              <w:rPr>
                <w:rFonts w:hint="eastAsia" w:ascii="宋体" w:hAnsi="宋体" w:cs="宋体"/>
                <w:b/>
                <w:bCs/>
                <w:color w:val="auto"/>
                <w:szCs w:val="21"/>
              </w:rPr>
              <w:t>项目组织</w:t>
            </w:r>
          </w:p>
          <w:p w14:paraId="111E8A2B">
            <w:pPr>
              <w:spacing w:line="360" w:lineRule="auto"/>
              <w:jc w:val="center"/>
              <w:rPr>
                <w:rFonts w:ascii="宋体" w:hAnsi="宋体" w:cs="宋体"/>
                <w:b/>
                <w:bCs/>
                <w:color w:val="auto"/>
                <w:szCs w:val="21"/>
              </w:rPr>
            </w:pPr>
            <w:r>
              <w:rPr>
                <w:rFonts w:hint="eastAsia" w:ascii="宋体" w:hAnsi="宋体" w:cs="宋体"/>
                <w:b/>
                <w:bCs/>
                <w:color w:val="auto"/>
                <w:szCs w:val="21"/>
              </w:rPr>
              <w:t>实施方案</w:t>
            </w:r>
          </w:p>
        </w:tc>
        <w:tc>
          <w:tcPr>
            <w:tcW w:w="640" w:type="dxa"/>
            <w:vAlign w:val="center"/>
          </w:tcPr>
          <w:p w14:paraId="45A2D52F">
            <w:pPr>
              <w:spacing w:line="360" w:lineRule="auto"/>
              <w:jc w:val="center"/>
              <w:rPr>
                <w:rFonts w:ascii="宋体" w:hAnsi="宋体" w:cs="宋体"/>
                <w:b/>
                <w:bCs/>
                <w:color w:val="auto"/>
                <w:szCs w:val="21"/>
              </w:rPr>
            </w:pPr>
            <w:r>
              <w:rPr>
                <w:rFonts w:hint="eastAsia" w:ascii="宋体" w:hAnsi="宋体" w:cs="宋体"/>
                <w:b/>
                <w:bCs/>
                <w:color w:val="auto"/>
                <w:szCs w:val="21"/>
              </w:rPr>
              <w:t>0-5</w:t>
            </w:r>
          </w:p>
        </w:tc>
        <w:tc>
          <w:tcPr>
            <w:tcW w:w="5702" w:type="dxa"/>
            <w:vAlign w:val="center"/>
          </w:tcPr>
          <w:p w14:paraId="29304F2F">
            <w:pPr>
              <w:spacing w:line="360" w:lineRule="auto"/>
              <w:ind w:firstLine="420" w:firstLineChars="200"/>
              <w:rPr>
                <w:rFonts w:ascii="宋体" w:hAnsi="宋体" w:cs="宋体"/>
                <w:color w:val="auto"/>
                <w:szCs w:val="21"/>
              </w:rPr>
            </w:pPr>
            <w:r>
              <w:rPr>
                <w:rFonts w:hint="eastAsia" w:ascii="宋体" w:hAnsi="宋体" w:cs="宋体"/>
                <w:color w:val="auto"/>
                <w:szCs w:val="21"/>
              </w:rPr>
              <w:t>产品的供货、安装调试方案及配送承诺等方案。（0-5分）</w:t>
            </w:r>
          </w:p>
          <w:p w14:paraId="06FD445B">
            <w:pPr>
              <w:spacing w:line="360" w:lineRule="auto"/>
              <w:ind w:firstLine="420" w:firstLineChars="200"/>
              <w:rPr>
                <w:rFonts w:ascii="宋体" w:hAnsi="宋体" w:cs="宋体"/>
                <w:color w:val="auto"/>
              </w:rPr>
            </w:pPr>
            <w:r>
              <w:rPr>
                <w:rFonts w:hint="eastAsia" w:ascii="宋体" w:hAnsi="宋体" w:cs="宋体"/>
                <w:color w:val="auto"/>
                <w:szCs w:val="21"/>
              </w:rPr>
              <w:t>供货、安装（若需要）等方案内容详实、计划明确、措施完善、方案科学合理、有配送承诺的得5分，实施方案内容不详实、计划不明确、措施不完善、方案不科学合理等情况每有1项扣1分，扣完为止。（得分范围5,4,3,2,1,0）</w:t>
            </w:r>
          </w:p>
        </w:tc>
      </w:tr>
      <w:tr w14:paraId="508B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pct"/>
            <w:vAlign w:val="center"/>
          </w:tcPr>
          <w:p w14:paraId="322AFEA2">
            <w:pPr>
              <w:spacing w:line="360" w:lineRule="auto"/>
              <w:jc w:val="center"/>
              <w:rPr>
                <w:rFonts w:ascii="宋体" w:hAnsi="宋体" w:cs="宋体"/>
                <w:b/>
                <w:bCs/>
                <w:color w:val="auto"/>
                <w:szCs w:val="21"/>
              </w:rPr>
            </w:pPr>
            <w:r>
              <w:rPr>
                <w:rFonts w:hint="eastAsia" w:ascii="宋体" w:hAnsi="宋体" w:cs="宋体"/>
                <w:b/>
                <w:bCs/>
                <w:color w:val="auto"/>
                <w:szCs w:val="21"/>
              </w:rPr>
              <w:t>主观分</w:t>
            </w:r>
          </w:p>
        </w:tc>
        <w:tc>
          <w:tcPr>
            <w:tcW w:w="639" w:type="pct"/>
            <w:vAlign w:val="center"/>
          </w:tcPr>
          <w:p w14:paraId="6EA019AF">
            <w:pPr>
              <w:spacing w:line="360" w:lineRule="auto"/>
              <w:jc w:val="center"/>
              <w:rPr>
                <w:rFonts w:ascii="宋体" w:hAnsi="宋体" w:cs="宋体"/>
                <w:b/>
                <w:bCs/>
                <w:color w:val="auto"/>
                <w:szCs w:val="21"/>
              </w:rPr>
            </w:pPr>
            <w:r>
              <w:rPr>
                <w:rFonts w:hint="eastAsia" w:ascii="宋体" w:hAnsi="宋体" w:cs="宋体"/>
                <w:b/>
                <w:bCs/>
                <w:color w:val="auto"/>
                <w:szCs w:val="21"/>
              </w:rPr>
              <w:t>技术培训</w:t>
            </w:r>
          </w:p>
        </w:tc>
        <w:tc>
          <w:tcPr>
            <w:tcW w:w="640" w:type="dxa"/>
            <w:vAlign w:val="center"/>
          </w:tcPr>
          <w:p w14:paraId="79BF4609">
            <w:pPr>
              <w:spacing w:line="360" w:lineRule="auto"/>
              <w:jc w:val="center"/>
              <w:rPr>
                <w:rFonts w:hint="eastAsia" w:ascii="宋体" w:hAnsi="宋体" w:eastAsia="宋体" w:cs="宋体"/>
                <w:b/>
                <w:bCs/>
                <w:color w:val="auto"/>
                <w:szCs w:val="21"/>
                <w:lang w:eastAsia="zh-CN"/>
              </w:rPr>
            </w:pPr>
            <w:r>
              <w:rPr>
                <w:rFonts w:hint="eastAsia" w:ascii="宋体" w:hAnsi="宋体" w:cs="宋体"/>
                <w:b/>
                <w:bCs/>
                <w:color w:val="auto"/>
                <w:szCs w:val="21"/>
              </w:rPr>
              <w:t>0-</w:t>
            </w:r>
            <w:r>
              <w:rPr>
                <w:rFonts w:hint="eastAsia" w:ascii="宋体" w:hAnsi="宋体" w:cs="宋体"/>
                <w:b/>
                <w:bCs/>
                <w:color w:val="auto"/>
                <w:szCs w:val="21"/>
                <w:lang w:val="en-US" w:eastAsia="zh-CN"/>
              </w:rPr>
              <w:t>4</w:t>
            </w:r>
          </w:p>
        </w:tc>
        <w:tc>
          <w:tcPr>
            <w:tcW w:w="5702" w:type="dxa"/>
            <w:vAlign w:val="center"/>
          </w:tcPr>
          <w:p w14:paraId="3C0AA8DD">
            <w:pPr>
              <w:spacing w:line="360" w:lineRule="auto"/>
              <w:ind w:firstLine="420" w:firstLineChars="200"/>
              <w:rPr>
                <w:rFonts w:ascii="宋体" w:hAnsi="宋体" w:cs="宋体"/>
                <w:color w:val="auto"/>
              </w:rPr>
            </w:pPr>
            <w:r>
              <w:rPr>
                <w:rFonts w:hint="eastAsia" w:ascii="宋体" w:hAnsi="宋体" w:cs="宋体"/>
                <w:color w:val="auto"/>
              </w:rPr>
              <w:t>技术培训方案内容详实、全面、专业针对性强、安排合理科学。（0-</w:t>
            </w:r>
            <w:r>
              <w:rPr>
                <w:rFonts w:hint="eastAsia" w:ascii="宋体" w:hAnsi="宋体" w:cs="宋体"/>
                <w:color w:val="auto"/>
                <w:lang w:val="en-US" w:eastAsia="zh-CN"/>
              </w:rPr>
              <w:t>4</w:t>
            </w:r>
            <w:r>
              <w:rPr>
                <w:rFonts w:hint="eastAsia" w:ascii="宋体" w:hAnsi="宋体" w:cs="宋体"/>
                <w:color w:val="auto"/>
              </w:rPr>
              <w:t>分）</w:t>
            </w:r>
          </w:p>
          <w:p w14:paraId="0DAA0C17">
            <w:pPr>
              <w:spacing w:line="360" w:lineRule="auto"/>
              <w:ind w:firstLine="420" w:firstLineChars="200"/>
              <w:rPr>
                <w:rFonts w:ascii="宋体" w:hAnsi="宋体" w:cs="宋体"/>
                <w:color w:val="auto"/>
              </w:rPr>
            </w:pPr>
            <w:r>
              <w:rPr>
                <w:rFonts w:hint="eastAsia" w:ascii="宋体" w:hAnsi="宋体" w:cs="宋体"/>
                <w:color w:val="auto"/>
              </w:rPr>
              <w:t>针对项目特点结合采购人需求制定包括但不限于培训内容、培训方式、培训计划、培训对象、培训团队配备等技术培训方案，方案内容关于上述要素阐述齐全、科学合理、操作性强、贴近采购人需求的得</w:t>
            </w:r>
            <w:r>
              <w:rPr>
                <w:rFonts w:hint="eastAsia" w:ascii="宋体" w:hAnsi="宋体" w:cs="宋体"/>
                <w:color w:val="auto"/>
                <w:lang w:val="en-US" w:eastAsia="zh-CN"/>
              </w:rPr>
              <w:t>4</w:t>
            </w:r>
            <w:r>
              <w:rPr>
                <w:rFonts w:hint="eastAsia" w:ascii="宋体" w:hAnsi="宋体" w:cs="宋体"/>
                <w:color w:val="auto"/>
              </w:rPr>
              <w:t>分，内容缺少或内容简要不具备可行性或内容非专门针对本项目或内容不能满足本项目实际需要的每有1项扣1分，扣完为止。（得分范围4,3,2,1,0）</w:t>
            </w:r>
          </w:p>
        </w:tc>
      </w:tr>
      <w:tr w14:paraId="0940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39" w:type="pct"/>
            <w:vAlign w:val="center"/>
          </w:tcPr>
          <w:p w14:paraId="37DC5C83">
            <w:pPr>
              <w:spacing w:line="360" w:lineRule="auto"/>
              <w:jc w:val="center"/>
              <w:rPr>
                <w:rFonts w:ascii="宋体" w:hAnsi="宋体" w:cs="宋体"/>
                <w:b/>
                <w:bCs/>
                <w:color w:val="auto"/>
                <w:szCs w:val="21"/>
              </w:rPr>
            </w:pPr>
            <w:r>
              <w:rPr>
                <w:rFonts w:hint="eastAsia" w:ascii="宋体" w:hAnsi="宋体" w:cs="宋体"/>
                <w:b/>
                <w:bCs/>
                <w:color w:val="auto"/>
                <w:szCs w:val="21"/>
              </w:rPr>
              <w:t>主观分</w:t>
            </w:r>
          </w:p>
        </w:tc>
        <w:tc>
          <w:tcPr>
            <w:tcW w:w="639" w:type="pct"/>
            <w:vAlign w:val="center"/>
          </w:tcPr>
          <w:p w14:paraId="278549A3">
            <w:pPr>
              <w:spacing w:line="360" w:lineRule="auto"/>
              <w:jc w:val="center"/>
              <w:rPr>
                <w:rFonts w:ascii="宋体" w:hAnsi="宋体" w:cs="宋体"/>
                <w:b/>
                <w:bCs/>
                <w:color w:val="auto"/>
                <w:szCs w:val="21"/>
              </w:rPr>
            </w:pPr>
            <w:r>
              <w:rPr>
                <w:rFonts w:hint="eastAsia" w:ascii="宋体" w:hAnsi="宋体" w:cs="宋体"/>
                <w:b/>
                <w:bCs/>
                <w:color w:val="auto"/>
                <w:szCs w:val="21"/>
              </w:rPr>
              <w:t>售后服务</w:t>
            </w:r>
          </w:p>
        </w:tc>
        <w:tc>
          <w:tcPr>
            <w:tcW w:w="640" w:type="dxa"/>
            <w:vAlign w:val="center"/>
          </w:tcPr>
          <w:p w14:paraId="5F7119A9">
            <w:pPr>
              <w:spacing w:line="360" w:lineRule="auto"/>
              <w:jc w:val="center"/>
              <w:rPr>
                <w:rFonts w:ascii="宋体" w:hAnsi="宋体" w:cs="宋体"/>
                <w:b/>
                <w:bCs/>
                <w:color w:val="auto"/>
                <w:szCs w:val="21"/>
              </w:rPr>
            </w:pPr>
            <w:r>
              <w:rPr>
                <w:rFonts w:hint="eastAsia" w:ascii="宋体" w:hAnsi="宋体" w:cs="宋体"/>
                <w:b/>
                <w:bCs/>
                <w:color w:val="auto"/>
                <w:szCs w:val="21"/>
              </w:rPr>
              <w:t>0-5</w:t>
            </w:r>
          </w:p>
        </w:tc>
        <w:tc>
          <w:tcPr>
            <w:tcW w:w="5702" w:type="dxa"/>
            <w:vAlign w:val="center"/>
          </w:tcPr>
          <w:p w14:paraId="70AB7A53">
            <w:pPr>
              <w:spacing w:line="360" w:lineRule="auto"/>
              <w:ind w:firstLine="420" w:firstLineChars="200"/>
              <w:rPr>
                <w:rFonts w:ascii="宋体" w:hAnsi="宋体" w:cs="宋体"/>
                <w:color w:val="auto"/>
                <w:szCs w:val="21"/>
              </w:rPr>
            </w:pPr>
            <w:r>
              <w:rPr>
                <w:rFonts w:hint="eastAsia" w:ascii="宋体" w:hAnsi="宋体" w:cs="宋体"/>
                <w:color w:val="auto"/>
                <w:szCs w:val="21"/>
              </w:rPr>
              <w:t>承诺提供的售后服务体系、售后服务点分布，售后服务响应时间（0-5分）</w:t>
            </w:r>
          </w:p>
          <w:p w14:paraId="0B1711A7">
            <w:pPr>
              <w:spacing w:line="360" w:lineRule="auto"/>
              <w:ind w:firstLine="420" w:firstLineChars="200"/>
              <w:rPr>
                <w:rFonts w:ascii="宋体" w:hAnsi="宋体" w:cs="宋体"/>
                <w:color w:val="auto"/>
                <w:szCs w:val="21"/>
              </w:rPr>
            </w:pPr>
            <w:r>
              <w:rPr>
                <w:rFonts w:hint="eastAsia" w:ascii="宋体" w:hAnsi="宋体" w:cs="宋体"/>
                <w:color w:val="auto"/>
                <w:szCs w:val="21"/>
              </w:rPr>
              <w:t>针对项目特点结合采购人需求制定包括但不限于服务承诺、服务体系、售后机构、响应时间等售后服务方案，方案内容关于上述要素阐述齐全、科学合理、操作性强、贴近采购人需求的得5分，内容缺少或内容简要不具备可行性或内容非专门针对本项目或内容不能满足本项目实际需要或照抄采购需求的每有1项扣1分，扣完为止。</w:t>
            </w:r>
            <w:r>
              <w:rPr>
                <w:rFonts w:hint="eastAsia" w:ascii="宋体" w:hAnsi="宋体" w:cs="宋体"/>
                <w:color w:val="auto"/>
              </w:rPr>
              <w:t>（得分范围5,4,3,2,1,0）</w:t>
            </w:r>
          </w:p>
        </w:tc>
      </w:tr>
      <w:tr w14:paraId="3A91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pct"/>
            <w:vAlign w:val="center"/>
          </w:tcPr>
          <w:p w14:paraId="3094C762">
            <w:pPr>
              <w:spacing w:line="360" w:lineRule="auto"/>
              <w:jc w:val="center"/>
              <w:rPr>
                <w:rFonts w:ascii="宋体" w:hAnsi="宋体" w:cs="宋体"/>
                <w:b/>
                <w:bCs/>
                <w:color w:val="auto"/>
                <w:szCs w:val="21"/>
              </w:rPr>
            </w:pPr>
            <w:r>
              <w:rPr>
                <w:rFonts w:hint="eastAsia" w:ascii="宋体" w:hAnsi="宋体" w:cs="宋体"/>
                <w:b/>
                <w:bCs/>
                <w:color w:val="auto"/>
                <w:szCs w:val="21"/>
              </w:rPr>
              <w:t>主观分</w:t>
            </w:r>
          </w:p>
        </w:tc>
        <w:tc>
          <w:tcPr>
            <w:tcW w:w="1089" w:type="dxa"/>
            <w:vAlign w:val="center"/>
          </w:tcPr>
          <w:p w14:paraId="05D56BF8">
            <w:pPr>
              <w:spacing w:line="360" w:lineRule="auto"/>
              <w:jc w:val="center"/>
              <w:rPr>
                <w:rFonts w:ascii="宋体" w:hAnsi="宋体" w:cs="宋体"/>
                <w:b/>
                <w:bCs/>
                <w:color w:val="auto"/>
                <w:szCs w:val="21"/>
              </w:rPr>
            </w:pPr>
            <w:r>
              <w:rPr>
                <w:rFonts w:hint="eastAsia" w:ascii="宋体" w:hAnsi="宋体" w:cs="宋体"/>
                <w:b/>
                <w:bCs/>
                <w:color w:val="auto"/>
                <w:szCs w:val="21"/>
              </w:rPr>
              <w:t>项目实施人员安排</w:t>
            </w:r>
          </w:p>
        </w:tc>
        <w:tc>
          <w:tcPr>
            <w:tcW w:w="640" w:type="dxa"/>
            <w:vAlign w:val="center"/>
          </w:tcPr>
          <w:p w14:paraId="361BB65E">
            <w:pPr>
              <w:spacing w:line="360" w:lineRule="auto"/>
              <w:jc w:val="center"/>
              <w:rPr>
                <w:rFonts w:hint="eastAsia" w:ascii="宋体" w:hAnsi="宋体" w:eastAsia="宋体" w:cs="宋体"/>
                <w:b/>
                <w:bCs/>
                <w:color w:val="auto"/>
                <w:szCs w:val="21"/>
                <w:lang w:eastAsia="zh-CN"/>
              </w:rPr>
            </w:pPr>
            <w:r>
              <w:rPr>
                <w:rFonts w:hint="eastAsia" w:ascii="宋体" w:hAnsi="宋体" w:cs="宋体"/>
                <w:b/>
                <w:bCs/>
                <w:color w:val="auto"/>
                <w:szCs w:val="21"/>
              </w:rPr>
              <w:t>0-</w:t>
            </w:r>
            <w:r>
              <w:rPr>
                <w:rFonts w:hint="eastAsia" w:ascii="宋体" w:hAnsi="宋体" w:cs="宋体"/>
                <w:b/>
                <w:bCs/>
                <w:color w:val="auto"/>
                <w:szCs w:val="21"/>
                <w:lang w:val="en-US" w:eastAsia="zh-CN"/>
              </w:rPr>
              <w:t>4</w:t>
            </w:r>
          </w:p>
        </w:tc>
        <w:tc>
          <w:tcPr>
            <w:tcW w:w="5702" w:type="dxa"/>
            <w:vAlign w:val="center"/>
          </w:tcPr>
          <w:p w14:paraId="789C540F">
            <w:pPr>
              <w:spacing w:line="360" w:lineRule="auto"/>
              <w:ind w:firstLine="420" w:firstLineChars="200"/>
              <w:rPr>
                <w:rFonts w:ascii="宋体" w:hAnsi="宋体" w:cs="宋体"/>
                <w:color w:val="auto"/>
                <w:szCs w:val="21"/>
              </w:rPr>
            </w:pPr>
            <w:r>
              <w:rPr>
                <w:rFonts w:hint="eastAsia" w:ascii="宋体" w:hAnsi="宋体" w:cs="宋体"/>
                <w:color w:val="auto"/>
                <w:szCs w:val="21"/>
              </w:rPr>
              <w:t>项目实施人员安排的合理性综合打分。（0-</w:t>
            </w:r>
            <w:r>
              <w:rPr>
                <w:rFonts w:hint="eastAsia" w:ascii="宋体" w:hAnsi="宋体" w:cs="宋体"/>
                <w:color w:val="auto"/>
                <w:szCs w:val="21"/>
                <w:lang w:val="en-US" w:eastAsia="zh-CN"/>
              </w:rPr>
              <w:t>4</w:t>
            </w:r>
            <w:r>
              <w:rPr>
                <w:rFonts w:hint="eastAsia" w:ascii="宋体" w:hAnsi="宋体" w:cs="宋体"/>
                <w:color w:val="auto"/>
                <w:szCs w:val="21"/>
              </w:rPr>
              <w:t>分）</w:t>
            </w:r>
          </w:p>
          <w:p w14:paraId="4889A7F2">
            <w:pPr>
              <w:spacing w:line="360" w:lineRule="auto"/>
              <w:ind w:firstLine="420" w:firstLineChars="200"/>
              <w:rPr>
                <w:rFonts w:ascii="宋体" w:hAnsi="宋体" w:cs="宋体"/>
                <w:color w:val="auto"/>
                <w:szCs w:val="21"/>
              </w:rPr>
            </w:pPr>
            <w:r>
              <w:rPr>
                <w:rFonts w:hint="eastAsia" w:ascii="宋体" w:hAnsi="宋体" w:cs="宋体"/>
                <w:color w:val="auto"/>
                <w:szCs w:val="21"/>
              </w:rPr>
              <w:t>针对项目特点结合采购人需求制定包括但不限于项目实施人员安排合理，方案内容关于上述要素阐述齐全、科学合理、操作性强、贴近采购人需求的得</w:t>
            </w:r>
            <w:r>
              <w:rPr>
                <w:rFonts w:hint="eastAsia" w:ascii="宋体" w:hAnsi="宋体" w:cs="宋体"/>
                <w:color w:val="auto"/>
                <w:szCs w:val="21"/>
                <w:lang w:val="en-US" w:eastAsia="zh-CN"/>
              </w:rPr>
              <w:t>4</w:t>
            </w:r>
            <w:r>
              <w:rPr>
                <w:rFonts w:hint="eastAsia" w:ascii="宋体" w:hAnsi="宋体" w:cs="宋体"/>
                <w:color w:val="auto"/>
                <w:szCs w:val="21"/>
              </w:rPr>
              <w:t>分，内容缺少或内容简要不具备可行性或内容非专门针对本项目或内容不能满足本项目实际需要的每有1项扣1分，扣完为止。</w:t>
            </w:r>
            <w:r>
              <w:rPr>
                <w:rFonts w:hint="eastAsia" w:ascii="宋体" w:hAnsi="宋体" w:cs="宋体"/>
                <w:color w:val="auto"/>
              </w:rPr>
              <w:t>（得分范围4,3,2,1,0）</w:t>
            </w:r>
          </w:p>
        </w:tc>
      </w:tr>
      <w:tr w14:paraId="6942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9" w:type="pct"/>
            <w:vAlign w:val="center"/>
          </w:tcPr>
          <w:p w14:paraId="40D85E18">
            <w:pPr>
              <w:spacing w:line="360" w:lineRule="auto"/>
              <w:jc w:val="center"/>
              <w:rPr>
                <w:rFonts w:ascii="宋体" w:hAnsi="宋体" w:cs="宋体"/>
                <w:b/>
                <w:bCs/>
                <w:color w:val="auto"/>
                <w:szCs w:val="21"/>
              </w:rPr>
            </w:pPr>
            <w:r>
              <w:rPr>
                <w:rFonts w:hint="eastAsia" w:ascii="宋体" w:hAnsi="宋体" w:cs="宋体"/>
                <w:b/>
                <w:bCs/>
                <w:color w:val="auto"/>
                <w:szCs w:val="21"/>
              </w:rPr>
              <w:t>主观分</w:t>
            </w:r>
          </w:p>
        </w:tc>
        <w:tc>
          <w:tcPr>
            <w:tcW w:w="639" w:type="pct"/>
            <w:vAlign w:val="center"/>
          </w:tcPr>
          <w:p w14:paraId="343765EB">
            <w:pPr>
              <w:spacing w:line="360" w:lineRule="auto"/>
              <w:jc w:val="center"/>
              <w:rPr>
                <w:rFonts w:ascii="宋体" w:hAnsi="宋体" w:cs="宋体"/>
                <w:b/>
                <w:bCs/>
                <w:color w:val="auto"/>
                <w:szCs w:val="21"/>
              </w:rPr>
            </w:pPr>
            <w:r>
              <w:rPr>
                <w:rFonts w:hint="eastAsia" w:ascii="宋体" w:hAnsi="宋体" w:cs="宋体"/>
                <w:b/>
                <w:bCs/>
                <w:color w:val="auto"/>
                <w:szCs w:val="21"/>
              </w:rPr>
              <w:t>应急预案</w:t>
            </w:r>
          </w:p>
        </w:tc>
        <w:tc>
          <w:tcPr>
            <w:tcW w:w="640" w:type="dxa"/>
            <w:vAlign w:val="center"/>
          </w:tcPr>
          <w:p w14:paraId="5DBEADE3">
            <w:pPr>
              <w:spacing w:line="360" w:lineRule="auto"/>
              <w:jc w:val="center"/>
              <w:rPr>
                <w:rFonts w:hint="eastAsia" w:ascii="宋体" w:hAnsi="宋体" w:eastAsia="宋体" w:cs="宋体"/>
                <w:b/>
                <w:bCs/>
                <w:color w:val="auto"/>
                <w:szCs w:val="21"/>
                <w:lang w:eastAsia="zh-CN"/>
              </w:rPr>
            </w:pPr>
            <w:r>
              <w:rPr>
                <w:rFonts w:hint="eastAsia" w:ascii="宋体" w:hAnsi="宋体" w:cs="宋体"/>
                <w:b/>
                <w:bCs/>
                <w:color w:val="auto"/>
                <w:szCs w:val="21"/>
              </w:rPr>
              <w:t>0-</w:t>
            </w:r>
            <w:r>
              <w:rPr>
                <w:rFonts w:hint="eastAsia" w:ascii="宋体" w:hAnsi="宋体" w:cs="宋体"/>
                <w:b/>
                <w:bCs/>
                <w:color w:val="auto"/>
                <w:szCs w:val="21"/>
                <w:lang w:val="en-US" w:eastAsia="zh-CN"/>
              </w:rPr>
              <w:t>4</w:t>
            </w:r>
          </w:p>
        </w:tc>
        <w:tc>
          <w:tcPr>
            <w:tcW w:w="5702" w:type="dxa"/>
            <w:vAlign w:val="center"/>
          </w:tcPr>
          <w:p w14:paraId="01D81E1E">
            <w:pPr>
              <w:spacing w:line="360" w:lineRule="auto"/>
              <w:ind w:firstLine="420" w:firstLineChars="200"/>
              <w:rPr>
                <w:rFonts w:ascii="宋体" w:hAnsi="宋体" w:cs="宋体"/>
                <w:color w:val="auto"/>
                <w:szCs w:val="21"/>
              </w:rPr>
            </w:pPr>
            <w:r>
              <w:rPr>
                <w:rFonts w:hint="eastAsia" w:ascii="宋体" w:hAnsi="宋体" w:cs="宋体"/>
                <w:color w:val="auto"/>
                <w:szCs w:val="21"/>
              </w:rPr>
              <w:t>应急预案（0-</w:t>
            </w:r>
            <w:r>
              <w:rPr>
                <w:rFonts w:hint="eastAsia" w:ascii="宋体" w:hAnsi="宋体" w:cs="宋体"/>
                <w:color w:val="auto"/>
                <w:szCs w:val="21"/>
                <w:lang w:val="en-US" w:eastAsia="zh-CN"/>
              </w:rPr>
              <w:t>4</w:t>
            </w:r>
            <w:r>
              <w:rPr>
                <w:rFonts w:hint="eastAsia" w:ascii="宋体" w:hAnsi="宋体" w:cs="宋体"/>
                <w:color w:val="auto"/>
                <w:szCs w:val="21"/>
              </w:rPr>
              <w:t>分）</w:t>
            </w:r>
          </w:p>
          <w:p w14:paraId="3B31FF8E">
            <w:pPr>
              <w:spacing w:line="360" w:lineRule="auto"/>
              <w:ind w:firstLine="420" w:firstLineChars="200"/>
              <w:rPr>
                <w:rFonts w:ascii="宋体" w:hAnsi="宋体" w:cs="宋体"/>
                <w:color w:val="auto"/>
                <w:szCs w:val="21"/>
              </w:rPr>
            </w:pPr>
            <w:r>
              <w:rPr>
                <w:rFonts w:hint="eastAsia" w:ascii="宋体" w:hAnsi="宋体" w:cs="宋体"/>
                <w:color w:val="auto"/>
                <w:szCs w:val="21"/>
              </w:rPr>
              <w:t>供应商应提供项目保障应急预案，其中应包括现场应急处理、技术支撑保障、易损件备品备件、专用工具清单等。方案内容关于上述要素阐述齐全、科学合理、操作性强、贴近采购人需求的得</w:t>
            </w:r>
            <w:r>
              <w:rPr>
                <w:rFonts w:hint="eastAsia" w:ascii="宋体" w:hAnsi="宋体" w:cs="宋体"/>
                <w:color w:val="auto"/>
                <w:szCs w:val="21"/>
                <w:lang w:val="en-US" w:eastAsia="zh-CN"/>
              </w:rPr>
              <w:t>4</w:t>
            </w:r>
            <w:r>
              <w:rPr>
                <w:rFonts w:hint="eastAsia" w:ascii="宋体" w:hAnsi="宋体" w:cs="宋体"/>
                <w:color w:val="auto"/>
                <w:szCs w:val="21"/>
              </w:rPr>
              <w:t>分，内容缺少或内容简要不具备可行性或内容非专门针对本项目或内容不能满足本项目实际需要的每有1项扣1分，扣完为止。</w:t>
            </w:r>
            <w:r>
              <w:rPr>
                <w:rFonts w:hint="eastAsia" w:ascii="宋体" w:hAnsi="宋体" w:cs="宋体"/>
                <w:color w:val="auto"/>
              </w:rPr>
              <w:t>（得分范围</w:t>
            </w:r>
            <w:r>
              <w:rPr>
                <w:rFonts w:hint="eastAsia" w:ascii="宋体" w:hAnsi="宋体" w:cs="宋体"/>
                <w:color w:val="auto"/>
                <w:lang w:val="en-US" w:eastAsia="zh-CN"/>
              </w:rPr>
              <w:t>4,</w:t>
            </w:r>
            <w:r>
              <w:rPr>
                <w:rFonts w:hint="eastAsia" w:ascii="宋体" w:hAnsi="宋体" w:cs="宋体"/>
                <w:color w:val="auto"/>
              </w:rPr>
              <w:t>3,2,1,0）</w:t>
            </w:r>
          </w:p>
        </w:tc>
      </w:tr>
      <w:tr w14:paraId="28E6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39" w:type="pct"/>
            <w:vAlign w:val="center"/>
          </w:tcPr>
          <w:p w14:paraId="3AD971C9">
            <w:pPr>
              <w:spacing w:line="360" w:lineRule="auto"/>
              <w:jc w:val="center"/>
              <w:rPr>
                <w:rFonts w:ascii="宋体" w:hAnsi="宋体" w:cs="宋体"/>
                <w:b/>
                <w:bCs/>
                <w:color w:val="auto"/>
                <w:szCs w:val="21"/>
              </w:rPr>
            </w:pPr>
            <w:r>
              <w:rPr>
                <w:rFonts w:hint="eastAsia" w:ascii="宋体" w:hAnsi="宋体" w:cs="宋体"/>
                <w:b/>
                <w:bCs/>
                <w:color w:val="auto"/>
                <w:szCs w:val="21"/>
              </w:rPr>
              <w:t>客观分</w:t>
            </w:r>
          </w:p>
        </w:tc>
        <w:tc>
          <w:tcPr>
            <w:tcW w:w="639" w:type="pct"/>
            <w:vAlign w:val="center"/>
          </w:tcPr>
          <w:p w14:paraId="638EA074">
            <w:pPr>
              <w:spacing w:line="360" w:lineRule="auto"/>
              <w:jc w:val="center"/>
              <w:rPr>
                <w:rFonts w:ascii="宋体" w:hAnsi="宋体" w:cs="宋体"/>
                <w:b/>
                <w:bCs/>
                <w:color w:val="auto"/>
                <w:szCs w:val="21"/>
              </w:rPr>
            </w:pPr>
            <w:r>
              <w:rPr>
                <w:rFonts w:hint="eastAsia" w:ascii="宋体" w:hAnsi="宋体" w:cs="宋体"/>
                <w:b/>
                <w:bCs/>
                <w:color w:val="auto"/>
                <w:szCs w:val="21"/>
              </w:rPr>
              <w:t>政策分</w:t>
            </w:r>
          </w:p>
        </w:tc>
        <w:tc>
          <w:tcPr>
            <w:tcW w:w="375" w:type="pct"/>
            <w:vAlign w:val="center"/>
          </w:tcPr>
          <w:p w14:paraId="0AE45DB6">
            <w:pPr>
              <w:spacing w:line="360" w:lineRule="auto"/>
              <w:jc w:val="center"/>
              <w:rPr>
                <w:rFonts w:ascii="宋体" w:hAnsi="宋体" w:cs="宋体"/>
                <w:b/>
                <w:bCs/>
                <w:color w:val="auto"/>
                <w:szCs w:val="21"/>
              </w:rPr>
            </w:pPr>
            <w:r>
              <w:rPr>
                <w:rFonts w:hint="eastAsia" w:ascii="宋体" w:hAnsi="宋体" w:cs="宋体"/>
                <w:b/>
                <w:bCs/>
                <w:color w:val="auto"/>
                <w:szCs w:val="21"/>
              </w:rPr>
              <w:t>0-1</w:t>
            </w:r>
          </w:p>
        </w:tc>
        <w:tc>
          <w:tcPr>
            <w:tcW w:w="3345" w:type="pct"/>
            <w:vAlign w:val="center"/>
          </w:tcPr>
          <w:p w14:paraId="32463F06">
            <w:pPr>
              <w:spacing w:line="360" w:lineRule="auto"/>
              <w:ind w:firstLine="420" w:firstLineChars="200"/>
              <w:rPr>
                <w:rFonts w:ascii="宋体" w:hAnsi="宋体" w:cs="宋体"/>
                <w:color w:val="auto"/>
                <w:szCs w:val="21"/>
              </w:rPr>
            </w:pPr>
            <w:r>
              <w:rPr>
                <w:rFonts w:hint="eastAsia" w:ascii="宋体" w:hAnsi="宋体" w:cs="宋体"/>
                <w:color w:val="auto"/>
                <w:szCs w:val="21"/>
              </w:rPr>
              <w:t>投标产品有属于《节能产品政府采购品目清单》范围的且具有国家确定的认证机构出具的、处于有效期之内的节能产品认证证书的得0.5分；</w:t>
            </w:r>
          </w:p>
          <w:p w14:paraId="65BB1C58">
            <w:pPr>
              <w:spacing w:line="360" w:lineRule="auto"/>
              <w:ind w:firstLine="420" w:firstLineChars="200"/>
              <w:rPr>
                <w:rFonts w:ascii="宋体" w:hAnsi="宋体" w:cs="宋体"/>
                <w:color w:val="auto"/>
                <w:szCs w:val="21"/>
              </w:rPr>
            </w:pPr>
            <w:r>
              <w:rPr>
                <w:rFonts w:hint="eastAsia" w:ascii="宋体" w:hAnsi="宋体" w:cs="宋体"/>
                <w:color w:val="auto"/>
                <w:szCs w:val="21"/>
              </w:rPr>
              <w:t>投标产品有属于《环境标志产品政府采购品目清单》范围的且具有国家确定的认证机构出具的、处于有效期之内的环境标志产品认证证书的得0.5分。</w:t>
            </w:r>
          </w:p>
          <w:p w14:paraId="06C4AED0">
            <w:pPr>
              <w:spacing w:line="360" w:lineRule="auto"/>
              <w:rPr>
                <w:rFonts w:ascii="宋体" w:hAnsi="宋体" w:cs="宋体"/>
                <w:color w:val="auto"/>
                <w:szCs w:val="21"/>
              </w:rPr>
            </w:pPr>
            <w:r>
              <w:rPr>
                <w:rFonts w:hint="eastAsia" w:ascii="宋体" w:hAnsi="宋体" w:cs="宋体"/>
                <w:color w:val="auto"/>
                <w:szCs w:val="21"/>
              </w:rPr>
              <w:t>证明文件：</w:t>
            </w:r>
          </w:p>
          <w:p w14:paraId="71A76286">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提供政府采购品目清单相关内容页（并对相关内容作圈记），采购品目清单详见《关于印发环境标志产品政府采购品目清单的通知》（财库〔2019〕18号）、《关于印发节能产品政府采购品目清单的通知》（财库〔2019〕19号）。</w:t>
            </w:r>
          </w:p>
          <w:p w14:paraId="019996B6">
            <w:pPr>
              <w:spacing w:line="360" w:lineRule="auto"/>
              <w:ind w:firstLine="420" w:firstLineChars="200"/>
              <w:rPr>
                <w:rFonts w:ascii="宋体" w:hAnsi="宋体" w:cs="宋体"/>
                <w:color w:val="auto"/>
                <w:szCs w:val="21"/>
              </w:rPr>
            </w:pPr>
            <w:r>
              <w:rPr>
                <w:rFonts w:ascii="宋体" w:hAnsi="宋体" w:cs="宋体"/>
                <w:color w:val="auto"/>
                <w:szCs w:val="21"/>
              </w:rPr>
              <w:t>（2）《市场监管总局关于发布参与实施政府采购节能产品、环境标志产品认证机构名录的公告》中的认证机构出具的、处于有效期之内的节能产品/环境标志产品认证证书复印件并加盖公章。</w:t>
            </w:r>
          </w:p>
        </w:tc>
      </w:tr>
    </w:tbl>
    <w:p w14:paraId="69E1ED1B">
      <w:pPr>
        <w:spacing w:line="360" w:lineRule="auto"/>
        <w:outlineLvl w:val="1"/>
        <w:rPr>
          <w:rFonts w:ascii="宋体" w:hAnsi="宋体" w:cs="宋体"/>
          <w:b/>
          <w:spacing w:val="-6"/>
          <w:sz w:val="24"/>
        </w:rPr>
      </w:pPr>
    </w:p>
    <w:p w14:paraId="4613B7EB">
      <w:pPr>
        <w:spacing w:line="360" w:lineRule="auto"/>
        <w:outlineLvl w:val="1"/>
        <w:rPr>
          <w:rFonts w:ascii="宋体" w:hAnsi="宋体" w:cs="宋体"/>
          <w:b/>
          <w:spacing w:val="-6"/>
          <w:sz w:val="24"/>
        </w:rPr>
      </w:pPr>
      <w:r>
        <w:rPr>
          <w:rFonts w:hint="eastAsia" w:ascii="宋体" w:hAnsi="宋体" w:cs="宋体"/>
          <w:b/>
          <w:spacing w:val="-6"/>
          <w:sz w:val="24"/>
        </w:rPr>
        <w:t>三、评标报告</w:t>
      </w:r>
    </w:p>
    <w:p w14:paraId="0A4DBB8D">
      <w:pPr>
        <w:tabs>
          <w:tab w:val="left" w:pos="8820"/>
        </w:tabs>
        <w:adjustRightInd w:val="0"/>
        <w:snapToGrid w:val="0"/>
        <w:spacing w:line="360" w:lineRule="auto"/>
        <w:ind w:firstLine="433" w:firstLineChars="190"/>
        <w:rPr>
          <w:rFonts w:ascii="宋体" w:hAnsi="宋体" w:cs="宋体"/>
          <w:bCs/>
          <w:spacing w:val="-6"/>
          <w:sz w:val="24"/>
        </w:rPr>
      </w:pPr>
      <w:r>
        <w:rPr>
          <w:rFonts w:hint="eastAsia" w:ascii="宋体" w:hAnsi="宋体" w:cs="宋体"/>
          <w:bCs/>
          <w:spacing w:val="-6"/>
          <w:sz w:val="24"/>
        </w:rPr>
        <w:t>1.评标委员会根据最终得分从高到低，推荐排名第一的供应商为中标候选人。</w:t>
      </w:r>
    </w:p>
    <w:p w14:paraId="68CD89F9">
      <w:pPr>
        <w:adjustRightInd w:val="0"/>
        <w:snapToGrid w:val="0"/>
        <w:spacing w:line="360" w:lineRule="auto"/>
        <w:ind w:firstLine="433" w:firstLineChars="190"/>
        <w:rPr>
          <w:rFonts w:ascii="宋体" w:hAnsi="宋体" w:cs="宋体"/>
          <w:bCs/>
          <w:spacing w:val="-6"/>
          <w:sz w:val="24"/>
        </w:rPr>
      </w:pPr>
      <w:r>
        <w:rPr>
          <w:rFonts w:hint="eastAsia" w:ascii="宋体" w:hAnsi="宋体" w:cs="宋体"/>
          <w:bCs/>
          <w:spacing w:val="-6"/>
          <w:sz w:val="24"/>
        </w:rPr>
        <w:t>2.评标委员会应根据评标情况和结果，向采购人提交评标报告。评标报告由评标委员会起草，按少数服从多数的原则通过。评标委员会全体成员应在评标报告上签字认可，评标专家如有保留意见可以在评标报告中阐明。</w:t>
      </w:r>
    </w:p>
    <w:p w14:paraId="2A90D4D5">
      <w:pPr>
        <w:spacing w:line="360" w:lineRule="auto"/>
        <w:outlineLvl w:val="1"/>
        <w:rPr>
          <w:rFonts w:ascii="宋体" w:hAnsi="宋体" w:cs="宋体"/>
          <w:b/>
          <w:spacing w:val="-6"/>
          <w:sz w:val="24"/>
        </w:rPr>
      </w:pPr>
      <w:r>
        <w:rPr>
          <w:rFonts w:hint="eastAsia" w:ascii="宋体" w:hAnsi="宋体" w:cs="宋体"/>
          <w:b/>
          <w:spacing w:val="-6"/>
          <w:sz w:val="24"/>
        </w:rPr>
        <w:t>四、定标</w:t>
      </w:r>
    </w:p>
    <w:p w14:paraId="36A30DDD">
      <w:pPr>
        <w:adjustRightInd w:val="0"/>
        <w:snapToGrid w:val="0"/>
        <w:spacing w:line="360" w:lineRule="auto"/>
        <w:ind w:firstLine="433" w:firstLineChars="190"/>
        <w:rPr>
          <w:rFonts w:ascii="宋体" w:hAnsi="宋体" w:cs="宋体"/>
          <w:bCs/>
          <w:spacing w:val="-6"/>
          <w:sz w:val="24"/>
        </w:rPr>
      </w:pPr>
      <w:r>
        <w:rPr>
          <w:rFonts w:hint="eastAsia" w:ascii="宋体" w:hAnsi="宋体" w:cs="宋体"/>
          <w:bCs/>
          <w:spacing w:val="-6"/>
          <w:sz w:val="24"/>
        </w:rPr>
        <w:t>采购人根据评标委员会的评标结果和推荐的中标候选人，最终确定1名中标人。</w:t>
      </w:r>
    </w:p>
    <w:p w14:paraId="0066B5B3">
      <w:pPr>
        <w:spacing w:line="360" w:lineRule="auto"/>
        <w:outlineLvl w:val="1"/>
        <w:rPr>
          <w:rFonts w:ascii="宋体" w:hAnsi="宋体" w:cs="宋体"/>
          <w:b/>
          <w:spacing w:val="-6"/>
          <w:sz w:val="24"/>
        </w:rPr>
      </w:pPr>
      <w:r>
        <w:rPr>
          <w:rFonts w:hint="eastAsia" w:ascii="宋体" w:hAnsi="宋体" w:cs="宋体"/>
          <w:b/>
          <w:spacing w:val="-6"/>
          <w:sz w:val="24"/>
        </w:rPr>
        <w:t>五、其他</w:t>
      </w:r>
    </w:p>
    <w:p w14:paraId="29BF461E">
      <w:pPr>
        <w:tabs>
          <w:tab w:val="left" w:pos="8820"/>
        </w:tabs>
        <w:adjustRightInd w:val="0"/>
        <w:snapToGrid w:val="0"/>
        <w:spacing w:line="360" w:lineRule="auto"/>
        <w:ind w:firstLine="433" w:firstLineChars="190"/>
        <w:rPr>
          <w:rFonts w:ascii="宋体" w:hAnsi="宋体" w:cs="宋体"/>
          <w:bCs/>
          <w:spacing w:val="-6"/>
          <w:sz w:val="24"/>
        </w:rPr>
      </w:pPr>
      <w:r>
        <w:rPr>
          <w:rFonts w:hint="eastAsia" w:ascii="宋体" w:hAnsi="宋体" w:cs="宋体"/>
          <w:bCs/>
          <w:spacing w:val="-6"/>
          <w:sz w:val="24"/>
        </w:rPr>
        <w:t>各位评标人员应认真﹑客观﹑公正对待每个投标人，遵守评标纪律，不得泄漏任何评标信息，如违规违纪者，将严肃查处。</w:t>
      </w:r>
    </w:p>
    <w:p w14:paraId="161C1B6B">
      <w:pPr>
        <w:tabs>
          <w:tab w:val="left" w:pos="8820"/>
        </w:tabs>
        <w:adjustRightInd w:val="0"/>
        <w:snapToGrid w:val="0"/>
        <w:spacing w:line="360" w:lineRule="auto"/>
        <w:ind w:firstLine="456" w:firstLineChars="200"/>
        <w:rPr>
          <w:rFonts w:ascii="宋体" w:hAnsi="宋体" w:cs="宋体"/>
          <w:bCs/>
          <w:spacing w:val="-6"/>
          <w:sz w:val="24"/>
        </w:rPr>
      </w:pPr>
      <w:r>
        <w:rPr>
          <w:rFonts w:hint="eastAsia" w:ascii="宋体" w:hAnsi="宋体" w:cs="宋体"/>
          <w:bCs/>
          <w:spacing w:val="-6"/>
          <w:sz w:val="24"/>
        </w:rPr>
        <w:t>评标中，如发现有二份及以上投标文件的相互之间有相同或高度相似之处，且经询标澄清投标人无令人信服的理由和可靠证据证明其合理性的，经评标委员会半数以上成员认定有串通投标嫌疑的，其投标文件按无效标处理，予以废除，不再对其进行评审，也不影响招标继续评标。评标结束后，评标专家应将有串通投标嫌疑的投标文件以及相关评标分析材料及时移交采购人作进一步的调查处理，即使最终无法认定串通投标行为成立，也不影响对其按无效标处理的结果。</w:t>
      </w:r>
      <w:bookmarkStart w:id="12" w:name="_Toc171585532"/>
      <w:bookmarkEnd w:id="12"/>
      <w:bookmarkStart w:id="13" w:name="_Toc172031722"/>
      <w:bookmarkEnd w:id="13"/>
      <w:bookmarkStart w:id="14" w:name="_Toc172031723"/>
      <w:bookmarkEnd w:id="14"/>
      <w:bookmarkStart w:id="15" w:name="_Toc171585530"/>
      <w:bookmarkEnd w:id="15"/>
      <w:bookmarkStart w:id="16" w:name="_Toc171585791"/>
      <w:bookmarkEnd w:id="16"/>
      <w:bookmarkStart w:id="17" w:name="_第八部分___评标办法"/>
      <w:bookmarkEnd w:id="17"/>
      <w:bookmarkStart w:id="18" w:name="_Toc171585531"/>
      <w:bookmarkEnd w:id="18"/>
      <w:bookmarkStart w:id="19" w:name="_Toc171585792"/>
      <w:bookmarkEnd w:id="19"/>
      <w:bookmarkStart w:id="20" w:name="_Toc171585789"/>
      <w:bookmarkEnd w:id="20"/>
      <w:bookmarkStart w:id="21" w:name="_Toc171585790"/>
      <w:bookmarkEnd w:id="21"/>
      <w:bookmarkStart w:id="22" w:name="_Toc171585533"/>
      <w:bookmarkEnd w:id="22"/>
      <w:bookmarkStart w:id="23" w:name="_Toc172031724"/>
      <w:bookmarkEnd w:id="23"/>
      <w:bookmarkStart w:id="24" w:name="_Toc172031721"/>
      <w:bookmarkEnd w:id="24"/>
    </w:p>
    <w:p w14:paraId="1C89D9C6">
      <w:pPr>
        <w:tabs>
          <w:tab w:val="left" w:pos="8820"/>
        </w:tabs>
        <w:adjustRightInd w:val="0"/>
        <w:snapToGrid w:val="0"/>
        <w:spacing w:line="360" w:lineRule="auto"/>
        <w:ind w:firstLine="456" w:firstLineChars="200"/>
        <w:rPr>
          <w:rFonts w:ascii="宋体" w:hAnsi="宋体" w:cs="宋体"/>
          <w:sz w:val="24"/>
        </w:rPr>
      </w:pPr>
      <w:r>
        <w:rPr>
          <w:rFonts w:hint="eastAsia" w:ascii="宋体" w:hAnsi="宋体" w:cs="宋体"/>
          <w:bCs/>
          <w:spacing w:val="-6"/>
          <w:sz w:val="24"/>
        </w:rPr>
        <w:t>中标结果在发布招标公告的同一网站公告1个工作日。投标人和其他利害关系人认为招标投标活动不符合法律、法规和规章规定的，可按有关规定办理。</w:t>
      </w:r>
    </w:p>
    <w:p w14:paraId="219FE19C">
      <w:pPr>
        <w:tabs>
          <w:tab w:val="left" w:pos="8820"/>
        </w:tabs>
        <w:adjustRightInd w:val="0"/>
        <w:snapToGrid w:val="0"/>
        <w:spacing w:line="360" w:lineRule="auto"/>
        <w:jc w:val="center"/>
        <w:rPr>
          <w:rFonts w:ascii="宋体" w:hAnsi="宋体" w:cs="宋体"/>
          <w:b/>
          <w:sz w:val="24"/>
        </w:rPr>
        <w:sectPr>
          <w:pgSz w:w="11906" w:h="16838"/>
          <w:pgMar w:top="1440" w:right="1800" w:bottom="1440" w:left="1800" w:header="851" w:footer="992" w:gutter="0"/>
          <w:cols w:space="720" w:num="1"/>
          <w:titlePg/>
          <w:docGrid w:type="lines" w:linePitch="312" w:charSpace="0"/>
        </w:sectPr>
      </w:pPr>
    </w:p>
    <w:p w14:paraId="091D9EE4">
      <w:pPr>
        <w:snapToGrid w:val="0"/>
        <w:spacing w:line="360" w:lineRule="auto"/>
        <w:jc w:val="center"/>
        <w:outlineLvl w:val="0"/>
        <w:rPr>
          <w:rFonts w:ascii="宋体" w:hAnsi="宋体" w:cs="宋体"/>
          <w:b/>
          <w:sz w:val="32"/>
          <w:szCs w:val="32"/>
        </w:rPr>
      </w:pPr>
      <w:bookmarkStart w:id="25" w:name="_Toc31754"/>
      <w:r>
        <w:rPr>
          <w:rFonts w:hint="eastAsia" w:ascii="宋体" w:hAnsi="宋体" w:cs="宋体"/>
          <w:b/>
          <w:sz w:val="32"/>
          <w:szCs w:val="32"/>
        </w:rPr>
        <w:t>第五部分  合同主要条款</w:t>
      </w:r>
      <w:bookmarkEnd w:id="25"/>
    </w:p>
    <w:p w14:paraId="3D63E412">
      <w:pPr>
        <w:snapToGrid w:val="0"/>
        <w:spacing w:beforeLines="50" w:afterLines="50" w:line="360" w:lineRule="auto"/>
        <w:jc w:val="center"/>
        <w:rPr>
          <w:rFonts w:ascii="宋体" w:hAnsi="宋体" w:cs="宋体"/>
          <w:sz w:val="24"/>
        </w:rPr>
      </w:pPr>
      <w:r>
        <w:rPr>
          <w:rFonts w:hint="eastAsia" w:ascii="宋体" w:hAnsi="宋体" w:cs="宋体"/>
          <w:b/>
          <w:sz w:val="24"/>
        </w:rPr>
        <w:t>（本合同为合同样稿，最终稿由双方协商后确定）</w:t>
      </w:r>
    </w:p>
    <w:p w14:paraId="703CE544">
      <w:pPr>
        <w:snapToGrid w:val="0"/>
        <w:spacing w:line="360" w:lineRule="auto"/>
        <w:jc w:val="center"/>
        <w:rPr>
          <w:rFonts w:ascii="宋体" w:hAnsi="宋体" w:cs="宋体"/>
          <w:sz w:val="24"/>
        </w:rPr>
      </w:pPr>
    </w:p>
    <w:p w14:paraId="284208FC">
      <w:pPr>
        <w:wordWrap w:val="0"/>
        <w:snapToGrid w:val="0"/>
        <w:spacing w:line="360" w:lineRule="auto"/>
        <w:jc w:val="right"/>
        <w:rPr>
          <w:rFonts w:ascii="宋体" w:hAnsi="宋体" w:cs="宋体"/>
          <w:sz w:val="24"/>
        </w:rPr>
      </w:pPr>
      <w:r>
        <w:rPr>
          <w:rFonts w:hint="eastAsia" w:ascii="宋体" w:hAnsi="宋体" w:cs="宋体"/>
          <w:sz w:val="24"/>
        </w:rPr>
        <w:t xml:space="preserve">合同编号：             </w:t>
      </w:r>
    </w:p>
    <w:p w14:paraId="64A3430B">
      <w:pPr>
        <w:snapToGrid w:val="0"/>
        <w:spacing w:line="360" w:lineRule="auto"/>
        <w:rPr>
          <w:rFonts w:ascii="宋体" w:hAnsi="宋体" w:cs="宋体"/>
          <w:sz w:val="24"/>
        </w:rPr>
      </w:pPr>
      <w:r>
        <w:rPr>
          <w:rFonts w:hint="eastAsia" w:ascii="宋体" w:hAnsi="宋体" w:cs="宋体"/>
          <w:sz w:val="24"/>
        </w:rPr>
        <w:t>项目名称：</w:t>
      </w:r>
    </w:p>
    <w:p w14:paraId="39D7698C">
      <w:pPr>
        <w:snapToGrid w:val="0"/>
        <w:spacing w:line="360" w:lineRule="auto"/>
        <w:rPr>
          <w:rFonts w:ascii="宋体" w:hAnsi="宋体" w:cs="宋体"/>
          <w:sz w:val="24"/>
        </w:rPr>
      </w:pPr>
      <w:r>
        <w:rPr>
          <w:rFonts w:hint="eastAsia" w:ascii="宋体" w:hAnsi="宋体" w:cs="宋体"/>
          <w:sz w:val="24"/>
        </w:rPr>
        <w:t>项目编号：</w:t>
      </w:r>
    </w:p>
    <w:p w14:paraId="678B098F">
      <w:pPr>
        <w:snapToGrid w:val="0"/>
        <w:spacing w:line="360" w:lineRule="auto"/>
        <w:rPr>
          <w:rFonts w:ascii="宋体" w:hAnsi="宋体" w:cs="宋体"/>
          <w:sz w:val="24"/>
        </w:rPr>
      </w:pPr>
      <w:r>
        <w:rPr>
          <w:rFonts w:hint="eastAsia" w:ascii="宋体" w:hAnsi="宋体" w:cs="宋体"/>
          <w:sz w:val="24"/>
        </w:rPr>
        <w:t>标项：</w:t>
      </w:r>
    </w:p>
    <w:p w14:paraId="781898FE">
      <w:pPr>
        <w:snapToGrid w:val="0"/>
        <w:spacing w:line="360" w:lineRule="auto"/>
        <w:rPr>
          <w:rFonts w:ascii="宋体" w:hAnsi="宋体" w:cs="宋体"/>
          <w:sz w:val="24"/>
        </w:rPr>
      </w:pPr>
      <w:r>
        <w:rPr>
          <w:rFonts w:hint="eastAsia" w:ascii="宋体" w:hAnsi="宋体" w:cs="宋体"/>
          <w:sz w:val="24"/>
        </w:rPr>
        <w:t>甲方（全称）：</w:t>
      </w:r>
    </w:p>
    <w:p w14:paraId="120050AE">
      <w:pPr>
        <w:snapToGrid w:val="0"/>
        <w:spacing w:line="360" w:lineRule="auto"/>
        <w:rPr>
          <w:rFonts w:ascii="宋体" w:hAnsi="宋体" w:cs="宋体"/>
          <w:sz w:val="24"/>
        </w:rPr>
      </w:pPr>
      <w:r>
        <w:rPr>
          <w:rFonts w:hint="eastAsia" w:ascii="宋体" w:hAnsi="宋体" w:cs="宋体"/>
          <w:sz w:val="24"/>
        </w:rPr>
        <w:t>乙方（全称）：</w:t>
      </w:r>
    </w:p>
    <w:p w14:paraId="178728E9">
      <w:pPr>
        <w:snapToGrid w:val="0"/>
        <w:spacing w:line="360" w:lineRule="auto"/>
        <w:ind w:firstLine="480" w:firstLineChars="200"/>
        <w:rPr>
          <w:rFonts w:ascii="宋体" w:hAnsi="宋体" w:cs="宋体"/>
          <w:sz w:val="24"/>
        </w:rPr>
      </w:pPr>
      <w:r>
        <w:rPr>
          <w:rFonts w:hint="eastAsia" w:ascii="宋体" w:hAnsi="宋体" w:cs="宋体"/>
          <w:sz w:val="24"/>
        </w:rPr>
        <w:t>依照</w:t>
      </w:r>
      <w:r>
        <w:rPr>
          <w:rFonts w:hint="eastAsia" w:ascii="宋体" w:hAnsi="宋体" w:cs="宋体"/>
          <w:sz w:val="24"/>
          <w:lang w:val="zh-CN"/>
        </w:rPr>
        <w:t>《中华人民共和国民法典》、《中华人民共和国政府采购法》及其他相关法律、行政法规，遵循平等、自愿、公平、诚实信用和绿色的原则，经</w:t>
      </w:r>
      <w:r>
        <w:rPr>
          <w:rFonts w:hint="eastAsia" w:ascii="宋体" w:hAnsi="宋体" w:cs="宋体"/>
          <w:sz w:val="24"/>
        </w:rPr>
        <w:t>甲乙双方协商一致，订立本合同。</w:t>
      </w:r>
    </w:p>
    <w:p w14:paraId="6B73A670">
      <w:pPr>
        <w:snapToGrid w:val="0"/>
        <w:spacing w:line="360" w:lineRule="auto"/>
        <w:rPr>
          <w:rFonts w:ascii="宋体" w:hAnsi="宋体" w:cs="宋体"/>
          <w:b/>
          <w:bCs/>
          <w:sz w:val="24"/>
          <w:lang w:val="zh-CN"/>
        </w:rPr>
      </w:pPr>
      <w:r>
        <w:rPr>
          <w:rFonts w:hint="eastAsia" w:ascii="宋体" w:hAnsi="宋体" w:cs="宋体"/>
          <w:b/>
          <w:bCs/>
          <w:sz w:val="24"/>
          <w:lang w:val="zh-CN"/>
        </w:rPr>
        <w:t>一、合同货物、数量</w:t>
      </w:r>
    </w:p>
    <w:p w14:paraId="6D5AB850">
      <w:pPr>
        <w:snapToGrid w:val="0"/>
        <w:spacing w:line="360" w:lineRule="auto"/>
        <w:ind w:firstLine="480" w:firstLineChars="200"/>
        <w:rPr>
          <w:rFonts w:ascii="宋体" w:hAnsi="宋体" w:cs="宋体"/>
          <w:sz w:val="24"/>
          <w:lang w:val="zh-CN"/>
        </w:rPr>
      </w:pPr>
      <w:r>
        <w:rPr>
          <w:rFonts w:hint="eastAsia" w:ascii="宋体" w:hAnsi="宋体" w:cs="宋体"/>
          <w:sz w:val="24"/>
          <w:lang w:val="zh-CN"/>
        </w:rPr>
        <w:t>本合同项下包含的货物及价格清单如下表：</w:t>
      </w:r>
    </w:p>
    <w:tbl>
      <w:tblPr>
        <w:tblStyle w:val="34"/>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251"/>
        <w:gridCol w:w="951"/>
        <w:gridCol w:w="750"/>
        <w:gridCol w:w="750"/>
        <w:gridCol w:w="795"/>
        <w:gridCol w:w="1304"/>
        <w:gridCol w:w="1216"/>
        <w:gridCol w:w="1246"/>
      </w:tblGrid>
      <w:tr w14:paraId="637B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1485B3FF">
            <w:pPr>
              <w:snapToGrid w:val="0"/>
              <w:spacing w:line="360" w:lineRule="auto"/>
              <w:jc w:val="center"/>
              <w:rPr>
                <w:rFonts w:ascii="宋体" w:hAnsi="宋体" w:cs="宋体"/>
                <w:sz w:val="24"/>
                <w:lang w:val="zh-CN"/>
              </w:rPr>
            </w:pPr>
            <w:r>
              <w:rPr>
                <w:rFonts w:hint="eastAsia" w:ascii="宋体" w:hAnsi="宋体" w:cs="宋体"/>
                <w:sz w:val="24"/>
                <w:lang w:val="zh-CN"/>
              </w:rPr>
              <w:t>序号</w:t>
            </w:r>
          </w:p>
        </w:tc>
        <w:tc>
          <w:tcPr>
            <w:tcW w:w="2251" w:type="dxa"/>
            <w:tcBorders>
              <w:top w:val="single" w:color="auto" w:sz="4" w:space="0"/>
              <w:left w:val="single" w:color="auto" w:sz="4" w:space="0"/>
              <w:bottom w:val="single" w:color="auto" w:sz="4" w:space="0"/>
              <w:right w:val="single" w:color="auto" w:sz="4" w:space="0"/>
            </w:tcBorders>
            <w:vAlign w:val="center"/>
          </w:tcPr>
          <w:p w14:paraId="1182B7E3">
            <w:pPr>
              <w:snapToGrid w:val="0"/>
              <w:spacing w:line="360" w:lineRule="auto"/>
              <w:jc w:val="center"/>
              <w:rPr>
                <w:rFonts w:ascii="宋体" w:hAnsi="宋体" w:cs="宋体"/>
                <w:sz w:val="24"/>
                <w:lang w:val="zh-CN"/>
              </w:rPr>
            </w:pPr>
            <w:r>
              <w:rPr>
                <w:rFonts w:hint="eastAsia" w:ascii="宋体" w:hAnsi="宋体" w:cs="宋体"/>
                <w:sz w:val="24"/>
                <w:lang w:val="zh-CN"/>
              </w:rPr>
              <w:t>产品名称</w:t>
            </w:r>
          </w:p>
        </w:tc>
        <w:tc>
          <w:tcPr>
            <w:tcW w:w="951" w:type="dxa"/>
            <w:tcBorders>
              <w:top w:val="single" w:color="auto" w:sz="4" w:space="0"/>
              <w:left w:val="single" w:color="auto" w:sz="4" w:space="0"/>
              <w:bottom w:val="single" w:color="auto" w:sz="4" w:space="0"/>
              <w:right w:val="single" w:color="auto" w:sz="4" w:space="0"/>
            </w:tcBorders>
            <w:vAlign w:val="center"/>
          </w:tcPr>
          <w:p w14:paraId="7CC89A71">
            <w:pPr>
              <w:snapToGrid w:val="0"/>
              <w:spacing w:line="360" w:lineRule="auto"/>
              <w:jc w:val="center"/>
              <w:rPr>
                <w:rFonts w:ascii="宋体" w:hAnsi="宋体" w:cs="宋体"/>
                <w:sz w:val="24"/>
              </w:rPr>
            </w:pPr>
            <w:r>
              <w:rPr>
                <w:rFonts w:hint="eastAsia" w:ascii="宋体" w:hAnsi="宋体" w:cs="宋体"/>
                <w:sz w:val="24"/>
                <w:lang w:val="zh-CN"/>
              </w:rPr>
              <w:t>品牌</w:t>
            </w:r>
          </w:p>
        </w:tc>
        <w:tc>
          <w:tcPr>
            <w:tcW w:w="750" w:type="dxa"/>
            <w:tcBorders>
              <w:top w:val="single" w:color="auto" w:sz="4" w:space="0"/>
              <w:left w:val="single" w:color="auto" w:sz="4" w:space="0"/>
              <w:bottom w:val="single" w:color="auto" w:sz="4" w:space="0"/>
              <w:right w:val="single" w:color="auto" w:sz="4" w:space="0"/>
            </w:tcBorders>
            <w:vAlign w:val="center"/>
          </w:tcPr>
          <w:p w14:paraId="36688548">
            <w:pPr>
              <w:snapToGrid w:val="0"/>
              <w:spacing w:line="360" w:lineRule="auto"/>
              <w:jc w:val="center"/>
              <w:rPr>
                <w:rFonts w:ascii="宋体" w:hAnsi="宋体" w:cs="宋体"/>
                <w:sz w:val="24"/>
                <w:lang w:val="zh-CN"/>
              </w:rPr>
            </w:pPr>
            <w:r>
              <w:rPr>
                <w:rFonts w:hint="eastAsia" w:ascii="宋体" w:hAnsi="宋体" w:cs="宋体"/>
                <w:sz w:val="24"/>
              </w:rPr>
              <w:t>规格型号</w:t>
            </w:r>
          </w:p>
        </w:tc>
        <w:tc>
          <w:tcPr>
            <w:tcW w:w="750" w:type="dxa"/>
            <w:tcBorders>
              <w:top w:val="single" w:color="auto" w:sz="4" w:space="0"/>
              <w:left w:val="single" w:color="auto" w:sz="4" w:space="0"/>
              <w:bottom w:val="single" w:color="auto" w:sz="4" w:space="0"/>
              <w:right w:val="single" w:color="auto" w:sz="4" w:space="0"/>
            </w:tcBorders>
            <w:vAlign w:val="center"/>
          </w:tcPr>
          <w:p w14:paraId="0CB7AFA1">
            <w:pPr>
              <w:snapToGrid w:val="0"/>
              <w:spacing w:line="360" w:lineRule="auto"/>
              <w:jc w:val="center"/>
              <w:rPr>
                <w:rFonts w:ascii="宋体" w:hAnsi="宋体" w:cs="宋体"/>
                <w:sz w:val="24"/>
                <w:lang w:val="zh-CN"/>
              </w:rPr>
            </w:pPr>
            <w:r>
              <w:rPr>
                <w:rFonts w:hint="eastAsia" w:ascii="宋体" w:hAnsi="宋体" w:cs="宋体"/>
                <w:sz w:val="24"/>
                <w:lang w:val="zh-CN"/>
              </w:rPr>
              <w:t>单位</w:t>
            </w:r>
          </w:p>
        </w:tc>
        <w:tc>
          <w:tcPr>
            <w:tcW w:w="795" w:type="dxa"/>
            <w:tcBorders>
              <w:top w:val="single" w:color="auto" w:sz="4" w:space="0"/>
              <w:left w:val="single" w:color="auto" w:sz="4" w:space="0"/>
              <w:bottom w:val="single" w:color="auto" w:sz="4" w:space="0"/>
              <w:right w:val="single" w:color="auto" w:sz="4" w:space="0"/>
            </w:tcBorders>
            <w:vAlign w:val="center"/>
          </w:tcPr>
          <w:p w14:paraId="6AE7064F">
            <w:pPr>
              <w:snapToGrid w:val="0"/>
              <w:spacing w:line="360" w:lineRule="auto"/>
              <w:jc w:val="center"/>
              <w:rPr>
                <w:rFonts w:ascii="宋体" w:hAnsi="宋体" w:cs="宋体"/>
                <w:sz w:val="24"/>
                <w:lang w:val="zh-CN"/>
              </w:rPr>
            </w:pPr>
            <w:r>
              <w:rPr>
                <w:rFonts w:hint="eastAsia" w:ascii="宋体" w:hAnsi="宋体" w:cs="宋体"/>
                <w:sz w:val="24"/>
                <w:lang w:val="zh-CN"/>
              </w:rPr>
              <w:t>数量</w:t>
            </w:r>
          </w:p>
        </w:tc>
        <w:tc>
          <w:tcPr>
            <w:tcW w:w="1304" w:type="dxa"/>
            <w:tcBorders>
              <w:top w:val="single" w:color="auto" w:sz="4" w:space="0"/>
              <w:left w:val="single" w:color="auto" w:sz="4" w:space="0"/>
              <w:bottom w:val="single" w:color="auto" w:sz="4" w:space="0"/>
              <w:right w:val="single" w:color="auto" w:sz="4" w:space="0"/>
            </w:tcBorders>
            <w:vAlign w:val="center"/>
          </w:tcPr>
          <w:p w14:paraId="3963C9DE">
            <w:pPr>
              <w:snapToGrid w:val="0"/>
              <w:spacing w:line="360" w:lineRule="auto"/>
              <w:jc w:val="center"/>
              <w:rPr>
                <w:rFonts w:ascii="宋体" w:hAnsi="宋体" w:cs="宋体"/>
                <w:sz w:val="24"/>
                <w:lang w:val="zh-CN"/>
              </w:rPr>
            </w:pPr>
            <w:r>
              <w:rPr>
                <w:rFonts w:hint="eastAsia" w:ascii="宋体" w:hAnsi="宋体" w:cs="宋体"/>
                <w:sz w:val="24"/>
                <w:lang w:val="zh-CN"/>
              </w:rPr>
              <w:t>单价（元）</w:t>
            </w:r>
          </w:p>
        </w:tc>
        <w:tc>
          <w:tcPr>
            <w:tcW w:w="1216" w:type="dxa"/>
            <w:tcBorders>
              <w:top w:val="single" w:color="auto" w:sz="4" w:space="0"/>
              <w:left w:val="single" w:color="auto" w:sz="4" w:space="0"/>
              <w:bottom w:val="single" w:color="auto" w:sz="4" w:space="0"/>
              <w:right w:val="single" w:color="auto" w:sz="4" w:space="0"/>
            </w:tcBorders>
            <w:vAlign w:val="center"/>
          </w:tcPr>
          <w:p w14:paraId="50087295">
            <w:pPr>
              <w:snapToGrid w:val="0"/>
              <w:spacing w:line="360" w:lineRule="auto"/>
              <w:jc w:val="center"/>
              <w:rPr>
                <w:rFonts w:ascii="宋体" w:hAnsi="宋体" w:cs="宋体"/>
                <w:sz w:val="24"/>
                <w:lang w:val="zh-CN"/>
              </w:rPr>
            </w:pPr>
            <w:r>
              <w:rPr>
                <w:rFonts w:hint="eastAsia" w:ascii="宋体" w:hAnsi="宋体" w:cs="宋体"/>
                <w:sz w:val="24"/>
                <w:lang w:val="zh-CN"/>
              </w:rPr>
              <w:t>总价（元）</w:t>
            </w:r>
          </w:p>
        </w:tc>
        <w:tc>
          <w:tcPr>
            <w:tcW w:w="1246" w:type="dxa"/>
            <w:tcBorders>
              <w:top w:val="single" w:color="auto" w:sz="4" w:space="0"/>
              <w:left w:val="single" w:color="auto" w:sz="4" w:space="0"/>
              <w:bottom w:val="single" w:color="auto" w:sz="4" w:space="0"/>
              <w:right w:val="single" w:color="auto" w:sz="4" w:space="0"/>
            </w:tcBorders>
            <w:vAlign w:val="center"/>
          </w:tcPr>
          <w:p w14:paraId="2A69D4A4">
            <w:pPr>
              <w:snapToGrid w:val="0"/>
              <w:spacing w:line="360" w:lineRule="auto"/>
              <w:jc w:val="center"/>
              <w:rPr>
                <w:rFonts w:ascii="宋体" w:hAnsi="宋体" w:cs="宋体"/>
                <w:sz w:val="24"/>
                <w:lang w:val="zh-CN"/>
              </w:rPr>
            </w:pPr>
            <w:r>
              <w:rPr>
                <w:rFonts w:hint="eastAsia" w:ascii="宋体" w:hAnsi="宋体" w:cs="宋体"/>
                <w:sz w:val="24"/>
                <w:lang w:val="zh-CN"/>
              </w:rPr>
              <w:t>备注</w:t>
            </w:r>
          </w:p>
        </w:tc>
      </w:tr>
      <w:tr w14:paraId="62D3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3075E986">
            <w:pPr>
              <w:snapToGrid w:val="0"/>
              <w:spacing w:line="360" w:lineRule="auto"/>
              <w:jc w:val="center"/>
              <w:rPr>
                <w:rFonts w:ascii="宋体" w:hAnsi="宋体" w:cs="宋体"/>
                <w:sz w:val="24"/>
                <w:lang w:val="zh-CN"/>
              </w:rPr>
            </w:pPr>
            <w:r>
              <w:rPr>
                <w:rFonts w:hint="eastAsia" w:ascii="宋体" w:hAnsi="宋体" w:cs="宋体"/>
                <w:sz w:val="24"/>
                <w:lang w:val="zh-CN"/>
              </w:rPr>
              <w:t>1</w:t>
            </w:r>
          </w:p>
        </w:tc>
        <w:tc>
          <w:tcPr>
            <w:tcW w:w="2251" w:type="dxa"/>
            <w:tcBorders>
              <w:top w:val="single" w:color="auto" w:sz="4" w:space="0"/>
              <w:left w:val="single" w:color="auto" w:sz="4" w:space="0"/>
              <w:bottom w:val="single" w:color="auto" w:sz="4" w:space="0"/>
              <w:right w:val="single" w:color="auto" w:sz="4" w:space="0"/>
            </w:tcBorders>
            <w:vAlign w:val="center"/>
          </w:tcPr>
          <w:p w14:paraId="558EDE3B">
            <w:pPr>
              <w:snapToGrid w:val="0"/>
              <w:spacing w:line="360" w:lineRule="auto"/>
              <w:jc w:val="center"/>
              <w:rPr>
                <w:rFonts w:ascii="宋体" w:hAnsi="宋体" w:cs="宋体"/>
                <w:sz w:val="24"/>
                <w:lang w:val="zh-CN"/>
              </w:rPr>
            </w:pPr>
          </w:p>
        </w:tc>
        <w:tc>
          <w:tcPr>
            <w:tcW w:w="951" w:type="dxa"/>
            <w:tcBorders>
              <w:top w:val="single" w:color="auto" w:sz="4" w:space="0"/>
              <w:left w:val="single" w:color="auto" w:sz="4" w:space="0"/>
              <w:bottom w:val="single" w:color="auto" w:sz="4" w:space="0"/>
              <w:right w:val="single" w:color="auto" w:sz="4" w:space="0"/>
            </w:tcBorders>
            <w:vAlign w:val="center"/>
          </w:tcPr>
          <w:p w14:paraId="05C889C4">
            <w:pPr>
              <w:snapToGrid w:val="0"/>
              <w:spacing w:line="360" w:lineRule="auto"/>
              <w:jc w:val="center"/>
              <w:rPr>
                <w:rFonts w:ascii="宋体" w:hAnsi="宋体" w:cs="宋体"/>
                <w:sz w:val="24"/>
                <w:lang w:val="zh-CN"/>
              </w:rPr>
            </w:pPr>
          </w:p>
        </w:tc>
        <w:tc>
          <w:tcPr>
            <w:tcW w:w="750" w:type="dxa"/>
            <w:tcBorders>
              <w:top w:val="single" w:color="auto" w:sz="4" w:space="0"/>
              <w:left w:val="single" w:color="auto" w:sz="4" w:space="0"/>
              <w:bottom w:val="single" w:color="auto" w:sz="4" w:space="0"/>
              <w:right w:val="single" w:color="auto" w:sz="4" w:space="0"/>
            </w:tcBorders>
            <w:vAlign w:val="center"/>
          </w:tcPr>
          <w:p w14:paraId="7FB93A4A">
            <w:pPr>
              <w:snapToGrid w:val="0"/>
              <w:spacing w:line="360" w:lineRule="auto"/>
              <w:jc w:val="center"/>
              <w:rPr>
                <w:rFonts w:ascii="宋体" w:hAnsi="宋体" w:cs="宋体"/>
                <w:sz w:val="24"/>
                <w:lang w:val="zh-CN"/>
              </w:rPr>
            </w:pPr>
          </w:p>
        </w:tc>
        <w:tc>
          <w:tcPr>
            <w:tcW w:w="750" w:type="dxa"/>
            <w:tcBorders>
              <w:top w:val="single" w:color="auto" w:sz="4" w:space="0"/>
              <w:left w:val="single" w:color="auto" w:sz="4" w:space="0"/>
              <w:bottom w:val="single" w:color="auto" w:sz="4" w:space="0"/>
              <w:right w:val="single" w:color="auto" w:sz="4" w:space="0"/>
            </w:tcBorders>
            <w:vAlign w:val="center"/>
          </w:tcPr>
          <w:p w14:paraId="6E7F6612">
            <w:pPr>
              <w:snapToGrid w:val="0"/>
              <w:spacing w:line="360" w:lineRule="auto"/>
              <w:jc w:val="center"/>
              <w:rPr>
                <w:rFonts w:ascii="宋体" w:hAnsi="宋体" w:cs="宋体"/>
                <w:sz w:val="24"/>
                <w:lang w:val="zh-CN"/>
              </w:rPr>
            </w:pPr>
          </w:p>
        </w:tc>
        <w:tc>
          <w:tcPr>
            <w:tcW w:w="795" w:type="dxa"/>
            <w:tcBorders>
              <w:top w:val="single" w:color="auto" w:sz="4" w:space="0"/>
              <w:left w:val="single" w:color="auto" w:sz="4" w:space="0"/>
              <w:bottom w:val="single" w:color="auto" w:sz="4" w:space="0"/>
              <w:right w:val="single" w:color="auto" w:sz="4" w:space="0"/>
            </w:tcBorders>
            <w:vAlign w:val="center"/>
          </w:tcPr>
          <w:p w14:paraId="43944AB4">
            <w:pPr>
              <w:snapToGrid w:val="0"/>
              <w:spacing w:line="360" w:lineRule="auto"/>
              <w:jc w:val="center"/>
              <w:rPr>
                <w:rFonts w:ascii="宋体" w:hAnsi="宋体" w:cs="宋体"/>
                <w:sz w:val="24"/>
                <w:lang w:val="zh-CN"/>
              </w:rPr>
            </w:pPr>
          </w:p>
        </w:tc>
        <w:tc>
          <w:tcPr>
            <w:tcW w:w="1304" w:type="dxa"/>
            <w:tcBorders>
              <w:top w:val="single" w:color="auto" w:sz="4" w:space="0"/>
              <w:left w:val="single" w:color="auto" w:sz="4" w:space="0"/>
              <w:bottom w:val="single" w:color="auto" w:sz="4" w:space="0"/>
              <w:right w:val="single" w:color="auto" w:sz="4" w:space="0"/>
            </w:tcBorders>
            <w:vAlign w:val="center"/>
          </w:tcPr>
          <w:p w14:paraId="4E857957">
            <w:pPr>
              <w:snapToGrid w:val="0"/>
              <w:spacing w:line="360" w:lineRule="auto"/>
              <w:jc w:val="center"/>
              <w:rPr>
                <w:rFonts w:ascii="宋体" w:hAnsi="宋体" w:cs="宋体"/>
                <w:sz w:val="24"/>
                <w:lang w:val="zh-CN"/>
              </w:rPr>
            </w:pPr>
          </w:p>
        </w:tc>
        <w:tc>
          <w:tcPr>
            <w:tcW w:w="1216" w:type="dxa"/>
            <w:tcBorders>
              <w:top w:val="single" w:color="auto" w:sz="4" w:space="0"/>
              <w:left w:val="single" w:color="auto" w:sz="4" w:space="0"/>
              <w:bottom w:val="single" w:color="auto" w:sz="4" w:space="0"/>
              <w:right w:val="single" w:color="auto" w:sz="4" w:space="0"/>
            </w:tcBorders>
            <w:vAlign w:val="center"/>
          </w:tcPr>
          <w:p w14:paraId="39E564DE">
            <w:pPr>
              <w:snapToGrid w:val="0"/>
              <w:spacing w:line="360" w:lineRule="auto"/>
              <w:jc w:val="center"/>
              <w:rPr>
                <w:rFonts w:ascii="宋体" w:hAnsi="宋体" w:cs="宋体"/>
                <w:sz w:val="24"/>
                <w:lang w:val="zh-CN"/>
              </w:rPr>
            </w:pPr>
          </w:p>
        </w:tc>
        <w:tc>
          <w:tcPr>
            <w:tcW w:w="1246" w:type="dxa"/>
            <w:tcBorders>
              <w:top w:val="single" w:color="auto" w:sz="4" w:space="0"/>
              <w:left w:val="single" w:color="auto" w:sz="4" w:space="0"/>
              <w:bottom w:val="single" w:color="auto" w:sz="4" w:space="0"/>
              <w:right w:val="single" w:color="auto" w:sz="4" w:space="0"/>
            </w:tcBorders>
            <w:vAlign w:val="center"/>
          </w:tcPr>
          <w:p w14:paraId="17593B33">
            <w:pPr>
              <w:snapToGrid w:val="0"/>
              <w:spacing w:line="360" w:lineRule="auto"/>
              <w:rPr>
                <w:rFonts w:ascii="宋体" w:hAnsi="宋体" w:cs="宋体"/>
                <w:sz w:val="24"/>
                <w:lang w:val="zh-CN"/>
              </w:rPr>
            </w:pPr>
          </w:p>
        </w:tc>
      </w:tr>
      <w:tr w14:paraId="7C35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461" w:type="dxa"/>
            <w:gridSpan w:val="5"/>
            <w:vAlign w:val="center"/>
          </w:tcPr>
          <w:p w14:paraId="3E77F569">
            <w:pPr>
              <w:snapToGrid w:val="0"/>
              <w:spacing w:line="360" w:lineRule="auto"/>
              <w:jc w:val="center"/>
              <w:rPr>
                <w:rFonts w:ascii="宋体" w:hAnsi="宋体" w:cs="宋体"/>
                <w:sz w:val="24"/>
                <w:lang w:val="zh-CN"/>
              </w:rPr>
            </w:pPr>
            <w:r>
              <w:rPr>
                <w:rFonts w:hint="eastAsia" w:ascii="宋体" w:hAnsi="宋体" w:cs="宋体"/>
                <w:sz w:val="24"/>
                <w:lang w:val="zh-CN"/>
              </w:rPr>
              <w:t>合计金额</w:t>
            </w:r>
          </w:p>
        </w:tc>
        <w:tc>
          <w:tcPr>
            <w:tcW w:w="4561" w:type="dxa"/>
            <w:gridSpan w:val="4"/>
            <w:vAlign w:val="center"/>
          </w:tcPr>
          <w:p w14:paraId="1D8AC02D">
            <w:pPr>
              <w:snapToGrid w:val="0"/>
              <w:spacing w:line="360" w:lineRule="auto"/>
              <w:rPr>
                <w:rFonts w:ascii="宋体" w:hAnsi="宋体" w:cs="宋体"/>
                <w:sz w:val="24"/>
                <w:lang w:val="zh-CN"/>
              </w:rPr>
            </w:pPr>
            <w:r>
              <w:rPr>
                <w:rFonts w:hint="eastAsia" w:ascii="宋体" w:hAnsi="宋体" w:cs="宋体"/>
                <w:sz w:val="24"/>
                <w:lang w:val="zh-CN"/>
              </w:rPr>
              <w:t>小写：</w:t>
            </w:r>
          </w:p>
          <w:p w14:paraId="1986096D">
            <w:pPr>
              <w:snapToGrid w:val="0"/>
              <w:spacing w:line="360" w:lineRule="auto"/>
              <w:rPr>
                <w:rFonts w:ascii="宋体" w:hAnsi="宋体" w:cs="宋体"/>
                <w:sz w:val="24"/>
                <w:lang w:val="zh-CN"/>
              </w:rPr>
            </w:pPr>
            <w:r>
              <w:rPr>
                <w:rFonts w:hint="eastAsia" w:ascii="宋体" w:hAnsi="宋体" w:cs="宋体"/>
                <w:sz w:val="24"/>
                <w:lang w:val="zh-CN"/>
              </w:rPr>
              <w:t>大写：</w:t>
            </w:r>
            <w:r>
              <w:rPr>
                <w:rFonts w:hint="eastAsia" w:ascii="宋体" w:hAnsi="宋体" w:cs="宋体"/>
                <w:sz w:val="24"/>
                <w:szCs w:val="28"/>
                <w:lang w:val="zh-CN"/>
              </w:rPr>
              <w:t>元整</w:t>
            </w:r>
          </w:p>
        </w:tc>
      </w:tr>
    </w:tbl>
    <w:p w14:paraId="033784BC">
      <w:pPr>
        <w:numPr>
          <w:ilvl w:val="0"/>
          <w:numId w:val="8"/>
        </w:numPr>
        <w:snapToGrid w:val="0"/>
        <w:spacing w:line="360" w:lineRule="auto"/>
        <w:rPr>
          <w:rFonts w:ascii="宋体" w:hAnsi="宋体" w:cs="宋体"/>
          <w:b/>
          <w:bCs/>
          <w:sz w:val="24"/>
        </w:rPr>
      </w:pPr>
      <w:r>
        <w:rPr>
          <w:rFonts w:hint="eastAsia" w:ascii="宋体" w:hAnsi="宋体" w:cs="宋体"/>
          <w:b/>
          <w:bCs/>
          <w:sz w:val="24"/>
        </w:rPr>
        <w:t>技术参数、配置清单及相关资料:</w:t>
      </w:r>
    </w:p>
    <w:p w14:paraId="3C69183D">
      <w:pPr>
        <w:numPr>
          <w:ilvl w:val="0"/>
          <w:numId w:val="8"/>
        </w:numPr>
        <w:snapToGrid w:val="0"/>
        <w:spacing w:line="360" w:lineRule="auto"/>
        <w:rPr>
          <w:rFonts w:ascii="宋体" w:hAnsi="宋体" w:cs="宋体"/>
          <w:b/>
          <w:bCs/>
          <w:sz w:val="24"/>
          <w:lang w:val="zh-CN"/>
        </w:rPr>
      </w:pPr>
      <w:r>
        <w:rPr>
          <w:rFonts w:hint="eastAsia" w:ascii="宋体" w:hAnsi="宋体" w:cs="宋体"/>
          <w:b/>
          <w:bCs/>
          <w:sz w:val="24"/>
          <w:lang w:val="zh-CN"/>
        </w:rPr>
        <w:t>合同金额</w:t>
      </w:r>
    </w:p>
    <w:p w14:paraId="2F2F86B7">
      <w:pPr>
        <w:snapToGrid w:val="0"/>
        <w:spacing w:line="360" w:lineRule="auto"/>
        <w:ind w:firstLine="480" w:firstLineChars="200"/>
        <w:rPr>
          <w:rFonts w:ascii="宋体" w:hAnsi="宋体" w:cs="宋体"/>
          <w:sz w:val="24"/>
          <w:lang w:val="zh-CN"/>
        </w:rPr>
      </w:pPr>
      <w:r>
        <w:rPr>
          <w:rFonts w:hint="eastAsia" w:ascii="宋体" w:hAnsi="宋体" w:cs="宋体"/>
          <w:sz w:val="24"/>
          <w:lang w:val="zh-CN"/>
        </w:rPr>
        <w:t>本合同总价为人民币（</w:t>
      </w:r>
      <w:r>
        <w:rPr>
          <w:rFonts w:hint="eastAsia" w:ascii="宋体" w:hAnsi="宋体" w:cs="宋体"/>
          <w:sz w:val="24"/>
        </w:rPr>
        <w:t>大写）</w:t>
      </w:r>
      <w:r>
        <w:rPr>
          <w:rFonts w:hint="eastAsia" w:ascii="宋体" w:hAnsi="宋体" w:cs="宋体"/>
          <w:sz w:val="24"/>
          <w:lang w:val="zh-CN"/>
        </w:rPr>
        <w:t>元（¥）。本合同总价包括</w:t>
      </w:r>
      <w:r>
        <w:rPr>
          <w:rFonts w:hint="eastAsia" w:ascii="宋体" w:hAnsi="宋体" w:cs="宋体"/>
          <w:sz w:val="24"/>
        </w:rPr>
        <w:t>乙方提供</w:t>
      </w:r>
      <w:r>
        <w:rPr>
          <w:rFonts w:hint="eastAsia" w:ascii="宋体" w:hAnsi="宋体" w:cs="宋体"/>
          <w:sz w:val="24"/>
          <w:lang w:val="zh-CN"/>
        </w:rPr>
        <w:t>项目全部货物、服务的</w:t>
      </w:r>
      <w:r>
        <w:rPr>
          <w:rFonts w:hint="eastAsia" w:ascii="宋体" w:hAnsi="宋体" w:cs="宋体"/>
          <w:sz w:val="24"/>
        </w:rPr>
        <w:t>一切费用</w:t>
      </w:r>
      <w:r>
        <w:rPr>
          <w:rFonts w:hint="eastAsia" w:ascii="宋体" w:hAnsi="宋体" w:cs="宋体"/>
          <w:sz w:val="24"/>
          <w:lang w:val="zh-CN"/>
        </w:rPr>
        <w:t>（含货款、标准附件、备品备件、专用工具、包装、运输、装卸、保险、税金、货到就位以及安装、调试、培训、保修等一切税金和费用）。乙方负责提供本合同涉及的产品到甲方指定的实施地点。</w:t>
      </w:r>
    </w:p>
    <w:p w14:paraId="2D21DAB6">
      <w:pPr>
        <w:adjustRightInd w:val="0"/>
        <w:spacing w:line="360" w:lineRule="auto"/>
        <w:rPr>
          <w:rFonts w:ascii="宋体" w:hAnsi="宋体" w:cs="宋体"/>
          <w:b/>
          <w:bCs/>
          <w:sz w:val="24"/>
          <w:lang w:val="zh-CN"/>
        </w:rPr>
      </w:pPr>
      <w:r>
        <w:rPr>
          <w:rFonts w:hint="eastAsia" w:ascii="宋体" w:hAnsi="宋体" w:cs="宋体"/>
          <w:b/>
          <w:bCs/>
          <w:sz w:val="24"/>
        </w:rPr>
        <w:t>四、</w:t>
      </w:r>
      <w:r>
        <w:rPr>
          <w:rFonts w:hint="eastAsia" w:ascii="宋体" w:hAnsi="宋体" w:cs="宋体"/>
          <w:b/>
          <w:bCs/>
          <w:sz w:val="24"/>
          <w:lang w:val="zh-CN"/>
        </w:rPr>
        <w:t>付款方式和履约保证金</w:t>
      </w:r>
    </w:p>
    <w:p w14:paraId="4F56DAE8">
      <w:pPr>
        <w:adjustRightInd w:val="0"/>
        <w:spacing w:line="360" w:lineRule="auto"/>
        <w:ind w:firstLine="480" w:firstLineChars="200"/>
        <w:jc w:val="left"/>
        <w:rPr>
          <w:rFonts w:ascii="宋体" w:hAnsi="宋体" w:cs="宋体"/>
          <w:sz w:val="24"/>
        </w:rPr>
      </w:pPr>
      <w:r>
        <w:rPr>
          <w:rFonts w:hint="eastAsia" w:ascii="宋体" w:hAnsi="宋体" w:cs="宋体"/>
          <w:sz w:val="24"/>
        </w:rPr>
        <w:t>1.合同签订后7个工作日内,中标人向采购人支付中标价1%</w:t>
      </w:r>
      <w:r>
        <w:rPr>
          <w:rFonts w:hint="eastAsia" w:ascii="宋体" w:hAnsi="宋体" w:cs="宋体"/>
          <w:kern w:val="0"/>
          <w:sz w:val="24"/>
        </w:rPr>
        <w:t>（即¥ ）</w:t>
      </w:r>
      <w:r>
        <w:rPr>
          <w:rFonts w:hint="eastAsia" w:ascii="宋体" w:hAnsi="宋体" w:cs="宋体"/>
          <w:sz w:val="24"/>
        </w:rPr>
        <w:t>的履约保证金（履约保证金以支票、汇票、本票、银行保函、转账等非现金形式提交）。</w:t>
      </w:r>
    </w:p>
    <w:p w14:paraId="1BEEE901">
      <w:pPr>
        <w:adjustRightInd w:val="0"/>
        <w:spacing w:line="360" w:lineRule="auto"/>
        <w:ind w:firstLine="480" w:firstLineChars="200"/>
        <w:jc w:val="left"/>
        <w:rPr>
          <w:rFonts w:ascii="宋体" w:hAnsi="宋体" w:cs="宋体"/>
          <w:sz w:val="24"/>
        </w:rPr>
      </w:pPr>
      <w:r>
        <w:rPr>
          <w:rFonts w:hint="eastAsia" w:ascii="宋体" w:hAnsi="宋体" w:cs="宋体"/>
          <w:sz w:val="24"/>
        </w:rPr>
        <w:t>2.本合同签订之日起25个工作日内，在收到乙方根据甲方要求为甲方或甲方相关预算单位开具的等额有效发票后，甲方或甲方相关预算单位向乙方预付合同总金额的40%作为预付款</w:t>
      </w:r>
      <w:r>
        <w:rPr>
          <w:rFonts w:hint="eastAsia" w:ascii="宋体" w:hAnsi="宋体" w:cs="宋体"/>
          <w:bCs/>
          <w:sz w:val="24"/>
          <w:lang w:val="zh-CN"/>
        </w:rPr>
        <w:t>。</w:t>
      </w:r>
    </w:p>
    <w:p w14:paraId="2BE7107F">
      <w:pPr>
        <w:adjustRightInd w:val="0"/>
        <w:spacing w:line="360" w:lineRule="auto"/>
        <w:ind w:firstLine="480" w:firstLineChars="200"/>
        <w:jc w:val="left"/>
        <w:rPr>
          <w:rFonts w:ascii="宋体" w:hAnsi="宋体" w:cs="宋体"/>
          <w:bCs/>
          <w:sz w:val="24"/>
          <w:lang w:val="zh-CN"/>
        </w:rPr>
      </w:pPr>
      <w:r>
        <w:rPr>
          <w:rFonts w:hint="eastAsia" w:ascii="宋体" w:hAnsi="宋体" w:cs="宋体"/>
          <w:sz w:val="24"/>
        </w:rPr>
        <w:t>3.全部货物交货、经采购人验收合格并经采购人委托的第三方审价机构审计完成,凭《装备验收单》（附件1）和审计意见支付剩余合同金额。</w:t>
      </w:r>
      <w:r>
        <w:rPr>
          <w:rFonts w:hint="eastAsia" w:ascii="宋体" w:hAnsi="宋体" w:cs="宋体"/>
          <w:bCs/>
          <w:sz w:val="24"/>
        </w:rPr>
        <w:t>甲方凭乙方</w:t>
      </w:r>
      <w:r>
        <w:rPr>
          <w:rFonts w:hint="eastAsia" w:ascii="宋体" w:hAnsi="宋体" w:cs="宋体"/>
          <w:bCs/>
          <w:sz w:val="24"/>
          <w:lang w:val="zh-CN"/>
        </w:rPr>
        <w:t>提供</w:t>
      </w:r>
      <w:r>
        <w:rPr>
          <w:rFonts w:hint="eastAsia" w:ascii="宋体" w:hAnsi="宋体" w:cs="宋体"/>
          <w:bCs/>
          <w:sz w:val="24"/>
        </w:rPr>
        <w:t>的</w:t>
      </w:r>
      <w:r>
        <w:rPr>
          <w:rFonts w:hint="eastAsia" w:ascii="宋体" w:hAnsi="宋体" w:cs="宋体"/>
          <w:bCs/>
          <w:sz w:val="24"/>
          <w:lang w:val="zh-CN"/>
        </w:rPr>
        <w:t>等额有效发票</w:t>
      </w:r>
      <w:r>
        <w:rPr>
          <w:rFonts w:hint="eastAsia" w:ascii="宋体" w:hAnsi="宋体" w:cs="宋体"/>
          <w:bCs/>
          <w:sz w:val="24"/>
        </w:rPr>
        <w:t>进行付款</w:t>
      </w:r>
      <w:r>
        <w:rPr>
          <w:rFonts w:hint="eastAsia" w:ascii="宋体" w:hAnsi="宋体" w:cs="宋体"/>
          <w:bCs/>
          <w:sz w:val="24"/>
          <w:lang w:val="zh-CN"/>
        </w:rPr>
        <w:t>。</w:t>
      </w:r>
    </w:p>
    <w:p w14:paraId="1F4C2EBB">
      <w:pPr>
        <w:adjustRightInd w:val="0"/>
        <w:spacing w:line="360" w:lineRule="auto"/>
        <w:ind w:firstLine="480" w:firstLineChars="200"/>
        <w:jc w:val="left"/>
        <w:rPr>
          <w:rFonts w:ascii="宋体" w:hAnsi="宋体" w:cs="宋体"/>
          <w:bCs/>
          <w:sz w:val="24"/>
          <w:lang w:val="zh-CN"/>
        </w:rPr>
      </w:pPr>
      <w:r>
        <w:rPr>
          <w:rFonts w:hint="eastAsia" w:ascii="宋体" w:hAnsi="宋体" w:cs="宋体"/>
          <w:bCs/>
          <w:sz w:val="24"/>
        </w:rPr>
        <w:t>4.</w:t>
      </w:r>
      <w:r>
        <w:rPr>
          <w:rFonts w:hint="eastAsia" w:ascii="宋体" w:hAnsi="宋体" w:cs="宋体"/>
          <w:color w:val="auto"/>
          <w:sz w:val="24"/>
        </w:rPr>
        <w:t>质保期</w:t>
      </w:r>
      <w:r>
        <w:rPr>
          <w:rFonts w:hint="eastAsia" w:ascii="宋体" w:hAnsi="宋体" w:cs="宋体"/>
          <w:color w:val="auto"/>
          <w:sz w:val="24"/>
          <w:lang w:val="en-US" w:eastAsia="zh-CN"/>
        </w:rPr>
        <w:t>已</w:t>
      </w:r>
      <w:r>
        <w:rPr>
          <w:rFonts w:hint="eastAsia" w:ascii="宋体" w:hAnsi="宋体" w:cs="宋体"/>
          <w:color w:val="auto"/>
          <w:sz w:val="24"/>
        </w:rPr>
        <w:t>满</w:t>
      </w:r>
      <w:r>
        <w:rPr>
          <w:rFonts w:hint="eastAsia" w:ascii="宋体" w:hAnsi="宋体" w:cs="宋体"/>
          <w:sz w:val="24"/>
        </w:rPr>
        <w:t>无发现有质量问题和维护问题</w:t>
      </w:r>
      <w:r>
        <w:rPr>
          <w:rFonts w:hint="eastAsia" w:ascii="宋体" w:hAnsi="宋体" w:cs="宋体"/>
          <w:kern w:val="0"/>
          <w:sz w:val="24"/>
        </w:rPr>
        <w:t>凭《无质量疑义证明文件》</w:t>
      </w:r>
      <w:r>
        <w:rPr>
          <w:rFonts w:hint="eastAsia" w:ascii="宋体" w:hAnsi="宋体" w:cs="宋体"/>
          <w:sz w:val="24"/>
        </w:rPr>
        <w:t>，30天内甲方全额无息退还履约保证金。</w:t>
      </w:r>
    </w:p>
    <w:p w14:paraId="3A7232CF">
      <w:pPr>
        <w:adjustRightInd w:val="0"/>
        <w:spacing w:line="360" w:lineRule="auto"/>
        <w:rPr>
          <w:rFonts w:ascii="宋体" w:hAnsi="宋体" w:cs="宋体"/>
          <w:b/>
          <w:bCs/>
          <w:sz w:val="24"/>
        </w:rPr>
      </w:pPr>
      <w:r>
        <w:rPr>
          <w:rFonts w:hint="eastAsia" w:ascii="宋体" w:hAnsi="宋体" w:cs="宋体"/>
          <w:b/>
          <w:bCs/>
          <w:sz w:val="24"/>
        </w:rPr>
        <w:t>五、</w:t>
      </w:r>
      <w:r>
        <w:rPr>
          <w:rFonts w:hint="eastAsia" w:ascii="宋体" w:hAnsi="宋体" w:cs="宋体"/>
          <w:b/>
          <w:sz w:val="24"/>
        </w:rPr>
        <w:t>质量保证及售后服务要求</w:t>
      </w:r>
    </w:p>
    <w:p w14:paraId="7B77CE93">
      <w:pPr>
        <w:adjustRightInd w:val="0"/>
        <w:spacing w:line="360" w:lineRule="auto"/>
        <w:ind w:firstLine="480" w:firstLineChars="200"/>
        <w:rPr>
          <w:rFonts w:ascii="宋体" w:hAnsi="宋体" w:cs="宋体"/>
          <w:bCs/>
          <w:sz w:val="24"/>
        </w:rPr>
      </w:pPr>
      <w:r>
        <w:rPr>
          <w:rFonts w:hint="eastAsia" w:ascii="宋体" w:hAnsi="宋体" w:cs="宋体"/>
          <w:bCs/>
          <w:sz w:val="24"/>
        </w:rPr>
        <w:t>1.质量要求：所供产品是符合国家技术规范和质量标准的合格产品，且未曾使用，制造标准、安装标准及技术规范要求必须符合我国相关标准和使用方认可的有关国际标准，并符合甲方要求。</w:t>
      </w:r>
    </w:p>
    <w:p w14:paraId="516CE4B0">
      <w:pPr>
        <w:adjustRightInd w:val="0"/>
        <w:spacing w:line="360" w:lineRule="auto"/>
        <w:ind w:firstLine="480" w:firstLineChars="200"/>
        <w:rPr>
          <w:rFonts w:ascii="宋体" w:hAnsi="宋体" w:cs="宋体"/>
          <w:bCs/>
          <w:sz w:val="24"/>
        </w:rPr>
      </w:pPr>
      <w:r>
        <w:rPr>
          <w:rFonts w:hint="eastAsia" w:ascii="宋体" w:hAnsi="宋体" w:cs="宋体"/>
          <w:bCs/>
          <w:sz w:val="24"/>
        </w:rPr>
        <w:t>2.质保期：质保期（）年，时间自货物检测完毕及甲方验收合格之日起</w:t>
      </w:r>
      <w:r>
        <w:rPr>
          <w:rFonts w:hint="eastAsia" w:ascii="宋体" w:hAnsi="宋体" w:cs="宋体"/>
          <w:spacing w:val="-6"/>
          <w:sz w:val="24"/>
        </w:rPr>
        <w:t>（若产品技术参数中的质保期大于该质保期要求的，以参数中明确的为准）</w:t>
      </w:r>
      <w:r>
        <w:rPr>
          <w:rFonts w:hint="eastAsia" w:ascii="宋体" w:hAnsi="宋体" w:cs="宋体"/>
          <w:bCs/>
          <w:sz w:val="24"/>
        </w:rPr>
        <w:t>。（按投标文件实际响应年限调整）</w:t>
      </w:r>
    </w:p>
    <w:p w14:paraId="175BBC27">
      <w:pPr>
        <w:adjustRightInd w:val="0"/>
        <w:spacing w:line="360" w:lineRule="auto"/>
        <w:ind w:firstLine="480" w:firstLineChars="200"/>
        <w:rPr>
          <w:rFonts w:ascii="宋体" w:hAnsi="宋体" w:cs="宋体"/>
          <w:bCs/>
          <w:sz w:val="24"/>
        </w:rPr>
      </w:pPr>
      <w:r>
        <w:rPr>
          <w:rFonts w:hint="eastAsia" w:ascii="宋体" w:hAnsi="宋体" w:cs="宋体"/>
          <w:bCs/>
          <w:sz w:val="24"/>
        </w:rPr>
        <w:t>在质保期内如发现质量问题，实行包修、包换、包退，直至产品符合质量要求。乙方应保证货物为全新、未使用过的原装正品，保证所提供的货物的外观和内在质量都无任何问题。如质量出现问题，乙方负责“三包”，费用由乙方负责。</w:t>
      </w:r>
    </w:p>
    <w:p w14:paraId="345A0549">
      <w:pPr>
        <w:adjustRightInd w:val="0"/>
        <w:spacing w:line="360" w:lineRule="auto"/>
        <w:ind w:firstLine="480" w:firstLineChars="200"/>
        <w:rPr>
          <w:rFonts w:ascii="宋体" w:hAnsi="宋体" w:cs="宋体"/>
          <w:bCs/>
          <w:sz w:val="24"/>
        </w:rPr>
      </w:pPr>
      <w:r>
        <w:rPr>
          <w:rFonts w:hint="eastAsia" w:ascii="宋体" w:hAnsi="宋体" w:cs="宋体"/>
          <w:bCs/>
          <w:sz w:val="24"/>
        </w:rPr>
        <w:t>乙方在产品保质期内，每年不少于2次定期上门对设备进行全面维护保养，保障设备正常运行。</w:t>
      </w:r>
      <w:r>
        <w:rPr>
          <w:rFonts w:hint="eastAsia" w:ascii="宋体" w:hAnsi="宋体" w:cs="宋体"/>
          <w:spacing w:val="-6"/>
          <w:sz w:val="24"/>
        </w:rPr>
        <w:t>质保期满后，售后服务商应每半年不少于1次的主动回访，以便及时了解甲方的意见，迅速改变服务的不足之处。每年不少于1次实地巡检，及时掌握货物使用情况，以及货物的故障、缺陷情况，及时给予维修保养，并建立预警系统，保证售后服务及时性。</w:t>
      </w:r>
    </w:p>
    <w:p w14:paraId="5F45DD1A">
      <w:pPr>
        <w:adjustRightInd w:val="0"/>
        <w:spacing w:line="360" w:lineRule="auto"/>
        <w:ind w:firstLine="480" w:firstLineChars="200"/>
        <w:rPr>
          <w:rFonts w:ascii="宋体" w:hAnsi="宋体" w:cs="宋体"/>
          <w:bCs/>
          <w:sz w:val="24"/>
        </w:rPr>
      </w:pPr>
      <w:r>
        <w:rPr>
          <w:rFonts w:hint="eastAsia" w:ascii="宋体" w:hAnsi="宋体" w:cs="宋体"/>
          <w:bCs/>
          <w:sz w:val="24"/>
        </w:rPr>
        <w:t>3.包装要求：所有产品货物外包装按相关规定执行，不得有破损和霉烂。运输、安装过程中发生的货物损毁、人身伤害的，一切法律责任由乙方承担。</w:t>
      </w:r>
    </w:p>
    <w:p w14:paraId="221AB4D1">
      <w:pPr>
        <w:adjustRightInd w:val="0"/>
        <w:spacing w:line="360" w:lineRule="auto"/>
        <w:ind w:firstLine="480" w:firstLineChars="200"/>
        <w:rPr>
          <w:rFonts w:ascii="宋体" w:hAnsi="宋体" w:cs="宋体"/>
          <w:bCs/>
          <w:sz w:val="24"/>
        </w:rPr>
      </w:pPr>
      <w:r>
        <w:rPr>
          <w:rFonts w:hint="eastAsia" w:ascii="宋体" w:hAnsi="宋体" w:cs="宋体"/>
          <w:bCs/>
          <w:sz w:val="24"/>
        </w:rPr>
        <w:t>4.费用：乙方负责产品的包装、运输、装卸、安装、调试、验收等工作，产品正式交付甲方使用前进行安装、调试和质保期内设备正常运行所需一切必要耗材及其费用均由乙方负责。</w:t>
      </w:r>
    </w:p>
    <w:p w14:paraId="710C2793">
      <w:pPr>
        <w:adjustRightInd w:val="0"/>
        <w:spacing w:line="360" w:lineRule="auto"/>
        <w:ind w:firstLine="480" w:firstLineChars="200"/>
        <w:rPr>
          <w:rFonts w:ascii="宋体" w:hAnsi="宋体" w:cs="宋体"/>
          <w:bCs/>
          <w:sz w:val="24"/>
        </w:rPr>
      </w:pPr>
      <w:r>
        <w:rPr>
          <w:rFonts w:hint="eastAsia" w:ascii="宋体" w:hAnsi="宋体" w:cs="宋体"/>
          <w:bCs/>
          <w:sz w:val="24"/>
        </w:rPr>
        <w:t>5.保修要求：产品从甲方验收合格之日起，保修按厂家规定标准执行。</w:t>
      </w:r>
    </w:p>
    <w:p w14:paraId="29920244">
      <w:pPr>
        <w:adjustRightInd w:val="0"/>
        <w:spacing w:line="360" w:lineRule="auto"/>
        <w:ind w:firstLine="480" w:firstLineChars="200"/>
        <w:rPr>
          <w:rFonts w:ascii="宋体" w:hAnsi="宋体" w:cs="宋体"/>
          <w:bCs/>
          <w:sz w:val="24"/>
        </w:rPr>
      </w:pPr>
      <w:r>
        <w:rPr>
          <w:rFonts w:hint="eastAsia" w:ascii="宋体" w:hAnsi="宋体" w:cs="宋体"/>
          <w:bCs/>
          <w:sz w:val="24"/>
        </w:rPr>
        <w:t>6.维修响应：乙方保证所供产品在质保期内因设备本身缺陷造成各种故障应由乙方免费提供技术服务和维修，若出现产品质量问题应能够在1小时内响应，2小时内提出解决方案，6小时内派维修人员到达现场维修，</w:t>
      </w:r>
      <w:r>
        <w:rPr>
          <w:rFonts w:hint="eastAsia" w:ascii="宋体" w:hAnsi="宋体" w:cs="宋体"/>
          <w:spacing w:val="-6"/>
          <w:sz w:val="24"/>
        </w:rPr>
        <w:t>如需更换配件的，应在48小时内完成更换，</w:t>
      </w:r>
      <w:r>
        <w:rPr>
          <w:rFonts w:hint="eastAsia" w:ascii="宋体" w:hAnsi="宋体" w:cs="宋体"/>
          <w:bCs/>
          <w:sz w:val="24"/>
        </w:rPr>
        <w:t>对于维修期间超过10天的产品应提供备用产品供甲方使用。若乙方未能按时响应并完成维修的，甲方有权自行委托第三方维修或更换，甲方由此产生的费用由乙方全额承担，甲方并有权直接在未付乙方的款项中予以扣除。（投标文件售后服务承诺等优于此条款的，按投标文件相关承诺执行)。</w:t>
      </w:r>
      <w:r>
        <w:rPr>
          <w:rFonts w:hint="eastAsia" w:ascii="宋体" w:hAnsi="宋体" w:cs="宋体"/>
          <w:spacing w:val="-6"/>
          <w:sz w:val="24"/>
        </w:rPr>
        <w:t>质保期满后，在接到甲方需求后立即响应，对电话里不能解决的问题应在24 小时内到达现场；一般问题应在4小时内、重大问题应在24小时内解决或提出明确解决方案；如需更换配件的，应在48小时内完成更换。</w:t>
      </w:r>
    </w:p>
    <w:p w14:paraId="14B5BB25">
      <w:pPr>
        <w:spacing w:line="360" w:lineRule="auto"/>
        <w:ind w:firstLine="720" w:firstLineChars="300"/>
        <w:rPr>
          <w:rFonts w:ascii="宋体" w:hAnsi="宋体" w:cs="宋体"/>
          <w:sz w:val="24"/>
        </w:rPr>
      </w:pPr>
      <w:r>
        <w:rPr>
          <w:rFonts w:hint="eastAsia" w:ascii="宋体" w:hAnsi="宋体" w:cs="宋体"/>
          <w:kern w:val="0"/>
          <w:sz w:val="24"/>
        </w:rPr>
        <w:t>7.质保期外维修及零配件等费用按投标文件响应内容承诺执行。</w:t>
      </w:r>
    </w:p>
    <w:p w14:paraId="0E0A2B5C">
      <w:pPr>
        <w:pStyle w:val="3"/>
        <w:spacing w:after="0" w:line="360" w:lineRule="auto"/>
        <w:ind w:left="0" w:leftChars="0" w:firstLine="720" w:firstLineChars="300"/>
        <w:rPr>
          <w:rFonts w:ascii="宋体" w:hAnsi="宋体" w:cs="宋体"/>
          <w:bCs/>
          <w:sz w:val="24"/>
        </w:rPr>
      </w:pPr>
      <w:r>
        <w:rPr>
          <w:rFonts w:hint="eastAsia" w:ascii="宋体" w:hAnsi="宋体" w:cs="宋体"/>
          <w:bCs/>
          <w:sz w:val="24"/>
        </w:rPr>
        <w:t>8.交货前，乙方须在应急管理部消防救援局消防装备物资信息采集系统（http://xfzb.119.gov.cn）录入装备信息，申请装备编码，并按照国家消防救援局和浙江省消防救援总队要求，制作RFID数字管理标签。乙方提供装备要正确安装RFID标签并预先填写系统分配的RFID编码。</w:t>
      </w:r>
    </w:p>
    <w:p w14:paraId="1C76F0C6">
      <w:pPr>
        <w:pStyle w:val="3"/>
        <w:spacing w:after="0" w:line="360" w:lineRule="auto"/>
        <w:ind w:left="0" w:leftChars="0" w:firstLine="480" w:firstLineChars="200"/>
        <w:rPr>
          <w:rFonts w:ascii="宋体" w:hAnsi="宋体" w:cs="宋体"/>
          <w:bCs/>
          <w:sz w:val="24"/>
        </w:rPr>
      </w:pPr>
      <w:r>
        <w:rPr>
          <w:rFonts w:hint="eastAsia" w:ascii="宋体" w:hAnsi="宋体" w:cs="宋体"/>
          <w:bCs/>
          <w:sz w:val="24"/>
        </w:rPr>
        <w:t>9.所提供的器材装备（包括核心部件）生产日期不得早于合同签订日期6个月以上。</w:t>
      </w:r>
    </w:p>
    <w:p w14:paraId="26AC9EE9">
      <w:pPr>
        <w:pStyle w:val="3"/>
        <w:spacing w:after="0" w:line="360" w:lineRule="auto"/>
        <w:ind w:left="0" w:leftChars="0" w:firstLine="480" w:firstLineChars="200"/>
        <w:rPr>
          <w:rFonts w:ascii="宋体" w:hAnsi="宋体" w:cs="宋体"/>
          <w:sz w:val="24"/>
        </w:rPr>
      </w:pPr>
      <w:r>
        <w:rPr>
          <w:rFonts w:hint="eastAsia" w:ascii="宋体" w:hAnsi="宋体" w:cs="宋体"/>
          <w:sz w:val="24"/>
        </w:rPr>
        <w:t>10.在质保期内，</w:t>
      </w:r>
      <w:r>
        <w:rPr>
          <w:rFonts w:hint="eastAsia" w:ascii="宋体" w:hAnsi="宋体" w:cs="宋体"/>
          <w:bCs/>
          <w:sz w:val="24"/>
        </w:rPr>
        <w:t>乙方</w:t>
      </w:r>
      <w:r>
        <w:rPr>
          <w:rFonts w:hint="eastAsia" w:ascii="宋体" w:hAnsi="宋体" w:cs="宋体"/>
          <w:sz w:val="24"/>
        </w:rPr>
        <w:t>负责为设备提供免费维修、保养。（此处所称维修保养，仅指供应商所供货物正常使用的保养或因本身质量缺陷造成维修，如因车辆交通事故或不可抗力造成的维修不在本条所列）</w:t>
      </w:r>
    </w:p>
    <w:p w14:paraId="4F282134">
      <w:pPr>
        <w:pStyle w:val="3"/>
        <w:spacing w:after="0" w:line="360" w:lineRule="auto"/>
        <w:ind w:left="0" w:leftChars="0" w:firstLine="480" w:firstLineChars="200"/>
        <w:rPr>
          <w:rFonts w:ascii="宋体" w:hAnsi="宋体" w:cs="宋体"/>
          <w:sz w:val="24"/>
        </w:rPr>
      </w:pPr>
      <w:r>
        <w:rPr>
          <w:rFonts w:hint="eastAsia" w:ascii="宋体" w:hAnsi="宋体" w:cs="宋体"/>
          <w:sz w:val="24"/>
        </w:rPr>
        <w:t>11.质保期外定期进行免费维护保养，</w:t>
      </w:r>
      <w:r>
        <w:rPr>
          <w:rFonts w:hint="eastAsia" w:ascii="宋体" w:hAnsi="宋体" w:cs="宋体"/>
          <w:bCs/>
          <w:sz w:val="24"/>
        </w:rPr>
        <w:t>乙方</w:t>
      </w:r>
      <w:r>
        <w:rPr>
          <w:rFonts w:hint="eastAsia" w:ascii="宋体" w:hAnsi="宋体" w:cs="宋体"/>
          <w:sz w:val="24"/>
        </w:rPr>
        <w:t>应提供制造商的服务技术规范，甲方可获得有关维修等级、所需时间、工时计算项目、配件价格的信息。如设备损坏需要更换配件，只收取配件成本费用，免工程师维修费和差旅等人工费。</w:t>
      </w:r>
    </w:p>
    <w:p w14:paraId="2E7D8309">
      <w:pPr>
        <w:pStyle w:val="3"/>
        <w:spacing w:after="0" w:line="360" w:lineRule="auto"/>
        <w:ind w:left="0" w:leftChars="0" w:firstLine="480" w:firstLineChars="200"/>
        <w:rPr>
          <w:rFonts w:ascii="宋体" w:hAnsi="宋体" w:cs="宋体"/>
          <w:sz w:val="24"/>
        </w:rPr>
      </w:pPr>
      <w:r>
        <w:rPr>
          <w:rFonts w:hint="eastAsia" w:ascii="宋体" w:hAnsi="宋体" w:cs="宋体"/>
          <w:sz w:val="24"/>
        </w:rPr>
        <w:t>12.</w:t>
      </w:r>
      <w:r>
        <w:rPr>
          <w:rFonts w:hint="eastAsia" w:ascii="宋体" w:hAnsi="宋体" w:cs="宋体"/>
          <w:bCs/>
          <w:sz w:val="24"/>
        </w:rPr>
        <w:t>乙方</w:t>
      </w:r>
      <w:r>
        <w:rPr>
          <w:rFonts w:hint="eastAsia" w:ascii="宋体" w:hAnsi="宋体" w:cs="宋体"/>
          <w:sz w:val="24"/>
        </w:rPr>
        <w:t>应提供24小时的电话服务，支持工程师提供专业技术服务。公开售后服务商的联系方式、公司名称、公司地址、邮政编码、公司主页、电子邮件、联系电话及传真，不断完善服务管理和拓展新的服务模式，接受甲方的监督和批评。</w:t>
      </w:r>
    </w:p>
    <w:p w14:paraId="16403D69">
      <w:pPr>
        <w:pStyle w:val="3"/>
        <w:spacing w:after="0" w:line="360" w:lineRule="auto"/>
        <w:ind w:left="0" w:leftChars="0" w:firstLine="480" w:firstLineChars="200"/>
      </w:pPr>
      <w:r>
        <w:rPr>
          <w:rFonts w:hint="eastAsia" w:ascii="宋体" w:hAnsi="宋体" w:cs="宋体"/>
          <w:sz w:val="24"/>
        </w:rPr>
        <w:t>13.乙方应认真、完整、真实地填写保养、保修、维修记录，并经甲方盖章确认。甲方有权查阅保养、保修、维修记录。</w:t>
      </w:r>
    </w:p>
    <w:p w14:paraId="4D61253D">
      <w:pPr>
        <w:adjustRightInd w:val="0"/>
        <w:spacing w:line="360" w:lineRule="auto"/>
        <w:rPr>
          <w:rFonts w:ascii="宋体" w:hAnsi="宋体" w:cs="宋体"/>
          <w:b/>
          <w:bCs/>
          <w:sz w:val="24"/>
        </w:rPr>
      </w:pPr>
      <w:r>
        <w:rPr>
          <w:rFonts w:hint="eastAsia" w:ascii="宋体" w:hAnsi="宋体" w:cs="宋体"/>
          <w:b/>
          <w:bCs/>
          <w:sz w:val="24"/>
        </w:rPr>
        <w:t>六、供货及验收要求</w:t>
      </w:r>
    </w:p>
    <w:p w14:paraId="5C863DF6">
      <w:pPr>
        <w:adjustRightInd w:val="0"/>
        <w:spacing w:line="360" w:lineRule="auto"/>
        <w:ind w:firstLine="480" w:firstLineChars="200"/>
        <w:rPr>
          <w:rFonts w:ascii="宋体" w:hAnsi="宋体" w:cs="宋体"/>
          <w:bCs/>
          <w:sz w:val="24"/>
        </w:rPr>
      </w:pPr>
      <w:r>
        <w:rPr>
          <w:rFonts w:hint="eastAsia" w:ascii="宋体" w:hAnsi="宋体" w:cs="宋体"/>
          <w:bCs/>
          <w:sz w:val="24"/>
        </w:rPr>
        <w:t>1.供货时间：合同签订之日起60天完成供货，交甲方验收。</w:t>
      </w:r>
    </w:p>
    <w:p w14:paraId="370AD13B">
      <w:pPr>
        <w:adjustRightInd w:val="0"/>
        <w:spacing w:line="360" w:lineRule="auto"/>
        <w:ind w:firstLine="480" w:firstLineChars="200"/>
        <w:rPr>
          <w:rFonts w:ascii="宋体" w:hAnsi="宋体" w:cs="宋体"/>
          <w:sz w:val="24"/>
        </w:rPr>
      </w:pPr>
      <w:r>
        <w:rPr>
          <w:rFonts w:hint="eastAsia" w:ascii="宋体" w:hAnsi="宋体" w:cs="宋体"/>
          <w:sz w:val="24"/>
        </w:rPr>
        <w:t>2.供货地点：甲方指定地点。</w:t>
      </w:r>
    </w:p>
    <w:p w14:paraId="1DB77FD0">
      <w:pPr>
        <w:adjustRightInd w:val="0"/>
        <w:spacing w:line="360" w:lineRule="auto"/>
        <w:ind w:firstLine="480" w:firstLineChars="200"/>
        <w:rPr>
          <w:rFonts w:ascii="宋体" w:hAnsi="宋体" w:cs="宋体"/>
          <w:b/>
          <w:bCs/>
          <w:sz w:val="24"/>
        </w:rPr>
      </w:pPr>
      <w:r>
        <w:rPr>
          <w:rFonts w:hint="eastAsia" w:ascii="宋体" w:hAnsi="宋体" w:cs="宋体"/>
          <w:sz w:val="24"/>
        </w:rPr>
        <w:t>3.甲方按照政府采购相关法律法规、行业管理规定的要求组织验收。</w:t>
      </w:r>
    </w:p>
    <w:p w14:paraId="1E11457F">
      <w:pPr>
        <w:snapToGrid w:val="0"/>
        <w:spacing w:line="360" w:lineRule="auto"/>
        <w:rPr>
          <w:rFonts w:ascii="宋体" w:hAnsi="宋体" w:cs="宋体"/>
          <w:sz w:val="24"/>
          <w:lang w:val="zh-CN"/>
        </w:rPr>
      </w:pPr>
      <w:r>
        <w:rPr>
          <w:rFonts w:hint="eastAsia" w:ascii="宋体" w:hAnsi="宋体" w:cs="宋体"/>
          <w:b/>
          <w:bCs/>
          <w:sz w:val="24"/>
          <w:lang w:val="zh-CN"/>
        </w:rPr>
        <w:t>七、知识产权</w:t>
      </w:r>
    </w:p>
    <w:p w14:paraId="629C7180">
      <w:pPr>
        <w:snapToGrid w:val="0"/>
        <w:spacing w:line="360" w:lineRule="auto"/>
        <w:ind w:firstLine="480" w:firstLineChars="200"/>
        <w:rPr>
          <w:rFonts w:ascii="宋体" w:hAnsi="宋体" w:cs="宋体"/>
          <w:sz w:val="24"/>
          <w:lang w:val="zh-CN"/>
        </w:rPr>
      </w:pPr>
      <w:r>
        <w:rPr>
          <w:rFonts w:hint="eastAsia" w:ascii="宋体" w:hAnsi="宋体" w:cs="宋体"/>
          <w:sz w:val="24"/>
          <w:lang w:val="zh-CN"/>
        </w:rPr>
        <w:t>乙方应保证，所供货物无任何抵押、查封等权属瑕疵，且甲方在中华人民共和国使用该货物或货物的任何一部分时，免受第三方提出的侵犯其知识产权的索赔或诉讼。</w:t>
      </w:r>
    </w:p>
    <w:p w14:paraId="2CDF1932">
      <w:pPr>
        <w:snapToGrid w:val="0"/>
        <w:spacing w:line="360" w:lineRule="auto"/>
        <w:ind w:firstLine="480" w:firstLineChars="200"/>
        <w:rPr>
          <w:rFonts w:ascii="宋体" w:hAnsi="宋体" w:cs="宋体"/>
          <w:sz w:val="24"/>
          <w:lang w:val="zh-CN"/>
        </w:rPr>
      </w:pPr>
      <w:r>
        <w:rPr>
          <w:rFonts w:hint="eastAsia" w:ascii="宋体" w:hAnsi="宋体" w:cs="宋体"/>
          <w:sz w:val="24"/>
          <w:lang w:val="zh-CN"/>
        </w:rPr>
        <w:t>如果甲方在使用该货物或货物的任何一部分时被任何第三方诉称侵犯了该第三方知识产权或任何其它权利，甲方将立即通知乙方。乙方应负责处理</w:t>
      </w:r>
      <w:r>
        <w:rPr>
          <w:rFonts w:hint="eastAsia" w:ascii="宋体" w:hAnsi="宋体" w:cs="宋体"/>
          <w:sz w:val="24"/>
        </w:rPr>
        <w:t>相关纠纷</w:t>
      </w:r>
      <w:r>
        <w:rPr>
          <w:rFonts w:hint="eastAsia" w:ascii="宋体" w:hAnsi="宋体" w:cs="宋体"/>
          <w:sz w:val="24"/>
          <w:lang w:val="zh-CN"/>
        </w:rPr>
        <w:t>并应以乙方的名义自负费用向起诉方提出抗辩</w:t>
      </w:r>
      <w:r>
        <w:rPr>
          <w:rFonts w:hint="eastAsia" w:ascii="宋体" w:hAnsi="宋体" w:cs="宋体"/>
          <w:sz w:val="24"/>
        </w:rPr>
        <w:t>并承担最终的赔偿责任</w:t>
      </w:r>
      <w:r>
        <w:rPr>
          <w:rFonts w:hint="eastAsia" w:ascii="宋体" w:hAnsi="宋体" w:cs="宋体"/>
          <w:sz w:val="24"/>
          <w:lang w:val="zh-CN"/>
        </w:rPr>
        <w:t>。由此可能产生的一切法律责任和经济责任均由乙方承担；</w:t>
      </w:r>
      <w:r>
        <w:rPr>
          <w:rFonts w:hint="eastAsia" w:ascii="宋体" w:hAnsi="宋体" w:cs="宋体"/>
          <w:sz w:val="24"/>
        </w:rPr>
        <w:t>如造成甲方向第三方承担责任的，由乙方赔偿甲方全部损失</w:t>
      </w:r>
      <w:r>
        <w:rPr>
          <w:rFonts w:hint="eastAsia" w:ascii="宋体" w:hAnsi="宋体" w:cs="宋体"/>
          <w:sz w:val="24"/>
          <w:lang w:val="zh-CN"/>
        </w:rPr>
        <w:t>。甲方将尽可能地对乙方抗辩给予协助，由此发生的费用由乙方承担。</w:t>
      </w:r>
    </w:p>
    <w:p w14:paraId="599828B0">
      <w:pPr>
        <w:snapToGrid w:val="0"/>
        <w:spacing w:line="360" w:lineRule="auto"/>
        <w:rPr>
          <w:rFonts w:ascii="宋体" w:hAnsi="宋体" w:cs="宋体"/>
          <w:b/>
          <w:bCs/>
          <w:sz w:val="24"/>
          <w:lang w:val="zh-CN"/>
        </w:rPr>
      </w:pPr>
      <w:r>
        <w:rPr>
          <w:rFonts w:hint="eastAsia" w:ascii="宋体" w:hAnsi="宋体" w:cs="宋体"/>
          <w:b/>
          <w:bCs/>
          <w:sz w:val="24"/>
          <w:lang w:val="zh-CN"/>
        </w:rPr>
        <w:t>八、违约责任</w:t>
      </w:r>
    </w:p>
    <w:p w14:paraId="4DDF00C9">
      <w:pPr>
        <w:snapToGrid w:val="0"/>
        <w:spacing w:line="360" w:lineRule="auto"/>
        <w:ind w:firstLine="480" w:firstLineChars="200"/>
        <w:rPr>
          <w:rFonts w:ascii="宋体" w:hAnsi="宋体" w:cs="宋体"/>
          <w:sz w:val="24"/>
          <w:lang w:val="zh-CN"/>
        </w:rPr>
      </w:pPr>
      <w:r>
        <w:rPr>
          <w:rFonts w:hint="eastAsia" w:ascii="宋体" w:hAnsi="宋体" w:cs="宋体"/>
          <w:sz w:val="24"/>
          <w:lang w:val="zh-CN"/>
        </w:rPr>
        <w:t>1.乙方如不能按照合同规定的时限内供货，需承担违约责任并按</w:t>
      </w:r>
      <w:r>
        <w:rPr>
          <w:rFonts w:hint="eastAsia" w:ascii="宋体" w:hAnsi="宋体" w:cs="宋体"/>
          <w:sz w:val="24"/>
        </w:rPr>
        <w:t>以下约定向甲方支付</w:t>
      </w:r>
      <w:r>
        <w:rPr>
          <w:rFonts w:hint="eastAsia" w:ascii="宋体" w:hAnsi="宋体" w:cs="宋体"/>
          <w:sz w:val="24"/>
          <w:lang w:val="zh-CN"/>
        </w:rPr>
        <w:t>违约金：</w:t>
      </w:r>
      <w:r>
        <w:rPr>
          <w:rFonts w:hint="eastAsia" w:ascii="宋体" w:hAnsi="宋体" w:cs="宋体"/>
          <w:sz w:val="24"/>
        </w:rPr>
        <w:t>逾期30</w:t>
      </w:r>
      <w:r>
        <w:rPr>
          <w:rFonts w:hint="eastAsia" w:ascii="宋体" w:hAnsi="宋体" w:cs="宋体"/>
          <w:sz w:val="24"/>
          <w:lang w:val="zh-CN"/>
        </w:rPr>
        <w:t>天以内，每天支付合同总金额千分之一的违约金；逾期超过一个月的，甲方有权</w:t>
      </w:r>
      <w:r>
        <w:rPr>
          <w:rFonts w:hint="eastAsia" w:ascii="宋体" w:hAnsi="宋体" w:cs="宋体"/>
          <w:sz w:val="24"/>
        </w:rPr>
        <w:t>立即单方面</w:t>
      </w:r>
      <w:r>
        <w:rPr>
          <w:rFonts w:hint="eastAsia" w:ascii="宋体" w:hAnsi="宋体" w:cs="宋体"/>
          <w:sz w:val="24"/>
          <w:lang w:val="zh-CN"/>
        </w:rPr>
        <w:t>解除本合同</w:t>
      </w:r>
      <w:r>
        <w:rPr>
          <w:rFonts w:hint="eastAsia" w:ascii="宋体" w:hAnsi="宋体" w:cs="宋体"/>
          <w:sz w:val="24"/>
        </w:rPr>
        <w:t>,甲方未支付的款项无需支付，乙方应退还已收取甲方的全部款项，并由乙方承担甲方的一切损失</w:t>
      </w:r>
      <w:r>
        <w:rPr>
          <w:rFonts w:hint="eastAsia" w:ascii="宋体" w:hAnsi="宋体" w:cs="宋体"/>
          <w:sz w:val="24"/>
          <w:lang w:val="zh-CN"/>
        </w:rPr>
        <w:t>；</w:t>
      </w:r>
      <w:r>
        <w:rPr>
          <w:rFonts w:hint="eastAsia" w:ascii="宋体" w:hAnsi="宋体" w:cs="宋体"/>
          <w:sz w:val="24"/>
        </w:rPr>
        <w:t>逾期超过一个月的，如甲方允许乙方继续供货，每天支付合同总金额千分之一的违约金，总违约金上限不超过合同价的5%。</w:t>
      </w:r>
    </w:p>
    <w:p w14:paraId="31FFF7DD">
      <w:pPr>
        <w:snapToGrid w:val="0"/>
        <w:spacing w:line="360" w:lineRule="auto"/>
        <w:ind w:firstLine="480" w:firstLineChars="200"/>
        <w:rPr>
          <w:rFonts w:ascii="宋体" w:hAnsi="宋体" w:cs="宋体"/>
          <w:sz w:val="24"/>
          <w:lang w:val="zh-CN"/>
        </w:rPr>
      </w:pPr>
      <w:r>
        <w:rPr>
          <w:rFonts w:hint="eastAsia" w:ascii="宋体" w:hAnsi="宋体" w:cs="宋体"/>
          <w:sz w:val="24"/>
          <w:lang w:val="zh-CN"/>
        </w:rPr>
        <w:t>2.在履行合同过程中，如果乙方</w:t>
      </w:r>
      <w:r>
        <w:rPr>
          <w:rFonts w:hint="eastAsia" w:ascii="宋体" w:hAnsi="宋体" w:cs="宋体"/>
          <w:sz w:val="24"/>
        </w:rPr>
        <w:t>非因自身原因</w:t>
      </w:r>
      <w:r>
        <w:rPr>
          <w:rFonts w:hint="eastAsia" w:ascii="宋体" w:hAnsi="宋体" w:cs="宋体"/>
          <w:sz w:val="24"/>
          <w:lang w:val="zh-CN"/>
        </w:rPr>
        <w:t>遇到妨碍按时交货和提供服务的情况时，应及时以书面形式将拖延的事实、可能拖延的时间和原因通知甲方。甲方在收到乙方通知后，</w:t>
      </w:r>
      <w:r>
        <w:rPr>
          <w:rFonts w:hint="eastAsia" w:ascii="宋体" w:hAnsi="宋体" w:cs="宋体"/>
          <w:sz w:val="24"/>
        </w:rPr>
        <w:t>有权</w:t>
      </w:r>
      <w:r>
        <w:rPr>
          <w:rFonts w:hint="eastAsia" w:ascii="宋体" w:hAnsi="宋体" w:cs="宋体"/>
          <w:sz w:val="24"/>
          <w:lang w:val="zh-CN"/>
        </w:rPr>
        <w:t>确定是否酌情延长交货时间和提供服务。</w:t>
      </w:r>
      <w:r>
        <w:rPr>
          <w:rFonts w:hint="eastAsia" w:ascii="宋体" w:hAnsi="宋体" w:cs="宋体"/>
          <w:sz w:val="24"/>
        </w:rPr>
        <w:t>乙方在</w:t>
      </w:r>
      <w:r>
        <w:rPr>
          <w:rFonts w:hint="eastAsia" w:ascii="宋体" w:hAnsi="宋体" w:cs="宋体"/>
          <w:sz w:val="24"/>
          <w:lang w:val="zh-CN"/>
        </w:rPr>
        <w:t>经甲方</w:t>
      </w:r>
      <w:r>
        <w:rPr>
          <w:rFonts w:hint="eastAsia" w:ascii="宋体" w:hAnsi="宋体" w:cs="宋体"/>
          <w:sz w:val="24"/>
        </w:rPr>
        <w:t>书面</w:t>
      </w:r>
      <w:r>
        <w:rPr>
          <w:rFonts w:hint="eastAsia" w:ascii="宋体" w:hAnsi="宋体" w:cs="宋体"/>
          <w:sz w:val="24"/>
          <w:lang w:val="zh-CN"/>
        </w:rPr>
        <w:t>确认的延</w:t>
      </w:r>
      <w:r>
        <w:rPr>
          <w:rFonts w:hint="eastAsia" w:ascii="宋体" w:hAnsi="宋体" w:cs="宋体"/>
          <w:sz w:val="24"/>
        </w:rPr>
        <w:t>长</w:t>
      </w:r>
      <w:r>
        <w:rPr>
          <w:rFonts w:hint="eastAsia" w:ascii="宋体" w:hAnsi="宋体" w:cs="宋体"/>
          <w:sz w:val="24"/>
          <w:lang w:val="zh-CN"/>
        </w:rPr>
        <w:t>期</w:t>
      </w:r>
      <w:r>
        <w:rPr>
          <w:rFonts w:hint="eastAsia" w:ascii="宋体" w:hAnsi="宋体" w:cs="宋体"/>
          <w:sz w:val="24"/>
        </w:rPr>
        <w:t>内</w:t>
      </w:r>
      <w:r>
        <w:rPr>
          <w:rFonts w:hint="eastAsia" w:ascii="宋体" w:hAnsi="宋体" w:cs="宋体"/>
          <w:sz w:val="24"/>
          <w:lang w:val="zh-CN"/>
        </w:rPr>
        <w:t>交货和提供服务的，可不作为乙方的履约延误，可免交违约金。</w:t>
      </w:r>
    </w:p>
    <w:p w14:paraId="54E96831">
      <w:pPr>
        <w:tabs>
          <w:tab w:val="left" w:pos="1200"/>
        </w:tabs>
        <w:spacing w:line="360" w:lineRule="auto"/>
        <w:ind w:firstLine="480" w:firstLineChars="200"/>
        <w:rPr>
          <w:rFonts w:ascii="宋体" w:hAnsi="宋体" w:cs="宋体"/>
          <w:sz w:val="24"/>
          <w:lang w:val="zh-CN"/>
        </w:rPr>
      </w:pPr>
      <w:r>
        <w:rPr>
          <w:rFonts w:hint="eastAsia" w:ascii="宋体" w:hAnsi="宋体" w:cs="宋体"/>
          <w:sz w:val="24"/>
          <w:lang w:val="zh-CN"/>
        </w:rPr>
        <w:t>3.乙方保修、维修响应和项目组成员未按投标承诺履约的，</w:t>
      </w:r>
      <w:r>
        <w:rPr>
          <w:rFonts w:hint="eastAsia" w:ascii="宋体" w:hAnsi="宋体" w:cs="宋体"/>
          <w:sz w:val="24"/>
        </w:rPr>
        <w:t>每次按5000元或合同总价的2%向甲方支付违约金，两者金额相冲突的，以金额高的为准。</w:t>
      </w:r>
    </w:p>
    <w:p w14:paraId="089437E5">
      <w:pPr>
        <w:tabs>
          <w:tab w:val="left" w:pos="1200"/>
        </w:tabs>
        <w:spacing w:line="360" w:lineRule="auto"/>
        <w:ind w:firstLine="480" w:firstLineChars="200"/>
        <w:rPr>
          <w:rFonts w:ascii="宋体" w:hAnsi="宋体" w:cs="宋体"/>
          <w:sz w:val="24"/>
          <w:lang w:val="zh-CN"/>
        </w:rPr>
      </w:pPr>
      <w:r>
        <w:rPr>
          <w:rFonts w:hint="eastAsia" w:ascii="宋体" w:hAnsi="宋体" w:cs="宋体"/>
          <w:sz w:val="24"/>
          <w:lang w:val="zh-CN"/>
        </w:rPr>
        <w:t>培训或售后服务乙方</w:t>
      </w:r>
      <w:r>
        <w:rPr>
          <w:rFonts w:hint="eastAsia" w:ascii="宋体" w:hAnsi="宋体" w:cs="宋体"/>
          <w:sz w:val="24"/>
        </w:rPr>
        <w:t>须</w:t>
      </w:r>
      <w:r>
        <w:rPr>
          <w:rFonts w:hint="eastAsia" w:ascii="宋体" w:hAnsi="宋体" w:cs="宋体"/>
          <w:sz w:val="24"/>
          <w:lang w:val="zh-CN"/>
        </w:rPr>
        <w:t>按投标承诺执行，</w:t>
      </w:r>
      <w:r>
        <w:rPr>
          <w:rFonts w:hint="eastAsia" w:ascii="宋体" w:hAnsi="宋体" w:cs="宋体"/>
          <w:sz w:val="24"/>
        </w:rPr>
        <w:t>乙方</w:t>
      </w:r>
      <w:r>
        <w:rPr>
          <w:rFonts w:hint="eastAsia" w:ascii="宋体" w:hAnsi="宋体" w:cs="宋体"/>
          <w:sz w:val="24"/>
          <w:lang w:val="zh-CN"/>
        </w:rPr>
        <w:t>负责提供</w:t>
      </w:r>
      <w:r>
        <w:rPr>
          <w:rFonts w:hint="eastAsia" w:ascii="宋体" w:hAnsi="宋体" w:cs="宋体"/>
          <w:sz w:val="24"/>
        </w:rPr>
        <w:t>甲方</w:t>
      </w:r>
      <w:r>
        <w:rPr>
          <w:rFonts w:hint="eastAsia" w:ascii="宋体" w:hAnsi="宋体" w:cs="宋体"/>
          <w:sz w:val="24"/>
          <w:lang w:val="zh-CN"/>
        </w:rPr>
        <w:t>操作人员的使用培训，提供技术咨询，并在供货后一个月内组织人员对产品的使用、维护等方面进行现场指导，所产生的一切费用由</w:t>
      </w:r>
      <w:r>
        <w:rPr>
          <w:rFonts w:hint="eastAsia" w:ascii="宋体" w:hAnsi="宋体" w:cs="宋体"/>
          <w:sz w:val="24"/>
        </w:rPr>
        <w:t>乙方</w:t>
      </w:r>
      <w:r>
        <w:rPr>
          <w:rFonts w:hint="eastAsia" w:ascii="宋体" w:hAnsi="宋体" w:cs="宋体"/>
          <w:sz w:val="24"/>
          <w:lang w:val="zh-CN"/>
        </w:rPr>
        <w:t>支付。</w:t>
      </w:r>
      <w:r>
        <w:rPr>
          <w:rFonts w:hint="eastAsia" w:ascii="宋体" w:hAnsi="宋体" w:cs="宋体"/>
          <w:sz w:val="24"/>
        </w:rPr>
        <w:t>若乙方违约，每次按5000元或合同总价的2%向甲方支付违约金，两者金额相冲突的，以金额高的为准。</w:t>
      </w:r>
    </w:p>
    <w:p w14:paraId="1454EC1E">
      <w:pPr>
        <w:tabs>
          <w:tab w:val="left" w:pos="1200"/>
        </w:tabs>
        <w:spacing w:line="360" w:lineRule="auto"/>
        <w:ind w:firstLine="480" w:firstLineChars="200"/>
        <w:rPr>
          <w:rFonts w:ascii="宋体" w:hAnsi="宋体" w:cs="宋体"/>
          <w:sz w:val="24"/>
          <w:lang w:val="zh-CN"/>
        </w:rPr>
      </w:pPr>
      <w:r>
        <w:rPr>
          <w:rFonts w:hint="eastAsia" w:ascii="宋体" w:hAnsi="宋体" w:cs="宋体"/>
          <w:sz w:val="24"/>
        </w:rPr>
        <w:t>4.</w:t>
      </w:r>
      <w:r>
        <w:rPr>
          <w:rFonts w:hint="eastAsia" w:ascii="宋体" w:hAnsi="宋体" w:cs="宋体"/>
          <w:sz w:val="24"/>
          <w:lang w:val="zh-CN"/>
        </w:rPr>
        <w:t>乙方不得部分转让或全部转让其应履行的合同义务。否则，乙方应向甲方支付合同总金额30%的违约金，甲方并有权</w:t>
      </w:r>
      <w:r>
        <w:rPr>
          <w:rFonts w:hint="eastAsia" w:ascii="宋体" w:hAnsi="宋体" w:cs="宋体"/>
          <w:sz w:val="24"/>
        </w:rPr>
        <w:t>立即单方</w:t>
      </w:r>
      <w:r>
        <w:rPr>
          <w:rFonts w:hint="eastAsia" w:ascii="宋体" w:hAnsi="宋体" w:cs="宋体"/>
          <w:sz w:val="24"/>
          <w:lang w:val="zh-CN"/>
        </w:rPr>
        <w:t>解除与乙方的合同。</w:t>
      </w:r>
    </w:p>
    <w:p w14:paraId="45847705">
      <w:pPr>
        <w:tabs>
          <w:tab w:val="left" w:pos="1200"/>
        </w:tabs>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zh-CN"/>
        </w:rPr>
        <w:t>.验收：</w:t>
      </w:r>
      <w:r>
        <w:rPr>
          <w:rFonts w:hint="eastAsia" w:ascii="宋体" w:hAnsi="宋体" w:cs="宋体"/>
          <w:sz w:val="24"/>
        </w:rPr>
        <w:t>由甲方组织验收，对产品技术性能指标验收不合格的（包含所供货物与合同约定不一致的），甲方应督促乙方限期整改，整改期限原则上不超过30天，整改完成后进行复验，复验不合格的，甲方有权终止合同并没收履约保证金。</w:t>
      </w:r>
      <w:r>
        <w:rPr>
          <w:rFonts w:hint="eastAsia" w:ascii="宋体" w:hAnsi="宋体" w:cs="宋体"/>
          <w:sz w:val="24"/>
          <w:lang w:val="zh-CN"/>
        </w:rPr>
        <w:t>验收不合格整改时间计算在供货时间内，超出总体供货时间的按照逾期条款追究违约责任</w:t>
      </w:r>
      <w:r>
        <w:rPr>
          <w:rFonts w:ascii="宋体" w:hAnsi="宋体" w:cs="宋体"/>
          <w:sz w:val="24"/>
        </w:rPr>
        <w:t>。</w:t>
      </w:r>
    </w:p>
    <w:p w14:paraId="0FCCAD37">
      <w:pPr>
        <w:tabs>
          <w:tab w:val="left" w:pos="1200"/>
        </w:tabs>
        <w:spacing w:line="360" w:lineRule="auto"/>
        <w:ind w:firstLine="480" w:firstLineChars="200"/>
        <w:rPr>
          <w:rFonts w:ascii="宋体" w:hAnsi="宋体" w:cs="宋体"/>
          <w:sz w:val="24"/>
          <w:lang w:val="zh-CN"/>
        </w:rPr>
      </w:pPr>
      <w:r>
        <w:rPr>
          <w:rFonts w:hint="eastAsia" w:ascii="宋体" w:hAnsi="宋体" w:cs="宋体"/>
          <w:sz w:val="24"/>
        </w:rPr>
        <w:t>6.</w:t>
      </w:r>
      <w:r>
        <w:rPr>
          <w:rFonts w:hint="eastAsia" w:ascii="宋体" w:hAnsi="宋体" w:cs="宋体"/>
          <w:sz w:val="24"/>
          <w:lang w:val="zh-CN"/>
        </w:rPr>
        <w:t>在项目实施过程中，严格遵守国家相关保密与安全法律法规，遵循采购人各项安全保密制度和规章；</w:t>
      </w:r>
      <w:r>
        <w:rPr>
          <w:rFonts w:hint="eastAsia" w:ascii="宋体" w:hAnsi="宋体" w:cs="宋体"/>
          <w:sz w:val="24"/>
        </w:rPr>
        <w:t>乙方</w:t>
      </w:r>
      <w:r>
        <w:rPr>
          <w:rFonts w:hint="eastAsia" w:ascii="宋体" w:hAnsi="宋体" w:cs="宋体"/>
          <w:sz w:val="24"/>
          <w:lang w:val="zh-CN"/>
        </w:rPr>
        <w:t>对工作中涉及到的</w:t>
      </w:r>
      <w:r>
        <w:rPr>
          <w:rFonts w:hint="eastAsia" w:ascii="宋体" w:hAnsi="宋体" w:cs="宋体"/>
          <w:sz w:val="24"/>
        </w:rPr>
        <w:t>甲方</w:t>
      </w:r>
      <w:r>
        <w:rPr>
          <w:rFonts w:hint="eastAsia" w:ascii="宋体" w:hAnsi="宋体" w:cs="宋体"/>
          <w:sz w:val="24"/>
          <w:lang w:val="zh-CN"/>
        </w:rPr>
        <w:t>的数据、文件等任何资料进行保密。因</w:t>
      </w:r>
      <w:r>
        <w:rPr>
          <w:rFonts w:hint="eastAsia" w:ascii="宋体" w:hAnsi="宋体" w:cs="宋体"/>
          <w:sz w:val="24"/>
        </w:rPr>
        <w:t>乙方</w:t>
      </w:r>
      <w:r>
        <w:rPr>
          <w:rFonts w:hint="eastAsia" w:ascii="宋体" w:hAnsi="宋体" w:cs="宋体"/>
          <w:sz w:val="24"/>
          <w:lang w:val="zh-CN"/>
        </w:rPr>
        <w:t>行为造成泄密等问题，</w:t>
      </w:r>
      <w:r>
        <w:rPr>
          <w:rFonts w:hint="eastAsia" w:ascii="宋体" w:hAnsi="宋体" w:cs="宋体"/>
          <w:sz w:val="24"/>
        </w:rPr>
        <w:t>乙方应</w:t>
      </w:r>
      <w:r>
        <w:rPr>
          <w:rFonts w:hint="eastAsia" w:ascii="宋体" w:hAnsi="宋体" w:cs="宋体"/>
          <w:sz w:val="24"/>
          <w:lang w:val="zh-CN"/>
        </w:rPr>
        <w:t>承担相应的</w:t>
      </w:r>
      <w:r>
        <w:rPr>
          <w:rFonts w:hint="eastAsia" w:ascii="宋体" w:hAnsi="宋体" w:cs="宋体"/>
          <w:sz w:val="24"/>
        </w:rPr>
        <w:t>经济和法律</w:t>
      </w:r>
      <w:r>
        <w:rPr>
          <w:rFonts w:hint="eastAsia" w:ascii="宋体" w:hAnsi="宋体" w:cs="宋体"/>
          <w:sz w:val="24"/>
          <w:lang w:val="zh-CN"/>
        </w:rPr>
        <w:t>责任。</w:t>
      </w:r>
    </w:p>
    <w:p w14:paraId="55FA6A22">
      <w:pPr>
        <w:pStyle w:val="42"/>
        <w:autoSpaceDE/>
        <w:autoSpaceDN/>
        <w:spacing w:line="360" w:lineRule="auto"/>
        <w:ind w:firstLine="480" w:firstLineChars="200"/>
        <w:rPr>
          <w:rFonts w:ascii="宋体" w:hAnsi="宋体" w:eastAsia="宋体" w:cs="宋体"/>
          <w:color w:val="auto"/>
          <w:lang w:val="zh-CN"/>
        </w:rPr>
      </w:pPr>
      <w:r>
        <w:rPr>
          <w:rFonts w:hint="eastAsia" w:ascii="宋体" w:hAnsi="宋体" w:cs="宋体"/>
          <w:color w:val="auto"/>
        </w:rPr>
        <w:t>7.</w:t>
      </w:r>
      <w:r>
        <w:rPr>
          <w:rFonts w:hint="eastAsia" w:ascii="宋体" w:hAnsi="宋体" w:eastAsia="宋体" w:cs="宋体"/>
          <w:color w:val="auto"/>
        </w:rPr>
        <w:t>经结算审计发现货物有质量问题或不符合合同约定情况的，甲方有权拒绝支付全部货款并取消合同。</w:t>
      </w:r>
    </w:p>
    <w:p w14:paraId="233EF8BF">
      <w:pPr>
        <w:snapToGrid w:val="0"/>
        <w:spacing w:line="360" w:lineRule="auto"/>
        <w:rPr>
          <w:rFonts w:ascii="宋体" w:hAnsi="宋体" w:cs="宋体"/>
          <w:b/>
          <w:bCs/>
          <w:sz w:val="24"/>
          <w:lang w:val="zh-CN"/>
        </w:rPr>
      </w:pPr>
      <w:r>
        <w:rPr>
          <w:rFonts w:hint="eastAsia" w:ascii="宋体" w:hAnsi="宋体" w:cs="宋体"/>
          <w:b/>
          <w:bCs/>
          <w:sz w:val="24"/>
          <w:lang w:val="zh-CN"/>
        </w:rPr>
        <w:t>九、不可抗力</w:t>
      </w:r>
    </w:p>
    <w:p w14:paraId="229F71C8">
      <w:pPr>
        <w:snapToGrid w:val="0"/>
        <w:spacing w:line="360" w:lineRule="auto"/>
        <w:ind w:firstLine="480" w:firstLineChars="200"/>
        <w:rPr>
          <w:rFonts w:ascii="宋体" w:hAnsi="宋体" w:cs="宋体"/>
          <w:sz w:val="24"/>
          <w:lang w:val="zh-CN"/>
        </w:rPr>
      </w:pPr>
      <w:r>
        <w:rPr>
          <w:rFonts w:hint="eastAsia" w:ascii="宋体" w:hAnsi="宋体" w:cs="宋体"/>
          <w:sz w:val="24"/>
        </w:rPr>
        <w:t>1.</w:t>
      </w:r>
      <w:r>
        <w:rPr>
          <w:rFonts w:hint="eastAsia" w:ascii="宋体" w:hAnsi="宋体" w:cs="宋体"/>
          <w:sz w:val="24"/>
          <w:lang w:val="zh-CN"/>
        </w:rPr>
        <w:t>双方任一方由于受不可抗力事件的影响而不能执行合同时，履行合同的期限应予以延长，其延长的期限应相当于事件所影响的时间。不可抗力事件系指甲乙双方在缔结合同时所不能预见的，并且它的发生及其后果是无法避免和无法克服的事件，诸如战争、严重火灾、洪水、台风、地震等，以及双方同意的其他不可抗力事件。</w:t>
      </w:r>
    </w:p>
    <w:p w14:paraId="3F29C831">
      <w:pPr>
        <w:snapToGrid w:val="0"/>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受阻一方应在不可抗力事件发生后尽快用电报、传真或电话通知对方，并于事件发生后14天内将有关当局出具的证明文件用特快专递或挂号信寄给对方审阅确认。一旦不可抗力事件的影响持续120天以上，双方应通过友好协商在合理的时间内达成进一步履行合同的协议，甲方也可考虑解除合同。</w:t>
      </w:r>
    </w:p>
    <w:p w14:paraId="2BA107FB">
      <w:pPr>
        <w:snapToGrid w:val="0"/>
        <w:spacing w:line="360" w:lineRule="auto"/>
        <w:rPr>
          <w:rFonts w:ascii="宋体" w:hAnsi="宋体" w:cs="宋体"/>
          <w:b/>
          <w:bCs/>
          <w:sz w:val="24"/>
          <w:lang w:val="zh-CN"/>
        </w:rPr>
      </w:pPr>
      <w:r>
        <w:rPr>
          <w:rFonts w:hint="eastAsia" w:ascii="宋体" w:hAnsi="宋体" w:cs="宋体"/>
          <w:b/>
          <w:bCs/>
          <w:sz w:val="24"/>
          <w:lang w:val="zh-CN"/>
        </w:rPr>
        <w:t>十、争端的解决</w:t>
      </w:r>
    </w:p>
    <w:p w14:paraId="24EBF8F8">
      <w:pPr>
        <w:snapToGrid w:val="0"/>
        <w:spacing w:line="360" w:lineRule="auto"/>
        <w:ind w:firstLine="480" w:firstLineChars="200"/>
        <w:rPr>
          <w:rFonts w:ascii="宋体" w:hAnsi="宋体" w:cs="宋体"/>
          <w:sz w:val="24"/>
          <w:szCs w:val="28"/>
          <w:lang w:val="zh-CN"/>
        </w:rPr>
      </w:pPr>
      <w:r>
        <w:rPr>
          <w:rFonts w:hint="eastAsia" w:ascii="宋体" w:hAnsi="宋体" w:cs="宋体"/>
          <w:sz w:val="24"/>
          <w:szCs w:val="28"/>
        </w:rPr>
        <w:t>1.</w:t>
      </w:r>
      <w:r>
        <w:rPr>
          <w:rFonts w:hint="eastAsia" w:ascii="宋体" w:hAnsi="宋体" w:cs="宋体"/>
          <w:sz w:val="24"/>
          <w:szCs w:val="28"/>
          <w:lang w:val="zh-CN"/>
        </w:rPr>
        <w:t>合同实施或与合同有关的一切争端应通过双方友好协商解决。如果友好协商开始后60天还不能解决，可向</w:t>
      </w:r>
      <w:r>
        <w:rPr>
          <w:rFonts w:hint="eastAsia" w:ascii="宋体" w:hAnsi="宋体" w:cs="宋体"/>
          <w:sz w:val="24"/>
          <w:szCs w:val="28"/>
        </w:rPr>
        <w:t>甲方所在地</w:t>
      </w:r>
      <w:r>
        <w:rPr>
          <w:rFonts w:hint="eastAsia" w:ascii="宋体" w:hAnsi="宋体" w:cs="宋体"/>
          <w:sz w:val="24"/>
          <w:szCs w:val="28"/>
          <w:lang w:val="zh-CN"/>
        </w:rPr>
        <w:t>仲裁委员会申请仲裁。</w:t>
      </w:r>
    </w:p>
    <w:p w14:paraId="3CAA14BE">
      <w:pPr>
        <w:snapToGrid w:val="0"/>
        <w:spacing w:line="360" w:lineRule="auto"/>
        <w:ind w:firstLine="480" w:firstLineChars="200"/>
        <w:rPr>
          <w:rFonts w:ascii="宋体" w:hAnsi="宋体" w:cs="宋体"/>
          <w:sz w:val="24"/>
          <w:szCs w:val="28"/>
          <w:lang w:val="zh-CN"/>
        </w:rPr>
      </w:pPr>
      <w:r>
        <w:rPr>
          <w:rFonts w:hint="eastAsia" w:ascii="宋体" w:hAnsi="宋体" w:cs="宋体"/>
          <w:sz w:val="24"/>
          <w:szCs w:val="28"/>
        </w:rPr>
        <w:t>2.</w:t>
      </w:r>
      <w:r>
        <w:rPr>
          <w:rFonts w:hint="eastAsia" w:ascii="宋体" w:hAnsi="宋体" w:cs="宋体"/>
          <w:sz w:val="24"/>
          <w:szCs w:val="28"/>
          <w:lang w:val="zh-CN"/>
        </w:rPr>
        <w:t>仲裁裁决应为最终裁决，对双方均具有约束力。</w:t>
      </w:r>
    </w:p>
    <w:p w14:paraId="6FFBC543">
      <w:pPr>
        <w:snapToGrid w:val="0"/>
        <w:spacing w:line="360" w:lineRule="auto"/>
        <w:ind w:firstLine="480" w:firstLineChars="200"/>
        <w:rPr>
          <w:rFonts w:ascii="宋体" w:hAnsi="宋体" w:cs="宋体"/>
          <w:sz w:val="24"/>
          <w:szCs w:val="28"/>
          <w:lang w:val="zh-CN"/>
        </w:rPr>
      </w:pPr>
      <w:r>
        <w:rPr>
          <w:rFonts w:hint="eastAsia" w:ascii="宋体" w:hAnsi="宋体" w:cs="宋体"/>
          <w:sz w:val="24"/>
          <w:szCs w:val="28"/>
        </w:rPr>
        <w:t>3.</w:t>
      </w:r>
      <w:r>
        <w:rPr>
          <w:rFonts w:hint="eastAsia" w:ascii="宋体" w:hAnsi="宋体" w:cs="宋体"/>
          <w:sz w:val="24"/>
          <w:szCs w:val="28"/>
          <w:lang w:val="zh-CN"/>
        </w:rPr>
        <w:t>仲裁</w:t>
      </w:r>
      <w:r>
        <w:rPr>
          <w:rFonts w:hint="eastAsia" w:ascii="宋体" w:hAnsi="宋体" w:cs="宋体"/>
          <w:sz w:val="24"/>
          <w:szCs w:val="28"/>
        </w:rPr>
        <w:t>期间所产生的</w:t>
      </w:r>
      <w:r>
        <w:rPr>
          <w:rFonts w:hint="eastAsia" w:ascii="宋体" w:hAnsi="宋体" w:cs="宋体"/>
          <w:sz w:val="24"/>
          <w:szCs w:val="28"/>
          <w:lang w:val="zh-CN"/>
        </w:rPr>
        <w:t>律师费、差旅费等诉讼费用由败诉方承担。</w:t>
      </w:r>
    </w:p>
    <w:p w14:paraId="54A26F7D">
      <w:pPr>
        <w:snapToGrid w:val="0"/>
        <w:spacing w:line="360" w:lineRule="auto"/>
        <w:ind w:firstLine="480" w:firstLineChars="200"/>
        <w:rPr>
          <w:rFonts w:ascii="宋体" w:hAnsi="宋体" w:cs="宋体"/>
          <w:sz w:val="24"/>
          <w:szCs w:val="28"/>
          <w:lang w:val="zh-CN"/>
        </w:rPr>
      </w:pPr>
      <w:r>
        <w:rPr>
          <w:rFonts w:hint="eastAsia" w:ascii="宋体" w:hAnsi="宋体" w:cs="宋体"/>
          <w:sz w:val="24"/>
          <w:szCs w:val="28"/>
        </w:rPr>
        <w:t>4.</w:t>
      </w:r>
      <w:r>
        <w:rPr>
          <w:rFonts w:hint="eastAsia" w:ascii="宋体" w:hAnsi="宋体" w:cs="宋体"/>
          <w:sz w:val="24"/>
          <w:szCs w:val="28"/>
          <w:lang w:val="zh-CN"/>
        </w:rPr>
        <w:t>在仲裁期间，除正在进行仲裁的部分外，本合同其它部分应继续执行。</w:t>
      </w:r>
    </w:p>
    <w:p w14:paraId="2AD03D9A">
      <w:pPr>
        <w:snapToGrid w:val="0"/>
        <w:spacing w:line="360" w:lineRule="auto"/>
        <w:rPr>
          <w:rFonts w:ascii="宋体" w:hAnsi="宋体" w:cs="宋体"/>
          <w:b/>
          <w:bCs/>
          <w:sz w:val="24"/>
          <w:lang w:val="zh-CN"/>
        </w:rPr>
      </w:pPr>
      <w:r>
        <w:rPr>
          <w:rFonts w:hint="eastAsia" w:ascii="宋体" w:hAnsi="宋体" w:cs="宋体"/>
          <w:b/>
          <w:bCs/>
          <w:sz w:val="24"/>
          <w:lang w:val="zh-CN"/>
        </w:rPr>
        <w:t>十一、合同生效</w:t>
      </w:r>
    </w:p>
    <w:p w14:paraId="6B90001A">
      <w:pPr>
        <w:snapToGrid w:val="0"/>
        <w:spacing w:line="360" w:lineRule="auto"/>
        <w:ind w:firstLine="480" w:firstLineChars="200"/>
        <w:rPr>
          <w:rFonts w:ascii="宋体" w:hAnsi="宋体" w:cs="宋体"/>
          <w:sz w:val="24"/>
          <w:lang w:val="zh-CN"/>
        </w:rPr>
      </w:pPr>
      <w:r>
        <w:rPr>
          <w:rFonts w:hint="eastAsia" w:ascii="宋体" w:hAnsi="宋体" w:cs="宋体"/>
          <w:sz w:val="24"/>
        </w:rPr>
        <w:t>1.本合同自双方授权代表签字并加盖公章后生效，合同有效期至甲乙双方权利义务履行完毕。</w:t>
      </w:r>
    </w:p>
    <w:p w14:paraId="043D092E">
      <w:pPr>
        <w:snapToGrid w:val="0"/>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对本合同条款的任何补充、增添或修改应以书面方式进行，由双方授权代表签字盖章，作为合同不可分割的组成部分。</w:t>
      </w:r>
    </w:p>
    <w:p w14:paraId="65B040E7">
      <w:pPr>
        <w:snapToGrid w:val="0"/>
        <w:spacing w:line="360" w:lineRule="auto"/>
        <w:rPr>
          <w:rFonts w:ascii="宋体" w:hAnsi="宋体" w:cs="宋体"/>
          <w:b/>
          <w:bCs/>
          <w:sz w:val="24"/>
          <w:lang w:val="zh-CN"/>
        </w:rPr>
      </w:pPr>
      <w:r>
        <w:rPr>
          <w:rFonts w:hint="eastAsia" w:ascii="宋体" w:hAnsi="宋体" w:cs="宋体"/>
          <w:b/>
          <w:bCs/>
          <w:sz w:val="24"/>
          <w:lang w:val="zh-CN"/>
        </w:rPr>
        <w:t>十二、其它约定事项</w:t>
      </w:r>
    </w:p>
    <w:p w14:paraId="49F706D6">
      <w:pPr>
        <w:snapToGrid w:val="0"/>
        <w:spacing w:line="360" w:lineRule="auto"/>
        <w:ind w:firstLine="480" w:firstLineChars="200"/>
        <w:rPr>
          <w:rFonts w:ascii="宋体" w:hAnsi="宋体" w:cs="宋体"/>
          <w:sz w:val="24"/>
          <w:lang w:val="zh-CN"/>
        </w:rPr>
      </w:pPr>
      <w:r>
        <w:rPr>
          <w:rFonts w:hint="eastAsia" w:ascii="宋体" w:hAnsi="宋体" w:cs="宋体"/>
          <w:sz w:val="24"/>
        </w:rPr>
        <w:t>1.</w:t>
      </w:r>
      <w:r>
        <w:rPr>
          <w:rFonts w:hint="eastAsia" w:ascii="宋体" w:hAnsi="宋体" w:cs="宋体"/>
          <w:sz w:val="24"/>
          <w:lang w:val="zh-CN"/>
        </w:rPr>
        <w:t>在本合同执行过程中，乙方应及时答复和解决与合同设备有关的技术问题，并负责提供相应的技术文件。</w:t>
      </w:r>
    </w:p>
    <w:p w14:paraId="102B2C9A">
      <w:pPr>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双方的单位地址、邮编、开户行及帐号、项目负责人、电话等若有变更，须及时书面通知对方。</w:t>
      </w:r>
    </w:p>
    <w:p w14:paraId="19C3D76F">
      <w:pPr>
        <w:snapToGrid w:val="0"/>
        <w:spacing w:line="360" w:lineRule="auto"/>
        <w:ind w:firstLine="480" w:firstLineChars="200"/>
        <w:jc w:val="left"/>
        <w:rPr>
          <w:rFonts w:ascii="宋体" w:hAnsi="宋体" w:cs="宋体"/>
          <w:sz w:val="24"/>
        </w:rPr>
      </w:pPr>
      <w:r>
        <w:rPr>
          <w:rFonts w:hint="eastAsia" w:ascii="宋体" w:hAnsi="宋体" w:cs="宋体"/>
          <w:sz w:val="24"/>
        </w:rPr>
        <w:t>3.其他约定事项: （添加乙方售后服务承诺函等其他事项）</w:t>
      </w:r>
    </w:p>
    <w:p w14:paraId="56CE28DC">
      <w:pPr>
        <w:snapToGrid w:val="0"/>
        <w:spacing w:line="360" w:lineRule="auto"/>
        <w:rPr>
          <w:rFonts w:ascii="宋体" w:hAnsi="宋体" w:cs="宋体"/>
          <w:b/>
          <w:bCs/>
          <w:sz w:val="24"/>
        </w:rPr>
      </w:pPr>
      <w:r>
        <w:rPr>
          <w:rFonts w:hint="eastAsia" w:ascii="宋体" w:hAnsi="宋体" w:cs="宋体"/>
          <w:b/>
          <w:bCs/>
          <w:sz w:val="24"/>
        </w:rPr>
        <w:t>十三、附 则</w:t>
      </w:r>
    </w:p>
    <w:p w14:paraId="0AA2B29D">
      <w:pPr>
        <w:snapToGrid w:val="0"/>
        <w:spacing w:line="360" w:lineRule="auto"/>
        <w:ind w:firstLine="480" w:firstLineChars="200"/>
        <w:rPr>
          <w:rFonts w:ascii="宋体" w:hAnsi="宋体" w:cs="宋体"/>
          <w:sz w:val="24"/>
        </w:rPr>
      </w:pPr>
      <w:r>
        <w:rPr>
          <w:rFonts w:hint="eastAsia" w:ascii="宋体" w:hAnsi="宋体" w:cs="宋体"/>
          <w:sz w:val="24"/>
        </w:rPr>
        <w:t>1.本合同执行期间，如遇不可抗力，致使合同无法履行时，双方应按有关法律规定及时协商处理。</w:t>
      </w:r>
    </w:p>
    <w:p w14:paraId="625F86CD">
      <w:pPr>
        <w:snapToGrid w:val="0"/>
        <w:spacing w:line="360" w:lineRule="auto"/>
        <w:ind w:firstLine="480" w:firstLineChars="200"/>
        <w:rPr>
          <w:rFonts w:ascii="宋体" w:hAnsi="宋体" w:cs="宋体"/>
          <w:sz w:val="24"/>
        </w:rPr>
      </w:pPr>
      <w:r>
        <w:rPr>
          <w:rFonts w:hint="eastAsia" w:ascii="宋体" w:hAnsi="宋体" w:cs="宋体"/>
          <w:sz w:val="24"/>
        </w:rPr>
        <w:t>2.本合同未尽事宜，按法律和国家有关部门的规定执行，无规定的，双方协商解决。</w:t>
      </w:r>
    </w:p>
    <w:p w14:paraId="40415655">
      <w:pPr>
        <w:snapToGrid w:val="0"/>
        <w:spacing w:line="360" w:lineRule="auto"/>
        <w:ind w:firstLine="480" w:firstLineChars="200"/>
        <w:rPr>
          <w:rFonts w:ascii="宋体" w:hAnsi="宋体" w:cs="宋体"/>
          <w:sz w:val="24"/>
        </w:rPr>
      </w:pPr>
      <w:r>
        <w:rPr>
          <w:rFonts w:hint="eastAsia" w:ascii="宋体" w:hAnsi="宋体" w:cs="宋体"/>
          <w:sz w:val="24"/>
        </w:rPr>
        <w:t>3.本合同在履行中如发生争议，双方友好协商解决，调解不成的，双方同意由甲方所在地仲裁委员会仲裁。</w:t>
      </w:r>
    </w:p>
    <w:p w14:paraId="44D3C46D">
      <w:pPr>
        <w:spacing w:line="360" w:lineRule="auto"/>
        <w:ind w:firstLine="480" w:firstLineChars="200"/>
        <w:rPr>
          <w:rFonts w:ascii="宋体" w:hAnsi="宋体" w:cs="宋体"/>
          <w:sz w:val="24"/>
        </w:rPr>
      </w:pPr>
      <w:r>
        <w:rPr>
          <w:rFonts w:hint="eastAsia" w:ascii="宋体" w:hAnsi="宋体" w:cs="宋体"/>
          <w:sz w:val="24"/>
        </w:rPr>
        <w:t>4.本合同正本页，一式柒份，甲乙双方各执叁份，代理机构备案壹份。</w:t>
      </w:r>
    </w:p>
    <w:p w14:paraId="795C620F">
      <w:pPr>
        <w:spacing w:line="360" w:lineRule="auto"/>
        <w:ind w:firstLine="480" w:firstLineChars="200"/>
        <w:rPr>
          <w:rFonts w:ascii="宋体" w:hAnsi="宋体" w:cs="宋体"/>
          <w:sz w:val="24"/>
        </w:rPr>
      </w:pPr>
      <w:r>
        <w:rPr>
          <w:rFonts w:hint="eastAsia" w:ascii="宋体" w:hAnsi="宋体" w:cs="宋体"/>
          <w:sz w:val="24"/>
        </w:rPr>
        <w:t>5.本合同自甲乙双方签字盖章确认之日起生效。</w:t>
      </w:r>
    </w:p>
    <w:p w14:paraId="4A517018">
      <w:pPr>
        <w:numPr>
          <w:ilvl w:val="255"/>
          <w:numId w:val="0"/>
        </w:numPr>
        <w:spacing w:line="360" w:lineRule="auto"/>
        <w:ind w:firstLine="480" w:firstLineChars="200"/>
        <w:rPr>
          <w:rFonts w:ascii="宋体" w:hAnsi="宋体" w:cs="宋体"/>
          <w:sz w:val="24"/>
        </w:rPr>
      </w:pPr>
      <w:r>
        <w:rPr>
          <w:rFonts w:hint="eastAsia" w:ascii="宋体" w:hAnsi="宋体" w:cs="宋体"/>
          <w:sz w:val="24"/>
        </w:rPr>
        <w:t>6.下列文件作为合同附件，与本合同具有同等法律效力：</w:t>
      </w:r>
    </w:p>
    <w:p w14:paraId="2741790B">
      <w:pPr>
        <w:numPr>
          <w:ilvl w:val="255"/>
          <w:numId w:val="0"/>
        </w:numPr>
        <w:spacing w:line="360" w:lineRule="auto"/>
        <w:ind w:firstLine="480" w:firstLineChars="200"/>
        <w:rPr>
          <w:rFonts w:ascii="宋体" w:hAnsi="宋体" w:cs="宋体"/>
          <w:b/>
          <w:sz w:val="24"/>
        </w:rPr>
      </w:pPr>
      <w:r>
        <w:rPr>
          <w:rFonts w:hint="eastAsia" w:ascii="宋体" w:hAnsi="宋体" w:cs="宋体"/>
          <w:sz w:val="24"/>
        </w:rPr>
        <w:t>1）附件1：</w:t>
      </w:r>
      <w:r>
        <w:rPr>
          <w:rFonts w:hint="eastAsia" w:ascii="宋体" w:hAnsi="宋体" w:cs="宋体"/>
          <w:b/>
          <w:sz w:val="24"/>
        </w:rPr>
        <w:t>装备验收单；</w:t>
      </w:r>
    </w:p>
    <w:p w14:paraId="1BD61436">
      <w:pPr>
        <w:numPr>
          <w:ilvl w:val="255"/>
          <w:numId w:val="0"/>
        </w:numPr>
        <w:spacing w:line="360" w:lineRule="auto"/>
        <w:ind w:firstLine="480" w:firstLineChars="200"/>
        <w:rPr>
          <w:rFonts w:ascii="宋体" w:hAnsi="宋体" w:cs="宋体"/>
          <w:b/>
          <w:sz w:val="24"/>
        </w:rPr>
      </w:pPr>
      <w:r>
        <w:rPr>
          <w:rFonts w:hint="eastAsia" w:ascii="宋体" w:hAnsi="宋体" w:cs="宋体"/>
          <w:sz w:val="24"/>
        </w:rPr>
        <w:t>2）附件2：</w:t>
      </w:r>
      <w:r>
        <w:rPr>
          <w:rFonts w:hint="eastAsia" w:ascii="宋体" w:hAnsi="宋体" w:cs="宋体"/>
          <w:b/>
          <w:sz w:val="24"/>
        </w:rPr>
        <w:t>无质量疑义证明文件</w:t>
      </w:r>
    </w:p>
    <w:p w14:paraId="2D10E9D6">
      <w:pPr>
        <w:numPr>
          <w:ilvl w:val="255"/>
          <w:numId w:val="0"/>
        </w:numPr>
        <w:spacing w:line="360" w:lineRule="auto"/>
        <w:ind w:firstLine="480" w:firstLineChars="200"/>
        <w:rPr>
          <w:rFonts w:ascii="宋体" w:hAnsi="宋体" w:cs="宋体"/>
          <w:sz w:val="24"/>
        </w:rPr>
      </w:pPr>
      <w:r>
        <w:rPr>
          <w:rFonts w:hint="eastAsia" w:ascii="宋体" w:hAnsi="宋体" w:cs="宋体"/>
          <w:sz w:val="24"/>
        </w:rPr>
        <w:t>3）附件3：</w:t>
      </w:r>
      <w:r>
        <w:rPr>
          <w:rFonts w:hint="eastAsia" w:ascii="宋体" w:hAnsi="宋体" w:cs="宋体"/>
          <w:b/>
          <w:bCs/>
          <w:sz w:val="24"/>
        </w:rPr>
        <w:t>承诺书</w:t>
      </w:r>
    </w:p>
    <w:p w14:paraId="72DC23F7">
      <w:pPr>
        <w:numPr>
          <w:ilvl w:val="255"/>
          <w:numId w:val="0"/>
        </w:numPr>
        <w:spacing w:line="360" w:lineRule="auto"/>
        <w:ind w:firstLine="480" w:firstLineChars="200"/>
        <w:rPr>
          <w:rFonts w:ascii="宋体" w:hAnsi="宋体" w:cs="宋体"/>
          <w:b/>
          <w:bCs/>
          <w:sz w:val="24"/>
        </w:rPr>
      </w:pPr>
      <w:r>
        <w:rPr>
          <w:rFonts w:hint="eastAsia" w:ascii="宋体" w:hAnsi="宋体" w:cs="宋体"/>
          <w:sz w:val="24"/>
        </w:rPr>
        <w:t>4）附件4：</w:t>
      </w:r>
      <w:r>
        <w:rPr>
          <w:rFonts w:hint="eastAsia" w:ascii="宋体" w:hAnsi="宋体" w:cs="宋体"/>
          <w:b/>
          <w:bCs/>
          <w:sz w:val="24"/>
        </w:rPr>
        <w:t>投标报价明细表、技术参数（投标文件技术响应表参数资料）、配置清单及相关资料</w:t>
      </w:r>
    </w:p>
    <w:p w14:paraId="2E430ED9">
      <w:pPr>
        <w:widowControl/>
        <w:spacing w:line="360" w:lineRule="auto"/>
        <w:ind w:firstLine="480" w:firstLineChars="200"/>
        <w:jc w:val="left"/>
      </w:pPr>
      <w:r>
        <w:rPr>
          <w:rFonts w:ascii="宋体" w:hAnsi="宋体" w:cs="宋体"/>
          <w:sz w:val="24"/>
        </w:rPr>
        <w:t>5</w:t>
      </w:r>
      <w:r>
        <w:rPr>
          <w:rFonts w:hint="eastAsia" w:ascii="宋体" w:hAnsi="宋体" w:cs="宋体"/>
          <w:sz w:val="24"/>
        </w:rPr>
        <w:t>）附件5：</w:t>
      </w:r>
      <w:r>
        <w:rPr>
          <w:rFonts w:hint="eastAsia" w:ascii="宋体" w:hAnsi="宋体" w:cs="宋体"/>
          <w:b/>
          <w:bCs/>
          <w:kern w:val="0"/>
          <w:sz w:val="24"/>
        </w:rPr>
        <w:t xml:space="preserve">《浙江省消防救援总队关于印发浙江省消防救援队伍灭火救援 </w:t>
      </w:r>
    </w:p>
    <w:p w14:paraId="3B67C080">
      <w:pPr>
        <w:widowControl/>
        <w:spacing w:line="360" w:lineRule="auto"/>
        <w:jc w:val="left"/>
        <w:rPr>
          <w:rFonts w:ascii="宋体" w:hAnsi="宋体" w:cs="宋体"/>
          <w:b/>
          <w:bCs/>
          <w:sz w:val="24"/>
        </w:rPr>
      </w:pPr>
      <w:r>
        <w:rPr>
          <w:rFonts w:hint="eastAsia" w:ascii="宋体" w:hAnsi="宋体" w:cs="宋体"/>
          <w:b/>
          <w:bCs/>
          <w:kern w:val="0"/>
          <w:sz w:val="24"/>
        </w:rPr>
        <w:t>装备验收管理规定（试行）的通知》</w:t>
      </w:r>
    </w:p>
    <w:p w14:paraId="48BCCC3E">
      <w:pPr>
        <w:numPr>
          <w:ilvl w:val="255"/>
          <w:numId w:val="0"/>
        </w:numPr>
        <w:spacing w:line="360" w:lineRule="auto"/>
        <w:ind w:firstLine="480" w:firstLineChars="200"/>
        <w:rPr>
          <w:rFonts w:ascii="宋体" w:hAnsi="宋体" w:cs="宋体"/>
          <w:sz w:val="24"/>
        </w:rPr>
      </w:pPr>
      <w:r>
        <w:rPr>
          <w:rFonts w:hint="eastAsia" w:ascii="宋体" w:hAnsi="宋体" w:cs="宋体"/>
          <w:sz w:val="24"/>
        </w:rPr>
        <w:t>6）甲方的招标文件与招标补充文件；</w:t>
      </w:r>
    </w:p>
    <w:p w14:paraId="7A396172">
      <w:pPr>
        <w:numPr>
          <w:ilvl w:val="255"/>
          <w:numId w:val="0"/>
        </w:numPr>
        <w:spacing w:line="360" w:lineRule="auto"/>
        <w:ind w:firstLine="480" w:firstLineChars="200"/>
        <w:rPr>
          <w:rFonts w:ascii="宋体" w:hAnsi="宋体" w:cs="宋体"/>
          <w:sz w:val="24"/>
        </w:rPr>
      </w:pPr>
      <w:r>
        <w:rPr>
          <w:rFonts w:hint="eastAsia" w:ascii="宋体" w:hAnsi="宋体" w:cs="宋体"/>
          <w:sz w:val="24"/>
        </w:rPr>
        <w:t>7）乙方投标文件；</w:t>
      </w:r>
    </w:p>
    <w:p w14:paraId="0FC0EBDB">
      <w:pPr>
        <w:spacing w:line="360" w:lineRule="auto"/>
        <w:ind w:firstLine="480" w:firstLineChars="200"/>
        <w:rPr>
          <w:rFonts w:ascii="宋体" w:hAnsi="宋体" w:cs="宋体"/>
          <w:sz w:val="24"/>
        </w:rPr>
      </w:pPr>
      <w:r>
        <w:rPr>
          <w:rFonts w:hint="eastAsia" w:ascii="宋体" w:hAnsi="宋体" w:cs="宋体"/>
          <w:sz w:val="24"/>
        </w:rPr>
        <w:t>8）中标通知书。</w:t>
      </w:r>
    </w:p>
    <w:p w14:paraId="6C9F7215">
      <w:pPr>
        <w:spacing w:line="360" w:lineRule="auto"/>
        <w:ind w:firstLine="480" w:firstLineChars="200"/>
        <w:rPr>
          <w:rFonts w:ascii="宋体" w:hAnsi="宋体" w:cs="宋体"/>
          <w:sz w:val="24"/>
        </w:rPr>
      </w:pPr>
      <w:r>
        <w:rPr>
          <w:rFonts w:hint="eastAsia" w:ascii="宋体" w:hAnsi="宋体" w:cs="宋体"/>
          <w:sz w:val="24"/>
        </w:rPr>
        <w:t>上述所指文件应认为是互相补充和解释的，但是有模棱两可或相互矛盾之处，按更优于甲方的标准执行。</w:t>
      </w:r>
    </w:p>
    <w:p w14:paraId="2A832704">
      <w:pPr>
        <w:spacing w:line="360" w:lineRule="auto"/>
        <w:ind w:firstLine="480" w:firstLineChars="200"/>
        <w:rPr>
          <w:rFonts w:ascii="宋体" w:hAnsi="宋体" w:cs="宋体"/>
          <w:sz w:val="24"/>
        </w:rPr>
      </w:pPr>
      <w:r>
        <w:rPr>
          <w:rFonts w:hint="eastAsia" w:ascii="宋体" w:hAnsi="宋体" w:cs="宋体"/>
          <w:sz w:val="24"/>
        </w:rPr>
        <w:t>甲方（盖章）：                    乙方（盖章）：</w:t>
      </w:r>
    </w:p>
    <w:p w14:paraId="0FC9DB8F">
      <w:pPr>
        <w:snapToGrid w:val="0"/>
        <w:spacing w:line="360" w:lineRule="auto"/>
        <w:ind w:firstLine="480" w:firstLineChars="200"/>
        <w:rPr>
          <w:rFonts w:ascii="宋体" w:hAnsi="宋体" w:cs="宋体"/>
          <w:sz w:val="24"/>
        </w:rPr>
      </w:pPr>
      <w:r>
        <w:rPr>
          <w:rFonts w:hint="eastAsia" w:ascii="宋体" w:hAnsi="宋体" w:cs="宋体"/>
          <w:sz w:val="24"/>
        </w:rPr>
        <w:t>地址：                            地址：</w:t>
      </w:r>
    </w:p>
    <w:p w14:paraId="4E7FC560">
      <w:pPr>
        <w:snapToGrid w:val="0"/>
        <w:spacing w:line="360" w:lineRule="auto"/>
        <w:ind w:firstLine="480" w:firstLineChars="200"/>
        <w:rPr>
          <w:rFonts w:ascii="宋体" w:hAnsi="宋体" w:cs="宋体"/>
          <w:sz w:val="24"/>
        </w:rPr>
      </w:pPr>
    </w:p>
    <w:p w14:paraId="6E80AAE3">
      <w:pPr>
        <w:snapToGrid w:val="0"/>
        <w:spacing w:line="360" w:lineRule="auto"/>
        <w:ind w:firstLine="480" w:firstLineChars="200"/>
        <w:rPr>
          <w:rFonts w:ascii="宋体" w:hAnsi="宋体" w:cs="宋体"/>
          <w:sz w:val="24"/>
        </w:rPr>
      </w:pPr>
      <w:r>
        <w:rPr>
          <w:rFonts w:hint="eastAsia" w:ascii="宋体" w:hAnsi="宋体" w:cs="宋体"/>
          <w:sz w:val="24"/>
        </w:rPr>
        <w:t>法定代表人或委托代理人：          法定代表人或委托代理人：</w:t>
      </w:r>
    </w:p>
    <w:p w14:paraId="43A4C9A2">
      <w:pPr>
        <w:snapToGrid w:val="0"/>
        <w:spacing w:line="360" w:lineRule="auto"/>
        <w:ind w:firstLine="480" w:firstLineChars="200"/>
        <w:rPr>
          <w:rFonts w:ascii="宋体" w:hAnsi="宋体" w:cs="宋体"/>
          <w:sz w:val="24"/>
        </w:rPr>
      </w:pPr>
    </w:p>
    <w:p w14:paraId="78473B31">
      <w:pPr>
        <w:snapToGrid w:val="0"/>
        <w:spacing w:line="360" w:lineRule="auto"/>
        <w:ind w:firstLine="480" w:firstLineChars="200"/>
        <w:rPr>
          <w:rFonts w:ascii="宋体" w:hAnsi="宋体" w:cs="宋体"/>
          <w:sz w:val="24"/>
        </w:rPr>
      </w:pPr>
      <w:r>
        <w:rPr>
          <w:rFonts w:hint="eastAsia" w:ascii="宋体" w:hAnsi="宋体" w:cs="宋体"/>
          <w:sz w:val="24"/>
        </w:rPr>
        <w:t>电话：                            电话：</w:t>
      </w:r>
    </w:p>
    <w:p w14:paraId="46D6C69A">
      <w:pPr>
        <w:snapToGrid w:val="0"/>
        <w:spacing w:line="360" w:lineRule="auto"/>
        <w:ind w:firstLine="480" w:firstLineChars="200"/>
        <w:rPr>
          <w:rFonts w:ascii="宋体" w:hAnsi="宋体" w:cs="宋体"/>
          <w:sz w:val="24"/>
        </w:rPr>
      </w:pPr>
      <w:r>
        <w:rPr>
          <w:rFonts w:hint="eastAsia" w:ascii="宋体" w:hAnsi="宋体" w:cs="宋体"/>
          <w:sz w:val="24"/>
        </w:rPr>
        <w:t>传真：                            传真：</w:t>
      </w:r>
    </w:p>
    <w:p w14:paraId="559C4DFE">
      <w:pPr>
        <w:snapToGrid w:val="0"/>
        <w:spacing w:line="360" w:lineRule="auto"/>
        <w:ind w:firstLine="480" w:firstLineChars="200"/>
        <w:rPr>
          <w:rFonts w:ascii="宋体" w:hAnsi="宋体" w:cs="宋体"/>
          <w:sz w:val="24"/>
        </w:rPr>
      </w:pPr>
      <w:r>
        <w:rPr>
          <w:rFonts w:hint="eastAsia" w:ascii="宋体" w:hAnsi="宋体" w:cs="宋体"/>
          <w:sz w:val="24"/>
        </w:rPr>
        <w:t>邮政编码：                        邮政编码：</w:t>
      </w:r>
    </w:p>
    <w:p w14:paraId="5D2D24A5">
      <w:pPr>
        <w:snapToGrid w:val="0"/>
        <w:spacing w:line="360" w:lineRule="auto"/>
        <w:ind w:firstLine="480" w:firstLineChars="200"/>
        <w:rPr>
          <w:rFonts w:ascii="宋体" w:hAnsi="宋体" w:cs="宋体"/>
          <w:sz w:val="24"/>
        </w:rPr>
      </w:pPr>
      <w:r>
        <w:rPr>
          <w:rFonts w:hint="eastAsia" w:ascii="宋体" w:hAnsi="宋体" w:cs="宋体"/>
          <w:sz w:val="24"/>
        </w:rPr>
        <w:t>开户银行：                        开户银行：</w:t>
      </w:r>
    </w:p>
    <w:p w14:paraId="490C451C">
      <w:pPr>
        <w:snapToGrid w:val="0"/>
        <w:spacing w:line="360" w:lineRule="auto"/>
        <w:ind w:firstLine="480" w:firstLineChars="200"/>
        <w:rPr>
          <w:rFonts w:ascii="宋体" w:hAnsi="宋体" w:cs="宋体"/>
          <w:sz w:val="24"/>
        </w:rPr>
      </w:pPr>
    </w:p>
    <w:p w14:paraId="1359088E">
      <w:pPr>
        <w:snapToGrid w:val="0"/>
        <w:spacing w:line="360" w:lineRule="auto"/>
        <w:ind w:firstLine="480" w:firstLineChars="200"/>
        <w:rPr>
          <w:rFonts w:ascii="宋体" w:hAnsi="宋体" w:cs="宋体"/>
          <w:sz w:val="24"/>
        </w:rPr>
      </w:pPr>
      <w:r>
        <w:rPr>
          <w:rFonts w:hint="eastAsia" w:ascii="宋体" w:hAnsi="宋体" w:cs="宋体"/>
          <w:sz w:val="24"/>
        </w:rPr>
        <w:t>账号：                            账号：</w:t>
      </w:r>
    </w:p>
    <w:p w14:paraId="035A72AD">
      <w:pPr>
        <w:snapToGrid w:val="0"/>
        <w:spacing w:line="360" w:lineRule="auto"/>
        <w:ind w:firstLine="480" w:firstLineChars="200"/>
        <w:rPr>
          <w:rFonts w:ascii="宋体" w:hAnsi="宋体" w:cs="宋体"/>
          <w:sz w:val="24"/>
        </w:rPr>
      </w:pPr>
    </w:p>
    <w:p w14:paraId="54283040">
      <w:pPr>
        <w:snapToGrid w:val="0"/>
        <w:spacing w:line="360" w:lineRule="auto"/>
        <w:rPr>
          <w:rFonts w:ascii="宋体" w:hAnsi="宋体" w:cs="宋体"/>
          <w:sz w:val="24"/>
        </w:rPr>
      </w:pPr>
      <w:r>
        <w:rPr>
          <w:rFonts w:hint="eastAsia" w:ascii="宋体" w:hAnsi="宋体" w:cs="宋体"/>
          <w:sz w:val="24"/>
        </w:rPr>
        <w:t xml:space="preserve">    签订时间：</w:t>
      </w:r>
    </w:p>
    <w:p w14:paraId="13A03307">
      <w:pPr>
        <w:snapToGrid w:val="0"/>
        <w:spacing w:line="360" w:lineRule="auto"/>
        <w:jc w:val="center"/>
        <w:rPr>
          <w:rFonts w:ascii="宋体" w:hAnsi="宋体" w:cs="宋体"/>
          <w:b/>
          <w:sz w:val="24"/>
        </w:rPr>
        <w:sectPr>
          <w:footerReference r:id="rId13" w:type="first"/>
          <w:pgSz w:w="11906" w:h="16838"/>
          <w:pgMar w:top="1440" w:right="1800" w:bottom="1440" w:left="1800" w:header="851" w:footer="992" w:gutter="0"/>
          <w:cols w:space="720" w:num="1"/>
          <w:titlePg/>
          <w:docGrid w:type="lines" w:linePitch="312" w:charSpace="0"/>
        </w:sectPr>
      </w:pPr>
    </w:p>
    <w:p w14:paraId="48AD3E89">
      <w:pPr>
        <w:autoSpaceDE w:val="0"/>
        <w:autoSpaceDN w:val="0"/>
        <w:adjustRightInd w:val="0"/>
        <w:spacing w:line="360" w:lineRule="auto"/>
        <w:jc w:val="left"/>
        <w:rPr>
          <w:rFonts w:ascii="宋体" w:hAnsi="宋体" w:cs="宋体"/>
          <w:b/>
          <w:sz w:val="28"/>
          <w:szCs w:val="28"/>
        </w:rPr>
      </w:pPr>
      <w:r>
        <w:rPr>
          <w:rFonts w:hint="eastAsia" w:ascii="宋体" w:hAnsi="宋体" w:cs="宋体"/>
          <w:b/>
          <w:sz w:val="28"/>
          <w:szCs w:val="28"/>
        </w:rPr>
        <w:t>附件1：</w:t>
      </w:r>
    </w:p>
    <w:p w14:paraId="3319DC2C">
      <w:pPr>
        <w:widowControl/>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装备验收单</w:t>
      </w:r>
    </w:p>
    <w:p w14:paraId="79C4BF12">
      <w:pPr>
        <w:adjustRightInd w:val="0"/>
        <w:snapToGrid w:val="0"/>
        <w:spacing w:line="360" w:lineRule="auto"/>
        <w:rPr>
          <w:rFonts w:ascii="宋体" w:hAnsi="宋体" w:cs="宋体"/>
          <w:bCs/>
          <w:sz w:val="24"/>
        </w:rPr>
      </w:pPr>
      <w:r>
        <w:rPr>
          <w:rFonts w:hint="eastAsia" w:ascii="宋体" w:hAnsi="宋体" w:cs="宋体"/>
          <w:bCs/>
          <w:sz w:val="24"/>
        </w:rPr>
        <w:t xml:space="preserve"> ：</w:t>
      </w:r>
    </w:p>
    <w:p w14:paraId="31867167">
      <w:pPr>
        <w:pStyle w:val="42"/>
        <w:spacing w:line="360" w:lineRule="auto"/>
        <w:rPr>
          <w:rFonts w:ascii="宋体" w:hAnsi="宋体" w:eastAsia="宋体" w:cs="宋体"/>
          <w:color w:val="auto"/>
        </w:rPr>
      </w:pPr>
      <w:r>
        <w:rPr>
          <w:rFonts w:hint="eastAsia" w:ascii="宋体" w:hAnsi="宋体" w:eastAsia="宋体" w:cs="宋体"/>
          <w:bCs/>
          <w:color w:val="auto"/>
          <w:kern w:val="2"/>
        </w:rPr>
        <w:t>根据你公司装备到货验收申请，我单位装备验收小组按照验收相关规定组织开展实地验收，具体情况如下：</w:t>
      </w:r>
    </w:p>
    <w:tbl>
      <w:tblPr>
        <w:tblStyle w:val="34"/>
        <w:tblW w:w="9329" w:type="dxa"/>
        <w:jc w:val="center"/>
        <w:tblLayout w:type="fixed"/>
        <w:tblCellMar>
          <w:top w:w="0" w:type="dxa"/>
          <w:left w:w="108" w:type="dxa"/>
          <w:bottom w:w="0" w:type="dxa"/>
          <w:right w:w="108" w:type="dxa"/>
        </w:tblCellMar>
      </w:tblPr>
      <w:tblGrid>
        <w:gridCol w:w="753"/>
        <w:gridCol w:w="1298"/>
        <w:gridCol w:w="1283"/>
        <w:gridCol w:w="1351"/>
        <w:gridCol w:w="903"/>
        <w:gridCol w:w="204"/>
        <w:gridCol w:w="903"/>
        <w:gridCol w:w="430"/>
        <w:gridCol w:w="691"/>
        <w:gridCol w:w="1513"/>
      </w:tblGrid>
      <w:tr w14:paraId="186B1955">
        <w:tblPrEx>
          <w:tblCellMar>
            <w:top w:w="0" w:type="dxa"/>
            <w:left w:w="108" w:type="dxa"/>
            <w:bottom w:w="0" w:type="dxa"/>
            <w:right w:w="108" w:type="dxa"/>
          </w:tblCellMar>
        </w:tblPrEx>
        <w:trPr>
          <w:trHeight w:val="590" w:hRule="atLeast"/>
          <w:jc w:val="center"/>
        </w:trPr>
        <w:tc>
          <w:tcPr>
            <w:tcW w:w="9329" w:type="dxa"/>
            <w:gridSpan w:val="10"/>
            <w:tcBorders>
              <w:top w:val="single" w:color="auto" w:sz="4" w:space="0"/>
              <w:left w:val="single" w:color="auto" w:sz="4" w:space="0"/>
              <w:bottom w:val="single" w:color="auto" w:sz="4" w:space="0"/>
              <w:right w:val="single" w:color="000000" w:sz="4" w:space="0"/>
            </w:tcBorders>
            <w:vAlign w:val="center"/>
          </w:tcPr>
          <w:p w14:paraId="40AB14BA">
            <w:pPr>
              <w:spacing w:line="360" w:lineRule="auto"/>
              <w:jc w:val="center"/>
              <w:rPr>
                <w:rFonts w:ascii="宋体" w:hAnsi="宋体" w:cs="宋体"/>
                <w:bCs/>
                <w:sz w:val="24"/>
              </w:rPr>
            </w:pPr>
            <w:r>
              <w:rPr>
                <w:rFonts w:hint="eastAsia" w:ascii="宋体" w:hAnsi="宋体" w:cs="宋体"/>
                <w:kern w:val="0"/>
                <w:sz w:val="24"/>
              </w:rPr>
              <w:t>验收装备情况</w:t>
            </w:r>
          </w:p>
        </w:tc>
      </w:tr>
      <w:tr w14:paraId="4A804B6B">
        <w:tblPrEx>
          <w:tblCellMar>
            <w:top w:w="0" w:type="dxa"/>
            <w:left w:w="108" w:type="dxa"/>
            <w:bottom w:w="0" w:type="dxa"/>
            <w:right w:w="108" w:type="dxa"/>
          </w:tblCellMar>
        </w:tblPrEx>
        <w:trPr>
          <w:trHeight w:val="59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546A20AB">
            <w:pPr>
              <w:spacing w:line="360" w:lineRule="auto"/>
              <w:jc w:val="center"/>
              <w:rPr>
                <w:rFonts w:ascii="宋体" w:hAnsi="宋体" w:cs="宋体"/>
                <w:bCs/>
                <w:sz w:val="24"/>
              </w:rPr>
            </w:pPr>
            <w:r>
              <w:rPr>
                <w:rFonts w:hint="eastAsia" w:ascii="宋体" w:hAnsi="宋体" w:cs="宋体"/>
                <w:bCs/>
                <w:sz w:val="24"/>
              </w:rPr>
              <w:t>序号</w:t>
            </w:r>
          </w:p>
        </w:tc>
        <w:tc>
          <w:tcPr>
            <w:tcW w:w="1299" w:type="dxa"/>
            <w:tcBorders>
              <w:top w:val="single" w:color="auto" w:sz="4" w:space="0"/>
              <w:left w:val="single" w:color="auto" w:sz="4" w:space="0"/>
              <w:bottom w:val="single" w:color="auto" w:sz="4" w:space="0"/>
              <w:right w:val="single" w:color="auto" w:sz="4" w:space="0"/>
            </w:tcBorders>
            <w:vAlign w:val="center"/>
          </w:tcPr>
          <w:p w14:paraId="61372E1C">
            <w:pPr>
              <w:spacing w:line="360" w:lineRule="auto"/>
              <w:jc w:val="center"/>
              <w:rPr>
                <w:rFonts w:ascii="宋体" w:hAnsi="宋体" w:cs="宋体"/>
                <w:bCs/>
                <w:sz w:val="24"/>
              </w:rPr>
            </w:pPr>
            <w:r>
              <w:rPr>
                <w:rFonts w:hint="eastAsia" w:ascii="宋体" w:hAnsi="宋体" w:cs="宋体"/>
                <w:bCs/>
                <w:sz w:val="24"/>
              </w:rPr>
              <w:t>合同编号</w:t>
            </w:r>
          </w:p>
        </w:tc>
        <w:tc>
          <w:tcPr>
            <w:tcW w:w="1283" w:type="dxa"/>
            <w:tcBorders>
              <w:top w:val="single" w:color="auto" w:sz="4" w:space="0"/>
              <w:left w:val="single" w:color="auto" w:sz="4" w:space="0"/>
              <w:bottom w:val="single" w:color="auto" w:sz="4" w:space="0"/>
              <w:right w:val="single" w:color="auto" w:sz="4" w:space="0"/>
            </w:tcBorders>
            <w:vAlign w:val="center"/>
          </w:tcPr>
          <w:p w14:paraId="50EA430C">
            <w:pPr>
              <w:spacing w:line="360" w:lineRule="auto"/>
              <w:jc w:val="center"/>
              <w:rPr>
                <w:rFonts w:ascii="宋体" w:hAnsi="宋体" w:cs="宋体"/>
                <w:bCs/>
                <w:sz w:val="24"/>
              </w:rPr>
            </w:pPr>
            <w:r>
              <w:rPr>
                <w:rFonts w:hint="eastAsia" w:ascii="宋体" w:hAnsi="宋体" w:cs="宋体"/>
                <w:bCs/>
                <w:sz w:val="24"/>
              </w:rPr>
              <w:t>装备名称</w:t>
            </w:r>
          </w:p>
        </w:tc>
        <w:tc>
          <w:tcPr>
            <w:tcW w:w="1351" w:type="dxa"/>
            <w:tcBorders>
              <w:top w:val="single" w:color="auto" w:sz="4" w:space="0"/>
              <w:left w:val="nil"/>
              <w:bottom w:val="single" w:color="auto" w:sz="4" w:space="0"/>
              <w:right w:val="single" w:color="auto" w:sz="4" w:space="0"/>
            </w:tcBorders>
            <w:vAlign w:val="center"/>
          </w:tcPr>
          <w:p w14:paraId="6FB245C9">
            <w:pPr>
              <w:spacing w:line="360" w:lineRule="auto"/>
              <w:jc w:val="center"/>
              <w:rPr>
                <w:rFonts w:ascii="宋体" w:hAnsi="宋体" w:cs="宋体"/>
                <w:bCs/>
                <w:sz w:val="24"/>
              </w:rPr>
            </w:pPr>
            <w:r>
              <w:rPr>
                <w:rFonts w:hint="eastAsia" w:ascii="宋体" w:hAnsi="宋体" w:cs="宋体"/>
                <w:bCs/>
                <w:sz w:val="24"/>
              </w:rPr>
              <w:t>规格型号</w:t>
            </w:r>
          </w:p>
        </w:tc>
        <w:tc>
          <w:tcPr>
            <w:tcW w:w="903" w:type="dxa"/>
            <w:tcBorders>
              <w:top w:val="single" w:color="auto" w:sz="4" w:space="0"/>
              <w:left w:val="single" w:color="auto" w:sz="4" w:space="0"/>
              <w:bottom w:val="single" w:color="auto" w:sz="4" w:space="0"/>
              <w:right w:val="single" w:color="auto" w:sz="4" w:space="0"/>
            </w:tcBorders>
            <w:vAlign w:val="center"/>
          </w:tcPr>
          <w:p w14:paraId="27C73D6C">
            <w:pPr>
              <w:spacing w:line="360" w:lineRule="auto"/>
              <w:jc w:val="center"/>
              <w:rPr>
                <w:rFonts w:ascii="宋体" w:hAnsi="宋体" w:cs="宋体"/>
                <w:bCs/>
                <w:sz w:val="24"/>
              </w:rPr>
            </w:pPr>
            <w:r>
              <w:rPr>
                <w:rFonts w:hint="eastAsia" w:ascii="宋体" w:hAnsi="宋体" w:cs="宋体"/>
                <w:bCs/>
                <w:sz w:val="24"/>
              </w:rPr>
              <w:t>数量</w:t>
            </w:r>
          </w:p>
        </w:tc>
        <w:tc>
          <w:tcPr>
            <w:tcW w:w="1107" w:type="dxa"/>
            <w:gridSpan w:val="2"/>
            <w:tcBorders>
              <w:top w:val="single" w:color="auto" w:sz="4" w:space="0"/>
              <w:left w:val="single" w:color="auto" w:sz="4" w:space="0"/>
              <w:bottom w:val="single" w:color="auto" w:sz="4" w:space="0"/>
              <w:right w:val="single" w:color="auto" w:sz="4" w:space="0"/>
            </w:tcBorders>
            <w:vAlign w:val="center"/>
          </w:tcPr>
          <w:p w14:paraId="3DC3B8AF">
            <w:pPr>
              <w:spacing w:line="360" w:lineRule="auto"/>
              <w:jc w:val="center"/>
              <w:rPr>
                <w:rFonts w:ascii="宋体" w:hAnsi="宋体" w:cs="宋体"/>
                <w:bCs/>
                <w:sz w:val="24"/>
              </w:rPr>
            </w:pPr>
            <w:r>
              <w:rPr>
                <w:rFonts w:hint="eastAsia" w:ascii="宋体" w:hAnsi="宋体" w:cs="宋体"/>
                <w:bCs/>
                <w:sz w:val="24"/>
              </w:rPr>
              <w:t>单价</w:t>
            </w:r>
          </w:p>
          <w:p w14:paraId="2A845C4B">
            <w:pPr>
              <w:spacing w:line="360" w:lineRule="auto"/>
              <w:jc w:val="center"/>
              <w:rPr>
                <w:rFonts w:ascii="宋体" w:hAnsi="宋体" w:cs="宋体"/>
                <w:bCs/>
                <w:sz w:val="24"/>
              </w:rPr>
            </w:pPr>
            <w:r>
              <w:rPr>
                <w:rFonts w:hint="eastAsia" w:ascii="宋体" w:hAnsi="宋体" w:cs="宋体"/>
                <w:bCs/>
                <w:sz w:val="24"/>
              </w:rPr>
              <w:t>（万元）</w:t>
            </w: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1DA9A9F0">
            <w:pPr>
              <w:spacing w:line="360" w:lineRule="auto"/>
              <w:jc w:val="center"/>
              <w:rPr>
                <w:rFonts w:ascii="宋体" w:hAnsi="宋体" w:cs="宋体"/>
                <w:bCs/>
                <w:sz w:val="24"/>
              </w:rPr>
            </w:pPr>
            <w:r>
              <w:rPr>
                <w:rFonts w:hint="eastAsia" w:ascii="宋体" w:hAnsi="宋体" w:cs="宋体"/>
                <w:bCs/>
                <w:sz w:val="24"/>
              </w:rPr>
              <w:t>总价</w:t>
            </w:r>
          </w:p>
          <w:p w14:paraId="03AA5D9A">
            <w:pPr>
              <w:spacing w:line="360" w:lineRule="auto"/>
              <w:jc w:val="center"/>
              <w:rPr>
                <w:rFonts w:ascii="宋体" w:hAnsi="宋体" w:cs="宋体"/>
                <w:bCs/>
                <w:sz w:val="24"/>
              </w:rPr>
            </w:pPr>
            <w:r>
              <w:rPr>
                <w:rFonts w:hint="eastAsia" w:ascii="宋体" w:hAnsi="宋体" w:cs="宋体"/>
                <w:bCs/>
                <w:sz w:val="24"/>
              </w:rPr>
              <w:t>(万元)</w:t>
            </w:r>
          </w:p>
        </w:tc>
        <w:tc>
          <w:tcPr>
            <w:tcW w:w="1511" w:type="dxa"/>
            <w:tcBorders>
              <w:top w:val="single" w:color="auto" w:sz="4" w:space="0"/>
              <w:left w:val="single" w:color="auto" w:sz="4" w:space="0"/>
              <w:bottom w:val="single" w:color="auto" w:sz="4" w:space="0"/>
              <w:right w:val="single" w:color="000000" w:sz="4" w:space="0"/>
            </w:tcBorders>
            <w:vAlign w:val="center"/>
          </w:tcPr>
          <w:p w14:paraId="4A31C4FF">
            <w:pPr>
              <w:spacing w:line="360" w:lineRule="auto"/>
              <w:jc w:val="center"/>
              <w:rPr>
                <w:rFonts w:ascii="宋体" w:hAnsi="宋体" w:cs="宋体"/>
                <w:bCs/>
                <w:sz w:val="24"/>
              </w:rPr>
            </w:pPr>
            <w:r>
              <w:rPr>
                <w:rFonts w:hint="eastAsia" w:ascii="宋体" w:hAnsi="宋体" w:cs="宋体"/>
                <w:bCs/>
                <w:sz w:val="24"/>
              </w:rPr>
              <w:t>备注</w:t>
            </w:r>
          </w:p>
        </w:tc>
      </w:tr>
      <w:tr w14:paraId="36F072C7">
        <w:tblPrEx>
          <w:tblCellMar>
            <w:top w:w="0" w:type="dxa"/>
            <w:left w:w="108" w:type="dxa"/>
            <w:bottom w:w="0" w:type="dxa"/>
            <w:right w:w="108" w:type="dxa"/>
          </w:tblCellMar>
        </w:tblPrEx>
        <w:trPr>
          <w:trHeight w:val="59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04C92AA4">
            <w:pPr>
              <w:widowControl/>
              <w:spacing w:line="360" w:lineRule="auto"/>
              <w:jc w:val="center"/>
              <w:rPr>
                <w:rFonts w:ascii="宋体" w:hAnsi="宋体" w:cs="宋体"/>
                <w:bCs/>
                <w:kern w:val="0"/>
                <w:sz w:val="24"/>
              </w:rPr>
            </w:pPr>
          </w:p>
        </w:tc>
        <w:tc>
          <w:tcPr>
            <w:tcW w:w="1299" w:type="dxa"/>
            <w:tcBorders>
              <w:top w:val="single" w:color="auto" w:sz="4" w:space="0"/>
              <w:left w:val="single" w:color="auto" w:sz="4" w:space="0"/>
              <w:bottom w:val="single" w:color="auto" w:sz="4" w:space="0"/>
              <w:right w:val="single" w:color="auto" w:sz="4" w:space="0"/>
            </w:tcBorders>
            <w:vAlign w:val="center"/>
          </w:tcPr>
          <w:p w14:paraId="348EFC91">
            <w:pPr>
              <w:widowControl/>
              <w:spacing w:line="360" w:lineRule="auto"/>
              <w:jc w:val="center"/>
              <w:rPr>
                <w:rFonts w:ascii="宋体" w:hAnsi="宋体" w:cs="宋体"/>
                <w:bCs/>
                <w:kern w:val="0"/>
                <w:sz w:val="24"/>
              </w:rPr>
            </w:pPr>
          </w:p>
        </w:tc>
        <w:tc>
          <w:tcPr>
            <w:tcW w:w="1283" w:type="dxa"/>
            <w:tcBorders>
              <w:top w:val="single" w:color="auto" w:sz="4" w:space="0"/>
              <w:left w:val="single" w:color="auto" w:sz="4" w:space="0"/>
              <w:bottom w:val="single" w:color="auto" w:sz="4" w:space="0"/>
              <w:right w:val="single" w:color="auto" w:sz="4" w:space="0"/>
            </w:tcBorders>
            <w:vAlign w:val="center"/>
          </w:tcPr>
          <w:p w14:paraId="2A251ECD">
            <w:pPr>
              <w:widowControl/>
              <w:spacing w:line="360" w:lineRule="auto"/>
              <w:jc w:val="center"/>
              <w:rPr>
                <w:rFonts w:ascii="宋体" w:hAnsi="宋体" w:cs="宋体"/>
                <w:bCs/>
                <w:kern w:val="0"/>
                <w:sz w:val="24"/>
              </w:rPr>
            </w:pPr>
          </w:p>
        </w:tc>
        <w:tc>
          <w:tcPr>
            <w:tcW w:w="1351" w:type="dxa"/>
            <w:tcBorders>
              <w:top w:val="single" w:color="auto" w:sz="4" w:space="0"/>
              <w:left w:val="nil"/>
              <w:bottom w:val="single" w:color="auto" w:sz="4" w:space="0"/>
              <w:right w:val="single" w:color="auto" w:sz="4" w:space="0"/>
            </w:tcBorders>
            <w:vAlign w:val="center"/>
          </w:tcPr>
          <w:p w14:paraId="5346FBBB">
            <w:pPr>
              <w:widowControl/>
              <w:spacing w:line="360" w:lineRule="auto"/>
              <w:jc w:val="center"/>
              <w:rPr>
                <w:rFonts w:ascii="宋体" w:hAnsi="宋体" w:cs="宋体"/>
                <w:sz w:val="24"/>
              </w:rPr>
            </w:pPr>
          </w:p>
        </w:tc>
        <w:tc>
          <w:tcPr>
            <w:tcW w:w="903" w:type="dxa"/>
            <w:tcBorders>
              <w:top w:val="single" w:color="auto" w:sz="4" w:space="0"/>
              <w:left w:val="single" w:color="auto" w:sz="4" w:space="0"/>
              <w:bottom w:val="single" w:color="auto" w:sz="4" w:space="0"/>
              <w:right w:val="single" w:color="auto" w:sz="4" w:space="0"/>
            </w:tcBorders>
            <w:vAlign w:val="center"/>
          </w:tcPr>
          <w:p w14:paraId="084C2F83">
            <w:pPr>
              <w:widowControl/>
              <w:spacing w:line="360" w:lineRule="auto"/>
              <w:jc w:val="center"/>
              <w:rPr>
                <w:rFonts w:ascii="宋体" w:hAnsi="宋体" w:cs="宋体"/>
                <w:sz w:val="24"/>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14:paraId="5B10C779">
            <w:pPr>
              <w:widowControl/>
              <w:spacing w:line="360" w:lineRule="auto"/>
              <w:jc w:val="center"/>
              <w:rPr>
                <w:rFonts w:ascii="宋体" w:hAnsi="宋体" w:cs="宋体"/>
                <w:sz w:val="24"/>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4C6DA765">
            <w:pPr>
              <w:widowControl/>
              <w:spacing w:line="360" w:lineRule="auto"/>
              <w:jc w:val="center"/>
              <w:rPr>
                <w:rFonts w:ascii="宋体" w:hAnsi="宋体" w:cs="宋体"/>
                <w:sz w:val="24"/>
              </w:rPr>
            </w:pPr>
          </w:p>
        </w:tc>
        <w:tc>
          <w:tcPr>
            <w:tcW w:w="1511" w:type="dxa"/>
            <w:tcBorders>
              <w:top w:val="single" w:color="auto" w:sz="4" w:space="0"/>
              <w:left w:val="single" w:color="auto" w:sz="4" w:space="0"/>
              <w:bottom w:val="single" w:color="auto" w:sz="4" w:space="0"/>
              <w:right w:val="single" w:color="000000" w:sz="4" w:space="0"/>
            </w:tcBorders>
            <w:vAlign w:val="center"/>
          </w:tcPr>
          <w:p w14:paraId="638BDFA2">
            <w:pPr>
              <w:widowControl/>
              <w:spacing w:line="360" w:lineRule="auto"/>
              <w:jc w:val="center"/>
              <w:rPr>
                <w:rFonts w:ascii="宋体" w:hAnsi="宋体" w:cs="宋体"/>
                <w:sz w:val="24"/>
              </w:rPr>
            </w:pPr>
          </w:p>
        </w:tc>
      </w:tr>
      <w:tr w14:paraId="0787339C">
        <w:tblPrEx>
          <w:tblCellMar>
            <w:top w:w="0" w:type="dxa"/>
            <w:left w:w="108" w:type="dxa"/>
            <w:bottom w:w="0" w:type="dxa"/>
            <w:right w:w="108" w:type="dxa"/>
          </w:tblCellMar>
        </w:tblPrEx>
        <w:trPr>
          <w:trHeight w:val="59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46673BE6">
            <w:pPr>
              <w:widowControl/>
              <w:spacing w:line="360" w:lineRule="auto"/>
              <w:jc w:val="center"/>
              <w:rPr>
                <w:rFonts w:ascii="宋体" w:hAnsi="宋体" w:cs="宋体"/>
                <w:bCs/>
                <w:kern w:val="0"/>
                <w:sz w:val="24"/>
              </w:rPr>
            </w:pPr>
          </w:p>
        </w:tc>
        <w:tc>
          <w:tcPr>
            <w:tcW w:w="1299" w:type="dxa"/>
            <w:tcBorders>
              <w:top w:val="single" w:color="auto" w:sz="4" w:space="0"/>
              <w:left w:val="single" w:color="auto" w:sz="4" w:space="0"/>
              <w:bottom w:val="single" w:color="auto" w:sz="4" w:space="0"/>
              <w:right w:val="single" w:color="auto" w:sz="4" w:space="0"/>
            </w:tcBorders>
            <w:vAlign w:val="center"/>
          </w:tcPr>
          <w:p w14:paraId="71B73A3C">
            <w:pPr>
              <w:widowControl/>
              <w:spacing w:line="360" w:lineRule="auto"/>
              <w:jc w:val="center"/>
              <w:rPr>
                <w:rFonts w:ascii="宋体" w:hAnsi="宋体" w:cs="宋体"/>
                <w:bCs/>
                <w:kern w:val="0"/>
                <w:sz w:val="24"/>
              </w:rPr>
            </w:pPr>
          </w:p>
        </w:tc>
        <w:tc>
          <w:tcPr>
            <w:tcW w:w="1283" w:type="dxa"/>
            <w:tcBorders>
              <w:top w:val="single" w:color="auto" w:sz="4" w:space="0"/>
              <w:left w:val="single" w:color="auto" w:sz="4" w:space="0"/>
              <w:bottom w:val="single" w:color="auto" w:sz="4" w:space="0"/>
              <w:right w:val="single" w:color="auto" w:sz="4" w:space="0"/>
            </w:tcBorders>
            <w:vAlign w:val="center"/>
          </w:tcPr>
          <w:p w14:paraId="2ADE75C8">
            <w:pPr>
              <w:widowControl/>
              <w:spacing w:line="360" w:lineRule="auto"/>
              <w:jc w:val="center"/>
              <w:rPr>
                <w:rFonts w:ascii="宋体" w:hAnsi="宋体" w:cs="宋体"/>
                <w:bCs/>
                <w:kern w:val="0"/>
                <w:sz w:val="24"/>
              </w:rPr>
            </w:pPr>
          </w:p>
        </w:tc>
        <w:tc>
          <w:tcPr>
            <w:tcW w:w="1351" w:type="dxa"/>
            <w:tcBorders>
              <w:top w:val="single" w:color="auto" w:sz="4" w:space="0"/>
              <w:left w:val="nil"/>
              <w:bottom w:val="single" w:color="auto" w:sz="4" w:space="0"/>
              <w:right w:val="single" w:color="auto" w:sz="4" w:space="0"/>
            </w:tcBorders>
            <w:vAlign w:val="center"/>
          </w:tcPr>
          <w:p w14:paraId="629BD3FF">
            <w:pPr>
              <w:widowControl/>
              <w:spacing w:line="360" w:lineRule="auto"/>
              <w:jc w:val="center"/>
              <w:rPr>
                <w:rFonts w:ascii="宋体" w:hAnsi="宋体" w:cs="宋体"/>
                <w:sz w:val="24"/>
              </w:rPr>
            </w:pPr>
          </w:p>
        </w:tc>
        <w:tc>
          <w:tcPr>
            <w:tcW w:w="903" w:type="dxa"/>
            <w:tcBorders>
              <w:top w:val="single" w:color="auto" w:sz="4" w:space="0"/>
              <w:left w:val="single" w:color="auto" w:sz="4" w:space="0"/>
              <w:bottom w:val="single" w:color="auto" w:sz="4" w:space="0"/>
              <w:right w:val="single" w:color="auto" w:sz="4" w:space="0"/>
            </w:tcBorders>
            <w:vAlign w:val="center"/>
          </w:tcPr>
          <w:p w14:paraId="239705ED">
            <w:pPr>
              <w:widowControl/>
              <w:spacing w:line="360" w:lineRule="auto"/>
              <w:jc w:val="center"/>
              <w:rPr>
                <w:rFonts w:ascii="宋体" w:hAnsi="宋体" w:cs="宋体"/>
                <w:sz w:val="24"/>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14:paraId="5D5E3D37">
            <w:pPr>
              <w:widowControl/>
              <w:spacing w:line="360" w:lineRule="auto"/>
              <w:jc w:val="center"/>
              <w:rPr>
                <w:rFonts w:ascii="宋体" w:hAnsi="宋体" w:cs="宋体"/>
                <w:sz w:val="24"/>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37DBF795">
            <w:pPr>
              <w:widowControl/>
              <w:spacing w:line="360" w:lineRule="auto"/>
              <w:jc w:val="center"/>
              <w:rPr>
                <w:rFonts w:ascii="宋体" w:hAnsi="宋体" w:cs="宋体"/>
                <w:sz w:val="24"/>
              </w:rPr>
            </w:pPr>
          </w:p>
        </w:tc>
        <w:tc>
          <w:tcPr>
            <w:tcW w:w="1511" w:type="dxa"/>
            <w:tcBorders>
              <w:top w:val="single" w:color="auto" w:sz="4" w:space="0"/>
              <w:left w:val="single" w:color="auto" w:sz="4" w:space="0"/>
              <w:bottom w:val="single" w:color="auto" w:sz="4" w:space="0"/>
              <w:right w:val="single" w:color="000000" w:sz="4" w:space="0"/>
            </w:tcBorders>
            <w:vAlign w:val="center"/>
          </w:tcPr>
          <w:p w14:paraId="3E71BB4F">
            <w:pPr>
              <w:widowControl/>
              <w:spacing w:line="360" w:lineRule="auto"/>
              <w:jc w:val="center"/>
              <w:rPr>
                <w:rFonts w:ascii="宋体" w:hAnsi="宋体" w:cs="宋体"/>
                <w:sz w:val="24"/>
              </w:rPr>
            </w:pPr>
          </w:p>
        </w:tc>
      </w:tr>
      <w:tr w14:paraId="6F641AFE">
        <w:tblPrEx>
          <w:tblCellMar>
            <w:top w:w="0" w:type="dxa"/>
            <w:left w:w="108" w:type="dxa"/>
            <w:bottom w:w="0" w:type="dxa"/>
            <w:right w:w="108" w:type="dxa"/>
          </w:tblCellMar>
        </w:tblPrEx>
        <w:trPr>
          <w:trHeight w:val="59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67D46860">
            <w:pPr>
              <w:widowControl/>
              <w:spacing w:line="360" w:lineRule="auto"/>
              <w:jc w:val="center"/>
              <w:rPr>
                <w:rFonts w:ascii="宋体" w:hAnsi="宋体" w:cs="宋体"/>
                <w:bCs/>
                <w:kern w:val="0"/>
                <w:sz w:val="24"/>
              </w:rPr>
            </w:pPr>
          </w:p>
        </w:tc>
        <w:tc>
          <w:tcPr>
            <w:tcW w:w="1299" w:type="dxa"/>
            <w:tcBorders>
              <w:top w:val="single" w:color="auto" w:sz="4" w:space="0"/>
              <w:left w:val="single" w:color="auto" w:sz="4" w:space="0"/>
              <w:bottom w:val="single" w:color="auto" w:sz="4" w:space="0"/>
              <w:right w:val="single" w:color="auto" w:sz="4" w:space="0"/>
            </w:tcBorders>
            <w:vAlign w:val="center"/>
          </w:tcPr>
          <w:p w14:paraId="0862F358">
            <w:pPr>
              <w:widowControl/>
              <w:spacing w:line="360" w:lineRule="auto"/>
              <w:jc w:val="center"/>
              <w:rPr>
                <w:rFonts w:ascii="宋体" w:hAnsi="宋体" w:cs="宋体"/>
                <w:bCs/>
                <w:kern w:val="0"/>
                <w:sz w:val="24"/>
              </w:rPr>
            </w:pPr>
          </w:p>
        </w:tc>
        <w:tc>
          <w:tcPr>
            <w:tcW w:w="1283" w:type="dxa"/>
            <w:tcBorders>
              <w:top w:val="single" w:color="auto" w:sz="4" w:space="0"/>
              <w:left w:val="single" w:color="auto" w:sz="4" w:space="0"/>
              <w:bottom w:val="single" w:color="auto" w:sz="4" w:space="0"/>
              <w:right w:val="single" w:color="auto" w:sz="4" w:space="0"/>
            </w:tcBorders>
            <w:vAlign w:val="center"/>
          </w:tcPr>
          <w:p w14:paraId="352B8E58">
            <w:pPr>
              <w:widowControl/>
              <w:spacing w:line="360" w:lineRule="auto"/>
              <w:jc w:val="center"/>
              <w:rPr>
                <w:rFonts w:ascii="宋体" w:hAnsi="宋体" w:cs="宋体"/>
                <w:bCs/>
                <w:kern w:val="0"/>
                <w:sz w:val="24"/>
              </w:rPr>
            </w:pPr>
          </w:p>
        </w:tc>
        <w:tc>
          <w:tcPr>
            <w:tcW w:w="1351" w:type="dxa"/>
            <w:tcBorders>
              <w:top w:val="single" w:color="auto" w:sz="4" w:space="0"/>
              <w:left w:val="nil"/>
              <w:bottom w:val="single" w:color="auto" w:sz="4" w:space="0"/>
              <w:right w:val="single" w:color="auto" w:sz="4" w:space="0"/>
            </w:tcBorders>
            <w:vAlign w:val="center"/>
          </w:tcPr>
          <w:p w14:paraId="48059926">
            <w:pPr>
              <w:widowControl/>
              <w:spacing w:line="360" w:lineRule="auto"/>
              <w:jc w:val="center"/>
              <w:rPr>
                <w:rFonts w:ascii="宋体" w:hAnsi="宋体" w:cs="宋体"/>
                <w:sz w:val="24"/>
              </w:rPr>
            </w:pPr>
          </w:p>
        </w:tc>
        <w:tc>
          <w:tcPr>
            <w:tcW w:w="903" w:type="dxa"/>
            <w:tcBorders>
              <w:top w:val="single" w:color="auto" w:sz="4" w:space="0"/>
              <w:left w:val="single" w:color="auto" w:sz="4" w:space="0"/>
              <w:bottom w:val="single" w:color="auto" w:sz="4" w:space="0"/>
              <w:right w:val="single" w:color="auto" w:sz="4" w:space="0"/>
            </w:tcBorders>
            <w:vAlign w:val="center"/>
          </w:tcPr>
          <w:p w14:paraId="657D37A4">
            <w:pPr>
              <w:widowControl/>
              <w:spacing w:line="360" w:lineRule="auto"/>
              <w:jc w:val="center"/>
              <w:rPr>
                <w:rFonts w:ascii="宋体" w:hAnsi="宋体" w:cs="宋体"/>
                <w:sz w:val="24"/>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14:paraId="68575E50">
            <w:pPr>
              <w:widowControl/>
              <w:spacing w:line="360" w:lineRule="auto"/>
              <w:jc w:val="center"/>
              <w:rPr>
                <w:rFonts w:ascii="宋体" w:hAnsi="宋体" w:cs="宋体"/>
                <w:sz w:val="24"/>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16269555">
            <w:pPr>
              <w:widowControl/>
              <w:spacing w:line="360" w:lineRule="auto"/>
              <w:jc w:val="center"/>
              <w:rPr>
                <w:rFonts w:ascii="宋体" w:hAnsi="宋体" w:cs="宋体"/>
                <w:sz w:val="24"/>
              </w:rPr>
            </w:pPr>
          </w:p>
        </w:tc>
        <w:tc>
          <w:tcPr>
            <w:tcW w:w="1511" w:type="dxa"/>
            <w:tcBorders>
              <w:top w:val="single" w:color="auto" w:sz="4" w:space="0"/>
              <w:left w:val="single" w:color="auto" w:sz="4" w:space="0"/>
              <w:bottom w:val="single" w:color="auto" w:sz="4" w:space="0"/>
              <w:right w:val="single" w:color="000000" w:sz="4" w:space="0"/>
            </w:tcBorders>
            <w:vAlign w:val="center"/>
          </w:tcPr>
          <w:p w14:paraId="14E4783C">
            <w:pPr>
              <w:widowControl/>
              <w:spacing w:line="360" w:lineRule="auto"/>
              <w:jc w:val="center"/>
              <w:rPr>
                <w:rFonts w:ascii="宋体" w:hAnsi="宋体" w:cs="宋体"/>
                <w:sz w:val="24"/>
              </w:rPr>
            </w:pPr>
          </w:p>
        </w:tc>
      </w:tr>
      <w:tr w14:paraId="3A4CBCA1">
        <w:tblPrEx>
          <w:tblCellMar>
            <w:top w:w="0" w:type="dxa"/>
            <w:left w:w="108" w:type="dxa"/>
            <w:bottom w:w="0" w:type="dxa"/>
            <w:right w:w="108" w:type="dxa"/>
          </w:tblCellMar>
        </w:tblPrEx>
        <w:trPr>
          <w:trHeight w:val="59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3030C3AF">
            <w:pPr>
              <w:widowControl/>
              <w:spacing w:line="360" w:lineRule="auto"/>
              <w:jc w:val="center"/>
              <w:rPr>
                <w:rFonts w:ascii="宋体" w:hAnsi="宋体" w:cs="宋体"/>
                <w:bCs/>
                <w:kern w:val="0"/>
                <w:sz w:val="24"/>
              </w:rPr>
            </w:pPr>
          </w:p>
        </w:tc>
        <w:tc>
          <w:tcPr>
            <w:tcW w:w="1299" w:type="dxa"/>
            <w:tcBorders>
              <w:top w:val="single" w:color="auto" w:sz="4" w:space="0"/>
              <w:left w:val="single" w:color="auto" w:sz="4" w:space="0"/>
              <w:bottom w:val="single" w:color="auto" w:sz="4" w:space="0"/>
              <w:right w:val="single" w:color="auto" w:sz="4" w:space="0"/>
            </w:tcBorders>
            <w:vAlign w:val="center"/>
          </w:tcPr>
          <w:p w14:paraId="50DED861">
            <w:pPr>
              <w:widowControl/>
              <w:spacing w:line="360" w:lineRule="auto"/>
              <w:jc w:val="center"/>
              <w:rPr>
                <w:rFonts w:ascii="宋体" w:hAnsi="宋体" w:cs="宋体"/>
                <w:bCs/>
                <w:kern w:val="0"/>
                <w:sz w:val="24"/>
              </w:rPr>
            </w:pPr>
          </w:p>
        </w:tc>
        <w:tc>
          <w:tcPr>
            <w:tcW w:w="1283" w:type="dxa"/>
            <w:tcBorders>
              <w:top w:val="single" w:color="auto" w:sz="4" w:space="0"/>
              <w:left w:val="single" w:color="auto" w:sz="4" w:space="0"/>
              <w:bottom w:val="single" w:color="auto" w:sz="4" w:space="0"/>
              <w:right w:val="single" w:color="auto" w:sz="4" w:space="0"/>
            </w:tcBorders>
            <w:vAlign w:val="center"/>
          </w:tcPr>
          <w:p w14:paraId="622C2D5B">
            <w:pPr>
              <w:widowControl/>
              <w:spacing w:line="360" w:lineRule="auto"/>
              <w:jc w:val="center"/>
              <w:rPr>
                <w:rFonts w:ascii="宋体" w:hAnsi="宋体" w:cs="宋体"/>
                <w:bCs/>
                <w:kern w:val="0"/>
                <w:sz w:val="24"/>
              </w:rPr>
            </w:pPr>
          </w:p>
        </w:tc>
        <w:tc>
          <w:tcPr>
            <w:tcW w:w="1351" w:type="dxa"/>
            <w:tcBorders>
              <w:top w:val="single" w:color="auto" w:sz="4" w:space="0"/>
              <w:left w:val="nil"/>
              <w:bottom w:val="single" w:color="auto" w:sz="4" w:space="0"/>
              <w:right w:val="single" w:color="auto" w:sz="4" w:space="0"/>
            </w:tcBorders>
            <w:vAlign w:val="center"/>
          </w:tcPr>
          <w:p w14:paraId="07A39824">
            <w:pPr>
              <w:widowControl/>
              <w:spacing w:line="360" w:lineRule="auto"/>
              <w:jc w:val="center"/>
              <w:rPr>
                <w:rFonts w:ascii="宋体" w:hAnsi="宋体" w:cs="宋体"/>
                <w:sz w:val="24"/>
              </w:rPr>
            </w:pPr>
          </w:p>
        </w:tc>
        <w:tc>
          <w:tcPr>
            <w:tcW w:w="903" w:type="dxa"/>
            <w:tcBorders>
              <w:top w:val="single" w:color="auto" w:sz="4" w:space="0"/>
              <w:left w:val="single" w:color="auto" w:sz="4" w:space="0"/>
              <w:bottom w:val="single" w:color="auto" w:sz="4" w:space="0"/>
              <w:right w:val="single" w:color="auto" w:sz="4" w:space="0"/>
            </w:tcBorders>
            <w:vAlign w:val="center"/>
          </w:tcPr>
          <w:p w14:paraId="7E39A685">
            <w:pPr>
              <w:widowControl/>
              <w:spacing w:line="360" w:lineRule="auto"/>
              <w:jc w:val="center"/>
              <w:rPr>
                <w:rFonts w:ascii="宋体" w:hAnsi="宋体" w:cs="宋体"/>
                <w:sz w:val="24"/>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14:paraId="05CACD63">
            <w:pPr>
              <w:widowControl/>
              <w:spacing w:line="360" w:lineRule="auto"/>
              <w:jc w:val="center"/>
              <w:rPr>
                <w:rFonts w:ascii="宋体" w:hAnsi="宋体" w:cs="宋体"/>
                <w:sz w:val="24"/>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7F2792B6">
            <w:pPr>
              <w:widowControl/>
              <w:spacing w:line="360" w:lineRule="auto"/>
              <w:jc w:val="center"/>
              <w:rPr>
                <w:rFonts w:ascii="宋体" w:hAnsi="宋体" w:cs="宋体"/>
                <w:sz w:val="24"/>
              </w:rPr>
            </w:pPr>
          </w:p>
        </w:tc>
        <w:tc>
          <w:tcPr>
            <w:tcW w:w="1511" w:type="dxa"/>
            <w:tcBorders>
              <w:top w:val="single" w:color="auto" w:sz="4" w:space="0"/>
              <w:left w:val="single" w:color="auto" w:sz="4" w:space="0"/>
              <w:bottom w:val="single" w:color="auto" w:sz="4" w:space="0"/>
              <w:right w:val="single" w:color="000000" w:sz="4" w:space="0"/>
            </w:tcBorders>
            <w:vAlign w:val="center"/>
          </w:tcPr>
          <w:p w14:paraId="2C315680">
            <w:pPr>
              <w:widowControl/>
              <w:spacing w:line="360" w:lineRule="auto"/>
              <w:jc w:val="center"/>
              <w:rPr>
                <w:rFonts w:ascii="宋体" w:hAnsi="宋体" w:cs="宋体"/>
                <w:sz w:val="24"/>
              </w:rPr>
            </w:pPr>
          </w:p>
        </w:tc>
      </w:tr>
      <w:tr w14:paraId="34A71FC4">
        <w:tblPrEx>
          <w:tblCellMar>
            <w:top w:w="0" w:type="dxa"/>
            <w:left w:w="108" w:type="dxa"/>
            <w:bottom w:w="0" w:type="dxa"/>
            <w:right w:w="108" w:type="dxa"/>
          </w:tblCellMar>
        </w:tblPrEx>
        <w:trPr>
          <w:trHeight w:val="59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5D8489E1">
            <w:pPr>
              <w:widowControl/>
              <w:spacing w:line="360" w:lineRule="auto"/>
              <w:jc w:val="center"/>
              <w:rPr>
                <w:rFonts w:ascii="宋体" w:hAnsi="宋体" w:cs="宋体"/>
                <w:bCs/>
                <w:kern w:val="0"/>
                <w:sz w:val="24"/>
              </w:rPr>
            </w:pPr>
          </w:p>
        </w:tc>
        <w:tc>
          <w:tcPr>
            <w:tcW w:w="1299" w:type="dxa"/>
            <w:tcBorders>
              <w:top w:val="single" w:color="auto" w:sz="4" w:space="0"/>
              <w:left w:val="single" w:color="auto" w:sz="4" w:space="0"/>
              <w:bottom w:val="single" w:color="auto" w:sz="4" w:space="0"/>
              <w:right w:val="single" w:color="auto" w:sz="4" w:space="0"/>
            </w:tcBorders>
            <w:vAlign w:val="center"/>
          </w:tcPr>
          <w:p w14:paraId="1BF57FB5">
            <w:pPr>
              <w:widowControl/>
              <w:spacing w:line="360" w:lineRule="auto"/>
              <w:jc w:val="center"/>
              <w:rPr>
                <w:rFonts w:ascii="宋体" w:hAnsi="宋体" w:cs="宋体"/>
                <w:bCs/>
                <w:kern w:val="0"/>
                <w:sz w:val="24"/>
              </w:rPr>
            </w:pPr>
          </w:p>
        </w:tc>
        <w:tc>
          <w:tcPr>
            <w:tcW w:w="1283" w:type="dxa"/>
            <w:tcBorders>
              <w:top w:val="single" w:color="auto" w:sz="4" w:space="0"/>
              <w:left w:val="single" w:color="auto" w:sz="4" w:space="0"/>
              <w:bottom w:val="single" w:color="auto" w:sz="4" w:space="0"/>
              <w:right w:val="single" w:color="auto" w:sz="4" w:space="0"/>
            </w:tcBorders>
            <w:vAlign w:val="center"/>
          </w:tcPr>
          <w:p w14:paraId="7464204D">
            <w:pPr>
              <w:widowControl/>
              <w:spacing w:line="360" w:lineRule="auto"/>
              <w:jc w:val="center"/>
              <w:rPr>
                <w:rFonts w:ascii="宋体" w:hAnsi="宋体" w:cs="宋体"/>
                <w:bCs/>
                <w:kern w:val="0"/>
                <w:sz w:val="24"/>
              </w:rPr>
            </w:pPr>
          </w:p>
        </w:tc>
        <w:tc>
          <w:tcPr>
            <w:tcW w:w="1351" w:type="dxa"/>
            <w:tcBorders>
              <w:top w:val="single" w:color="auto" w:sz="4" w:space="0"/>
              <w:left w:val="nil"/>
              <w:bottom w:val="single" w:color="auto" w:sz="4" w:space="0"/>
              <w:right w:val="single" w:color="auto" w:sz="4" w:space="0"/>
            </w:tcBorders>
            <w:vAlign w:val="center"/>
          </w:tcPr>
          <w:p w14:paraId="59EEFD66">
            <w:pPr>
              <w:widowControl/>
              <w:spacing w:line="360" w:lineRule="auto"/>
              <w:jc w:val="center"/>
              <w:rPr>
                <w:rFonts w:ascii="宋体" w:hAnsi="宋体" w:cs="宋体"/>
                <w:sz w:val="24"/>
              </w:rPr>
            </w:pPr>
          </w:p>
        </w:tc>
        <w:tc>
          <w:tcPr>
            <w:tcW w:w="903" w:type="dxa"/>
            <w:tcBorders>
              <w:top w:val="single" w:color="auto" w:sz="4" w:space="0"/>
              <w:left w:val="single" w:color="auto" w:sz="4" w:space="0"/>
              <w:bottom w:val="single" w:color="auto" w:sz="4" w:space="0"/>
              <w:right w:val="single" w:color="auto" w:sz="4" w:space="0"/>
            </w:tcBorders>
            <w:vAlign w:val="center"/>
          </w:tcPr>
          <w:p w14:paraId="1F3AD4AB">
            <w:pPr>
              <w:widowControl/>
              <w:spacing w:line="360" w:lineRule="auto"/>
              <w:jc w:val="center"/>
              <w:rPr>
                <w:rFonts w:ascii="宋体" w:hAnsi="宋体" w:cs="宋体"/>
                <w:sz w:val="24"/>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14:paraId="6A3D41EE">
            <w:pPr>
              <w:widowControl/>
              <w:spacing w:line="360" w:lineRule="auto"/>
              <w:jc w:val="center"/>
              <w:rPr>
                <w:rFonts w:ascii="宋体" w:hAnsi="宋体" w:cs="宋体"/>
                <w:sz w:val="24"/>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16199B9E">
            <w:pPr>
              <w:widowControl/>
              <w:spacing w:line="360" w:lineRule="auto"/>
              <w:jc w:val="center"/>
              <w:rPr>
                <w:rFonts w:ascii="宋体" w:hAnsi="宋体" w:cs="宋体"/>
                <w:sz w:val="24"/>
              </w:rPr>
            </w:pPr>
          </w:p>
        </w:tc>
        <w:tc>
          <w:tcPr>
            <w:tcW w:w="1511" w:type="dxa"/>
            <w:tcBorders>
              <w:top w:val="single" w:color="auto" w:sz="4" w:space="0"/>
              <w:left w:val="single" w:color="auto" w:sz="4" w:space="0"/>
              <w:bottom w:val="single" w:color="auto" w:sz="4" w:space="0"/>
              <w:right w:val="single" w:color="000000" w:sz="4" w:space="0"/>
            </w:tcBorders>
            <w:vAlign w:val="center"/>
          </w:tcPr>
          <w:p w14:paraId="788DD431">
            <w:pPr>
              <w:widowControl/>
              <w:spacing w:line="360" w:lineRule="auto"/>
              <w:jc w:val="center"/>
              <w:rPr>
                <w:rFonts w:ascii="宋体" w:hAnsi="宋体" w:cs="宋体"/>
                <w:sz w:val="24"/>
              </w:rPr>
            </w:pPr>
          </w:p>
        </w:tc>
      </w:tr>
      <w:tr w14:paraId="52D2274A">
        <w:tblPrEx>
          <w:tblCellMar>
            <w:top w:w="0" w:type="dxa"/>
            <w:left w:w="108" w:type="dxa"/>
            <w:bottom w:w="0" w:type="dxa"/>
            <w:right w:w="108" w:type="dxa"/>
          </w:tblCellMar>
        </w:tblPrEx>
        <w:trPr>
          <w:trHeight w:val="590" w:hRule="atLeast"/>
          <w:jc w:val="center"/>
        </w:trPr>
        <w:tc>
          <w:tcPr>
            <w:tcW w:w="9329" w:type="dxa"/>
            <w:gridSpan w:val="10"/>
            <w:tcBorders>
              <w:top w:val="single" w:color="auto" w:sz="4" w:space="0"/>
              <w:left w:val="single" w:color="auto" w:sz="4" w:space="0"/>
              <w:bottom w:val="single" w:color="auto" w:sz="4" w:space="0"/>
              <w:right w:val="single" w:color="auto" w:sz="4" w:space="0"/>
            </w:tcBorders>
            <w:vAlign w:val="center"/>
          </w:tcPr>
          <w:p w14:paraId="7C5026FE">
            <w:pPr>
              <w:widowControl/>
              <w:spacing w:line="360" w:lineRule="auto"/>
              <w:jc w:val="center"/>
              <w:rPr>
                <w:rFonts w:ascii="宋体" w:hAnsi="宋体" w:cs="宋体"/>
                <w:b/>
                <w:bCs/>
                <w:kern w:val="0"/>
                <w:sz w:val="24"/>
              </w:rPr>
            </w:pPr>
            <w:r>
              <w:rPr>
                <w:rFonts w:hint="eastAsia" w:ascii="宋体" w:hAnsi="宋体" w:cs="宋体"/>
                <w:kern w:val="0"/>
                <w:sz w:val="24"/>
              </w:rPr>
              <w:t>一致性检查验收情况</w:t>
            </w:r>
          </w:p>
        </w:tc>
      </w:tr>
      <w:tr w14:paraId="1336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shd w:val="clear" w:color="auto" w:fill="auto"/>
            <w:vAlign w:val="center"/>
          </w:tcPr>
          <w:p w14:paraId="176A760F">
            <w:pPr>
              <w:spacing w:line="360" w:lineRule="auto"/>
              <w:jc w:val="center"/>
              <w:rPr>
                <w:rFonts w:ascii="宋体" w:hAnsi="宋体" w:cs="宋体"/>
                <w:sz w:val="24"/>
              </w:rPr>
            </w:pPr>
            <w:r>
              <w:rPr>
                <w:rFonts w:hint="eastAsia" w:ascii="宋体" w:hAnsi="宋体" w:cs="宋体"/>
                <w:sz w:val="24"/>
              </w:rPr>
              <w:t>序号</w:t>
            </w:r>
          </w:p>
        </w:tc>
        <w:tc>
          <w:tcPr>
            <w:tcW w:w="2582" w:type="dxa"/>
            <w:gridSpan w:val="2"/>
            <w:shd w:val="clear" w:color="auto" w:fill="FFFFFF"/>
            <w:vAlign w:val="center"/>
          </w:tcPr>
          <w:p w14:paraId="08E1C86F">
            <w:pPr>
              <w:spacing w:line="360" w:lineRule="auto"/>
              <w:jc w:val="center"/>
              <w:rPr>
                <w:rFonts w:ascii="宋体" w:hAnsi="宋体" w:cs="宋体"/>
                <w:sz w:val="24"/>
              </w:rPr>
            </w:pPr>
            <w:r>
              <w:rPr>
                <w:rFonts w:hint="eastAsia" w:ascii="宋体" w:hAnsi="宋体" w:cs="宋体"/>
                <w:sz w:val="24"/>
              </w:rPr>
              <w:t>检查内容</w:t>
            </w:r>
          </w:p>
        </w:tc>
        <w:tc>
          <w:tcPr>
            <w:tcW w:w="3791" w:type="dxa"/>
            <w:gridSpan w:val="5"/>
            <w:shd w:val="clear" w:color="auto" w:fill="FFFFFF"/>
            <w:vAlign w:val="center"/>
          </w:tcPr>
          <w:p w14:paraId="2AF00F31">
            <w:pPr>
              <w:spacing w:line="360" w:lineRule="auto"/>
              <w:jc w:val="center"/>
              <w:rPr>
                <w:rFonts w:ascii="宋体" w:hAnsi="宋体" w:cs="宋体"/>
                <w:sz w:val="24"/>
              </w:rPr>
            </w:pPr>
            <w:r>
              <w:rPr>
                <w:rFonts w:hint="eastAsia" w:ascii="宋体" w:hAnsi="宋体" w:cs="宋体"/>
                <w:sz w:val="24"/>
              </w:rPr>
              <w:t>检查情况</w:t>
            </w:r>
          </w:p>
        </w:tc>
        <w:tc>
          <w:tcPr>
            <w:tcW w:w="2202" w:type="dxa"/>
            <w:gridSpan w:val="2"/>
            <w:vAlign w:val="center"/>
          </w:tcPr>
          <w:p w14:paraId="305E2475">
            <w:pPr>
              <w:spacing w:line="360" w:lineRule="auto"/>
              <w:jc w:val="center"/>
              <w:rPr>
                <w:rFonts w:ascii="宋体" w:hAnsi="宋体" w:cs="宋体"/>
                <w:sz w:val="24"/>
              </w:rPr>
            </w:pPr>
            <w:r>
              <w:rPr>
                <w:rFonts w:hint="eastAsia" w:ascii="宋体" w:hAnsi="宋体" w:cs="宋体"/>
                <w:sz w:val="24"/>
              </w:rPr>
              <w:t>是否合格</w:t>
            </w:r>
          </w:p>
        </w:tc>
      </w:tr>
      <w:tr w14:paraId="7033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734E6197">
            <w:pPr>
              <w:spacing w:line="360" w:lineRule="auto"/>
              <w:jc w:val="center"/>
              <w:rPr>
                <w:rFonts w:ascii="宋体" w:hAnsi="宋体" w:cs="宋体"/>
                <w:sz w:val="24"/>
              </w:rPr>
            </w:pPr>
            <w:r>
              <w:rPr>
                <w:rFonts w:hint="eastAsia" w:ascii="宋体" w:hAnsi="宋体" w:cs="宋体"/>
                <w:sz w:val="24"/>
              </w:rPr>
              <w:t>1</w:t>
            </w:r>
          </w:p>
        </w:tc>
        <w:tc>
          <w:tcPr>
            <w:tcW w:w="2582" w:type="dxa"/>
            <w:gridSpan w:val="2"/>
            <w:vAlign w:val="center"/>
          </w:tcPr>
          <w:p w14:paraId="523BBFFD">
            <w:pPr>
              <w:spacing w:line="360" w:lineRule="auto"/>
              <w:rPr>
                <w:rFonts w:ascii="宋体" w:hAnsi="宋体" w:cs="宋体"/>
                <w:sz w:val="24"/>
              </w:rPr>
            </w:pPr>
            <w:r>
              <w:rPr>
                <w:rFonts w:hint="eastAsia" w:ascii="宋体" w:hAnsi="宋体" w:cs="宋体"/>
                <w:sz w:val="24"/>
              </w:rPr>
              <w:t>资料审查:...</w:t>
            </w:r>
          </w:p>
        </w:tc>
        <w:tc>
          <w:tcPr>
            <w:tcW w:w="3791" w:type="dxa"/>
            <w:gridSpan w:val="5"/>
            <w:vAlign w:val="center"/>
          </w:tcPr>
          <w:p w14:paraId="4489693E">
            <w:pPr>
              <w:spacing w:line="360" w:lineRule="auto"/>
              <w:rPr>
                <w:rFonts w:ascii="宋体" w:hAnsi="宋体" w:cs="宋体"/>
                <w:sz w:val="24"/>
              </w:rPr>
            </w:pPr>
          </w:p>
        </w:tc>
        <w:tc>
          <w:tcPr>
            <w:tcW w:w="2202" w:type="dxa"/>
            <w:gridSpan w:val="2"/>
            <w:vAlign w:val="center"/>
          </w:tcPr>
          <w:p w14:paraId="78F371DE">
            <w:pPr>
              <w:spacing w:line="360" w:lineRule="auto"/>
              <w:jc w:val="center"/>
              <w:rPr>
                <w:rFonts w:ascii="宋体" w:hAnsi="宋体" w:cs="宋体"/>
                <w:sz w:val="24"/>
              </w:rPr>
            </w:pPr>
          </w:p>
        </w:tc>
      </w:tr>
      <w:tr w14:paraId="126A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0DF5E5E3">
            <w:pPr>
              <w:spacing w:line="360" w:lineRule="auto"/>
              <w:jc w:val="center"/>
              <w:rPr>
                <w:rFonts w:ascii="宋体" w:hAnsi="宋体" w:cs="宋体"/>
                <w:sz w:val="24"/>
              </w:rPr>
            </w:pPr>
            <w:r>
              <w:rPr>
                <w:rFonts w:hint="eastAsia" w:ascii="宋体" w:hAnsi="宋体" w:cs="宋体"/>
                <w:sz w:val="24"/>
              </w:rPr>
              <w:t>2</w:t>
            </w:r>
          </w:p>
        </w:tc>
        <w:tc>
          <w:tcPr>
            <w:tcW w:w="2582" w:type="dxa"/>
            <w:gridSpan w:val="2"/>
            <w:vAlign w:val="center"/>
          </w:tcPr>
          <w:p w14:paraId="3F41BE76">
            <w:pPr>
              <w:spacing w:line="360" w:lineRule="auto"/>
              <w:rPr>
                <w:rFonts w:ascii="宋体" w:hAnsi="宋体" w:cs="宋体"/>
                <w:sz w:val="24"/>
              </w:rPr>
            </w:pPr>
            <w:r>
              <w:rPr>
                <w:rFonts w:hint="eastAsia" w:ascii="宋体" w:hAnsi="宋体" w:cs="宋体"/>
                <w:sz w:val="24"/>
              </w:rPr>
              <w:t>数量外观检查:...</w:t>
            </w:r>
          </w:p>
        </w:tc>
        <w:tc>
          <w:tcPr>
            <w:tcW w:w="3791" w:type="dxa"/>
            <w:gridSpan w:val="5"/>
            <w:vAlign w:val="center"/>
          </w:tcPr>
          <w:p w14:paraId="254DC9C2">
            <w:pPr>
              <w:spacing w:line="360" w:lineRule="auto"/>
              <w:rPr>
                <w:rFonts w:ascii="宋体" w:hAnsi="宋体" w:cs="宋体"/>
                <w:sz w:val="24"/>
              </w:rPr>
            </w:pPr>
          </w:p>
        </w:tc>
        <w:tc>
          <w:tcPr>
            <w:tcW w:w="2202" w:type="dxa"/>
            <w:gridSpan w:val="2"/>
            <w:vAlign w:val="center"/>
          </w:tcPr>
          <w:p w14:paraId="12BDB358">
            <w:pPr>
              <w:spacing w:line="360" w:lineRule="auto"/>
              <w:jc w:val="center"/>
              <w:rPr>
                <w:rFonts w:ascii="宋体" w:hAnsi="宋体" w:cs="宋体"/>
                <w:sz w:val="24"/>
              </w:rPr>
            </w:pPr>
          </w:p>
        </w:tc>
      </w:tr>
      <w:tr w14:paraId="5EB8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795C28E6">
            <w:pPr>
              <w:spacing w:line="360" w:lineRule="auto"/>
              <w:jc w:val="center"/>
              <w:rPr>
                <w:rFonts w:ascii="宋体" w:hAnsi="宋体" w:cs="宋体"/>
                <w:sz w:val="24"/>
              </w:rPr>
            </w:pPr>
            <w:r>
              <w:rPr>
                <w:rFonts w:hint="eastAsia" w:ascii="宋体" w:hAnsi="宋体" w:cs="宋体"/>
                <w:sz w:val="24"/>
              </w:rPr>
              <w:t>3</w:t>
            </w:r>
          </w:p>
        </w:tc>
        <w:tc>
          <w:tcPr>
            <w:tcW w:w="2582" w:type="dxa"/>
            <w:gridSpan w:val="2"/>
            <w:vAlign w:val="center"/>
          </w:tcPr>
          <w:p w14:paraId="1ABEF551">
            <w:pPr>
              <w:spacing w:line="360" w:lineRule="auto"/>
              <w:rPr>
                <w:rFonts w:ascii="宋体" w:hAnsi="宋体" w:cs="宋体"/>
                <w:sz w:val="24"/>
              </w:rPr>
            </w:pPr>
            <w:r>
              <w:rPr>
                <w:rFonts w:hint="eastAsia" w:ascii="宋体" w:hAnsi="宋体" w:cs="宋体"/>
                <w:sz w:val="24"/>
              </w:rPr>
              <w:t>主要部件检查:...</w:t>
            </w:r>
          </w:p>
        </w:tc>
        <w:tc>
          <w:tcPr>
            <w:tcW w:w="3791" w:type="dxa"/>
            <w:gridSpan w:val="5"/>
            <w:vAlign w:val="center"/>
          </w:tcPr>
          <w:p w14:paraId="61C3F6A5">
            <w:pPr>
              <w:spacing w:line="360" w:lineRule="auto"/>
              <w:rPr>
                <w:rFonts w:ascii="宋体" w:hAnsi="宋体" w:cs="宋体"/>
                <w:sz w:val="24"/>
              </w:rPr>
            </w:pPr>
          </w:p>
        </w:tc>
        <w:tc>
          <w:tcPr>
            <w:tcW w:w="2202" w:type="dxa"/>
            <w:gridSpan w:val="2"/>
            <w:vAlign w:val="center"/>
          </w:tcPr>
          <w:p w14:paraId="68A00851">
            <w:pPr>
              <w:spacing w:line="360" w:lineRule="auto"/>
              <w:rPr>
                <w:rFonts w:ascii="宋体" w:hAnsi="宋体" w:cs="宋体"/>
                <w:sz w:val="24"/>
              </w:rPr>
            </w:pPr>
          </w:p>
        </w:tc>
      </w:tr>
      <w:tr w14:paraId="251A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3894C29E">
            <w:pPr>
              <w:spacing w:line="360" w:lineRule="auto"/>
              <w:jc w:val="center"/>
              <w:rPr>
                <w:rFonts w:ascii="宋体" w:hAnsi="宋体" w:cs="宋体"/>
                <w:sz w:val="24"/>
              </w:rPr>
            </w:pPr>
            <w:r>
              <w:rPr>
                <w:rFonts w:hint="eastAsia" w:ascii="宋体" w:hAnsi="宋体" w:cs="宋体"/>
                <w:sz w:val="24"/>
              </w:rPr>
              <w:t>4</w:t>
            </w:r>
          </w:p>
        </w:tc>
        <w:tc>
          <w:tcPr>
            <w:tcW w:w="2582" w:type="dxa"/>
            <w:gridSpan w:val="2"/>
            <w:vAlign w:val="center"/>
          </w:tcPr>
          <w:p w14:paraId="1F5594D9">
            <w:pPr>
              <w:spacing w:line="360" w:lineRule="auto"/>
              <w:rPr>
                <w:rFonts w:ascii="宋体" w:hAnsi="宋体" w:cs="宋体"/>
                <w:sz w:val="24"/>
                <w:u w:val="single"/>
              </w:rPr>
            </w:pPr>
            <w:r>
              <w:rPr>
                <w:rFonts w:hint="eastAsia" w:ascii="宋体" w:hAnsi="宋体" w:cs="宋体"/>
                <w:sz w:val="24"/>
              </w:rPr>
              <w:t>履约时间核查...</w:t>
            </w:r>
          </w:p>
        </w:tc>
        <w:tc>
          <w:tcPr>
            <w:tcW w:w="3791" w:type="dxa"/>
            <w:gridSpan w:val="5"/>
            <w:vAlign w:val="center"/>
          </w:tcPr>
          <w:p w14:paraId="63E4D36C">
            <w:pPr>
              <w:spacing w:line="360" w:lineRule="auto"/>
              <w:rPr>
                <w:rFonts w:ascii="宋体" w:hAnsi="宋体" w:cs="宋体"/>
                <w:sz w:val="24"/>
              </w:rPr>
            </w:pPr>
          </w:p>
        </w:tc>
        <w:tc>
          <w:tcPr>
            <w:tcW w:w="2202" w:type="dxa"/>
            <w:gridSpan w:val="2"/>
            <w:vAlign w:val="center"/>
          </w:tcPr>
          <w:p w14:paraId="35705A7F">
            <w:pPr>
              <w:spacing w:line="360" w:lineRule="auto"/>
              <w:rPr>
                <w:rFonts w:ascii="宋体" w:hAnsi="宋体" w:cs="宋体"/>
                <w:sz w:val="24"/>
              </w:rPr>
            </w:pPr>
          </w:p>
        </w:tc>
      </w:tr>
      <w:tr w14:paraId="2E95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2647E015">
            <w:pPr>
              <w:spacing w:line="360" w:lineRule="auto"/>
              <w:jc w:val="center"/>
              <w:rPr>
                <w:rFonts w:ascii="宋体" w:hAnsi="宋体" w:cs="宋体"/>
                <w:sz w:val="24"/>
              </w:rPr>
            </w:pPr>
            <w:r>
              <w:rPr>
                <w:rFonts w:hint="eastAsia" w:ascii="宋体" w:hAnsi="宋体" w:cs="宋体"/>
                <w:sz w:val="24"/>
              </w:rPr>
              <w:t>5</w:t>
            </w:r>
          </w:p>
        </w:tc>
        <w:tc>
          <w:tcPr>
            <w:tcW w:w="2582" w:type="dxa"/>
            <w:gridSpan w:val="2"/>
            <w:vAlign w:val="center"/>
          </w:tcPr>
          <w:p w14:paraId="36DA41D4">
            <w:pPr>
              <w:spacing w:line="360" w:lineRule="auto"/>
              <w:rPr>
                <w:rFonts w:ascii="宋体" w:hAnsi="宋体" w:cs="宋体"/>
                <w:bCs/>
                <w:kern w:val="0"/>
                <w:sz w:val="24"/>
              </w:rPr>
            </w:pPr>
            <w:r>
              <w:rPr>
                <w:rFonts w:hint="eastAsia" w:ascii="宋体" w:hAnsi="宋体" w:cs="宋体"/>
                <w:bCs/>
                <w:kern w:val="0"/>
                <w:sz w:val="24"/>
              </w:rPr>
              <w:t>其他</w:t>
            </w:r>
            <w:r>
              <w:rPr>
                <w:rFonts w:hint="eastAsia" w:ascii="宋体" w:hAnsi="宋体" w:cs="宋体"/>
                <w:sz w:val="24"/>
              </w:rPr>
              <w:t>...</w:t>
            </w:r>
          </w:p>
        </w:tc>
        <w:tc>
          <w:tcPr>
            <w:tcW w:w="3791" w:type="dxa"/>
            <w:gridSpan w:val="5"/>
            <w:vAlign w:val="center"/>
          </w:tcPr>
          <w:p w14:paraId="06F9A0FE">
            <w:pPr>
              <w:spacing w:line="360" w:lineRule="auto"/>
              <w:rPr>
                <w:rFonts w:ascii="宋体" w:hAnsi="宋体" w:cs="宋体"/>
                <w:sz w:val="24"/>
              </w:rPr>
            </w:pPr>
          </w:p>
        </w:tc>
        <w:tc>
          <w:tcPr>
            <w:tcW w:w="2202" w:type="dxa"/>
            <w:gridSpan w:val="2"/>
            <w:vAlign w:val="center"/>
          </w:tcPr>
          <w:p w14:paraId="65CC1041">
            <w:pPr>
              <w:spacing w:line="360" w:lineRule="auto"/>
              <w:rPr>
                <w:rFonts w:ascii="宋体" w:hAnsi="宋体" w:cs="宋体"/>
                <w:sz w:val="24"/>
              </w:rPr>
            </w:pPr>
          </w:p>
        </w:tc>
      </w:tr>
      <w:tr w14:paraId="32EE5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329" w:type="dxa"/>
            <w:gridSpan w:val="10"/>
            <w:vAlign w:val="center"/>
          </w:tcPr>
          <w:p w14:paraId="6E412F14">
            <w:pPr>
              <w:widowControl/>
              <w:spacing w:line="360" w:lineRule="auto"/>
              <w:jc w:val="center"/>
              <w:rPr>
                <w:rFonts w:ascii="宋体" w:hAnsi="宋体" w:cs="宋体"/>
                <w:b/>
                <w:bCs/>
                <w:kern w:val="0"/>
                <w:sz w:val="24"/>
              </w:rPr>
            </w:pPr>
            <w:r>
              <w:rPr>
                <w:rFonts w:hint="eastAsia" w:ascii="宋体" w:hAnsi="宋体" w:cs="宋体"/>
                <w:kern w:val="0"/>
                <w:sz w:val="24"/>
              </w:rPr>
              <w:t>质量性能测试验收情况</w:t>
            </w:r>
          </w:p>
        </w:tc>
      </w:tr>
      <w:tr w14:paraId="56C7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62D9F74A">
            <w:pPr>
              <w:spacing w:line="360" w:lineRule="auto"/>
              <w:jc w:val="center"/>
              <w:rPr>
                <w:rFonts w:ascii="宋体" w:hAnsi="宋体" w:cs="宋体"/>
                <w:sz w:val="24"/>
              </w:rPr>
            </w:pPr>
            <w:r>
              <w:rPr>
                <w:rFonts w:hint="eastAsia" w:ascii="宋体" w:hAnsi="宋体" w:cs="宋体"/>
                <w:sz w:val="24"/>
              </w:rPr>
              <w:t>序号</w:t>
            </w:r>
          </w:p>
        </w:tc>
        <w:tc>
          <w:tcPr>
            <w:tcW w:w="2582" w:type="dxa"/>
            <w:gridSpan w:val="2"/>
            <w:vAlign w:val="center"/>
          </w:tcPr>
          <w:p w14:paraId="45DEC491">
            <w:pPr>
              <w:spacing w:line="360" w:lineRule="auto"/>
              <w:jc w:val="center"/>
              <w:rPr>
                <w:rFonts w:ascii="宋体" w:hAnsi="宋体" w:cs="宋体"/>
                <w:sz w:val="24"/>
              </w:rPr>
            </w:pPr>
            <w:r>
              <w:rPr>
                <w:rFonts w:hint="eastAsia" w:ascii="宋体" w:hAnsi="宋体" w:cs="宋体"/>
                <w:sz w:val="24"/>
              </w:rPr>
              <w:t>测试内容</w:t>
            </w:r>
          </w:p>
        </w:tc>
        <w:tc>
          <w:tcPr>
            <w:tcW w:w="3791" w:type="dxa"/>
            <w:gridSpan w:val="5"/>
            <w:vAlign w:val="center"/>
          </w:tcPr>
          <w:p w14:paraId="509F734C">
            <w:pPr>
              <w:spacing w:line="360" w:lineRule="auto"/>
              <w:jc w:val="center"/>
              <w:rPr>
                <w:rFonts w:ascii="宋体" w:hAnsi="宋体" w:cs="宋体"/>
                <w:sz w:val="24"/>
              </w:rPr>
            </w:pPr>
            <w:r>
              <w:rPr>
                <w:rFonts w:hint="eastAsia" w:ascii="宋体" w:hAnsi="宋体" w:cs="宋体"/>
                <w:sz w:val="24"/>
              </w:rPr>
              <w:t>测试情况</w:t>
            </w:r>
          </w:p>
        </w:tc>
        <w:tc>
          <w:tcPr>
            <w:tcW w:w="2202" w:type="dxa"/>
            <w:gridSpan w:val="2"/>
            <w:vAlign w:val="center"/>
          </w:tcPr>
          <w:p w14:paraId="2CB009E3">
            <w:pPr>
              <w:spacing w:line="360" w:lineRule="auto"/>
              <w:jc w:val="center"/>
              <w:rPr>
                <w:rFonts w:ascii="宋体" w:hAnsi="宋体" w:cs="宋体"/>
                <w:sz w:val="24"/>
              </w:rPr>
            </w:pPr>
            <w:r>
              <w:rPr>
                <w:rFonts w:hint="eastAsia" w:ascii="宋体" w:hAnsi="宋体" w:cs="宋体"/>
                <w:sz w:val="24"/>
              </w:rPr>
              <w:t>是否合格</w:t>
            </w:r>
          </w:p>
        </w:tc>
      </w:tr>
      <w:tr w14:paraId="10AA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35ABC0D9">
            <w:pPr>
              <w:spacing w:line="360" w:lineRule="auto"/>
              <w:jc w:val="center"/>
              <w:rPr>
                <w:rFonts w:ascii="宋体" w:hAnsi="宋体" w:cs="宋体"/>
                <w:sz w:val="24"/>
              </w:rPr>
            </w:pPr>
            <w:r>
              <w:rPr>
                <w:rFonts w:hint="eastAsia" w:ascii="宋体" w:hAnsi="宋体" w:cs="宋体"/>
                <w:sz w:val="24"/>
              </w:rPr>
              <w:t xml:space="preserve">1 </w:t>
            </w:r>
          </w:p>
        </w:tc>
        <w:tc>
          <w:tcPr>
            <w:tcW w:w="2582" w:type="dxa"/>
            <w:gridSpan w:val="2"/>
            <w:vAlign w:val="center"/>
          </w:tcPr>
          <w:p w14:paraId="2FDAB2C8">
            <w:pPr>
              <w:spacing w:line="360" w:lineRule="auto"/>
              <w:rPr>
                <w:rFonts w:ascii="宋体" w:hAnsi="宋体" w:cs="宋体"/>
                <w:sz w:val="24"/>
              </w:rPr>
            </w:pPr>
          </w:p>
        </w:tc>
        <w:tc>
          <w:tcPr>
            <w:tcW w:w="3791" w:type="dxa"/>
            <w:gridSpan w:val="5"/>
            <w:vAlign w:val="center"/>
          </w:tcPr>
          <w:p w14:paraId="5BF788FE">
            <w:pPr>
              <w:spacing w:line="360" w:lineRule="auto"/>
              <w:rPr>
                <w:rFonts w:ascii="宋体" w:hAnsi="宋体" w:cs="宋体"/>
                <w:sz w:val="24"/>
              </w:rPr>
            </w:pPr>
          </w:p>
        </w:tc>
        <w:tc>
          <w:tcPr>
            <w:tcW w:w="2202" w:type="dxa"/>
            <w:gridSpan w:val="2"/>
            <w:vAlign w:val="center"/>
          </w:tcPr>
          <w:p w14:paraId="2414001E">
            <w:pPr>
              <w:spacing w:line="360" w:lineRule="auto"/>
              <w:rPr>
                <w:rFonts w:ascii="宋体" w:hAnsi="宋体" w:cs="宋体"/>
                <w:sz w:val="24"/>
              </w:rPr>
            </w:pPr>
          </w:p>
        </w:tc>
      </w:tr>
      <w:tr w14:paraId="28E0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4C732D6E">
            <w:pPr>
              <w:spacing w:line="360" w:lineRule="auto"/>
              <w:jc w:val="center"/>
              <w:rPr>
                <w:rFonts w:ascii="宋体" w:hAnsi="宋体" w:cs="宋体"/>
                <w:sz w:val="24"/>
              </w:rPr>
            </w:pPr>
            <w:r>
              <w:rPr>
                <w:rFonts w:hint="eastAsia" w:ascii="宋体" w:hAnsi="宋体" w:cs="宋体"/>
                <w:sz w:val="24"/>
              </w:rPr>
              <w:t>2</w:t>
            </w:r>
          </w:p>
        </w:tc>
        <w:tc>
          <w:tcPr>
            <w:tcW w:w="2582" w:type="dxa"/>
            <w:gridSpan w:val="2"/>
            <w:vAlign w:val="center"/>
          </w:tcPr>
          <w:p w14:paraId="7A76B5E4">
            <w:pPr>
              <w:spacing w:line="360" w:lineRule="auto"/>
              <w:rPr>
                <w:rFonts w:ascii="宋体" w:hAnsi="宋体" w:cs="宋体"/>
                <w:sz w:val="24"/>
              </w:rPr>
            </w:pPr>
          </w:p>
        </w:tc>
        <w:tc>
          <w:tcPr>
            <w:tcW w:w="3791" w:type="dxa"/>
            <w:gridSpan w:val="5"/>
            <w:vAlign w:val="center"/>
          </w:tcPr>
          <w:p w14:paraId="043AB3A1">
            <w:pPr>
              <w:spacing w:line="360" w:lineRule="auto"/>
              <w:rPr>
                <w:rFonts w:ascii="宋体" w:hAnsi="宋体" w:cs="宋体"/>
                <w:sz w:val="24"/>
              </w:rPr>
            </w:pPr>
          </w:p>
        </w:tc>
        <w:tc>
          <w:tcPr>
            <w:tcW w:w="2202" w:type="dxa"/>
            <w:gridSpan w:val="2"/>
            <w:vAlign w:val="center"/>
          </w:tcPr>
          <w:p w14:paraId="3E5A33B7">
            <w:pPr>
              <w:spacing w:line="360" w:lineRule="auto"/>
              <w:rPr>
                <w:rFonts w:ascii="宋体" w:hAnsi="宋体" w:cs="宋体"/>
                <w:sz w:val="24"/>
              </w:rPr>
            </w:pPr>
          </w:p>
        </w:tc>
      </w:tr>
      <w:tr w14:paraId="4426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329" w:type="dxa"/>
            <w:gridSpan w:val="10"/>
            <w:vAlign w:val="center"/>
          </w:tcPr>
          <w:p w14:paraId="0F42865A">
            <w:pPr>
              <w:spacing w:line="360" w:lineRule="auto"/>
              <w:jc w:val="center"/>
              <w:rPr>
                <w:rFonts w:ascii="宋体" w:hAnsi="宋体" w:cs="宋体"/>
                <w:sz w:val="24"/>
              </w:rPr>
            </w:pPr>
            <w:r>
              <w:rPr>
                <w:rFonts w:hint="eastAsia" w:ascii="宋体" w:hAnsi="宋体" w:cs="宋体"/>
                <w:b/>
                <w:bCs/>
                <w:kern w:val="0"/>
                <w:sz w:val="24"/>
              </w:rPr>
              <w:t>其他验收情况</w:t>
            </w:r>
          </w:p>
        </w:tc>
      </w:tr>
      <w:tr w14:paraId="7B9C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1FC4DB8A">
            <w:pPr>
              <w:spacing w:line="360" w:lineRule="auto"/>
              <w:jc w:val="center"/>
              <w:rPr>
                <w:rFonts w:ascii="宋体" w:hAnsi="宋体" w:cs="宋体"/>
                <w:sz w:val="24"/>
              </w:rPr>
            </w:pPr>
            <w:r>
              <w:rPr>
                <w:rFonts w:hint="eastAsia" w:ascii="宋体" w:hAnsi="宋体" w:cs="宋体"/>
                <w:sz w:val="24"/>
              </w:rPr>
              <w:t>序号</w:t>
            </w:r>
          </w:p>
        </w:tc>
        <w:tc>
          <w:tcPr>
            <w:tcW w:w="2582" w:type="dxa"/>
            <w:gridSpan w:val="2"/>
            <w:vAlign w:val="center"/>
          </w:tcPr>
          <w:p w14:paraId="53DEB4B0">
            <w:pPr>
              <w:spacing w:line="360" w:lineRule="auto"/>
              <w:jc w:val="center"/>
              <w:rPr>
                <w:rFonts w:ascii="宋体" w:hAnsi="宋体" w:cs="宋体"/>
                <w:sz w:val="24"/>
              </w:rPr>
            </w:pPr>
            <w:r>
              <w:rPr>
                <w:rFonts w:hint="eastAsia" w:ascii="宋体" w:hAnsi="宋体" w:cs="宋体"/>
                <w:sz w:val="24"/>
              </w:rPr>
              <w:t>检查内容</w:t>
            </w:r>
          </w:p>
        </w:tc>
        <w:tc>
          <w:tcPr>
            <w:tcW w:w="3791" w:type="dxa"/>
            <w:gridSpan w:val="5"/>
            <w:vAlign w:val="center"/>
          </w:tcPr>
          <w:p w14:paraId="7C785574">
            <w:pPr>
              <w:spacing w:line="360" w:lineRule="auto"/>
              <w:jc w:val="center"/>
              <w:rPr>
                <w:rFonts w:ascii="宋体" w:hAnsi="宋体" w:cs="宋体"/>
                <w:sz w:val="24"/>
              </w:rPr>
            </w:pPr>
            <w:r>
              <w:rPr>
                <w:rFonts w:hint="eastAsia" w:ascii="宋体" w:hAnsi="宋体" w:cs="宋体"/>
                <w:sz w:val="24"/>
              </w:rPr>
              <w:t>检查情况</w:t>
            </w:r>
          </w:p>
        </w:tc>
        <w:tc>
          <w:tcPr>
            <w:tcW w:w="2202" w:type="dxa"/>
            <w:gridSpan w:val="2"/>
            <w:vAlign w:val="center"/>
          </w:tcPr>
          <w:p w14:paraId="34158CD7">
            <w:pPr>
              <w:spacing w:line="360" w:lineRule="auto"/>
              <w:jc w:val="center"/>
              <w:rPr>
                <w:rFonts w:ascii="宋体" w:hAnsi="宋体" w:cs="宋体"/>
                <w:sz w:val="24"/>
              </w:rPr>
            </w:pPr>
            <w:r>
              <w:rPr>
                <w:rFonts w:hint="eastAsia" w:ascii="宋体" w:hAnsi="宋体" w:cs="宋体"/>
                <w:sz w:val="24"/>
              </w:rPr>
              <w:t>是否合格</w:t>
            </w:r>
          </w:p>
        </w:tc>
      </w:tr>
      <w:tr w14:paraId="3669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293C2855">
            <w:pPr>
              <w:spacing w:line="360" w:lineRule="auto"/>
              <w:jc w:val="center"/>
              <w:rPr>
                <w:rFonts w:ascii="宋体" w:hAnsi="宋体" w:cs="宋体"/>
                <w:sz w:val="24"/>
              </w:rPr>
            </w:pPr>
            <w:r>
              <w:rPr>
                <w:rFonts w:hint="eastAsia" w:ascii="宋体" w:hAnsi="宋体" w:cs="宋体"/>
                <w:sz w:val="24"/>
              </w:rPr>
              <w:t>1</w:t>
            </w:r>
          </w:p>
        </w:tc>
        <w:tc>
          <w:tcPr>
            <w:tcW w:w="2582" w:type="dxa"/>
            <w:gridSpan w:val="2"/>
            <w:vAlign w:val="center"/>
          </w:tcPr>
          <w:p w14:paraId="2BA7349A">
            <w:pPr>
              <w:spacing w:line="360" w:lineRule="auto"/>
              <w:ind w:firstLine="720" w:firstLineChars="300"/>
              <w:rPr>
                <w:rFonts w:ascii="宋体" w:hAnsi="宋体" w:cs="宋体"/>
                <w:sz w:val="24"/>
              </w:rPr>
            </w:pPr>
          </w:p>
        </w:tc>
        <w:tc>
          <w:tcPr>
            <w:tcW w:w="3791" w:type="dxa"/>
            <w:gridSpan w:val="5"/>
            <w:vAlign w:val="center"/>
          </w:tcPr>
          <w:p w14:paraId="60E2596F">
            <w:pPr>
              <w:spacing w:line="360" w:lineRule="auto"/>
              <w:rPr>
                <w:rFonts w:ascii="宋体" w:hAnsi="宋体" w:cs="宋体"/>
                <w:sz w:val="24"/>
              </w:rPr>
            </w:pPr>
          </w:p>
        </w:tc>
        <w:tc>
          <w:tcPr>
            <w:tcW w:w="2202" w:type="dxa"/>
            <w:gridSpan w:val="2"/>
            <w:vAlign w:val="center"/>
          </w:tcPr>
          <w:p w14:paraId="74F35767">
            <w:pPr>
              <w:spacing w:line="360" w:lineRule="auto"/>
              <w:rPr>
                <w:rFonts w:ascii="宋体" w:hAnsi="宋体" w:cs="宋体"/>
                <w:sz w:val="24"/>
              </w:rPr>
            </w:pPr>
          </w:p>
        </w:tc>
      </w:tr>
      <w:tr w14:paraId="139C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0FE30CB7">
            <w:pPr>
              <w:spacing w:line="360" w:lineRule="auto"/>
              <w:jc w:val="center"/>
              <w:rPr>
                <w:rFonts w:ascii="宋体" w:hAnsi="宋体" w:cs="宋体"/>
                <w:sz w:val="24"/>
              </w:rPr>
            </w:pPr>
            <w:r>
              <w:rPr>
                <w:rFonts w:hint="eastAsia" w:ascii="宋体" w:hAnsi="宋体" w:cs="宋体"/>
                <w:sz w:val="24"/>
              </w:rPr>
              <w:t>2</w:t>
            </w:r>
          </w:p>
        </w:tc>
        <w:tc>
          <w:tcPr>
            <w:tcW w:w="2582" w:type="dxa"/>
            <w:gridSpan w:val="2"/>
            <w:vAlign w:val="center"/>
          </w:tcPr>
          <w:p w14:paraId="3BED568F">
            <w:pPr>
              <w:spacing w:line="360" w:lineRule="auto"/>
              <w:rPr>
                <w:rFonts w:ascii="宋体" w:hAnsi="宋体" w:cs="宋体"/>
                <w:sz w:val="24"/>
              </w:rPr>
            </w:pPr>
          </w:p>
        </w:tc>
        <w:tc>
          <w:tcPr>
            <w:tcW w:w="3791" w:type="dxa"/>
            <w:gridSpan w:val="5"/>
            <w:vAlign w:val="center"/>
          </w:tcPr>
          <w:p w14:paraId="374FC804">
            <w:pPr>
              <w:spacing w:line="360" w:lineRule="auto"/>
              <w:rPr>
                <w:rFonts w:ascii="宋体" w:hAnsi="宋体" w:cs="宋体"/>
                <w:sz w:val="24"/>
              </w:rPr>
            </w:pPr>
          </w:p>
        </w:tc>
        <w:tc>
          <w:tcPr>
            <w:tcW w:w="2202" w:type="dxa"/>
            <w:gridSpan w:val="2"/>
            <w:vAlign w:val="center"/>
          </w:tcPr>
          <w:p w14:paraId="594D53C4">
            <w:pPr>
              <w:spacing w:line="360" w:lineRule="auto"/>
              <w:rPr>
                <w:rFonts w:ascii="宋体" w:hAnsi="宋体" w:cs="宋体"/>
                <w:sz w:val="24"/>
              </w:rPr>
            </w:pPr>
          </w:p>
        </w:tc>
      </w:tr>
      <w:tr w14:paraId="5137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329" w:type="dxa"/>
            <w:gridSpan w:val="10"/>
            <w:vAlign w:val="center"/>
          </w:tcPr>
          <w:p w14:paraId="0856E6DF">
            <w:pPr>
              <w:spacing w:line="360" w:lineRule="auto"/>
              <w:jc w:val="center"/>
              <w:rPr>
                <w:rFonts w:ascii="宋体" w:hAnsi="宋体" w:cs="宋体"/>
                <w:sz w:val="24"/>
              </w:rPr>
            </w:pPr>
            <w:r>
              <w:rPr>
                <w:rFonts w:hint="eastAsia" w:ascii="宋体" w:hAnsi="宋体" w:cs="宋体"/>
                <w:b/>
                <w:bCs/>
                <w:kern w:val="0"/>
                <w:sz w:val="24"/>
              </w:rPr>
              <w:t>培训情况</w:t>
            </w:r>
          </w:p>
        </w:tc>
      </w:tr>
      <w:tr w14:paraId="2432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9329" w:type="dxa"/>
            <w:gridSpan w:val="10"/>
            <w:vAlign w:val="center"/>
          </w:tcPr>
          <w:p w14:paraId="04E3DD5F">
            <w:pPr>
              <w:spacing w:line="360" w:lineRule="auto"/>
              <w:ind w:firstLine="480" w:firstLineChars="200"/>
              <w:rPr>
                <w:rFonts w:ascii="宋体" w:hAnsi="宋体" w:cs="宋体"/>
                <w:sz w:val="24"/>
              </w:rPr>
            </w:pPr>
            <w:r>
              <w:rPr>
                <w:rFonts w:hint="eastAsia" w:ascii="宋体" w:hAnsi="宋体" w:cs="宋体"/>
                <w:sz w:val="24"/>
              </w:rPr>
              <w:t>装备厂家技术人员于年月日至年月日到使用单位开展装备技术培训。装备售货服务联系人：         联系电话：</w:t>
            </w:r>
          </w:p>
          <w:p w14:paraId="4CC83563">
            <w:pPr>
              <w:pStyle w:val="42"/>
              <w:tabs>
                <w:tab w:val="left" w:pos="6234"/>
              </w:tabs>
              <w:spacing w:line="360" w:lineRule="auto"/>
              <w:rPr>
                <w:rFonts w:ascii="宋体" w:hAnsi="宋体" w:eastAsia="宋体" w:cs="宋体"/>
                <w:color w:val="auto"/>
              </w:rPr>
            </w:pPr>
            <w:r>
              <w:rPr>
                <w:rFonts w:hint="eastAsia" w:ascii="宋体" w:hAnsi="宋体" w:eastAsia="宋体" w:cs="宋体"/>
                <w:color w:val="auto"/>
              </w:rPr>
              <w:tab/>
            </w:r>
          </w:p>
          <w:p w14:paraId="56928D62">
            <w:pPr>
              <w:pStyle w:val="42"/>
              <w:tabs>
                <w:tab w:val="left" w:pos="6234"/>
              </w:tabs>
              <w:spacing w:line="360" w:lineRule="auto"/>
              <w:ind w:firstLine="5280" w:firstLineChars="2200"/>
              <w:rPr>
                <w:rFonts w:ascii="宋体" w:hAnsi="宋体" w:eastAsia="宋体" w:cs="宋体"/>
                <w:color w:val="auto"/>
                <w:kern w:val="2"/>
              </w:rPr>
            </w:pPr>
          </w:p>
          <w:p w14:paraId="3051BA10">
            <w:pPr>
              <w:pStyle w:val="42"/>
              <w:tabs>
                <w:tab w:val="left" w:pos="6234"/>
              </w:tabs>
              <w:spacing w:line="360" w:lineRule="auto"/>
              <w:ind w:firstLine="5280" w:firstLineChars="2200"/>
              <w:rPr>
                <w:rFonts w:ascii="宋体" w:hAnsi="宋体" w:eastAsia="宋体" w:cs="宋体"/>
                <w:color w:val="auto"/>
              </w:rPr>
            </w:pPr>
            <w:r>
              <w:rPr>
                <w:rFonts w:hint="eastAsia" w:ascii="宋体" w:hAnsi="宋体" w:eastAsia="宋体" w:cs="宋体"/>
                <w:color w:val="auto"/>
                <w:kern w:val="2"/>
              </w:rPr>
              <w:t>使用单位：（签字盖章）</w:t>
            </w:r>
          </w:p>
        </w:tc>
      </w:tr>
      <w:tr w14:paraId="4AB5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52" w:type="dxa"/>
            <w:vMerge w:val="restart"/>
            <w:vAlign w:val="center"/>
          </w:tcPr>
          <w:p w14:paraId="0359943A">
            <w:pPr>
              <w:pStyle w:val="42"/>
              <w:spacing w:line="360" w:lineRule="auto"/>
              <w:jc w:val="center"/>
              <w:rPr>
                <w:rFonts w:ascii="宋体" w:hAnsi="宋体" w:eastAsia="宋体" w:cs="宋体"/>
                <w:b/>
                <w:bCs/>
                <w:color w:val="auto"/>
              </w:rPr>
            </w:pPr>
            <w:r>
              <w:rPr>
                <w:rFonts w:hint="eastAsia" w:ascii="宋体" w:hAnsi="宋体" w:eastAsia="宋体" w:cs="宋体"/>
                <w:b/>
                <w:bCs/>
                <w:color w:val="auto"/>
              </w:rPr>
              <w:t>验</w:t>
            </w:r>
          </w:p>
          <w:p w14:paraId="2C673421">
            <w:pPr>
              <w:pStyle w:val="42"/>
              <w:spacing w:line="360" w:lineRule="auto"/>
              <w:jc w:val="center"/>
              <w:rPr>
                <w:rFonts w:ascii="宋体" w:hAnsi="宋体" w:eastAsia="宋体" w:cs="宋体"/>
                <w:b/>
                <w:bCs/>
                <w:color w:val="auto"/>
              </w:rPr>
            </w:pPr>
          </w:p>
          <w:p w14:paraId="739A059C">
            <w:pPr>
              <w:pStyle w:val="42"/>
              <w:spacing w:line="360" w:lineRule="auto"/>
              <w:jc w:val="center"/>
              <w:rPr>
                <w:rFonts w:ascii="宋体" w:hAnsi="宋体" w:eastAsia="宋体" w:cs="宋体"/>
                <w:b/>
                <w:bCs/>
                <w:color w:val="auto"/>
              </w:rPr>
            </w:pPr>
            <w:r>
              <w:rPr>
                <w:rFonts w:hint="eastAsia" w:ascii="宋体" w:hAnsi="宋体" w:eastAsia="宋体" w:cs="宋体"/>
                <w:b/>
                <w:bCs/>
                <w:color w:val="auto"/>
              </w:rPr>
              <w:t>收</w:t>
            </w:r>
          </w:p>
          <w:p w14:paraId="7020A4DC">
            <w:pPr>
              <w:pStyle w:val="42"/>
              <w:spacing w:line="360" w:lineRule="auto"/>
              <w:jc w:val="center"/>
              <w:rPr>
                <w:rFonts w:ascii="宋体" w:hAnsi="宋体" w:eastAsia="宋体" w:cs="宋体"/>
                <w:b/>
                <w:bCs/>
                <w:color w:val="auto"/>
              </w:rPr>
            </w:pPr>
          </w:p>
          <w:p w14:paraId="2CE31026">
            <w:pPr>
              <w:pStyle w:val="42"/>
              <w:spacing w:line="360" w:lineRule="auto"/>
              <w:jc w:val="center"/>
              <w:rPr>
                <w:rFonts w:ascii="宋体" w:hAnsi="宋体" w:eastAsia="宋体" w:cs="宋体"/>
                <w:b/>
                <w:bCs/>
                <w:color w:val="auto"/>
              </w:rPr>
            </w:pPr>
            <w:r>
              <w:rPr>
                <w:rFonts w:hint="eastAsia" w:ascii="宋体" w:hAnsi="宋体" w:eastAsia="宋体" w:cs="宋体"/>
                <w:b/>
                <w:bCs/>
                <w:color w:val="auto"/>
              </w:rPr>
              <w:t>结</w:t>
            </w:r>
          </w:p>
          <w:p w14:paraId="5FCE2830">
            <w:pPr>
              <w:pStyle w:val="42"/>
              <w:spacing w:line="360" w:lineRule="auto"/>
              <w:jc w:val="center"/>
              <w:rPr>
                <w:rFonts w:ascii="宋体" w:hAnsi="宋体" w:eastAsia="宋体" w:cs="宋体"/>
                <w:b/>
                <w:bCs/>
                <w:color w:val="auto"/>
              </w:rPr>
            </w:pPr>
          </w:p>
          <w:p w14:paraId="03EAF26C">
            <w:pPr>
              <w:pStyle w:val="42"/>
              <w:spacing w:line="360" w:lineRule="auto"/>
              <w:jc w:val="center"/>
              <w:rPr>
                <w:rFonts w:ascii="宋体" w:hAnsi="宋体" w:eastAsia="宋体" w:cs="宋体"/>
                <w:color w:val="auto"/>
              </w:rPr>
            </w:pPr>
            <w:r>
              <w:rPr>
                <w:rFonts w:hint="eastAsia" w:ascii="宋体" w:hAnsi="宋体" w:eastAsia="宋体" w:cs="宋体"/>
                <w:b/>
                <w:bCs/>
                <w:color w:val="auto"/>
              </w:rPr>
              <w:t>论</w:t>
            </w:r>
          </w:p>
        </w:tc>
        <w:tc>
          <w:tcPr>
            <w:tcW w:w="8577" w:type="dxa"/>
            <w:gridSpan w:val="9"/>
            <w:vAlign w:val="center"/>
          </w:tcPr>
          <w:p w14:paraId="1187ADA2">
            <w:pPr>
              <w:pStyle w:val="42"/>
              <w:spacing w:line="360" w:lineRule="auto"/>
              <w:jc w:val="center"/>
              <w:rPr>
                <w:rFonts w:ascii="宋体" w:hAnsi="宋体" w:eastAsia="宋体" w:cs="宋体"/>
                <w:color w:val="auto"/>
              </w:rPr>
            </w:pPr>
            <w:r>
              <w:rPr>
                <w:rFonts w:hint="eastAsia" w:ascii="宋体" w:hAnsi="宋体" w:eastAsia="宋体" w:cs="宋体"/>
                <w:color w:val="auto"/>
                <w:kern w:val="2"/>
              </w:rPr>
              <w:t>经综合判定，该批装备验收</w:t>
            </w:r>
            <w:r>
              <w:rPr>
                <w:rFonts w:hint="eastAsia" w:ascii="宋体" w:hAnsi="宋体" w:eastAsia="宋体" w:cs="宋体"/>
                <w:b/>
                <w:bCs/>
                <w:color w:val="auto"/>
                <w:kern w:val="2"/>
              </w:rPr>
              <w:t>□合格□基本合格□整改□不合格</w:t>
            </w:r>
            <w:r>
              <w:rPr>
                <w:rFonts w:hint="eastAsia" w:ascii="宋体" w:hAnsi="宋体" w:eastAsia="宋体" w:cs="宋体"/>
                <w:color w:val="auto"/>
                <w:kern w:val="2"/>
              </w:rPr>
              <w:t>。</w:t>
            </w:r>
          </w:p>
        </w:tc>
      </w:tr>
      <w:tr w14:paraId="5FF5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752" w:type="dxa"/>
            <w:vMerge w:val="continue"/>
            <w:tcBorders>
              <w:bottom w:val="single" w:color="auto" w:sz="4" w:space="0"/>
            </w:tcBorders>
            <w:vAlign w:val="center"/>
          </w:tcPr>
          <w:p w14:paraId="5939AED7">
            <w:pPr>
              <w:pStyle w:val="42"/>
              <w:spacing w:line="360" w:lineRule="auto"/>
              <w:jc w:val="center"/>
              <w:rPr>
                <w:rFonts w:ascii="宋体" w:hAnsi="宋体" w:eastAsia="宋体" w:cs="宋体"/>
                <w:color w:val="auto"/>
              </w:rPr>
            </w:pPr>
          </w:p>
        </w:tc>
        <w:tc>
          <w:tcPr>
            <w:tcW w:w="5040" w:type="dxa"/>
            <w:gridSpan w:val="5"/>
            <w:tcBorders>
              <w:bottom w:val="single" w:color="auto" w:sz="4" w:space="0"/>
            </w:tcBorders>
            <w:vAlign w:val="center"/>
          </w:tcPr>
          <w:p w14:paraId="5FE120CA">
            <w:pPr>
              <w:pStyle w:val="42"/>
              <w:spacing w:line="360" w:lineRule="auto"/>
              <w:jc w:val="center"/>
              <w:rPr>
                <w:rFonts w:ascii="宋体" w:hAnsi="宋体" w:eastAsia="宋体" w:cs="宋体"/>
                <w:color w:val="auto"/>
                <w:kern w:val="2"/>
              </w:rPr>
            </w:pPr>
          </w:p>
          <w:p w14:paraId="42DBF8C5">
            <w:pPr>
              <w:pStyle w:val="42"/>
              <w:spacing w:line="360" w:lineRule="auto"/>
              <w:rPr>
                <w:rFonts w:ascii="宋体" w:hAnsi="宋体" w:eastAsia="宋体" w:cs="宋体"/>
                <w:color w:val="auto"/>
                <w:kern w:val="2"/>
              </w:rPr>
            </w:pPr>
            <w:r>
              <w:rPr>
                <w:rFonts w:hint="eastAsia" w:ascii="宋体" w:hAnsi="宋体" w:eastAsia="宋体" w:cs="宋体"/>
                <w:color w:val="auto"/>
                <w:kern w:val="2"/>
              </w:rPr>
              <w:t>验收分管领导：</w:t>
            </w:r>
          </w:p>
          <w:p w14:paraId="64E3CAF6">
            <w:pPr>
              <w:pStyle w:val="42"/>
              <w:spacing w:line="360" w:lineRule="auto"/>
              <w:rPr>
                <w:rFonts w:ascii="宋体" w:hAnsi="宋体" w:eastAsia="宋体" w:cs="宋体"/>
                <w:color w:val="auto"/>
                <w:kern w:val="2"/>
              </w:rPr>
            </w:pPr>
          </w:p>
          <w:p w14:paraId="3C9FB564">
            <w:pPr>
              <w:pStyle w:val="42"/>
              <w:spacing w:line="360" w:lineRule="auto"/>
              <w:rPr>
                <w:rFonts w:ascii="宋体" w:hAnsi="宋体" w:eastAsia="宋体" w:cs="宋体"/>
                <w:color w:val="auto"/>
                <w:kern w:val="2"/>
              </w:rPr>
            </w:pPr>
          </w:p>
          <w:p w14:paraId="08F352F8">
            <w:pPr>
              <w:pStyle w:val="42"/>
              <w:spacing w:line="360" w:lineRule="auto"/>
              <w:rPr>
                <w:rFonts w:ascii="宋体" w:hAnsi="宋体" w:eastAsia="宋体" w:cs="宋体"/>
                <w:color w:val="auto"/>
                <w:kern w:val="2"/>
              </w:rPr>
            </w:pPr>
            <w:r>
              <w:rPr>
                <w:rFonts w:hint="eastAsia" w:ascii="宋体" w:hAnsi="宋体" w:eastAsia="宋体" w:cs="宋体"/>
                <w:color w:val="auto"/>
                <w:kern w:val="2"/>
              </w:rPr>
              <w:t>验收小组组长：</w:t>
            </w:r>
          </w:p>
          <w:p w14:paraId="16765F39">
            <w:pPr>
              <w:pStyle w:val="42"/>
              <w:spacing w:line="360" w:lineRule="auto"/>
              <w:rPr>
                <w:rFonts w:ascii="宋体" w:hAnsi="宋体" w:eastAsia="宋体" w:cs="宋体"/>
                <w:color w:val="auto"/>
                <w:kern w:val="2"/>
              </w:rPr>
            </w:pPr>
          </w:p>
          <w:p w14:paraId="23CA651B">
            <w:pPr>
              <w:pStyle w:val="42"/>
              <w:spacing w:line="360" w:lineRule="auto"/>
              <w:rPr>
                <w:rFonts w:ascii="宋体" w:hAnsi="宋体" w:eastAsia="宋体" w:cs="宋体"/>
                <w:color w:val="auto"/>
                <w:kern w:val="2"/>
              </w:rPr>
            </w:pPr>
            <w:r>
              <w:rPr>
                <w:rFonts w:hint="eastAsia" w:ascii="宋体" w:hAnsi="宋体" w:eastAsia="宋体" w:cs="宋体"/>
                <w:color w:val="auto"/>
                <w:kern w:val="2"/>
              </w:rPr>
              <w:t xml:space="preserve">成员：    </w:t>
            </w:r>
          </w:p>
          <w:p w14:paraId="00451D66">
            <w:pPr>
              <w:pStyle w:val="42"/>
              <w:spacing w:line="360" w:lineRule="auto"/>
              <w:rPr>
                <w:rFonts w:ascii="宋体" w:hAnsi="宋体" w:eastAsia="宋体" w:cs="宋体"/>
                <w:color w:val="auto"/>
                <w:kern w:val="2"/>
              </w:rPr>
            </w:pPr>
          </w:p>
          <w:p w14:paraId="48266A81">
            <w:pPr>
              <w:pStyle w:val="42"/>
              <w:spacing w:line="360" w:lineRule="auto"/>
              <w:rPr>
                <w:rFonts w:ascii="宋体" w:hAnsi="宋体" w:eastAsia="宋体" w:cs="宋体"/>
                <w:color w:val="auto"/>
                <w:kern w:val="2"/>
              </w:rPr>
            </w:pPr>
          </w:p>
          <w:p w14:paraId="7892905C">
            <w:pPr>
              <w:pStyle w:val="42"/>
              <w:spacing w:line="360" w:lineRule="auto"/>
              <w:ind w:firstLine="5760" w:firstLineChars="2400"/>
              <w:rPr>
                <w:rFonts w:ascii="宋体" w:hAnsi="宋体" w:eastAsia="宋体" w:cs="宋体"/>
                <w:color w:val="auto"/>
                <w:kern w:val="2"/>
              </w:rPr>
            </w:pPr>
            <w:r>
              <w:rPr>
                <w:rFonts w:hint="eastAsia" w:ascii="宋体" w:hAnsi="宋体" w:eastAsia="宋体" w:cs="宋体"/>
                <w:color w:val="auto"/>
                <w:kern w:val="2"/>
              </w:rPr>
              <w:t>年                    （签字盖章）</w:t>
            </w:r>
          </w:p>
          <w:p w14:paraId="476A9E8E">
            <w:pPr>
              <w:pStyle w:val="42"/>
              <w:spacing w:line="360" w:lineRule="auto"/>
              <w:ind w:firstLine="2640" w:firstLineChars="1100"/>
              <w:rPr>
                <w:rFonts w:ascii="宋体" w:hAnsi="宋体" w:eastAsia="宋体" w:cs="宋体"/>
                <w:color w:val="auto"/>
                <w:kern w:val="2"/>
              </w:rPr>
            </w:pPr>
            <w:r>
              <w:rPr>
                <w:rFonts w:hint="eastAsia" w:ascii="宋体" w:hAnsi="宋体" w:eastAsia="宋体" w:cs="宋体"/>
                <w:color w:val="auto"/>
                <w:kern w:val="2"/>
              </w:rPr>
              <w:t>年  月  日</w:t>
            </w:r>
          </w:p>
          <w:p w14:paraId="4632312B">
            <w:pPr>
              <w:pStyle w:val="42"/>
              <w:spacing w:line="360" w:lineRule="auto"/>
              <w:ind w:firstLine="2640" w:firstLineChars="1100"/>
              <w:rPr>
                <w:rFonts w:ascii="宋体" w:hAnsi="宋体" w:eastAsia="宋体" w:cs="宋体"/>
                <w:color w:val="auto"/>
                <w:kern w:val="2"/>
              </w:rPr>
            </w:pPr>
          </w:p>
        </w:tc>
        <w:tc>
          <w:tcPr>
            <w:tcW w:w="3537" w:type="dxa"/>
            <w:gridSpan w:val="4"/>
            <w:vAlign w:val="center"/>
          </w:tcPr>
          <w:p w14:paraId="0B2EEC08">
            <w:pPr>
              <w:pStyle w:val="42"/>
              <w:spacing w:line="360" w:lineRule="auto"/>
              <w:rPr>
                <w:rFonts w:ascii="宋体" w:hAnsi="宋体" w:eastAsia="宋体" w:cs="宋体"/>
                <w:color w:val="auto"/>
                <w:kern w:val="2"/>
              </w:rPr>
            </w:pPr>
          </w:p>
          <w:p w14:paraId="01CF220B">
            <w:pPr>
              <w:pStyle w:val="42"/>
              <w:spacing w:line="360" w:lineRule="auto"/>
              <w:rPr>
                <w:rFonts w:ascii="宋体" w:hAnsi="宋体" w:eastAsia="宋体" w:cs="宋体"/>
                <w:color w:val="auto"/>
                <w:kern w:val="2"/>
              </w:rPr>
            </w:pPr>
          </w:p>
          <w:p w14:paraId="5FAB0637">
            <w:pPr>
              <w:pStyle w:val="42"/>
              <w:spacing w:line="360" w:lineRule="auto"/>
              <w:rPr>
                <w:rFonts w:ascii="宋体" w:hAnsi="宋体" w:eastAsia="宋体" w:cs="宋体"/>
                <w:color w:val="auto"/>
                <w:kern w:val="2"/>
              </w:rPr>
            </w:pPr>
          </w:p>
          <w:p w14:paraId="123387B3">
            <w:pPr>
              <w:pStyle w:val="42"/>
              <w:spacing w:line="360" w:lineRule="auto"/>
              <w:rPr>
                <w:rFonts w:ascii="宋体" w:hAnsi="宋体" w:eastAsia="宋体" w:cs="宋体"/>
                <w:color w:val="auto"/>
                <w:kern w:val="2"/>
              </w:rPr>
            </w:pPr>
          </w:p>
          <w:p w14:paraId="66159A42">
            <w:pPr>
              <w:pStyle w:val="42"/>
              <w:spacing w:line="360" w:lineRule="auto"/>
              <w:rPr>
                <w:rFonts w:ascii="宋体" w:hAnsi="宋体" w:eastAsia="宋体" w:cs="宋体"/>
                <w:color w:val="auto"/>
                <w:kern w:val="2"/>
              </w:rPr>
            </w:pPr>
          </w:p>
          <w:p w14:paraId="5FAD5715">
            <w:pPr>
              <w:pStyle w:val="42"/>
              <w:spacing w:line="360" w:lineRule="auto"/>
              <w:rPr>
                <w:rFonts w:ascii="宋体" w:hAnsi="宋体" w:eastAsia="宋体" w:cs="宋体"/>
                <w:color w:val="auto"/>
                <w:kern w:val="2"/>
              </w:rPr>
            </w:pPr>
          </w:p>
          <w:p w14:paraId="682EFF26">
            <w:pPr>
              <w:pStyle w:val="42"/>
              <w:spacing w:line="360" w:lineRule="auto"/>
              <w:rPr>
                <w:rFonts w:ascii="宋体" w:hAnsi="宋体" w:eastAsia="宋体" w:cs="宋体"/>
                <w:color w:val="auto"/>
                <w:kern w:val="2"/>
              </w:rPr>
            </w:pPr>
            <w:r>
              <w:rPr>
                <w:rFonts w:hint="eastAsia" w:ascii="宋体" w:hAnsi="宋体" w:eastAsia="宋体" w:cs="宋体"/>
                <w:color w:val="auto"/>
                <w:kern w:val="2"/>
              </w:rPr>
              <w:t>供应商：</w:t>
            </w:r>
          </w:p>
          <w:p w14:paraId="6FAA1D99">
            <w:pPr>
              <w:pStyle w:val="42"/>
              <w:spacing w:line="360" w:lineRule="auto"/>
              <w:rPr>
                <w:rFonts w:ascii="宋体" w:hAnsi="宋体" w:eastAsia="宋体" w:cs="宋体"/>
                <w:color w:val="auto"/>
                <w:kern w:val="2"/>
              </w:rPr>
            </w:pPr>
          </w:p>
          <w:p w14:paraId="2DBA52D0">
            <w:pPr>
              <w:pStyle w:val="42"/>
              <w:spacing w:line="360" w:lineRule="auto"/>
              <w:rPr>
                <w:rFonts w:ascii="宋体" w:hAnsi="宋体" w:eastAsia="宋体" w:cs="宋体"/>
                <w:color w:val="auto"/>
                <w:kern w:val="2"/>
              </w:rPr>
            </w:pPr>
          </w:p>
          <w:p w14:paraId="7EDF3E94">
            <w:pPr>
              <w:pStyle w:val="42"/>
              <w:spacing w:line="360" w:lineRule="auto"/>
              <w:ind w:firstLine="1200" w:firstLineChars="500"/>
              <w:rPr>
                <w:rFonts w:ascii="宋体" w:hAnsi="宋体" w:eastAsia="宋体" w:cs="宋体"/>
                <w:color w:val="auto"/>
                <w:kern w:val="2"/>
              </w:rPr>
            </w:pPr>
            <w:r>
              <w:rPr>
                <w:rFonts w:hint="eastAsia" w:ascii="宋体" w:hAnsi="宋体" w:eastAsia="宋体" w:cs="宋体"/>
                <w:color w:val="auto"/>
                <w:kern w:val="2"/>
              </w:rPr>
              <w:t>（签字盖章）</w:t>
            </w:r>
          </w:p>
          <w:p w14:paraId="50A18C48">
            <w:pPr>
              <w:pStyle w:val="42"/>
              <w:spacing w:line="360" w:lineRule="auto"/>
              <w:ind w:firstLine="1440" w:firstLineChars="600"/>
              <w:rPr>
                <w:rFonts w:ascii="宋体" w:hAnsi="宋体" w:eastAsia="宋体" w:cs="宋体"/>
                <w:color w:val="auto"/>
                <w:kern w:val="2"/>
              </w:rPr>
            </w:pPr>
            <w:r>
              <w:rPr>
                <w:rFonts w:hint="eastAsia" w:ascii="宋体" w:hAnsi="宋体" w:eastAsia="宋体" w:cs="宋体"/>
                <w:color w:val="auto"/>
                <w:kern w:val="2"/>
              </w:rPr>
              <w:t>年  月  日</w:t>
            </w:r>
          </w:p>
        </w:tc>
      </w:tr>
    </w:tbl>
    <w:p w14:paraId="265408DC">
      <w:pPr>
        <w:adjustRightInd w:val="0"/>
        <w:snapToGrid w:val="0"/>
        <w:spacing w:line="360" w:lineRule="auto"/>
        <w:ind w:firstLine="480"/>
        <w:rPr>
          <w:rFonts w:ascii="宋体" w:hAnsi="宋体" w:cs="宋体"/>
          <w:sz w:val="24"/>
        </w:rPr>
      </w:pPr>
      <w:r>
        <w:rPr>
          <w:rFonts w:hint="eastAsia" w:ascii="宋体" w:hAnsi="宋体" w:cs="宋体"/>
          <w:sz w:val="24"/>
        </w:rPr>
        <w:t>备注：1.装备验收单一式三份，验收单位、使用单位和供应商，正反面打印。</w:t>
      </w:r>
    </w:p>
    <w:p w14:paraId="3474502F">
      <w:pPr>
        <w:adjustRightInd w:val="0"/>
        <w:snapToGrid w:val="0"/>
        <w:spacing w:line="360" w:lineRule="auto"/>
        <w:ind w:firstLine="1200" w:firstLineChars="500"/>
        <w:rPr>
          <w:rFonts w:ascii="宋体" w:hAnsi="宋体" w:cs="宋体"/>
          <w:sz w:val="24"/>
        </w:rPr>
      </w:pPr>
      <w:r>
        <w:rPr>
          <w:rFonts w:hint="eastAsia" w:ascii="宋体" w:hAnsi="宋体" w:cs="宋体"/>
          <w:sz w:val="24"/>
        </w:rPr>
        <w:t>2.消防车辆验收，同时需填写《新购消防车辆检查验收报告》。</w:t>
      </w:r>
    </w:p>
    <w:p w14:paraId="4B569C21">
      <w:pPr>
        <w:adjustRightInd w:val="0"/>
        <w:snapToGrid w:val="0"/>
        <w:spacing w:line="360" w:lineRule="auto"/>
        <w:ind w:firstLine="720" w:firstLineChars="300"/>
        <w:rPr>
          <w:rFonts w:ascii="宋体" w:hAnsi="宋体" w:cs="宋体"/>
          <w:sz w:val="24"/>
        </w:rPr>
      </w:pPr>
    </w:p>
    <w:p w14:paraId="279210CD">
      <w:pPr>
        <w:spacing w:line="360" w:lineRule="auto"/>
        <w:rPr>
          <w:sz w:val="24"/>
        </w:rPr>
      </w:pPr>
    </w:p>
    <w:p w14:paraId="32E7ABC4">
      <w:pPr>
        <w:spacing w:line="360" w:lineRule="auto"/>
        <w:rPr>
          <w:rFonts w:ascii="宋体" w:hAnsi="宋体" w:cs="宋体"/>
          <w:kern w:val="0"/>
          <w:sz w:val="28"/>
          <w:szCs w:val="28"/>
        </w:rPr>
      </w:pPr>
      <w:r>
        <w:rPr>
          <w:rFonts w:hint="eastAsia" w:ascii="宋体" w:hAnsi="宋体" w:cs="宋体"/>
          <w:b/>
          <w:sz w:val="28"/>
          <w:szCs w:val="28"/>
        </w:rPr>
        <w:t>附件2：</w:t>
      </w:r>
    </w:p>
    <w:p w14:paraId="52E7782F">
      <w:pPr>
        <w:autoSpaceDE w:val="0"/>
        <w:autoSpaceDN w:val="0"/>
        <w:adjustRightInd w:val="0"/>
        <w:snapToGrid w:val="0"/>
        <w:spacing w:line="360" w:lineRule="auto"/>
        <w:jc w:val="left"/>
        <w:rPr>
          <w:rFonts w:ascii="宋体" w:hAnsi="宋体" w:cs="宋体"/>
          <w:kern w:val="0"/>
          <w:sz w:val="24"/>
        </w:rPr>
      </w:pPr>
    </w:p>
    <w:p w14:paraId="3F981BBE">
      <w:pPr>
        <w:autoSpaceDE w:val="0"/>
        <w:autoSpaceDN w:val="0"/>
        <w:adjustRightInd w:val="0"/>
        <w:spacing w:line="360" w:lineRule="auto"/>
        <w:jc w:val="center"/>
        <w:rPr>
          <w:rFonts w:ascii="宋体" w:hAnsi="宋体" w:cs="宋体"/>
          <w:b/>
          <w:kern w:val="28"/>
          <w:sz w:val="28"/>
          <w:szCs w:val="28"/>
        </w:rPr>
      </w:pPr>
      <w:r>
        <w:rPr>
          <w:rFonts w:hint="eastAsia" w:ascii="宋体" w:hAnsi="宋体" w:cs="宋体"/>
          <w:b/>
          <w:kern w:val="28"/>
          <w:sz w:val="28"/>
          <w:szCs w:val="28"/>
        </w:rPr>
        <w:t>无质量疑义证明文件</w:t>
      </w:r>
    </w:p>
    <w:p w14:paraId="485FDF81">
      <w:pPr>
        <w:spacing w:line="360" w:lineRule="auto"/>
        <w:rPr>
          <w:rFonts w:ascii="宋体" w:hAnsi="宋体" w:cs="宋体"/>
          <w:sz w:val="24"/>
        </w:rPr>
      </w:pPr>
      <w:r>
        <w:rPr>
          <w:rFonts w:hint="eastAsia" w:ascii="宋体" w:hAnsi="宋体" w:cs="宋体"/>
          <w:sz w:val="24"/>
        </w:rPr>
        <w:t>致：</w:t>
      </w:r>
    </w:p>
    <w:p w14:paraId="42F97B5C">
      <w:pPr>
        <w:spacing w:line="360" w:lineRule="auto"/>
        <w:ind w:firstLine="480" w:firstLineChars="200"/>
        <w:rPr>
          <w:rFonts w:ascii="宋体" w:hAnsi="宋体" w:cs="宋体"/>
          <w:sz w:val="24"/>
        </w:rPr>
      </w:pPr>
      <w:r>
        <w:rPr>
          <w:rFonts w:hint="eastAsia" w:ascii="宋体" w:hAnsi="宋体" w:cs="宋体"/>
          <w:sz w:val="24"/>
        </w:rPr>
        <w:t>贵单位合同项下《</w:t>
      </w:r>
      <w:r>
        <w:rPr>
          <w:rFonts w:hint="eastAsia" w:ascii="宋体" w:hAnsi="宋体" w:cs="宋体"/>
          <w:sz w:val="24"/>
          <w:u w:val="single"/>
        </w:rPr>
        <w:t>浙江省消防救援总队衢州支队2024年度消防装备（破拆类）采购项目</w:t>
      </w:r>
      <w:r>
        <w:rPr>
          <w:rFonts w:hint="eastAsia" w:ascii="宋体" w:hAnsi="宋体" w:cs="宋体"/>
          <w:sz w:val="24"/>
        </w:rPr>
        <w:t>》(合同编号：)</w:t>
      </w:r>
      <w:r>
        <w:rPr>
          <w:rFonts w:hint="eastAsia" w:ascii="宋体" w:hAnsi="宋体" w:cs="宋体"/>
          <w:color w:val="auto"/>
          <w:sz w:val="24"/>
        </w:rPr>
        <w:t>质保期已满</w:t>
      </w:r>
      <w:r>
        <w:rPr>
          <w:rFonts w:hint="eastAsia" w:ascii="宋体" w:hAnsi="宋体" w:cs="宋体"/>
          <w:sz w:val="24"/>
        </w:rPr>
        <w:t>。过程中无质量问题，现经我单位确认，同意退还履约保证金，特此回复。清单如下：</w:t>
      </w:r>
    </w:p>
    <w:tbl>
      <w:tblPr>
        <w:tblStyle w:val="34"/>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28"/>
        <w:gridCol w:w="1692"/>
        <w:gridCol w:w="864"/>
        <w:gridCol w:w="1476"/>
        <w:gridCol w:w="2160"/>
      </w:tblGrid>
      <w:tr w14:paraId="7332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582767B">
            <w:pPr>
              <w:spacing w:line="360" w:lineRule="auto"/>
              <w:jc w:val="center"/>
              <w:rPr>
                <w:rFonts w:ascii="宋体" w:hAnsi="宋体" w:cs="宋体"/>
                <w:sz w:val="24"/>
              </w:rPr>
            </w:pPr>
            <w:r>
              <w:rPr>
                <w:rFonts w:hint="eastAsia" w:ascii="宋体" w:hAnsi="宋体" w:cs="宋体"/>
                <w:sz w:val="24"/>
              </w:rPr>
              <w:t>序号</w:t>
            </w:r>
          </w:p>
        </w:tc>
        <w:tc>
          <w:tcPr>
            <w:tcW w:w="1728" w:type="dxa"/>
            <w:vAlign w:val="center"/>
          </w:tcPr>
          <w:p w14:paraId="13932201">
            <w:pPr>
              <w:spacing w:line="360" w:lineRule="auto"/>
              <w:jc w:val="center"/>
              <w:rPr>
                <w:rFonts w:ascii="宋体" w:hAnsi="宋体" w:cs="宋体"/>
                <w:sz w:val="24"/>
              </w:rPr>
            </w:pPr>
            <w:r>
              <w:rPr>
                <w:rFonts w:hint="eastAsia" w:ascii="宋体" w:hAnsi="宋体" w:cs="宋体"/>
                <w:sz w:val="24"/>
              </w:rPr>
              <w:t>品名</w:t>
            </w:r>
          </w:p>
        </w:tc>
        <w:tc>
          <w:tcPr>
            <w:tcW w:w="1692" w:type="dxa"/>
            <w:vAlign w:val="center"/>
          </w:tcPr>
          <w:p w14:paraId="19D9EE39">
            <w:pPr>
              <w:spacing w:line="360" w:lineRule="auto"/>
              <w:jc w:val="center"/>
              <w:rPr>
                <w:rFonts w:ascii="宋体" w:hAnsi="宋体" w:cs="宋体"/>
                <w:sz w:val="24"/>
              </w:rPr>
            </w:pPr>
            <w:r>
              <w:rPr>
                <w:rFonts w:hint="eastAsia" w:ascii="宋体" w:hAnsi="宋体" w:cs="宋体"/>
                <w:sz w:val="24"/>
              </w:rPr>
              <w:t>品牌、型号</w:t>
            </w:r>
          </w:p>
        </w:tc>
        <w:tc>
          <w:tcPr>
            <w:tcW w:w="864" w:type="dxa"/>
            <w:vAlign w:val="center"/>
          </w:tcPr>
          <w:p w14:paraId="091A4F63">
            <w:pPr>
              <w:spacing w:line="360" w:lineRule="auto"/>
              <w:jc w:val="center"/>
              <w:rPr>
                <w:rFonts w:ascii="宋体" w:hAnsi="宋体" w:cs="宋体"/>
                <w:sz w:val="24"/>
              </w:rPr>
            </w:pPr>
            <w:r>
              <w:rPr>
                <w:rFonts w:hint="eastAsia" w:ascii="宋体" w:hAnsi="宋体" w:cs="宋体"/>
                <w:sz w:val="24"/>
              </w:rPr>
              <w:t>数量</w:t>
            </w:r>
          </w:p>
        </w:tc>
        <w:tc>
          <w:tcPr>
            <w:tcW w:w="1476" w:type="dxa"/>
            <w:vAlign w:val="center"/>
          </w:tcPr>
          <w:p w14:paraId="0251FD72">
            <w:pPr>
              <w:spacing w:line="360" w:lineRule="auto"/>
              <w:jc w:val="center"/>
              <w:rPr>
                <w:rFonts w:ascii="宋体" w:hAnsi="宋体" w:cs="宋体"/>
                <w:sz w:val="24"/>
              </w:rPr>
            </w:pPr>
            <w:r>
              <w:rPr>
                <w:rFonts w:hint="eastAsia" w:ascii="宋体" w:hAnsi="宋体" w:cs="宋体"/>
                <w:sz w:val="24"/>
              </w:rPr>
              <w:t>金额</w:t>
            </w:r>
          </w:p>
        </w:tc>
        <w:tc>
          <w:tcPr>
            <w:tcW w:w="2160" w:type="dxa"/>
            <w:vAlign w:val="center"/>
          </w:tcPr>
          <w:p w14:paraId="1BEEFD10">
            <w:pPr>
              <w:spacing w:line="360" w:lineRule="auto"/>
              <w:jc w:val="center"/>
              <w:rPr>
                <w:rFonts w:ascii="宋体" w:hAnsi="宋体" w:cs="宋体"/>
                <w:sz w:val="24"/>
              </w:rPr>
            </w:pPr>
            <w:r>
              <w:rPr>
                <w:rFonts w:hint="eastAsia" w:ascii="宋体" w:hAnsi="宋体" w:cs="宋体"/>
                <w:sz w:val="24"/>
              </w:rPr>
              <w:t>配置简述</w:t>
            </w:r>
          </w:p>
        </w:tc>
      </w:tr>
      <w:tr w14:paraId="1879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6DA617C">
            <w:pPr>
              <w:spacing w:line="360" w:lineRule="auto"/>
              <w:jc w:val="center"/>
              <w:rPr>
                <w:rFonts w:ascii="宋体" w:hAnsi="宋体" w:cs="宋体"/>
                <w:sz w:val="24"/>
              </w:rPr>
            </w:pPr>
            <w:r>
              <w:rPr>
                <w:rFonts w:hint="eastAsia" w:ascii="宋体" w:hAnsi="宋体" w:cs="宋体"/>
                <w:sz w:val="24"/>
              </w:rPr>
              <w:t>1</w:t>
            </w:r>
          </w:p>
        </w:tc>
        <w:tc>
          <w:tcPr>
            <w:tcW w:w="1728" w:type="dxa"/>
            <w:vAlign w:val="center"/>
          </w:tcPr>
          <w:p w14:paraId="641C89FE">
            <w:pPr>
              <w:spacing w:line="360" w:lineRule="auto"/>
              <w:jc w:val="center"/>
              <w:rPr>
                <w:rFonts w:ascii="宋体" w:hAnsi="宋体" w:cs="宋体"/>
                <w:sz w:val="24"/>
              </w:rPr>
            </w:pPr>
          </w:p>
        </w:tc>
        <w:tc>
          <w:tcPr>
            <w:tcW w:w="1692" w:type="dxa"/>
            <w:vAlign w:val="center"/>
          </w:tcPr>
          <w:p w14:paraId="5A2431DC">
            <w:pPr>
              <w:spacing w:line="360" w:lineRule="auto"/>
              <w:jc w:val="center"/>
              <w:rPr>
                <w:rFonts w:ascii="宋体" w:hAnsi="宋体" w:cs="宋体"/>
                <w:sz w:val="24"/>
              </w:rPr>
            </w:pPr>
          </w:p>
        </w:tc>
        <w:tc>
          <w:tcPr>
            <w:tcW w:w="864" w:type="dxa"/>
            <w:vAlign w:val="center"/>
          </w:tcPr>
          <w:p w14:paraId="4E3BF026">
            <w:pPr>
              <w:spacing w:line="360" w:lineRule="auto"/>
              <w:jc w:val="center"/>
              <w:rPr>
                <w:rFonts w:ascii="宋体" w:hAnsi="宋体" w:cs="宋体"/>
                <w:sz w:val="24"/>
              </w:rPr>
            </w:pPr>
          </w:p>
        </w:tc>
        <w:tc>
          <w:tcPr>
            <w:tcW w:w="1476" w:type="dxa"/>
            <w:vAlign w:val="center"/>
          </w:tcPr>
          <w:p w14:paraId="696A6E9A">
            <w:pPr>
              <w:spacing w:line="360" w:lineRule="auto"/>
              <w:jc w:val="center"/>
              <w:rPr>
                <w:rFonts w:ascii="宋体" w:hAnsi="宋体" w:cs="宋体"/>
                <w:sz w:val="24"/>
              </w:rPr>
            </w:pPr>
          </w:p>
        </w:tc>
        <w:tc>
          <w:tcPr>
            <w:tcW w:w="2160" w:type="dxa"/>
            <w:vAlign w:val="center"/>
          </w:tcPr>
          <w:p w14:paraId="17164233">
            <w:pPr>
              <w:spacing w:line="360" w:lineRule="auto"/>
              <w:jc w:val="center"/>
              <w:rPr>
                <w:rFonts w:ascii="宋体" w:hAnsi="宋体" w:cs="宋体"/>
                <w:sz w:val="24"/>
              </w:rPr>
            </w:pPr>
          </w:p>
        </w:tc>
      </w:tr>
      <w:tr w14:paraId="787A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EE3B24C">
            <w:pPr>
              <w:spacing w:line="360" w:lineRule="auto"/>
              <w:jc w:val="center"/>
              <w:rPr>
                <w:rFonts w:ascii="宋体" w:hAnsi="宋体" w:cs="宋体"/>
                <w:sz w:val="24"/>
              </w:rPr>
            </w:pPr>
            <w:r>
              <w:rPr>
                <w:rFonts w:hint="eastAsia" w:ascii="宋体" w:hAnsi="宋体" w:cs="宋体"/>
                <w:sz w:val="24"/>
              </w:rPr>
              <w:t>2</w:t>
            </w:r>
          </w:p>
        </w:tc>
        <w:tc>
          <w:tcPr>
            <w:tcW w:w="1728" w:type="dxa"/>
            <w:vAlign w:val="center"/>
          </w:tcPr>
          <w:p w14:paraId="1EE40CDF">
            <w:pPr>
              <w:spacing w:line="360" w:lineRule="auto"/>
              <w:jc w:val="center"/>
              <w:rPr>
                <w:rFonts w:ascii="宋体" w:hAnsi="宋体" w:cs="宋体"/>
                <w:sz w:val="24"/>
              </w:rPr>
            </w:pPr>
          </w:p>
        </w:tc>
        <w:tc>
          <w:tcPr>
            <w:tcW w:w="1692" w:type="dxa"/>
            <w:vAlign w:val="center"/>
          </w:tcPr>
          <w:p w14:paraId="2855D2A6">
            <w:pPr>
              <w:spacing w:line="360" w:lineRule="auto"/>
              <w:jc w:val="center"/>
              <w:rPr>
                <w:rFonts w:ascii="宋体" w:hAnsi="宋体" w:cs="宋体"/>
                <w:sz w:val="24"/>
              </w:rPr>
            </w:pPr>
          </w:p>
        </w:tc>
        <w:tc>
          <w:tcPr>
            <w:tcW w:w="864" w:type="dxa"/>
            <w:vAlign w:val="center"/>
          </w:tcPr>
          <w:p w14:paraId="22CB14C8">
            <w:pPr>
              <w:spacing w:line="360" w:lineRule="auto"/>
              <w:jc w:val="center"/>
              <w:rPr>
                <w:rFonts w:ascii="宋体" w:hAnsi="宋体" w:cs="宋体"/>
                <w:sz w:val="24"/>
              </w:rPr>
            </w:pPr>
          </w:p>
        </w:tc>
        <w:tc>
          <w:tcPr>
            <w:tcW w:w="1476" w:type="dxa"/>
            <w:vAlign w:val="center"/>
          </w:tcPr>
          <w:p w14:paraId="68D0A5D1">
            <w:pPr>
              <w:spacing w:line="360" w:lineRule="auto"/>
              <w:jc w:val="center"/>
              <w:rPr>
                <w:rFonts w:ascii="宋体" w:hAnsi="宋体" w:cs="宋体"/>
                <w:sz w:val="24"/>
              </w:rPr>
            </w:pPr>
          </w:p>
        </w:tc>
        <w:tc>
          <w:tcPr>
            <w:tcW w:w="2160" w:type="dxa"/>
            <w:vAlign w:val="center"/>
          </w:tcPr>
          <w:p w14:paraId="0CCDD0FF">
            <w:pPr>
              <w:spacing w:line="360" w:lineRule="auto"/>
              <w:jc w:val="center"/>
              <w:rPr>
                <w:rFonts w:ascii="宋体" w:hAnsi="宋体" w:cs="宋体"/>
                <w:sz w:val="24"/>
              </w:rPr>
            </w:pPr>
          </w:p>
        </w:tc>
      </w:tr>
      <w:tr w14:paraId="5449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D02F3BC">
            <w:pPr>
              <w:spacing w:line="360" w:lineRule="auto"/>
              <w:jc w:val="center"/>
              <w:rPr>
                <w:rFonts w:ascii="宋体" w:hAnsi="宋体" w:cs="宋体"/>
                <w:sz w:val="24"/>
              </w:rPr>
            </w:pPr>
            <w:r>
              <w:rPr>
                <w:rFonts w:hint="eastAsia" w:ascii="宋体" w:hAnsi="宋体" w:cs="宋体"/>
                <w:sz w:val="24"/>
              </w:rPr>
              <w:t>3</w:t>
            </w:r>
          </w:p>
        </w:tc>
        <w:tc>
          <w:tcPr>
            <w:tcW w:w="1728" w:type="dxa"/>
            <w:vAlign w:val="center"/>
          </w:tcPr>
          <w:p w14:paraId="120EF99B">
            <w:pPr>
              <w:spacing w:line="360" w:lineRule="auto"/>
              <w:jc w:val="center"/>
              <w:rPr>
                <w:rFonts w:ascii="宋体" w:hAnsi="宋体" w:cs="宋体"/>
                <w:sz w:val="24"/>
              </w:rPr>
            </w:pPr>
          </w:p>
        </w:tc>
        <w:tc>
          <w:tcPr>
            <w:tcW w:w="1692" w:type="dxa"/>
            <w:vAlign w:val="center"/>
          </w:tcPr>
          <w:p w14:paraId="3E07A2F1">
            <w:pPr>
              <w:spacing w:line="360" w:lineRule="auto"/>
              <w:jc w:val="center"/>
              <w:rPr>
                <w:rFonts w:ascii="宋体" w:hAnsi="宋体" w:cs="宋体"/>
                <w:sz w:val="24"/>
              </w:rPr>
            </w:pPr>
          </w:p>
        </w:tc>
        <w:tc>
          <w:tcPr>
            <w:tcW w:w="864" w:type="dxa"/>
            <w:vAlign w:val="center"/>
          </w:tcPr>
          <w:p w14:paraId="53A9A5C2">
            <w:pPr>
              <w:spacing w:line="360" w:lineRule="auto"/>
              <w:jc w:val="center"/>
              <w:rPr>
                <w:rFonts w:ascii="宋体" w:hAnsi="宋体" w:cs="宋体"/>
                <w:sz w:val="24"/>
              </w:rPr>
            </w:pPr>
          </w:p>
        </w:tc>
        <w:tc>
          <w:tcPr>
            <w:tcW w:w="1476" w:type="dxa"/>
            <w:vAlign w:val="center"/>
          </w:tcPr>
          <w:p w14:paraId="7E09A388">
            <w:pPr>
              <w:spacing w:line="360" w:lineRule="auto"/>
              <w:jc w:val="center"/>
              <w:rPr>
                <w:rFonts w:ascii="宋体" w:hAnsi="宋体" w:cs="宋体"/>
                <w:sz w:val="24"/>
              </w:rPr>
            </w:pPr>
          </w:p>
        </w:tc>
        <w:tc>
          <w:tcPr>
            <w:tcW w:w="2160" w:type="dxa"/>
            <w:vAlign w:val="center"/>
          </w:tcPr>
          <w:p w14:paraId="1E4D7322">
            <w:pPr>
              <w:spacing w:line="360" w:lineRule="auto"/>
              <w:jc w:val="center"/>
              <w:rPr>
                <w:rFonts w:ascii="宋体" w:hAnsi="宋体" w:cs="宋体"/>
                <w:sz w:val="24"/>
              </w:rPr>
            </w:pPr>
          </w:p>
        </w:tc>
      </w:tr>
      <w:tr w14:paraId="5E9F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082CE1D">
            <w:pPr>
              <w:spacing w:line="360" w:lineRule="auto"/>
              <w:jc w:val="center"/>
              <w:rPr>
                <w:rFonts w:ascii="宋体" w:hAnsi="宋体" w:cs="宋体"/>
                <w:sz w:val="24"/>
              </w:rPr>
            </w:pPr>
            <w:r>
              <w:rPr>
                <w:rFonts w:hint="eastAsia" w:ascii="宋体" w:hAnsi="宋体" w:cs="宋体"/>
                <w:sz w:val="24"/>
              </w:rPr>
              <w:t>4</w:t>
            </w:r>
          </w:p>
        </w:tc>
        <w:tc>
          <w:tcPr>
            <w:tcW w:w="1728" w:type="dxa"/>
            <w:vAlign w:val="center"/>
          </w:tcPr>
          <w:p w14:paraId="4F26FD01">
            <w:pPr>
              <w:spacing w:line="360" w:lineRule="auto"/>
              <w:jc w:val="center"/>
              <w:rPr>
                <w:rFonts w:ascii="宋体" w:hAnsi="宋体" w:cs="宋体"/>
                <w:sz w:val="24"/>
              </w:rPr>
            </w:pPr>
          </w:p>
        </w:tc>
        <w:tc>
          <w:tcPr>
            <w:tcW w:w="1692" w:type="dxa"/>
            <w:vAlign w:val="center"/>
          </w:tcPr>
          <w:p w14:paraId="6AE05D21">
            <w:pPr>
              <w:spacing w:line="360" w:lineRule="auto"/>
              <w:jc w:val="center"/>
              <w:rPr>
                <w:rFonts w:ascii="宋体" w:hAnsi="宋体" w:cs="宋体"/>
                <w:sz w:val="24"/>
              </w:rPr>
            </w:pPr>
          </w:p>
        </w:tc>
        <w:tc>
          <w:tcPr>
            <w:tcW w:w="864" w:type="dxa"/>
            <w:vAlign w:val="center"/>
          </w:tcPr>
          <w:p w14:paraId="4E8F4D67">
            <w:pPr>
              <w:spacing w:line="360" w:lineRule="auto"/>
              <w:jc w:val="center"/>
              <w:rPr>
                <w:rFonts w:ascii="宋体" w:hAnsi="宋体" w:cs="宋体"/>
                <w:sz w:val="24"/>
              </w:rPr>
            </w:pPr>
          </w:p>
        </w:tc>
        <w:tc>
          <w:tcPr>
            <w:tcW w:w="1476" w:type="dxa"/>
            <w:vAlign w:val="center"/>
          </w:tcPr>
          <w:p w14:paraId="2839CC10">
            <w:pPr>
              <w:spacing w:line="360" w:lineRule="auto"/>
              <w:jc w:val="center"/>
              <w:rPr>
                <w:rFonts w:ascii="宋体" w:hAnsi="宋体" w:cs="宋体"/>
                <w:sz w:val="24"/>
              </w:rPr>
            </w:pPr>
          </w:p>
        </w:tc>
        <w:tc>
          <w:tcPr>
            <w:tcW w:w="2160" w:type="dxa"/>
            <w:vAlign w:val="center"/>
          </w:tcPr>
          <w:p w14:paraId="77C36647">
            <w:pPr>
              <w:spacing w:line="360" w:lineRule="auto"/>
              <w:jc w:val="center"/>
              <w:rPr>
                <w:rFonts w:ascii="宋体" w:hAnsi="宋体" w:cs="宋体"/>
                <w:sz w:val="24"/>
              </w:rPr>
            </w:pPr>
          </w:p>
        </w:tc>
      </w:tr>
      <w:tr w14:paraId="4897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9CBD8C2">
            <w:pPr>
              <w:spacing w:line="360" w:lineRule="auto"/>
              <w:jc w:val="center"/>
              <w:rPr>
                <w:rFonts w:ascii="宋体" w:hAnsi="宋体" w:cs="宋体"/>
                <w:sz w:val="24"/>
              </w:rPr>
            </w:pPr>
            <w:r>
              <w:rPr>
                <w:rFonts w:hint="eastAsia" w:ascii="宋体" w:hAnsi="宋体" w:cs="宋体"/>
                <w:sz w:val="24"/>
              </w:rPr>
              <w:t>5</w:t>
            </w:r>
          </w:p>
        </w:tc>
        <w:tc>
          <w:tcPr>
            <w:tcW w:w="1728" w:type="dxa"/>
            <w:vAlign w:val="center"/>
          </w:tcPr>
          <w:p w14:paraId="656FC1AF">
            <w:pPr>
              <w:spacing w:line="360" w:lineRule="auto"/>
              <w:jc w:val="center"/>
              <w:rPr>
                <w:rFonts w:ascii="宋体" w:hAnsi="宋体" w:cs="宋体"/>
                <w:sz w:val="24"/>
              </w:rPr>
            </w:pPr>
          </w:p>
        </w:tc>
        <w:tc>
          <w:tcPr>
            <w:tcW w:w="1692" w:type="dxa"/>
            <w:vAlign w:val="center"/>
          </w:tcPr>
          <w:p w14:paraId="4A8D5228">
            <w:pPr>
              <w:spacing w:line="360" w:lineRule="auto"/>
              <w:jc w:val="center"/>
              <w:rPr>
                <w:rFonts w:ascii="宋体" w:hAnsi="宋体" w:cs="宋体"/>
                <w:sz w:val="24"/>
              </w:rPr>
            </w:pPr>
          </w:p>
        </w:tc>
        <w:tc>
          <w:tcPr>
            <w:tcW w:w="864" w:type="dxa"/>
            <w:vAlign w:val="center"/>
          </w:tcPr>
          <w:p w14:paraId="0CD0061E">
            <w:pPr>
              <w:spacing w:line="360" w:lineRule="auto"/>
              <w:jc w:val="center"/>
              <w:rPr>
                <w:rFonts w:ascii="宋体" w:hAnsi="宋体" w:cs="宋体"/>
                <w:sz w:val="24"/>
              </w:rPr>
            </w:pPr>
          </w:p>
        </w:tc>
        <w:tc>
          <w:tcPr>
            <w:tcW w:w="1476" w:type="dxa"/>
            <w:vAlign w:val="center"/>
          </w:tcPr>
          <w:p w14:paraId="2C5E2339">
            <w:pPr>
              <w:spacing w:line="360" w:lineRule="auto"/>
              <w:jc w:val="center"/>
              <w:rPr>
                <w:rFonts w:ascii="宋体" w:hAnsi="宋体" w:cs="宋体"/>
                <w:sz w:val="24"/>
              </w:rPr>
            </w:pPr>
          </w:p>
        </w:tc>
        <w:tc>
          <w:tcPr>
            <w:tcW w:w="2160" w:type="dxa"/>
            <w:vAlign w:val="center"/>
          </w:tcPr>
          <w:p w14:paraId="0A115121">
            <w:pPr>
              <w:spacing w:line="360" w:lineRule="auto"/>
              <w:jc w:val="center"/>
              <w:rPr>
                <w:rFonts w:ascii="宋体" w:hAnsi="宋体" w:cs="宋体"/>
                <w:sz w:val="24"/>
              </w:rPr>
            </w:pPr>
          </w:p>
        </w:tc>
      </w:tr>
    </w:tbl>
    <w:p w14:paraId="106017D1">
      <w:pPr>
        <w:spacing w:line="360" w:lineRule="auto"/>
        <w:rPr>
          <w:rFonts w:ascii="宋体" w:hAnsi="宋体" w:cs="宋体"/>
          <w:sz w:val="24"/>
        </w:rPr>
      </w:pPr>
    </w:p>
    <w:p w14:paraId="5C437C6A">
      <w:pPr>
        <w:spacing w:line="360" w:lineRule="auto"/>
        <w:rPr>
          <w:rFonts w:ascii="宋体" w:hAnsi="宋体" w:cs="宋体"/>
          <w:sz w:val="24"/>
        </w:rPr>
      </w:pPr>
      <w:r>
        <w:rPr>
          <w:rFonts w:hint="eastAsia" w:ascii="宋体" w:hAnsi="宋体" w:cs="宋体"/>
          <w:sz w:val="24"/>
        </w:rPr>
        <w:t>使用单位(大中队签字盖章)：</w:t>
      </w:r>
    </w:p>
    <w:p w14:paraId="0793834C">
      <w:pPr>
        <w:spacing w:line="360" w:lineRule="auto"/>
        <w:rPr>
          <w:rFonts w:ascii="宋体" w:hAnsi="宋体" w:cs="宋体"/>
          <w:sz w:val="24"/>
        </w:rPr>
      </w:pPr>
    </w:p>
    <w:p w14:paraId="0B7B9E6A">
      <w:pPr>
        <w:spacing w:line="360" w:lineRule="auto"/>
        <w:rPr>
          <w:rFonts w:ascii="宋体" w:hAnsi="宋体" w:cs="宋体"/>
          <w:sz w:val="24"/>
        </w:rPr>
      </w:pPr>
      <w:r>
        <w:rPr>
          <w:rFonts w:hint="eastAsia" w:ascii="宋体" w:hAnsi="宋体" w:cs="宋体"/>
          <w:sz w:val="24"/>
        </w:rPr>
        <w:t>审核单位(支队签字盖章)：</w:t>
      </w:r>
    </w:p>
    <w:p w14:paraId="3EC63D83">
      <w:pPr>
        <w:spacing w:line="360" w:lineRule="auto"/>
        <w:rPr>
          <w:rFonts w:ascii="宋体" w:hAnsi="宋体" w:cs="宋体"/>
          <w:sz w:val="24"/>
        </w:rPr>
      </w:pPr>
      <w:r>
        <w:rPr>
          <w:rFonts w:hint="eastAsia" w:ascii="宋体" w:hAnsi="宋体" w:cs="宋体"/>
          <w:sz w:val="24"/>
        </w:rPr>
        <w:t>联系人：</w:t>
      </w:r>
    </w:p>
    <w:p w14:paraId="2C7A92C9">
      <w:pPr>
        <w:spacing w:line="360" w:lineRule="auto"/>
        <w:rPr>
          <w:rFonts w:ascii="宋体" w:hAnsi="宋体" w:cs="宋体"/>
          <w:sz w:val="24"/>
        </w:rPr>
      </w:pPr>
      <w:r>
        <w:rPr>
          <w:rFonts w:hint="eastAsia" w:ascii="宋体" w:hAnsi="宋体" w:cs="宋体"/>
          <w:sz w:val="24"/>
        </w:rPr>
        <w:t>联系电话：</w:t>
      </w:r>
    </w:p>
    <w:p w14:paraId="70347B2C">
      <w:pPr>
        <w:spacing w:line="360" w:lineRule="auto"/>
        <w:rPr>
          <w:rFonts w:ascii="宋体" w:hAnsi="宋体" w:cs="宋体"/>
          <w:sz w:val="24"/>
        </w:rPr>
      </w:pPr>
      <w:r>
        <w:rPr>
          <w:rFonts w:hint="eastAsia" w:ascii="宋体" w:hAnsi="宋体" w:cs="宋体"/>
          <w:sz w:val="24"/>
        </w:rPr>
        <w:t>日期：    年  月  日</w:t>
      </w:r>
    </w:p>
    <w:p w14:paraId="435BD5E5">
      <w:pPr>
        <w:spacing w:line="360" w:lineRule="auto"/>
        <w:rPr>
          <w:rFonts w:ascii="宋体" w:hAnsi="宋体" w:cs="宋体"/>
          <w:sz w:val="24"/>
        </w:rPr>
      </w:pPr>
      <w:r>
        <w:rPr>
          <w:rFonts w:hint="eastAsia" w:ascii="宋体" w:hAnsi="宋体" w:cs="宋体"/>
          <w:sz w:val="24"/>
        </w:rPr>
        <w:t>注：本证明文件由使用单位打印填写，由审核单位查对后签字盖章。本证明文件一式三份，</w:t>
      </w:r>
      <w:r>
        <w:rPr>
          <w:rFonts w:hint="eastAsia" w:ascii="宋体" w:hAnsi="宋体" w:cs="宋体"/>
          <w:kern w:val="0"/>
          <w:sz w:val="24"/>
        </w:rPr>
        <w:t>一份交采购人做1%履约保证金退还支付凭证</w:t>
      </w:r>
      <w:r>
        <w:rPr>
          <w:rFonts w:hint="eastAsia" w:ascii="宋体" w:hAnsi="宋体" w:cs="宋体"/>
          <w:sz w:val="24"/>
        </w:rPr>
        <w:t>，一份由使用单位留存，一份由供应商留存。</w:t>
      </w:r>
    </w:p>
    <w:p w14:paraId="1E8416F9">
      <w:pPr>
        <w:spacing w:line="360" w:lineRule="auto"/>
        <w:rPr>
          <w:rFonts w:ascii="宋体" w:hAnsi="宋体" w:cs="宋体"/>
          <w:b/>
          <w:sz w:val="24"/>
        </w:rPr>
        <w:sectPr>
          <w:footerReference r:id="rId14" w:type="first"/>
          <w:pgSz w:w="11906" w:h="16838"/>
          <w:pgMar w:top="1440" w:right="1800" w:bottom="1440" w:left="1800" w:header="851" w:footer="992" w:gutter="0"/>
          <w:cols w:space="720" w:num="1"/>
          <w:titlePg/>
          <w:docGrid w:type="lines" w:linePitch="312" w:charSpace="0"/>
        </w:sectPr>
      </w:pPr>
      <w:bookmarkStart w:id="26" w:name="_Toc12849"/>
      <w:bookmarkStart w:id="27" w:name="_Toc19244"/>
    </w:p>
    <w:p w14:paraId="077AC255">
      <w:pPr>
        <w:spacing w:line="360" w:lineRule="auto"/>
        <w:rPr>
          <w:rFonts w:ascii="宋体" w:hAnsi="宋体" w:cs="宋体"/>
          <w:b/>
          <w:bCs/>
          <w:sz w:val="28"/>
          <w:szCs w:val="28"/>
        </w:rPr>
      </w:pPr>
      <w:r>
        <w:rPr>
          <w:rFonts w:hint="eastAsia" w:ascii="宋体" w:hAnsi="宋体" w:cs="宋体"/>
          <w:b/>
          <w:sz w:val="28"/>
          <w:szCs w:val="28"/>
        </w:rPr>
        <w:t>附件3：</w:t>
      </w:r>
      <w:r>
        <w:rPr>
          <w:rFonts w:hint="eastAsia" w:ascii="宋体" w:hAnsi="宋体" w:cs="宋体"/>
          <w:b/>
          <w:bCs/>
          <w:sz w:val="28"/>
          <w:szCs w:val="28"/>
        </w:rPr>
        <w:t>承诺书</w:t>
      </w:r>
    </w:p>
    <w:p w14:paraId="6B19B0EF">
      <w:pPr>
        <w:spacing w:line="360" w:lineRule="auto"/>
        <w:rPr>
          <w:rFonts w:ascii="宋体" w:hAnsi="宋体" w:cs="宋体"/>
          <w:b/>
          <w:bCs/>
          <w:sz w:val="24"/>
        </w:rPr>
      </w:pPr>
    </w:p>
    <w:p w14:paraId="0B6BFCDC">
      <w:pPr>
        <w:spacing w:line="360" w:lineRule="auto"/>
        <w:rPr>
          <w:rFonts w:ascii="宋体" w:hAnsi="宋体" w:cs="宋体"/>
          <w:b/>
          <w:bCs/>
          <w:sz w:val="24"/>
        </w:rPr>
      </w:pPr>
    </w:p>
    <w:p w14:paraId="644C537D">
      <w:pPr>
        <w:spacing w:line="360" w:lineRule="auto"/>
        <w:rPr>
          <w:rFonts w:ascii="宋体" w:hAnsi="宋体" w:cs="宋体"/>
          <w:b/>
          <w:bCs/>
          <w:sz w:val="28"/>
          <w:szCs w:val="28"/>
        </w:rPr>
      </w:pPr>
      <w:r>
        <w:rPr>
          <w:rFonts w:hint="eastAsia" w:ascii="宋体" w:hAnsi="宋体" w:cs="宋体"/>
          <w:b/>
          <w:bCs/>
          <w:sz w:val="28"/>
          <w:szCs w:val="28"/>
        </w:rPr>
        <w:t>附件4：投标报价明细表、技术参数（投标文件技术响应表参数资料）、配置清单及相关资料（乙方提供）</w:t>
      </w:r>
    </w:p>
    <w:p w14:paraId="0AFBB297">
      <w:pPr>
        <w:spacing w:line="360" w:lineRule="auto"/>
        <w:rPr>
          <w:sz w:val="24"/>
        </w:rPr>
      </w:pPr>
    </w:p>
    <w:bookmarkEnd w:id="26"/>
    <w:bookmarkEnd w:id="27"/>
    <w:p w14:paraId="72287246">
      <w:pPr>
        <w:snapToGrid w:val="0"/>
        <w:spacing w:line="360" w:lineRule="auto"/>
        <w:jc w:val="center"/>
        <w:outlineLvl w:val="0"/>
        <w:rPr>
          <w:rFonts w:ascii="宋体" w:hAnsi="宋体" w:cs="宋体"/>
          <w:b/>
          <w:sz w:val="32"/>
          <w:szCs w:val="32"/>
        </w:rPr>
      </w:pPr>
      <w:bookmarkStart w:id="28" w:name="_Toc28239"/>
    </w:p>
    <w:p w14:paraId="53434A5C">
      <w:pPr>
        <w:widowControl/>
        <w:jc w:val="left"/>
      </w:pPr>
      <w:r>
        <w:rPr>
          <w:rFonts w:hint="eastAsia" w:ascii="宋体" w:hAnsi="宋体" w:cs="宋体"/>
          <w:b/>
          <w:bCs/>
          <w:color w:val="000000"/>
          <w:kern w:val="0"/>
          <w:sz w:val="28"/>
          <w:szCs w:val="28"/>
        </w:rPr>
        <w:t xml:space="preserve">附件 5： </w:t>
      </w:r>
    </w:p>
    <w:p w14:paraId="470F363C">
      <w:pPr>
        <w:widowControl/>
        <w:jc w:val="center"/>
      </w:pPr>
      <w:r>
        <w:rPr>
          <w:rFonts w:hint="eastAsia" w:ascii="宋体" w:hAnsi="宋体" w:cs="宋体"/>
          <w:b/>
          <w:bCs/>
          <w:color w:val="000000"/>
          <w:kern w:val="0"/>
          <w:sz w:val="24"/>
        </w:rPr>
        <w:t>《浙江省消防救援总队关于印发浙江省消防救援队伍灭火救援装备验收管理规</w:t>
      </w:r>
    </w:p>
    <w:p w14:paraId="5BB26C9C">
      <w:pPr>
        <w:widowControl/>
        <w:jc w:val="center"/>
      </w:pPr>
      <w:r>
        <w:rPr>
          <w:rFonts w:hint="eastAsia" w:ascii="宋体" w:hAnsi="宋体" w:cs="宋体"/>
          <w:b/>
          <w:bCs/>
          <w:color w:val="000000"/>
          <w:kern w:val="0"/>
          <w:sz w:val="24"/>
        </w:rPr>
        <w:t>定（试行）的通知》</w:t>
      </w:r>
    </w:p>
    <w:p w14:paraId="5EAE4B25">
      <w:pPr>
        <w:widowControl/>
        <w:jc w:val="left"/>
      </w:pPr>
      <w:r>
        <w:rPr>
          <w:rFonts w:hint="eastAsia" w:ascii="宋体" w:hAnsi="宋体" w:cs="宋体"/>
          <w:b/>
          <w:bCs/>
          <w:color w:val="000000"/>
          <w:kern w:val="0"/>
          <w:sz w:val="24"/>
        </w:rPr>
        <w:t xml:space="preserve">第一章总 则 </w:t>
      </w:r>
    </w:p>
    <w:p w14:paraId="3A72B3D7">
      <w:pPr>
        <w:widowControl/>
        <w:jc w:val="left"/>
      </w:pPr>
      <w:r>
        <w:rPr>
          <w:rFonts w:hint="eastAsia" w:ascii="宋体" w:hAnsi="宋体" w:cs="宋体"/>
          <w:color w:val="000000"/>
          <w:kern w:val="0"/>
          <w:sz w:val="24"/>
        </w:rPr>
        <w:t xml:space="preserve">第一条 为规范全省消防救援队伍灭火救援装备验收工作，保证装备质量，保护 </w:t>
      </w:r>
    </w:p>
    <w:p w14:paraId="0A326D5C">
      <w:pPr>
        <w:widowControl/>
        <w:jc w:val="left"/>
      </w:pPr>
      <w:r>
        <w:rPr>
          <w:rFonts w:hint="eastAsia" w:ascii="宋体" w:hAnsi="宋体" w:cs="宋体"/>
          <w:color w:val="000000"/>
          <w:kern w:val="0"/>
          <w:sz w:val="24"/>
        </w:rPr>
        <w:t xml:space="preserve">采购当事人的合法权益，按照消防救援局《消防救援队伍政府采购管理暂行办法》 </w:t>
      </w:r>
    </w:p>
    <w:p w14:paraId="0494DAC0">
      <w:pPr>
        <w:widowControl/>
        <w:jc w:val="left"/>
      </w:pPr>
      <w:r>
        <w:rPr>
          <w:rFonts w:hint="eastAsia" w:ascii="宋体" w:hAnsi="宋体" w:cs="宋体"/>
          <w:color w:val="000000"/>
          <w:kern w:val="0"/>
          <w:sz w:val="24"/>
        </w:rPr>
        <w:t xml:space="preserve">（应急消〔2021〕1 号）及总队相关采购管理规定，结合全省消防救援队伍实际， </w:t>
      </w:r>
    </w:p>
    <w:p w14:paraId="0AE8A2ED">
      <w:pPr>
        <w:widowControl/>
        <w:jc w:val="left"/>
      </w:pPr>
      <w:r>
        <w:rPr>
          <w:rFonts w:hint="eastAsia" w:ascii="宋体" w:hAnsi="宋体" w:cs="宋体"/>
          <w:color w:val="000000"/>
          <w:kern w:val="0"/>
          <w:sz w:val="24"/>
        </w:rPr>
        <w:t xml:space="preserve">制定本规定。 </w:t>
      </w:r>
    </w:p>
    <w:p w14:paraId="76C02D4F">
      <w:pPr>
        <w:widowControl/>
        <w:jc w:val="left"/>
      </w:pPr>
      <w:r>
        <w:rPr>
          <w:rFonts w:hint="eastAsia" w:ascii="宋体" w:hAnsi="宋体" w:cs="宋体"/>
          <w:color w:val="000000"/>
          <w:kern w:val="0"/>
          <w:sz w:val="24"/>
        </w:rPr>
        <w:t xml:space="preserve">第二条 本规定适用于全省消防救援队伍新购、调拨、捐赠等用于灭火救援的装 </w:t>
      </w:r>
    </w:p>
    <w:p w14:paraId="20BCC857">
      <w:pPr>
        <w:widowControl/>
        <w:jc w:val="left"/>
      </w:pPr>
      <w:r>
        <w:rPr>
          <w:rFonts w:hint="eastAsia" w:ascii="宋体" w:hAnsi="宋体" w:cs="宋体"/>
          <w:color w:val="000000"/>
          <w:kern w:val="0"/>
          <w:sz w:val="24"/>
        </w:rPr>
        <w:t xml:space="preserve">备验收工作。所指灭火救援装备（以下统称“装备”）包括消防车辆、消防船艇、 </w:t>
      </w:r>
    </w:p>
    <w:p w14:paraId="51643603">
      <w:pPr>
        <w:widowControl/>
        <w:jc w:val="left"/>
      </w:pPr>
      <w:r>
        <w:rPr>
          <w:rFonts w:hint="eastAsia" w:ascii="宋体" w:hAnsi="宋体" w:cs="宋体"/>
          <w:color w:val="000000"/>
          <w:kern w:val="0"/>
          <w:sz w:val="24"/>
        </w:rPr>
        <w:t xml:space="preserve">消防飞行器、消防员防护装备、抢险救援器材、灭火器材、灭火药剂等用于消防 </w:t>
      </w:r>
    </w:p>
    <w:p w14:paraId="78BB5292">
      <w:pPr>
        <w:widowControl/>
        <w:jc w:val="left"/>
      </w:pPr>
      <w:r>
        <w:rPr>
          <w:rFonts w:hint="eastAsia" w:ascii="宋体" w:hAnsi="宋体" w:cs="宋体"/>
          <w:color w:val="000000"/>
          <w:kern w:val="0"/>
          <w:sz w:val="24"/>
        </w:rPr>
        <w:t xml:space="preserve">救援队伍完成灭火救援和训练、信息通信、战勤保障等任务的车辆、器材和物资。 </w:t>
      </w:r>
    </w:p>
    <w:p w14:paraId="35EE5D28">
      <w:pPr>
        <w:widowControl/>
        <w:jc w:val="left"/>
      </w:pPr>
      <w:r>
        <w:rPr>
          <w:rFonts w:hint="eastAsia" w:ascii="宋体" w:hAnsi="宋体" w:cs="宋体"/>
          <w:color w:val="000000"/>
          <w:kern w:val="0"/>
          <w:sz w:val="24"/>
        </w:rPr>
        <w:t xml:space="preserve">第三条 本规定所指装备验收是指依据相关国家或行业标准以及采购合同、响应 </w:t>
      </w:r>
    </w:p>
    <w:p w14:paraId="557413EC">
      <w:pPr>
        <w:widowControl/>
        <w:jc w:val="left"/>
      </w:pPr>
      <w:r>
        <w:rPr>
          <w:rFonts w:hint="eastAsia" w:ascii="宋体" w:hAnsi="宋体" w:cs="宋体"/>
          <w:color w:val="000000"/>
          <w:kern w:val="0"/>
          <w:sz w:val="24"/>
        </w:rPr>
        <w:t xml:space="preserve">文件、补充协议等证明性文件进行的装备数量、规格型号、外观标识、检测报告 </w:t>
      </w:r>
    </w:p>
    <w:p w14:paraId="69BE11AA">
      <w:pPr>
        <w:widowControl/>
        <w:jc w:val="left"/>
      </w:pPr>
      <w:r>
        <w:rPr>
          <w:rFonts w:hint="eastAsia" w:ascii="宋体" w:hAnsi="宋体" w:cs="宋体"/>
          <w:color w:val="000000"/>
          <w:kern w:val="0"/>
          <w:sz w:val="24"/>
        </w:rPr>
        <w:t xml:space="preserve">或产品认证、质量性能的验收检查行为。 </w:t>
      </w:r>
    </w:p>
    <w:p w14:paraId="1084F53E">
      <w:pPr>
        <w:widowControl/>
        <w:jc w:val="left"/>
      </w:pPr>
      <w:r>
        <w:rPr>
          <w:rFonts w:hint="eastAsia" w:ascii="宋体" w:hAnsi="宋体" w:cs="宋体"/>
          <w:color w:val="000000"/>
          <w:kern w:val="0"/>
          <w:sz w:val="24"/>
        </w:rPr>
        <w:t xml:space="preserve">第四条 本规定所指装备验收的权限划分为，总队签订装备采购合同的由总队组 </w:t>
      </w:r>
    </w:p>
    <w:p w14:paraId="1C12CFED">
      <w:pPr>
        <w:widowControl/>
        <w:jc w:val="left"/>
      </w:pPr>
      <w:r>
        <w:rPr>
          <w:rFonts w:hint="eastAsia" w:ascii="宋体" w:hAnsi="宋体" w:cs="宋体"/>
          <w:color w:val="000000"/>
          <w:kern w:val="0"/>
          <w:sz w:val="24"/>
        </w:rPr>
        <w:t xml:space="preserve">织实施，支队签订装备采购合同的由支队组织实施。其中，消防车辆先由总队委 </w:t>
      </w:r>
    </w:p>
    <w:p w14:paraId="28B52A14">
      <w:pPr>
        <w:widowControl/>
        <w:jc w:val="left"/>
      </w:pPr>
      <w:r>
        <w:rPr>
          <w:rFonts w:hint="eastAsia" w:ascii="宋体" w:hAnsi="宋体" w:cs="宋体"/>
          <w:color w:val="000000"/>
          <w:kern w:val="0"/>
          <w:sz w:val="24"/>
        </w:rPr>
        <w:t xml:space="preserve">托中国救援浙江机动专业支队开展水力性能等测试；同一厂家同一批次采购的消 </w:t>
      </w:r>
    </w:p>
    <w:p w14:paraId="78C29E8A">
      <w:pPr>
        <w:widowControl/>
        <w:jc w:val="left"/>
      </w:pPr>
      <w:r>
        <w:rPr>
          <w:rFonts w:hint="eastAsia" w:ascii="宋体" w:hAnsi="宋体" w:cs="宋体"/>
          <w:color w:val="000000"/>
          <w:kern w:val="0"/>
          <w:sz w:val="24"/>
        </w:rPr>
        <w:t xml:space="preserve">防器材，且合同金额累加超过 500 万元的支队验收项目，由总队随机安排其他支队进行交叉验收。 </w:t>
      </w:r>
    </w:p>
    <w:p w14:paraId="6C389E43">
      <w:pPr>
        <w:widowControl/>
        <w:jc w:val="left"/>
      </w:pPr>
      <w:r>
        <w:rPr>
          <w:rFonts w:hint="eastAsia" w:ascii="宋体" w:hAnsi="宋体" w:cs="宋体"/>
          <w:color w:val="000000"/>
          <w:kern w:val="0"/>
          <w:sz w:val="24"/>
        </w:rPr>
        <w:t xml:space="preserve">第五条 装备验收人员应严格遵守各项法律法规，保持廉洁自律，自觉接受各级监督。按照“谁验收谁负责、谁签字谁负责”原则，严格执行验收管理有关规定， </w:t>
      </w:r>
    </w:p>
    <w:p w14:paraId="269CD732">
      <w:pPr>
        <w:widowControl/>
        <w:jc w:val="left"/>
      </w:pPr>
      <w:r>
        <w:rPr>
          <w:rFonts w:hint="eastAsia" w:ascii="宋体" w:hAnsi="宋体" w:cs="宋体"/>
          <w:color w:val="000000"/>
          <w:kern w:val="0"/>
          <w:sz w:val="24"/>
        </w:rPr>
        <w:t xml:space="preserve">不弄虚作假，不敷衍塞责，对发现有违法违纪违规等行为的实行责任倒查，并按 </w:t>
      </w:r>
    </w:p>
    <w:p w14:paraId="38107227">
      <w:pPr>
        <w:widowControl/>
        <w:jc w:val="left"/>
      </w:pPr>
      <w:r>
        <w:rPr>
          <w:rFonts w:hint="eastAsia" w:ascii="宋体" w:hAnsi="宋体" w:cs="宋体"/>
          <w:color w:val="000000"/>
          <w:kern w:val="0"/>
          <w:sz w:val="24"/>
        </w:rPr>
        <w:t xml:space="preserve">相关规定和程序追究相关人员责任。对于工作认真负责，严格把好验收关口，有 </w:t>
      </w:r>
    </w:p>
    <w:p w14:paraId="2E42FE66">
      <w:pPr>
        <w:widowControl/>
        <w:jc w:val="left"/>
      </w:pPr>
      <w:r>
        <w:rPr>
          <w:rFonts w:hint="eastAsia" w:ascii="宋体" w:hAnsi="宋体" w:cs="宋体"/>
          <w:color w:val="000000"/>
          <w:kern w:val="0"/>
          <w:sz w:val="24"/>
        </w:rPr>
        <w:t xml:space="preserve">效维护单位利益的人员要予以褒奖。 </w:t>
      </w:r>
    </w:p>
    <w:p w14:paraId="77A3D35E">
      <w:pPr>
        <w:widowControl/>
        <w:jc w:val="left"/>
      </w:pPr>
      <w:r>
        <w:rPr>
          <w:rFonts w:hint="eastAsia" w:ascii="宋体" w:hAnsi="宋体" w:cs="宋体"/>
          <w:b/>
          <w:bCs/>
          <w:color w:val="000000"/>
          <w:kern w:val="0"/>
          <w:sz w:val="24"/>
        </w:rPr>
        <w:t xml:space="preserve">第二章 </w:t>
      </w:r>
    </w:p>
    <w:p w14:paraId="175FAC4F">
      <w:pPr>
        <w:widowControl/>
        <w:jc w:val="left"/>
      </w:pPr>
      <w:r>
        <w:rPr>
          <w:rFonts w:hint="eastAsia" w:ascii="宋体" w:hAnsi="宋体" w:cs="宋体"/>
          <w:b/>
          <w:bCs/>
          <w:color w:val="000000"/>
          <w:kern w:val="0"/>
          <w:sz w:val="24"/>
        </w:rPr>
        <w:t xml:space="preserve">组织机构 </w:t>
      </w:r>
    </w:p>
    <w:p w14:paraId="497520AB">
      <w:pPr>
        <w:widowControl/>
        <w:jc w:val="left"/>
      </w:pPr>
      <w:r>
        <w:rPr>
          <w:rFonts w:hint="eastAsia" w:ascii="宋体" w:hAnsi="宋体" w:cs="宋体"/>
          <w:color w:val="000000"/>
          <w:kern w:val="0"/>
          <w:sz w:val="24"/>
        </w:rPr>
        <w:t xml:space="preserve">第六条 在总（支）队党委统一领导下成立装备验收领导小组，组长由总（支） </w:t>
      </w:r>
    </w:p>
    <w:p w14:paraId="220DAC45">
      <w:pPr>
        <w:widowControl/>
        <w:jc w:val="left"/>
      </w:pPr>
      <w:r>
        <w:rPr>
          <w:rFonts w:hint="eastAsia" w:ascii="宋体" w:hAnsi="宋体" w:cs="宋体"/>
          <w:color w:val="000000"/>
          <w:kern w:val="0"/>
          <w:sz w:val="24"/>
        </w:rPr>
        <w:t xml:space="preserve">队主官担任，副组长由分管后勤装备、战勤保障的领导担任，成员由采购办、后 </w:t>
      </w:r>
    </w:p>
    <w:p w14:paraId="412E4D90">
      <w:pPr>
        <w:widowControl/>
        <w:jc w:val="left"/>
      </w:pPr>
      <w:r>
        <w:rPr>
          <w:rFonts w:hint="eastAsia" w:ascii="宋体" w:hAnsi="宋体" w:cs="宋体"/>
          <w:color w:val="000000"/>
          <w:kern w:val="0"/>
          <w:sz w:val="24"/>
        </w:rPr>
        <w:t xml:space="preserve">勤装备处（科）、战勤保障处（科）、作战训练处（科）、信息通信处（科）等 </w:t>
      </w:r>
    </w:p>
    <w:p w14:paraId="38521DFF">
      <w:pPr>
        <w:widowControl/>
        <w:jc w:val="left"/>
      </w:pPr>
      <w:r>
        <w:rPr>
          <w:rFonts w:hint="eastAsia" w:ascii="宋体" w:hAnsi="宋体" w:cs="宋体"/>
          <w:color w:val="000000"/>
          <w:kern w:val="0"/>
          <w:sz w:val="24"/>
        </w:rPr>
        <w:t xml:space="preserve">需求部门相关人员组成。负责验收过程的组织、实施、监督和验收档案归档等工 </w:t>
      </w:r>
    </w:p>
    <w:p w14:paraId="72E48DE3">
      <w:pPr>
        <w:widowControl/>
        <w:jc w:val="left"/>
        <w:rPr>
          <w:rFonts w:ascii="宋体" w:hAnsi="宋体" w:cs="宋体"/>
          <w:color w:val="000000"/>
          <w:kern w:val="0"/>
          <w:sz w:val="24"/>
        </w:rPr>
      </w:pPr>
      <w:r>
        <w:rPr>
          <w:rFonts w:hint="eastAsia" w:ascii="宋体" w:hAnsi="宋体" w:cs="宋体"/>
          <w:color w:val="000000"/>
          <w:kern w:val="0"/>
          <w:sz w:val="24"/>
        </w:rPr>
        <w:t>作。</w:t>
      </w:r>
    </w:p>
    <w:p w14:paraId="549A2CAE">
      <w:pPr>
        <w:widowControl/>
        <w:jc w:val="left"/>
      </w:pPr>
      <w:r>
        <w:rPr>
          <w:rFonts w:hint="eastAsia" w:ascii="宋体" w:hAnsi="宋体" w:cs="宋体"/>
          <w:color w:val="000000"/>
          <w:kern w:val="0"/>
          <w:sz w:val="24"/>
        </w:rPr>
        <w:t xml:space="preserve">第七条 总（支）队要建立装备验收人员库，由装备质量检验员，战训、信通、装备等业务骨干和专业机构专家组成。装备验收库人员应具备以下条件： </w:t>
      </w:r>
    </w:p>
    <w:p w14:paraId="5709D195">
      <w:pPr>
        <w:widowControl/>
        <w:jc w:val="left"/>
      </w:pPr>
      <w:r>
        <w:rPr>
          <w:rFonts w:hint="eastAsia" w:ascii="宋体" w:hAnsi="宋体" w:cs="宋体"/>
          <w:color w:val="000000"/>
          <w:kern w:val="0"/>
          <w:sz w:val="24"/>
        </w:rPr>
        <w:t xml:space="preserve">（一）具有良好的职业道德和较高的业务素质； </w:t>
      </w:r>
    </w:p>
    <w:p w14:paraId="2A0ABDE0">
      <w:pPr>
        <w:widowControl/>
        <w:jc w:val="left"/>
      </w:pPr>
      <w:r>
        <w:rPr>
          <w:rFonts w:hint="eastAsia" w:ascii="宋体" w:hAnsi="宋体" w:cs="宋体"/>
          <w:color w:val="000000"/>
          <w:kern w:val="0"/>
          <w:sz w:val="24"/>
        </w:rPr>
        <w:t xml:space="preserve">（二）具备消防装备、作战、通信等相关领域中级专业技术职称以上或从事该岗 </w:t>
      </w:r>
    </w:p>
    <w:p w14:paraId="1E1F9B52">
      <w:pPr>
        <w:widowControl/>
        <w:jc w:val="left"/>
      </w:pPr>
      <w:r>
        <w:rPr>
          <w:rFonts w:hint="eastAsia" w:ascii="宋体" w:hAnsi="宋体" w:cs="宋体"/>
          <w:color w:val="000000"/>
          <w:kern w:val="0"/>
          <w:sz w:val="24"/>
        </w:rPr>
        <w:t xml:space="preserve">位累计满 5 年； </w:t>
      </w:r>
    </w:p>
    <w:p w14:paraId="57664921">
      <w:pPr>
        <w:widowControl/>
        <w:jc w:val="left"/>
      </w:pPr>
      <w:r>
        <w:rPr>
          <w:rFonts w:hint="eastAsia" w:ascii="宋体" w:hAnsi="宋体" w:cs="宋体"/>
          <w:color w:val="000000"/>
          <w:kern w:val="0"/>
          <w:sz w:val="24"/>
        </w:rPr>
        <w:t xml:space="preserve">（三）无违法违规等不良行为记录。 </w:t>
      </w:r>
    </w:p>
    <w:p w14:paraId="77BC7E32">
      <w:pPr>
        <w:widowControl/>
        <w:jc w:val="left"/>
      </w:pPr>
      <w:r>
        <w:rPr>
          <w:rFonts w:hint="eastAsia" w:ascii="宋体" w:hAnsi="宋体" w:cs="宋体"/>
          <w:color w:val="000000"/>
          <w:kern w:val="0"/>
          <w:sz w:val="24"/>
        </w:rPr>
        <w:t xml:space="preserve">各支队组建的装备验收人员库每年或有人员调整变动要及时上报总队后勤装备 </w:t>
      </w:r>
    </w:p>
    <w:p w14:paraId="757A8905">
      <w:pPr>
        <w:widowControl/>
        <w:jc w:val="left"/>
      </w:pPr>
      <w:r>
        <w:rPr>
          <w:rFonts w:hint="eastAsia" w:ascii="宋体" w:hAnsi="宋体" w:cs="宋体"/>
          <w:color w:val="000000"/>
          <w:kern w:val="0"/>
          <w:sz w:val="24"/>
        </w:rPr>
        <w:t xml:space="preserve">处备案。 </w:t>
      </w:r>
    </w:p>
    <w:p w14:paraId="73295188">
      <w:pPr>
        <w:widowControl/>
        <w:jc w:val="left"/>
      </w:pPr>
      <w:r>
        <w:rPr>
          <w:rFonts w:hint="eastAsia" w:ascii="宋体" w:hAnsi="宋体" w:cs="宋体"/>
          <w:b/>
          <w:bCs/>
          <w:color w:val="000000"/>
          <w:kern w:val="0"/>
          <w:sz w:val="24"/>
        </w:rPr>
        <w:t xml:space="preserve">验收程序和内容 </w:t>
      </w:r>
    </w:p>
    <w:p w14:paraId="19254CF2">
      <w:pPr>
        <w:widowControl/>
        <w:jc w:val="left"/>
      </w:pPr>
      <w:r>
        <w:rPr>
          <w:rFonts w:hint="eastAsia" w:ascii="宋体" w:hAnsi="宋体" w:cs="宋体"/>
          <w:color w:val="000000"/>
          <w:kern w:val="0"/>
          <w:sz w:val="24"/>
        </w:rPr>
        <w:t xml:space="preserve">第八条 装备验收按照验收申请、验收准备、现场验收、验收结论等程序进行。 </w:t>
      </w:r>
    </w:p>
    <w:p w14:paraId="42B74D03">
      <w:pPr>
        <w:widowControl/>
        <w:jc w:val="left"/>
      </w:pPr>
      <w:r>
        <w:rPr>
          <w:rFonts w:hint="eastAsia" w:ascii="宋体" w:hAnsi="宋体" w:cs="宋体"/>
          <w:color w:val="000000"/>
          <w:kern w:val="0"/>
          <w:sz w:val="24"/>
        </w:rPr>
        <w:t xml:space="preserve">验收结论应当及时向供应商反馈，并监督供应商按照合同及验收结论履行相关义 </w:t>
      </w:r>
    </w:p>
    <w:p w14:paraId="16636483">
      <w:pPr>
        <w:widowControl/>
        <w:jc w:val="left"/>
      </w:pPr>
      <w:r>
        <w:rPr>
          <w:rFonts w:hint="eastAsia" w:ascii="宋体" w:hAnsi="宋体" w:cs="宋体"/>
          <w:color w:val="000000"/>
          <w:kern w:val="0"/>
          <w:sz w:val="24"/>
        </w:rPr>
        <w:t xml:space="preserve">务。 </w:t>
      </w:r>
    </w:p>
    <w:p w14:paraId="4212F5A2">
      <w:pPr>
        <w:widowControl/>
        <w:jc w:val="left"/>
      </w:pPr>
      <w:r>
        <w:rPr>
          <w:rFonts w:hint="eastAsia" w:ascii="宋体" w:hAnsi="宋体" w:cs="宋体"/>
          <w:color w:val="000000"/>
          <w:kern w:val="0"/>
          <w:sz w:val="24"/>
        </w:rPr>
        <w:t xml:space="preserve">第九条 验收申请。消防装备供应商按照合同约定将采购的消防装备运送至指定 </w:t>
      </w:r>
    </w:p>
    <w:p w14:paraId="4537A29A">
      <w:pPr>
        <w:widowControl/>
        <w:jc w:val="left"/>
      </w:pPr>
      <w:r>
        <w:rPr>
          <w:rFonts w:hint="eastAsia" w:ascii="宋体" w:hAnsi="宋体" w:cs="宋体"/>
          <w:color w:val="000000"/>
          <w:kern w:val="0"/>
          <w:sz w:val="24"/>
        </w:rPr>
        <w:t xml:space="preserve">地点后，向总（支）队提交验收申请，总（支）队根据实际确定验收时间、地点， </w:t>
      </w:r>
    </w:p>
    <w:p w14:paraId="599CEF24">
      <w:pPr>
        <w:widowControl/>
        <w:jc w:val="left"/>
      </w:pPr>
      <w:r>
        <w:rPr>
          <w:rFonts w:hint="eastAsia" w:ascii="宋体" w:hAnsi="宋体" w:cs="宋体"/>
          <w:color w:val="000000"/>
          <w:kern w:val="0"/>
          <w:sz w:val="24"/>
        </w:rPr>
        <w:t xml:space="preserve">并向装备验收领导小组报告，同意后方可组织实施。除不可抗力因素外，验收开 </w:t>
      </w:r>
    </w:p>
    <w:p w14:paraId="6695C1B1">
      <w:pPr>
        <w:widowControl/>
        <w:jc w:val="left"/>
      </w:pPr>
      <w:r>
        <w:rPr>
          <w:rFonts w:hint="eastAsia" w:ascii="宋体" w:hAnsi="宋体" w:cs="宋体"/>
          <w:color w:val="000000"/>
          <w:kern w:val="0"/>
          <w:sz w:val="24"/>
        </w:rPr>
        <w:t xml:space="preserve">始时间原则上为消防车辆到货 5 个工作日内、器材到货 10 个工作日内。 </w:t>
      </w:r>
    </w:p>
    <w:p w14:paraId="6C4FF304">
      <w:pPr>
        <w:widowControl/>
        <w:jc w:val="left"/>
      </w:pPr>
      <w:r>
        <w:rPr>
          <w:rFonts w:hint="eastAsia" w:ascii="宋体" w:hAnsi="宋体" w:cs="宋体"/>
          <w:color w:val="000000"/>
          <w:kern w:val="0"/>
          <w:sz w:val="24"/>
        </w:rPr>
        <w:t xml:space="preserve">第十条 验收准备。验收前，验收领导小组根据拟验收装备类别提前一天从装备验收人员库中随机抽取验收人员，组成验收小组。验收小组由组长、装备质量检验员、战训、信通和装备业务骨干等组成，人数不少于 5 人。参与该验收项目评标和测试的人员不得作为该项目验收小组人员。验收前要对抽取的验收人员开展廉政谈话。 </w:t>
      </w:r>
    </w:p>
    <w:p w14:paraId="44E79513">
      <w:pPr>
        <w:widowControl/>
        <w:jc w:val="left"/>
      </w:pPr>
      <w:r>
        <w:rPr>
          <w:rFonts w:hint="eastAsia" w:ascii="宋体" w:hAnsi="宋体" w:cs="宋体"/>
          <w:color w:val="000000"/>
          <w:kern w:val="0"/>
          <w:sz w:val="24"/>
        </w:rPr>
        <w:t xml:space="preserve">验收小组应根据验收装备类别制定验收装备检查测试方案，准备验收所需设备、 </w:t>
      </w:r>
    </w:p>
    <w:p w14:paraId="642A7773">
      <w:pPr>
        <w:widowControl/>
        <w:jc w:val="left"/>
      </w:pPr>
      <w:r>
        <w:rPr>
          <w:rFonts w:hint="eastAsia" w:ascii="宋体" w:hAnsi="宋体" w:cs="宋体"/>
          <w:color w:val="000000"/>
          <w:kern w:val="0"/>
          <w:sz w:val="24"/>
        </w:rPr>
        <w:t xml:space="preserve">工具，对验收装备的采购合同、补充协议、招投标文件、测试样品和数据等进行 </w:t>
      </w:r>
    </w:p>
    <w:p w14:paraId="26E37672">
      <w:pPr>
        <w:widowControl/>
        <w:jc w:val="left"/>
      </w:pPr>
      <w:r>
        <w:rPr>
          <w:rFonts w:hint="eastAsia" w:ascii="宋体" w:hAnsi="宋体" w:cs="宋体"/>
          <w:color w:val="000000"/>
          <w:kern w:val="0"/>
          <w:sz w:val="24"/>
        </w:rPr>
        <w:t xml:space="preserve">熟悉。 </w:t>
      </w:r>
    </w:p>
    <w:p w14:paraId="1A576656">
      <w:pPr>
        <w:widowControl/>
        <w:jc w:val="left"/>
      </w:pPr>
      <w:r>
        <w:rPr>
          <w:rFonts w:hint="eastAsia" w:ascii="宋体" w:hAnsi="宋体" w:cs="宋体"/>
          <w:color w:val="000000"/>
          <w:kern w:val="0"/>
          <w:sz w:val="24"/>
        </w:rPr>
        <w:t xml:space="preserve">第十一条 现场验收。主要包括装备一致性检查和装备质量性能检测。现场验收时，验收装备供应商代表应在场，验收现场应组织严密，全程录像。 </w:t>
      </w:r>
    </w:p>
    <w:p w14:paraId="1CB769AE">
      <w:pPr>
        <w:widowControl/>
        <w:jc w:val="left"/>
      </w:pPr>
      <w:r>
        <w:rPr>
          <w:rFonts w:hint="eastAsia" w:ascii="宋体" w:hAnsi="宋体" w:cs="宋体"/>
          <w:color w:val="000000"/>
          <w:kern w:val="0"/>
          <w:sz w:val="24"/>
        </w:rPr>
        <w:t xml:space="preserve">一致性检查内容：1.资料审查：检查装备产品认证证书、检测报告、产品合格证、 </w:t>
      </w:r>
    </w:p>
    <w:p w14:paraId="3F2CC920">
      <w:pPr>
        <w:widowControl/>
        <w:jc w:val="left"/>
      </w:pPr>
      <w:r>
        <w:rPr>
          <w:rFonts w:hint="eastAsia" w:ascii="宋体" w:hAnsi="宋体" w:cs="宋体"/>
          <w:color w:val="000000"/>
          <w:kern w:val="0"/>
          <w:sz w:val="24"/>
        </w:rPr>
        <w:t xml:space="preserve">车辆公告信息、进口装备报关资料、使用说明书等是否齐全、有效。2.数量外观 </w:t>
      </w:r>
    </w:p>
    <w:p w14:paraId="2254AE1D">
      <w:pPr>
        <w:widowControl/>
        <w:jc w:val="left"/>
      </w:pPr>
      <w:r>
        <w:rPr>
          <w:rFonts w:hint="eastAsia" w:ascii="宋体" w:hAnsi="宋体" w:cs="宋体"/>
          <w:color w:val="000000"/>
          <w:kern w:val="0"/>
          <w:sz w:val="24"/>
        </w:rPr>
        <w:t xml:space="preserve">检查：检查装备数量以及装备外观、颜色、光亮度、永久性铭牌标识、装备编码 </w:t>
      </w:r>
    </w:p>
    <w:p w14:paraId="511F813A">
      <w:pPr>
        <w:widowControl/>
        <w:jc w:val="left"/>
      </w:pPr>
      <w:r>
        <w:rPr>
          <w:rFonts w:hint="eastAsia" w:ascii="宋体" w:hAnsi="宋体" w:cs="宋体"/>
          <w:color w:val="000000"/>
          <w:kern w:val="0"/>
          <w:sz w:val="24"/>
        </w:rPr>
        <w:t xml:space="preserve">等是否符合。3.部件检查：检查装备各组成部件是否齐全、规格型号是否与响应 </w:t>
      </w:r>
    </w:p>
    <w:p w14:paraId="70B16D7E">
      <w:pPr>
        <w:widowControl/>
        <w:jc w:val="left"/>
      </w:pPr>
      <w:r>
        <w:rPr>
          <w:rFonts w:hint="eastAsia" w:ascii="宋体" w:hAnsi="宋体" w:cs="宋体"/>
          <w:color w:val="000000"/>
          <w:kern w:val="0"/>
          <w:sz w:val="24"/>
        </w:rPr>
        <w:t xml:space="preserve">文件一致等。4.履约时间核查：对照合同约定的交货期限核算供应商是否按期交 </w:t>
      </w:r>
    </w:p>
    <w:p w14:paraId="406EC3AB">
      <w:pPr>
        <w:widowControl/>
        <w:jc w:val="left"/>
      </w:pPr>
      <w:r>
        <w:rPr>
          <w:rFonts w:hint="eastAsia" w:ascii="宋体" w:hAnsi="宋体" w:cs="宋体"/>
          <w:color w:val="000000"/>
          <w:kern w:val="0"/>
          <w:sz w:val="24"/>
        </w:rPr>
        <w:t xml:space="preserve">货。 </w:t>
      </w:r>
    </w:p>
    <w:p w14:paraId="61B12222">
      <w:pPr>
        <w:widowControl/>
        <w:jc w:val="left"/>
      </w:pPr>
      <w:r>
        <w:rPr>
          <w:rFonts w:hint="eastAsia" w:ascii="宋体" w:hAnsi="宋体" w:cs="宋体"/>
          <w:color w:val="000000"/>
          <w:kern w:val="0"/>
          <w:sz w:val="24"/>
        </w:rPr>
        <w:t xml:space="preserve">装备质量性能检测内容：按照验收小组制定的装备验收检查测试方案，利用装备 </w:t>
      </w:r>
    </w:p>
    <w:p w14:paraId="3DC369AF">
      <w:pPr>
        <w:widowControl/>
        <w:jc w:val="left"/>
      </w:pPr>
      <w:r>
        <w:rPr>
          <w:rFonts w:hint="eastAsia" w:ascii="宋体" w:hAnsi="宋体" w:cs="宋体"/>
          <w:color w:val="000000"/>
          <w:kern w:val="0"/>
          <w:sz w:val="24"/>
        </w:rPr>
        <w:t xml:space="preserve">验收检测工具等设备，检测核对验收装备质量性能是否满足相关标准和投标响应 </w:t>
      </w:r>
    </w:p>
    <w:p w14:paraId="6E62152F">
      <w:pPr>
        <w:widowControl/>
        <w:jc w:val="left"/>
      </w:pPr>
      <w:r>
        <w:rPr>
          <w:rFonts w:hint="eastAsia" w:ascii="宋体" w:hAnsi="宋体" w:cs="宋体"/>
          <w:color w:val="000000"/>
          <w:kern w:val="0"/>
          <w:sz w:val="24"/>
        </w:rPr>
        <w:t xml:space="preserve">文件技术性能参数要求。现场验收检查过程中，对装备质量性能情况难以判定的， </w:t>
      </w:r>
    </w:p>
    <w:p w14:paraId="5923077C">
      <w:pPr>
        <w:widowControl/>
        <w:jc w:val="left"/>
      </w:pPr>
      <w:r>
        <w:rPr>
          <w:rFonts w:hint="eastAsia" w:ascii="宋体" w:hAnsi="宋体" w:cs="宋体"/>
          <w:color w:val="000000"/>
          <w:kern w:val="0"/>
          <w:sz w:val="24"/>
        </w:rPr>
        <w:t xml:space="preserve">可对验收装备进行抽样，送具有资质的国家级装备产品检测机构进行检测，出具 </w:t>
      </w:r>
    </w:p>
    <w:p w14:paraId="6EFD1BD7">
      <w:pPr>
        <w:widowControl/>
        <w:jc w:val="left"/>
      </w:pPr>
      <w:r>
        <w:rPr>
          <w:rFonts w:hint="eastAsia" w:ascii="宋体" w:hAnsi="宋体" w:cs="宋体"/>
          <w:color w:val="000000"/>
          <w:kern w:val="0"/>
          <w:sz w:val="24"/>
        </w:rPr>
        <w:t xml:space="preserve">的检测报告。 </w:t>
      </w:r>
    </w:p>
    <w:p w14:paraId="641DFDF5">
      <w:pPr>
        <w:widowControl/>
        <w:jc w:val="left"/>
      </w:pPr>
      <w:r>
        <w:rPr>
          <w:rFonts w:hint="eastAsia" w:ascii="宋体" w:hAnsi="宋体" w:cs="宋体"/>
          <w:color w:val="000000"/>
          <w:kern w:val="0"/>
          <w:sz w:val="24"/>
        </w:rPr>
        <w:t xml:space="preserve">第十二条 验收结论。验收小组应根据装备验收检查测试情况，本着依法依规、 </w:t>
      </w:r>
    </w:p>
    <w:p w14:paraId="218CD2E2">
      <w:pPr>
        <w:widowControl/>
        <w:jc w:val="left"/>
      </w:pPr>
      <w:r>
        <w:rPr>
          <w:rFonts w:hint="eastAsia" w:ascii="宋体" w:hAnsi="宋体" w:cs="宋体"/>
          <w:color w:val="000000"/>
          <w:kern w:val="0"/>
          <w:sz w:val="24"/>
        </w:rPr>
        <w:t xml:space="preserve">客观公正、符合实战的原则，综合判定验收结果，形成验收结论（涉及抽样送检 </w:t>
      </w:r>
    </w:p>
    <w:p w14:paraId="64A1F6E1">
      <w:pPr>
        <w:widowControl/>
        <w:jc w:val="left"/>
      </w:pPr>
      <w:r>
        <w:rPr>
          <w:rFonts w:hint="eastAsia" w:ascii="宋体" w:hAnsi="宋体" w:cs="宋体"/>
          <w:color w:val="000000"/>
          <w:kern w:val="0"/>
          <w:sz w:val="24"/>
        </w:rPr>
        <w:t xml:space="preserve">的验收装备，验收结论待送检装备检测报告出具后确定），填写装备验收单，验 </w:t>
      </w:r>
    </w:p>
    <w:p w14:paraId="27EDE73B">
      <w:pPr>
        <w:widowControl/>
        <w:jc w:val="left"/>
      </w:pPr>
      <w:r>
        <w:rPr>
          <w:rFonts w:hint="eastAsia" w:ascii="宋体" w:hAnsi="宋体" w:cs="宋体"/>
          <w:color w:val="000000"/>
          <w:kern w:val="0"/>
          <w:sz w:val="24"/>
        </w:rPr>
        <w:t xml:space="preserve">收小组人员和装备供应商代表共同签字确认。验收结论分为合格、整改合格、不 </w:t>
      </w:r>
    </w:p>
    <w:p w14:paraId="25DA55D0">
      <w:pPr>
        <w:widowControl/>
        <w:jc w:val="left"/>
      </w:pPr>
      <w:r>
        <w:rPr>
          <w:rFonts w:hint="eastAsia" w:ascii="宋体" w:hAnsi="宋体" w:cs="宋体"/>
          <w:color w:val="000000"/>
          <w:kern w:val="0"/>
          <w:sz w:val="24"/>
        </w:rPr>
        <w:t xml:space="preserve">合格，验收情况及时向装备验收领导小组报告。 </w:t>
      </w:r>
    </w:p>
    <w:p w14:paraId="2E21D650">
      <w:pPr>
        <w:widowControl/>
        <w:jc w:val="left"/>
      </w:pPr>
      <w:r>
        <w:rPr>
          <w:rFonts w:hint="eastAsia" w:ascii="宋体" w:hAnsi="宋体" w:cs="宋体"/>
          <w:color w:val="000000"/>
          <w:kern w:val="0"/>
          <w:sz w:val="24"/>
        </w:rPr>
        <w:t xml:space="preserve">合格是指所验收装备性能符合或优于技术标准、投标文件响应、合同约定等相关 </w:t>
      </w:r>
    </w:p>
    <w:p w14:paraId="47AFA784">
      <w:pPr>
        <w:widowControl/>
        <w:jc w:val="left"/>
      </w:pPr>
      <w:r>
        <w:rPr>
          <w:rFonts w:hint="eastAsia" w:ascii="宋体" w:hAnsi="宋体" w:cs="宋体"/>
          <w:color w:val="000000"/>
          <w:kern w:val="0"/>
          <w:sz w:val="24"/>
        </w:rPr>
        <w:t xml:space="preserve">条款的装备。整改合格是指所验收装备供应商暂时未能提供必要法定技术资料， </w:t>
      </w:r>
    </w:p>
    <w:p w14:paraId="3917E85A">
      <w:pPr>
        <w:widowControl/>
        <w:jc w:val="left"/>
      </w:pPr>
      <w:r>
        <w:rPr>
          <w:rFonts w:hint="eastAsia" w:ascii="宋体" w:hAnsi="宋体" w:cs="宋体"/>
          <w:color w:val="000000"/>
          <w:kern w:val="0"/>
          <w:sz w:val="24"/>
        </w:rPr>
        <w:t xml:space="preserve">或缺配、更换非主要器材、零配件等，其性能基本符合技术标准、投标文件响应、 </w:t>
      </w:r>
    </w:p>
    <w:p w14:paraId="67F35A24">
      <w:pPr>
        <w:widowControl/>
        <w:jc w:val="left"/>
      </w:pPr>
      <w:r>
        <w:rPr>
          <w:rFonts w:hint="eastAsia" w:ascii="宋体" w:hAnsi="宋体" w:cs="宋体"/>
          <w:color w:val="000000"/>
          <w:kern w:val="0"/>
          <w:sz w:val="24"/>
        </w:rPr>
        <w:t xml:space="preserve">合同约定等相关条款，不存在安全隐患、不影响灭火救援，且供应商承诺进行限 </w:t>
      </w:r>
    </w:p>
    <w:p w14:paraId="72CCC9C1">
      <w:pPr>
        <w:widowControl/>
        <w:jc w:val="left"/>
      </w:pPr>
      <w:r>
        <w:rPr>
          <w:rFonts w:hint="eastAsia" w:ascii="宋体" w:hAnsi="宋体" w:cs="宋体"/>
          <w:color w:val="000000"/>
          <w:kern w:val="0"/>
          <w:sz w:val="24"/>
        </w:rPr>
        <w:t xml:space="preserve">期整改的装备。不合格是指所验收装备主要性能不符合技术标准、投标文件响应、 </w:t>
      </w:r>
    </w:p>
    <w:p w14:paraId="610A7C87">
      <w:pPr>
        <w:widowControl/>
        <w:jc w:val="left"/>
      </w:pPr>
      <w:r>
        <w:rPr>
          <w:rFonts w:hint="eastAsia" w:ascii="宋体" w:hAnsi="宋体" w:cs="宋体"/>
          <w:color w:val="000000"/>
          <w:kern w:val="0"/>
          <w:sz w:val="24"/>
        </w:rPr>
        <w:t xml:space="preserve">合同约定等相关条款，或不能提供必要法定技术资料、缺配、更换主要器材、零 </w:t>
      </w:r>
    </w:p>
    <w:p w14:paraId="396A13DC">
      <w:pPr>
        <w:widowControl/>
        <w:jc w:val="left"/>
      </w:pPr>
      <w:r>
        <w:rPr>
          <w:rFonts w:hint="eastAsia" w:ascii="宋体" w:hAnsi="宋体" w:cs="宋体"/>
          <w:color w:val="000000"/>
          <w:kern w:val="0"/>
          <w:sz w:val="24"/>
        </w:rPr>
        <w:t xml:space="preserve">配件等，存在安全隐患、不能投入执勤备战的装备。 </w:t>
      </w:r>
    </w:p>
    <w:p w14:paraId="07E5CEEA">
      <w:pPr>
        <w:widowControl/>
        <w:jc w:val="left"/>
        <w:rPr>
          <w:rFonts w:ascii="宋体" w:hAnsi="宋体" w:cs="宋体"/>
          <w:color w:val="000000"/>
          <w:kern w:val="0"/>
          <w:sz w:val="24"/>
        </w:rPr>
      </w:pPr>
      <w:r>
        <w:rPr>
          <w:rFonts w:hint="eastAsia" w:ascii="宋体" w:hAnsi="宋体" w:cs="宋体"/>
          <w:color w:val="000000"/>
          <w:kern w:val="0"/>
          <w:sz w:val="24"/>
        </w:rPr>
        <w:t xml:space="preserve">第十三条 验收合格的装备，应及时配发至使用单位，由供应商到使用单位进行装备操作使用和维护保养培训；验收整改合格的装备，应督促供应商限期整改，整改期限原则上不宜超过 30 天，整改完成后进行复验，合格后配发至使用单位， </w:t>
      </w:r>
    </w:p>
    <w:p w14:paraId="1187770A">
      <w:pPr>
        <w:widowControl/>
        <w:jc w:val="left"/>
        <w:rPr>
          <w:rFonts w:ascii="宋体" w:hAnsi="宋体" w:cs="宋体"/>
          <w:color w:val="000000"/>
          <w:kern w:val="0"/>
          <w:sz w:val="24"/>
        </w:rPr>
      </w:pPr>
      <w:r>
        <w:rPr>
          <w:rFonts w:hint="eastAsia" w:ascii="宋体" w:hAnsi="宋体" w:cs="宋体"/>
          <w:color w:val="000000"/>
          <w:kern w:val="0"/>
          <w:sz w:val="24"/>
        </w:rPr>
        <w:t xml:space="preserve">由供应商开展培训。验收不合格的装备，按照合同约定和总队消防装备供应商诚 </w:t>
      </w:r>
    </w:p>
    <w:p w14:paraId="0B34AE67">
      <w:pPr>
        <w:widowControl/>
        <w:jc w:val="left"/>
        <w:rPr>
          <w:rFonts w:ascii="宋体" w:hAnsi="宋体" w:cs="宋体"/>
          <w:color w:val="000000"/>
          <w:kern w:val="0"/>
          <w:sz w:val="24"/>
        </w:rPr>
      </w:pPr>
      <w:r>
        <w:rPr>
          <w:rFonts w:hint="eastAsia" w:ascii="宋体" w:hAnsi="宋体" w:cs="宋体"/>
          <w:color w:val="000000"/>
          <w:kern w:val="0"/>
          <w:sz w:val="24"/>
        </w:rPr>
        <w:t xml:space="preserve">信管理办法进行处理。 </w:t>
      </w:r>
    </w:p>
    <w:p w14:paraId="67EA621E">
      <w:pPr>
        <w:widowControl/>
        <w:jc w:val="left"/>
        <w:rPr>
          <w:rFonts w:ascii="宋体" w:hAnsi="宋体" w:cs="宋体"/>
          <w:color w:val="000000"/>
          <w:kern w:val="0"/>
          <w:sz w:val="24"/>
        </w:rPr>
      </w:pPr>
      <w:r>
        <w:rPr>
          <w:rFonts w:hint="eastAsia" w:ascii="宋体" w:hAnsi="宋体" w:cs="宋体"/>
          <w:color w:val="000000"/>
          <w:kern w:val="0"/>
          <w:sz w:val="24"/>
        </w:rPr>
        <w:t xml:space="preserve">第十四条装备验收采用全数验收和抽样验收的方式，对于单件价格大于 1 万元的装备，应采用全数验收方式，对交付的所有车辆器材装备进行逐件验收。对于单件金额不大于1万元的装备，一般采用抽样验收方式，每批次同类产品抽检率不得低于 5%且不得少于5件。对于部分性能要求高、技术较为复杂但单价未超过1万元的装备宜采用全数验收方式。 </w:t>
      </w:r>
    </w:p>
    <w:p w14:paraId="549E97A8">
      <w:pPr>
        <w:widowControl/>
        <w:jc w:val="left"/>
      </w:pPr>
      <w:r>
        <w:rPr>
          <w:rFonts w:hint="eastAsia" w:ascii="宋体" w:hAnsi="宋体" w:cs="宋体"/>
          <w:b/>
          <w:bCs/>
          <w:color w:val="000000"/>
          <w:kern w:val="0"/>
          <w:sz w:val="24"/>
        </w:rPr>
        <w:t xml:space="preserve">第四章 </w:t>
      </w:r>
    </w:p>
    <w:p w14:paraId="1D3DEE5A">
      <w:pPr>
        <w:widowControl/>
        <w:jc w:val="left"/>
      </w:pPr>
      <w:r>
        <w:rPr>
          <w:rFonts w:hint="eastAsia" w:ascii="宋体" w:hAnsi="宋体" w:cs="宋体"/>
          <w:b/>
          <w:bCs/>
          <w:color w:val="000000"/>
          <w:kern w:val="0"/>
          <w:sz w:val="24"/>
        </w:rPr>
        <w:t xml:space="preserve">档案管理 </w:t>
      </w:r>
    </w:p>
    <w:p w14:paraId="14CD85ED">
      <w:pPr>
        <w:widowControl/>
        <w:jc w:val="left"/>
      </w:pPr>
      <w:r>
        <w:rPr>
          <w:rFonts w:hint="eastAsia" w:ascii="宋体" w:hAnsi="宋体" w:cs="宋体"/>
          <w:color w:val="000000"/>
          <w:kern w:val="0"/>
          <w:sz w:val="24"/>
        </w:rPr>
        <w:t xml:space="preserve">第十五条 验收档案是指验收活动中形成的反映验收活动过程和结果的具有查 </w:t>
      </w:r>
    </w:p>
    <w:p w14:paraId="52766DC4">
      <w:pPr>
        <w:widowControl/>
        <w:jc w:val="left"/>
      </w:pPr>
      <w:r>
        <w:rPr>
          <w:rFonts w:hint="eastAsia" w:ascii="宋体" w:hAnsi="宋体" w:cs="宋体"/>
          <w:color w:val="000000"/>
          <w:kern w:val="0"/>
          <w:sz w:val="24"/>
        </w:rPr>
        <w:t xml:space="preserve">询、证明作用和保存价值的文字、图表、图片、声像等不同形式、不同载体的记 </w:t>
      </w:r>
    </w:p>
    <w:p w14:paraId="23CE53EE">
      <w:pPr>
        <w:widowControl/>
        <w:jc w:val="left"/>
      </w:pPr>
      <w:r>
        <w:rPr>
          <w:rFonts w:hint="eastAsia" w:ascii="宋体" w:hAnsi="宋体" w:cs="宋体"/>
          <w:color w:val="000000"/>
          <w:kern w:val="0"/>
          <w:sz w:val="24"/>
        </w:rPr>
        <w:t xml:space="preserve">录。包括审批文件、验收申请、验收意见、整改情况、视频等及供应商所提供的 </w:t>
      </w:r>
    </w:p>
    <w:p w14:paraId="73552FEC">
      <w:pPr>
        <w:widowControl/>
        <w:jc w:val="left"/>
      </w:pPr>
      <w:r>
        <w:rPr>
          <w:rFonts w:hint="eastAsia" w:ascii="宋体" w:hAnsi="宋体" w:cs="宋体"/>
          <w:color w:val="000000"/>
          <w:kern w:val="0"/>
          <w:sz w:val="24"/>
        </w:rPr>
        <w:t xml:space="preserve">相关证明性文件和资料。 </w:t>
      </w:r>
    </w:p>
    <w:p w14:paraId="78315E2F">
      <w:pPr>
        <w:widowControl/>
        <w:jc w:val="left"/>
      </w:pPr>
      <w:r>
        <w:rPr>
          <w:rFonts w:hint="eastAsia" w:ascii="宋体" w:hAnsi="宋体" w:cs="宋体"/>
          <w:color w:val="000000"/>
          <w:kern w:val="0"/>
          <w:sz w:val="24"/>
        </w:rPr>
        <w:t xml:space="preserve">第十六条 验收活动中的验收档案应当妥善保存，不得伪造、变更、隐匿或者销 </w:t>
      </w:r>
    </w:p>
    <w:p w14:paraId="0708566D">
      <w:pPr>
        <w:widowControl/>
        <w:jc w:val="left"/>
      </w:pPr>
      <w:r>
        <w:rPr>
          <w:rFonts w:hint="eastAsia" w:ascii="宋体" w:hAnsi="宋体" w:cs="宋体"/>
          <w:color w:val="000000"/>
          <w:kern w:val="0"/>
          <w:sz w:val="24"/>
        </w:rPr>
        <w:t xml:space="preserve">毁。验收档案由后勤装备等经办业务部门归口存档。 </w:t>
      </w:r>
    </w:p>
    <w:p w14:paraId="38AF9C5F">
      <w:pPr>
        <w:widowControl/>
        <w:jc w:val="left"/>
      </w:pPr>
      <w:r>
        <w:rPr>
          <w:rFonts w:hint="eastAsia" w:ascii="宋体" w:hAnsi="宋体" w:cs="宋体"/>
          <w:b/>
          <w:bCs/>
          <w:color w:val="000000"/>
          <w:kern w:val="0"/>
          <w:sz w:val="24"/>
        </w:rPr>
        <w:t xml:space="preserve">第五章附则 </w:t>
      </w:r>
    </w:p>
    <w:p w14:paraId="3234A105">
      <w:pPr>
        <w:widowControl/>
        <w:jc w:val="left"/>
      </w:pPr>
      <w:r>
        <w:rPr>
          <w:rFonts w:hint="eastAsia" w:ascii="宋体" w:hAnsi="宋体" w:cs="宋体"/>
          <w:color w:val="000000"/>
          <w:kern w:val="0"/>
          <w:sz w:val="24"/>
        </w:rPr>
        <w:t xml:space="preserve">第十七条 本规定未尽事宜，按照国家相关法律法规执行。各支队依据本规定， </w:t>
      </w:r>
    </w:p>
    <w:p w14:paraId="7FE86F7B">
      <w:pPr>
        <w:widowControl/>
        <w:jc w:val="left"/>
      </w:pPr>
      <w:r>
        <w:rPr>
          <w:rFonts w:hint="eastAsia" w:ascii="宋体" w:hAnsi="宋体" w:cs="宋体"/>
          <w:color w:val="000000"/>
          <w:kern w:val="0"/>
          <w:sz w:val="24"/>
        </w:rPr>
        <w:t xml:space="preserve">结合实际制定本支队装备验收管理规定，报总队备案。 </w:t>
      </w:r>
    </w:p>
    <w:p w14:paraId="617A0185">
      <w:pPr>
        <w:widowControl/>
        <w:jc w:val="left"/>
      </w:pPr>
      <w:r>
        <w:rPr>
          <w:rFonts w:hint="eastAsia" w:ascii="宋体" w:hAnsi="宋体" w:cs="宋体"/>
          <w:color w:val="000000"/>
          <w:kern w:val="0"/>
          <w:sz w:val="24"/>
        </w:rPr>
        <w:t>第十八条 本规定自颁布之日起施行，由浙江省消防救援总队后勤装备处负责解释。</w:t>
      </w:r>
    </w:p>
    <w:p w14:paraId="5CCEB01B">
      <w:pPr>
        <w:spacing w:line="360" w:lineRule="auto"/>
        <w:rPr>
          <w:rFonts w:ascii="宋体" w:hAnsi="宋体" w:cs="宋体"/>
          <w:b/>
          <w:bCs/>
          <w:sz w:val="28"/>
          <w:szCs w:val="28"/>
        </w:rPr>
      </w:pPr>
    </w:p>
    <w:p w14:paraId="2BDD1FC2">
      <w:pPr>
        <w:snapToGrid w:val="0"/>
        <w:spacing w:line="360" w:lineRule="auto"/>
        <w:outlineLvl w:val="0"/>
        <w:rPr>
          <w:rFonts w:ascii="宋体" w:hAnsi="宋体" w:cs="宋体"/>
          <w:b/>
          <w:sz w:val="32"/>
          <w:szCs w:val="32"/>
        </w:rPr>
      </w:pPr>
    </w:p>
    <w:p w14:paraId="75CB4334">
      <w:pPr>
        <w:snapToGrid w:val="0"/>
        <w:spacing w:line="360" w:lineRule="auto"/>
        <w:jc w:val="center"/>
        <w:outlineLvl w:val="0"/>
        <w:rPr>
          <w:rFonts w:ascii="宋体" w:hAnsi="宋体" w:cs="宋体"/>
          <w:b/>
          <w:sz w:val="32"/>
          <w:szCs w:val="32"/>
        </w:rPr>
      </w:pPr>
    </w:p>
    <w:p w14:paraId="4D6498A2">
      <w:pPr>
        <w:snapToGrid w:val="0"/>
        <w:spacing w:line="360" w:lineRule="auto"/>
        <w:jc w:val="center"/>
        <w:outlineLvl w:val="0"/>
        <w:rPr>
          <w:rFonts w:ascii="宋体" w:hAnsi="宋体" w:cs="宋体"/>
          <w:b/>
          <w:sz w:val="32"/>
          <w:szCs w:val="32"/>
        </w:rPr>
        <w:sectPr>
          <w:footerReference r:id="rId16" w:type="first"/>
          <w:footerReference r:id="rId15" w:type="default"/>
          <w:pgSz w:w="11906" w:h="16838"/>
          <w:pgMar w:top="1440" w:right="1800" w:bottom="1440" w:left="1800" w:header="851" w:footer="992" w:gutter="0"/>
          <w:cols w:space="720" w:num="1"/>
          <w:titlePg/>
          <w:docGrid w:type="lines" w:linePitch="312" w:charSpace="0"/>
        </w:sectPr>
      </w:pPr>
    </w:p>
    <w:p w14:paraId="3AE67951">
      <w:pPr>
        <w:snapToGrid w:val="0"/>
        <w:spacing w:line="360" w:lineRule="auto"/>
        <w:jc w:val="center"/>
        <w:outlineLvl w:val="0"/>
        <w:rPr>
          <w:rFonts w:ascii="宋体" w:hAnsi="宋体" w:cs="宋体"/>
          <w:b/>
          <w:bCs/>
          <w:sz w:val="32"/>
          <w:szCs w:val="32"/>
        </w:rPr>
      </w:pPr>
      <w:r>
        <w:rPr>
          <w:rFonts w:hint="eastAsia" w:ascii="宋体" w:hAnsi="宋体" w:cs="宋体"/>
          <w:b/>
          <w:sz w:val="32"/>
          <w:szCs w:val="32"/>
        </w:rPr>
        <w:t>第六部分  投标文件格式</w:t>
      </w:r>
      <w:bookmarkEnd w:id="28"/>
    </w:p>
    <w:p w14:paraId="28D7DCDC">
      <w:pPr>
        <w:snapToGrid w:val="0"/>
        <w:spacing w:line="360" w:lineRule="auto"/>
        <w:jc w:val="left"/>
        <w:rPr>
          <w:rFonts w:ascii="宋体" w:hAnsi="宋体" w:cs="宋体"/>
          <w:sz w:val="24"/>
        </w:rPr>
      </w:pPr>
      <w:r>
        <w:rPr>
          <w:rFonts w:hint="eastAsia" w:ascii="宋体" w:hAnsi="宋体" w:cs="宋体"/>
          <w:sz w:val="24"/>
        </w:rPr>
        <w:t>说明：</w:t>
      </w:r>
    </w:p>
    <w:p w14:paraId="54E53DD7">
      <w:pPr>
        <w:snapToGrid w:val="0"/>
        <w:spacing w:line="360" w:lineRule="auto"/>
        <w:jc w:val="left"/>
        <w:rPr>
          <w:rFonts w:ascii="宋体" w:hAnsi="宋体" w:cs="宋体"/>
          <w:sz w:val="24"/>
        </w:rPr>
      </w:pPr>
      <w:r>
        <w:rPr>
          <w:rFonts w:hint="eastAsia" w:ascii="宋体" w:hAnsi="宋体" w:cs="宋体"/>
          <w:sz w:val="24"/>
        </w:rPr>
        <w:t>1.投标文件由投标人根据招标文件要求参照附件格式编制。</w:t>
      </w:r>
    </w:p>
    <w:p w14:paraId="44FAEDF4">
      <w:pPr>
        <w:snapToGrid w:val="0"/>
        <w:spacing w:line="360" w:lineRule="auto"/>
        <w:jc w:val="left"/>
        <w:rPr>
          <w:rFonts w:ascii="宋体" w:hAnsi="宋体" w:cs="宋体"/>
          <w:sz w:val="24"/>
        </w:rPr>
      </w:pPr>
      <w:r>
        <w:rPr>
          <w:rFonts w:hint="eastAsia" w:ascii="宋体" w:hAnsi="宋体" w:cs="宋体"/>
          <w:sz w:val="24"/>
        </w:rPr>
        <w:t>2.投标人根据实际情况填写。</w:t>
      </w:r>
    </w:p>
    <w:p w14:paraId="7B5153AE">
      <w:pPr>
        <w:snapToGrid w:val="0"/>
        <w:spacing w:line="360" w:lineRule="auto"/>
        <w:jc w:val="left"/>
        <w:rPr>
          <w:rFonts w:ascii="宋体" w:hAnsi="宋体" w:cs="宋体"/>
          <w:sz w:val="24"/>
        </w:rPr>
      </w:pPr>
      <w:r>
        <w:rPr>
          <w:rFonts w:hint="eastAsia" w:ascii="宋体" w:hAnsi="宋体" w:cs="宋体"/>
          <w:sz w:val="24"/>
        </w:rPr>
        <w:t>3.招标文件中没有参考格式的，由投标人自行编制。</w:t>
      </w:r>
    </w:p>
    <w:p w14:paraId="47279F9B">
      <w:pPr>
        <w:snapToGrid w:val="0"/>
        <w:spacing w:line="360" w:lineRule="auto"/>
        <w:jc w:val="left"/>
        <w:rPr>
          <w:rFonts w:ascii="宋体" w:hAnsi="宋体" w:cs="宋体"/>
          <w:sz w:val="24"/>
        </w:rPr>
      </w:pPr>
    </w:p>
    <w:p w14:paraId="1579C0CE">
      <w:pPr>
        <w:snapToGrid w:val="0"/>
        <w:spacing w:line="360" w:lineRule="auto"/>
        <w:rPr>
          <w:rFonts w:ascii="宋体" w:hAnsi="宋体" w:cs="宋体"/>
        </w:rPr>
      </w:pPr>
    </w:p>
    <w:p w14:paraId="150C289C">
      <w:pPr>
        <w:snapToGrid w:val="0"/>
        <w:spacing w:line="360" w:lineRule="auto"/>
        <w:rPr>
          <w:rFonts w:ascii="宋体" w:hAnsi="宋体" w:cs="宋体"/>
        </w:rPr>
      </w:pPr>
    </w:p>
    <w:p w14:paraId="7E0D54C8">
      <w:pPr>
        <w:snapToGrid w:val="0"/>
        <w:spacing w:line="360" w:lineRule="auto"/>
        <w:rPr>
          <w:rFonts w:ascii="宋体" w:hAnsi="宋体" w:cs="宋体"/>
        </w:rPr>
      </w:pPr>
    </w:p>
    <w:p w14:paraId="124765C0">
      <w:pPr>
        <w:snapToGrid w:val="0"/>
        <w:spacing w:line="360" w:lineRule="auto"/>
        <w:rPr>
          <w:rFonts w:ascii="宋体" w:hAnsi="宋体" w:cs="宋体"/>
        </w:rPr>
      </w:pPr>
    </w:p>
    <w:p w14:paraId="363A3CCF">
      <w:pPr>
        <w:snapToGrid w:val="0"/>
        <w:spacing w:line="360" w:lineRule="auto"/>
        <w:rPr>
          <w:rFonts w:ascii="宋体" w:hAnsi="宋体" w:cs="宋体"/>
        </w:rPr>
      </w:pPr>
    </w:p>
    <w:p w14:paraId="6180B0D4">
      <w:pPr>
        <w:snapToGrid w:val="0"/>
        <w:spacing w:line="360" w:lineRule="auto"/>
        <w:rPr>
          <w:rFonts w:ascii="宋体" w:hAnsi="宋体" w:cs="宋体"/>
        </w:rPr>
      </w:pPr>
    </w:p>
    <w:p w14:paraId="0B0EEA13">
      <w:pPr>
        <w:snapToGrid w:val="0"/>
        <w:spacing w:line="360" w:lineRule="auto"/>
        <w:rPr>
          <w:rFonts w:ascii="宋体" w:hAnsi="宋体" w:cs="宋体"/>
        </w:rPr>
      </w:pPr>
    </w:p>
    <w:p w14:paraId="63D9B83E">
      <w:pPr>
        <w:snapToGrid w:val="0"/>
        <w:spacing w:line="360" w:lineRule="auto"/>
        <w:rPr>
          <w:rFonts w:ascii="宋体" w:hAnsi="宋体" w:cs="宋体"/>
        </w:rPr>
      </w:pPr>
    </w:p>
    <w:p w14:paraId="5F3267F9">
      <w:pPr>
        <w:snapToGrid w:val="0"/>
        <w:spacing w:line="360" w:lineRule="auto"/>
        <w:rPr>
          <w:rFonts w:ascii="宋体" w:hAnsi="宋体" w:cs="宋体"/>
        </w:rPr>
      </w:pPr>
    </w:p>
    <w:p w14:paraId="0444F91D">
      <w:pPr>
        <w:snapToGrid w:val="0"/>
        <w:spacing w:line="360" w:lineRule="auto"/>
        <w:rPr>
          <w:rFonts w:ascii="宋体" w:hAnsi="宋体" w:cs="宋体"/>
        </w:rPr>
      </w:pPr>
    </w:p>
    <w:p w14:paraId="47CE0080">
      <w:pPr>
        <w:snapToGrid w:val="0"/>
        <w:spacing w:line="360" w:lineRule="auto"/>
        <w:rPr>
          <w:rFonts w:ascii="宋体" w:hAnsi="宋体" w:cs="宋体"/>
        </w:rPr>
      </w:pPr>
    </w:p>
    <w:p w14:paraId="378D2F04">
      <w:pPr>
        <w:snapToGrid w:val="0"/>
        <w:spacing w:line="360" w:lineRule="auto"/>
        <w:rPr>
          <w:rFonts w:ascii="宋体" w:hAnsi="宋体" w:cs="宋体"/>
        </w:rPr>
      </w:pPr>
    </w:p>
    <w:p w14:paraId="0F7B9B87">
      <w:pPr>
        <w:snapToGrid w:val="0"/>
        <w:spacing w:line="360" w:lineRule="auto"/>
        <w:rPr>
          <w:rFonts w:ascii="宋体" w:hAnsi="宋体" w:cs="宋体"/>
        </w:rPr>
      </w:pPr>
    </w:p>
    <w:p w14:paraId="12082E7E">
      <w:pPr>
        <w:snapToGrid w:val="0"/>
        <w:spacing w:line="360" w:lineRule="auto"/>
        <w:rPr>
          <w:rFonts w:ascii="宋体" w:hAnsi="宋体" w:cs="宋体"/>
        </w:rPr>
      </w:pPr>
    </w:p>
    <w:p w14:paraId="6547A0E1">
      <w:pPr>
        <w:snapToGrid w:val="0"/>
        <w:spacing w:line="360" w:lineRule="auto"/>
        <w:rPr>
          <w:rFonts w:ascii="宋体" w:hAnsi="宋体" w:cs="宋体"/>
        </w:rPr>
      </w:pPr>
    </w:p>
    <w:p w14:paraId="586A1E1A">
      <w:pPr>
        <w:snapToGrid w:val="0"/>
        <w:spacing w:beforeLines="50" w:after="50" w:line="360" w:lineRule="auto"/>
        <w:outlineLvl w:val="0"/>
        <w:rPr>
          <w:rFonts w:ascii="宋体" w:hAnsi="宋体" w:cs="宋体"/>
          <w:b/>
          <w:sz w:val="30"/>
          <w:szCs w:val="30"/>
        </w:rPr>
      </w:pPr>
      <w:r>
        <w:rPr>
          <w:rFonts w:hint="eastAsia" w:ascii="宋体" w:hAnsi="宋体" w:cs="宋体"/>
        </w:rPr>
        <w:br w:type="page"/>
      </w:r>
      <w:bookmarkStart w:id="29" w:name="_Toc23472"/>
      <w:bookmarkStart w:id="30" w:name="_Toc30674"/>
      <w:r>
        <w:rPr>
          <w:rFonts w:hint="eastAsia" w:ascii="宋体" w:hAnsi="宋体" w:cs="宋体"/>
          <w:sz w:val="30"/>
          <w:szCs w:val="30"/>
        </w:rPr>
        <w:t>封面</w:t>
      </w:r>
      <w:r>
        <w:rPr>
          <w:rFonts w:hint="eastAsia" w:ascii="宋体" w:hAnsi="宋体" w:cs="宋体"/>
          <w:b/>
          <w:sz w:val="30"/>
          <w:szCs w:val="30"/>
        </w:rPr>
        <w:t xml:space="preserve">：                                     </w:t>
      </w:r>
      <w:r>
        <w:rPr>
          <w:rFonts w:hint="eastAsia" w:ascii="宋体" w:hAnsi="宋体" w:cs="宋体"/>
          <w:bCs/>
          <w:sz w:val="30"/>
          <w:szCs w:val="30"/>
        </w:rPr>
        <w:t>正本或副本</w:t>
      </w:r>
      <w:bookmarkEnd w:id="29"/>
      <w:bookmarkEnd w:id="30"/>
    </w:p>
    <w:p w14:paraId="3BDE58BB">
      <w:pPr>
        <w:snapToGrid w:val="0"/>
        <w:spacing w:beforeLines="50" w:after="50" w:line="360" w:lineRule="auto"/>
        <w:jc w:val="right"/>
        <w:rPr>
          <w:rFonts w:ascii="宋体" w:hAnsi="宋体" w:cs="宋体"/>
          <w:bCs/>
          <w:sz w:val="30"/>
          <w:szCs w:val="30"/>
        </w:rPr>
      </w:pPr>
    </w:p>
    <w:p w14:paraId="389AF098">
      <w:pPr>
        <w:snapToGrid w:val="0"/>
        <w:spacing w:line="360" w:lineRule="auto"/>
        <w:ind w:left="1900" w:right="-110" w:hanging="1900"/>
        <w:jc w:val="center"/>
        <w:outlineLvl w:val="0"/>
        <w:rPr>
          <w:rFonts w:ascii="宋体" w:hAnsi="宋体" w:cs="宋体"/>
          <w:spacing w:val="40"/>
          <w:sz w:val="36"/>
          <w:szCs w:val="36"/>
          <w:u w:val="single"/>
        </w:rPr>
      </w:pPr>
      <w:bookmarkStart w:id="31" w:name="_Toc11655"/>
      <w:bookmarkStart w:id="32" w:name="_Toc19883"/>
      <w:r>
        <w:rPr>
          <w:rFonts w:hint="eastAsia" w:ascii="宋体" w:hAnsi="宋体" w:cs="宋体"/>
          <w:spacing w:val="40"/>
          <w:sz w:val="36"/>
          <w:szCs w:val="36"/>
        </w:rPr>
        <w:t>项目名称：</w:t>
      </w:r>
      <w:bookmarkEnd w:id="31"/>
      <w:bookmarkEnd w:id="32"/>
      <w:r>
        <w:rPr>
          <w:rFonts w:hint="eastAsia" w:ascii="宋体" w:hAnsi="宋体" w:cs="宋体"/>
          <w:spacing w:val="40"/>
          <w:sz w:val="36"/>
          <w:szCs w:val="36"/>
          <w:u w:val="single"/>
        </w:rPr>
        <w:t>浙江省消防救援总队衢州支队2024年度消防装备（破拆类）采购项目）</w:t>
      </w:r>
    </w:p>
    <w:p w14:paraId="0FD9DCEB">
      <w:pPr>
        <w:snapToGrid w:val="0"/>
        <w:spacing w:beforeLines="100" w:line="360" w:lineRule="auto"/>
        <w:ind w:right="-108"/>
        <w:outlineLvl w:val="0"/>
        <w:rPr>
          <w:rFonts w:ascii="宋体" w:hAnsi="宋体" w:cs="宋体"/>
          <w:spacing w:val="40"/>
          <w:sz w:val="28"/>
          <w:szCs w:val="28"/>
        </w:rPr>
      </w:pPr>
      <w:bookmarkStart w:id="33" w:name="_Toc12229"/>
      <w:bookmarkStart w:id="34" w:name="_Toc18207"/>
    </w:p>
    <w:p w14:paraId="67642DF5">
      <w:pPr>
        <w:snapToGrid w:val="0"/>
        <w:spacing w:beforeLines="100" w:line="360" w:lineRule="auto"/>
        <w:ind w:right="-108"/>
        <w:outlineLvl w:val="0"/>
        <w:rPr>
          <w:rFonts w:ascii="宋体" w:hAnsi="宋体" w:cs="宋体"/>
          <w:sz w:val="36"/>
          <w:szCs w:val="36"/>
        </w:rPr>
      </w:pPr>
      <w:r>
        <w:rPr>
          <w:rFonts w:hint="eastAsia" w:ascii="宋体" w:hAnsi="宋体" w:cs="宋体"/>
          <w:spacing w:val="40"/>
          <w:sz w:val="36"/>
          <w:szCs w:val="36"/>
        </w:rPr>
        <w:t>项目编号：</w:t>
      </w:r>
      <w:bookmarkEnd w:id="33"/>
      <w:bookmarkEnd w:id="34"/>
      <w:r>
        <w:rPr>
          <w:rFonts w:hint="eastAsia" w:ascii="宋体" w:hAnsi="宋体" w:cs="宋体"/>
          <w:spacing w:val="40"/>
          <w:sz w:val="36"/>
          <w:szCs w:val="36"/>
        </w:rPr>
        <w:t>HZYX-QZXF-24523GK</w:t>
      </w:r>
    </w:p>
    <w:p w14:paraId="0F7C19FC">
      <w:pPr>
        <w:snapToGrid w:val="0"/>
        <w:spacing w:beforeLines="100" w:line="360" w:lineRule="auto"/>
        <w:ind w:right="-108"/>
        <w:outlineLvl w:val="0"/>
        <w:rPr>
          <w:rFonts w:ascii="宋体" w:hAnsi="宋体" w:cs="宋体"/>
          <w:b/>
          <w:spacing w:val="40"/>
          <w:szCs w:val="21"/>
        </w:rPr>
      </w:pPr>
      <w:bookmarkStart w:id="35" w:name="_Toc30177"/>
      <w:bookmarkStart w:id="36" w:name="_Toc7109"/>
      <w:r>
        <w:rPr>
          <w:rFonts w:hint="eastAsia" w:ascii="宋体" w:hAnsi="宋体" w:cs="宋体"/>
          <w:sz w:val="36"/>
          <w:szCs w:val="36"/>
        </w:rPr>
        <w:t>标项：</w:t>
      </w:r>
      <w:bookmarkEnd w:id="35"/>
      <w:bookmarkEnd w:id="36"/>
      <w:r>
        <w:rPr>
          <w:rFonts w:hint="eastAsia" w:ascii="宋体" w:hAnsi="宋体" w:cs="宋体"/>
          <w:b/>
          <w:spacing w:val="40"/>
          <w:szCs w:val="21"/>
        </w:rPr>
        <w:t>(封面必须标注具体标项）</w:t>
      </w:r>
    </w:p>
    <w:p w14:paraId="538C0106">
      <w:pPr>
        <w:snapToGrid w:val="0"/>
        <w:spacing w:line="360" w:lineRule="auto"/>
        <w:ind w:right="-108"/>
        <w:jc w:val="center"/>
        <w:outlineLvl w:val="0"/>
        <w:rPr>
          <w:rFonts w:ascii="宋体" w:hAnsi="宋体" w:cs="宋体"/>
          <w:b/>
          <w:spacing w:val="40"/>
          <w:sz w:val="72"/>
          <w:szCs w:val="72"/>
        </w:rPr>
      </w:pPr>
      <w:bookmarkStart w:id="37" w:name="_Toc13291"/>
      <w:bookmarkStart w:id="38" w:name="_Toc12687"/>
    </w:p>
    <w:p w14:paraId="1548DF2A">
      <w:pPr>
        <w:snapToGrid w:val="0"/>
        <w:spacing w:line="360" w:lineRule="auto"/>
        <w:ind w:right="-108"/>
        <w:jc w:val="center"/>
        <w:outlineLvl w:val="0"/>
        <w:rPr>
          <w:rFonts w:ascii="宋体" w:hAnsi="宋体" w:cs="宋体"/>
          <w:b/>
          <w:spacing w:val="40"/>
          <w:sz w:val="72"/>
          <w:szCs w:val="72"/>
        </w:rPr>
      </w:pPr>
      <w:r>
        <w:rPr>
          <w:rFonts w:hint="eastAsia" w:ascii="宋体" w:hAnsi="宋体" w:cs="宋体"/>
          <w:b/>
          <w:spacing w:val="40"/>
          <w:sz w:val="72"/>
          <w:szCs w:val="72"/>
        </w:rPr>
        <w:t>投</w:t>
      </w:r>
      <w:bookmarkEnd w:id="37"/>
      <w:bookmarkEnd w:id="38"/>
      <w:bookmarkStart w:id="39" w:name="_Toc9229"/>
      <w:bookmarkStart w:id="40" w:name="_Toc28864"/>
      <w:r>
        <w:rPr>
          <w:rFonts w:hint="eastAsia" w:ascii="宋体" w:hAnsi="宋体" w:cs="宋体"/>
          <w:b/>
          <w:spacing w:val="40"/>
          <w:sz w:val="72"/>
          <w:szCs w:val="72"/>
        </w:rPr>
        <w:t>标</w:t>
      </w:r>
      <w:bookmarkEnd w:id="39"/>
      <w:bookmarkEnd w:id="40"/>
      <w:bookmarkStart w:id="41" w:name="_Toc31067"/>
      <w:bookmarkStart w:id="42" w:name="_Toc18351"/>
      <w:r>
        <w:rPr>
          <w:rFonts w:hint="eastAsia" w:ascii="宋体" w:hAnsi="宋体" w:cs="宋体"/>
          <w:b/>
          <w:spacing w:val="40"/>
          <w:sz w:val="72"/>
          <w:szCs w:val="72"/>
        </w:rPr>
        <w:t>文</w:t>
      </w:r>
      <w:bookmarkEnd w:id="41"/>
      <w:bookmarkEnd w:id="42"/>
      <w:bookmarkStart w:id="43" w:name="_Toc720"/>
      <w:bookmarkStart w:id="44" w:name="_Toc23297"/>
      <w:r>
        <w:rPr>
          <w:rFonts w:hint="eastAsia" w:ascii="宋体" w:hAnsi="宋体" w:cs="宋体"/>
          <w:b/>
          <w:spacing w:val="40"/>
          <w:sz w:val="72"/>
          <w:szCs w:val="72"/>
        </w:rPr>
        <w:t>件</w:t>
      </w:r>
      <w:bookmarkEnd w:id="43"/>
      <w:bookmarkEnd w:id="44"/>
    </w:p>
    <w:p w14:paraId="44F70AC2">
      <w:pPr>
        <w:pStyle w:val="5"/>
        <w:spacing w:before="0" w:after="0" w:line="360" w:lineRule="auto"/>
        <w:jc w:val="center"/>
        <w:rPr>
          <w:rFonts w:ascii="宋体" w:hAnsi="宋体" w:cs="宋体"/>
          <w:b/>
          <w:spacing w:val="40"/>
          <w:sz w:val="32"/>
          <w:szCs w:val="32"/>
        </w:rPr>
      </w:pPr>
      <w:r>
        <w:rPr>
          <w:rFonts w:hint="eastAsia" w:ascii="宋体" w:hAnsi="宋体" w:cs="宋体"/>
          <w:b/>
          <w:spacing w:val="40"/>
          <w:sz w:val="32"/>
          <w:szCs w:val="32"/>
        </w:rPr>
        <w:t>（</w:t>
      </w:r>
      <w:r>
        <w:rPr>
          <w:rFonts w:hint="eastAsia" w:ascii="宋体" w:hAnsi="宋体" w:cs="宋体"/>
          <w:b/>
          <w:spacing w:val="40"/>
          <w:sz w:val="32"/>
          <w:szCs w:val="32"/>
          <w:u w:val="single"/>
        </w:rPr>
        <w:t>资格、商务技术文件</w:t>
      </w:r>
      <w:r>
        <w:rPr>
          <w:rFonts w:hint="eastAsia" w:ascii="宋体" w:hAnsi="宋体" w:cs="宋体"/>
          <w:b/>
          <w:spacing w:val="40"/>
          <w:sz w:val="32"/>
          <w:szCs w:val="32"/>
        </w:rPr>
        <w:t>/</w:t>
      </w:r>
      <w:r>
        <w:rPr>
          <w:rFonts w:hint="eastAsia" w:ascii="宋体" w:hAnsi="宋体" w:cs="宋体"/>
          <w:b/>
          <w:spacing w:val="40"/>
          <w:sz w:val="32"/>
          <w:szCs w:val="32"/>
          <w:u w:val="single"/>
        </w:rPr>
        <w:t>报价文件</w:t>
      </w:r>
      <w:r>
        <w:rPr>
          <w:rFonts w:hint="eastAsia" w:ascii="宋体" w:hAnsi="宋体" w:cs="宋体"/>
          <w:b/>
          <w:spacing w:val="40"/>
          <w:sz w:val="32"/>
          <w:szCs w:val="32"/>
        </w:rPr>
        <w:t>）</w:t>
      </w:r>
    </w:p>
    <w:p w14:paraId="27A28FC1">
      <w:pPr>
        <w:spacing w:line="360" w:lineRule="auto"/>
        <w:jc w:val="center"/>
      </w:pPr>
      <w:r>
        <w:rPr>
          <w:rFonts w:hint="eastAsia" w:ascii="宋体" w:hAnsi="宋体" w:cs="宋体"/>
          <w:b/>
          <w:spacing w:val="40"/>
          <w:szCs w:val="21"/>
        </w:rPr>
        <w:t>注：具体文件名称根据投标文件实际内容标注</w:t>
      </w:r>
    </w:p>
    <w:p w14:paraId="22B4F1F2">
      <w:pPr>
        <w:snapToGrid w:val="0"/>
        <w:spacing w:line="360" w:lineRule="auto"/>
        <w:ind w:right="532"/>
        <w:rPr>
          <w:rFonts w:ascii="宋体" w:hAnsi="宋体" w:cs="宋体"/>
          <w:sz w:val="32"/>
          <w:szCs w:val="32"/>
        </w:rPr>
      </w:pPr>
    </w:p>
    <w:p w14:paraId="0AFB1B23">
      <w:pPr>
        <w:snapToGrid w:val="0"/>
        <w:spacing w:line="360" w:lineRule="auto"/>
        <w:ind w:right="532" w:firstLine="640" w:firstLineChars="200"/>
        <w:outlineLvl w:val="0"/>
        <w:rPr>
          <w:rFonts w:ascii="宋体" w:hAnsi="宋体" w:cs="宋体"/>
          <w:sz w:val="32"/>
          <w:szCs w:val="32"/>
        </w:rPr>
      </w:pPr>
      <w:bookmarkStart w:id="45" w:name="_Toc22859"/>
      <w:bookmarkStart w:id="46" w:name="_Toc22865"/>
    </w:p>
    <w:p w14:paraId="20AEA180">
      <w:pPr>
        <w:snapToGrid w:val="0"/>
        <w:spacing w:line="360" w:lineRule="auto"/>
        <w:ind w:right="532" w:firstLine="640" w:firstLineChars="200"/>
        <w:outlineLvl w:val="0"/>
        <w:rPr>
          <w:rFonts w:ascii="宋体" w:hAnsi="宋体" w:cs="宋体"/>
          <w:sz w:val="32"/>
          <w:szCs w:val="32"/>
        </w:rPr>
      </w:pPr>
    </w:p>
    <w:p w14:paraId="0C1697BD">
      <w:pPr>
        <w:snapToGrid w:val="0"/>
        <w:spacing w:line="360" w:lineRule="auto"/>
        <w:ind w:right="532" w:firstLine="640" w:firstLineChars="200"/>
        <w:outlineLvl w:val="0"/>
        <w:rPr>
          <w:rFonts w:ascii="宋体" w:hAnsi="宋体" w:cs="宋体"/>
          <w:sz w:val="32"/>
          <w:szCs w:val="32"/>
        </w:rPr>
      </w:pPr>
      <w:r>
        <w:rPr>
          <w:rFonts w:hint="eastAsia" w:ascii="宋体" w:hAnsi="宋体" w:cs="宋体"/>
          <w:sz w:val="32"/>
          <w:szCs w:val="32"/>
        </w:rPr>
        <w:t>投标人全称（盖单位公章）：</w:t>
      </w:r>
      <w:bookmarkEnd w:id="45"/>
      <w:bookmarkEnd w:id="46"/>
    </w:p>
    <w:p w14:paraId="2A671E1B">
      <w:pPr>
        <w:snapToGrid w:val="0"/>
        <w:spacing w:line="360" w:lineRule="auto"/>
        <w:ind w:right="532" w:firstLine="640" w:firstLineChars="200"/>
        <w:outlineLvl w:val="0"/>
        <w:rPr>
          <w:rFonts w:ascii="宋体" w:hAnsi="宋体" w:cs="宋体"/>
          <w:sz w:val="32"/>
          <w:szCs w:val="32"/>
        </w:rPr>
      </w:pPr>
      <w:bookmarkStart w:id="47" w:name="_Toc9997"/>
      <w:bookmarkStart w:id="48" w:name="_Toc23785"/>
      <w:r>
        <w:rPr>
          <w:rFonts w:hint="eastAsia" w:ascii="宋体" w:hAnsi="宋体" w:cs="宋体"/>
          <w:sz w:val="32"/>
          <w:szCs w:val="32"/>
        </w:rPr>
        <w:t>投标文件签署人（签字或盖章）：</w:t>
      </w:r>
      <w:bookmarkEnd w:id="47"/>
      <w:bookmarkEnd w:id="48"/>
    </w:p>
    <w:p w14:paraId="356B392F">
      <w:pPr>
        <w:snapToGrid w:val="0"/>
        <w:spacing w:line="360" w:lineRule="auto"/>
        <w:ind w:right="532" w:firstLine="640" w:firstLineChars="200"/>
        <w:outlineLvl w:val="0"/>
        <w:rPr>
          <w:rFonts w:ascii="宋体" w:hAnsi="宋体" w:cs="宋体"/>
          <w:sz w:val="32"/>
          <w:szCs w:val="32"/>
        </w:rPr>
        <w:sectPr>
          <w:pgSz w:w="11906" w:h="16838"/>
          <w:pgMar w:top="1440" w:right="1800" w:bottom="1440" w:left="1800" w:header="851" w:footer="992" w:gutter="0"/>
          <w:cols w:space="720" w:num="1"/>
          <w:titlePg/>
          <w:docGrid w:type="lines" w:linePitch="312" w:charSpace="0"/>
        </w:sectPr>
      </w:pPr>
      <w:bookmarkStart w:id="49" w:name="_Toc21164"/>
      <w:bookmarkStart w:id="50" w:name="_Toc24658"/>
      <w:r>
        <w:rPr>
          <w:rFonts w:hint="eastAsia" w:ascii="宋体" w:hAnsi="宋体" w:cs="宋体"/>
          <w:sz w:val="32"/>
          <w:szCs w:val="32"/>
        </w:rPr>
        <w:t>日期：</w:t>
      </w:r>
      <w:bookmarkEnd w:id="49"/>
      <w:bookmarkEnd w:id="50"/>
      <w:r>
        <w:rPr>
          <w:rFonts w:hint="eastAsia" w:ascii="宋体" w:hAnsi="宋体" w:cs="宋体"/>
          <w:sz w:val="32"/>
          <w:szCs w:val="32"/>
        </w:rPr>
        <w:t xml:space="preserve">  年  月  日</w:t>
      </w:r>
    </w:p>
    <w:p w14:paraId="563B4D87">
      <w:pPr>
        <w:snapToGrid w:val="0"/>
        <w:spacing w:line="360" w:lineRule="auto"/>
        <w:jc w:val="center"/>
        <w:outlineLvl w:val="0"/>
        <w:rPr>
          <w:rFonts w:ascii="宋体" w:hAnsi="宋体" w:cs="宋体"/>
          <w:b/>
          <w:bCs/>
          <w:sz w:val="32"/>
          <w:szCs w:val="32"/>
        </w:rPr>
      </w:pPr>
      <w:bookmarkStart w:id="51" w:name="_Toc744"/>
      <w:bookmarkStart w:id="52" w:name="_Toc2908"/>
      <w:r>
        <w:rPr>
          <w:rFonts w:hint="eastAsia" w:ascii="宋体" w:hAnsi="宋体" w:cs="宋体"/>
          <w:b/>
          <w:bCs/>
          <w:sz w:val="32"/>
          <w:szCs w:val="32"/>
        </w:rPr>
        <w:t>资格证明文件</w:t>
      </w:r>
      <w:bookmarkEnd w:id="51"/>
      <w:bookmarkEnd w:id="52"/>
    </w:p>
    <w:p w14:paraId="434AC345">
      <w:pPr>
        <w:pStyle w:val="5"/>
        <w:spacing w:before="0" w:after="0" w:line="360" w:lineRule="auto"/>
        <w:jc w:val="center"/>
        <w:rPr>
          <w:rFonts w:ascii="宋体" w:hAnsi="宋体" w:cs="宋体"/>
          <w:sz w:val="24"/>
          <w:szCs w:val="24"/>
        </w:rPr>
      </w:pPr>
      <w:bookmarkStart w:id="53" w:name="_Toc27634"/>
      <w:bookmarkStart w:id="54" w:name="_Toc30479"/>
      <w:r>
        <w:rPr>
          <w:rFonts w:hint="eastAsia" w:ascii="宋体" w:hAnsi="宋体" w:cs="宋体"/>
          <w:b/>
          <w:sz w:val="24"/>
          <w:szCs w:val="24"/>
        </w:rPr>
        <w:t>（有格式的参照格式，无格式的自拟）</w:t>
      </w:r>
      <w:bookmarkEnd w:id="53"/>
      <w:bookmarkEnd w:id="54"/>
    </w:p>
    <w:p w14:paraId="3E9B9D8F">
      <w:pPr>
        <w:snapToGrid w:val="0"/>
        <w:spacing w:line="360" w:lineRule="auto"/>
        <w:ind w:firstLine="480" w:firstLineChars="200"/>
        <w:jc w:val="left"/>
        <w:rPr>
          <w:rFonts w:ascii="宋体" w:hAnsi="宋体" w:cs="宋体"/>
          <w:sz w:val="24"/>
        </w:rPr>
      </w:pPr>
      <w:r>
        <w:rPr>
          <w:rFonts w:hint="eastAsia" w:ascii="宋体" w:hAnsi="宋体" w:cs="宋体"/>
          <w:sz w:val="24"/>
        </w:rPr>
        <w:t>（1）法人或者其他组织的营业执照等证明文件</w:t>
      </w:r>
      <w:r>
        <w:rPr>
          <w:rFonts w:hint="eastAsia" w:ascii="宋体" w:hAnsi="宋体" w:cs="宋体"/>
          <w:kern w:val="0"/>
          <w:sz w:val="24"/>
        </w:rPr>
        <w:t>复印件加盖公章</w:t>
      </w:r>
      <w:r>
        <w:rPr>
          <w:rFonts w:hint="eastAsia" w:ascii="宋体" w:hAnsi="宋体" w:cs="宋体"/>
          <w:sz w:val="24"/>
        </w:rPr>
        <w:t>（如投标人为自然人，则应提供自然人的身份证明）；</w:t>
      </w:r>
    </w:p>
    <w:p w14:paraId="7FDB7572">
      <w:pPr>
        <w:snapToGrid w:val="0"/>
        <w:spacing w:line="360" w:lineRule="auto"/>
        <w:ind w:firstLine="480" w:firstLineChars="200"/>
        <w:jc w:val="left"/>
        <w:rPr>
          <w:rFonts w:ascii="宋体" w:hAnsi="宋体"/>
          <w:sz w:val="24"/>
        </w:rPr>
      </w:pPr>
      <w:r>
        <w:rPr>
          <w:rFonts w:ascii="宋体" w:hAnsi="宋体"/>
          <w:sz w:val="24"/>
        </w:rPr>
        <w:t>（2）财务状况报告：开标日的最近一个年度（2023年）资产负债表等财务报表资料文件或其基本开户银行开标日前六个月内出具的资信证明或其他能证明其财务情况的材料（新成立的公司，提供情况说明）；</w:t>
      </w:r>
    </w:p>
    <w:p w14:paraId="1ABBE0CF">
      <w:pPr>
        <w:snapToGrid w:val="0"/>
        <w:spacing w:line="360" w:lineRule="auto"/>
        <w:ind w:firstLine="480" w:firstLineChars="200"/>
        <w:jc w:val="left"/>
        <w:rPr>
          <w:rFonts w:ascii="宋体" w:hAnsi="宋体" w:cs="宋体"/>
          <w:sz w:val="24"/>
        </w:rPr>
      </w:pPr>
      <w:r>
        <w:rPr>
          <w:rFonts w:ascii="宋体" w:hAnsi="宋体"/>
          <w:sz w:val="24"/>
        </w:rPr>
        <w:t>（</w:t>
      </w:r>
      <w:r>
        <w:rPr>
          <w:rFonts w:hint="eastAsia" w:ascii="宋体" w:hAnsi="宋体"/>
          <w:sz w:val="24"/>
        </w:rPr>
        <w:t>3</w:t>
      </w:r>
      <w:r>
        <w:rPr>
          <w:rFonts w:ascii="宋体" w:hAnsi="宋体"/>
          <w:sz w:val="24"/>
        </w:rPr>
        <w:t>）具有良好的商业信誉、依法缴纳税收和社会保障资金的良好记录的承诺函</w:t>
      </w:r>
      <w:r>
        <w:rPr>
          <w:rFonts w:hint="eastAsia" w:ascii="宋体" w:hAnsi="宋体"/>
          <w:sz w:val="24"/>
        </w:rPr>
        <w:t>（</w:t>
      </w:r>
      <w:r>
        <w:rPr>
          <w:rFonts w:ascii="宋体" w:hAnsi="宋体"/>
          <w:sz w:val="24"/>
        </w:rPr>
        <w:t>格式见第六部分</w:t>
      </w:r>
      <w:r>
        <w:rPr>
          <w:rFonts w:hint="eastAsia" w:ascii="宋体" w:hAnsi="宋体"/>
          <w:sz w:val="24"/>
        </w:rPr>
        <w:t>）</w:t>
      </w:r>
      <w:r>
        <w:rPr>
          <w:rFonts w:ascii="宋体" w:hAnsi="宋体"/>
          <w:sz w:val="24"/>
        </w:rPr>
        <w:t xml:space="preserve">； </w:t>
      </w:r>
    </w:p>
    <w:p w14:paraId="3BEFA902">
      <w:pPr>
        <w:snapToGrid w:val="0"/>
        <w:spacing w:line="360" w:lineRule="auto"/>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）具有履行合同所必需的设备和专业技术能力的承诺函(格式见第六部分)</w:t>
      </w:r>
    </w:p>
    <w:p w14:paraId="7E6D65B7">
      <w:pPr>
        <w:snapToGrid w:val="0"/>
        <w:spacing w:line="360" w:lineRule="auto"/>
        <w:ind w:firstLine="480" w:firstLineChars="200"/>
        <w:jc w:val="left"/>
        <w:rPr>
          <w:rFonts w:ascii="宋体" w:hAnsi="宋体" w:cs="宋体"/>
          <w:kern w:val="0"/>
          <w:sz w:val="24"/>
        </w:rPr>
      </w:pPr>
      <w:r>
        <w:rPr>
          <w:rFonts w:hint="eastAsia" w:ascii="宋体" w:hAnsi="宋体" w:cs="宋体"/>
          <w:sz w:val="24"/>
        </w:rPr>
        <w:t>（5</w:t>
      </w:r>
      <w:r>
        <w:rPr>
          <w:rFonts w:ascii="宋体" w:hAnsi="宋体" w:cs="宋体"/>
          <w:sz w:val="24"/>
        </w:rPr>
        <w:t>）投标声明书(格式见第六部分)</w:t>
      </w:r>
    </w:p>
    <w:p w14:paraId="757E0C3B">
      <w:pPr>
        <w:snapToGrid w:val="0"/>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6</w:t>
      </w:r>
      <w:r>
        <w:rPr>
          <w:rFonts w:ascii="宋体" w:hAnsi="宋体"/>
          <w:sz w:val="24"/>
        </w:rPr>
        <w:t>）投标人资格条件中要求的其他材料（如：中小企业声明函</w:t>
      </w:r>
      <w:r>
        <w:rPr>
          <w:rFonts w:hint="eastAsia" w:ascii="宋体" w:hAnsi="宋体"/>
          <w:sz w:val="24"/>
        </w:rPr>
        <w:t>、监狱企业、残疾人福利性单位证明材料</w:t>
      </w:r>
      <w:r>
        <w:rPr>
          <w:rFonts w:ascii="宋体" w:hAnsi="宋体"/>
          <w:sz w:val="24"/>
        </w:rPr>
        <w:t>）。</w:t>
      </w:r>
    </w:p>
    <w:p w14:paraId="39DD9339">
      <w:pPr>
        <w:rPr>
          <w:rFonts w:ascii="宋体" w:hAnsi="宋体"/>
          <w:sz w:val="24"/>
        </w:rPr>
      </w:pPr>
      <w:r>
        <w:rPr>
          <w:rFonts w:ascii="宋体" w:hAnsi="宋体"/>
          <w:sz w:val="24"/>
        </w:rPr>
        <w:br w:type="page"/>
      </w:r>
    </w:p>
    <w:p w14:paraId="29BE8C2A">
      <w:pPr>
        <w:snapToGrid w:val="0"/>
        <w:spacing w:line="360" w:lineRule="auto"/>
        <w:ind w:firstLine="562" w:firstLineChars="200"/>
        <w:jc w:val="left"/>
      </w:pPr>
      <w:r>
        <w:rPr>
          <w:rFonts w:hint="eastAsia" w:ascii="宋体" w:hAnsi="宋体" w:cs="宋体"/>
          <w:b/>
          <w:bCs/>
          <w:sz w:val="28"/>
          <w:szCs w:val="28"/>
        </w:rPr>
        <w:t>一、法人或者其他组织的营业执照等证明文件复印件加盖公章（如投标人为自然人，则应提供自然人的身份证明）</w:t>
      </w:r>
    </w:p>
    <w:p w14:paraId="3449F4B4">
      <w:pPr>
        <w:snapToGrid w:val="0"/>
        <w:spacing w:line="360" w:lineRule="auto"/>
        <w:jc w:val="center"/>
        <w:rPr>
          <w:rFonts w:ascii="宋体" w:hAnsi="宋体" w:cs="宋体"/>
          <w:b/>
          <w:bCs/>
          <w:sz w:val="28"/>
          <w:szCs w:val="28"/>
        </w:rPr>
      </w:pPr>
    </w:p>
    <w:p w14:paraId="5D1F8D44">
      <w:pPr>
        <w:snapToGrid w:val="0"/>
        <w:spacing w:line="360" w:lineRule="auto"/>
        <w:ind w:firstLine="562" w:firstLineChars="200"/>
        <w:rPr>
          <w:rFonts w:ascii="宋体" w:hAnsi="宋体" w:cs="宋体"/>
          <w:b/>
          <w:bCs/>
          <w:sz w:val="28"/>
          <w:szCs w:val="28"/>
        </w:rPr>
      </w:pPr>
    </w:p>
    <w:p w14:paraId="0B276E56">
      <w:pPr>
        <w:snapToGrid w:val="0"/>
        <w:spacing w:line="360" w:lineRule="auto"/>
        <w:ind w:firstLine="562" w:firstLineChars="200"/>
        <w:rPr>
          <w:rFonts w:ascii="宋体" w:hAnsi="宋体" w:cs="宋体"/>
          <w:b/>
          <w:bCs/>
          <w:sz w:val="28"/>
          <w:szCs w:val="28"/>
        </w:rPr>
      </w:pPr>
    </w:p>
    <w:p w14:paraId="7E12C89C">
      <w:pPr>
        <w:snapToGrid w:val="0"/>
        <w:spacing w:line="360" w:lineRule="auto"/>
        <w:ind w:firstLine="562" w:firstLineChars="200"/>
        <w:rPr>
          <w:rFonts w:ascii="宋体" w:hAnsi="宋体" w:cs="宋体"/>
          <w:b/>
          <w:bCs/>
          <w:sz w:val="28"/>
          <w:szCs w:val="28"/>
        </w:rPr>
      </w:pPr>
    </w:p>
    <w:p w14:paraId="23E378A0">
      <w:pPr>
        <w:snapToGrid w:val="0"/>
        <w:spacing w:line="360" w:lineRule="auto"/>
        <w:ind w:firstLine="562" w:firstLineChars="200"/>
        <w:rPr>
          <w:rFonts w:ascii="宋体" w:hAnsi="宋体" w:cs="宋体"/>
          <w:b/>
          <w:bCs/>
          <w:sz w:val="28"/>
          <w:szCs w:val="28"/>
        </w:rPr>
      </w:pPr>
    </w:p>
    <w:p w14:paraId="5558BDF8">
      <w:pPr>
        <w:snapToGrid w:val="0"/>
        <w:spacing w:line="360" w:lineRule="auto"/>
        <w:jc w:val="left"/>
        <w:rPr>
          <w:rFonts w:ascii="宋体" w:hAnsi="宋体" w:cs="宋体"/>
          <w:b/>
          <w:bCs/>
          <w:sz w:val="28"/>
          <w:szCs w:val="28"/>
        </w:rPr>
      </w:pPr>
      <w:r>
        <w:rPr>
          <w:rFonts w:hint="eastAsia" w:ascii="宋体" w:hAnsi="宋体" w:cs="宋体"/>
          <w:b/>
          <w:bCs/>
          <w:sz w:val="28"/>
          <w:szCs w:val="28"/>
        </w:rPr>
        <w:t>二、财务状况报告：开标日的最近一个年度（2023年）资产负债表等财务报表资料文件或其基本开户银行开标日前六个月内出具的资信证明或其他能证明其财务情况的材料（新成立的公司，提供情况说明）</w:t>
      </w:r>
    </w:p>
    <w:p w14:paraId="60DDC6EC">
      <w:pPr>
        <w:snapToGrid w:val="0"/>
        <w:spacing w:line="360" w:lineRule="auto"/>
        <w:jc w:val="center"/>
        <w:rPr>
          <w:rFonts w:ascii="宋体" w:hAnsi="宋体" w:cs="宋体"/>
          <w:b/>
          <w:bCs/>
          <w:sz w:val="28"/>
          <w:szCs w:val="28"/>
        </w:rPr>
      </w:pPr>
    </w:p>
    <w:p w14:paraId="42FA202D">
      <w:pPr>
        <w:snapToGrid w:val="0"/>
        <w:spacing w:line="360" w:lineRule="auto"/>
        <w:jc w:val="center"/>
        <w:rPr>
          <w:rFonts w:ascii="宋体" w:hAnsi="宋体" w:cs="宋体"/>
          <w:b/>
          <w:bCs/>
          <w:sz w:val="28"/>
          <w:szCs w:val="28"/>
        </w:rPr>
      </w:pPr>
    </w:p>
    <w:p w14:paraId="5DED38D6">
      <w:pPr>
        <w:snapToGrid w:val="0"/>
        <w:spacing w:line="360" w:lineRule="auto"/>
        <w:jc w:val="center"/>
        <w:rPr>
          <w:rFonts w:ascii="宋体" w:hAnsi="宋体" w:cs="宋体"/>
          <w:b/>
          <w:bCs/>
          <w:sz w:val="28"/>
          <w:szCs w:val="28"/>
        </w:rPr>
      </w:pPr>
    </w:p>
    <w:p w14:paraId="5E2F80F8">
      <w:pPr>
        <w:snapToGrid w:val="0"/>
        <w:spacing w:line="360" w:lineRule="auto"/>
        <w:jc w:val="center"/>
        <w:rPr>
          <w:rFonts w:ascii="宋体" w:hAnsi="宋体" w:cs="宋体"/>
          <w:b/>
          <w:bCs/>
          <w:sz w:val="28"/>
          <w:szCs w:val="28"/>
        </w:rPr>
      </w:pPr>
    </w:p>
    <w:p w14:paraId="79F6025F">
      <w:pPr>
        <w:snapToGrid w:val="0"/>
        <w:spacing w:line="360" w:lineRule="auto"/>
        <w:ind w:right="480"/>
        <w:jc w:val="center"/>
        <w:rPr>
          <w:rFonts w:ascii="宋体" w:hAnsi="宋体"/>
          <w:sz w:val="24"/>
        </w:rPr>
      </w:pPr>
      <w:r>
        <w:rPr>
          <w:rFonts w:hint="eastAsia" w:ascii="宋体" w:hAnsi="宋体" w:cs="宋体"/>
          <w:b/>
          <w:bCs/>
          <w:sz w:val="28"/>
          <w:szCs w:val="28"/>
        </w:rPr>
        <w:t>三、</w:t>
      </w:r>
      <w:r>
        <w:rPr>
          <w:rFonts w:ascii="宋体" w:hAnsi="宋体"/>
          <w:b/>
          <w:sz w:val="30"/>
        </w:rPr>
        <w:t>具有良好的商业信誉、依法缴纳税收和社会保障资金的良好记录的承诺函</w:t>
      </w:r>
    </w:p>
    <w:p w14:paraId="50E85743">
      <w:pPr>
        <w:snapToGrid w:val="0"/>
        <w:spacing w:line="360" w:lineRule="auto"/>
        <w:rPr>
          <w:rFonts w:ascii="宋体" w:hAnsi="宋体"/>
          <w:sz w:val="24"/>
        </w:rPr>
      </w:pPr>
      <w:r>
        <w:rPr>
          <w:rFonts w:ascii="宋体" w:hAnsi="宋体"/>
          <w:sz w:val="24"/>
          <w:u w:val="single"/>
        </w:rPr>
        <w:t>（采购人）</w:t>
      </w:r>
      <w:r>
        <w:rPr>
          <w:rFonts w:ascii="宋体" w:hAnsi="宋体"/>
          <w:sz w:val="24"/>
        </w:rPr>
        <w:t>、</w:t>
      </w:r>
      <w:r>
        <w:rPr>
          <w:rFonts w:ascii="宋体" w:hAnsi="宋体"/>
          <w:sz w:val="24"/>
          <w:u w:val="single"/>
        </w:rPr>
        <w:t>（采购代理机构）</w:t>
      </w:r>
      <w:r>
        <w:rPr>
          <w:rFonts w:ascii="宋体" w:hAnsi="宋体"/>
          <w:kern w:val="0"/>
          <w:sz w:val="24"/>
        </w:rPr>
        <w:t>：</w:t>
      </w:r>
    </w:p>
    <w:p w14:paraId="75F28D8D">
      <w:pPr>
        <w:snapToGrid w:val="0"/>
        <w:spacing w:before="50" w:afterLines="50" w:line="360" w:lineRule="auto"/>
        <w:rPr>
          <w:rFonts w:ascii="宋体" w:hAnsi="宋体"/>
          <w:szCs w:val="21"/>
        </w:rPr>
      </w:pPr>
    </w:p>
    <w:p w14:paraId="278F778F">
      <w:pPr>
        <w:snapToGrid w:val="0"/>
        <w:spacing w:before="50" w:afterLines="50" w:line="360" w:lineRule="auto"/>
        <w:ind w:firstLine="800" w:firstLineChars="250"/>
        <w:jc w:val="center"/>
        <w:rPr>
          <w:rFonts w:ascii="宋体" w:hAnsi="宋体"/>
          <w:sz w:val="32"/>
          <w:szCs w:val="32"/>
        </w:rPr>
      </w:pPr>
      <w:r>
        <w:rPr>
          <w:rFonts w:ascii="宋体" w:hAnsi="宋体"/>
          <w:sz w:val="32"/>
          <w:szCs w:val="32"/>
        </w:rPr>
        <w:t>（格式自拟）</w:t>
      </w:r>
    </w:p>
    <w:p w14:paraId="11A27A1A">
      <w:pPr>
        <w:numPr>
          <w:ilvl w:val="255"/>
          <w:numId w:val="0"/>
        </w:numPr>
        <w:snapToGrid w:val="0"/>
        <w:spacing w:line="360" w:lineRule="auto"/>
        <w:jc w:val="center"/>
        <w:rPr>
          <w:rFonts w:ascii="宋体" w:hAnsi="宋体" w:cs="宋体"/>
          <w:b/>
          <w:bCs/>
          <w:szCs w:val="21"/>
        </w:rPr>
      </w:pPr>
    </w:p>
    <w:p w14:paraId="77D2A52F">
      <w:pPr>
        <w:wordWrap w:val="0"/>
        <w:snapToGrid w:val="0"/>
        <w:spacing w:beforeLines="50" w:line="336" w:lineRule="auto"/>
        <w:ind w:firstLine="480" w:firstLineChars="200"/>
        <w:jc w:val="right"/>
        <w:rPr>
          <w:rFonts w:ascii="宋体" w:hAnsi="宋体"/>
          <w:sz w:val="24"/>
        </w:rPr>
      </w:pPr>
      <w:r>
        <w:rPr>
          <w:rFonts w:ascii="宋体" w:hAnsi="宋体"/>
          <w:sz w:val="24"/>
        </w:rPr>
        <w:t>投标人：</w:t>
      </w:r>
      <w:r>
        <w:rPr>
          <w:rFonts w:ascii="宋体" w:hAnsi="宋体"/>
          <w:sz w:val="24"/>
          <w:u w:val="single"/>
        </w:rPr>
        <w:t>（盖章）</w:t>
      </w:r>
    </w:p>
    <w:p w14:paraId="6F80C675">
      <w:pPr>
        <w:snapToGrid w:val="0"/>
        <w:spacing w:beforeLines="50" w:line="336" w:lineRule="auto"/>
        <w:ind w:firstLine="480" w:firstLineChars="200"/>
        <w:jc w:val="right"/>
        <w:rPr>
          <w:rFonts w:ascii="宋体" w:hAnsi="宋体"/>
          <w:sz w:val="24"/>
        </w:rPr>
      </w:pPr>
      <w:r>
        <w:rPr>
          <w:rFonts w:ascii="宋体" w:hAnsi="宋体"/>
          <w:sz w:val="24"/>
        </w:rPr>
        <w:t>法定代表人或授权委托人：</w:t>
      </w:r>
      <w:r>
        <w:rPr>
          <w:rFonts w:ascii="宋体" w:hAnsi="宋体"/>
          <w:sz w:val="24"/>
          <w:u w:val="single"/>
        </w:rPr>
        <w:t>（签字或盖章）</w:t>
      </w:r>
    </w:p>
    <w:p w14:paraId="744C57AD">
      <w:pPr>
        <w:jc w:val="right"/>
        <w:rPr>
          <w:rFonts w:ascii="宋体" w:hAnsi="宋体" w:cs="宋体"/>
          <w:b/>
          <w:bCs/>
          <w:sz w:val="28"/>
          <w:szCs w:val="28"/>
        </w:rPr>
      </w:pPr>
      <w:r>
        <w:rPr>
          <w:rFonts w:ascii="宋体" w:hAnsi="宋体"/>
          <w:sz w:val="24"/>
        </w:rPr>
        <w:t>年月日</w:t>
      </w:r>
    </w:p>
    <w:p w14:paraId="58E288BA">
      <w:pPr>
        <w:rPr>
          <w:rFonts w:ascii="宋体" w:hAnsi="宋体" w:cs="宋体"/>
          <w:b/>
          <w:bCs/>
          <w:sz w:val="28"/>
          <w:szCs w:val="28"/>
        </w:rPr>
      </w:pPr>
      <w:r>
        <w:rPr>
          <w:rFonts w:hint="eastAsia" w:ascii="宋体" w:hAnsi="宋体" w:cs="宋体"/>
          <w:b/>
          <w:bCs/>
          <w:sz w:val="28"/>
          <w:szCs w:val="28"/>
        </w:rPr>
        <w:br w:type="page"/>
      </w:r>
    </w:p>
    <w:p w14:paraId="37D912A3">
      <w:pPr>
        <w:snapToGrid w:val="0"/>
        <w:spacing w:line="360" w:lineRule="auto"/>
        <w:ind w:right="480"/>
        <w:jc w:val="center"/>
        <w:rPr>
          <w:b/>
          <w:sz w:val="30"/>
        </w:rPr>
      </w:pPr>
      <w:r>
        <w:rPr>
          <w:rFonts w:hint="eastAsia" w:ascii="宋体" w:hAnsi="宋体" w:cs="宋体"/>
          <w:b/>
          <w:bCs/>
          <w:sz w:val="28"/>
          <w:szCs w:val="28"/>
        </w:rPr>
        <w:t>四、</w:t>
      </w:r>
      <w:r>
        <w:rPr>
          <w:rFonts w:hAnsi="宋体"/>
          <w:b/>
          <w:sz w:val="30"/>
        </w:rPr>
        <w:t>具有履行合同所必需的设备和专业技术能力的承诺函</w:t>
      </w:r>
    </w:p>
    <w:p w14:paraId="10466256">
      <w:pPr>
        <w:snapToGrid w:val="0"/>
        <w:spacing w:beforeLines="50" w:after="50" w:line="480" w:lineRule="auto"/>
        <w:rPr>
          <w:sz w:val="24"/>
        </w:rPr>
      </w:pPr>
    </w:p>
    <w:p w14:paraId="2CADE0B4">
      <w:pPr>
        <w:snapToGrid w:val="0"/>
        <w:spacing w:line="360" w:lineRule="auto"/>
        <w:rPr>
          <w:sz w:val="24"/>
        </w:rPr>
      </w:pPr>
      <w:r>
        <w:rPr>
          <w:rFonts w:hint="eastAsia" w:ascii="宋体" w:hAnsi="宋体" w:cs="宋体"/>
          <w:sz w:val="24"/>
          <w:u w:val="single"/>
        </w:rPr>
        <w:t>（采购人）</w:t>
      </w:r>
      <w:r>
        <w:rPr>
          <w:rFonts w:hint="eastAsia" w:ascii="宋体" w:hAnsi="宋体" w:cs="宋体"/>
          <w:sz w:val="24"/>
        </w:rPr>
        <w:t>、</w:t>
      </w:r>
      <w:r>
        <w:rPr>
          <w:rFonts w:hint="eastAsia" w:ascii="宋体" w:hAnsi="宋体" w:cs="宋体"/>
          <w:sz w:val="24"/>
          <w:u w:val="single"/>
        </w:rPr>
        <w:t>（采购代理机构）</w:t>
      </w:r>
      <w:r>
        <w:rPr>
          <w:rFonts w:hint="eastAsia" w:ascii="宋体" w:hAnsi="宋体" w:cs="宋体"/>
          <w:kern w:val="0"/>
          <w:sz w:val="24"/>
        </w:rPr>
        <w:t>：</w:t>
      </w:r>
    </w:p>
    <w:p w14:paraId="67D11BF7">
      <w:pPr>
        <w:snapToGrid w:val="0"/>
        <w:spacing w:before="50" w:afterLines="50" w:line="360" w:lineRule="auto"/>
        <w:ind w:firstLine="525" w:firstLineChars="250"/>
        <w:jc w:val="center"/>
        <w:rPr>
          <w:szCs w:val="21"/>
        </w:rPr>
      </w:pPr>
    </w:p>
    <w:p w14:paraId="034A3A46">
      <w:pPr>
        <w:snapToGrid w:val="0"/>
        <w:spacing w:before="50" w:afterLines="50" w:line="360" w:lineRule="auto"/>
        <w:ind w:firstLine="525" w:firstLineChars="250"/>
        <w:jc w:val="center"/>
        <w:rPr>
          <w:szCs w:val="21"/>
        </w:rPr>
      </w:pPr>
    </w:p>
    <w:p w14:paraId="569B4097">
      <w:pPr>
        <w:snapToGrid w:val="0"/>
        <w:spacing w:before="50" w:afterLines="50" w:line="360" w:lineRule="auto"/>
        <w:ind w:firstLine="800" w:firstLineChars="250"/>
        <w:jc w:val="center"/>
        <w:rPr>
          <w:sz w:val="32"/>
          <w:szCs w:val="32"/>
        </w:rPr>
      </w:pPr>
      <w:r>
        <w:rPr>
          <w:rFonts w:hAnsi="宋体"/>
          <w:sz w:val="32"/>
          <w:szCs w:val="32"/>
        </w:rPr>
        <w:t>（格式自拟）</w:t>
      </w:r>
    </w:p>
    <w:p w14:paraId="0E464B76">
      <w:pPr>
        <w:snapToGrid w:val="0"/>
        <w:spacing w:before="50" w:afterLines="50" w:line="360" w:lineRule="auto"/>
        <w:jc w:val="left"/>
        <w:rPr>
          <w:color w:val="FF0000"/>
          <w:sz w:val="24"/>
        </w:rPr>
      </w:pPr>
    </w:p>
    <w:p w14:paraId="4E477BF2">
      <w:pPr>
        <w:snapToGrid w:val="0"/>
        <w:spacing w:before="50" w:afterLines="50" w:line="360" w:lineRule="auto"/>
        <w:jc w:val="left"/>
        <w:rPr>
          <w:color w:val="FF0000"/>
          <w:sz w:val="24"/>
        </w:rPr>
      </w:pPr>
    </w:p>
    <w:p w14:paraId="1CAD7428">
      <w:pPr>
        <w:snapToGrid w:val="0"/>
        <w:spacing w:before="50" w:afterLines="50" w:line="360" w:lineRule="auto"/>
        <w:jc w:val="left"/>
        <w:rPr>
          <w:color w:val="FF0000"/>
          <w:sz w:val="24"/>
        </w:rPr>
      </w:pPr>
    </w:p>
    <w:p w14:paraId="5D043BB0">
      <w:pPr>
        <w:snapToGrid w:val="0"/>
        <w:spacing w:before="50" w:afterLines="50" w:line="360" w:lineRule="auto"/>
        <w:jc w:val="left"/>
        <w:rPr>
          <w:color w:val="FF0000"/>
          <w:sz w:val="24"/>
        </w:rPr>
      </w:pPr>
    </w:p>
    <w:p w14:paraId="3A6AFBF2">
      <w:pPr>
        <w:snapToGrid w:val="0"/>
        <w:spacing w:before="50" w:afterLines="50" w:line="360" w:lineRule="auto"/>
        <w:jc w:val="left"/>
        <w:rPr>
          <w:color w:val="FF0000"/>
          <w:sz w:val="24"/>
        </w:rPr>
      </w:pPr>
    </w:p>
    <w:p w14:paraId="277CF1AE">
      <w:pPr>
        <w:snapToGrid w:val="0"/>
        <w:spacing w:before="50" w:afterLines="50" w:line="360" w:lineRule="auto"/>
        <w:jc w:val="left"/>
        <w:rPr>
          <w:color w:val="FF0000"/>
          <w:sz w:val="24"/>
        </w:rPr>
      </w:pPr>
    </w:p>
    <w:p w14:paraId="3A96A6F2">
      <w:pPr>
        <w:snapToGrid w:val="0"/>
        <w:spacing w:before="50" w:afterLines="50" w:line="360" w:lineRule="auto"/>
        <w:jc w:val="left"/>
        <w:rPr>
          <w:color w:val="FF0000"/>
          <w:sz w:val="24"/>
        </w:rPr>
      </w:pPr>
    </w:p>
    <w:p w14:paraId="48B8CE89">
      <w:pPr>
        <w:snapToGrid w:val="0"/>
        <w:spacing w:before="50" w:afterLines="50" w:line="360" w:lineRule="auto"/>
        <w:jc w:val="left"/>
        <w:rPr>
          <w:color w:val="FF0000"/>
          <w:sz w:val="24"/>
        </w:rPr>
      </w:pPr>
    </w:p>
    <w:p w14:paraId="645CAC1B">
      <w:pPr>
        <w:snapToGrid w:val="0"/>
        <w:spacing w:before="50" w:afterLines="50" w:line="360" w:lineRule="auto"/>
        <w:jc w:val="left"/>
        <w:rPr>
          <w:sz w:val="24"/>
        </w:rPr>
      </w:pPr>
    </w:p>
    <w:p w14:paraId="6C832308">
      <w:pPr>
        <w:wordWrap w:val="0"/>
        <w:snapToGrid w:val="0"/>
        <w:spacing w:beforeLines="50" w:line="336" w:lineRule="auto"/>
        <w:ind w:firstLine="480" w:firstLineChars="200"/>
        <w:jc w:val="right"/>
        <w:rPr>
          <w:rFonts w:ascii="宋体" w:hAnsi="宋体"/>
          <w:sz w:val="24"/>
        </w:rPr>
      </w:pPr>
      <w:r>
        <w:rPr>
          <w:rFonts w:ascii="宋体" w:hAnsi="宋体"/>
          <w:sz w:val="24"/>
        </w:rPr>
        <w:t>投标人：</w:t>
      </w:r>
      <w:r>
        <w:rPr>
          <w:rFonts w:ascii="宋体" w:hAnsi="宋体"/>
          <w:sz w:val="24"/>
          <w:u w:val="single"/>
        </w:rPr>
        <w:t>（盖章）</w:t>
      </w:r>
    </w:p>
    <w:p w14:paraId="1E0A7943">
      <w:pPr>
        <w:wordWrap w:val="0"/>
        <w:snapToGrid w:val="0"/>
        <w:spacing w:beforeLines="50" w:line="336" w:lineRule="auto"/>
        <w:ind w:firstLine="480" w:firstLineChars="200"/>
        <w:jc w:val="right"/>
        <w:rPr>
          <w:rFonts w:ascii="宋体" w:hAnsi="宋体"/>
          <w:sz w:val="24"/>
        </w:rPr>
      </w:pPr>
      <w:r>
        <w:rPr>
          <w:rFonts w:ascii="宋体" w:hAnsi="宋体"/>
          <w:sz w:val="24"/>
        </w:rPr>
        <w:t>法定代表人或授权委托人：</w:t>
      </w:r>
      <w:r>
        <w:rPr>
          <w:rFonts w:ascii="宋体" w:hAnsi="宋体"/>
          <w:sz w:val="24"/>
          <w:u w:val="single"/>
        </w:rPr>
        <w:t>（签字或盖章）</w:t>
      </w:r>
    </w:p>
    <w:p w14:paraId="387220D2">
      <w:pPr>
        <w:wordWrap w:val="0"/>
        <w:snapToGrid w:val="0"/>
        <w:spacing w:beforeLines="50" w:line="336" w:lineRule="auto"/>
        <w:ind w:firstLine="480" w:firstLineChars="200"/>
        <w:jc w:val="right"/>
        <w:rPr>
          <w:rFonts w:ascii="宋体" w:hAnsi="宋体"/>
          <w:sz w:val="24"/>
        </w:rPr>
      </w:pPr>
      <w:r>
        <w:rPr>
          <w:rFonts w:ascii="宋体" w:hAnsi="宋体"/>
          <w:sz w:val="24"/>
        </w:rPr>
        <w:t>年月日</w:t>
      </w:r>
    </w:p>
    <w:p w14:paraId="6BDD53A0">
      <w:pPr>
        <w:rPr>
          <w:rFonts w:ascii="宋体" w:hAnsi="宋体" w:cs="宋体"/>
          <w:b/>
          <w:bCs/>
          <w:sz w:val="28"/>
          <w:szCs w:val="28"/>
        </w:rPr>
      </w:pPr>
      <w:r>
        <w:rPr>
          <w:rFonts w:hint="eastAsia" w:ascii="宋体" w:hAnsi="宋体" w:cs="宋体"/>
          <w:b/>
          <w:bCs/>
          <w:sz w:val="28"/>
          <w:szCs w:val="28"/>
        </w:rPr>
        <w:br w:type="page"/>
      </w:r>
    </w:p>
    <w:p w14:paraId="567B8007">
      <w:pPr>
        <w:snapToGrid w:val="0"/>
        <w:spacing w:line="360" w:lineRule="auto"/>
        <w:jc w:val="center"/>
        <w:rPr>
          <w:rFonts w:ascii="宋体" w:hAnsi="宋体" w:cs="宋体"/>
          <w:b/>
          <w:bCs/>
          <w:sz w:val="28"/>
          <w:szCs w:val="28"/>
        </w:rPr>
      </w:pPr>
      <w:r>
        <w:rPr>
          <w:rFonts w:hint="eastAsia" w:ascii="宋体" w:hAnsi="宋体" w:cs="宋体"/>
          <w:b/>
          <w:bCs/>
          <w:sz w:val="28"/>
          <w:szCs w:val="28"/>
        </w:rPr>
        <w:t>五、投标声明书</w:t>
      </w:r>
    </w:p>
    <w:p w14:paraId="50BC89E9">
      <w:pPr>
        <w:snapToGrid w:val="0"/>
        <w:spacing w:line="360" w:lineRule="auto"/>
        <w:rPr>
          <w:rFonts w:ascii="宋体" w:hAnsi="宋体" w:cs="宋体"/>
          <w:kern w:val="0"/>
          <w:sz w:val="24"/>
        </w:rPr>
      </w:pPr>
      <w:r>
        <w:rPr>
          <w:rFonts w:hint="eastAsia" w:ascii="宋体" w:hAnsi="宋体" w:cs="宋体"/>
          <w:sz w:val="24"/>
          <w:u w:val="single"/>
        </w:rPr>
        <w:t>（采购人）</w:t>
      </w:r>
      <w:r>
        <w:rPr>
          <w:rFonts w:hint="eastAsia" w:ascii="宋体" w:hAnsi="宋体" w:cs="宋体"/>
          <w:sz w:val="24"/>
        </w:rPr>
        <w:t>、</w:t>
      </w:r>
      <w:r>
        <w:rPr>
          <w:rFonts w:hint="eastAsia" w:ascii="宋体" w:hAnsi="宋体" w:cs="宋体"/>
          <w:sz w:val="24"/>
          <w:u w:val="single"/>
        </w:rPr>
        <w:t>（采购代理机构）</w:t>
      </w:r>
      <w:r>
        <w:rPr>
          <w:rFonts w:hint="eastAsia" w:ascii="宋体" w:hAnsi="宋体" w:cs="宋体"/>
          <w:kern w:val="0"/>
          <w:sz w:val="24"/>
        </w:rPr>
        <w:t>：</w:t>
      </w:r>
    </w:p>
    <w:p w14:paraId="5714A2FB">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我公司</w:t>
      </w:r>
      <w:r>
        <w:rPr>
          <w:rFonts w:hint="eastAsia" w:ascii="宋体" w:hAnsi="宋体" w:cs="宋体"/>
          <w:sz w:val="24"/>
        </w:rPr>
        <w:t>声明截止投标时间近三年以来，在</w:t>
      </w:r>
      <w:r>
        <w:rPr>
          <w:rFonts w:hint="eastAsia" w:ascii="宋体" w:hAnsi="宋体" w:cs="宋体"/>
          <w:kern w:val="0"/>
          <w:sz w:val="24"/>
        </w:rPr>
        <w:t>政府采购领域中</w:t>
      </w:r>
      <w:r>
        <w:rPr>
          <w:rFonts w:hint="eastAsia" w:ascii="宋体" w:hAnsi="宋体" w:cs="宋体"/>
          <w:sz w:val="24"/>
        </w:rPr>
        <w:t>，在项目招标、投标和合同履约期间无任何不良行为记录和违法、违规行为</w:t>
      </w:r>
      <w:r>
        <w:rPr>
          <w:rFonts w:hint="eastAsia" w:ascii="宋体" w:hAnsi="宋体" w:cs="宋体"/>
          <w:kern w:val="0"/>
          <w:sz w:val="24"/>
          <w:lang w:val="zh-CN"/>
        </w:rPr>
        <w:t>。</w:t>
      </w:r>
    </w:p>
    <w:p w14:paraId="322EE2B7">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我公司自愿参</w:t>
      </w:r>
      <w:r>
        <w:rPr>
          <w:rFonts w:hint="eastAsia" w:ascii="宋体" w:hAnsi="宋体" w:cs="宋体"/>
          <w:sz w:val="24"/>
        </w:rPr>
        <w:t>加浙江省消防救援总队衢州支队2024年度消防装备（破拆类）采购项目</w:t>
      </w:r>
      <w:r>
        <w:rPr>
          <w:rFonts w:hint="eastAsia" w:ascii="宋体" w:hAnsi="宋体" w:cs="宋体"/>
          <w:sz w:val="24"/>
          <w:u w:val="single"/>
        </w:rPr>
        <w:t xml:space="preserve"> （填写标项）     </w:t>
      </w:r>
      <w:r>
        <w:rPr>
          <w:rFonts w:hint="eastAsia" w:ascii="宋体" w:hAnsi="宋体" w:cs="宋体"/>
          <w:kern w:val="0"/>
          <w:sz w:val="24"/>
          <w:lang w:val="zh-CN"/>
        </w:rPr>
        <w:t>(</w:t>
      </w:r>
      <w:r>
        <w:rPr>
          <w:rFonts w:hint="eastAsia" w:ascii="宋体" w:hAnsi="宋体" w:cs="宋体"/>
          <w:sz w:val="24"/>
        </w:rPr>
        <w:t>项目编号</w:t>
      </w:r>
      <w:r>
        <w:rPr>
          <w:rFonts w:hint="eastAsia" w:ascii="宋体" w:hAnsi="宋体" w:cs="宋体"/>
          <w:kern w:val="0"/>
          <w:sz w:val="24"/>
          <w:lang w:val="zh-CN"/>
        </w:rPr>
        <w:t>：</w:t>
      </w:r>
      <w:r>
        <w:rPr>
          <w:rFonts w:hint="eastAsia" w:ascii="宋体" w:hAnsi="宋体" w:cs="宋体"/>
          <w:sz w:val="24"/>
        </w:rPr>
        <w:t>）</w:t>
      </w:r>
      <w:r>
        <w:rPr>
          <w:rFonts w:hint="eastAsia" w:ascii="宋体" w:hAnsi="宋体" w:cs="宋体"/>
          <w:kern w:val="0"/>
          <w:sz w:val="24"/>
          <w:lang w:val="zh-CN"/>
        </w:rPr>
        <w:t>的投标，并保证投标文件中所列举的投标报价文件及相关资料和公司基本情况资料是真实的、合法的。</w:t>
      </w:r>
    </w:p>
    <w:p w14:paraId="67188CB0">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我公司已详细阅读全部“招标文件”，包括修改文件（如果有）以及全部招标资料和相关附件，并已了解我公司在招投标过程中的权利和义务。</w:t>
      </w:r>
    </w:p>
    <w:p w14:paraId="274C6A58">
      <w:pPr>
        <w:snapToGrid w:val="0"/>
        <w:spacing w:line="360" w:lineRule="auto"/>
        <w:ind w:firstLine="480"/>
        <w:rPr>
          <w:rFonts w:ascii="宋体" w:hAnsi="宋体" w:cs="宋体"/>
          <w:kern w:val="0"/>
          <w:sz w:val="24"/>
        </w:rPr>
      </w:pPr>
      <w:r>
        <w:rPr>
          <w:rFonts w:hint="eastAsia" w:ascii="宋体" w:hAnsi="宋体" w:cs="宋体"/>
          <w:kern w:val="0"/>
          <w:sz w:val="24"/>
          <w:lang w:val="zh-CN"/>
        </w:rPr>
        <w:t>我公司理解并接受招标文件的各项规定和要求，同意此次招标文件中的各项内容，</w:t>
      </w:r>
      <w:r>
        <w:rPr>
          <w:rFonts w:hint="eastAsia" w:ascii="宋体" w:hAnsi="宋体" w:cs="宋体"/>
          <w:kern w:val="0"/>
          <w:sz w:val="24"/>
        </w:rPr>
        <w:t>并</w:t>
      </w:r>
      <w:r>
        <w:rPr>
          <w:rFonts w:hint="eastAsia" w:ascii="宋体" w:hAnsi="宋体" w:cs="宋体"/>
          <w:kern w:val="0"/>
          <w:sz w:val="24"/>
          <w:lang w:val="zh-CN"/>
        </w:rPr>
        <w:t>同意提供按照贵方可能要求的与投标有关的一切数据或资料等。</w:t>
      </w:r>
    </w:p>
    <w:p w14:paraId="151E74BF">
      <w:pPr>
        <w:snapToGrid w:val="0"/>
        <w:spacing w:line="360" w:lineRule="auto"/>
        <w:ind w:firstLine="480"/>
        <w:rPr>
          <w:rFonts w:ascii="宋体" w:hAnsi="宋体" w:cs="宋体"/>
          <w:kern w:val="0"/>
          <w:sz w:val="24"/>
        </w:rPr>
      </w:pPr>
      <w:r>
        <w:rPr>
          <w:rFonts w:hint="eastAsia" w:ascii="宋体" w:hAnsi="宋体" w:cs="宋体"/>
          <w:kern w:val="0"/>
          <w:sz w:val="24"/>
          <w:lang w:val="zh-CN"/>
        </w:rPr>
        <w:t>本公司如中标，保证按照投标文件的承诺与贵方签订合同，保证履行合同条款。</w:t>
      </w:r>
    </w:p>
    <w:p w14:paraId="6B11258F">
      <w:pPr>
        <w:autoSpaceDE w:val="0"/>
        <w:autoSpaceDN w:val="0"/>
        <w:snapToGrid w:val="0"/>
        <w:spacing w:line="360" w:lineRule="auto"/>
        <w:ind w:firstLine="4320" w:firstLineChars="1800"/>
        <w:jc w:val="left"/>
        <w:rPr>
          <w:rFonts w:ascii="宋体" w:hAnsi="宋体" w:cs="宋体"/>
          <w:kern w:val="0"/>
          <w:sz w:val="24"/>
        </w:rPr>
      </w:pPr>
      <w:r>
        <w:rPr>
          <w:rFonts w:hint="eastAsia" w:ascii="宋体" w:hAnsi="宋体" w:cs="宋体"/>
          <w:kern w:val="0"/>
          <w:sz w:val="24"/>
        </w:rPr>
        <w:t>投标人名称（公章）：</w:t>
      </w:r>
    </w:p>
    <w:p w14:paraId="0867697D">
      <w:pPr>
        <w:autoSpaceDE w:val="0"/>
        <w:autoSpaceDN w:val="0"/>
        <w:snapToGrid w:val="0"/>
        <w:spacing w:line="360" w:lineRule="auto"/>
        <w:ind w:firstLine="4320" w:firstLineChars="1800"/>
        <w:jc w:val="left"/>
        <w:rPr>
          <w:rFonts w:ascii="宋体" w:hAnsi="宋体" w:cs="宋体"/>
          <w:kern w:val="0"/>
          <w:sz w:val="24"/>
        </w:rPr>
      </w:pPr>
      <w:r>
        <w:rPr>
          <w:rFonts w:hint="eastAsia" w:ascii="宋体" w:hAnsi="宋体" w:cs="宋体"/>
          <w:kern w:val="0"/>
          <w:sz w:val="24"/>
        </w:rPr>
        <w:t>法定代表人或授权代表（签字）：</w:t>
      </w:r>
    </w:p>
    <w:p w14:paraId="33FD4830">
      <w:pPr>
        <w:snapToGrid w:val="0"/>
        <w:spacing w:line="360" w:lineRule="auto"/>
        <w:ind w:firstLine="4320" w:firstLineChars="1800"/>
        <w:jc w:val="left"/>
        <w:rPr>
          <w:rFonts w:ascii="宋体" w:hAnsi="宋体" w:cs="宋体"/>
          <w:b/>
          <w:bCs/>
          <w:sz w:val="28"/>
          <w:szCs w:val="28"/>
        </w:rPr>
      </w:pPr>
      <w:r>
        <w:rPr>
          <w:rFonts w:hint="eastAsia" w:ascii="宋体" w:hAnsi="宋体" w:cs="宋体"/>
          <w:kern w:val="0"/>
          <w:sz w:val="24"/>
        </w:rPr>
        <w:t>日期：  年  月   日</w:t>
      </w:r>
    </w:p>
    <w:p w14:paraId="64A240CE">
      <w:pPr>
        <w:rPr>
          <w:rFonts w:ascii="宋体" w:hAnsi="宋体" w:cs="宋体"/>
          <w:b/>
          <w:bCs/>
          <w:sz w:val="28"/>
          <w:szCs w:val="28"/>
        </w:rPr>
      </w:pPr>
    </w:p>
    <w:p w14:paraId="1795C009">
      <w:pPr>
        <w:snapToGrid w:val="0"/>
        <w:spacing w:line="360" w:lineRule="auto"/>
        <w:ind w:firstLine="562" w:firstLineChars="200"/>
        <w:jc w:val="left"/>
        <w:rPr>
          <w:rFonts w:ascii="宋体" w:hAnsi="宋体" w:cs="宋体"/>
          <w:b/>
          <w:bCs/>
          <w:sz w:val="28"/>
          <w:szCs w:val="28"/>
        </w:rPr>
      </w:pPr>
      <w:r>
        <w:rPr>
          <w:rFonts w:hint="eastAsia" w:ascii="宋体" w:hAnsi="宋体" w:cs="宋体"/>
          <w:b/>
          <w:bCs/>
          <w:sz w:val="28"/>
          <w:szCs w:val="28"/>
        </w:rPr>
        <w:t>六、投标人资格条件中要求的其他材料（如：中小企业声明函、监狱企业、残疾人福利性单位证明材料）。</w:t>
      </w:r>
    </w:p>
    <w:p w14:paraId="25F095C1">
      <w:pPr>
        <w:jc w:val="center"/>
        <w:rPr>
          <w:rFonts w:ascii="宋体" w:hAnsi="宋体" w:cs="宋体"/>
          <w:b/>
          <w:bCs/>
          <w:szCs w:val="21"/>
        </w:rPr>
      </w:pPr>
    </w:p>
    <w:p w14:paraId="1B2AFBD4">
      <w:pPr>
        <w:rPr>
          <w:rFonts w:ascii="宋体" w:hAnsi="宋体" w:cs="宋体"/>
          <w:b/>
          <w:bCs/>
          <w:sz w:val="24"/>
        </w:rPr>
      </w:pPr>
      <w:r>
        <w:rPr>
          <w:rFonts w:hint="eastAsia" w:ascii="宋体" w:hAnsi="宋体" w:cs="宋体"/>
          <w:b/>
          <w:bCs/>
          <w:sz w:val="24"/>
        </w:rPr>
        <w:t>本项目为专门面向中小企业采购，须提供中小企业声明函（格式见附件）。</w:t>
      </w:r>
    </w:p>
    <w:p w14:paraId="507A80AC">
      <w:pPr>
        <w:snapToGrid w:val="0"/>
        <w:spacing w:line="360" w:lineRule="auto"/>
        <w:jc w:val="left"/>
        <w:rPr>
          <w:rFonts w:ascii="宋体" w:hAnsi="宋体"/>
          <w:sz w:val="24"/>
        </w:rPr>
      </w:pPr>
    </w:p>
    <w:p w14:paraId="60C10B4D">
      <w:pPr>
        <w:rPr>
          <w:rFonts w:ascii="宋体" w:hAnsi="宋体" w:cs="宋体"/>
          <w:b/>
          <w:bCs/>
          <w:sz w:val="24"/>
        </w:rPr>
      </w:pPr>
    </w:p>
    <w:p w14:paraId="118A9DB1">
      <w:pPr>
        <w:rPr>
          <w:rFonts w:ascii="宋体" w:hAnsi="宋体" w:cs="宋体"/>
          <w:b/>
          <w:bCs/>
          <w:sz w:val="28"/>
          <w:szCs w:val="28"/>
        </w:rPr>
      </w:pPr>
      <w:r>
        <w:rPr>
          <w:rFonts w:hint="eastAsia" w:ascii="宋体" w:hAnsi="宋体" w:cs="宋体"/>
          <w:b/>
          <w:bCs/>
          <w:sz w:val="28"/>
          <w:szCs w:val="28"/>
        </w:rPr>
        <w:br w:type="page"/>
      </w:r>
    </w:p>
    <w:p w14:paraId="52379134">
      <w:pPr>
        <w:rPr>
          <w:rFonts w:ascii="宋体" w:hAnsi="宋体" w:cs="宋体"/>
          <w:b/>
          <w:bCs/>
          <w:sz w:val="28"/>
          <w:szCs w:val="28"/>
        </w:rPr>
      </w:pPr>
      <w:r>
        <w:rPr>
          <w:rFonts w:hint="eastAsia" w:ascii="宋体" w:hAnsi="宋体" w:cs="宋体"/>
          <w:b/>
          <w:bCs/>
          <w:sz w:val="28"/>
          <w:szCs w:val="28"/>
        </w:rPr>
        <w:t>附件：</w:t>
      </w:r>
    </w:p>
    <w:p w14:paraId="1D9200A2">
      <w:pPr>
        <w:spacing w:before="2" w:after="120" w:line="360" w:lineRule="auto"/>
        <w:jc w:val="center"/>
        <w:rPr>
          <w:rFonts w:ascii="宋体" w:hAnsi="宋体" w:cs="宋体"/>
          <w:b/>
          <w:sz w:val="24"/>
        </w:rPr>
      </w:pPr>
      <w:r>
        <w:rPr>
          <w:rFonts w:hint="eastAsia" w:ascii="宋体" w:hAnsi="宋体" w:cs="宋体"/>
          <w:b/>
          <w:bCs/>
          <w:sz w:val="28"/>
          <w:szCs w:val="28"/>
        </w:rPr>
        <w:t>中小企业声明函（货物）</w:t>
      </w:r>
    </w:p>
    <w:p w14:paraId="42FABF81">
      <w:pPr>
        <w:spacing w:before="2" w:after="120" w:line="360" w:lineRule="auto"/>
        <w:rPr>
          <w:rFonts w:ascii="宋体" w:hAnsi="宋体" w:cs="宋体"/>
          <w:b/>
          <w:sz w:val="24"/>
        </w:rPr>
      </w:pPr>
      <w:r>
        <w:rPr>
          <w:rFonts w:hint="eastAsia" w:ascii="宋体" w:hAnsi="宋体" w:cs="宋体"/>
          <w:b/>
          <w:sz w:val="24"/>
        </w:rPr>
        <w:t>针对标项一：</w:t>
      </w:r>
    </w:p>
    <w:p w14:paraId="2D02637B">
      <w:pPr>
        <w:pStyle w:val="2"/>
        <w:jc w:val="center"/>
      </w:pPr>
      <w:r>
        <w:rPr>
          <w:rFonts w:hint="eastAsia" w:ascii="宋体" w:hAnsi="宋体" w:cs="宋体"/>
          <w:b/>
          <w:bCs/>
          <w:sz w:val="28"/>
          <w:szCs w:val="28"/>
        </w:rPr>
        <w:t>中小企业声明函（货物）</w:t>
      </w:r>
    </w:p>
    <w:p w14:paraId="3AA49851">
      <w:pPr>
        <w:autoSpaceDE w:val="0"/>
        <w:autoSpaceDN w:val="0"/>
        <w:spacing w:after="120" w:line="360" w:lineRule="auto"/>
        <w:ind w:right="-65" w:rightChars="-31"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w:t>
      </w:r>
      <w:r>
        <w:rPr>
          <w:rFonts w:hint="eastAsia" w:ascii="宋体" w:hAnsi="宋体" w:cs="宋体"/>
          <w:b/>
          <w:bCs/>
          <w:sz w:val="24"/>
        </w:rPr>
        <w:t>提供的货物全部由符合政策要求的中小企业制造</w:t>
      </w:r>
      <w:r>
        <w:rPr>
          <w:rFonts w:hint="eastAsia" w:ascii="宋体" w:hAnsi="宋体" w:cs="宋体"/>
          <w:sz w:val="24"/>
        </w:rPr>
        <w:t>。相关企业（含联合体中的中小企业、签订分包意向协议的中小企业）的具体情况如下：</w:t>
      </w:r>
    </w:p>
    <w:p w14:paraId="0DFC2B3D">
      <w:pPr>
        <w:pStyle w:val="15"/>
        <w:spacing w:line="360" w:lineRule="auto"/>
        <w:ind w:firstLine="482" w:firstLineChars="200"/>
        <w:rPr>
          <w:rFonts w:ascii="宋体" w:hAnsi="宋体"/>
          <w:b/>
          <w:bCs/>
          <w:sz w:val="24"/>
          <w:u w:val="single"/>
        </w:rPr>
      </w:pPr>
      <w:r>
        <w:rPr>
          <w:rFonts w:hint="eastAsia" w:ascii="宋体" w:hAnsi="宋体"/>
          <w:b/>
          <w:bCs/>
          <w:sz w:val="24"/>
          <w:u w:val="single"/>
        </w:rPr>
        <w:t>电动液压破拆工具组B（含电驱动泵、扩张器、剪切器、液压剪扩器、撑顶器、液压管）</w:t>
      </w:r>
      <w:r>
        <w:rPr>
          <w:rFonts w:hint="eastAsia" w:ascii="宋体" w:hAnsi="宋体" w:cs="宋体"/>
          <w:sz w:val="24"/>
        </w:rPr>
        <w:t>，属于</w:t>
      </w:r>
      <w:r>
        <w:rPr>
          <w:rFonts w:hint="eastAsia" w:ascii="宋体" w:hAnsi="宋体" w:cs="宋体"/>
          <w:b/>
          <w:bCs/>
          <w:sz w:val="24"/>
          <w:u w:val="single"/>
        </w:rPr>
        <w:t>工业</w:t>
      </w:r>
      <w:r>
        <w:rPr>
          <w:rFonts w:hint="eastAsia" w:ascii="宋体" w:hAnsi="宋体" w:cs="宋体"/>
          <w:sz w:val="24"/>
          <w:u w:val="single"/>
        </w:rPr>
        <w:t>；</w:t>
      </w:r>
      <w:r>
        <w:rPr>
          <w:rFonts w:hint="eastAsia" w:ascii="宋体" w:hAnsi="宋体" w:cs="宋体"/>
          <w:sz w:val="24"/>
        </w:rPr>
        <w:t>制造商为</w:t>
      </w:r>
      <w:r>
        <w:rPr>
          <w:rFonts w:hint="eastAsia" w:ascii="宋体" w:hAnsi="宋体" w:cs="宋体"/>
          <w:w w:val="96"/>
          <w:sz w:val="24"/>
          <w:u w:val="single"/>
        </w:rPr>
        <w:t>（</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w w:val="99"/>
          <w:sz w:val="24"/>
        </w:rPr>
        <w:t>人，</w:t>
      </w:r>
      <w:r>
        <w:rPr>
          <w:rFonts w:hint="eastAsia" w:ascii="宋体" w:hAnsi="宋体" w:cs="宋体"/>
          <w:sz w:val="24"/>
        </w:rPr>
        <w:t>营业收入为万元，资产总额为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w w:val="99"/>
          <w:sz w:val="24"/>
          <w:u w:val="single"/>
        </w:rPr>
        <w:t>；</w:t>
      </w:r>
    </w:p>
    <w:p w14:paraId="3EA5056C">
      <w:pPr>
        <w:autoSpaceDE w:val="0"/>
        <w:autoSpaceDN w:val="0"/>
        <w:spacing w:after="120" w:line="360" w:lineRule="auto"/>
        <w:ind w:right="-65" w:rightChars="-31"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921DCCB">
      <w:pPr>
        <w:autoSpaceDE w:val="0"/>
        <w:autoSpaceDN w:val="0"/>
        <w:spacing w:after="120" w:line="360" w:lineRule="auto"/>
        <w:ind w:right="-65" w:rightChars="-31"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53A0AEFD">
      <w:pPr>
        <w:autoSpaceDE w:val="0"/>
        <w:autoSpaceDN w:val="0"/>
        <w:spacing w:after="120" w:line="360" w:lineRule="auto"/>
        <w:ind w:right="-65" w:rightChars="-31" w:firstLine="480" w:firstLineChars="200"/>
        <w:jc w:val="right"/>
        <w:rPr>
          <w:rFonts w:ascii="宋体" w:hAnsi="宋体" w:cs="宋体"/>
          <w:sz w:val="24"/>
        </w:rPr>
      </w:pPr>
      <w:r>
        <w:rPr>
          <w:rFonts w:hint="eastAsia" w:ascii="宋体" w:hAnsi="宋体" w:cs="宋体"/>
          <w:sz w:val="24"/>
        </w:rPr>
        <w:t>企业名称（盖章）：</w:t>
      </w:r>
    </w:p>
    <w:p w14:paraId="2F58C73B">
      <w:pPr>
        <w:autoSpaceDE w:val="0"/>
        <w:autoSpaceDN w:val="0"/>
        <w:spacing w:after="120" w:line="360" w:lineRule="auto"/>
        <w:ind w:right="-65" w:rightChars="-31" w:firstLine="480" w:firstLineChars="200"/>
        <w:jc w:val="right"/>
        <w:rPr>
          <w:rFonts w:ascii="宋体" w:hAnsi="宋体" w:cs="宋体"/>
          <w:sz w:val="24"/>
        </w:rPr>
      </w:pPr>
      <w:r>
        <w:rPr>
          <w:rFonts w:hint="eastAsia" w:ascii="宋体" w:hAnsi="宋体" w:cs="宋体"/>
          <w:sz w:val="24"/>
        </w:rPr>
        <w:t>日期：</w:t>
      </w:r>
    </w:p>
    <w:p w14:paraId="4CF9F896">
      <w:pPr>
        <w:snapToGrid w:val="0"/>
        <w:spacing w:line="360" w:lineRule="auto"/>
        <w:ind w:left="105" w:firstLine="360"/>
        <w:rPr>
          <w:rFonts w:ascii="宋体" w:hAnsi="宋体" w:cs="宋体"/>
          <w:sz w:val="24"/>
        </w:rPr>
      </w:pPr>
      <w:r>
        <w:rPr>
          <w:rFonts w:hint="eastAsia" w:ascii="宋体" w:hAnsi="宋体" w:cs="宋体"/>
          <w:sz w:val="24"/>
        </w:rPr>
        <w:t>注：从业人员、营业收入、资产总额填报上一年度数据，无上一年度数据的新成立企业可不填报。</w:t>
      </w:r>
    </w:p>
    <w:p w14:paraId="4F7F5F90">
      <w:pPr>
        <w:rPr>
          <w:rFonts w:ascii="宋体" w:hAnsi="宋体" w:cs="宋体"/>
          <w:sz w:val="24"/>
        </w:rPr>
      </w:pPr>
      <w:r>
        <w:rPr>
          <w:rFonts w:hint="eastAsia" w:ascii="宋体" w:hAnsi="宋体" w:cs="宋体"/>
          <w:sz w:val="24"/>
        </w:rPr>
        <w:br w:type="page"/>
      </w:r>
    </w:p>
    <w:p w14:paraId="6BEBA5AA">
      <w:pPr>
        <w:spacing w:before="2" w:after="120" w:line="360" w:lineRule="auto"/>
        <w:rPr>
          <w:rFonts w:ascii="宋体" w:hAnsi="宋体" w:cs="宋体"/>
          <w:b/>
          <w:sz w:val="24"/>
        </w:rPr>
      </w:pPr>
      <w:r>
        <w:rPr>
          <w:rFonts w:hint="eastAsia" w:ascii="宋体" w:hAnsi="宋体" w:cs="宋体"/>
          <w:b/>
          <w:sz w:val="24"/>
        </w:rPr>
        <w:t>针对标项二：</w:t>
      </w:r>
    </w:p>
    <w:p w14:paraId="2F03064C">
      <w:pPr>
        <w:pStyle w:val="2"/>
        <w:jc w:val="center"/>
      </w:pPr>
      <w:r>
        <w:rPr>
          <w:rFonts w:hint="eastAsia" w:ascii="宋体" w:hAnsi="宋体" w:cs="宋体"/>
          <w:b/>
          <w:bCs/>
          <w:sz w:val="28"/>
          <w:szCs w:val="28"/>
        </w:rPr>
        <w:t>中小企业声明函（货物）</w:t>
      </w:r>
    </w:p>
    <w:p w14:paraId="04E0530D">
      <w:pPr>
        <w:autoSpaceDE w:val="0"/>
        <w:autoSpaceDN w:val="0"/>
        <w:spacing w:after="120" w:line="360" w:lineRule="auto"/>
        <w:ind w:right="-65" w:rightChars="-31"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w:t>
      </w:r>
      <w:r>
        <w:rPr>
          <w:rFonts w:hint="eastAsia" w:ascii="宋体" w:hAnsi="宋体" w:cs="宋体"/>
          <w:b/>
          <w:bCs/>
          <w:sz w:val="24"/>
        </w:rPr>
        <w:t>提供的货物全部由符合政策要求的中小企业制造</w:t>
      </w:r>
      <w:r>
        <w:rPr>
          <w:rFonts w:hint="eastAsia" w:ascii="宋体" w:hAnsi="宋体" w:cs="宋体"/>
          <w:sz w:val="24"/>
        </w:rPr>
        <w:t>。相关企业（含联合体中的中小企业、签订分包意向协议的中小企业）的具体情况如下：</w:t>
      </w:r>
    </w:p>
    <w:p w14:paraId="31C2D299">
      <w:pPr>
        <w:tabs>
          <w:tab w:val="left" w:pos="1183"/>
          <w:tab w:val="left" w:pos="1484"/>
          <w:tab w:val="left" w:pos="4662"/>
          <w:tab w:val="left" w:pos="6903"/>
        </w:tabs>
        <w:autoSpaceDE w:val="0"/>
        <w:autoSpaceDN w:val="0"/>
        <w:spacing w:line="360" w:lineRule="auto"/>
        <w:ind w:right="-65" w:rightChars="-31" w:firstLine="429" w:firstLineChars="178"/>
        <w:jc w:val="left"/>
        <w:rPr>
          <w:rFonts w:ascii="宋体" w:hAnsi="宋体" w:cs="宋体"/>
          <w:sz w:val="24"/>
        </w:rPr>
      </w:pPr>
      <w:r>
        <w:rPr>
          <w:rFonts w:hint="eastAsia" w:ascii="宋体" w:hAnsi="宋体" w:cs="宋体"/>
          <w:b/>
          <w:bCs/>
          <w:sz w:val="24"/>
          <w:u w:val="single"/>
        </w:rPr>
        <w:t>双轮异向切割锯</w:t>
      </w:r>
      <w:r>
        <w:rPr>
          <w:rFonts w:hint="eastAsia" w:ascii="宋体" w:hAnsi="宋体" w:cs="宋体"/>
          <w:sz w:val="24"/>
        </w:rPr>
        <w:t>，属于</w:t>
      </w:r>
      <w:r>
        <w:rPr>
          <w:rFonts w:hint="eastAsia" w:ascii="宋体" w:hAnsi="宋体" w:cs="宋体"/>
          <w:b/>
          <w:bCs/>
          <w:sz w:val="24"/>
          <w:u w:val="single"/>
        </w:rPr>
        <w:t>工业</w:t>
      </w:r>
      <w:r>
        <w:rPr>
          <w:rFonts w:hint="eastAsia" w:ascii="宋体" w:hAnsi="宋体" w:cs="宋体"/>
          <w:sz w:val="24"/>
          <w:u w:val="single"/>
        </w:rPr>
        <w:t>；</w:t>
      </w:r>
      <w:r>
        <w:rPr>
          <w:rFonts w:hint="eastAsia" w:ascii="宋体" w:hAnsi="宋体" w:cs="宋体"/>
          <w:sz w:val="24"/>
        </w:rPr>
        <w:t>制造商为</w:t>
      </w:r>
      <w:r>
        <w:rPr>
          <w:rFonts w:hint="eastAsia" w:ascii="宋体" w:hAnsi="宋体" w:cs="宋体"/>
          <w:w w:val="96"/>
          <w:sz w:val="24"/>
          <w:u w:val="single"/>
        </w:rPr>
        <w:t>（</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w w:val="99"/>
          <w:sz w:val="24"/>
        </w:rPr>
        <w:t>人，</w:t>
      </w:r>
      <w:r>
        <w:rPr>
          <w:rFonts w:hint="eastAsia" w:ascii="宋体" w:hAnsi="宋体" w:cs="宋体"/>
          <w:sz w:val="24"/>
        </w:rPr>
        <w:t>营业收入为万元，资产总额为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w w:val="99"/>
          <w:sz w:val="24"/>
          <w:u w:val="single"/>
        </w:rPr>
        <w:t>；</w:t>
      </w:r>
    </w:p>
    <w:p w14:paraId="6A7417BD">
      <w:pPr>
        <w:autoSpaceDE w:val="0"/>
        <w:autoSpaceDN w:val="0"/>
        <w:spacing w:after="120" w:line="360" w:lineRule="auto"/>
        <w:ind w:right="-65" w:rightChars="-31" w:firstLine="482" w:firstLineChars="200"/>
        <w:rPr>
          <w:rFonts w:ascii="宋体" w:hAnsi="宋体" w:cs="宋体"/>
          <w:sz w:val="24"/>
        </w:rPr>
      </w:pPr>
      <w:r>
        <w:rPr>
          <w:rFonts w:hint="eastAsia" w:ascii="宋体" w:hAnsi="宋体" w:cs="宋体"/>
          <w:b/>
          <w:bCs/>
          <w:sz w:val="24"/>
          <w:u w:val="single"/>
        </w:rPr>
        <w:t>机动链锯</w:t>
      </w:r>
      <w:r>
        <w:rPr>
          <w:rFonts w:hint="eastAsia" w:ascii="宋体" w:hAnsi="宋体" w:cs="宋体"/>
          <w:sz w:val="24"/>
        </w:rPr>
        <w:t>，属于</w:t>
      </w:r>
      <w:r>
        <w:rPr>
          <w:rFonts w:hint="eastAsia" w:ascii="宋体" w:hAnsi="宋体" w:cs="宋体"/>
          <w:b/>
          <w:bCs/>
          <w:sz w:val="24"/>
          <w:u w:val="single"/>
        </w:rPr>
        <w:t>工业</w:t>
      </w:r>
      <w:r>
        <w:rPr>
          <w:rFonts w:hint="eastAsia" w:ascii="宋体" w:hAnsi="宋体" w:cs="宋体"/>
          <w:sz w:val="24"/>
          <w:u w:val="single"/>
        </w:rPr>
        <w:t>；</w:t>
      </w:r>
      <w:r>
        <w:rPr>
          <w:rFonts w:hint="eastAsia" w:ascii="宋体" w:hAnsi="宋体" w:cs="宋体"/>
          <w:sz w:val="24"/>
        </w:rPr>
        <w:t>制造商为</w:t>
      </w:r>
      <w:r>
        <w:rPr>
          <w:rFonts w:hint="eastAsia" w:ascii="宋体" w:hAnsi="宋体" w:cs="宋体"/>
          <w:w w:val="96"/>
          <w:sz w:val="24"/>
          <w:u w:val="single"/>
        </w:rPr>
        <w:t>（</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w w:val="99"/>
          <w:sz w:val="24"/>
        </w:rPr>
        <w:t>人，</w:t>
      </w:r>
      <w:r>
        <w:rPr>
          <w:rFonts w:hint="eastAsia" w:ascii="宋体" w:hAnsi="宋体" w:cs="宋体"/>
          <w:sz w:val="24"/>
        </w:rPr>
        <w:t>营业收入为万元，资产总额为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w w:val="99"/>
          <w:sz w:val="24"/>
          <w:u w:val="single"/>
        </w:rPr>
        <w:t>；</w:t>
      </w:r>
    </w:p>
    <w:p w14:paraId="50F58B9B">
      <w:pPr>
        <w:tabs>
          <w:tab w:val="left" w:pos="1183"/>
          <w:tab w:val="left" w:pos="1484"/>
          <w:tab w:val="left" w:pos="4662"/>
          <w:tab w:val="left" w:pos="6903"/>
        </w:tabs>
        <w:autoSpaceDE w:val="0"/>
        <w:autoSpaceDN w:val="0"/>
        <w:spacing w:line="360" w:lineRule="auto"/>
        <w:ind w:right="-65" w:rightChars="-31" w:firstLine="482" w:firstLineChars="200"/>
        <w:jc w:val="left"/>
        <w:rPr>
          <w:rFonts w:ascii="宋体" w:hAnsi="宋体" w:cs="宋体"/>
          <w:sz w:val="24"/>
        </w:rPr>
      </w:pPr>
      <w:r>
        <w:rPr>
          <w:rFonts w:hint="eastAsia" w:ascii="宋体" w:hAnsi="宋体" w:cs="宋体"/>
          <w:b/>
          <w:bCs/>
          <w:sz w:val="24"/>
          <w:u w:val="single"/>
        </w:rPr>
        <w:t>无齿锯</w:t>
      </w:r>
      <w:r>
        <w:rPr>
          <w:rFonts w:hint="eastAsia" w:ascii="宋体" w:hAnsi="宋体" w:cs="宋体"/>
          <w:sz w:val="24"/>
        </w:rPr>
        <w:t>，属于</w:t>
      </w:r>
      <w:r>
        <w:rPr>
          <w:rFonts w:hint="eastAsia" w:ascii="宋体" w:hAnsi="宋体" w:cs="宋体"/>
          <w:b/>
          <w:bCs/>
          <w:sz w:val="24"/>
          <w:u w:val="single"/>
        </w:rPr>
        <w:t>工业</w:t>
      </w:r>
      <w:r>
        <w:rPr>
          <w:rFonts w:hint="eastAsia" w:ascii="宋体" w:hAnsi="宋体" w:cs="宋体"/>
          <w:sz w:val="24"/>
          <w:u w:val="single"/>
        </w:rPr>
        <w:t>；</w:t>
      </w:r>
      <w:r>
        <w:rPr>
          <w:rFonts w:hint="eastAsia" w:ascii="宋体" w:hAnsi="宋体" w:cs="宋体"/>
          <w:sz w:val="24"/>
        </w:rPr>
        <w:t>制造商为</w:t>
      </w:r>
      <w:r>
        <w:rPr>
          <w:rFonts w:hint="eastAsia" w:ascii="宋体" w:hAnsi="宋体" w:cs="宋体"/>
          <w:w w:val="96"/>
          <w:sz w:val="24"/>
          <w:u w:val="single"/>
        </w:rPr>
        <w:t>（</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w w:val="99"/>
          <w:sz w:val="24"/>
        </w:rPr>
        <w:t>人，</w:t>
      </w:r>
      <w:r>
        <w:rPr>
          <w:rFonts w:hint="eastAsia" w:ascii="宋体" w:hAnsi="宋体" w:cs="宋体"/>
          <w:sz w:val="24"/>
        </w:rPr>
        <w:t>营业收入为万元，资产总额为</w:t>
      </w:r>
      <w:r>
        <w:rPr>
          <w:rFonts w:hint="eastAsia" w:ascii="宋体" w:hAnsi="宋体" w:cs="宋体"/>
          <w:sz w:val="24"/>
          <w:u w:val="single"/>
        </w:rPr>
        <w:tab/>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w w:val="99"/>
          <w:sz w:val="24"/>
          <w:u w:val="single"/>
        </w:rPr>
        <w:t>；</w:t>
      </w:r>
    </w:p>
    <w:p w14:paraId="73067D29">
      <w:pPr>
        <w:tabs>
          <w:tab w:val="left" w:pos="1183"/>
          <w:tab w:val="left" w:pos="1484"/>
          <w:tab w:val="left" w:pos="4185"/>
          <w:tab w:val="left" w:pos="6903"/>
        </w:tabs>
        <w:autoSpaceDE w:val="0"/>
        <w:autoSpaceDN w:val="0"/>
        <w:spacing w:line="360" w:lineRule="auto"/>
        <w:ind w:right="-65" w:rightChars="-31" w:firstLine="429" w:firstLineChars="178"/>
        <w:jc w:val="left"/>
        <w:rPr>
          <w:rFonts w:ascii="宋体" w:hAnsi="宋体" w:cs="宋体"/>
          <w:sz w:val="24"/>
        </w:rPr>
      </w:pPr>
      <w:r>
        <w:rPr>
          <w:rFonts w:hint="eastAsia" w:ascii="宋体" w:hAnsi="宋体" w:cs="宋体"/>
          <w:b/>
          <w:bCs/>
          <w:sz w:val="24"/>
          <w:u w:val="single"/>
        </w:rPr>
        <w:t>玻璃破碎器</w:t>
      </w:r>
      <w:r>
        <w:rPr>
          <w:rFonts w:hint="eastAsia" w:ascii="宋体" w:hAnsi="宋体" w:cs="宋体"/>
          <w:sz w:val="24"/>
        </w:rPr>
        <w:t>，属于</w:t>
      </w:r>
      <w:r>
        <w:rPr>
          <w:rFonts w:hint="eastAsia" w:ascii="宋体" w:hAnsi="宋体" w:cs="宋体"/>
          <w:b/>
          <w:bCs/>
          <w:sz w:val="24"/>
          <w:u w:val="single"/>
        </w:rPr>
        <w:t>工业</w:t>
      </w:r>
      <w:r>
        <w:rPr>
          <w:rFonts w:hint="eastAsia" w:ascii="宋体" w:hAnsi="宋体" w:cs="宋体"/>
          <w:sz w:val="24"/>
          <w:u w:val="single"/>
        </w:rPr>
        <w:t>；</w:t>
      </w:r>
      <w:r>
        <w:rPr>
          <w:rFonts w:hint="eastAsia" w:ascii="宋体" w:hAnsi="宋体" w:cs="宋体"/>
          <w:sz w:val="24"/>
        </w:rPr>
        <w:t>制造商为</w:t>
      </w:r>
      <w:r>
        <w:rPr>
          <w:rFonts w:hint="eastAsia" w:ascii="宋体" w:hAnsi="宋体" w:cs="宋体"/>
          <w:w w:val="96"/>
          <w:sz w:val="24"/>
          <w:u w:val="single"/>
        </w:rPr>
        <w:t>（</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w w:val="99"/>
          <w:sz w:val="24"/>
        </w:rPr>
        <w:t>人，</w:t>
      </w:r>
      <w:r>
        <w:rPr>
          <w:rFonts w:hint="eastAsia" w:ascii="宋体" w:hAnsi="宋体" w:cs="宋体"/>
          <w:sz w:val="24"/>
        </w:rPr>
        <w:t>营业收入为万元，资产总额为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w w:val="99"/>
          <w:sz w:val="24"/>
          <w:u w:val="single"/>
        </w:rPr>
        <w:t>；</w:t>
      </w:r>
    </w:p>
    <w:p w14:paraId="098DFDD3">
      <w:pPr>
        <w:autoSpaceDE w:val="0"/>
        <w:autoSpaceDN w:val="0"/>
        <w:spacing w:after="120" w:line="360" w:lineRule="auto"/>
        <w:ind w:right="-65" w:rightChars="-31" w:firstLine="482" w:firstLineChars="200"/>
        <w:rPr>
          <w:rFonts w:ascii="宋体" w:hAnsi="宋体" w:cs="宋体"/>
          <w:w w:val="99"/>
          <w:sz w:val="24"/>
          <w:u w:val="single"/>
        </w:rPr>
      </w:pPr>
      <w:r>
        <w:rPr>
          <w:rFonts w:hint="eastAsia" w:ascii="宋体" w:hAnsi="宋体" w:cs="宋体"/>
          <w:b/>
          <w:bCs/>
          <w:sz w:val="24"/>
          <w:u w:val="single"/>
        </w:rPr>
        <w:t>多功能挠钩</w:t>
      </w:r>
      <w:r>
        <w:rPr>
          <w:rFonts w:hint="eastAsia" w:ascii="宋体" w:hAnsi="宋体" w:cs="宋体"/>
          <w:sz w:val="24"/>
        </w:rPr>
        <w:t>，属于</w:t>
      </w:r>
      <w:r>
        <w:rPr>
          <w:rFonts w:hint="eastAsia" w:ascii="宋体" w:hAnsi="宋体" w:cs="宋体"/>
          <w:b/>
          <w:bCs/>
          <w:sz w:val="24"/>
          <w:u w:val="single"/>
        </w:rPr>
        <w:t>工业</w:t>
      </w:r>
      <w:r>
        <w:rPr>
          <w:rFonts w:hint="eastAsia" w:ascii="宋体" w:hAnsi="宋体" w:cs="宋体"/>
          <w:sz w:val="24"/>
          <w:u w:val="single"/>
        </w:rPr>
        <w:t>；</w:t>
      </w:r>
      <w:r>
        <w:rPr>
          <w:rFonts w:hint="eastAsia" w:ascii="宋体" w:hAnsi="宋体" w:cs="宋体"/>
          <w:sz w:val="24"/>
        </w:rPr>
        <w:t>制造商为</w:t>
      </w:r>
      <w:r>
        <w:rPr>
          <w:rFonts w:hint="eastAsia" w:ascii="宋体" w:hAnsi="宋体" w:cs="宋体"/>
          <w:w w:val="96"/>
          <w:sz w:val="24"/>
          <w:u w:val="single"/>
        </w:rPr>
        <w:t>（</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w w:val="99"/>
          <w:sz w:val="24"/>
        </w:rPr>
        <w:t>人，</w:t>
      </w:r>
      <w:r>
        <w:rPr>
          <w:rFonts w:hint="eastAsia" w:ascii="宋体" w:hAnsi="宋体" w:cs="宋体"/>
          <w:sz w:val="24"/>
        </w:rPr>
        <w:t>营业收入为万元，资产总额为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w w:val="99"/>
          <w:sz w:val="24"/>
          <w:u w:val="single"/>
        </w:rPr>
        <w:t>；</w:t>
      </w:r>
    </w:p>
    <w:p w14:paraId="0A1AC19E">
      <w:pPr>
        <w:autoSpaceDE w:val="0"/>
        <w:autoSpaceDN w:val="0"/>
        <w:spacing w:after="120" w:line="360" w:lineRule="auto"/>
        <w:ind w:right="-65" w:rightChars="-31" w:firstLine="482" w:firstLineChars="200"/>
      </w:pPr>
      <w:r>
        <w:rPr>
          <w:rFonts w:hint="eastAsia" w:ascii="宋体" w:hAnsi="宋体" w:cs="宋体"/>
          <w:b/>
          <w:bCs/>
          <w:sz w:val="24"/>
          <w:u w:val="single"/>
        </w:rPr>
        <w:t>绝缘剪断钳</w:t>
      </w:r>
      <w:r>
        <w:rPr>
          <w:rFonts w:hint="eastAsia" w:ascii="宋体" w:hAnsi="宋体" w:cs="宋体"/>
          <w:sz w:val="24"/>
        </w:rPr>
        <w:t>，属于</w:t>
      </w:r>
      <w:r>
        <w:rPr>
          <w:rFonts w:hint="eastAsia" w:ascii="宋体" w:hAnsi="宋体" w:cs="宋体"/>
          <w:b/>
          <w:bCs/>
          <w:sz w:val="24"/>
          <w:u w:val="single"/>
        </w:rPr>
        <w:t>工业</w:t>
      </w:r>
      <w:r>
        <w:rPr>
          <w:rFonts w:hint="eastAsia" w:ascii="宋体" w:hAnsi="宋体" w:cs="宋体"/>
          <w:sz w:val="24"/>
          <w:u w:val="single"/>
        </w:rPr>
        <w:t>；</w:t>
      </w:r>
      <w:r>
        <w:rPr>
          <w:rFonts w:hint="eastAsia" w:ascii="宋体" w:hAnsi="宋体" w:cs="宋体"/>
          <w:sz w:val="24"/>
        </w:rPr>
        <w:t>制造商为</w:t>
      </w:r>
      <w:r>
        <w:rPr>
          <w:rFonts w:hint="eastAsia" w:ascii="宋体" w:hAnsi="宋体" w:cs="宋体"/>
          <w:w w:val="96"/>
          <w:sz w:val="24"/>
          <w:u w:val="single"/>
        </w:rPr>
        <w:t>（</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w w:val="99"/>
          <w:sz w:val="24"/>
        </w:rPr>
        <w:t>人，</w:t>
      </w:r>
      <w:r>
        <w:rPr>
          <w:rFonts w:hint="eastAsia" w:ascii="宋体" w:hAnsi="宋体" w:cs="宋体"/>
          <w:sz w:val="24"/>
        </w:rPr>
        <w:t>营业收入为万元，资产总额为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w w:val="99"/>
          <w:sz w:val="24"/>
          <w:u w:val="single"/>
        </w:rPr>
        <w:t>；</w:t>
      </w:r>
    </w:p>
    <w:p w14:paraId="7E94FCE9">
      <w:pPr>
        <w:autoSpaceDE w:val="0"/>
        <w:autoSpaceDN w:val="0"/>
        <w:spacing w:after="120" w:line="360" w:lineRule="auto"/>
        <w:ind w:right="-65" w:rightChars="-31" w:firstLine="482" w:firstLineChars="200"/>
        <w:rPr>
          <w:rFonts w:ascii="宋体" w:hAnsi="宋体" w:cs="宋体"/>
          <w:sz w:val="24"/>
        </w:rPr>
      </w:pPr>
      <w:r>
        <w:rPr>
          <w:rFonts w:hint="eastAsia" w:ascii="宋体" w:hAnsi="宋体" w:cs="宋体"/>
          <w:b/>
          <w:bCs/>
          <w:sz w:val="24"/>
          <w:u w:val="single"/>
        </w:rPr>
        <w:t>哈里根铁挺</w:t>
      </w:r>
      <w:r>
        <w:rPr>
          <w:rFonts w:hint="eastAsia" w:ascii="宋体" w:hAnsi="宋体" w:cs="宋体"/>
          <w:sz w:val="24"/>
        </w:rPr>
        <w:t>，属于</w:t>
      </w:r>
      <w:r>
        <w:rPr>
          <w:rFonts w:hint="eastAsia" w:ascii="宋体" w:hAnsi="宋体" w:cs="宋体"/>
          <w:b/>
          <w:bCs/>
          <w:sz w:val="24"/>
          <w:u w:val="single"/>
        </w:rPr>
        <w:t>工业</w:t>
      </w:r>
      <w:r>
        <w:rPr>
          <w:rFonts w:hint="eastAsia" w:ascii="宋体" w:hAnsi="宋体" w:cs="宋体"/>
          <w:sz w:val="24"/>
          <w:u w:val="single"/>
        </w:rPr>
        <w:t>；</w:t>
      </w:r>
      <w:r>
        <w:rPr>
          <w:rFonts w:hint="eastAsia" w:ascii="宋体" w:hAnsi="宋体" w:cs="宋体"/>
          <w:sz w:val="24"/>
        </w:rPr>
        <w:t>制造商为</w:t>
      </w:r>
      <w:r>
        <w:rPr>
          <w:rFonts w:hint="eastAsia" w:ascii="宋体" w:hAnsi="宋体" w:cs="宋体"/>
          <w:w w:val="96"/>
          <w:sz w:val="24"/>
          <w:u w:val="single"/>
        </w:rPr>
        <w:t>（</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w w:val="99"/>
          <w:sz w:val="24"/>
        </w:rPr>
        <w:t>人，</w:t>
      </w:r>
      <w:r>
        <w:rPr>
          <w:rFonts w:hint="eastAsia" w:ascii="宋体" w:hAnsi="宋体" w:cs="宋体"/>
          <w:sz w:val="24"/>
        </w:rPr>
        <w:t>营业收入为万元，资产总额为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w w:val="99"/>
          <w:sz w:val="24"/>
          <w:u w:val="single"/>
        </w:rPr>
        <w:t>；</w:t>
      </w:r>
    </w:p>
    <w:p w14:paraId="1A50FC1A">
      <w:pPr>
        <w:autoSpaceDE w:val="0"/>
        <w:autoSpaceDN w:val="0"/>
        <w:spacing w:after="120" w:line="360" w:lineRule="auto"/>
        <w:ind w:right="-65" w:rightChars="-31" w:firstLine="482" w:firstLineChars="200"/>
        <w:rPr>
          <w:rFonts w:ascii="宋体" w:hAnsi="宋体" w:cs="宋体"/>
          <w:sz w:val="24"/>
        </w:rPr>
      </w:pPr>
      <w:r>
        <w:rPr>
          <w:rFonts w:hint="eastAsia" w:ascii="宋体" w:hAnsi="宋体" w:cs="宋体"/>
          <w:b/>
          <w:bCs/>
          <w:sz w:val="24"/>
          <w:u w:val="single"/>
        </w:rPr>
        <w:t>手持式钢筋速断器</w:t>
      </w:r>
      <w:r>
        <w:rPr>
          <w:rFonts w:hint="eastAsia" w:ascii="宋体" w:hAnsi="宋体" w:cs="宋体"/>
          <w:sz w:val="24"/>
        </w:rPr>
        <w:t>，属于</w:t>
      </w:r>
      <w:r>
        <w:rPr>
          <w:rFonts w:hint="eastAsia" w:ascii="宋体" w:hAnsi="宋体" w:cs="宋体"/>
          <w:b/>
          <w:bCs/>
          <w:sz w:val="24"/>
          <w:u w:val="single"/>
        </w:rPr>
        <w:t>工业</w:t>
      </w:r>
      <w:r>
        <w:rPr>
          <w:rFonts w:hint="eastAsia" w:ascii="宋体" w:hAnsi="宋体" w:cs="宋体"/>
          <w:sz w:val="24"/>
          <w:u w:val="single"/>
        </w:rPr>
        <w:t>；</w:t>
      </w:r>
      <w:r>
        <w:rPr>
          <w:rFonts w:hint="eastAsia" w:ascii="宋体" w:hAnsi="宋体" w:cs="宋体"/>
          <w:sz w:val="24"/>
        </w:rPr>
        <w:t>制造商为</w:t>
      </w:r>
      <w:r>
        <w:rPr>
          <w:rFonts w:hint="eastAsia" w:ascii="宋体" w:hAnsi="宋体" w:cs="宋体"/>
          <w:w w:val="96"/>
          <w:sz w:val="24"/>
          <w:u w:val="single"/>
        </w:rPr>
        <w:t>（</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w w:val="99"/>
          <w:sz w:val="24"/>
        </w:rPr>
        <w:t>人，</w:t>
      </w:r>
      <w:r>
        <w:rPr>
          <w:rFonts w:hint="eastAsia" w:ascii="宋体" w:hAnsi="宋体" w:cs="宋体"/>
          <w:sz w:val="24"/>
        </w:rPr>
        <w:t>营业收入为万元，资产总额为</w:t>
      </w:r>
      <w:r>
        <w:rPr>
          <w:rFonts w:hint="eastAsia" w:ascii="宋体" w:hAnsi="宋体" w:cs="宋体"/>
          <w:sz w:val="24"/>
          <w:u w:val="single"/>
        </w:rPr>
        <w:tab/>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w w:val="99"/>
          <w:sz w:val="24"/>
          <w:u w:val="single"/>
        </w:rPr>
        <w:t>；</w:t>
      </w:r>
    </w:p>
    <w:p w14:paraId="0031504A">
      <w:pPr>
        <w:autoSpaceDE w:val="0"/>
        <w:autoSpaceDN w:val="0"/>
        <w:spacing w:after="120" w:line="360" w:lineRule="auto"/>
        <w:ind w:right="-65" w:rightChars="-31" w:firstLine="482" w:firstLineChars="200"/>
        <w:rPr>
          <w:rFonts w:ascii="宋体" w:hAnsi="宋体" w:cs="宋体"/>
          <w:sz w:val="24"/>
        </w:rPr>
      </w:pPr>
      <w:r>
        <w:rPr>
          <w:rFonts w:hint="eastAsia" w:ascii="宋体" w:hAnsi="宋体" w:cs="宋体"/>
          <w:b/>
          <w:bCs/>
          <w:sz w:val="24"/>
          <w:u w:val="single"/>
        </w:rPr>
        <w:t>液压开门器</w:t>
      </w:r>
      <w:r>
        <w:rPr>
          <w:rFonts w:hint="eastAsia" w:ascii="宋体" w:hAnsi="宋体" w:cs="宋体"/>
          <w:sz w:val="24"/>
        </w:rPr>
        <w:t>，属于</w:t>
      </w:r>
      <w:r>
        <w:rPr>
          <w:rFonts w:hint="eastAsia" w:ascii="宋体" w:hAnsi="宋体" w:cs="宋体"/>
          <w:b/>
          <w:bCs/>
          <w:sz w:val="24"/>
          <w:u w:val="single"/>
        </w:rPr>
        <w:t>工业</w:t>
      </w:r>
      <w:r>
        <w:rPr>
          <w:rFonts w:hint="eastAsia" w:ascii="宋体" w:hAnsi="宋体" w:cs="宋体"/>
          <w:sz w:val="24"/>
          <w:u w:val="single"/>
        </w:rPr>
        <w:t>；</w:t>
      </w:r>
      <w:r>
        <w:rPr>
          <w:rFonts w:hint="eastAsia" w:ascii="宋体" w:hAnsi="宋体" w:cs="宋体"/>
          <w:sz w:val="24"/>
        </w:rPr>
        <w:t>制造商为</w:t>
      </w:r>
      <w:r>
        <w:rPr>
          <w:rFonts w:hint="eastAsia" w:ascii="宋体" w:hAnsi="宋体" w:cs="宋体"/>
          <w:w w:val="96"/>
          <w:sz w:val="24"/>
          <w:u w:val="single"/>
        </w:rPr>
        <w:t>（</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w w:val="99"/>
          <w:sz w:val="24"/>
        </w:rPr>
        <w:t>人，</w:t>
      </w:r>
      <w:r>
        <w:rPr>
          <w:rFonts w:hint="eastAsia" w:ascii="宋体" w:hAnsi="宋体" w:cs="宋体"/>
          <w:sz w:val="24"/>
        </w:rPr>
        <w:t>营业收入为万元，资产总额为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w w:val="99"/>
          <w:sz w:val="24"/>
          <w:u w:val="single"/>
        </w:rPr>
        <w:t>；</w:t>
      </w:r>
    </w:p>
    <w:p w14:paraId="171CB888">
      <w:pPr>
        <w:autoSpaceDE w:val="0"/>
        <w:autoSpaceDN w:val="0"/>
        <w:spacing w:after="120" w:line="360" w:lineRule="auto"/>
        <w:ind w:right="-65" w:rightChars="-31" w:firstLine="482" w:firstLineChars="200"/>
        <w:rPr>
          <w:rFonts w:ascii="宋体" w:hAnsi="宋体" w:cs="宋体"/>
          <w:sz w:val="24"/>
        </w:rPr>
      </w:pPr>
      <w:r>
        <w:rPr>
          <w:rFonts w:hint="eastAsia" w:ascii="宋体" w:hAnsi="宋体" w:cs="宋体"/>
          <w:b/>
          <w:bCs/>
          <w:sz w:val="24"/>
          <w:u w:val="single"/>
        </w:rPr>
        <w:t>毁锁器</w:t>
      </w:r>
      <w:r>
        <w:rPr>
          <w:rFonts w:hint="eastAsia" w:ascii="宋体" w:hAnsi="宋体" w:cs="宋体"/>
          <w:sz w:val="24"/>
        </w:rPr>
        <w:t>，属于</w:t>
      </w:r>
      <w:r>
        <w:rPr>
          <w:rFonts w:hint="eastAsia" w:ascii="宋体" w:hAnsi="宋体" w:cs="宋体"/>
          <w:b/>
          <w:bCs/>
          <w:sz w:val="24"/>
          <w:u w:val="single"/>
        </w:rPr>
        <w:t>工业</w:t>
      </w:r>
      <w:r>
        <w:rPr>
          <w:rFonts w:hint="eastAsia" w:ascii="宋体" w:hAnsi="宋体" w:cs="宋体"/>
          <w:sz w:val="24"/>
          <w:u w:val="single"/>
        </w:rPr>
        <w:t>；</w:t>
      </w:r>
      <w:r>
        <w:rPr>
          <w:rFonts w:hint="eastAsia" w:ascii="宋体" w:hAnsi="宋体" w:cs="宋体"/>
          <w:sz w:val="24"/>
        </w:rPr>
        <w:t>制造商为</w:t>
      </w:r>
      <w:r>
        <w:rPr>
          <w:rFonts w:hint="eastAsia" w:ascii="宋体" w:hAnsi="宋体" w:cs="宋体"/>
          <w:w w:val="96"/>
          <w:sz w:val="24"/>
          <w:u w:val="single"/>
        </w:rPr>
        <w:t>（</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w w:val="99"/>
          <w:sz w:val="24"/>
        </w:rPr>
        <w:t>人，</w:t>
      </w:r>
      <w:r>
        <w:rPr>
          <w:rFonts w:hint="eastAsia" w:ascii="宋体" w:hAnsi="宋体" w:cs="宋体"/>
          <w:sz w:val="24"/>
        </w:rPr>
        <w:t>营业收入为万元，资产总额为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w w:val="99"/>
          <w:sz w:val="24"/>
          <w:u w:val="single"/>
        </w:rPr>
        <w:t>；</w:t>
      </w:r>
    </w:p>
    <w:p w14:paraId="69DE58DC">
      <w:pPr>
        <w:autoSpaceDE w:val="0"/>
        <w:autoSpaceDN w:val="0"/>
        <w:spacing w:after="120" w:line="360" w:lineRule="auto"/>
        <w:ind w:right="-65" w:rightChars="-31" w:firstLine="482" w:firstLineChars="200"/>
        <w:rPr>
          <w:rFonts w:hint="eastAsia" w:ascii="宋体" w:hAnsi="宋体" w:cs="宋体"/>
          <w:sz w:val="24"/>
        </w:rPr>
      </w:pPr>
      <w:r>
        <w:rPr>
          <w:rFonts w:hint="eastAsia" w:ascii="宋体" w:hAnsi="宋体" w:cs="宋体"/>
          <w:b/>
          <w:bCs/>
          <w:sz w:val="24"/>
          <w:u w:val="single"/>
        </w:rPr>
        <w:t>手动破拆工具组</w:t>
      </w:r>
      <w:r>
        <w:rPr>
          <w:rFonts w:hint="eastAsia" w:ascii="宋体" w:hAnsi="宋体" w:cs="宋体"/>
          <w:sz w:val="24"/>
        </w:rPr>
        <w:t>，属于</w:t>
      </w:r>
      <w:r>
        <w:rPr>
          <w:rFonts w:hint="eastAsia" w:ascii="宋体" w:hAnsi="宋体" w:cs="宋体"/>
          <w:b/>
          <w:bCs/>
          <w:sz w:val="24"/>
          <w:u w:val="single"/>
        </w:rPr>
        <w:t>工业</w:t>
      </w:r>
      <w:r>
        <w:rPr>
          <w:rFonts w:hint="eastAsia" w:ascii="宋体" w:hAnsi="宋体" w:cs="宋体"/>
          <w:sz w:val="24"/>
          <w:u w:val="single"/>
        </w:rPr>
        <w:t>；</w:t>
      </w:r>
      <w:r>
        <w:rPr>
          <w:rFonts w:hint="eastAsia" w:ascii="宋体" w:hAnsi="宋体" w:cs="宋体"/>
          <w:sz w:val="24"/>
        </w:rPr>
        <w:t>制造商为</w:t>
      </w:r>
      <w:r>
        <w:rPr>
          <w:rFonts w:hint="eastAsia" w:ascii="宋体" w:hAnsi="宋体" w:cs="宋体"/>
          <w:w w:val="96"/>
          <w:sz w:val="24"/>
          <w:u w:val="single"/>
        </w:rPr>
        <w:t>（</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w w:val="99"/>
          <w:sz w:val="24"/>
        </w:rPr>
        <w:t>人，</w:t>
      </w:r>
      <w:r>
        <w:rPr>
          <w:rFonts w:hint="eastAsia" w:ascii="宋体" w:hAnsi="宋体" w:cs="宋体"/>
          <w:sz w:val="24"/>
        </w:rPr>
        <w:t>营业收入为万元，资产总额为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w w:val="99"/>
          <w:sz w:val="24"/>
          <w:u w:val="single"/>
        </w:rPr>
        <w:t>；</w:t>
      </w:r>
    </w:p>
    <w:p w14:paraId="448398CE">
      <w:pPr>
        <w:autoSpaceDE w:val="0"/>
        <w:autoSpaceDN w:val="0"/>
        <w:spacing w:after="120" w:line="360" w:lineRule="auto"/>
        <w:ind w:right="-65" w:rightChars="-31"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62E66A0">
      <w:pPr>
        <w:autoSpaceDE w:val="0"/>
        <w:autoSpaceDN w:val="0"/>
        <w:spacing w:after="120" w:line="360" w:lineRule="auto"/>
        <w:ind w:right="-65" w:rightChars="-31"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09D047C7">
      <w:pPr>
        <w:autoSpaceDE w:val="0"/>
        <w:autoSpaceDN w:val="0"/>
        <w:spacing w:after="120" w:line="360" w:lineRule="auto"/>
        <w:ind w:right="372" w:firstLine="645"/>
        <w:jc w:val="right"/>
        <w:rPr>
          <w:rFonts w:ascii="宋体" w:hAnsi="宋体" w:cs="宋体"/>
          <w:sz w:val="24"/>
        </w:rPr>
      </w:pPr>
    </w:p>
    <w:p w14:paraId="15355629">
      <w:pPr>
        <w:autoSpaceDE w:val="0"/>
        <w:autoSpaceDN w:val="0"/>
        <w:spacing w:after="120" w:line="360" w:lineRule="auto"/>
        <w:ind w:right="-65" w:rightChars="-31" w:firstLine="480" w:firstLineChars="200"/>
        <w:jc w:val="right"/>
        <w:rPr>
          <w:rFonts w:ascii="宋体" w:hAnsi="宋体" w:cs="宋体"/>
          <w:sz w:val="24"/>
        </w:rPr>
      </w:pPr>
      <w:r>
        <w:rPr>
          <w:rFonts w:hint="eastAsia" w:ascii="宋体" w:hAnsi="宋体" w:cs="宋体"/>
          <w:sz w:val="24"/>
        </w:rPr>
        <w:t>企业名称（盖章）：</w:t>
      </w:r>
    </w:p>
    <w:p w14:paraId="475B5028">
      <w:pPr>
        <w:autoSpaceDE w:val="0"/>
        <w:autoSpaceDN w:val="0"/>
        <w:spacing w:after="120" w:line="360" w:lineRule="auto"/>
        <w:ind w:right="-65" w:rightChars="-31" w:firstLine="480" w:firstLineChars="200"/>
        <w:jc w:val="right"/>
        <w:rPr>
          <w:rFonts w:ascii="宋体" w:hAnsi="宋体" w:cs="宋体"/>
          <w:sz w:val="24"/>
        </w:rPr>
      </w:pPr>
      <w:r>
        <w:rPr>
          <w:rFonts w:hint="eastAsia" w:ascii="宋体" w:hAnsi="宋体" w:cs="宋体"/>
          <w:sz w:val="24"/>
        </w:rPr>
        <w:t>日期：</w:t>
      </w:r>
    </w:p>
    <w:p w14:paraId="67595D1C">
      <w:pPr>
        <w:rPr>
          <w:rFonts w:ascii="宋体" w:hAnsi="宋体" w:cs="宋体"/>
          <w:sz w:val="24"/>
        </w:rPr>
      </w:pPr>
      <w:r>
        <w:rPr>
          <w:rFonts w:hint="eastAsia" w:ascii="宋体" w:hAnsi="宋体" w:cs="宋体"/>
          <w:sz w:val="24"/>
        </w:rPr>
        <w:t>注：从业人员、营业收入、资产总额填报上一年度数据，无上一年度数据的新成立企业可不填报。</w:t>
      </w:r>
    </w:p>
    <w:p w14:paraId="225CE618">
      <w:pPr>
        <w:rPr>
          <w:rFonts w:ascii="宋体" w:hAnsi="宋体" w:cs="宋体"/>
          <w:sz w:val="24"/>
        </w:rPr>
      </w:pPr>
      <w:r>
        <w:rPr>
          <w:rFonts w:hint="eastAsia" w:ascii="宋体" w:hAnsi="宋体" w:cs="宋体"/>
          <w:sz w:val="24"/>
        </w:rPr>
        <w:br w:type="page"/>
      </w:r>
    </w:p>
    <w:p w14:paraId="103ADDCF">
      <w:pPr>
        <w:snapToGrid w:val="0"/>
        <w:spacing w:line="360" w:lineRule="auto"/>
        <w:rPr>
          <w:rFonts w:ascii="宋体" w:hAnsi="宋体" w:cs="宋体"/>
          <w:b/>
          <w:bCs/>
          <w:sz w:val="28"/>
          <w:szCs w:val="28"/>
        </w:rPr>
      </w:pPr>
      <w:r>
        <w:rPr>
          <w:rFonts w:hint="eastAsia" w:ascii="宋体" w:hAnsi="宋体" w:cs="宋体"/>
          <w:b/>
          <w:bCs/>
          <w:sz w:val="28"/>
          <w:szCs w:val="28"/>
        </w:rPr>
        <w:t>投标人为监狱企业的证明文件：省级以上监狱管理局、戒毒管理局（含新疆生产建设兵团）出具（如有）</w:t>
      </w:r>
    </w:p>
    <w:p w14:paraId="5BB1FAF4">
      <w:pPr>
        <w:autoSpaceDE w:val="0"/>
        <w:autoSpaceDN w:val="0"/>
        <w:spacing w:after="120" w:line="360" w:lineRule="auto"/>
        <w:ind w:right="2166"/>
        <w:rPr>
          <w:rFonts w:ascii="宋体" w:hAnsi="宋体" w:cs="宋体"/>
          <w:sz w:val="24"/>
        </w:rPr>
      </w:pPr>
    </w:p>
    <w:p w14:paraId="197F47BE">
      <w:pPr>
        <w:snapToGrid w:val="0"/>
        <w:spacing w:line="360" w:lineRule="auto"/>
        <w:ind w:firstLine="480" w:firstLineChars="200"/>
        <w:rPr>
          <w:rFonts w:ascii="宋体" w:hAnsi="宋体" w:cs="宋体"/>
          <w:sz w:val="24"/>
        </w:rPr>
      </w:pPr>
    </w:p>
    <w:p w14:paraId="2D940A41">
      <w:pPr>
        <w:snapToGrid w:val="0"/>
        <w:spacing w:line="360" w:lineRule="auto"/>
        <w:ind w:firstLine="480" w:firstLineChars="200"/>
        <w:rPr>
          <w:rFonts w:ascii="宋体" w:hAnsi="宋体" w:cs="宋体"/>
          <w:sz w:val="24"/>
        </w:rPr>
      </w:pPr>
    </w:p>
    <w:p w14:paraId="775CF590">
      <w:pPr>
        <w:snapToGrid w:val="0"/>
        <w:spacing w:before="50" w:after="50" w:line="360" w:lineRule="auto"/>
        <w:jc w:val="left"/>
        <w:rPr>
          <w:rFonts w:ascii="宋体" w:hAnsi="宋体" w:cs="宋体"/>
          <w:b/>
          <w:bCs/>
          <w:sz w:val="28"/>
          <w:szCs w:val="28"/>
        </w:rPr>
      </w:pPr>
      <w:r>
        <w:rPr>
          <w:rFonts w:ascii="宋体" w:hAnsi="宋体" w:cs="宋体"/>
          <w:b/>
          <w:bCs/>
          <w:sz w:val="24"/>
        </w:rPr>
        <w:br w:type="page"/>
      </w:r>
    </w:p>
    <w:p w14:paraId="73FFD8B1">
      <w:pPr>
        <w:snapToGrid w:val="0"/>
        <w:spacing w:before="50" w:after="50" w:line="360" w:lineRule="auto"/>
        <w:jc w:val="center"/>
        <w:rPr>
          <w:rFonts w:ascii="宋体" w:hAnsi="宋体" w:cs="宋体"/>
          <w:b/>
          <w:bCs/>
          <w:sz w:val="28"/>
          <w:szCs w:val="28"/>
        </w:rPr>
      </w:pPr>
      <w:r>
        <w:rPr>
          <w:rFonts w:hint="eastAsia" w:ascii="宋体" w:hAnsi="宋体" w:cs="宋体"/>
          <w:b/>
          <w:bCs/>
          <w:sz w:val="28"/>
          <w:szCs w:val="28"/>
        </w:rPr>
        <w:t>残疾人福利性单位声明函</w:t>
      </w:r>
    </w:p>
    <w:p w14:paraId="546B7F89">
      <w:pPr>
        <w:snapToGrid w:val="0"/>
        <w:spacing w:line="360" w:lineRule="auto"/>
        <w:rPr>
          <w:rFonts w:ascii="宋体" w:hAnsi="宋体" w:cs="宋体"/>
          <w:b/>
          <w:spacing w:val="6"/>
          <w:sz w:val="30"/>
          <w:szCs w:val="30"/>
        </w:rPr>
      </w:pPr>
    </w:p>
    <w:p w14:paraId="08176CD7">
      <w:pPr>
        <w:snapToGrid w:val="0"/>
        <w:spacing w:line="360" w:lineRule="auto"/>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w:t>
      </w:r>
      <w:r>
        <w:rPr>
          <w:rFonts w:ascii="宋体" w:hAnsi="宋体" w:cs="宋体"/>
          <w:sz w:val="24"/>
        </w:rPr>
        <w:t>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0A5CAA4">
      <w:pPr>
        <w:snapToGrid w:val="0"/>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10556ED">
      <w:pPr>
        <w:snapToGrid w:val="0"/>
        <w:spacing w:line="360" w:lineRule="auto"/>
        <w:ind w:firstLine="480" w:firstLineChars="200"/>
        <w:rPr>
          <w:rFonts w:ascii="宋体" w:hAnsi="宋体" w:cs="宋体"/>
          <w:color w:val="FF0000"/>
          <w:sz w:val="24"/>
        </w:rPr>
      </w:pPr>
    </w:p>
    <w:p w14:paraId="43C2623E">
      <w:pPr>
        <w:snapToGrid w:val="0"/>
        <w:spacing w:line="360" w:lineRule="auto"/>
        <w:ind w:firstLine="480" w:firstLineChars="200"/>
        <w:rPr>
          <w:rFonts w:ascii="宋体" w:hAnsi="宋体" w:cs="宋体"/>
          <w:sz w:val="24"/>
        </w:rPr>
      </w:pPr>
    </w:p>
    <w:p w14:paraId="484417D9">
      <w:pPr>
        <w:snapToGrid w:val="0"/>
        <w:spacing w:line="360" w:lineRule="auto"/>
        <w:ind w:firstLine="480" w:firstLineChars="200"/>
        <w:rPr>
          <w:rFonts w:ascii="宋体" w:hAnsi="宋体" w:cs="宋体"/>
          <w:sz w:val="24"/>
        </w:rPr>
      </w:pPr>
      <w:r>
        <w:rPr>
          <w:rFonts w:ascii="宋体" w:hAnsi="宋体" w:cs="宋体"/>
          <w:sz w:val="24"/>
        </w:rPr>
        <w:t xml:space="preserve">                                    单位名称（盖章）：</w:t>
      </w:r>
    </w:p>
    <w:p w14:paraId="007AF24A">
      <w:pPr>
        <w:snapToGrid w:val="0"/>
        <w:spacing w:beforeLines="50" w:afterLines="50" w:line="360" w:lineRule="auto"/>
        <w:rPr>
          <w:rFonts w:ascii="宋体" w:hAnsi="宋体" w:cs="宋体"/>
          <w:b/>
          <w:sz w:val="24"/>
        </w:rPr>
      </w:pPr>
      <w:r>
        <w:rPr>
          <w:rFonts w:ascii="宋体" w:hAnsi="宋体" w:cs="宋体"/>
          <w:sz w:val="24"/>
        </w:rPr>
        <w:t xml:space="preserve">                                        日  期：</w:t>
      </w:r>
    </w:p>
    <w:p w14:paraId="4EA7917D">
      <w:pPr>
        <w:rPr>
          <w:rFonts w:ascii="宋体" w:hAnsi="宋体" w:cs="宋体"/>
          <w:b/>
          <w:bCs/>
          <w:sz w:val="32"/>
          <w:szCs w:val="32"/>
        </w:rPr>
      </w:pPr>
      <w:r>
        <w:rPr>
          <w:rFonts w:hint="eastAsia" w:ascii="宋体" w:hAnsi="宋体" w:cs="宋体"/>
          <w:b/>
          <w:bCs/>
          <w:sz w:val="32"/>
          <w:szCs w:val="32"/>
        </w:rPr>
        <w:br w:type="page"/>
      </w:r>
    </w:p>
    <w:p w14:paraId="2387D219">
      <w:pPr>
        <w:snapToGrid w:val="0"/>
        <w:ind w:firstLine="3200" w:firstLineChars="996"/>
        <w:jc w:val="left"/>
        <w:rPr>
          <w:rFonts w:ascii="宋体" w:hAnsi="宋体" w:cs="宋体"/>
          <w:b/>
          <w:bCs/>
          <w:sz w:val="32"/>
          <w:szCs w:val="32"/>
        </w:rPr>
      </w:pPr>
      <w:r>
        <w:rPr>
          <w:rFonts w:hint="eastAsia" w:ascii="宋体" w:hAnsi="宋体" w:cs="宋体"/>
          <w:b/>
          <w:bCs/>
          <w:sz w:val="32"/>
          <w:szCs w:val="32"/>
        </w:rPr>
        <w:t>商务技术文件</w:t>
      </w:r>
      <w:bookmarkStart w:id="55" w:name="_Toc32643"/>
      <w:bookmarkStart w:id="56" w:name="_Toc12343"/>
    </w:p>
    <w:p w14:paraId="256909F6">
      <w:pPr>
        <w:snapToGrid w:val="0"/>
        <w:ind w:firstLine="3200" w:firstLineChars="996"/>
        <w:jc w:val="left"/>
        <w:rPr>
          <w:rFonts w:ascii="宋体" w:hAnsi="宋体" w:cs="宋体"/>
          <w:b/>
          <w:bCs/>
          <w:sz w:val="32"/>
          <w:szCs w:val="32"/>
        </w:rPr>
      </w:pPr>
    </w:p>
    <w:p w14:paraId="68317D36">
      <w:pPr>
        <w:snapToGrid w:val="0"/>
        <w:ind w:firstLine="2400" w:firstLineChars="996"/>
        <w:jc w:val="left"/>
        <w:rPr>
          <w:rFonts w:ascii="宋体" w:hAnsi="宋体" w:cs="宋体"/>
          <w:sz w:val="24"/>
        </w:rPr>
      </w:pPr>
      <w:r>
        <w:rPr>
          <w:rFonts w:hint="eastAsia" w:ascii="宋体" w:hAnsi="宋体" w:cs="宋体"/>
          <w:b/>
          <w:sz w:val="24"/>
        </w:rPr>
        <w:t>（有格式的参照格式，无格式的自拟）</w:t>
      </w:r>
      <w:bookmarkEnd w:id="55"/>
      <w:bookmarkEnd w:id="56"/>
    </w:p>
    <w:p w14:paraId="1E59D6CA">
      <w:pPr>
        <w:snapToGrid w:val="0"/>
        <w:spacing w:line="360" w:lineRule="auto"/>
        <w:ind w:firstLine="470" w:firstLineChars="196"/>
        <w:jc w:val="left"/>
        <w:rPr>
          <w:rFonts w:ascii="宋体" w:hAnsi="宋体" w:cs="宋体"/>
          <w:kern w:val="0"/>
          <w:sz w:val="24"/>
        </w:rPr>
      </w:pPr>
      <w:r>
        <w:rPr>
          <w:rFonts w:hint="eastAsia" w:ascii="宋体" w:hAnsi="宋体" w:cs="宋体"/>
          <w:sz w:val="24"/>
        </w:rPr>
        <w:t>（1）法定代表人授权委托书(格式见第六部分)；</w:t>
      </w:r>
    </w:p>
    <w:p w14:paraId="58749CF0">
      <w:pPr>
        <w:snapToGrid w:val="0"/>
        <w:spacing w:line="360" w:lineRule="auto"/>
        <w:ind w:firstLine="470" w:firstLineChars="196"/>
        <w:jc w:val="left"/>
        <w:rPr>
          <w:rFonts w:ascii="宋体" w:hAnsi="宋体" w:cs="宋体"/>
          <w:kern w:val="0"/>
          <w:sz w:val="24"/>
        </w:rPr>
      </w:pPr>
      <w:r>
        <w:rPr>
          <w:rFonts w:hint="eastAsia" w:ascii="宋体" w:hAnsi="宋体" w:cs="宋体"/>
          <w:sz w:val="24"/>
        </w:rPr>
        <w:t>（2）节能产品的相关证明材料、</w:t>
      </w:r>
      <w:r>
        <w:rPr>
          <w:rFonts w:hint="eastAsia" w:ascii="宋体" w:hAnsi="宋体" w:cs="宋体"/>
          <w:kern w:val="0"/>
          <w:sz w:val="24"/>
        </w:rPr>
        <w:t>环境标志产品的相关证明材料：</w:t>
      </w:r>
    </w:p>
    <w:p w14:paraId="40E5BE7E">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（3）投标人情况介绍（格式自拟）；</w:t>
      </w:r>
    </w:p>
    <w:p w14:paraId="2792B0AC">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（4）商务响应表（格式见第六部分）；</w:t>
      </w:r>
    </w:p>
    <w:p w14:paraId="15753397">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 xml:space="preserve">（5）同类项目业绩（格式见第六部分）； </w:t>
      </w:r>
    </w:p>
    <w:p w14:paraId="45280625">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（6）针对本项目建设的详细实施计划，包括技术方案、装备详细配置清单及所用材质等明细（品牌、产地、规格、参数），及必要的产品彩页等证明资料；</w:t>
      </w:r>
    </w:p>
    <w:p w14:paraId="56A6A8AF">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（7）</w:t>
      </w:r>
      <w:r>
        <w:rPr>
          <w:rFonts w:ascii="宋体" w:hAnsi="宋体" w:cs="宋体"/>
          <w:kern w:val="0"/>
          <w:sz w:val="24"/>
        </w:rPr>
        <w:t>生产工艺流程，质量控制措施</w:t>
      </w:r>
      <w:r>
        <w:rPr>
          <w:rFonts w:hint="eastAsia" w:ascii="宋体" w:hAnsi="宋体" w:cs="宋体"/>
          <w:sz w:val="24"/>
        </w:rPr>
        <w:t>和投标产品整体质量的可靠性详细说明：包括1）短期内频繁高效使用的质量可靠、2）恶劣环境情况下产品使用的质量可靠、3）投标产品生命周期内长期使用情况下的质量可靠</w:t>
      </w:r>
      <w:r>
        <w:rPr>
          <w:rFonts w:ascii="宋体" w:hAnsi="宋体" w:cs="宋体"/>
          <w:kern w:val="0"/>
          <w:sz w:val="24"/>
        </w:rPr>
        <w:t>；</w:t>
      </w:r>
    </w:p>
    <w:p w14:paraId="1E98AD5B">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（8）所投产品或主要材质的检测报告；</w:t>
      </w:r>
    </w:p>
    <w:p w14:paraId="57801CEB">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（9）产品及原材料验收标准及检测具体办法；</w:t>
      </w:r>
    </w:p>
    <w:p w14:paraId="2A740B74">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（10）技术偏离表（格式见附件）；</w:t>
      </w:r>
    </w:p>
    <w:p w14:paraId="0E2E4E03">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（11）项目的组织实施方案，包括产品的供货、验收、安装调试方案及配送承诺等；</w:t>
      </w:r>
    </w:p>
    <w:p w14:paraId="30C1E2FB">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（12）技术服务、售后服务的内容和措施，明确售后服务承诺（范围、标准、期限、质保期外维修及零配件等费用），并明示服务承诺可能涉及的前提设定和费用，否则将被认为是无条件和免费的；</w:t>
      </w:r>
    </w:p>
    <w:p w14:paraId="513CC72B">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（13）</w:t>
      </w:r>
      <w:r>
        <w:rPr>
          <w:rFonts w:ascii="宋体" w:hAnsi="宋体" w:cs="宋体"/>
          <w:kern w:val="0"/>
          <w:sz w:val="24"/>
        </w:rPr>
        <w:t>本项目实施人员一览表、</w:t>
      </w:r>
      <w:r>
        <w:rPr>
          <w:rFonts w:hint="eastAsia" w:ascii="宋体" w:hAnsi="宋体" w:cs="宋体"/>
          <w:kern w:val="0"/>
          <w:sz w:val="24"/>
        </w:rPr>
        <w:t>项目实施人员安排详细情况</w:t>
      </w:r>
      <w:r>
        <w:rPr>
          <w:rFonts w:ascii="宋体" w:hAnsi="宋体" w:cs="宋体"/>
          <w:kern w:val="0"/>
          <w:sz w:val="24"/>
        </w:rPr>
        <w:t>；</w:t>
      </w:r>
    </w:p>
    <w:p w14:paraId="2313E069">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（14）项目保障应急预案；</w:t>
      </w:r>
    </w:p>
    <w:p w14:paraId="6375FC43">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（15）</w:t>
      </w:r>
      <w:r>
        <w:rPr>
          <w:rFonts w:ascii="宋体" w:hAnsi="宋体" w:cs="宋体"/>
          <w:kern w:val="0"/>
          <w:sz w:val="24"/>
        </w:rPr>
        <w:t>承诺函，提供承诺关于“交货前，所有器材供货厂家须在应急管理部消防救援局消防装备物资信息采集系统（http://xfzb.119.gov.cn）录入装备信息，申请装备编码，并按照应急管理部消防救援局和浙江省消防救援总队要求，制作RFID数字管理标签。中标人提供装备要正确安装RFID标签并预先填写系统分配的RFID编码”内容的承诺函。投标人必须对上述要求在投标文件中做出承诺(格式自拟)，并且由此所产生的费用必须包含在投标报价内，投标人不提供相关承诺的，视为未实质性响应招标文件要求，投标无效。”；</w:t>
      </w:r>
    </w:p>
    <w:p w14:paraId="2DCF8097">
      <w:pPr>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（16）供应商提出的对本项目的实质性优惠条件和承诺情况；</w:t>
      </w:r>
    </w:p>
    <w:p w14:paraId="40A10C6E">
      <w:pPr>
        <w:snapToGrid w:val="0"/>
        <w:spacing w:line="360" w:lineRule="auto"/>
        <w:ind w:firstLine="468" w:firstLineChars="195"/>
        <w:jc w:val="left"/>
        <w:rPr>
          <w:rFonts w:ascii="宋体" w:hAnsi="宋体" w:cs="宋体"/>
          <w:b/>
          <w:sz w:val="24"/>
        </w:rPr>
      </w:pPr>
      <w:r>
        <w:rPr>
          <w:rFonts w:hint="eastAsia" w:ascii="宋体" w:hAnsi="宋体" w:cs="宋体"/>
          <w:kern w:val="0"/>
          <w:sz w:val="24"/>
        </w:rPr>
        <w:t>（17）供应商认为需要说明的其他文件和资料（请结合评标办法自行添加相应内容）。</w:t>
      </w:r>
    </w:p>
    <w:p w14:paraId="58C32DE8">
      <w:pPr>
        <w:rPr>
          <w:rFonts w:ascii="宋体" w:hAnsi="宋体" w:cs="宋体"/>
          <w:b/>
          <w:sz w:val="28"/>
          <w:szCs w:val="28"/>
        </w:rPr>
      </w:pPr>
      <w:r>
        <w:rPr>
          <w:rFonts w:hint="eastAsia" w:ascii="宋体" w:hAnsi="宋体" w:cs="宋体"/>
          <w:b/>
          <w:sz w:val="28"/>
          <w:szCs w:val="28"/>
        </w:rPr>
        <w:br w:type="page"/>
      </w:r>
    </w:p>
    <w:p w14:paraId="09C7963D">
      <w:pPr>
        <w:snapToGrid w:val="0"/>
        <w:spacing w:line="360" w:lineRule="auto"/>
        <w:jc w:val="left"/>
        <w:rPr>
          <w:rFonts w:ascii="宋体" w:hAnsi="宋体" w:cs="宋体"/>
          <w:b/>
          <w:bCs/>
          <w:sz w:val="28"/>
          <w:szCs w:val="28"/>
        </w:rPr>
      </w:pPr>
      <w:r>
        <w:rPr>
          <w:rFonts w:hint="eastAsia" w:ascii="宋体" w:hAnsi="宋体" w:cs="宋体"/>
          <w:b/>
          <w:sz w:val="28"/>
          <w:szCs w:val="28"/>
        </w:rPr>
        <w:t>法定代表人授权委托书或法定代表人身份证明书格式（2选1）</w:t>
      </w:r>
      <w:r>
        <w:rPr>
          <w:rFonts w:hint="eastAsia" w:ascii="宋体" w:hAnsi="宋体" w:cs="宋体"/>
          <w:b/>
          <w:bCs/>
          <w:sz w:val="28"/>
          <w:szCs w:val="28"/>
        </w:rPr>
        <w:t>：</w:t>
      </w:r>
    </w:p>
    <w:p w14:paraId="2D9BEDB1">
      <w:pPr>
        <w:snapToGrid w:val="0"/>
        <w:spacing w:line="360" w:lineRule="auto"/>
        <w:jc w:val="left"/>
        <w:rPr>
          <w:rFonts w:ascii="宋体" w:hAnsi="宋体" w:cs="宋体"/>
          <w:b/>
          <w:bCs/>
          <w:sz w:val="24"/>
        </w:rPr>
      </w:pPr>
      <w:r>
        <w:rPr>
          <w:rFonts w:hint="eastAsia" w:ascii="宋体" w:hAnsi="宋体" w:cs="宋体"/>
          <w:sz w:val="24"/>
        </w:rPr>
        <w:t xml:space="preserve">    投标人代表须携带有效身份证件。如投标人代表不是法定代表人，须有法定代表人出具的授权委托书;若是法定代表人参加，须填写法定代表人身份证明书。</w:t>
      </w:r>
    </w:p>
    <w:p w14:paraId="0AF22244">
      <w:pPr>
        <w:snapToGrid w:val="0"/>
        <w:spacing w:line="360" w:lineRule="auto"/>
        <w:jc w:val="center"/>
        <w:rPr>
          <w:rFonts w:ascii="宋体" w:hAnsi="宋体" w:cs="宋体"/>
          <w:b/>
          <w:bCs/>
          <w:sz w:val="24"/>
        </w:rPr>
      </w:pPr>
    </w:p>
    <w:p w14:paraId="69BAFF1F">
      <w:pPr>
        <w:snapToGrid w:val="0"/>
        <w:spacing w:line="360" w:lineRule="auto"/>
        <w:jc w:val="center"/>
        <w:rPr>
          <w:rFonts w:ascii="宋体" w:hAnsi="宋体" w:cs="宋体"/>
          <w:b/>
          <w:bCs/>
          <w:sz w:val="28"/>
          <w:szCs w:val="28"/>
        </w:rPr>
      </w:pPr>
      <w:r>
        <w:rPr>
          <w:rFonts w:hint="eastAsia" w:ascii="宋体" w:hAnsi="宋体" w:cs="宋体"/>
          <w:b/>
          <w:bCs/>
          <w:sz w:val="28"/>
          <w:szCs w:val="28"/>
        </w:rPr>
        <w:t>法定代表人授权委托书</w:t>
      </w:r>
    </w:p>
    <w:p w14:paraId="785ABAF6">
      <w:pPr>
        <w:snapToGrid w:val="0"/>
        <w:spacing w:line="360" w:lineRule="auto"/>
        <w:rPr>
          <w:rFonts w:ascii="宋体" w:hAnsi="宋体" w:cs="宋体"/>
          <w:kern w:val="0"/>
          <w:sz w:val="24"/>
        </w:rPr>
      </w:pPr>
      <w:r>
        <w:rPr>
          <w:rFonts w:hint="eastAsia" w:ascii="宋体" w:hAnsi="宋体" w:cs="宋体"/>
          <w:sz w:val="24"/>
          <w:u w:val="single"/>
        </w:rPr>
        <w:t>（采购人）</w:t>
      </w:r>
      <w:r>
        <w:rPr>
          <w:rFonts w:hint="eastAsia" w:ascii="宋体" w:hAnsi="宋体" w:cs="宋体"/>
          <w:sz w:val="24"/>
        </w:rPr>
        <w:t>、</w:t>
      </w:r>
      <w:r>
        <w:rPr>
          <w:rFonts w:hint="eastAsia" w:ascii="宋体" w:hAnsi="宋体" w:cs="宋体"/>
          <w:sz w:val="24"/>
          <w:u w:val="single"/>
        </w:rPr>
        <w:t>（采购代理机构）</w:t>
      </w:r>
      <w:r>
        <w:rPr>
          <w:rFonts w:hint="eastAsia" w:ascii="宋体" w:hAnsi="宋体" w:cs="宋体"/>
          <w:kern w:val="0"/>
          <w:sz w:val="24"/>
          <w:lang w:val="zh-CN"/>
        </w:rPr>
        <w:t>：</w:t>
      </w:r>
    </w:p>
    <w:p w14:paraId="5D3CC83A">
      <w:pPr>
        <w:snapToGrid w:val="0"/>
        <w:spacing w:line="360" w:lineRule="auto"/>
        <w:ind w:firstLine="480" w:firstLineChars="200"/>
        <w:rPr>
          <w:rFonts w:ascii="宋体" w:hAnsi="宋体" w:cs="宋体"/>
          <w:kern w:val="0"/>
          <w:sz w:val="24"/>
        </w:rPr>
      </w:pPr>
      <w:r>
        <w:rPr>
          <w:rFonts w:hint="eastAsia" w:ascii="宋体" w:hAnsi="宋体" w:cs="宋体"/>
          <w:kern w:val="0"/>
          <w:sz w:val="24"/>
          <w:lang w:val="zh-CN"/>
        </w:rPr>
        <w:t>兹委派我公司先生/女士(其在本公司的职务是：联系电话：手机：传真：)，代表我公司全权处理</w:t>
      </w:r>
      <w:r>
        <w:rPr>
          <w:rFonts w:hint="eastAsia" w:ascii="宋体" w:hAnsi="宋体" w:cs="宋体"/>
          <w:sz w:val="24"/>
        </w:rPr>
        <w:t>浙江省消防救援总队衢州支队2024年度消防装备（破拆类）采购项目</w:t>
      </w:r>
      <w:r>
        <w:rPr>
          <w:rFonts w:hint="eastAsia" w:ascii="宋体" w:hAnsi="宋体" w:cs="宋体"/>
          <w:kern w:val="0"/>
          <w:sz w:val="24"/>
          <w:lang w:val="zh-CN"/>
        </w:rPr>
        <w:t>(</w:t>
      </w:r>
      <w:r>
        <w:rPr>
          <w:rFonts w:hint="eastAsia" w:ascii="宋体" w:hAnsi="宋体" w:cs="宋体"/>
          <w:sz w:val="24"/>
        </w:rPr>
        <w:t>项目编号</w:t>
      </w:r>
      <w:r>
        <w:rPr>
          <w:rFonts w:hint="eastAsia" w:ascii="宋体" w:hAnsi="宋体" w:cs="宋体"/>
          <w:kern w:val="0"/>
          <w:sz w:val="24"/>
          <w:lang w:val="zh-CN"/>
        </w:rPr>
        <w:t>：</w:t>
      </w:r>
      <w:r>
        <w:rPr>
          <w:rFonts w:hint="eastAsia" w:ascii="宋体" w:hAnsi="宋体" w:cs="宋体"/>
          <w:sz w:val="24"/>
        </w:rPr>
        <w:t>）</w:t>
      </w:r>
      <w:r>
        <w:rPr>
          <w:rFonts w:hint="eastAsia" w:ascii="宋体" w:hAnsi="宋体" w:cs="宋体"/>
          <w:kern w:val="0"/>
          <w:sz w:val="24"/>
          <w:lang w:val="zh-CN"/>
        </w:rPr>
        <w:t>政府采购投标的一切事项，若中标则全权代表本公司签订相关合同，并负责处理合同履行等事宜。</w:t>
      </w:r>
    </w:p>
    <w:p w14:paraId="379D222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本授权书有效期：自   年 月  日起至  年  月  日止。</w:t>
      </w:r>
    </w:p>
    <w:p w14:paraId="056FF93A">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特此告知。</w:t>
      </w:r>
    </w:p>
    <w:p w14:paraId="60661934">
      <w:pPr>
        <w:snapToGrid w:val="0"/>
        <w:spacing w:line="360" w:lineRule="auto"/>
        <w:ind w:firstLine="480"/>
        <w:rPr>
          <w:rFonts w:ascii="宋体" w:hAnsi="宋体" w:cs="宋体"/>
          <w:kern w:val="0"/>
          <w:sz w:val="24"/>
          <w:lang w:val="zh-CN"/>
        </w:rPr>
      </w:pPr>
    </w:p>
    <w:p w14:paraId="0F686BD8">
      <w:pPr>
        <w:snapToGrid w:val="0"/>
        <w:spacing w:line="360" w:lineRule="auto"/>
        <w:ind w:firstLine="480"/>
        <w:rPr>
          <w:rFonts w:ascii="宋体" w:hAnsi="宋体" w:cs="宋体"/>
          <w:kern w:val="0"/>
          <w:sz w:val="24"/>
          <w:lang w:val="zh-CN"/>
        </w:rPr>
      </w:pPr>
    </w:p>
    <w:p w14:paraId="6862E8C6">
      <w:pPr>
        <w:snapToGrid w:val="0"/>
        <w:spacing w:line="360" w:lineRule="auto"/>
        <w:ind w:firstLine="5160" w:firstLineChars="2150"/>
        <w:jc w:val="left"/>
        <w:rPr>
          <w:rFonts w:ascii="宋体" w:hAnsi="宋体" w:cs="宋体"/>
          <w:kern w:val="0"/>
          <w:sz w:val="24"/>
        </w:rPr>
      </w:pPr>
      <w:r>
        <w:rPr>
          <w:rFonts w:hint="eastAsia" w:ascii="宋体" w:hAnsi="宋体" w:cs="宋体"/>
          <w:kern w:val="0"/>
          <w:sz w:val="24"/>
          <w:lang w:val="zh-CN"/>
        </w:rPr>
        <w:t>投标人名称(公章)：</w:t>
      </w:r>
    </w:p>
    <w:p w14:paraId="631585D4">
      <w:pPr>
        <w:snapToGrid w:val="0"/>
        <w:spacing w:line="360" w:lineRule="auto"/>
        <w:ind w:firstLine="5160" w:firstLineChars="2150"/>
        <w:jc w:val="left"/>
        <w:rPr>
          <w:rFonts w:ascii="宋体" w:hAnsi="宋体" w:cs="宋体"/>
          <w:kern w:val="0"/>
          <w:sz w:val="24"/>
        </w:rPr>
      </w:pPr>
      <w:r>
        <w:rPr>
          <w:rFonts w:hint="eastAsia" w:ascii="宋体" w:hAnsi="宋体" w:cs="宋体"/>
          <w:kern w:val="0"/>
          <w:sz w:val="24"/>
          <w:lang w:val="zh-CN"/>
        </w:rPr>
        <w:t>法定代表人(签字或盖章)：</w:t>
      </w:r>
    </w:p>
    <w:p w14:paraId="34F9EA22">
      <w:pPr>
        <w:wordWrap w:val="0"/>
        <w:snapToGrid w:val="0"/>
        <w:spacing w:line="360" w:lineRule="auto"/>
        <w:ind w:right="240" w:firstLine="5160" w:firstLineChars="2150"/>
        <w:jc w:val="left"/>
        <w:rPr>
          <w:rFonts w:ascii="宋体" w:hAnsi="宋体" w:cs="宋体"/>
          <w:kern w:val="0"/>
          <w:sz w:val="24"/>
          <w:lang w:val="zh-CN"/>
        </w:rPr>
      </w:pPr>
      <w:r>
        <w:rPr>
          <w:rFonts w:hint="eastAsia" w:ascii="宋体" w:hAnsi="宋体" w:cs="宋体"/>
          <w:kern w:val="0"/>
          <w:sz w:val="24"/>
          <w:lang w:val="zh-CN"/>
        </w:rPr>
        <w:t>签发日期：  年  月   日</w:t>
      </w:r>
    </w:p>
    <w:p w14:paraId="08980956">
      <w:pPr>
        <w:wordWrap w:val="0"/>
        <w:snapToGrid w:val="0"/>
        <w:spacing w:line="360" w:lineRule="auto"/>
        <w:ind w:right="240" w:firstLine="5160" w:firstLineChars="2150"/>
        <w:jc w:val="left"/>
        <w:rPr>
          <w:rFonts w:ascii="宋体" w:hAnsi="宋体" w:cs="宋体"/>
          <w:kern w:val="0"/>
          <w:sz w:val="24"/>
          <w:lang w:val="zh-CN"/>
        </w:rPr>
      </w:pPr>
    </w:p>
    <w:p w14:paraId="3BB7A8F9">
      <w:pPr>
        <w:wordWrap w:val="0"/>
        <w:snapToGrid w:val="0"/>
        <w:spacing w:line="360" w:lineRule="auto"/>
        <w:ind w:right="240" w:firstLine="5160" w:firstLineChars="2150"/>
        <w:jc w:val="left"/>
        <w:rPr>
          <w:rFonts w:ascii="宋体" w:hAnsi="宋体" w:cs="宋体"/>
          <w:kern w:val="0"/>
          <w:sz w:val="24"/>
          <w:lang w:val="zh-CN"/>
        </w:rPr>
      </w:pPr>
    </w:p>
    <w:p w14:paraId="213C2745">
      <w:pPr>
        <w:snapToGrid w:val="0"/>
        <w:spacing w:line="360" w:lineRule="auto"/>
        <w:rPr>
          <w:rFonts w:ascii="宋体" w:hAnsi="宋体" w:cs="宋体"/>
          <w:b/>
          <w:sz w:val="24"/>
        </w:rPr>
      </w:pPr>
      <w:r>
        <w:rPr>
          <w:rFonts w:hint="eastAsia" w:ascii="宋体" w:hAnsi="宋体" w:cs="宋体"/>
          <w:b/>
          <w:sz w:val="24"/>
        </w:rPr>
        <w:t>附：法定代表人和授权代表身份证复印件（须正反面复印）。</w:t>
      </w:r>
    </w:p>
    <w:p w14:paraId="430DF8DD">
      <w:pPr>
        <w:snapToGrid w:val="0"/>
        <w:spacing w:line="360" w:lineRule="auto"/>
        <w:rPr>
          <w:rFonts w:ascii="宋体" w:hAnsi="宋体" w:cs="宋体"/>
          <w:sz w:val="24"/>
        </w:rPr>
      </w:pPr>
    </w:p>
    <w:p w14:paraId="76D1024B">
      <w:pPr>
        <w:snapToGrid w:val="0"/>
        <w:spacing w:line="360" w:lineRule="auto"/>
        <w:rPr>
          <w:rFonts w:ascii="宋体" w:hAnsi="宋体" w:cs="宋体"/>
          <w:sz w:val="24"/>
        </w:rPr>
      </w:pPr>
    </w:p>
    <w:p w14:paraId="31AA2676">
      <w:pPr>
        <w:snapToGrid w:val="0"/>
        <w:spacing w:line="360" w:lineRule="auto"/>
        <w:rPr>
          <w:rFonts w:ascii="宋体" w:hAnsi="宋体" w:cs="宋体"/>
          <w:sz w:val="24"/>
        </w:rPr>
      </w:pPr>
    </w:p>
    <w:p w14:paraId="1D483208">
      <w:pPr>
        <w:autoSpaceDE w:val="0"/>
        <w:autoSpaceDN w:val="0"/>
        <w:snapToGrid w:val="0"/>
        <w:spacing w:line="360" w:lineRule="auto"/>
        <w:ind w:firstLine="4320" w:firstLineChars="1800"/>
        <w:jc w:val="left"/>
        <w:rPr>
          <w:rFonts w:ascii="宋体" w:hAnsi="宋体" w:cs="宋体"/>
          <w:kern w:val="0"/>
          <w:sz w:val="24"/>
        </w:rPr>
      </w:pPr>
      <w:r>
        <w:rPr>
          <w:rFonts w:hint="eastAsia" w:ascii="宋体" w:hAnsi="宋体" w:cs="宋体"/>
          <w:kern w:val="0"/>
          <w:sz w:val="24"/>
        </w:rPr>
        <w:t>投标人名称（公章）：</w:t>
      </w:r>
    </w:p>
    <w:p w14:paraId="5A913F1B">
      <w:pPr>
        <w:autoSpaceDE w:val="0"/>
        <w:autoSpaceDN w:val="0"/>
        <w:snapToGrid w:val="0"/>
        <w:spacing w:line="360" w:lineRule="auto"/>
        <w:ind w:firstLine="4320" w:firstLineChars="1800"/>
        <w:jc w:val="left"/>
        <w:rPr>
          <w:rFonts w:ascii="宋体" w:hAnsi="宋体" w:cs="宋体"/>
          <w:kern w:val="0"/>
          <w:sz w:val="24"/>
        </w:rPr>
      </w:pPr>
      <w:r>
        <w:rPr>
          <w:rFonts w:hint="eastAsia" w:ascii="宋体" w:hAnsi="宋体" w:cs="宋体"/>
          <w:kern w:val="0"/>
          <w:sz w:val="24"/>
        </w:rPr>
        <w:t>法定代表人或授权代表（签字）：</w:t>
      </w:r>
    </w:p>
    <w:p w14:paraId="2FF61C2D">
      <w:pPr>
        <w:snapToGrid w:val="0"/>
        <w:spacing w:line="360" w:lineRule="auto"/>
        <w:ind w:firstLine="4320" w:firstLineChars="1800"/>
        <w:jc w:val="left"/>
        <w:rPr>
          <w:rFonts w:ascii="宋体" w:hAnsi="宋体" w:cs="宋体"/>
          <w:sz w:val="24"/>
        </w:rPr>
      </w:pPr>
      <w:r>
        <w:rPr>
          <w:rFonts w:hint="eastAsia" w:ascii="宋体" w:hAnsi="宋体" w:cs="宋体"/>
          <w:kern w:val="0"/>
          <w:sz w:val="24"/>
        </w:rPr>
        <w:t>日期：  年  月   日</w:t>
      </w:r>
    </w:p>
    <w:p w14:paraId="13A9C906">
      <w:pPr>
        <w:snapToGrid w:val="0"/>
        <w:spacing w:line="360" w:lineRule="auto"/>
        <w:rPr>
          <w:rFonts w:ascii="宋体" w:hAnsi="宋体" w:cs="宋体"/>
          <w:sz w:val="24"/>
        </w:rPr>
      </w:pPr>
    </w:p>
    <w:p w14:paraId="5B17E493">
      <w:pPr>
        <w:snapToGrid w:val="0"/>
        <w:spacing w:beforeLines="50" w:afterLines="50" w:line="360" w:lineRule="auto"/>
        <w:rPr>
          <w:rFonts w:ascii="宋体" w:hAnsi="宋体" w:cs="宋体"/>
          <w:b/>
          <w:sz w:val="24"/>
        </w:rPr>
      </w:pPr>
    </w:p>
    <w:p w14:paraId="4DD1E1E8">
      <w:pPr>
        <w:snapToGrid w:val="0"/>
        <w:spacing w:beforeLines="50" w:afterLines="50" w:line="360" w:lineRule="auto"/>
        <w:jc w:val="center"/>
        <w:outlineLvl w:val="1"/>
        <w:rPr>
          <w:rFonts w:ascii="宋体" w:hAnsi="宋体" w:cs="宋体"/>
          <w:b/>
          <w:sz w:val="28"/>
          <w:szCs w:val="28"/>
        </w:rPr>
      </w:pPr>
      <w:r>
        <w:rPr>
          <w:rFonts w:hint="eastAsia" w:ascii="宋体" w:hAnsi="宋体" w:cs="宋体"/>
          <w:b/>
          <w:sz w:val="24"/>
        </w:rPr>
        <w:br w:type="page"/>
      </w:r>
      <w:r>
        <w:rPr>
          <w:rFonts w:hint="eastAsia" w:ascii="宋体" w:hAnsi="宋体" w:cs="宋体"/>
          <w:b/>
          <w:sz w:val="28"/>
          <w:szCs w:val="28"/>
        </w:rPr>
        <w:t>法定代表人身份证明书</w:t>
      </w:r>
    </w:p>
    <w:p w14:paraId="135B2CCF">
      <w:pPr>
        <w:snapToGrid w:val="0"/>
        <w:spacing w:line="360" w:lineRule="auto"/>
        <w:ind w:firstLine="612"/>
        <w:rPr>
          <w:rFonts w:ascii="宋体" w:hAnsi="宋体" w:cs="宋体"/>
          <w:sz w:val="24"/>
        </w:rPr>
      </w:pPr>
      <w:r>
        <w:rPr>
          <w:rFonts w:hint="eastAsia" w:ascii="宋体" w:hAnsi="宋体" w:cs="宋体"/>
          <w:sz w:val="24"/>
        </w:rPr>
        <w:t>单位名称：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3B54217B">
      <w:pPr>
        <w:snapToGrid w:val="0"/>
        <w:spacing w:line="360" w:lineRule="auto"/>
        <w:ind w:firstLine="610"/>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0FC80651">
      <w:pPr>
        <w:snapToGrid w:val="0"/>
        <w:spacing w:line="360" w:lineRule="auto"/>
        <w:ind w:firstLine="61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77FF0086">
      <w:pPr>
        <w:snapToGrid w:val="0"/>
        <w:spacing w:line="360" w:lineRule="auto"/>
        <w:ind w:firstLine="610"/>
        <w:rPr>
          <w:rFonts w:ascii="宋体" w:hAnsi="宋体" w:cs="宋体"/>
          <w:sz w:val="24"/>
        </w:rPr>
      </w:pPr>
      <w:r>
        <w:rPr>
          <w:rFonts w:hint="eastAsia" w:ascii="宋体" w:hAnsi="宋体" w:cs="宋体"/>
          <w:sz w:val="24"/>
        </w:rPr>
        <w:t>成立时间：年月日</w:t>
      </w:r>
    </w:p>
    <w:p w14:paraId="1B62B45A">
      <w:pPr>
        <w:snapToGrid w:val="0"/>
        <w:spacing w:line="360" w:lineRule="auto"/>
        <w:ind w:firstLine="610"/>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ab/>
      </w:r>
      <w:r>
        <w:rPr>
          <w:rFonts w:hint="eastAsia" w:ascii="宋体" w:hAnsi="宋体" w:cs="宋体"/>
          <w:sz w:val="24"/>
          <w:u w:val="single"/>
        </w:rPr>
        <w:tab/>
      </w:r>
    </w:p>
    <w:p w14:paraId="061A2148">
      <w:pPr>
        <w:snapToGrid w:val="0"/>
        <w:spacing w:line="360" w:lineRule="auto"/>
        <w:ind w:firstLine="610"/>
        <w:rPr>
          <w:rFonts w:ascii="宋体" w:hAnsi="宋体" w:cs="宋体"/>
          <w:sz w:val="24"/>
          <w:u w:val="single"/>
        </w:rPr>
      </w:pPr>
      <w:r>
        <w:rPr>
          <w:rFonts w:hint="eastAsia" w:ascii="宋体" w:hAnsi="宋体" w:cs="宋体"/>
          <w:sz w:val="24"/>
        </w:rPr>
        <w:t>姓    名： 性别：年龄： 职务：</w:t>
      </w:r>
      <w:r>
        <w:rPr>
          <w:rFonts w:hint="eastAsia" w:ascii="宋体" w:hAnsi="宋体" w:cs="宋体"/>
          <w:sz w:val="24"/>
          <w:u w:val="single"/>
        </w:rPr>
        <w:tab/>
      </w:r>
      <w:r>
        <w:rPr>
          <w:rFonts w:hint="eastAsia" w:ascii="宋体" w:hAnsi="宋体" w:cs="宋体"/>
          <w:sz w:val="24"/>
          <w:u w:val="single"/>
        </w:rPr>
        <w:tab/>
      </w:r>
    </w:p>
    <w:p w14:paraId="21674D55">
      <w:pPr>
        <w:snapToGrid w:val="0"/>
        <w:spacing w:line="360" w:lineRule="auto"/>
        <w:ind w:firstLine="61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（投标人单位名称）         </w:t>
      </w:r>
      <w:r>
        <w:rPr>
          <w:rFonts w:hint="eastAsia" w:ascii="宋体" w:hAnsi="宋体" w:cs="宋体"/>
          <w:sz w:val="24"/>
        </w:rPr>
        <w:t>的法定代表人。</w:t>
      </w:r>
    </w:p>
    <w:p w14:paraId="61511778">
      <w:pPr>
        <w:snapToGrid w:val="0"/>
        <w:spacing w:line="360" w:lineRule="auto"/>
        <w:ind w:firstLine="610"/>
        <w:rPr>
          <w:rFonts w:ascii="宋体" w:hAnsi="宋体" w:cs="宋体"/>
          <w:sz w:val="24"/>
        </w:rPr>
      </w:pPr>
    </w:p>
    <w:p w14:paraId="569BFA36">
      <w:pPr>
        <w:snapToGrid w:val="0"/>
        <w:spacing w:line="360" w:lineRule="auto"/>
        <w:ind w:firstLine="1329" w:firstLineChars="554"/>
        <w:rPr>
          <w:rFonts w:ascii="宋体" w:hAnsi="宋体" w:cs="宋体"/>
          <w:sz w:val="24"/>
        </w:rPr>
      </w:pPr>
      <w:r>
        <w:rPr>
          <w:rFonts w:hint="eastAsia" w:ascii="宋体" w:hAnsi="宋体" w:cs="宋体"/>
          <w:sz w:val="24"/>
        </w:rPr>
        <w:t>特此证明。</w:t>
      </w:r>
    </w:p>
    <w:p w14:paraId="303B57E3">
      <w:pPr>
        <w:snapToGrid w:val="0"/>
        <w:spacing w:line="360" w:lineRule="auto"/>
        <w:rPr>
          <w:rFonts w:ascii="宋体" w:hAnsi="宋体" w:cs="宋体"/>
          <w:sz w:val="24"/>
        </w:rPr>
      </w:pPr>
    </w:p>
    <w:p w14:paraId="5F09732B">
      <w:pPr>
        <w:snapToGrid w:val="0"/>
        <w:spacing w:line="360" w:lineRule="auto"/>
        <w:ind w:firstLine="480" w:firstLineChars="200"/>
        <w:rPr>
          <w:szCs w:val="21"/>
        </w:rPr>
      </w:pPr>
      <w:r>
        <w:rPr>
          <w:rFonts w:hint="eastAsia" w:ascii="宋体" w:hAnsi="宋体" w:cs="宋体"/>
          <w:sz w:val="24"/>
        </w:rPr>
        <w:t>附：法定代表人身份证复印件（须正反面复印）。</w:t>
      </w:r>
    </w:p>
    <w:p w14:paraId="2A45ECAC">
      <w:pPr>
        <w:autoSpaceDE w:val="0"/>
        <w:autoSpaceDN w:val="0"/>
        <w:snapToGrid w:val="0"/>
        <w:spacing w:line="360" w:lineRule="auto"/>
        <w:ind w:firstLine="4320" w:firstLineChars="1800"/>
        <w:jc w:val="left"/>
        <w:rPr>
          <w:rFonts w:ascii="宋体" w:hAnsi="宋体" w:cs="宋体"/>
          <w:kern w:val="0"/>
          <w:sz w:val="24"/>
        </w:rPr>
      </w:pPr>
    </w:p>
    <w:p w14:paraId="2101DDA6">
      <w:pPr>
        <w:autoSpaceDE w:val="0"/>
        <w:autoSpaceDN w:val="0"/>
        <w:snapToGrid w:val="0"/>
        <w:spacing w:line="360" w:lineRule="auto"/>
        <w:ind w:firstLine="4320" w:firstLineChars="1800"/>
        <w:jc w:val="left"/>
        <w:rPr>
          <w:rFonts w:ascii="宋体" w:hAnsi="宋体" w:cs="宋体"/>
          <w:kern w:val="0"/>
          <w:sz w:val="24"/>
        </w:rPr>
      </w:pPr>
    </w:p>
    <w:p w14:paraId="33F4DB73">
      <w:pPr>
        <w:autoSpaceDE w:val="0"/>
        <w:autoSpaceDN w:val="0"/>
        <w:snapToGrid w:val="0"/>
        <w:spacing w:line="360" w:lineRule="auto"/>
        <w:ind w:firstLine="4320" w:firstLineChars="1800"/>
        <w:jc w:val="left"/>
        <w:rPr>
          <w:rFonts w:ascii="宋体" w:hAnsi="宋体" w:cs="宋体"/>
          <w:kern w:val="0"/>
          <w:sz w:val="24"/>
        </w:rPr>
      </w:pPr>
    </w:p>
    <w:p w14:paraId="2AD75708">
      <w:pPr>
        <w:autoSpaceDE w:val="0"/>
        <w:autoSpaceDN w:val="0"/>
        <w:snapToGrid w:val="0"/>
        <w:spacing w:line="360" w:lineRule="auto"/>
        <w:ind w:firstLine="4320" w:firstLineChars="1800"/>
        <w:jc w:val="left"/>
        <w:rPr>
          <w:rFonts w:ascii="宋体" w:hAnsi="宋体" w:cs="宋体"/>
          <w:kern w:val="0"/>
          <w:sz w:val="24"/>
        </w:rPr>
      </w:pPr>
    </w:p>
    <w:p w14:paraId="1F665281">
      <w:pPr>
        <w:autoSpaceDE w:val="0"/>
        <w:autoSpaceDN w:val="0"/>
        <w:snapToGrid w:val="0"/>
        <w:spacing w:line="360" w:lineRule="auto"/>
        <w:ind w:firstLine="4320" w:firstLineChars="1800"/>
        <w:jc w:val="left"/>
        <w:rPr>
          <w:rFonts w:ascii="宋体" w:hAnsi="宋体" w:cs="宋体"/>
          <w:kern w:val="0"/>
          <w:sz w:val="24"/>
        </w:rPr>
      </w:pPr>
    </w:p>
    <w:p w14:paraId="4EEA0058">
      <w:pPr>
        <w:autoSpaceDE w:val="0"/>
        <w:autoSpaceDN w:val="0"/>
        <w:snapToGrid w:val="0"/>
        <w:spacing w:line="360" w:lineRule="auto"/>
        <w:ind w:firstLine="4320" w:firstLineChars="1800"/>
        <w:jc w:val="left"/>
        <w:rPr>
          <w:rFonts w:ascii="宋体" w:hAnsi="宋体" w:cs="宋体"/>
          <w:kern w:val="0"/>
          <w:sz w:val="24"/>
        </w:rPr>
      </w:pPr>
    </w:p>
    <w:p w14:paraId="3734DF43">
      <w:pPr>
        <w:autoSpaceDE w:val="0"/>
        <w:autoSpaceDN w:val="0"/>
        <w:snapToGrid w:val="0"/>
        <w:spacing w:line="360" w:lineRule="auto"/>
        <w:ind w:firstLine="4320" w:firstLineChars="1800"/>
        <w:jc w:val="left"/>
        <w:rPr>
          <w:rFonts w:ascii="宋体" w:hAnsi="宋体" w:cs="宋体"/>
          <w:kern w:val="0"/>
          <w:sz w:val="24"/>
        </w:rPr>
      </w:pPr>
    </w:p>
    <w:p w14:paraId="36BEF139">
      <w:pPr>
        <w:autoSpaceDE w:val="0"/>
        <w:autoSpaceDN w:val="0"/>
        <w:snapToGrid w:val="0"/>
        <w:spacing w:line="360" w:lineRule="auto"/>
        <w:ind w:firstLine="4320" w:firstLineChars="1800"/>
        <w:jc w:val="left"/>
        <w:rPr>
          <w:rFonts w:ascii="宋体" w:hAnsi="宋体" w:cs="宋体"/>
          <w:kern w:val="0"/>
          <w:sz w:val="24"/>
        </w:rPr>
      </w:pPr>
    </w:p>
    <w:p w14:paraId="075FD467">
      <w:pPr>
        <w:autoSpaceDE w:val="0"/>
        <w:autoSpaceDN w:val="0"/>
        <w:snapToGrid w:val="0"/>
        <w:spacing w:line="360" w:lineRule="auto"/>
        <w:ind w:firstLine="4320" w:firstLineChars="1800"/>
        <w:jc w:val="left"/>
        <w:rPr>
          <w:rFonts w:ascii="宋体" w:hAnsi="宋体" w:cs="宋体"/>
          <w:kern w:val="0"/>
          <w:sz w:val="24"/>
        </w:rPr>
      </w:pPr>
      <w:r>
        <w:rPr>
          <w:rFonts w:hint="eastAsia" w:ascii="宋体" w:hAnsi="宋体" w:cs="宋体"/>
          <w:kern w:val="0"/>
          <w:sz w:val="24"/>
        </w:rPr>
        <w:t>投标人名称（公章）：</w:t>
      </w:r>
    </w:p>
    <w:p w14:paraId="2657CAF6">
      <w:pPr>
        <w:autoSpaceDE w:val="0"/>
        <w:autoSpaceDN w:val="0"/>
        <w:snapToGrid w:val="0"/>
        <w:spacing w:line="360" w:lineRule="auto"/>
        <w:ind w:firstLine="4320" w:firstLineChars="1800"/>
        <w:jc w:val="left"/>
        <w:rPr>
          <w:rFonts w:ascii="宋体" w:hAnsi="宋体" w:cs="宋体"/>
          <w:kern w:val="0"/>
          <w:sz w:val="24"/>
        </w:rPr>
      </w:pPr>
      <w:r>
        <w:rPr>
          <w:rFonts w:hint="eastAsia" w:ascii="宋体" w:hAnsi="宋体" w:cs="宋体"/>
          <w:kern w:val="0"/>
          <w:sz w:val="24"/>
        </w:rPr>
        <w:t>法定代表人或授权代表（签字）：</w:t>
      </w:r>
    </w:p>
    <w:p w14:paraId="77EE1EE4">
      <w:pPr>
        <w:snapToGrid w:val="0"/>
        <w:spacing w:line="360" w:lineRule="auto"/>
        <w:ind w:firstLine="4320" w:firstLineChars="1800"/>
        <w:jc w:val="left"/>
        <w:rPr>
          <w:rFonts w:ascii="宋体" w:hAnsi="宋体" w:cs="宋体"/>
          <w:sz w:val="24"/>
        </w:rPr>
      </w:pPr>
      <w:r>
        <w:rPr>
          <w:rFonts w:hint="eastAsia" w:ascii="宋体" w:hAnsi="宋体" w:cs="宋体"/>
          <w:kern w:val="0"/>
          <w:sz w:val="24"/>
        </w:rPr>
        <w:t>日期：  年  月   日</w:t>
      </w:r>
    </w:p>
    <w:p w14:paraId="26B01D70">
      <w:pPr>
        <w:snapToGrid w:val="0"/>
        <w:spacing w:line="360" w:lineRule="auto"/>
        <w:rPr>
          <w:rFonts w:ascii="宋体" w:hAnsi="宋体" w:cs="宋体"/>
          <w:b/>
          <w:sz w:val="24"/>
        </w:rPr>
      </w:pPr>
    </w:p>
    <w:p w14:paraId="3C22CFC4">
      <w:pPr>
        <w:snapToGrid w:val="0"/>
        <w:spacing w:line="360" w:lineRule="auto"/>
        <w:rPr>
          <w:rFonts w:ascii="宋体" w:hAnsi="宋体" w:cs="宋体"/>
          <w:b/>
          <w:sz w:val="24"/>
        </w:rPr>
      </w:pPr>
    </w:p>
    <w:p w14:paraId="4534FF79">
      <w:pPr>
        <w:snapToGrid w:val="0"/>
        <w:spacing w:line="360" w:lineRule="auto"/>
        <w:jc w:val="center"/>
        <w:rPr>
          <w:rFonts w:ascii="宋体" w:hAnsi="宋体" w:cs="宋体"/>
          <w:sz w:val="24"/>
        </w:rPr>
      </w:pPr>
    </w:p>
    <w:p w14:paraId="1CD67353">
      <w:pPr>
        <w:snapToGrid w:val="0"/>
        <w:spacing w:beforeLines="50" w:afterLines="50" w:line="360" w:lineRule="auto"/>
        <w:jc w:val="center"/>
        <w:rPr>
          <w:rFonts w:ascii="宋体" w:hAnsi="宋体" w:cs="宋体"/>
          <w:b/>
          <w:bCs/>
          <w:sz w:val="24"/>
        </w:rPr>
        <w:sectPr>
          <w:pgSz w:w="11906" w:h="16838"/>
          <w:pgMar w:top="1440" w:right="1800" w:bottom="1440" w:left="1800" w:header="851" w:footer="992" w:gutter="0"/>
          <w:cols w:space="720" w:num="1"/>
          <w:titlePg/>
          <w:docGrid w:type="lines" w:linePitch="312" w:charSpace="0"/>
        </w:sectPr>
      </w:pPr>
    </w:p>
    <w:p w14:paraId="2478D5B9">
      <w:pPr>
        <w:snapToGrid w:val="0"/>
        <w:spacing w:beforeLines="50" w:afterLines="50" w:line="360" w:lineRule="auto"/>
        <w:jc w:val="center"/>
        <w:rPr>
          <w:rFonts w:ascii="宋体" w:hAnsi="宋体" w:cs="宋体"/>
          <w:b/>
          <w:bCs/>
          <w:sz w:val="28"/>
          <w:szCs w:val="28"/>
        </w:rPr>
      </w:pPr>
      <w:r>
        <w:rPr>
          <w:rFonts w:hint="eastAsia" w:ascii="宋体" w:hAnsi="宋体" w:cs="宋体"/>
          <w:b/>
          <w:bCs/>
          <w:sz w:val="28"/>
          <w:szCs w:val="28"/>
        </w:rPr>
        <w:t>类似成功业绩一览表</w:t>
      </w:r>
    </w:p>
    <w:tbl>
      <w:tblPr>
        <w:tblStyle w:val="34"/>
        <w:tblW w:w="9148" w:type="dxa"/>
        <w:jc w:val="center"/>
        <w:tblLayout w:type="fixed"/>
        <w:tblCellMar>
          <w:top w:w="0" w:type="dxa"/>
          <w:left w:w="108" w:type="dxa"/>
          <w:bottom w:w="0" w:type="dxa"/>
          <w:right w:w="108" w:type="dxa"/>
        </w:tblCellMar>
      </w:tblPr>
      <w:tblGrid>
        <w:gridCol w:w="1498"/>
        <w:gridCol w:w="951"/>
        <w:gridCol w:w="1356"/>
        <w:gridCol w:w="1008"/>
        <w:gridCol w:w="1155"/>
        <w:gridCol w:w="1965"/>
        <w:gridCol w:w="1215"/>
      </w:tblGrid>
      <w:tr w14:paraId="090A3B00">
        <w:tblPrEx>
          <w:tblCellMar>
            <w:top w:w="0" w:type="dxa"/>
            <w:left w:w="108" w:type="dxa"/>
            <w:bottom w:w="0" w:type="dxa"/>
            <w:right w:w="108" w:type="dxa"/>
          </w:tblCellMar>
        </w:tblPrEx>
        <w:trPr>
          <w:trHeight w:val="817" w:hRule="atLeast"/>
          <w:jc w:val="center"/>
        </w:trPr>
        <w:tc>
          <w:tcPr>
            <w:tcW w:w="1498" w:type="dxa"/>
            <w:tcBorders>
              <w:top w:val="single" w:color="auto" w:sz="6" w:space="0"/>
              <w:left w:val="single" w:color="auto" w:sz="6" w:space="0"/>
              <w:bottom w:val="single" w:color="auto" w:sz="6" w:space="0"/>
              <w:right w:val="single" w:color="auto" w:sz="6" w:space="0"/>
            </w:tcBorders>
            <w:vAlign w:val="center"/>
          </w:tcPr>
          <w:p w14:paraId="5DB116B4">
            <w:pPr>
              <w:autoSpaceDE w:val="0"/>
              <w:autoSpaceDN w:val="0"/>
              <w:adjustRightInd w:val="0"/>
              <w:snapToGrid w:val="0"/>
              <w:spacing w:line="360" w:lineRule="auto"/>
              <w:jc w:val="center"/>
              <w:rPr>
                <w:rFonts w:ascii="宋体" w:hAnsi="宋体" w:cs="宋体"/>
                <w:sz w:val="24"/>
              </w:rPr>
            </w:pPr>
            <w:r>
              <w:rPr>
                <w:rFonts w:hint="eastAsia" w:ascii="宋体" w:hAnsi="宋体" w:cs="宋体"/>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3595771">
            <w:pPr>
              <w:autoSpaceDE w:val="0"/>
              <w:autoSpaceDN w:val="0"/>
              <w:adjustRightInd w:val="0"/>
              <w:snapToGrid w:val="0"/>
              <w:spacing w:line="360" w:lineRule="auto"/>
              <w:jc w:val="center"/>
              <w:rPr>
                <w:rFonts w:ascii="宋体" w:hAnsi="宋体" w:cs="宋体"/>
                <w:sz w:val="24"/>
              </w:rPr>
            </w:pPr>
            <w:r>
              <w:rPr>
                <w:rFonts w:hint="eastAsia" w:ascii="宋体" w:hAnsi="宋体" w:cs="宋体"/>
                <w:sz w:val="24"/>
              </w:rPr>
              <w:t>项目</w:t>
            </w:r>
          </w:p>
          <w:p w14:paraId="6F5580FC">
            <w:pPr>
              <w:autoSpaceDE w:val="0"/>
              <w:autoSpaceDN w:val="0"/>
              <w:adjustRightInd w:val="0"/>
              <w:snapToGrid w:val="0"/>
              <w:spacing w:line="360" w:lineRule="auto"/>
              <w:jc w:val="center"/>
              <w:rPr>
                <w:rFonts w:ascii="宋体" w:hAnsi="宋体" w:cs="宋体"/>
                <w:sz w:val="24"/>
              </w:rPr>
            </w:pPr>
            <w:r>
              <w:rPr>
                <w:rFonts w:hint="eastAsia" w:ascii="宋体" w:hAnsi="宋体" w:cs="宋体"/>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2C43D170">
            <w:pPr>
              <w:autoSpaceDE w:val="0"/>
              <w:autoSpaceDN w:val="0"/>
              <w:adjustRightInd w:val="0"/>
              <w:snapToGrid w:val="0"/>
              <w:spacing w:line="360" w:lineRule="auto"/>
              <w:jc w:val="center"/>
              <w:rPr>
                <w:rFonts w:ascii="宋体" w:hAnsi="宋体" w:cs="宋体"/>
                <w:sz w:val="24"/>
              </w:rPr>
            </w:pPr>
            <w:r>
              <w:rPr>
                <w:rFonts w:hint="eastAsia" w:ascii="宋体" w:hAnsi="宋体" w:cs="宋体"/>
                <w:sz w:val="24"/>
              </w:rPr>
              <w:t>简要描述</w:t>
            </w:r>
          </w:p>
        </w:tc>
        <w:tc>
          <w:tcPr>
            <w:tcW w:w="1008" w:type="dxa"/>
            <w:tcBorders>
              <w:top w:val="single" w:color="auto" w:sz="6" w:space="0"/>
              <w:left w:val="single" w:color="auto" w:sz="6" w:space="0"/>
              <w:bottom w:val="single" w:color="auto" w:sz="6" w:space="0"/>
              <w:right w:val="single" w:color="auto" w:sz="6" w:space="0"/>
            </w:tcBorders>
            <w:vAlign w:val="center"/>
          </w:tcPr>
          <w:p w14:paraId="3458D8DB">
            <w:pPr>
              <w:autoSpaceDE w:val="0"/>
              <w:autoSpaceDN w:val="0"/>
              <w:adjustRightInd w:val="0"/>
              <w:snapToGrid w:val="0"/>
              <w:spacing w:line="360" w:lineRule="auto"/>
              <w:jc w:val="center"/>
              <w:rPr>
                <w:rFonts w:ascii="宋体" w:hAnsi="宋体" w:cs="宋体"/>
                <w:sz w:val="24"/>
              </w:rPr>
            </w:pPr>
            <w:r>
              <w:rPr>
                <w:rFonts w:hint="eastAsia" w:ascii="宋体" w:hAnsi="宋体" w:cs="宋体"/>
                <w:sz w:val="24"/>
              </w:rPr>
              <w:t>服务</w:t>
            </w:r>
          </w:p>
          <w:p w14:paraId="788B3BE4">
            <w:pPr>
              <w:autoSpaceDE w:val="0"/>
              <w:autoSpaceDN w:val="0"/>
              <w:adjustRightInd w:val="0"/>
              <w:snapToGrid w:val="0"/>
              <w:spacing w:line="360" w:lineRule="auto"/>
              <w:jc w:val="center"/>
              <w:rPr>
                <w:rFonts w:ascii="宋体" w:hAnsi="宋体" w:cs="宋体"/>
                <w:sz w:val="24"/>
              </w:rPr>
            </w:pPr>
            <w:r>
              <w:rPr>
                <w:rFonts w:hint="eastAsia" w:ascii="宋体" w:hAnsi="宋体" w:cs="宋体"/>
                <w:sz w:val="24"/>
              </w:rPr>
              <w:t>规模</w:t>
            </w:r>
          </w:p>
        </w:tc>
        <w:tc>
          <w:tcPr>
            <w:tcW w:w="1155" w:type="dxa"/>
            <w:tcBorders>
              <w:top w:val="single" w:color="auto" w:sz="6" w:space="0"/>
              <w:left w:val="single" w:color="auto" w:sz="6" w:space="0"/>
              <w:bottom w:val="single" w:color="auto" w:sz="6" w:space="0"/>
              <w:right w:val="single" w:color="auto" w:sz="6" w:space="0"/>
            </w:tcBorders>
            <w:vAlign w:val="center"/>
          </w:tcPr>
          <w:p w14:paraId="490ADF82">
            <w:pPr>
              <w:autoSpaceDE w:val="0"/>
              <w:autoSpaceDN w:val="0"/>
              <w:adjustRightInd w:val="0"/>
              <w:snapToGrid w:val="0"/>
              <w:spacing w:line="360" w:lineRule="auto"/>
              <w:jc w:val="center"/>
              <w:rPr>
                <w:rFonts w:ascii="宋体" w:hAnsi="宋体" w:cs="宋体"/>
                <w:sz w:val="24"/>
              </w:rPr>
            </w:pPr>
            <w:r>
              <w:rPr>
                <w:rFonts w:hint="eastAsia" w:ascii="宋体" w:hAnsi="宋体" w:cs="宋体"/>
                <w:sz w:val="24"/>
              </w:rPr>
              <w:t>服务起始日期</w:t>
            </w:r>
          </w:p>
        </w:tc>
        <w:tc>
          <w:tcPr>
            <w:tcW w:w="1965" w:type="dxa"/>
            <w:tcBorders>
              <w:top w:val="single" w:color="auto" w:sz="6" w:space="0"/>
              <w:left w:val="single" w:color="auto" w:sz="6" w:space="0"/>
              <w:bottom w:val="single" w:color="auto" w:sz="6" w:space="0"/>
              <w:right w:val="single" w:color="auto" w:sz="6" w:space="0"/>
            </w:tcBorders>
            <w:vAlign w:val="center"/>
          </w:tcPr>
          <w:p w14:paraId="52FBA652">
            <w:pPr>
              <w:autoSpaceDE w:val="0"/>
              <w:autoSpaceDN w:val="0"/>
              <w:adjustRightInd w:val="0"/>
              <w:snapToGrid w:val="0"/>
              <w:spacing w:line="360" w:lineRule="auto"/>
              <w:jc w:val="center"/>
              <w:rPr>
                <w:rFonts w:ascii="宋体" w:hAnsi="宋体" w:cs="宋体"/>
                <w:sz w:val="24"/>
              </w:rPr>
            </w:pPr>
            <w:r>
              <w:rPr>
                <w:rFonts w:hint="eastAsia" w:ascii="宋体" w:hAnsi="宋体" w:cs="宋体"/>
                <w:sz w:val="24"/>
              </w:rPr>
              <w:t>项目地址与服务单位联系电话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44B406CA">
            <w:pPr>
              <w:autoSpaceDE w:val="0"/>
              <w:autoSpaceDN w:val="0"/>
              <w:adjustRightInd w:val="0"/>
              <w:snapToGrid w:val="0"/>
              <w:spacing w:line="360" w:lineRule="auto"/>
              <w:jc w:val="center"/>
              <w:rPr>
                <w:rFonts w:ascii="宋体" w:hAnsi="宋体" w:cs="宋体"/>
                <w:sz w:val="24"/>
              </w:rPr>
            </w:pPr>
            <w:r>
              <w:rPr>
                <w:rFonts w:hint="eastAsia" w:ascii="宋体" w:hAnsi="宋体" w:cs="宋体"/>
                <w:sz w:val="24"/>
              </w:rPr>
              <w:t>所在页码</w:t>
            </w:r>
          </w:p>
        </w:tc>
      </w:tr>
      <w:tr w14:paraId="5320A9FB">
        <w:tblPrEx>
          <w:tblCellMar>
            <w:top w:w="0" w:type="dxa"/>
            <w:left w:w="108" w:type="dxa"/>
            <w:bottom w:w="0" w:type="dxa"/>
            <w:right w:w="108" w:type="dxa"/>
          </w:tblCellMar>
        </w:tblPrEx>
        <w:trPr>
          <w:trHeight w:val="415" w:hRule="atLeast"/>
          <w:jc w:val="center"/>
        </w:trPr>
        <w:tc>
          <w:tcPr>
            <w:tcW w:w="1498" w:type="dxa"/>
            <w:tcBorders>
              <w:top w:val="single" w:color="auto" w:sz="6" w:space="0"/>
              <w:left w:val="single" w:color="auto" w:sz="6" w:space="0"/>
              <w:bottom w:val="single" w:color="auto" w:sz="6" w:space="0"/>
              <w:right w:val="single" w:color="auto" w:sz="6" w:space="0"/>
            </w:tcBorders>
          </w:tcPr>
          <w:p w14:paraId="4EB933DD">
            <w:pPr>
              <w:autoSpaceDE w:val="0"/>
              <w:autoSpaceDN w:val="0"/>
              <w:adjustRightInd w:val="0"/>
              <w:snapToGrid w:val="0"/>
              <w:spacing w:line="360" w:lineRule="auto"/>
              <w:jc w:val="center"/>
              <w:rPr>
                <w:rFonts w:ascii="宋体" w:hAnsi="宋体" w:cs="宋体"/>
                <w:sz w:val="24"/>
              </w:rPr>
            </w:pPr>
          </w:p>
        </w:tc>
        <w:tc>
          <w:tcPr>
            <w:tcW w:w="951" w:type="dxa"/>
            <w:tcBorders>
              <w:top w:val="single" w:color="auto" w:sz="6" w:space="0"/>
              <w:left w:val="single" w:color="auto" w:sz="6" w:space="0"/>
              <w:bottom w:val="single" w:color="auto" w:sz="6" w:space="0"/>
              <w:right w:val="single" w:color="auto" w:sz="6" w:space="0"/>
            </w:tcBorders>
          </w:tcPr>
          <w:p w14:paraId="02F44CF4">
            <w:pPr>
              <w:autoSpaceDE w:val="0"/>
              <w:autoSpaceDN w:val="0"/>
              <w:adjustRightInd w:val="0"/>
              <w:snapToGrid w:val="0"/>
              <w:spacing w:line="360" w:lineRule="auto"/>
              <w:rPr>
                <w:rFonts w:ascii="宋体" w:hAnsi="宋体" w:cs="宋体"/>
                <w:sz w:val="24"/>
              </w:rPr>
            </w:pPr>
          </w:p>
        </w:tc>
        <w:tc>
          <w:tcPr>
            <w:tcW w:w="1356" w:type="dxa"/>
            <w:tcBorders>
              <w:top w:val="single" w:color="auto" w:sz="6" w:space="0"/>
              <w:left w:val="single" w:color="auto" w:sz="6" w:space="0"/>
              <w:bottom w:val="single" w:color="auto" w:sz="6" w:space="0"/>
              <w:right w:val="single" w:color="auto" w:sz="6" w:space="0"/>
            </w:tcBorders>
          </w:tcPr>
          <w:p w14:paraId="4BC2E986">
            <w:pPr>
              <w:autoSpaceDE w:val="0"/>
              <w:autoSpaceDN w:val="0"/>
              <w:adjustRightInd w:val="0"/>
              <w:snapToGrid w:val="0"/>
              <w:spacing w:line="360" w:lineRule="auto"/>
              <w:rPr>
                <w:rFonts w:ascii="宋体" w:hAnsi="宋体" w:cs="宋体"/>
                <w:sz w:val="24"/>
              </w:rPr>
            </w:pPr>
          </w:p>
        </w:tc>
        <w:tc>
          <w:tcPr>
            <w:tcW w:w="1008" w:type="dxa"/>
            <w:tcBorders>
              <w:top w:val="single" w:color="auto" w:sz="6" w:space="0"/>
              <w:left w:val="single" w:color="auto" w:sz="6" w:space="0"/>
              <w:bottom w:val="single" w:color="auto" w:sz="6" w:space="0"/>
              <w:right w:val="single" w:color="auto" w:sz="6" w:space="0"/>
            </w:tcBorders>
          </w:tcPr>
          <w:p w14:paraId="66933D87">
            <w:pPr>
              <w:autoSpaceDE w:val="0"/>
              <w:autoSpaceDN w:val="0"/>
              <w:adjustRightInd w:val="0"/>
              <w:snapToGrid w:val="0"/>
              <w:spacing w:line="360" w:lineRule="auto"/>
              <w:rPr>
                <w:rFonts w:ascii="宋体" w:hAnsi="宋体" w:cs="宋体"/>
                <w:sz w:val="24"/>
              </w:rPr>
            </w:pPr>
          </w:p>
        </w:tc>
        <w:tc>
          <w:tcPr>
            <w:tcW w:w="1155" w:type="dxa"/>
            <w:tcBorders>
              <w:top w:val="single" w:color="auto" w:sz="6" w:space="0"/>
              <w:left w:val="single" w:color="auto" w:sz="6" w:space="0"/>
              <w:bottom w:val="single" w:color="auto" w:sz="6" w:space="0"/>
              <w:right w:val="single" w:color="auto" w:sz="6" w:space="0"/>
            </w:tcBorders>
          </w:tcPr>
          <w:p w14:paraId="446B86B7">
            <w:pPr>
              <w:autoSpaceDE w:val="0"/>
              <w:autoSpaceDN w:val="0"/>
              <w:adjustRightInd w:val="0"/>
              <w:snapToGrid w:val="0"/>
              <w:spacing w:line="360" w:lineRule="auto"/>
              <w:rPr>
                <w:rFonts w:ascii="宋体" w:hAnsi="宋体" w:cs="宋体"/>
                <w:sz w:val="24"/>
              </w:rPr>
            </w:pPr>
          </w:p>
        </w:tc>
        <w:tc>
          <w:tcPr>
            <w:tcW w:w="1965" w:type="dxa"/>
            <w:tcBorders>
              <w:top w:val="single" w:color="auto" w:sz="6" w:space="0"/>
              <w:left w:val="single" w:color="auto" w:sz="6" w:space="0"/>
              <w:bottom w:val="single" w:color="auto" w:sz="6" w:space="0"/>
              <w:right w:val="single" w:color="auto" w:sz="6" w:space="0"/>
            </w:tcBorders>
          </w:tcPr>
          <w:p w14:paraId="70DB0598">
            <w:pPr>
              <w:autoSpaceDE w:val="0"/>
              <w:autoSpaceDN w:val="0"/>
              <w:adjustRightInd w:val="0"/>
              <w:snapToGrid w:val="0"/>
              <w:spacing w:line="360" w:lineRule="auto"/>
              <w:rPr>
                <w:rFonts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tcPr>
          <w:p w14:paraId="25FB67CB">
            <w:pPr>
              <w:autoSpaceDE w:val="0"/>
              <w:autoSpaceDN w:val="0"/>
              <w:adjustRightInd w:val="0"/>
              <w:snapToGrid w:val="0"/>
              <w:spacing w:line="360" w:lineRule="auto"/>
              <w:rPr>
                <w:rFonts w:ascii="宋体" w:hAnsi="宋体" w:cs="宋体"/>
                <w:sz w:val="24"/>
              </w:rPr>
            </w:pPr>
          </w:p>
        </w:tc>
      </w:tr>
      <w:tr w14:paraId="0DA4828D">
        <w:tblPrEx>
          <w:tblCellMar>
            <w:top w:w="0" w:type="dxa"/>
            <w:left w:w="108" w:type="dxa"/>
            <w:bottom w:w="0" w:type="dxa"/>
            <w:right w:w="108" w:type="dxa"/>
          </w:tblCellMar>
        </w:tblPrEx>
        <w:trPr>
          <w:trHeight w:val="415" w:hRule="atLeast"/>
          <w:jc w:val="center"/>
        </w:trPr>
        <w:tc>
          <w:tcPr>
            <w:tcW w:w="1498" w:type="dxa"/>
            <w:tcBorders>
              <w:top w:val="single" w:color="auto" w:sz="6" w:space="0"/>
              <w:left w:val="single" w:color="auto" w:sz="6" w:space="0"/>
              <w:bottom w:val="single" w:color="auto" w:sz="6" w:space="0"/>
              <w:right w:val="single" w:color="auto" w:sz="6" w:space="0"/>
            </w:tcBorders>
          </w:tcPr>
          <w:p w14:paraId="630F6665">
            <w:pPr>
              <w:autoSpaceDE w:val="0"/>
              <w:autoSpaceDN w:val="0"/>
              <w:adjustRightInd w:val="0"/>
              <w:snapToGrid w:val="0"/>
              <w:spacing w:line="360" w:lineRule="auto"/>
              <w:jc w:val="center"/>
              <w:rPr>
                <w:rFonts w:ascii="宋体" w:hAnsi="宋体" w:cs="宋体"/>
                <w:sz w:val="24"/>
              </w:rPr>
            </w:pPr>
            <w:r>
              <w:rPr>
                <w:rFonts w:hint="eastAsia" w:ascii="宋体" w:hAnsi="宋体" w:cs="宋体"/>
                <w:sz w:val="24"/>
              </w:rPr>
              <w:t>...</w:t>
            </w:r>
          </w:p>
        </w:tc>
        <w:tc>
          <w:tcPr>
            <w:tcW w:w="951" w:type="dxa"/>
            <w:tcBorders>
              <w:top w:val="single" w:color="auto" w:sz="6" w:space="0"/>
              <w:left w:val="single" w:color="auto" w:sz="6" w:space="0"/>
              <w:bottom w:val="single" w:color="auto" w:sz="6" w:space="0"/>
              <w:right w:val="single" w:color="auto" w:sz="6" w:space="0"/>
            </w:tcBorders>
          </w:tcPr>
          <w:p w14:paraId="17A4E525">
            <w:pPr>
              <w:autoSpaceDE w:val="0"/>
              <w:autoSpaceDN w:val="0"/>
              <w:adjustRightInd w:val="0"/>
              <w:snapToGrid w:val="0"/>
              <w:spacing w:line="360" w:lineRule="auto"/>
              <w:rPr>
                <w:rFonts w:ascii="宋体" w:hAnsi="宋体" w:cs="宋体"/>
                <w:sz w:val="24"/>
              </w:rPr>
            </w:pPr>
          </w:p>
        </w:tc>
        <w:tc>
          <w:tcPr>
            <w:tcW w:w="1356" w:type="dxa"/>
            <w:tcBorders>
              <w:top w:val="single" w:color="auto" w:sz="6" w:space="0"/>
              <w:left w:val="single" w:color="auto" w:sz="6" w:space="0"/>
              <w:bottom w:val="single" w:color="auto" w:sz="6" w:space="0"/>
              <w:right w:val="single" w:color="auto" w:sz="6" w:space="0"/>
            </w:tcBorders>
          </w:tcPr>
          <w:p w14:paraId="31D28258">
            <w:pPr>
              <w:autoSpaceDE w:val="0"/>
              <w:autoSpaceDN w:val="0"/>
              <w:adjustRightInd w:val="0"/>
              <w:snapToGrid w:val="0"/>
              <w:spacing w:line="360" w:lineRule="auto"/>
              <w:rPr>
                <w:rFonts w:ascii="宋体" w:hAnsi="宋体" w:cs="宋体"/>
                <w:sz w:val="24"/>
              </w:rPr>
            </w:pPr>
          </w:p>
        </w:tc>
        <w:tc>
          <w:tcPr>
            <w:tcW w:w="1008" w:type="dxa"/>
            <w:tcBorders>
              <w:top w:val="single" w:color="auto" w:sz="6" w:space="0"/>
              <w:left w:val="single" w:color="auto" w:sz="6" w:space="0"/>
              <w:bottom w:val="single" w:color="auto" w:sz="6" w:space="0"/>
              <w:right w:val="single" w:color="auto" w:sz="6" w:space="0"/>
            </w:tcBorders>
          </w:tcPr>
          <w:p w14:paraId="01FB5D7B">
            <w:pPr>
              <w:autoSpaceDE w:val="0"/>
              <w:autoSpaceDN w:val="0"/>
              <w:adjustRightInd w:val="0"/>
              <w:snapToGrid w:val="0"/>
              <w:spacing w:line="360" w:lineRule="auto"/>
              <w:rPr>
                <w:rFonts w:ascii="宋体" w:hAnsi="宋体" w:cs="宋体"/>
                <w:sz w:val="24"/>
              </w:rPr>
            </w:pPr>
          </w:p>
        </w:tc>
        <w:tc>
          <w:tcPr>
            <w:tcW w:w="1155" w:type="dxa"/>
            <w:tcBorders>
              <w:top w:val="single" w:color="auto" w:sz="6" w:space="0"/>
              <w:left w:val="single" w:color="auto" w:sz="6" w:space="0"/>
              <w:bottom w:val="single" w:color="auto" w:sz="6" w:space="0"/>
              <w:right w:val="single" w:color="auto" w:sz="6" w:space="0"/>
            </w:tcBorders>
          </w:tcPr>
          <w:p w14:paraId="1E3E4B3D">
            <w:pPr>
              <w:autoSpaceDE w:val="0"/>
              <w:autoSpaceDN w:val="0"/>
              <w:adjustRightInd w:val="0"/>
              <w:snapToGrid w:val="0"/>
              <w:spacing w:line="360" w:lineRule="auto"/>
              <w:rPr>
                <w:rFonts w:ascii="宋体" w:hAnsi="宋体" w:cs="宋体"/>
                <w:sz w:val="24"/>
              </w:rPr>
            </w:pPr>
          </w:p>
        </w:tc>
        <w:tc>
          <w:tcPr>
            <w:tcW w:w="1965" w:type="dxa"/>
            <w:tcBorders>
              <w:top w:val="single" w:color="auto" w:sz="6" w:space="0"/>
              <w:left w:val="single" w:color="auto" w:sz="6" w:space="0"/>
              <w:bottom w:val="single" w:color="auto" w:sz="6" w:space="0"/>
              <w:right w:val="single" w:color="auto" w:sz="6" w:space="0"/>
            </w:tcBorders>
          </w:tcPr>
          <w:p w14:paraId="66D027A0">
            <w:pPr>
              <w:autoSpaceDE w:val="0"/>
              <w:autoSpaceDN w:val="0"/>
              <w:adjustRightInd w:val="0"/>
              <w:snapToGrid w:val="0"/>
              <w:spacing w:line="360" w:lineRule="auto"/>
              <w:rPr>
                <w:rFonts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tcPr>
          <w:p w14:paraId="34A7D7AC">
            <w:pPr>
              <w:autoSpaceDE w:val="0"/>
              <w:autoSpaceDN w:val="0"/>
              <w:adjustRightInd w:val="0"/>
              <w:snapToGrid w:val="0"/>
              <w:spacing w:line="360" w:lineRule="auto"/>
              <w:rPr>
                <w:rFonts w:ascii="宋体" w:hAnsi="宋体" w:cs="宋体"/>
                <w:sz w:val="24"/>
              </w:rPr>
            </w:pPr>
          </w:p>
        </w:tc>
      </w:tr>
    </w:tbl>
    <w:p w14:paraId="2D7EDF76">
      <w:pPr>
        <w:snapToGrid w:val="0"/>
        <w:spacing w:line="360" w:lineRule="auto"/>
        <w:rPr>
          <w:rFonts w:ascii="宋体" w:hAnsi="宋体" w:cs="宋体"/>
          <w:sz w:val="24"/>
        </w:rPr>
      </w:pPr>
      <w:r>
        <w:rPr>
          <w:rFonts w:hint="eastAsia" w:ascii="宋体" w:hAnsi="宋体" w:cs="宋体"/>
          <w:b/>
          <w:sz w:val="24"/>
        </w:rPr>
        <w:t>注：供应商可按上述的格式自行编制。</w:t>
      </w:r>
    </w:p>
    <w:p w14:paraId="439C5D58">
      <w:pPr>
        <w:snapToGrid w:val="0"/>
        <w:spacing w:line="360" w:lineRule="auto"/>
        <w:ind w:firstLine="480" w:firstLineChars="200"/>
        <w:jc w:val="left"/>
        <w:rPr>
          <w:rFonts w:ascii="宋体" w:hAnsi="宋体" w:cs="宋体"/>
          <w:sz w:val="24"/>
        </w:rPr>
      </w:pPr>
    </w:p>
    <w:p w14:paraId="6FF1E55E">
      <w:pPr>
        <w:snapToGrid w:val="0"/>
        <w:spacing w:line="360" w:lineRule="auto"/>
        <w:ind w:firstLine="480" w:firstLineChars="200"/>
        <w:jc w:val="left"/>
        <w:rPr>
          <w:rFonts w:ascii="宋体" w:hAnsi="宋体" w:cs="宋体"/>
          <w:sz w:val="24"/>
        </w:rPr>
      </w:pPr>
      <w:r>
        <w:rPr>
          <w:rFonts w:hint="eastAsia" w:ascii="宋体" w:hAnsi="宋体" w:cs="宋体"/>
          <w:sz w:val="24"/>
        </w:rPr>
        <w:t>供应商名称（公章）：</w:t>
      </w:r>
    </w:p>
    <w:p w14:paraId="02849AF9">
      <w:pPr>
        <w:snapToGrid w:val="0"/>
        <w:spacing w:line="360" w:lineRule="auto"/>
        <w:ind w:firstLine="480" w:firstLineChars="200"/>
        <w:jc w:val="left"/>
        <w:rPr>
          <w:rFonts w:ascii="宋体" w:hAnsi="宋体" w:cs="宋体"/>
          <w:sz w:val="24"/>
        </w:rPr>
      </w:pPr>
      <w:r>
        <w:rPr>
          <w:rFonts w:hint="eastAsia" w:ascii="宋体" w:hAnsi="宋体" w:cs="宋体"/>
          <w:sz w:val="24"/>
        </w:rPr>
        <w:t>法定代表人或授权代表（签字）：</w:t>
      </w:r>
    </w:p>
    <w:p w14:paraId="0C386E51">
      <w:pPr>
        <w:snapToGrid w:val="0"/>
        <w:spacing w:line="360" w:lineRule="auto"/>
        <w:ind w:firstLine="480" w:firstLineChars="200"/>
        <w:rPr>
          <w:rFonts w:ascii="宋体" w:hAnsi="宋体" w:cs="宋体"/>
          <w:sz w:val="24"/>
        </w:rPr>
      </w:pPr>
      <w:r>
        <w:rPr>
          <w:rFonts w:hint="eastAsia" w:ascii="宋体" w:hAnsi="宋体" w:cs="宋体"/>
          <w:sz w:val="24"/>
        </w:rPr>
        <w:t>日期：    年  月  日</w:t>
      </w:r>
    </w:p>
    <w:p w14:paraId="4D5D4B30">
      <w:pPr>
        <w:snapToGrid w:val="0"/>
        <w:spacing w:line="360" w:lineRule="auto"/>
        <w:jc w:val="left"/>
        <w:rPr>
          <w:rFonts w:ascii="宋体" w:hAnsi="宋体" w:cs="宋体"/>
          <w:b/>
          <w:bCs/>
          <w:sz w:val="24"/>
        </w:rPr>
      </w:pPr>
    </w:p>
    <w:p w14:paraId="5B0D9388">
      <w:pPr>
        <w:snapToGrid w:val="0"/>
        <w:spacing w:line="360" w:lineRule="auto"/>
        <w:jc w:val="left"/>
        <w:rPr>
          <w:rFonts w:ascii="宋体" w:hAnsi="宋体" w:cs="宋体"/>
          <w:b/>
          <w:bCs/>
          <w:sz w:val="24"/>
        </w:rPr>
        <w:sectPr>
          <w:pgSz w:w="11906" w:h="16838"/>
          <w:pgMar w:top="1440" w:right="1800" w:bottom="1440" w:left="1800" w:header="851" w:footer="992" w:gutter="0"/>
          <w:cols w:space="720" w:num="1"/>
          <w:titlePg/>
          <w:docGrid w:type="lines" w:linePitch="312" w:charSpace="0"/>
        </w:sectPr>
      </w:pPr>
    </w:p>
    <w:p w14:paraId="6A26B00C">
      <w:pPr>
        <w:snapToGrid w:val="0"/>
        <w:spacing w:line="360" w:lineRule="auto"/>
        <w:jc w:val="left"/>
        <w:rPr>
          <w:rFonts w:ascii="宋体" w:hAnsi="宋体" w:cs="宋体"/>
          <w:sz w:val="28"/>
          <w:szCs w:val="28"/>
        </w:rPr>
      </w:pPr>
      <w:r>
        <w:rPr>
          <w:rFonts w:hint="eastAsia" w:ascii="宋体" w:hAnsi="宋体" w:cs="宋体"/>
          <w:b/>
          <w:bCs/>
          <w:sz w:val="28"/>
          <w:szCs w:val="28"/>
        </w:rPr>
        <w:t>商务响应表格式：</w:t>
      </w:r>
    </w:p>
    <w:p w14:paraId="537150AE">
      <w:pPr>
        <w:snapToGrid w:val="0"/>
        <w:spacing w:line="360" w:lineRule="auto"/>
        <w:jc w:val="center"/>
        <w:rPr>
          <w:rFonts w:ascii="宋体" w:hAnsi="宋体" w:cs="宋体"/>
          <w:b/>
          <w:bCs/>
          <w:sz w:val="28"/>
          <w:szCs w:val="28"/>
        </w:rPr>
      </w:pPr>
      <w:r>
        <w:rPr>
          <w:rFonts w:hint="eastAsia" w:ascii="宋体" w:hAnsi="宋体" w:cs="宋体"/>
          <w:b/>
          <w:bCs/>
          <w:sz w:val="28"/>
          <w:szCs w:val="28"/>
        </w:rPr>
        <w:t>商务响应表</w:t>
      </w:r>
    </w:p>
    <w:p w14:paraId="7E4DC471">
      <w:pPr>
        <w:snapToGrid w:val="0"/>
        <w:spacing w:line="360" w:lineRule="auto"/>
        <w:jc w:val="left"/>
        <w:rPr>
          <w:rFonts w:ascii="宋体" w:hAnsi="宋体" w:cs="宋体"/>
          <w:sz w:val="24"/>
          <w:u w:val="single"/>
        </w:rPr>
      </w:pPr>
      <w:r>
        <w:rPr>
          <w:rFonts w:hint="eastAsia" w:ascii="宋体" w:hAnsi="宋体" w:cs="宋体"/>
          <w:sz w:val="24"/>
        </w:rPr>
        <w:t>项目名称：</w:t>
      </w:r>
    </w:p>
    <w:p w14:paraId="17B5005F">
      <w:pPr>
        <w:snapToGrid w:val="0"/>
        <w:spacing w:line="360" w:lineRule="auto"/>
        <w:jc w:val="left"/>
        <w:rPr>
          <w:rFonts w:ascii="宋体" w:hAnsi="宋体" w:cs="宋体"/>
          <w:sz w:val="24"/>
        </w:rPr>
      </w:pPr>
      <w:r>
        <w:rPr>
          <w:rFonts w:hint="eastAsia" w:ascii="宋体" w:hAnsi="宋体" w:cs="宋体"/>
          <w:sz w:val="24"/>
        </w:rPr>
        <w:t>项目编号：</w:t>
      </w:r>
    </w:p>
    <w:tbl>
      <w:tblPr>
        <w:tblStyle w:val="34"/>
        <w:tblW w:w="8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1"/>
        <w:gridCol w:w="2013"/>
        <w:gridCol w:w="1365"/>
        <w:gridCol w:w="2441"/>
      </w:tblGrid>
      <w:tr w14:paraId="33C76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14:paraId="61972517">
            <w:pPr>
              <w:snapToGrid w:val="0"/>
              <w:spacing w:line="360" w:lineRule="auto"/>
              <w:jc w:val="center"/>
              <w:rPr>
                <w:rFonts w:ascii="宋体" w:hAnsi="宋体" w:cs="宋体"/>
                <w:sz w:val="24"/>
              </w:rPr>
            </w:pPr>
            <w:r>
              <w:rPr>
                <w:rFonts w:hint="eastAsia" w:ascii="宋体" w:hAnsi="宋体" w:cs="宋体"/>
                <w:sz w:val="24"/>
              </w:rPr>
              <w:t>项目</w:t>
            </w:r>
          </w:p>
        </w:tc>
        <w:tc>
          <w:tcPr>
            <w:tcW w:w="2013" w:type="dxa"/>
            <w:tcBorders>
              <w:top w:val="single" w:color="auto" w:sz="4" w:space="0"/>
              <w:left w:val="single" w:color="auto" w:sz="4" w:space="0"/>
              <w:bottom w:val="single" w:color="auto" w:sz="4" w:space="0"/>
              <w:right w:val="single" w:color="auto" w:sz="4" w:space="0"/>
            </w:tcBorders>
            <w:vAlign w:val="center"/>
          </w:tcPr>
          <w:p w14:paraId="1C7CDD2F">
            <w:pPr>
              <w:snapToGrid w:val="0"/>
              <w:spacing w:line="360" w:lineRule="auto"/>
              <w:jc w:val="center"/>
              <w:rPr>
                <w:rFonts w:ascii="宋体" w:hAnsi="宋体" w:cs="宋体"/>
                <w:sz w:val="24"/>
              </w:rPr>
            </w:pPr>
            <w:r>
              <w:rPr>
                <w:rFonts w:hint="eastAsia" w:ascii="宋体" w:hAnsi="宋体" w:cs="宋体"/>
                <w:sz w:val="24"/>
              </w:rPr>
              <w:t>招标文件要求</w:t>
            </w:r>
          </w:p>
        </w:tc>
        <w:tc>
          <w:tcPr>
            <w:tcW w:w="1365" w:type="dxa"/>
            <w:tcBorders>
              <w:top w:val="single" w:color="auto" w:sz="4" w:space="0"/>
              <w:left w:val="single" w:color="auto" w:sz="4" w:space="0"/>
              <w:bottom w:val="single" w:color="auto" w:sz="4" w:space="0"/>
              <w:right w:val="single" w:color="auto" w:sz="4" w:space="0"/>
            </w:tcBorders>
            <w:vAlign w:val="center"/>
          </w:tcPr>
          <w:p w14:paraId="34FB4D01">
            <w:pPr>
              <w:snapToGrid w:val="0"/>
              <w:spacing w:line="360" w:lineRule="auto"/>
              <w:jc w:val="center"/>
              <w:rPr>
                <w:rFonts w:ascii="宋体" w:hAnsi="宋体" w:cs="宋体"/>
                <w:sz w:val="24"/>
              </w:rPr>
            </w:pPr>
            <w:r>
              <w:rPr>
                <w:rFonts w:hint="eastAsia" w:ascii="宋体" w:hAnsi="宋体" w:cs="宋体"/>
                <w:sz w:val="24"/>
              </w:rPr>
              <w:t>是否响应</w:t>
            </w:r>
          </w:p>
        </w:tc>
        <w:tc>
          <w:tcPr>
            <w:tcW w:w="2441" w:type="dxa"/>
            <w:tcBorders>
              <w:top w:val="single" w:color="auto" w:sz="4" w:space="0"/>
              <w:left w:val="single" w:color="auto" w:sz="4" w:space="0"/>
              <w:bottom w:val="single" w:color="auto" w:sz="4" w:space="0"/>
              <w:right w:val="single" w:color="auto" w:sz="4" w:space="0"/>
            </w:tcBorders>
            <w:vAlign w:val="center"/>
          </w:tcPr>
          <w:p w14:paraId="636F1BA1">
            <w:pPr>
              <w:snapToGrid w:val="0"/>
              <w:spacing w:line="360" w:lineRule="auto"/>
              <w:jc w:val="center"/>
              <w:rPr>
                <w:rFonts w:ascii="宋体" w:hAnsi="宋体" w:cs="宋体"/>
                <w:sz w:val="24"/>
              </w:rPr>
            </w:pPr>
            <w:r>
              <w:rPr>
                <w:rFonts w:hint="eastAsia" w:ascii="宋体" w:hAnsi="宋体" w:cs="宋体"/>
                <w:sz w:val="24"/>
              </w:rPr>
              <w:t>投标人的承诺或说明</w:t>
            </w:r>
          </w:p>
        </w:tc>
      </w:tr>
      <w:tr w14:paraId="7A57A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14:paraId="1E1372C9">
            <w:pPr>
              <w:snapToGrid w:val="0"/>
              <w:spacing w:line="360" w:lineRule="auto"/>
              <w:jc w:val="center"/>
              <w:rPr>
                <w:rFonts w:ascii="宋体" w:hAnsi="宋体" w:cs="宋体"/>
                <w:sz w:val="24"/>
              </w:rPr>
            </w:pPr>
            <w:r>
              <w:rPr>
                <w:rFonts w:hint="eastAsia" w:ascii="宋体" w:hAnsi="宋体" w:cs="宋体"/>
                <w:sz w:val="24"/>
              </w:rPr>
              <w:t>付款方式</w:t>
            </w:r>
          </w:p>
        </w:tc>
        <w:tc>
          <w:tcPr>
            <w:tcW w:w="2013" w:type="dxa"/>
            <w:tcBorders>
              <w:top w:val="single" w:color="auto" w:sz="4" w:space="0"/>
              <w:left w:val="single" w:color="auto" w:sz="4" w:space="0"/>
              <w:bottom w:val="single" w:color="auto" w:sz="4" w:space="0"/>
              <w:right w:val="single" w:color="auto" w:sz="4" w:space="0"/>
            </w:tcBorders>
            <w:vAlign w:val="center"/>
          </w:tcPr>
          <w:p w14:paraId="4D90C9D0">
            <w:pPr>
              <w:snapToGrid w:val="0"/>
              <w:spacing w:line="360" w:lineRule="auto"/>
              <w:jc w:val="center"/>
              <w:rPr>
                <w:rFonts w:ascii="宋体" w:hAnsi="宋体" w:cs="宋体"/>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5AF85525">
            <w:pPr>
              <w:snapToGrid w:val="0"/>
              <w:spacing w:line="360" w:lineRule="auto"/>
              <w:jc w:val="center"/>
              <w:rPr>
                <w:rFonts w:ascii="宋体" w:hAnsi="宋体" w:cs="宋体"/>
                <w:sz w:val="24"/>
              </w:rPr>
            </w:pPr>
          </w:p>
        </w:tc>
        <w:tc>
          <w:tcPr>
            <w:tcW w:w="2441" w:type="dxa"/>
            <w:tcBorders>
              <w:top w:val="single" w:color="auto" w:sz="4" w:space="0"/>
              <w:left w:val="single" w:color="auto" w:sz="4" w:space="0"/>
              <w:bottom w:val="single" w:color="auto" w:sz="4" w:space="0"/>
              <w:right w:val="single" w:color="auto" w:sz="4" w:space="0"/>
            </w:tcBorders>
            <w:vAlign w:val="center"/>
          </w:tcPr>
          <w:p w14:paraId="1CB94555">
            <w:pPr>
              <w:snapToGrid w:val="0"/>
              <w:spacing w:line="360" w:lineRule="auto"/>
              <w:jc w:val="center"/>
              <w:rPr>
                <w:rFonts w:ascii="宋体" w:hAnsi="宋体" w:cs="宋体"/>
                <w:sz w:val="24"/>
              </w:rPr>
            </w:pPr>
          </w:p>
        </w:tc>
      </w:tr>
      <w:tr w14:paraId="12D9E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14:paraId="2C9D82D6">
            <w:pPr>
              <w:snapToGrid w:val="0"/>
              <w:spacing w:line="360" w:lineRule="auto"/>
              <w:jc w:val="center"/>
              <w:rPr>
                <w:rFonts w:ascii="宋体" w:hAnsi="宋体" w:cs="宋体"/>
                <w:sz w:val="24"/>
              </w:rPr>
            </w:pPr>
            <w:r>
              <w:rPr>
                <w:rFonts w:hint="eastAsia" w:ascii="宋体" w:hAnsi="宋体" w:cs="宋体"/>
                <w:sz w:val="24"/>
              </w:rPr>
              <w:t>…</w:t>
            </w:r>
          </w:p>
        </w:tc>
        <w:tc>
          <w:tcPr>
            <w:tcW w:w="2013" w:type="dxa"/>
            <w:tcBorders>
              <w:top w:val="single" w:color="auto" w:sz="4" w:space="0"/>
              <w:left w:val="single" w:color="auto" w:sz="4" w:space="0"/>
              <w:bottom w:val="single" w:color="auto" w:sz="4" w:space="0"/>
              <w:right w:val="single" w:color="auto" w:sz="4" w:space="0"/>
            </w:tcBorders>
            <w:vAlign w:val="center"/>
          </w:tcPr>
          <w:p w14:paraId="03B10780">
            <w:pPr>
              <w:snapToGrid w:val="0"/>
              <w:spacing w:line="360" w:lineRule="auto"/>
              <w:jc w:val="center"/>
              <w:rPr>
                <w:rFonts w:ascii="宋体" w:hAnsi="宋体" w:cs="宋体"/>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5D99CC54">
            <w:pPr>
              <w:snapToGrid w:val="0"/>
              <w:spacing w:line="360" w:lineRule="auto"/>
              <w:ind w:left="43"/>
              <w:jc w:val="center"/>
              <w:rPr>
                <w:rFonts w:ascii="宋体" w:hAnsi="宋体" w:cs="宋体"/>
                <w:sz w:val="24"/>
              </w:rPr>
            </w:pPr>
          </w:p>
        </w:tc>
        <w:tc>
          <w:tcPr>
            <w:tcW w:w="2441" w:type="dxa"/>
            <w:tcBorders>
              <w:top w:val="single" w:color="auto" w:sz="4" w:space="0"/>
              <w:left w:val="single" w:color="auto" w:sz="4" w:space="0"/>
              <w:bottom w:val="single" w:color="auto" w:sz="4" w:space="0"/>
              <w:right w:val="single" w:color="auto" w:sz="4" w:space="0"/>
            </w:tcBorders>
            <w:vAlign w:val="center"/>
          </w:tcPr>
          <w:p w14:paraId="5F9FBB35">
            <w:pPr>
              <w:snapToGrid w:val="0"/>
              <w:spacing w:line="360" w:lineRule="auto"/>
              <w:ind w:left="43"/>
              <w:jc w:val="center"/>
              <w:rPr>
                <w:rFonts w:ascii="宋体" w:hAnsi="宋体" w:cs="宋体"/>
                <w:sz w:val="24"/>
              </w:rPr>
            </w:pPr>
          </w:p>
        </w:tc>
      </w:tr>
      <w:tr w14:paraId="7B4EF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14:paraId="14ED9EF8">
            <w:pPr>
              <w:snapToGrid w:val="0"/>
              <w:spacing w:line="360" w:lineRule="auto"/>
              <w:jc w:val="center"/>
              <w:rPr>
                <w:rFonts w:ascii="宋体" w:hAnsi="宋体" w:cs="宋体"/>
                <w:color w:val="auto"/>
                <w:sz w:val="24"/>
              </w:rPr>
            </w:pPr>
            <w:r>
              <w:rPr>
                <w:rFonts w:hint="eastAsia" w:ascii="宋体" w:hAnsi="宋体" w:cs="宋体"/>
                <w:color w:val="auto"/>
                <w:sz w:val="24"/>
              </w:rPr>
              <w:t>其他要求</w:t>
            </w:r>
          </w:p>
        </w:tc>
        <w:tc>
          <w:tcPr>
            <w:tcW w:w="2013" w:type="dxa"/>
            <w:tcBorders>
              <w:top w:val="single" w:color="auto" w:sz="4" w:space="0"/>
              <w:left w:val="single" w:color="auto" w:sz="4" w:space="0"/>
              <w:bottom w:val="single" w:color="auto" w:sz="4" w:space="0"/>
              <w:right w:val="single" w:color="auto" w:sz="4" w:space="0"/>
            </w:tcBorders>
            <w:vAlign w:val="center"/>
          </w:tcPr>
          <w:p w14:paraId="50EC0241">
            <w:pPr>
              <w:snapToGrid w:val="0"/>
              <w:spacing w:line="360" w:lineRule="auto"/>
              <w:jc w:val="left"/>
              <w:rPr>
                <w:rFonts w:ascii="宋体" w:hAnsi="宋体" w:cs="宋体"/>
                <w:color w:val="auto"/>
                <w:sz w:val="24"/>
              </w:rPr>
            </w:pPr>
            <w:r>
              <w:rPr>
                <w:rFonts w:hint="eastAsia" w:ascii="宋体" w:hAnsi="宋体"/>
                <w:b/>
                <w:color w:val="auto"/>
                <w:szCs w:val="21"/>
              </w:rPr>
              <w:t>3.▲对列入强制性认证产品目录中的产品须提供强制性认证证书（CCC证书）。</w:t>
            </w:r>
          </w:p>
        </w:tc>
        <w:tc>
          <w:tcPr>
            <w:tcW w:w="1365" w:type="dxa"/>
            <w:tcBorders>
              <w:top w:val="single" w:color="auto" w:sz="4" w:space="0"/>
              <w:left w:val="single" w:color="auto" w:sz="4" w:space="0"/>
              <w:bottom w:val="single" w:color="auto" w:sz="4" w:space="0"/>
              <w:right w:val="single" w:color="auto" w:sz="4" w:space="0"/>
            </w:tcBorders>
            <w:vAlign w:val="center"/>
          </w:tcPr>
          <w:p w14:paraId="216988F0">
            <w:pPr>
              <w:snapToGrid w:val="0"/>
              <w:spacing w:line="360" w:lineRule="auto"/>
              <w:ind w:left="43"/>
              <w:jc w:val="center"/>
              <w:rPr>
                <w:rFonts w:ascii="宋体" w:hAnsi="宋体" w:cs="宋体"/>
                <w:color w:val="auto"/>
                <w:sz w:val="24"/>
              </w:rPr>
            </w:pPr>
          </w:p>
        </w:tc>
        <w:tc>
          <w:tcPr>
            <w:tcW w:w="2441" w:type="dxa"/>
            <w:tcBorders>
              <w:top w:val="single" w:color="auto" w:sz="4" w:space="0"/>
              <w:left w:val="single" w:color="auto" w:sz="4" w:space="0"/>
              <w:bottom w:val="single" w:color="auto" w:sz="4" w:space="0"/>
              <w:right w:val="single" w:color="auto" w:sz="4" w:space="0"/>
            </w:tcBorders>
            <w:vAlign w:val="center"/>
          </w:tcPr>
          <w:p w14:paraId="22912D71">
            <w:pPr>
              <w:snapToGrid w:val="0"/>
              <w:spacing w:line="360" w:lineRule="auto"/>
              <w:ind w:left="43"/>
              <w:jc w:val="left"/>
              <w:rPr>
                <w:rFonts w:ascii="宋体" w:hAnsi="宋体"/>
                <w:b/>
                <w:color w:val="auto"/>
                <w:szCs w:val="21"/>
              </w:rPr>
            </w:pPr>
            <w:r>
              <w:rPr>
                <w:rFonts w:hint="eastAsia" w:ascii="宋体" w:hAnsi="宋体"/>
                <w:b/>
                <w:color w:val="auto"/>
                <w:szCs w:val="21"/>
              </w:rPr>
              <w:t>填写说明：</w:t>
            </w:r>
          </w:p>
          <w:p w14:paraId="1D4B5C6C">
            <w:pPr>
              <w:snapToGrid w:val="0"/>
              <w:spacing w:line="360" w:lineRule="auto"/>
              <w:ind w:left="43"/>
              <w:jc w:val="left"/>
              <w:rPr>
                <w:rFonts w:ascii="宋体" w:hAnsi="宋体"/>
                <w:b/>
                <w:color w:val="auto"/>
                <w:szCs w:val="21"/>
              </w:rPr>
            </w:pPr>
            <w:r>
              <w:rPr>
                <w:rFonts w:hint="eastAsia" w:ascii="宋体" w:hAnsi="宋体"/>
                <w:b/>
                <w:color w:val="auto"/>
                <w:szCs w:val="21"/>
              </w:rPr>
              <w:t>列入强制性认证产品目录的提供CCC证书。</w:t>
            </w:r>
          </w:p>
          <w:p w14:paraId="380E2E8A">
            <w:pPr>
              <w:snapToGrid w:val="0"/>
              <w:spacing w:line="360" w:lineRule="auto"/>
              <w:ind w:left="43"/>
              <w:jc w:val="left"/>
              <w:rPr>
                <w:rFonts w:ascii="宋体" w:hAnsi="宋体" w:cs="宋体"/>
                <w:color w:val="auto"/>
                <w:sz w:val="24"/>
              </w:rPr>
            </w:pPr>
            <w:r>
              <w:rPr>
                <w:rFonts w:hint="eastAsia" w:ascii="宋体" w:hAnsi="宋体"/>
                <w:b/>
                <w:color w:val="auto"/>
                <w:szCs w:val="21"/>
              </w:rPr>
              <w:t>未列入强制性认证产品目录的说明未列入即可，不要写负偏离。</w:t>
            </w:r>
          </w:p>
        </w:tc>
      </w:tr>
      <w:tr w14:paraId="7BF66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14:paraId="15D5C981">
            <w:pPr>
              <w:snapToGrid w:val="0"/>
              <w:spacing w:line="360" w:lineRule="auto"/>
              <w:jc w:val="center"/>
              <w:rPr>
                <w:rFonts w:ascii="宋体" w:hAnsi="宋体" w:cs="宋体"/>
                <w:sz w:val="24"/>
              </w:rPr>
            </w:pPr>
            <w:r>
              <w:rPr>
                <w:rFonts w:hint="eastAsia" w:ascii="宋体" w:hAnsi="宋体" w:cs="宋体"/>
                <w:sz w:val="24"/>
              </w:rPr>
              <w:t>…</w:t>
            </w:r>
          </w:p>
        </w:tc>
        <w:tc>
          <w:tcPr>
            <w:tcW w:w="2013" w:type="dxa"/>
            <w:tcBorders>
              <w:top w:val="single" w:color="auto" w:sz="4" w:space="0"/>
              <w:left w:val="single" w:color="auto" w:sz="4" w:space="0"/>
              <w:bottom w:val="single" w:color="auto" w:sz="4" w:space="0"/>
              <w:right w:val="single" w:color="auto" w:sz="4" w:space="0"/>
            </w:tcBorders>
            <w:vAlign w:val="center"/>
          </w:tcPr>
          <w:p w14:paraId="7E6BD5BC">
            <w:pPr>
              <w:snapToGrid w:val="0"/>
              <w:spacing w:line="360" w:lineRule="auto"/>
              <w:jc w:val="center"/>
              <w:rPr>
                <w:rFonts w:ascii="宋体" w:hAnsi="宋体" w:cs="宋体"/>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6F9469A5">
            <w:pPr>
              <w:snapToGrid w:val="0"/>
              <w:spacing w:line="360" w:lineRule="auto"/>
              <w:jc w:val="center"/>
              <w:rPr>
                <w:rFonts w:ascii="宋体" w:hAnsi="宋体" w:cs="宋体"/>
                <w:sz w:val="24"/>
              </w:rPr>
            </w:pPr>
          </w:p>
        </w:tc>
        <w:tc>
          <w:tcPr>
            <w:tcW w:w="2441" w:type="dxa"/>
            <w:tcBorders>
              <w:top w:val="single" w:color="auto" w:sz="4" w:space="0"/>
              <w:left w:val="single" w:color="auto" w:sz="4" w:space="0"/>
              <w:bottom w:val="single" w:color="auto" w:sz="4" w:space="0"/>
              <w:right w:val="single" w:color="auto" w:sz="4" w:space="0"/>
            </w:tcBorders>
            <w:vAlign w:val="center"/>
          </w:tcPr>
          <w:p w14:paraId="17D0AA90">
            <w:pPr>
              <w:snapToGrid w:val="0"/>
              <w:spacing w:line="360" w:lineRule="auto"/>
              <w:jc w:val="center"/>
              <w:rPr>
                <w:rFonts w:ascii="宋体" w:hAnsi="宋体" w:cs="宋体"/>
                <w:sz w:val="24"/>
              </w:rPr>
            </w:pPr>
          </w:p>
        </w:tc>
      </w:tr>
    </w:tbl>
    <w:p w14:paraId="4CC7EAC9">
      <w:pPr>
        <w:snapToGrid w:val="0"/>
        <w:spacing w:line="360" w:lineRule="auto"/>
        <w:jc w:val="left"/>
        <w:rPr>
          <w:rFonts w:ascii="宋体" w:hAnsi="宋体" w:cs="宋体"/>
          <w:sz w:val="24"/>
        </w:rPr>
      </w:pPr>
    </w:p>
    <w:p w14:paraId="3B0ED576">
      <w:pPr>
        <w:snapToGrid w:val="0"/>
        <w:spacing w:line="360" w:lineRule="auto"/>
        <w:jc w:val="left"/>
        <w:rPr>
          <w:rFonts w:ascii="宋体" w:hAnsi="宋体" w:cs="宋体"/>
          <w:sz w:val="24"/>
        </w:rPr>
      </w:pPr>
      <w:r>
        <w:rPr>
          <w:rFonts w:hint="eastAsia" w:ascii="宋体" w:hAnsi="宋体" w:cs="宋体"/>
          <w:sz w:val="24"/>
        </w:rPr>
        <w:t>投标人全称（公章）：</w:t>
      </w:r>
    </w:p>
    <w:p w14:paraId="07DE423B">
      <w:pPr>
        <w:snapToGrid w:val="0"/>
        <w:spacing w:line="360" w:lineRule="auto"/>
        <w:rPr>
          <w:rFonts w:ascii="宋体" w:hAnsi="宋体" w:cs="宋体"/>
          <w:sz w:val="24"/>
          <w:u w:val="single"/>
        </w:rPr>
      </w:pPr>
      <w:r>
        <w:rPr>
          <w:rFonts w:hint="eastAsia" w:ascii="宋体" w:hAnsi="宋体" w:cs="宋体"/>
          <w:sz w:val="24"/>
        </w:rPr>
        <w:t>法定代表人或授权代表（签字）：</w:t>
      </w:r>
    </w:p>
    <w:p w14:paraId="4B2C9EA4">
      <w:pPr>
        <w:snapToGrid w:val="0"/>
        <w:spacing w:line="360" w:lineRule="auto"/>
        <w:jc w:val="left"/>
        <w:rPr>
          <w:rFonts w:ascii="宋体" w:hAnsi="宋体" w:cs="宋体"/>
          <w:sz w:val="24"/>
        </w:rPr>
      </w:pPr>
      <w:r>
        <w:rPr>
          <w:rFonts w:hint="eastAsia" w:ascii="宋体" w:hAnsi="宋体" w:cs="宋体"/>
          <w:sz w:val="24"/>
        </w:rPr>
        <w:t>日期：     年    月  日</w:t>
      </w:r>
    </w:p>
    <w:p w14:paraId="1C1373FA">
      <w:pPr>
        <w:snapToGrid w:val="0"/>
        <w:spacing w:line="360" w:lineRule="auto"/>
        <w:jc w:val="left"/>
        <w:rPr>
          <w:rFonts w:ascii="宋体" w:hAnsi="宋体" w:cs="宋体"/>
          <w:b/>
          <w:bCs/>
          <w:sz w:val="24"/>
          <w:lang w:val="zh-CN"/>
        </w:rPr>
      </w:pPr>
    </w:p>
    <w:p w14:paraId="60C1B815">
      <w:pPr>
        <w:snapToGrid w:val="0"/>
        <w:spacing w:line="360" w:lineRule="auto"/>
        <w:jc w:val="left"/>
        <w:rPr>
          <w:rFonts w:ascii="宋体" w:hAnsi="宋体" w:cs="宋体"/>
          <w:b/>
          <w:bCs/>
          <w:sz w:val="24"/>
          <w:lang w:val="zh-CN"/>
        </w:rPr>
      </w:pPr>
    </w:p>
    <w:p w14:paraId="3FC9551A">
      <w:pPr>
        <w:snapToGrid w:val="0"/>
        <w:spacing w:line="360" w:lineRule="auto"/>
        <w:jc w:val="left"/>
        <w:rPr>
          <w:rFonts w:ascii="宋体" w:hAnsi="宋体" w:cs="宋体"/>
          <w:b/>
          <w:bCs/>
          <w:sz w:val="24"/>
          <w:lang w:val="zh-CN"/>
        </w:rPr>
      </w:pPr>
    </w:p>
    <w:p w14:paraId="22E90BC5">
      <w:pPr>
        <w:snapToGrid w:val="0"/>
        <w:spacing w:line="360" w:lineRule="auto"/>
        <w:jc w:val="left"/>
        <w:rPr>
          <w:rFonts w:ascii="宋体" w:hAnsi="宋体" w:cs="宋体"/>
          <w:b/>
          <w:bCs/>
          <w:sz w:val="24"/>
          <w:lang w:val="zh-CN"/>
        </w:rPr>
      </w:pPr>
    </w:p>
    <w:p w14:paraId="21B6A3F3">
      <w:pPr>
        <w:snapToGrid w:val="0"/>
        <w:spacing w:line="360" w:lineRule="auto"/>
        <w:jc w:val="left"/>
        <w:rPr>
          <w:rFonts w:ascii="宋体" w:hAnsi="宋体" w:cs="宋体"/>
          <w:b/>
          <w:bCs/>
          <w:sz w:val="24"/>
          <w:lang w:val="zh-CN"/>
        </w:rPr>
      </w:pPr>
    </w:p>
    <w:p w14:paraId="39DEDAAF">
      <w:pPr>
        <w:snapToGrid w:val="0"/>
        <w:spacing w:line="360" w:lineRule="auto"/>
        <w:jc w:val="left"/>
        <w:rPr>
          <w:rFonts w:ascii="宋体" w:hAnsi="宋体" w:cs="宋体"/>
          <w:b/>
          <w:bCs/>
          <w:sz w:val="24"/>
          <w:lang w:val="zh-CN"/>
        </w:rPr>
      </w:pPr>
    </w:p>
    <w:p w14:paraId="05D90EDD">
      <w:pPr>
        <w:snapToGrid w:val="0"/>
        <w:spacing w:line="360" w:lineRule="auto"/>
        <w:jc w:val="left"/>
        <w:rPr>
          <w:rFonts w:ascii="宋体" w:hAnsi="宋体" w:cs="宋体"/>
          <w:b/>
          <w:bCs/>
          <w:sz w:val="24"/>
          <w:lang w:val="zh-CN"/>
        </w:rPr>
      </w:pPr>
    </w:p>
    <w:p w14:paraId="5C810F54">
      <w:pPr>
        <w:snapToGrid w:val="0"/>
        <w:spacing w:line="360" w:lineRule="auto"/>
        <w:jc w:val="left"/>
        <w:rPr>
          <w:rFonts w:ascii="宋体" w:hAnsi="宋体" w:cs="宋体"/>
          <w:b/>
          <w:bCs/>
          <w:sz w:val="24"/>
          <w:lang w:val="zh-CN"/>
        </w:rPr>
      </w:pPr>
    </w:p>
    <w:p w14:paraId="4E2E1032">
      <w:pPr>
        <w:snapToGrid w:val="0"/>
        <w:spacing w:line="360" w:lineRule="auto"/>
        <w:jc w:val="left"/>
        <w:rPr>
          <w:rFonts w:ascii="宋体" w:hAnsi="宋体" w:cs="宋体"/>
          <w:b/>
          <w:bCs/>
          <w:sz w:val="24"/>
          <w:lang w:val="zh-CN"/>
        </w:rPr>
      </w:pPr>
    </w:p>
    <w:p w14:paraId="25E94D11">
      <w:pPr>
        <w:snapToGrid w:val="0"/>
        <w:spacing w:line="360" w:lineRule="auto"/>
        <w:jc w:val="left"/>
        <w:rPr>
          <w:rFonts w:ascii="宋体" w:hAnsi="宋体" w:cs="宋体"/>
          <w:b/>
          <w:bCs/>
          <w:sz w:val="24"/>
          <w:lang w:val="zh-CN"/>
        </w:rPr>
      </w:pPr>
    </w:p>
    <w:p w14:paraId="6181951D">
      <w:pPr>
        <w:snapToGrid w:val="0"/>
        <w:spacing w:line="360" w:lineRule="auto"/>
        <w:jc w:val="left"/>
        <w:rPr>
          <w:rFonts w:ascii="宋体" w:hAnsi="宋体" w:cs="宋体"/>
          <w:b/>
          <w:bCs/>
          <w:sz w:val="24"/>
          <w:lang w:val="zh-CN"/>
        </w:rPr>
      </w:pPr>
    </w:p>
    <w:p w14:paraId="797AFA39">
      <w:pPr>
        <w:jc w:val="left"/>
        <w:rPr>
          <w:rFonts w:ascii="宋体" w:hAnsi="宋体" w:cs="宋体"/>
          <w:sz w:val="28"/>
          <w:szCs w:val="28"/>
          <w:lang w:val="zh-CN"/>
        </w:rPr>
      </w:pPr>
      <w:r>
        <w:rPr>
          <w:rFonts w:hint="eastAsia" w:ascii="宋体" w:hAnsi="宋体" w:cs="宋体"/>
          <w:b/>
          <w:bCs/>
          <w:sz w:val="28"/>
          <w:szCs w:val="28"/>
          <w:lang w:val="zh-CN"/>
        </w:rPr>
        <w:t>投标人、投标人法定代表人及本次投标的授权代表违法犯罪情况表</w:t>
      </w:r>
    </w:p>
    <w:tbl>
      <w:tblPr>
        <w:tblStyle w:val="34"/>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6132"/>
      </w:tblGrid>
      <w:tr w14:paraId="5492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724" w:type="dxa"/>
            <w:vAlign w:val="center"/>
          </w:tcPr>
          <w:p w14:paraId="4EE01D09">
            <w:pPr>
              <w:snapToGrid w:val="0"/>
              <w:spacing w:line="360" w:lineRule="auto"/>
              <w:jc w:val="center"/>
              <w:rPr>
                <w:rFonts w:ascii="宋体" w:hAnsi="宋体" w:cs="宋体"/>
                <w:sz w:val="24"/>
                <w:lang w:val="zh-CN"/>
              </w:rPr>
            </w:pPr>
            <w:r>
              <w:rPr>
                <w:rFonts w:hint="eastAsia" w:ascii="宋体" w:hAnsi="宋体" w:cs="宋体"/>
                <w:sz w:val="24"/>
                <w:lang w:val="zh-CN"/>
              </w:rPr>
              <w:t>内容</w:t>
            </w:r>
          </w:p>
        </w:tc>
        <w:tc>
          <w:tcPr>
            <w:tcW w:w="6132" w:type="dxa"/>
            <w:vAlign w:val="center"/>
          </w:tcPr>
          <w:p w14:paraId="3172D2B3">
            <w:pPr>
              <w:snapToGrid w:val="0"/>
              <w:spacing w:line="360" w:lineRule="auto"/>
              <w:jc w:val="center"/>
              <w:rPr>
                <w:rFonts w:ascii="宋体" w:hAnsi="宋体" w:cs="宋体"/>
                <w:sz w:val="24"/>
                <w:lang w:val="zh-CN"/>
              </w:rPr>
            </w:pPr>
            <w:r>
              <w:rPr>
                <w:rFonts w:hint="eastAsia" w:ascii="宋体" w:hAnsi="宋体" w:cs="宋体"/>
                <w:sz w:val="24"/>
                <w:lang w:val="zh-CN"/>
              </w:rPr>
              <w:t>投标截止之日前</w:t>
            </w:r>
            <w:r>
              <w:rPr>
                <w:rFonts w:hint="eastAsia" w:ascii="宋体" w:hAnsi="宋体" w:cs="宋体"/>
                <w:sz w:val="24"/>
              </w:rPr>
              <w:t>3</w:t>
            </w:r>
            <w:r>
              <w:rPr>
                <w:rFonts w:hint="eastAsia" w:ascii="宋体" w:hAnsi="宋体" w:cs="宋体"/>
                <w:sz w:val="24"/>
                <w:lang w:val="zh-CN"/>
              </w:rPr>
              <w:t>年内违法犯罪情况</w:t>
            </w:r>
          </w:p>
        </w:tc>
      </w:tr>
      <w:tr w14:paraId="77C4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24" w:type="dxa"/>
            <w:vAlign w:val="center"/>
          </w:tcPr>
          <w:p w14:paraId="2002373B">
            <w:pPr>
              <w:snapToGrid w:val="0"/>
              <w:spacing w:line="360" w:lineRule="auto"/>
              <w:jc w:val="left"/>
              <w:rPr>
                <w:rFonts w:ascii="宋体" w:hAnsi="宋体" w:cs="宋体"/>
                <w:sz w:val="24"/>
                <w:lang w:val="zh-CN"/>
              </w:rPr>
            </w:pPr>
            <w:r>
              <w:rPr>
                <w:rFonts w:hint="eastAsia" w:ascii="宋体" w:hAnsi="宋体" w:cs="宋体"/>
                <w:sz w:val="24"/>
                <w:lang w:val="zh-CN"/>
              </w:rPr>
              <w:t>1.投标人违法犯罪记录</w:t>
            </w:r>
          </w:p>
        </w:tc>
        <w:tc>
          <w:tcPr>
            <w:tcW w:w="6132" w:type="dxa"/>
            <w:vAlign w:val="center"/>
          </w:tcPr>
          <w:p w14:paraId="6759C9D5">
            <w:pPr>
              <w:snapToGrid w:val="0"/>
              <w:spacing w:line="360" w:lineRule="auto"/>
              <w:jc w:val="left"/>
              <w:rPr>
                <w:rFonts w:ascii="宋体" w:hAnsi="宋体" w:cs="宋体"/>
                <w:sz w:val="24"/>
                <w:lang w:val="zh-CN"/>
              </w:rPr>
            </w:pPr>
            <w:r>
              <w:rPr>
                <w:rFonts w:hint="eastAsia" w:ascii="宋体" w:hAnsi="宋体" w:cs="宋体"/>
                <w:sz w:val="24"/>
                <w:lang w:val="zh-CN"/>
              </w:rPr>
              <w:t>投标人                           无违法犯罪记录。</w:t>
            </w:r>
          </w:p>
        </w:tc>
      </w:tr>
      <w:tr w14:paraId="6EEB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2724" w:type="dxa"/>
            <w:vAlign w:val="center"/>
          </w:tcPr>
          <w:p w14:paraId="55D72A72">
            <w:pPr>
              <w:snapToGrid w:val="0"/>
              <w:spacing w:line="360" w:lineRule="auto"/>
              <w:jc w:val="left"/>
              <w:rPr>
                <w:rFonts w:ascii="宋体" w:hAnsi="宋体" w:cs="宋体"/>
                <w:sz w:val="24"/>
                <w:lang w:val="zh-CN"/>
              </w:rPr>
            </w:pPr>
            <w:r>
              <w:rPr>
                <w:rFonts w:hint="eastAsia" w:ascii="宋体" w:hAnsi="宋体" w:cs="宋体"/>
                <w:sz w:val="24"/>
                <w:lang w:val="zh-CN"/>
              </w:rPr>
              <w:t>2.投标人法定代表人违法犯罪记录</w:t>
            </w:r>
          </w:p>
        </w:tc>
        <w:tc>
          <w:tcPr>
            <w:tcW w:w="6132" w:type="dxa"/>
            <w:vAlign w:val="center"/>
          </w:tcPr>
          <w:p w14:paraId="075E92C4">
            <w:pPr>
              <w:snapToGrid w:val="0"/>
              <w:spacing w:line="360" w:lineRule="auto"/>
              <w:jc w:val="left"/>
              <w:rPr>
                <w:rFonts w:ascii="宋体" w:hAnsi="宋体" w:cs="宋体"/>
                <w:sz w:val="24"/>
                <w:lang w:val="zh-CN"/>
              </w:rPr>
            </w:pPr>
            <w:r>
              <w:rPr>
                <w:rFonts w:hint="eastAsia" w:ascii="宋体" w:hAnsi="宋体" w:cs="宋体"/>
                <w:sz w:val="24"/>
                <w:lang w:val="zh-CN"/>
              </w:rPr>
              <w:t>投标人法定代表人（姓名：     、身份证号码：        ）无违法犯罪记录。</w:t>
            </w:r>
          </w:p>
        </w:tc>
      </w:tr>
      <w:tr w14:paraId="555A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24" w:type="dxa"/>
            <w:vAlign w:val="center"/>
          </w:tcPr>
          <w:p w14:paraId="74707430">
            <w:pPr>
              <w:snapToGrid w:val="0"/>
              <w:spacing w:line="360" w:lineRule="auto"/>
              <w:jc w:val="left"/>
              <w:rPr>
                <w:rFonts w:ascii="宋体" w:hAnsi="宋体" w:cs="宋体"/>
                <w:sz w:val="24"/>
                <w:lang w:val="zh-CN"/>
              </w:rPr>
            </w:pPr>
            <w:r>
              <w:rPr>
                <w:rFonts w:hint="eastAsia" w:ascii="宋体" w:hAnsi="宋体" w:cs="宋体"/>
                <w:sz w:val="24"/>
                <w:lang w:val="zh-CN"/>
              </w:rPr>
              <w:t>3.本次投标授权代表违法犯罪记录</w:t>
            </w:r>
          </w:p>
        </w:tc>
        <w:tc>
          <w:tcPr>
            <w:tcW w:w="6132" w:type="dxa"/>
            <w:vAlign w:val="center"/>
          </w:tcPr>
          <w:p w14:paraId="48F62DC8">
            <w:pPr>
              <w:snapToGrid w:val="0"/>
              <w:spacing w:line="360" w:lineRule="auto"/>
              <w:jc w:val="left"/>
              <w:rPr>
                <w:rFonts w:ascii="宋体" w:hAnsi="宋体" w:cs="宋体"/>
                <w:sz w:val="24"/>
                <w:lang w:val="zh-CN"/>
              </w:rPr>
            </w:pPr>
            <w:r>
              <w:rPr>
                <w:rFonts w:hint="eastAsia" w:ascii="宋体" w:hAnsi="宋体" w:cs="宋体"/>
                <w:sz w:val="24"/>
                <w:lang w:val="zh-CN"/>
              </w:rPr>
              <w:t>本次投标授权代表（姓名：       、身份证号码：       ）无违法犯罪记录。</w:t>
            </w:r>
          </w:p>
        </w:tc>
      </w:tr>
    </w:tbl>
    <w:p w14:paraId="6EFFC7F3">
      <w:pPr>
        <w:snapToGrid w:val="0"/>
        <w:spacing w:line="360" w:lineRule="auto"/>
        <w:jc w:val="left"/>
        <w:rPr>
          <w:rFonts w:ascii="宋体" w:hAnsi="宋体" w:cs="宋体"/>
          <w:sz w:val="24"/>
          <w:lang w:val="zh-CN"/>
        </w:rPr>
      </w:pPr>
      <w:r>
        <w:rPr>
          <w:rFonts w:hint="eastAsia" w:ascii="宋体" w:hAnsi="宋体" w:cs="宋体"/>
          <w:sz w:val="24"/>
          <w:lang w:val="zh-CN"/>
        </w:rPr>
        <w:t>注：若中标人经违法犯罪档案查询存在违法犯罪记录的，投标文件将被视为无效，取消中标资格。</w:t>
      </w:r>
    </w:p>
    <w:p w14:paraId="0805D782">
      <w:pPr>
        <w:snapToGrid w:val="0"/>
        <w:spacing w:line="360" w:lineRule="auto"/>
        <w:jc w:val="left"/>
        <w:rPr>
          <w:rFonts w:ascii="宋体" w:hAnsi="宋体" w:cs="宋体"/>
          <w:sz w:val="24"/>
          <w:lang w:val="zh-CN"/>
        </w:rPr>
      </w:pPr>
      <w:r>
        <w:rPr>
          <w:rFonts w:hint="eastAsia" w:ascii="宋体" w:hAnsi="宋体" w:cs="宋体"/>
          <w:sz w:val="24"/>
          <w:lang w:val="zh-CN"/>
        </w:rPr>
        <w:t xml:space="preserve">投标人全称（公章）：                  </w:t>
      </w:r>
    </w:p>
    <w:p w14:paraId="20D79B26">
      <w:pPr>
        <w:snapToGrid w:val="0"/>
        <w:spacing w:line="360" w:lineRule="auto"/>
        <w:jc w:val="left"/>
        <w:rPr>
          <w:rFonts w:ascii="宋体" w:hAnsi="宋体" w:cs="宋体"/>
          <w:sz w:val="24"/>
          <w:lang w:val="zh-CN"/>
        </w:rPr>
      </w:pPr>
      <w:r>
        <w:rPr>
          <w:rFonts w:hint="eastAsia" w:ascii="宋体" w:hAnsi="宋体" w:cs="宋体"/>
          <w:sz w:val="24"/>
          <w:lang w:val="zh-CN"/>
        </w:rPr>
        <w:t>法定代表人或授权代表（签字）：</w:t>
      </w:r>
    </w:p>
    <w:p w14:paraId="2736B270">
      <w:pPr>
        <w:snapToGrid w:val="0"/>
        <w:spacing w:line="360" w:lineRule="auto"/>
        <w:jc w:val="left"/>
        <w:rPr>
          <w:rFonts w:ascii="宋体" w:hAnsi="宋体" w:cs="宋体"/>
          <w:kern w:val="0"/>
          <w:sz w:val="24"/>
          <w:lang w:val="zh-CN"/>
        </w:rPr>
      </w:pPr>
      <w:r>
        <w:rPr>
          <w:rFonts w:hint="eastAsia" w:ascii="宋体" w:hAnsi="宋体" w:cs="宋体"/>
          <w:sz w:val="24"/>
          <w:lang w:val="zh-CN"/>
        </w:rPr>
        <w:t>日期：     年    月    日</w:t>
      </w:r>
    </w:p>
    <w:p w14:paraId="429ACACF">
      <w:pPr>
        <w:snapToGrid w:val="0"/>
        <w:spacing w:line="360" w:lineRule="auto"/>
        <w:jc w:val="left"/>
        <w:rPr>
          <w:rFonts w:ascii="宋体" w:hAnsi="宋体" w:cs="宋体"/>
          <w:kern w:val="0"/>
          <w:sz w:val="24"/>
          <w:lang w:val="zh-CN"/>
        </w:rPr>
      </w:pPr>
    </w:p>
    <w:p w14:paraId="7F5965DD">
      <w:pPr>
        <w:snapToGrid w:val="0"/>
        <w:spacing w:line="360" w:lineRule="auto"/>
        <w:jc w:val="left"/>
        <w:rPr>
          <w:rFonts w:ascii="宋体" w:hAnsi="宋体" w:cs="宋体"/>
          <w:b/>
          <w:bCs/>
          <w:kern w:val="0"/>
          <w:sz w:val="24"/>
          <w:lang w:val="zh-CN"/>
        </w:rPr>
      </w:pPr>
    </w:p>
    <w:p w14:paraId="5702A3FA">
      <w:pPr>
        <w:snapToGrid w:val="0"/>
        <w:spacing w:line="360" w:lineRule="auto"/>
        <w:jc w:val="left"/>
        <w:rPr>
          <w:rFonts w:ascii="宋体" w:hAnsi="宋体" w:cs="宋体"/>
          <w:b/>
          <w:bCs/>
          <w:kern w:val="0"/>
          <w:sz w:val="24"/>
          <w:lang w:val="zh-CN"/>
        </w:rPr>
      </w:pPr>
    </w:p>
    <w:p w14:paraId="5B570FB2">
      <w:pPr>
        <w:snapToGrid w:val="0"/>
        <w:spacing w:line="360" w:lineRule="auto"/>
        <w:jc w:val="left"/>
        <w:rPr>
          <w:rFonts w:ascii="宋体" w:hAnsi="宋体" w:cs="宋体"/>
          <w:sz w:val="24"/>
        </w:rPr>
      </w:pPr>
    </w:p>
    <w:p w14:paraId="7E7F747F">
      <w:pPr>
        <w:snapToGrid w:val="0"/>
        <w:spacing w:line="360" w:lineRule="auto"/>
        <w:jc w:val="left"/>
        <w:rPr>
          <w:rFonts w:ascii="宋体" w:hAnsi="宋体" w:cs="宋体"/>
          <w:b/>
          <w:bCs/>
          <w:sz w:val="24"/>
          <w:lang w:val="zh-CN"/>
        </w:rPr>
      </w:pPr>
    </w:p>
    <w:p w14:paraId="7D05D52C">
      <w:pPr>
        <w:snapToGrid w:val="0"/>
        <w:spacing w:line="360" w:lineRule="auto"/>
        <w:ind w:right="-108"/>
        <w:rPr>
          <w:rFonts w:ascii="宋体" w:hAnsi="宋体" w:cs="宋体"/>
          <w:b/>
          <w:sz w:val="36"/>
          <w:szCs w:val="36"/>
        </w:rPr>
        <w:sectPr>
          <w:pgSz w:w="11906" w:h="16838"/>
          <w:pgMar w:top="1440" w:right="1800" w:bottom="1440" w:left="1800" w:header="851" w:footer="992" w:gutter="0"/>
          <w:cols w:space="720" w:num="1"/>
          <w:titlePg/>
          <w:docGrid w:type="lines" w:linePitch="312" w:charSpace="0"/>
        </w:sectPr>
      </w:pPr>
    </w:p>
    <w:p w14:paraId="34CFE4B5">
      <w:pPr>
        <w:snapToGrid w:val="0"/>
        <w:spacing w:beforeLines="50" w:afterLines="50" w:line="360" w:lineRule="auto"/>
        <w:jc w:val="center"/>
        <w:rPr>
          <w:rFonts w:ascii="宋体" w:hAnsi="宋体" w:cs="宋体"/>
          <w:b/>
          <w:bCs/>
          <w:sz w:val="28"/>
          <w:szCs w:val="28"/>
        </w:rPr>
      </w:pPr>
      <w:r>
        <w:rPr>
          <w:rFonts w:hint="eastAsia" w:ascii="宋体" w:hAnsi="宋体" w:cs="宋体"/>
          <w:b/>
          <w:bCs/>
          <w:sz w:val="28"/>
          <w:szCs w:val="28"/>
        </w:rPr>
        <w:t>技术偏离表</w:t>
      </w:r>
    </w:p>
    <w:p w14:paraId="1DAC9005">
      <w:pPr>
        <w:snapToGrid w:val="0"/>
        <w:spacing w:line="360" w:lineRule="auto"/>
        <w:rPr>
          <w:rFonts w:ascii="宋体" w:hAnsi="宋体" w:cs="宋体"/>
          <w:sz w:val="24"/>
          <w:u w:val="single"/>
        </w:rPr>
      </w:pPr>
      <w:r>
        <w:rPr>
          <w:rFonts w:hint="eastAsia" w:ascii="宋体" w:hAnsi="宋体" w:cs="宋体"/>
          <w:sz w:val="24"/>
        </w:rPr>
        <w:t>项目名称：</w:t>
      </w:r>
    </w:p>
    <w:p w14:paraId="7D173F60">
      <w:pPr>
        <w:snapToGrid w:val="0"/>
        <w:spacing w:line="360" w:lineRule="auto"/>
        <w:rPr>
          <w:rFonts w:ascii="宋体" w:hAnsi="宋体" w:cs="宋体"/>
          <w:sz w:val="24"/>
        </w:rPr>
      </w:pPr>
      <w:r>
        <w:rPr>
          <w:rFonts w:hint="eastAsia" w:ascii="宋体" w:hAnsi="宋体" w:cs="宋体"/>
          <w:sz w:val="24"/>
        </w:rPr>
        <w:t>项目编号：</w:t>
      </w:r>
    </w:p>
    <w:p w14:paraId="5449C2AE">
      <w:pPr>
        <w:snapToGrid w:val="0"/>
        <w:spacing w:line="360" w:lineRule="auto"/>
        <w:rPr>
          <w:rFonts w:ascii="宋体" w:hAnsi="宋体" w:cs="宋体"/>
          <w:sz w:val="24"/>
        </w:rPr>
      </w:pPr>
      <w:r>
        <w:rPr>
          <w:rFonts w:hint="eastAsia" w:ascii="宋体" w:hAnsi="宋体" w:cs="宋体"/>
          <w:sz w:val="24"/>
        </w:rPr>
        <w:t>标项：</w:t>
      </w:r>
    </w:p>
    <w:tbl>
      <w:tblPr>
        <w:tblStyle w:val="34"/>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1"/>
        <w:gridCol w:w="1917"/>
        <w:gridCol w:w="2132"/>
        <w:gridCol w:w="1696"/>
        <w:gridCol w:w="1566"/>
      </w:tblGrid>
      <w:tr w14:paraId="494A1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vAlign w:val="center"/>
          </w:tcPr>
          <w:p w14:paraId="2273EDB4">
            <w:pPr>
              <w:snapToGrid w:val="0"/>
              <w:spacing w:line="360" w:lineRule="auto"/>
              <w:jc w:val="center"/>
              <w:rPr>
                <w:rFonts w:ascii="宋体" w:hAnsi="宋体" w:cs="宋体"/>
                <w:sz w:val="24"/>
              </w:rPr>
            </w:pPr>
            <w:r>
              <w:rPr>
                <w:rFonts w:hint="eastAsia" w:ascii="宋体" w:hAnsi="宋体" w:cs="宋体"/>
                <w:sz w:val="24"/>
              </w:rPr>
              <w:t>名称</w:t>
            </w:r>
          </w:p>
        </w:tc>
        <w:tc>
          <w:tcPr>
            <w:tcW w:w="1917" w:type="dxa"/>
            <w:tcBorders>
              <w:top w:val="single" w:color="auto" w:sz="4" w:space="0"/>
              <w:left w:val="single" w:color="auto" w:sz="4" w:space="0"/>
              <w:bottom w:val="single" w:color="auto" w:sz="4" w:space="0"/>
              <w:right w:val="single" w:color="auto" w:sz="4" w:space="0"/>
            </w:tcBorders>
            <w:vAlign w:val="center"/>
          </w:tcPr>
          <w:p w14:paraId="6550CB65">
            <w:pPr>
              <w:snapToGrid w:val="0"/>
              <w:spacing w:line="360" w:lineRule="auto"/>
              <w:jc w:val="center"/>
              <w:rPr>
                <w:rFonts w:ascii="宋体" w:hAnsi="宋体" w:cs="宋体"/>
                <w:sz w:val="24"/>
              </w:rPr>
            </w:pPr>
            <w:r>
              <w:rPr>
                <w:rFonts w:hint="eastAsia" w:ascii="宋体" w:hAnsi="宋体" w:cs="宋体"/>
                <w:sz w:val="24"/>
              </w:rPr>
              <w:t>招标文件要求</w:t>
            </w:r>
          </w:p>
        </w:tc>
        <w:tc>
          <w:tcPr>
            <w:tcW w:w="2132" w:type="dxa"/>
            <w:tcBorders>
              <w:top w:val="single" w:color="auto" w:sz="4" w:space="0"/>
              <w:left w:val="single" w:color="auto" w:sz="4" w:space="0"/>
              <w:bottom w:val="single" w:color="auto" w:sz="4" w:space="0"/>
              <w:right w:val="single" w:color="auto" w:sz="4" w:space="0"/>
            </w:tcBorders>
            <w:vAlign w:val="center"/>
          </w:tcPr>
          <w:p w14:paraId="172BF303">
            <w:pPr>
              <w:snapToGrid w:val="0"/>
              <w:spacing w:line="360" w:lineRule="auto"/>
              <w:jc w:val="center"/>
              <w:rPr>
                <w:rFonts w:ascii="宋体" w:hAnsi="宋体" w:cs="宋体"/>
                <w:sz w:val="24"/>
              </w:rPr>
            </w:pPr>
            <w:r>
              <w:rPr>
                <w:rFonts w:hint="eastAsia" w:ascii="宋体" w:hAnsi="宋体" w:cs="宋体"/>
                <w:sz w:val="24"/>
              </w:rPr>
              <w:t>投标文件响应</w:t>
            </w:r>
          </w:p>
        </w:tc>
        <w:tc>
          <w:tcPr>
            <w:tcW w:w="1696" w:type="dxa"/>
            <w:tcBorders>
              <w:top w:val="single" w:color="auto" w:sz="4" w:space="0"/>
              <w:left w:val="single" w:color="auto" w:sz="4" w:space="0"/>
              <w:bottom w:val="single" w:color="auto" w:sz="4" w:space="0"/>
              <w:right w:val="single" w:color="auto" w:sz="4" w:space="0"/>
            </w:tcBorders>
            <w:vAlign w:val="center"/>
          </w:tcPr>
          <w:p w14:paraId="11424825">
            <w:pPr>
              <w:snapToGrid w:val="0"/>
              <w:spacing w:line="360" w:lineRule="auto"/>
              <w:jc w:val="center"/>
              <w:rPr>
                <w:rFonts w:ascii="宋体" w:hAnsi="宋体" w:cs="宋体"/>
                <w:sz w:val="24"/>
              </w:rPr>
            </w:pPr>
            <w:r>
              <w:rPr>
                <w:rFonts w:hint="eastAsia" w:ascii="宋体" w:hAnsi="宋体" w:cs="宋体"/>
                <w:sz w:val="24"/>
              </w:rPr>
              <w:t>偏离情况</w:t>
            </w:r>
          </w:p>
        </w:tc>
        <w:tc>
          <w:tcPr>
            <w:tcW w:w="1566" w:type="dxa"/>
            <w:tcBorders>
              <w:top w:val="single" w:color="auto" w:sz="4" w:space="0"/>
              <w:left w:val="single" w:color="auto" w:sz="4" w:space="0"/>
              <w:bottom w:val="single" w:color="auto" w:sz="4" w:space="0"/>
              <w:right w:val="single" w:color="auto" w:sz="4" w:space="0"/>
            </w:tcBorders>
            <w:vAlign w:val="center"/>
          </w:tcPr>
          <w:p w14:paraId="3D743857">
            <w:pPr>
              <w:snapToGrid w:val="0"/>
              <w:spacing w:line="360" w:lineRule="auto"/>
              <w:jc w:val="center"/>
              <w:rPr>
                <w:rFonts w:ascii="宋体" w:hAnsi="宋体" w:cs="宋体"/>
                <w:sz w:val="24"/>
              </w:rPr>
            </w:pPr>
            <w:r>
              <w:rPr>
                <w:rFonts w:hint="eastAsia" w:ascii="宋体" w:hAnsi="宋体" w:cs="宋体"/>
                <w:sz w:val="24"/>
              </w:rPr>
              <w:t>说明</w:t>
            </w:r>
          </w:p>
        </w:tc>
      </w:tr>
      <w:tr w14:paraId="132AD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14:paraId="1FF75CAE">
            <w:pPr>
              <w:snapToGrid w:val="0"/>
              <w:spacing w:line="360" w:lineRule="auto"/>
              <w:jc w:val="center"/>
              <w:rPr>
                <w:rFonts w:ascii="宋体" w:hAnsi="宋体" w:cs="宋体"/>
                <w:sz w:val="24"/>
              </w:rPr>
            </w:pPr>
          </w:p>
        </w:tc>
        <w:tc>
          <w:tcPr>
            <w:tcW w:w="1917" w:type="dxa"/>
            <w:tcBorders>
              <w:top w:val="single" w:color="auto" w:sz="4" w:space="0"/>
              <w:left w:val="single" w:color="auto" w:sz="4" w:space="0"/>
              <w:bottom w:val="single" w:color="auto" w:sz="4" w:space="0"/>
              <w:right w:val="single" w:color="auto" w:sz="4" w:space="0"/>
            </w:tcBorders>
          </w:tcPr>
          <w:p w14:paraId="5977741B">
            <w:pPr>
              <w:snapToGrid w:val="0"/>
              <w:spacing w:line="360" w:lineRule="auto"/>
              <w:jc w:val="center"/>
              <w:rPr>
                <w:rFonts w:ascii="宋体" w:hAnsi="宋体" w:cs="宋体"/>
                <w:sz w:val="24"/>
              </w:rPr>
            </w:pPr>
          </w:p>
        </w:tc>
        <w:tc>
          <w:tcPr>
            <w:tcW w:w="2132" w:type="dxa"/>
            <w:tcBorders>
              <w:top w:val="single" w:color="auto" w:sz="4" w:space="0"/>
              <w:left w:val="single" w:color="auto" w:sz="4" w:space="0"/>
              <w:bottom w:val="single" w:color="auto" w:sz="4" w:space="0"/>
              <w:right w:val="single" w:color="auto" w:sz="4" w:space="0"/>
            </w:tcBorders>
          </w:tcPr>
          <w:p w14:paraId="58FACC23">
            <w:pPr>
              <w:snapToGrid w:val="0"/>
              <w:spacing w:line="360" w:lineRule="auto"/>
              <w:jc w:val="center"/>
              <w:rPr>
                <w:rFonts w:ascii="宋体" w:hAnsi="宋体" w:cs="宋体"/>
                <w:sz w:val="24"/>
              </w:rPr>
            </w:pPr>
          </w:p>
        </w:tc>
        <w:tc>
          <w:tcPr>
            <w:tcW w:w="1696" w:type="dxa"/>
            <w:tcBorders>
              <w:top w:val="single" w:color="auto" w:sz="4" w:space="0"/>
              <w:left w:val="single" w:color="auto" w:sz="4" w:space="0"/>
              <w:bottom w:val="single" w:color="auto" w:sz="4" w:space="0"/>
              <w:right w:val="single" w:color="auto" w:sz="4" w:space="0"/>
            </w:tcBorders>
          </w:tcPr>
          <w:p w14:paraId="67872F97">
            <w:pPr>
              <w:snapToGrid w:val="0"/>
              <w:spacing w:line="360" w:lineRule="auto"/>
              <w:jc w:val="center"/>
              <w:rPr>
                <w:rFonts w:ascii="宋体" w:hAnsi="宋体" w:cs="宋体"/>
                <w:sz w:val="24"/>
              </w:rPr>
            </w:pPr>
          </w:p>
        </w:tc>
        <w:tc>
          <w:tcPr>
            <w:tcW w:w="1566" w:type="dxa"/>
            <w:tcBorders>
              <w:top w:val="single" w:color="auto" w:sz="4" w:space="0"/>
              <w:left w:val="single" w:color="auto" w:sz="4" w:space="0"/>
              <w:bottom w:val="single" w:color="auto" w:sz="4" w:space="0"/>
              <w:right w:val="single" w:color="auto" w:sz="4" w:space="0"/>
            </w:tcBorders>
          </w:tcPr>
          <w:p w14:paraId="228DB07E">
            <w:pPr>
              <w:snapToGrid w:val="0"/>
              <w:spacing w:line="360" w:lineRule="auto"/>
              <w:jc w:val="center"/>
              <w:rPr>
                <w:rFonts w:ascii="宋体" w:hAnsi="宋体" w:cs="宋体"/>
                <w:sz w:val="24"/>
              </w:rPr>
            </w:pPr>
          </w:p>
        </w:tc>
      </w:tr>
      <w:tr w14:paraId="23DD6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14:paraId="6CFE20BF">
            <w:pPr>
              <w:snapToGrid w:val="0"/>
              <w:spacing w:line="360" w:lineRule="auto"/>
              <w:jc w:val="center"/>
              <w:rPr>
                <w:rFonts w:ascii="宋体" w:hAnsi="宋体" w:cs="宋体"/>
                <w:sz w:val="24"/>
              </w:rPr>
            </w:pPr>
          </w:p>
        </w:tc>
        <w:tc>
          <w:tcPr>
            <w:tcW w:w="1917" w:type="dxa"/>
            <w:tcBorders>
              <w:top w:val="single" w:color="auto" w:sz="4" w:space="0"/>
              <w:left w:val="single" w:color="auto" w:sz="4" w:space="0"/>
              <w:bottom w:val="single" w:color="auto" w:sz="4" w:space="0"/>
              <w:right w:val="single" w:color="auto" w:sz="4" w:space="0"/>
            </w:tcBorders>
          </w:tcPr>
          <w:p w14:paraId="6EFEC95E">
            <w:pPr>
              <w:snapToGrid w:val="0"/>
              <w:spacing w:line="360" w:lineRule="auto"/>
              <w:jc w:val="center"/>
              <w:rPr>
                <w:rFonts w:ascii="宋体" w:hAnsi="宋体" w:cs="宋体"/>
                <w:sz w:val="24"/>
              </w:rPr>
            </w:pPr>
          </w:p>
        </w:tc>
        <w:tc>
          <w:tcPr>
            <w:tcW w:w="2132" w:type="dxa"/>
            <w:tcBorders>
              <w:top w:val="single" w:color="auto" w:sz="4" w:space="0"/>
              <w:left w:val="single" w:color="auto" w:sz="4" w:space="0"/>
              <w:bottom w:val="single" w:color="auto" w:sz="4" w:space="0"/>
              <w:right w:val="single" w:color="auto" w:sz="4" w:space="0"/>
            </w:tcBorders>
          </w:tcPr>
          <w:p w14:paraId="09A3CCD3">
            <w:pPr>
              <w:snapToGrid w:val="0"/>
              <w:spacing w:line="360" w:lineRule="auto"/>
              <w:jc w:val="center"/>
              <w:rPr>
                <w:rFonts w:ascii="宋体" w:hAnsi="宋体" w:cs="宋体"/>
                <w:sz w:val="24"/>
              </w:rPr>
            </w:pPr>
          </w:p>
        </w:tc>
        <w:tc>
          <w:tcPr>
            <w:tcW w:w="1696" w:type="dxa"/>
            <w:tcBorders>
              <w:top w:val="single" w:color="auto" w:sz="4" w:space="0"/>
              <w:left w:val="single" w:color="auto" w:sz="4" w:space="0"/>
              <w:bottom w:val="single" w:color="auto" w:sz="4" w:space="0"/>
              <w:right w:val="single" w:color="auto" w:sz="4" w:space="0"/>
            </w:tcBorders>
          </w:tcPr>
          <w:p w14:paraId="6FA1C60C">
            <w:pPr>
              <w:snapToGrid w:val="0"/>
              <w:spacing w:line="360" w:lineRule="auto"/>
              <w:jc w:val="center"/>
              <w:rPr>
                <w:rFonts w:ascii="宋体" w:hAnsi="宋体" w:cs="宋体"/>
                <w:sz w:val="24"/>
              </w:rPr>
            </w:pPr>
          </w:p>
        </w:tc>
        <w:tc>
          <w:tcPr>
            <w:tcW w:w="1566" w:type="dxa"/>
            <w:tcBorders>
              <w:top w:val="single" w:color="auto" w:sz="4" w:space="0"/>
              <w:left w:val="single" w:color="auto" w:sz="4" w:space="0"/>
              <w:bottom w:val="single" w:color="auto" w:sz="4" w:space="0"/>
              <w:right w:val="single" w:color="auto" w:sz="4" w:space="0"/>
            </w:tcBorders>
          </w:tcPr>
          <w:p w14:paraId="5985066C">
            <w:pPr>
              <w:snapToGrid w:val="0"/>
              <w:spacing w:line="360" w:lineRule="auto"/>
              <w:jc w:val="center"/>
              <w:rPr>
                <w:rFonts w:ascii="宋体" w:hAnsi="宋体" w:cs="宋体"/>
                <w:sz w:val="24"/>
              </w:rPr>
            </w:pPr>
          </w:p>
        </w:tc>
      </w:tr>
      <w:tr w14:paraId="6C7E3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14:paraId="50B91432">
            <w:pPr>
              <w:snapToGrid w:val="0"/>
              <w:spacing w:line="360" w:lineRule="auto"/>
              <w:jc w:val="center"/>
              <w:rPr>
                <w:rFonts w:ascii="宋体" w:hAnsi="宋体" w:cs="宋体"/>
                <w:sz w:val="24"/>
              </w:rPr>
            </w:pPr>
          </w:p>
        </w:tc>
        <w:tc>
          <w:tcPr>
            <w:tcW w:w="1917" w:type="dxa"/>
            <w:tcBorders>
              <w:top w:val="single" w:color="auto" w:sz="4" w:space="0"/>
              <w:left w:val="single" w:color="auto" w:sz="4" w:space="0"/>
              <w:bottom w:val="single" w:color="auto" w:sz="4" w:space="0"/>
              <w:right w:val="single" w:color="auto" w:sz="4" w:space="0"/>
            </w:tcBorders>
          </w:tcPr>
          <w:p w14:paraId="4649C762">
            <w:pPr>
              <w:snapToGrid w:val="0"/>
              <w:spacing w:line="360" w:lineRule="auto"/>
              <w:jc w:val="center"/>
              <w:rPr>
                <w:rFonts w:ascii="宋体" w:hAnsi="宋体" w:cs="宋体"/>
                <w:sz w:val="24"/>
              </w:rPr>
            </w:pPr>
          </w:p>
        </w:tc>
        <w:tc>
          <w:tcPr>
            <w:tcW w:w="2132" w:type="dxa"/>
            <w:tcBorders>
              <w:top w:val="single" w:color="auto" w:sz="4" w:space="0"/>
              <w:left w:val="single" w:color="auto" w:sz="4" w:space="0"/>
              <w:bottom w:val="single" w:color="auto" w:sz="4" w:space="0"/>
              <w:right w:val="single" w:color="auto" w:sz="4" w:space="0"/>
            </w:tcBorders>
          </w:tcPr>
          <w:p w14:paraId="2C1FF71E">
            <w:pPr>
              <w:snapToGrid w:val="0"/>
              <w:spacing w:line="360" w:lineRule="auto"/>
              <w:jc w:val="center"/>
              <w:rPr>
                <w:rFonts w:ascii="宋体" w:hAnsi="宋体" w:cs="宋体"/>
                <w:sz w:val="24"/>
              </w:rPr>
            </w:pPr>
          </w:p>
        </w:tc>
        <w:tc>
          <w:tcPr>
            <w:tcW w:w="1696" w:type="dxa"/>
            <w:tcBorders>
              <w:top w:val="single" w:color="auto" w:sz="4" w:space="0"/>
              <w:left w:val="single" w:color="auto" w:sz="4" w:space="0"/>
              <w:bottom w:val="single" w:color="auto" w:sz="4" w:space="0"/>
              <w:right w:val="single" w:color="auto" w:sz="4" w:space="0"/>
            </w:tcBorders>
          </w:tcPr>
          <w:p w14:paraId="5DC37254">
            <w:pPr>
              <w:snapToGrid w:val="0"/>
              <w:spacing w:line="360" w:lineRule="auto"/>
              <w:jc w:val="center"/>
              <w:rPr>
                <w:rFonts w:ascii="宋体" w:hAnsi="宋体" w:cs="宋体"/>
                <w:sz w:val="24"/>
              </w:rPr>
            </w:pPr>
          </w:p>
        </w:tc>
        <w:tc>
          <w:tcPr>
            <w:tcW w:w="1566" w:type="dxa"/>
            <w:tcBorders>
              <w:top w:val="single" w:color="auto" w:sz="4" w:space="0"/>
              <w:left w:val="single" w:color="auto" w:sz="4" w:space="0"/>
              <w:bottom w:val="single" w:color="auto" w:sz="4" w:space="0"/>
              <w:right w:val="single" w:color="auto" w:sz="4" w:space="0"/>
            </w:tcBorders>
          </w:tcPr>
          <w:p w14:paraId="59B34A7E">
            <w:pPr>
              <w:snapToGrid w:val="0"/>
              <w:spacing w:line="360" w:lineRule="auto"/>
              <w:jc w:val="center"/>
              <w:rPr>
                <w:rFonts w:ascii="宋体" w:hAnsi="宋体" w:cs="宋体"/>
                <w:sz w:val="24"/>
              </w:rPr>
            </w:pPr>
          </w:p>
        </w:tc>
      </w:tr>
      <w:tr w14:paraId="2C5E0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14:paraId="656A0E8B">
            <w:pPr>
              <w:snapToGrid w:val="0"/>
              <w:spacing w:line="360" w:lineRule="auto"/>
              <w:jc w:val="center"/>
              <w:rPr>
                <w:rFonts w:ascii="宋体" w:hAnsi="宋体" w:cs="宋体"/>
                <w:sz w:val="24"/>
              </w:rPr>
            </w:pPr>
          </w:p>
        </w:tc>
        <w:tc>
          <w:tcPr>
            <w:tcW w:w="1917" w:type="dxa"/>
            <w:tcBorders>
              <w:top w:val="single" w:color="auto" w:sz="4" w:space="0"/>
              <w:left w:val="single" w:color="auto" w:sz="4" w:space="0"/>
              <w:bottom w:val="single" w:color="auto" w:sz="4" w:space="0"/>
              <w:right w:val="single" w:color="auto" w:sz="4" w:space="0"/>
            </w:tcBorders>
          </w:tcPr>
          <w:p w14:paraId="0E720FB7">
            <w:pPr>
              <w:snapToGrid w:val="0"/>
              <w:spacing w:line="360" w:lineRule="auto"/>
              <w:jc w:val="center"/>
              <w:rPr>
                <w:rFonts w:ascii="宋体" w:hAnsi="宋体" w:cs="宋体"/>
                <w:sz w:val="24"/>
              </w:rPr>
            </w:pPr>
          </w:p>
        </w:tc>
        <w:tc>
          <w:tcPr>
            <w:tcW w:w="2132" w:type="dxa"/>
            <w:tcBorders>
              <w:top w:val="single" w:color="auto" w:sz="4" w:space="0"/>
              <w:left w:val="single" w:color="auto" w:sz="4" w:space="0"/>
              <w:bottom w:val="single" w:color="auto" w:sz="4" w:space="0"/>
              <w:right w:val="single" w:color="auto" w:sz="4" w:space="0"/>
            </w:tcBorders>
          </w:tcPr>
          <w:p w14:paraId="0B4D9E1D">
            <w:pPr>
              <w:snapToGrid w:val="0"/>
              <w:spacing w:line="360" w:lineRule="auto"/>
              <w:jc w:val="center"/>
              <w:rPr>
                <w:rFonts w:ascii="宋体" w:hAnsi="宋体" w:cs="宋体"/>
                <w:sz w:val="24"/>
              </w:rPr>
            </w:pPr>
          </w:p>
        </w:tc>
        <w:tc>
          <w:tcPr>
            <w:tcW w:w="1696" w:type="dxa"/>
            <w:tcBorders>
              <w:top w:val="single" w:color="auto" w:sz="4" w:space="0"/>
              <w:left w:val="single" w:color="auto" w:sz="4" w:space="0"/>
              <w:bottom w:val="single" w:color="auto" w:sz="4" w:space="0"/>
              <w:right w:val="single" w:color="auto" w:sz="4" w:space="0"/>
            </w:tcBorders>
          </w:tcPr>
          <w:p w14:paraId="1FD9837F">
            <w:pPr>
              <w:snapToGrid w:val="0"/>
              <w:spacing w:line="360" w:lineRule="auto"/>
              <w:jc w:val="center"/>
              <w:rPr>
                <w:rFonts w:ascii="宋体" w:hAnsi="宋体" w:cs="宋体"/>
                <w:sz w:val="24"/>
              </w:rPr>
            </w:pPr>
          </w:p>
        </w:tc>
        <w:tc>
          <w:tcPr>
            <w:tcW w:w="1566" w:type="dxa"/>
            <w:tcBorders>
              <w:top w:val="single" w:color="auto" w:sz="4" w:space="0"/>
              <w:left w:val="single" w:color="auto" w:sz="4" w:space="0"/>
              <w:bottom w:val="single" w:color="auto" w:sz="4" w:space="0"/>
              <w:right w:val="single" w:color="auto" w:sz="4" w:space="0"/>
            </w:tcBorders>
          </w:tcPr>
          <w:p w14:paraId="3D235CBB">
            <w:pPr>
              <w:snapToGrid w:val="0"/>
              <w:spacing w:line="360" w:lineRule="auto"/>
              <w:jc w:val="center"/>
              <w:rPr>
                <w:rFonts w:ascii="宋体" w:hAnsi="宋体" w:cs="宋体"/>
                <w:sz w:val="24"/>
              </w:rPr>
            </w:pPr>
          </w:p>
        </w:tc>
      </w:tr>
      <w:tr w14:paraId="7AF1C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14:paraId="7FA2FFD8">
            <w:pPr>
              <w:snapToGrid w:val="0"/>
              <w:spacing w:line="360" w:lineRule="auto"/>
              <w:jc w:val="center"/>
              <w:rPr>
                <w:rFonts w:ascii="宋体" w:hAnsi="宋体" w:cs="宋体"/>
                <w:sz w:val="24"/>
              </w:rPr>
            </w:pPr>
          </w:p>
        </w:tc>
        <w:tc>
          <w:tcPr>
            <w:tcW w:w="1917" w:type="dxa"/>
            <w:tcBorders>
              <w:top w:val="single" w:color="auto" w:sz="4" w:space="0"/>
              <w:left w:val="single" w:color="auto" w:sz="4" w:space="0"/>
              <w:bottom w:val="single" w:color="auto" w:sz="4" w:space="0"/>
              <w:right w:val="single" w:color="auto" w:sz="4" w:space="0"/>
            </w:tcBorders>
          </w:tcPr>
          <w:p w14:paraId="3EDD4DCC">
            <w:pPr>
              <w:snapToGrid w:val="0"/>
              <w:spacing w:line="360" w:lineRule="auto"/>
              <w:jc w:val="center"/>
              <w:rPr>
                <w:rFonts w:ascii="宋体" w:hAnsi="宋体" w:cs="宋体"/>
                <w:sz w:val="24"/>
              </w:rPr>
            </w:pPr>
          </w:p>
        </w:tc>
        <w:tc>
          <w:tcPr>
            <w:tcW w:w="2132" w:type="dxa"/>
            <w:tcBorders>
              <w:top w:val="single" w:color="auto" w:sz="4" w:space="0"/>
              <w:left w:val="single" w:color="auto" w:sz="4" w:space="0"/>
              <w:bottom w:val="single" w:color="auto" w:sz="4" w:space="0"/>
              <w:right w:val="single" w:color="auto" w:sz="4" w:space="0"/>
            </w:tcBorders>
          </w:tcPr>
          <w:p w14:paraId="77637F21">
            <w:pPr>
              <w:snapToGrid w:val="0"/>
              <w:spacing w:line="360" w:lineRule="auto"/>
              <w:jc w:val="center"/>
              <w:rPr>
                <w:rFonts w:ascii="宋体" w:hAnsi="宋体" w:cs="宋体"/>
                <w:sz w:val="24"/>
              </w:rPr>
            </w:pPr>
          </w:p>
        </w:tc>
        <w:tc>
          <w:tcPr>
            <w:tcW w:w="1696" w:type="dxa"/>
            <w:tcBorders>
              <w:top w:val="single" w:color="auto" w:sz="4" w:space="0"/>
              <w:left w:val="single" w:color="auto" w:sz="4" w:space="0"/>
              <w:bottom w:val="single" w:color="auto" w:sz="4" w:space="0"/>
              <w:right w:val="single" w:color="auto" w:sz="4" w:space="0"/>
            </w:tcBorders>
          </w:tcPr>
          <w:p w14:paraId="7EE2B179">
            <w:pPr>
              <w:snapToGrid w:val="0"/>
              <w:spacing w:line="360" w:lineRule="auto"/>
              <w:jc w:val="center"/>
              <w:rPr>
                <w:rFonts w:ascii="宋体" w:hAnsi="宋体" w:cs="宋体"/>
                <w:sz w:val="24"/>
              </w:rPr>
            </w:pPr>
          </w:p>
        </w:tc>
        <w:tc>
          <w:tcPr>
            <w:tcW w:w="1566" w:type="dxa"/>
            <w:tcBorders>
              <w:top w:val="single" w:color="auto" w:sz="4" w:space="0"/>
              <w:left w:val="single" w:color="auto" w:sz="4" w:space="0"/>
              <w:bottom w:val="single" w:color="auto" w:sz="4" w:space="0"/>
              <w:right w:val="single" w:color="auto" w:sz="4" w:space="0"/>
            </w:tcBorders>
          </w:tcPr>
          <w:p w14:paraId="55DB4EBA">
            <w:pPr>
              <w:snapToGrid w:val="0"/>
              <w:spacing w:line="360" w:lineRule="auto"/>
              <w:jc w:val="center"/>
              <w:rPr>
                <w:rFonts w:ascii="宋体" w:hAnsi="宋体" w:cs="宋体"/>
                <w:sz w:val="24"/>
              </w:rPr>
            </w:pPr>
          </w:p>
        </w:tc>
      </w:tr>
      <w:tr w14:paraId="7D105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14:paraId="78C00CE3">
            <w:pPr>
              <w:snapToGrid w:val="0"/>
              <w:spacing w:line="360" w:lineRule="auto"/>
              <w:jc w:val="center"/>
              <w:rPr>
                <w:rFonts w:ascii="宋体" w:hAnsi="宋体" w:cs="宋体"/>
                <w:sz w:val="24"/>
              </w:rPr>
            </w:pPr>
          </w:p>
        </w:tc>
        <w:tc>
          <w:tcPr>
            <w:tcW w:w="1917" w:type="dxa"/>
            <w:tcBorders>
              <w:top w:val="single" w:color="auto" w:sz="4" w:space="0"/>
              <w:left w:val="single" w:color="auto" w:sz="4" w:space="0"/>
              <w:bottom w:val="single" w:color="auto" w:sz="4" w:space="0"/>
              <w:right w:val="single" w:color="auto" w:sz="4" w:space="0"/>
            </w:tcBorders>
          </w:tcPr>
          <w:p w14:paraId="2230A3C2">
            <w:pPr>
              <w:snapToGrid w:val="0"/>
              <w:spacing w:line="360" w:lineRule="auto"/>
              <w:jc w:val="center"/>
              <w:rPr>
                <w:rFonts w:ascii="宋体" w:hAnsi="宋体" w:cs="宋体"/>
                <w:sz w:val="24"/>
              </w:rPr>
            </w:pPr>
          </w:p>
        </w:tc>
        <w:tc>
          <w:tcPr>
            <w:tcW w:w="2132" w:type="dxa"/>
            <w:tcBorders>
              <w:top w:val="single" w:color="auto" w:sz="4" w:space="0"/>
              <w:left w:val="single" w:color="auto" w:sz="4" w:space="0"/>
              <w:bottom w:val="single" w:color="auto" w:sz="4" w:space="0"/>
              <w:right w:val="single" w:color="auto" w:sz="4" w:space="0"/>
            </w:tcBorders>
          </w:tcPr>
          <w:p w14:paraId="6B4E2A3A">
            <w:pPr>
              <w:snapToGrid w:val="0"/>
              <w:spacing w:line="360" w:lineRule="auto"/>
              <w:jc w:val="center"/>
              <w:rPr>
                <w:rFonts w:ascii="宋体" w:hAnsi="宋体" w:cs="宋体"/>
                <w:sz w:val="24"/>
              </w:rPr>
            </w:pPr>
          </w:p>
        </w:tc>
        <w:tc>
          <w:tcPr>
            <w:tcW w:w="1696" w:type="dxa"/>
            <w:tcBorders>
              <w:top w:val="single" w:color="auto" w:sz="4" w:space="0"/>
              <w:left w:val="single" w:color="auto" w:sz="4" w:space="0"/>
              <w:bottom w:val="single" w:color="auto" w:sz="4" w:space="0"/>
              <w:right w:val="single" w:color="auto" w:sz="4" w:space="0"/>
            </w:tcBorders>
          </w:tcPr>
          <w:p w14:paraId="47D26E8C">
            <w:pPr>
              <w:snapToGrid w:val="0"/>
              <w:spacing w:line="360" w:lineRule="auto"/>
              <w:jc w:val="center"/>
              <w:rPr>
                <w:rFonts w:ascii="宋体" w:hAnsi="宋体" w:cs="宋体"/>
                <w:sz w:val="24"/>
              </w:rPr>
            </w:pPr>
          </w:p>
        </w:tc>
        <w:tc>
          <w:tcPr>
            <w:tcW w:w="1566" w:type="dxa"/>
            <w:tcBorders>
              <w:top w:val="single" w:color="auto" w:sz="4" w:space="0"/>
              <w:left w:val="single" w:color="auto" w:sz="4" w:space="0"/>
              <w:bottom w:val="single" w:color="auto" w:sz="4" w:space="0"/>
              <w:right w:val="single" w:color="auto" w:sz="4" w:space="0"/>
            </w:tcBorders>
          </w:tcPr>
          <w:p w14:paraId="0E7FA4B3">
            <w:pPr>
              <w:snapToGrid w:val="0"/>
              <w:spacing w:line="360" w:lineRule="auto"/>
              <w:jc w:val="center"/>
              <w:rPr>
                <w:rFonts w:ascii="宋体" w:hAnsi="宋体" w:cs="宋体"/>
                <w:sz w:val="24"/>
              </w:rPr>
            </w:pPr>
          </w:p>
        </w:tc>
      </w:tr>
    </w:tbl>
    <w:p w14:paraId="11F5DD7D">
      <w:pPr>
        <w:snapToGrid w:val="0"/>
        <w:spacing w:after="120" w:line="360" w:lineRule="auto"/>
        <w:rPr>
          <w:rFonts w:ascii="宋体" w:hAnsi="宋体" w:cs="宋体"/>
          <w:spacing w:val="20"/>
          <w:sz w:val="24"/>
        </w:rPr>
      </w:pPr>
      <w:r>
        <w:rPr>
          <w:rFonts w:hint="eastAsia" w:ascii="宋体" w:hAnsi="宋体" w:cs="宋体"/>
          <w:sz w:val="24"/>
        </w:rPr>
        <w:t>注：供应商应根据投标设备的性能指标、对照招标文件要求在“偏离情况”栏注明“正偏离”、“负偏离”或“无偏离”。</w:t>
      </w:r>
    </w:p>
    <w:p w14:paraId="7FC7CCD5">
      <w:pPr>
        <w:snapToGrid w:val="0"/>
        <w:spacing w:line="360" w:lineRule="auto"/>
        <w:jc w:val="left"/>
        <w:rPr>
          <w:rFonts w:ascii="宋体" w:hAnsi="宋体" w:cs="宋体"/>
          <w:sz w:val="24"/>
        </w:rPr>
      </w:pPr>
    </w:p>
    <w:p w14:paraId="04658004">
      <w:pPr>
        <w:snapToGrid w:val="0"/>
        <w:spacing w:line="360" w:lineRule="auto"/>
        <w:jc w:val="left"/>
        <w:rPr>
          <w:rFonts w:ascii="宋体" w:hAnsi="宋体" w:cs="宋体"/>
          <w:sz w:val="24"/>
        </w:rPr>
      </w:pPr>
      <w:r>
        <w:rPr>
          <w:rFonts w:hint="eastAsia" w:ascii="宋体" w:hAnsi="宋体" w:cs="宋体"/>
          <w:sz w:val="24"/>
        </w:rPr>
        <w:t xml:space="preserve">供应商全称（公章）： </w:t>
      </w:r>
    </w:p>
    <w:p w14:paraId="5629CA56">
      <w:pPr>
        <w:snapToGrid w:val="0"/>
        <w:spacing w:before="152" w:after="160" w:line="360" w:lineRule="auto"/>
        <w:rPr>
          <w:rFonts w:ascii="宋体" w:hAnsi="宋体" w:cs="宋体"/>
          <w:sz w:val="24"/>
          <w:u w:val="single"/>
        </w:rPr>
      </w:pPr>
      <w:r>
        <w:rPr>
          <w:rFonts w:hint="eastAsia" w:ascii="宋体" w:hAnsi="宋体" w:cs="宋体"/>
          <w:sz w:val="24"/>
        </w:rPr>
        <w:t>法定代表人或授权代表（签字）：</w:t>
      </w:r>
    </w:p>
    <w:p w14:paraId="3FBCC543">
      <w:pPr>
        <w:snapToGrid w:val="0"/>
        <w:spacing w:beforeLines="50" w:afterLines="50" w:line="360" w:lineRule="auto"/>
        <w:rPr>
          <w:rFonts w:ascii="宋体" w:hAnsi="宋体" w:cs="宋体"/>
          <w:b/>
          <w:bCs/>
          <w:sz w:val="24"/>
          <w:lang w:val="zh-CN"/>
        </w:rPr>
      </w:pPr>
      <w:r>
        <w:rPr>
          <w:rFonts w:hint="eastAsia" w:ascii="宋体" w:hAnsi="宋体" w:cs="宋体"/>
          <w:sz w:val="24"/>
        </w:rPr>
        <w:t>日期：     年    月    日</w:t>
      </w:r>
    </w:p>
    <w:p w14:paraId="50CABC2D">
      <w:pPr>
        <w:snapToGrid w:val="0"/>
        <w:spacing w:line="360" w:lineRule="auto"/>
        <w:jc w:val="left"/>
        <w:rPr>
          <w:rFonts w:ascii="宋体" w:hAnsi="宋体" w:cs="宋体"/>
          <w:b/>
          <w:bCs/>
          <w:sz w:val="24"/>
        </w:rPr>
      </w:pPr>
    </w:p>
    <w:p w14:paraId="2AFF9A0C">
      <w:pPr>
        <w:snapToGrid w:val="0"/>
        <w:spacing w:line="360" w:lineRule="auto"/>
        <w:jc w:val="left"/>
        <w:rPr>
          <w:rFonts w:ascii="宋体" w:hAnsi="宋体" w:cs="宋体"/>
          <w:kern w:val="0"/>
          <w:sz w:val="24"/>
          <w:lang w:val="zh-CN"/>
        </w:rPr>
      </w:pPr>
    </w:p>
    <w:p w14:paraId="7F67436E">
      <w:pPr>
        <w:snapToGrid w:val="0"/>
        <w:spacing w:beforeLines="50" w:afterLines="50" w:line="360" w:lineRule="auto"/>
        <w:rPr>
          <w:rFonts w:ascii="宋体" w:hAnsi="宋体" w:cs="宋体"/>
          <w:b/>
          <w:bCs/>
          <w:kern w:val="0"/>
          <w:sz w:val="24"/>
        </w:rPr>
      </w:pPr>
    </w:p>
    <w:p w14:paraId="5013EC3C">
      <w:pPr>
        <w:snapToGrid w:val="0"/>
        <w:spacing w:beforeLines="50" w:afterLines="50" w:line="360" w:lineRule="auto"/>
        <w:rPr>
          <w:rFonts w:ascii="宋体" w:hAnsi="宋体" w:cs="宋体"/>
          <w:b/>
          <w:bCs/>
          <w:kern w:val="0"/>
          <w:sz w:val="24"/>
          <w:lang w:val="zh-CN"/>
        </w:rPr>
        <w:sectPr>
          <w:pgSz w:w="11906" w:h="16838"/>
          <w:pgMar w:top="1440" w:right="1800" w:bottom="1440" w:left="1800" w:header="851" w:footer="992" w:gutter="0"/>
          <w:cols w:space="720" w:num="1"/>
          <w:titlePg/>
          <w:docGrid w:type="lines" w:linePitch="312" w:charSpace="0"/>
        </w:sectPr>
      </w:pPr>
    </w:p>
    <w:p w14:paraId="2F086EA6">
      <w:pPr>
        <w:snapToGrid w:val="0"/>
        <w:spacing w:beforeLines="50" w:afterLines="50" w:line="360" w:lineRule="auto"/>
        <w:jc w:val="center"/>
        <w:rPr>
          <w:rFonts w:ascii="宋体" w:hAnsi="宋体" w:cs="宋体"/>
          <w:sz w:val="24"/>
        </w:rPr>
      </w:pPr>
      <w:r>
        <w:rPr>
          <w:rFonts w:hint="eastAsia" w:ascii="宋体" w:hAnsi="宋体" w:cs="宋体"/>
          <w:b/>
          <w:bCs/>
          <w:kern w:val="0"/>
          <w:sz w:val="28"/>
          <w:szCs w:val="28"/>
          <w:lang w:val="zh-CN"/>
        </w:rPr>
        <w:t>项目实施方案和人力资源安排，以及本项目实施人员一览</w:t>
      </w:r>
    </w:p>
    <w:p w14:paraId="69B4396F">
      <w:pPr>
        <w:snapToGrid w:val="0"/>
        <w:spacing w:line="360" w:lineRule="auto"/>
        <w:rPr>
          <w:rFonts w:ascii="宋体" w:hAnsi="宋体" w:cs="宋体"/>
          <w:sz w:val="24"/>
        </w:rPr>
      </w:pPr>
      <w:r>
        <w:rPr>
          <w:rFonts w:hint="eastAsia" w:ascii="宋体" w:hAnsi="宋体" w:cs="宋体"/>
          <w:sz w:val="24"/>
        </w:rPr>
        <w:t xml:space="preserve">项目名称： </w:t>
      </w:r>
    </w:p>
    <w:p w14:paraId="643B34F6">
      <w:pPr>
        <w:snapToGrid w:val="0"/>
        <w:spacing w:line="360" w:lineRule="auto"/>
        <w:rPr>
          <w:rFonts w:ascii="宋体" w:hAnsi="宋体" w:cs="宋体"/>
          <w:sz w:val="24"/>
        </w:rPr>
      </w:pPr>
      <w:r>
        <w:rPr>
          <w:rFonts w:hint="eastAsia" w:ascii="宋体" w:hAnsi="宋体" w:cs="宋体"/>
          <w:sz w:val="24"/>
        </w:rPr>
        <w:t>项目编号：</w:t>
      </w:r>
    </w:p>
    <w:p w14:paraId="367BE0F2">
      <w:pPr>
        <w:snapToGrid w:val="0"/>
        <w:spacing w:line="360" w:lineRule="auto"/>
        <w:rPr>
          <w:rFonts w:ascii="宋体" w:hAnsi="宋体" w:cs="宋体"/>
          <w:sz w:val="24"/>
        </w:rPr>
      </w:pPr>
      <w:r>
        <w:rPr>
          <w:rFonts w:hint="eastAsia" w:ascii="宋体" w:hAnsi="宋体" w:cs="宋体"/>
          <w:sz w:val="24"/>
        </w:rPr>
        <w:t>标项：</w:t>
      </w:r>
    </w:p>
    <w:tbl>
      <w:tblPr>
        <w:tblStyle w:val="34"/>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1"/>
        <w:gridCol w:w="960"/>
        <w:gridCol w:w="1830"/>
        <w:gridCol w:w="1200"/>
        <w:gridCol w:w="1854"/>
        <w:gridCol w:w="1657"/>
      </w:tblGrid>
      <w:tr w14:paraId="66953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14:paraId="3FCFBB4C">
            <w:pPr>
              <w:snapToGrid w:val="0"/>
              <w:spacing w:line="360" w:lineRule="auto"/>
              <w:jc w:val="center"/>
              <w:rPr>
                <w:rFonts w:ascii="宋体" w:hAnsi="宋体" w:cs="宋体"/>
                <w:sz w:val="24"/>
              </w:rPr>
            </w:pPr>
            <w:r>
              <w:rPr>
                <w:rFonts w:hint="eastAsia" w:ascii="宋体" w:hAnsi="宋体" w:cs="宋体"/>
                <w:sz w:val="24"/>
              </w:rPr>
              <w:t>姓名</w:t>
            </w:r>
          </w:p>
        </w:tc>
        <w:tc>
          <w:tcPr>
            <w:tcW w:w="960" w:type="dxa"/>
            <w:tcBorders>
              <w:top w:val="single" w:color="auto" w:sz="4" w:space="0"/>
              <w:left w:val="single" w:color="auto" w:sz="4" w:space="0"/>
              <w:bottom w:val="single" w:color="auto" w:sz="4" w:space="0"/>
              <w:right w:val="single" w:color="auto" w:sz="4" w:space="0"/>
            </w:tcBorders>
            <w:vAlign w:val="center"/>
          </w:tcPr>
          <w:p w14:paraId="32C11F86">
            <w:pPr>
              <w:snapToGrid w:val="0"/>
              <w:spacing w:line="360" w:lineRule="auto"/>
              <w:jc w:val="center"/>
              <w:rPr>
                <w:rFonts w:ascii="宋体" w:hAnsi="宋体" w:cs="宋体"/>
                <w:sz w:val="24"/>
              </w:rPr>
            </w:pPr>
            <w:r>
              <w:rPr>
                <w:rFonts w:hint="eastAsia" w:ascii="宋体" w:hAnsi="宋体" w:cs="宋体"/>
                <w:sz w:val="24"/>
              </w:rPr>
              <w:t>职务</w:t>
            </w:r>
          </w:p>
        </w:tc>
        <w:tc>
          <w:tcPr>
            <w:tcW w:w="1830" w:type="dxa"/>
            <w:tcBorders>
              <w:top w:val="single" w:color="auto" w:sz="4" w:space="0"/>
              <w:left w:val="single" w:color="auto" w:sz="4" w:space="0"/>
              <w:bottom w:val="single" w:color="auto" w:sz="4" w:space="0"/>
              <w:right w:val="single" w:color="auto" w:sz="4" w:space="0"/>
            </w:tcBorders>
            <w:vAlign w:val="center"/>
          </w:tcPr>
          <w:p w14:paraId="245741A9">
            <w:pPr>
              <w:snapToGrid w:val="0"/>
              <w:spacing w:line="360" w:lineRule="auto"/>
              <w:jc w:val="center"/>
              <w:rPr>
                <w:rFonts w:ascii="宋体" w:hAnsi="宋体" w:cs="宋体"/>
                <w:sz w:val="24"/>
              </w:rPr>
            </w:pPr>
            <w:r>
              <w:rPr>
                <w:rFonts w:hint="eastAsia" w:ascii="宋体" w:hAnsi="宋体" w:cs="宋体"/>
                <w:sz w:val="24"/>
              </w:rPr>
              <w:t>专业技术资格</w:t>
            </w:r>
          </w:p>
        </w:tc>
        <w:tc>
          <w:tcPr>
            <w:tcW w:w="1200" w:type="dxa"/>
            <w:tcBorders>
              <w:top w:val="single" w:color="auto" w:sz="4" w:space="0"/>
              <w:left w:val="single" w:color="auto" w:sz="4" w:space="0"/>
              <w:bottom w:val="single" w:color="auto" w:sz="4" w:space="0"/>
              <w:right w:val="single" w:color="auto" w:sz="4" w:space="0"/>
            </w:tcBorders>
            <w:vAlign w:val="center"/>
          </w:tcPr>
          <w:p w14:paraId="0F287ECC">
            <w:pPr>
              <w:snapToGrid w:val="0"/>
              <w:spacing w:line="360" w:lineRule="auto"/>
              <w:jc w:val="center"/>
              <w:rPr>
                <w:rFonts w:ascii="宋体" w:hAnsi="宋体" w:cs="宋体"/>
                <w:sz w:val="24"/>
              </w:rPr>
            </w:pPr>
            <w:r>
              <w:rPr>
                <w:rFonts w:hint="eastAsia" w:ascii="宋体" w:hAnsi="宋体" w:cs="宋体"/>
                <w:sz w:val="24"/>
              </w:rPr>
              <w:t>证书编号</w:t>
            </w:r>
          </w:p>
        </w:tc>
        <w:tc>
          <w:tcPr>
            <w:tcW w:w="1854" w:type="dxa"/>
            <w:tcBorders>
              <w:top w:val="single" w:color="auto" w:sz="4" w:space="0"/>
              <w:left w:val="single" w:color="auto" w:sz="4" w:space="0"/>
              <w:bottom w:val="single" w:color="auto" w:sz="4" w:space="0"/>
              <w:right w:val="single" w:color="auto" w:sz="4" w:space="0"/>
            </w:tcBorders>
            <w:vAlign w:val="center"/>
          </w:tcPr>
          <w:p w14:paraId="03C808D2">
            <w:pPr>
              <w:snapToGrid w:val="0"/>
              <w:spacing w:line="360" w:lineRule="auto"/>
              <w:jc w:val="center"/>
              <w:rPr>
                <w:rFonts w:ascii="宋体" w:hAnsi="宋体" w:cs="宋体"/>
                <w:bCs/>
                <w:sz w:val="24"/>
              </w:rPr>
            </w:pPr>
            <w:r>
              <w:rPr>
                <w:rFonts w:hint="eastAsia" w:ascii="宋体" w:hAnsi="宋体" w:cs="宋体"/>
                <w:bCs/>
                <w:sz w:val="24"/>
              </w:rPr>
              <w:t>参加本单位工作时间</w:t>
            </w:r>
          </w:p>
        </w:tc>
        <w:tc>
          <w:tcPr>
            <w:tcW w:w="1657" w:type="dxa"/>
            <w:tcBorders>
              <w:top w:val="single" w:color="auto" w:sz="4" w:space="0"/>
              <w:left w:val="single" w:color="auto" w:sz="4" w:space="0"/>
              <w:bottom w:val="single" w:color="auto" w:sz="4" w:space="0"/>
              <w:right w:val="single" w:color="auto" w:sz="4" w:space="0"/>
            </w:tcBorders>
            <w:vAlign w:val="center"/>
          </w:tcPr>
          <w:p w14:paraId="6C033A2E">
            <w:pPr>
              <w:snapToGrid w:val="0"/>
              <w:spacing w:line="360" w:lineRule="auto"/>
              <w:jc w:val="center"/>
              <w:rPr>
                <w:rFonts w:ascii="宋体" w:hAnsi="宋体" w:cs="宋体"/>
                <w:bCs/>
                <w:sz w:val="24"/>
              </w:rPr>
            </w:pPr>
            <w:r>
              <w:rPr>
                <w:rFonts w:hint="eastAsia" w:ascii="宋体" w:hAnsi="宋体" w:cs="宋体"/>
                <w:bCs/>
                <w:sz w:val="24"/>
              </w:rPr>
              <w:t>相关工作经验</w:t>
            </w:r>
          </w:p>
        </w:tc>
      </w:tr>
      <w:tr w14:paraId="539BF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14:paraId="1BFC591F">
            <w:pPr>
              <w:snapToGrid w:val="0"/>
              <w:spacing w:line="360" w:lineRule="auto"/>
              <w:rPr>
                <w:rFonts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1AA893EB">
            <w:pPr>
              <w:snapToGrid w:val="0"/>
              <w:spacing w:line="360" w:lineRule="auto"/>
              <w:rPr>
                <w:rFonts w:ascii="宋体" w:hAnsi="宋体" w:cs="宋体"/>
                <w:sz w:val="24"/>
              </w:rPr>
            </w:pPr>
          </w:p>
        </w:tc>
        <w:tc>
          <w:tcPr>
            <w:tcW w:w="1830" w:type="dxa"/>
            <w:tcBorders>
              <w:top w:val="single" w:color="auto" w:sz="4" w:space="0"/>
              <w:left w:val="single" w:color="auto" w:sz="4" w:space="0"/>
              <w:bottom w:val="single" w:color="auto" w:sz="4" w:space="0"/>
              <w:right w:val="single" w:color="auto" w:sz="4" w:space="0"/>
            </w:tcBorders>
            <w:vAlign w:val="center"/>
          </w:tcPr>
          <w:p w14:paraId="6422221C">
            <w:pPr>
              <w:snapToGrid w:val="0"/>
              <w:spacing w:line="360" w:lineRule="auto"/>
              <w:rPr>
                <w:rFonts w:ascii="宋体" w:hAnsi="宋体" w:cs="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57C8BB2D">
            <w:pPr>
              <w:snapToGrid w:val="0"/>
              <w:spacing w:line="360" w:lineRule="auto"/>
              <w:rPr>
                <w:rFonts w:ascii="宋体" w:hAnsi="宋体" w:cs="宋体"/>
                <w:sz w:val="24"/>
              </w:rPr>
            </w:pPr>
          </w:p>
        </w:tc>
        <w:tc>
          <w:tcPr>
            <w:tcW w:w="1854" w:type="dxa"/>
            <w:tcBorders>
              <w:top w:val="single" w:color="auto" w:sz="4" w:space="0"/>
              <w:left w:val="single" w:color="auto" w:sz="4" w:space="0"/>
              <w:bottom w:val="single" w:color="auto" w:sz="4" w:space="0"/>
              <w:right w:val="single" w:color="auto" w:sz="4" w:space="0"/>
            </w:tcBorders>
            <w:vAlign w:val="center"/>
          </w:tcPr>
          <w:p w14:paraId="7B8C7C7B">
            <w:pPr>
              <w:snapToGrid w:val="0"/>
              <w:spacing w:line="360" w:lineRule="auto"/>
              <w:rPr>
                <w:rFonts w:ascii="宋体" w:hAnsi="宋体" w:cs="宋体"/>
                <w:sz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4317155E">
            <w:pPr>
              <w:snapToGrid w:val="0"/>
              <w:spacing w:line="360" w:lineRule="auto"/>
              <w:rPr>
                <w:rFonts w:ascii="宋体" w:hAnsi="宋体" w:cs="宋体"/>
                <w:sz w:val="24"/>
              </w:rPr>
            </w:pPr>
          </w:p>
        </w:tc>
      </w:tr>
      <w:tr w14:paraId="229DB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14:paraId="2D945CBE">
            <w:pPr>
              <w:snapToGrid w:val="0"/>
              <w:spacing w:line="360" w:lineRule="auto"/>
              <w:rPr>
                <w:rFonts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668B4A70">
            <w:pPr>
              <w:snapToGrid w:val="0"/>
              <w:spacing w:line="360" w:lineRule="auto"/>
              <w:rPr>
                <w:rFonts w:ascii="宋体" w:hAnsi="宋体" w:cs="宋体"/>
                <w:sz w:val="24"/>
              </w:rPr>
            </w:pPr>
          </w:p>
        </w:tc>
        <w:tc>
          <w:tcPr>
            <w:tcW w:w="1830" w:type="dxa"/>
            <w:tcBorders>
              <w:top w:val="single" w:color="auto" w:sz="4" w:space="0"/>
              <w:left w:val="single" w:color="auto" w:sz="4" w:space="0"/>
              <w:bottom w:val="single" w:color="auto" w:sz="4" w:space="0"/>
              <w:right w:val="single" w:color="auto" w:sz="4" w:space="0"/>
            </w:tcBorders>
            <w:vAlign w:val="center"/>
          </w:tcPr>
          <w:p w14:paraId="46CD3FBF">
            <w:pPr>
              <w:snapToGrid w:val="0"/>
              <w:spacing w:line="360" w:lineRule="auto"/>
              <w:rPr>
                <w:rFonts w:ascii="宋体" w:hAnsi="宋体" w:cs="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2A1A410A">
            <w:pPr>
              <w:snapToGrid w:val="0"/>
              <w:spacing w:line="360" w:lineRule="auto"/>
              <w:rPr>
                <w:rFonts w:ascii="宋体" w:hAnsi="宋体" w:cs="宋体"/>
                <w:sz w:val="24"/>
              </w:rPr>
            </w:pPr>
          </w:p>
        </w:tc>
        <w:tc>
          <w:tcPr>
            <w:tcW w:w="1854" w:type="dxa"/>
            <w:tcBorders>
              <w:top w:val="single" w:color="auto" w:sz="4" w:space="0"/>
              <w:left w:val="single" w:color="auto" w:sz="4" w:space="0"/>
              <w:bottom w:val="single" w:color="auto" w:sz="4" w:space="0"/>
              <w:right w:val="single" w:color="auto" w:sz="4" w:space="0"/>
            </w:tcBorders>
            <w:vAlign w:val="center"/>
          </w:tcPr>
          <w:p w14:paraId="4E61F4A8">
            <w:pPr>
              <w:snapToGrid w:val="0"/>
              <w:spacing w:line="360" w:lineRule="auto"/>
              <w:rPr>
                <w:rFonts w:ascii="宋体" w:hAnsi="宋体" w:cs="宋体"/>
                <w:sz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1BDB2718">
            <w:pPr>
              <w:snapToGrid w:val="0"/>
              <w:spacing w:line="360" w:lineRule="auto"/>
              <w:rPr>
                <w:rFonts w:ascii="宋体" w:hAnsi="宋体" w:cs="宋体"/>
                <w:sz w:val="24"/>
              </w:rPr>
            </w:pPr>
          </w:p>
        </w:tc>
      </w:tr>
      <w:tr w14:paraId="2481F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14:paraId="6D83B54E">
            <w:pPr>
              <w:snapToGrid w:val="0"/>
              <w:spacing w:line="360" w:lineRule="auto"/>
              <w:rPr>
                <w:rFonts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01E1AEF9">
            <w:pPr>
              <w:snapToGrid w:val="0"/>
              <w:spacing w:line="360" w:lineRule="auto"/>
              <w:rPr>
                <w:rFonts w:ascii="宋体" w:hAnsi="宋体" w:cs="宋体"/>
                <w:sz w:val="24"/>
              </w:rPr>
            </w:pPr>
          </w:p>
        </w:tc>
        <w:tc>
          <w:tcPr>
            <w:tcW w:w="1830" w:type="dxa"/>
            <w:tcBorders>
              <w:top w:val="single" w:color="auto" w:sz="4" w:space="0"/>
              <w:left w:val="single" w:color="auto" w:sz="4" w:space="0"/>
              <w:bottom w:val="single" w:color="auto" w:sz="4" w:space="0"/>
              <w:right w:val="single" w:color="auto" w:sz="4" w:space="0"/>
            </w:tcBorders>
            <w:vAlign w:val="center"/>
          </w:tcPr>
          <w:p w14:paraId="7B1B54F5">
            <w:pPr>
              <w:snapToGrid w:val="0"/>
              <w:spacing w:line="360" w:lineRule="auto"/>
              <w:rPr>
                <w:rFonts w:ascii="宋体" w:hAnsi="宋体" w:cs="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1281CF31">
            <w:pPr>
              <w:snapToGrid w:val="0"/>
              <w:spacing w:line="360" w:lineRule="auto"/>
              <w:rPr>
                <w:rFonts w:ascii="宋体" w:hAnsi="宋体" w:cs="宋体"/>
                <w:sz w:val="24"/>
              </w:rPr>
            </w:pPr>
          </w:p>
        </w:tc>
        <w:tc>
          <w:tcPr>
            <w:tcW w:w="1854" w:type="dxa"/>
            <w:tcBorders>
              <w:top w:val="single" w:color="auto" w:sz="4" w:space="0"/>
              <w:left w:val="single" w:color="auto" w:sz="4" w:space="0"/>
              <w:bottom w:val="single" w:color="auto" w:sz="4" w:space="0"/>
              <w:right w:val="single" w:color="auto" w:sz="4" w:space="0"/>
            </w:tcBorders>
            <w:vAlign w:val="center"/>
          </w:tcPr>
          <w:p w14:paraId="304F5354">
            <w:pPr>
              <w:snapToGrid w:val="0"/>
              <w:spacing w:line="360" w:lineRule="auto"/>
              <w:rPr>
                <w:rFonts w:ascii="宋体" w:hAnsi="宋体" w:cs="宋体"/>
                <w:sz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3FB6F6DD">
            <w:pPr>
              <w:snapToGrid w:val="0"/>
              <w:spacing w:line="360" w:lineRule="auto"/>
              <w:rPr>
                <w:rFonts w:ascii="宋体" w:hAnsi="宋体" w:cs="宋体"/>
                <w:sz w:val="24"/>
              </w:rPr>
            </w:pPr>
          </w:p>
        </w:tc>
      </w:tr>
      <w:tr w14:paraId="25317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14:paraId="03386C3F">
            <w:pPr>
              <w:snapToGrid w:val="0"/>
              <w:spacing w:line="360" w:lineRule="auto"/>
              <w:rPr>
                <w:rFonts w:ascii="宋体" w:hAnsi="宋体" w:cs="宋体"/>
                <w:sz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07BDE21F">
            <w:pPr>
              <w:snapToGrid w:val="0"/>
              <w:spacing w:line="360" w:lineRule="auto"/>
              <w:rPr>
                <w:rFonts w:ascii="宋体" w:hAnsi="宋体" w:cs="宋体"/>
                <w:sz w:val="24"/>
              </w:rPr>
            </w:pPr>
          </w:p>
        </w:tc>
        <w:tc>
          <w:tcPr>
            <w:tcW w:w="1830" w:type="dxa"/>
            <w:tcBorders>
              <w:top w:val="single" w:color="auto" w:sz="4" w:space="0"/>
              <w:left w:val="single" w:color="auto" w:sz="4" w:space="0"/>
              <w:bottom w:val="single" w:color="auto" w:sz="4" w:space="0"/>
              <w:right w:val="single" w:color="auto" w:sz="4" w:space="0"/>
            </w:tcBorders>
            <w:vAlign w:val="center"/>
          </w:tcPr>
          <w:p w14:paraId="3AC6F6B7">
            <w:pPr>
              <w:snapToGrid w:val="0"/>
              <w:spacing w:line="360" w:lineRule="auto"/>
              <w:rPr>
                <w:rFonts w:ascii="宋体" w:hAnsi="宋体" w:cs="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4E2326FA">
            <w:pPr>
              <w:snapToGrid w:val="0"/>
              <w:spacing w:line="360" w:lineRule="auto"/>
              <w:rPr>
                <w:rFonts w:ascii="宋体" w:hAnsi="宋体" w:cs="宋体"/>
                <w:sz w:val="24"/>
              </w:rPr>
            </w:pPr>
          </w:p>
        </w:tc>
        <w:tc>
          <w:tcPr>
            <w:tcW w:w="1854" w:type="dxa"/>
            <w:tcBorders>
              <w:top w:val="single" w:color="auto" w:sz="4" w:space="0"/>
              <w:left w:val="single" w:color="auto" w:sz="4" w:space="0"/>
              <w:bottom w:val="single" w:color="auto" w:sz="4" w:space="0"/>
              <w:right w:val="single" w:color="auto" w:sz="4" w:space="0"/>
            </w:tcBorders>
            <w:vAlign w:val="center"/>
          </w:tcPr>
          <w:p w14:paraId="76CB7085">
            <w:pPr>
              <w:snapToGrid w:val="0"/>
              <w:spacing w:line="360" w:lineRule="auto"/>
              <w:rPr>
                <w:rFonts w:ascii="宋体" w:hAnsi="宋体" w:cs="宋体"/>
                <w:sz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1B6B0BE6">
            <w:pPr>
              <w:snapToGrid w:val="0"/>
              <w:spacing w:line="360" w:lineRule="auto"/>
              <w:rPr>
                <w:rFonts w:ascii="宋体" w:hAnsi="宋体" w:cs="宋体"/>
                <w:sz w:val="24"/>
              </w:rPr>
            </w:pPr>
          </w:p>
        </w:tc>
      </w:tr>
    </w:tbl>
    <w:p w14:paraId="45713871">
      <w:pPr>
        <w:snapToGrid w:val="0"/>
        <w:spacing w:line="360" w:lineRule="auto"/>
        <w:rPr>
          <w:rFonts w:ascii="宋体" w:hAnsi="宋体" w:cs="宋体"/>
          <w:sz w:val="24"/>
        </w:rPr>
      </w:pPr>
      <w:r>
        <w:rPr>
          <w:rFonts w:hint="eastAsia" w:ascii="宋体" w:hAnsi="宋体" w:cs="宋体"/>
          <w:sz w:val="24"/>
        </w:rPr>
        <w:t>注：在填写时，如本表格不适合投标单位的实际情况，可根据本表格式自行划表填写。</w:t>
      </w:r>
    </w:p>
    <w:p w14:paraId="1B9D2DC2">
      <w:pPr>
        <w:snapToGrid w:val="0"/>
        <w:spacing w:line="360" w:lineRule="auto"/>
        <w:jc w:val="left"/>
        <w:rPr>
          <w:rFonts w:ascii="宋体" w:hAnsi="宋体" w:cs="宋体"/>
          <w:b/>
          <w:sz w:val="24"/>
        </w:rPr>
      </w:pPr>
    </w:p>
    <w:p w14:paraId="5386E329">
      <w:pPr>
        <w:snapToGrid w:val="0"/>
        <w:spacing w:line="360" w:lineRule="auto"/>
        <w:ind w:firstLine="240" w:firstLineChars="100"/>
        <w:rPr>
          <w:rFonts w:ascii="宋体" w:hAnsi="宋体" w:cs="宋体"/>
          <w:sz w:val="24"/>
        </w:rPr>
      </w:pPr>
      <w:r>
        <w:rPr>
          <w:rFonts w:hint="eastAsia" w:ascii="宋体" w:hAnsi="宋体" w:cs="宋体"/>
          <w:sz w:val="24"/>
        </w:rPr>
        <w:t xml:space="preserve">供应商全称（公章）： </w:t>
      </w:r>
    </w:p>
    <w:p w14:paraId="207E7358">
      <w:pPr>
        <w:snapToGrid w:val="0"/>
        <w:spacing w:line="360" w:lineRule="auto"/>
        <w:ind w:firstLine="240" w:firstLineChars="100"/>
        <w:rPr>
          <w:rFonts w:ascii="宋体" w:hAnsi="宋体" w:cs="宋体"/>
          <w:sz w:val="24"/>
          <w:u w:val="single"/>
        </w:rPr>
      </w:pPr>
      <w:r>
        <w:rPr>
          <w:rFonts w:hint="eastAsia" w:ascii="宋体" w:hAnsi="宋体" w:cs="宋体"/>
          <w:sz w:val="24"/>
        </w:rPr>
        <w:t>法定代表人或授权代表（签字）：</w:t>
      </w:r>
    </w:p>
    <w:p w14:paraId="2BF3BA1C">
      <w:pPr>
        <w:snapToGrid w:val="0"/>
        <w:spacing w:line="360" w:lineRule="auto"/>
        <w:ind w:firstLine="240" w:firstLineChars="100"/>
        <w:rPr>
          <w:rFonts w:ascii="宋体" w:hAnsi="宋体" w:cs="宋体"/>
          <w:b/>
          <w:sz w:val="24"/>
        </w:rPr>
      </w:pPr>
      <w:r>
        <w:rPr>
          <w:rFonts w:hint="eastAsia" w:ascii="宋体" w:hAnsi="宋体" w:cs="宋体"/>
          <w:sz w:val="24"/>
        </w:rPr>
        <w:t>日期：      年    月    日</w:t>
      </w:r>
    </w:p>
    <w:p w14:paraId="1A6E87C7">
      <w:pPr>
        <w:snapToGrid w:val="0"/>
        <w:spacing w:line="360" w:lineRule="auto"/>
        <w:rPr>
          <w:rFonts w:ascii="宋体" w:hAnsi="宋体" w:cs="宋体"/>
          <w:b/>
          <w:sz w:val="24"/>
        </w:rPr>
      </w:pPr>
      <w:r>
        <w:rPr>
          <w:rFonts w:hint="eastAsia" w:ascii="宋体" w:hAnsi="宋体" w:cs="宋体"/>
          <w:b/>
          <w:sz w:val="24"/>
        </w:rPr>
        <w:t>附：项目实施人员相关经验或资质证明文件复印件</w:t>
      </w:r>
    </w:p>
    <w:p w14:paraId="0A93E6F7">
      <w:pPr>
        <w:snapToGrid w:val="0"/>
        <w:spacing w:line="360" w:lineRule="auto"/>
        <w:rPr>
          <w:rFonts w:ascii="宋体" w:hAnsi="宋体" w:cs="宋体"/>
          <w:b/>
          <w:sz w:val="24"/>
          <w:u w:val="single"/>
        </w:rPr>
      </w:pPr>
      <w:r>
        <w:rPr>
          <w:rFonts w:hint="eastAsia" w:ascii="宋体" w:hAnsi="宋体" w:cs="宋体"/>
          <w:b/>
          <w:sz w:val="24"/>
        </w:rPr>
        <w:t>姓名：职务：</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B5F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8522" w:type="dxa"/>
          </w:tcPr>
          <w:p w14:paraId="1345DEB5">
            <w:pPr>
              <w:snapToGrid w:val="0"/>
              <w:spacing w:line="360" w:lineRule="auto"/>
              <w:rPr>
                <w:rFonts w:ascii="宋体" w:hAnsi="宋体" w:cs="宋体"/>
                <w:sz w:val="24"/>
              </w:rPr>
            </w:pPr>
            <w:r>
              <w:rPr>
                <w:rFonts w:hint="eastAsia" w:ascii="宋体" w:hAnsi="宋体" w:cs="宋体"/>
                <w:sz w:val="24"/>
              </w:rPr>
              <w:t>经验或资质证明文件复印件</w:t>
            </w:r>
          </w:p>
        </w:tc>
      </w:tr>
    </w:tbl>
    <w:p w14:paraId="42267C10">
      <w:pPr>
        <w:snapToGrid w:val="0"/>
        <w:spacing w:line="360" w:lineRule="auto"/>
        <w:rPr>
          <w:rFonts w:ascii="宋体" w:hAnsi="宋体" w:cs="宋体"/>
          <w:b/>
          <w:bCs/>
          <w:kern w:val="0"/>
          <w:sz w:val="28"/>
          <w:szCs w:val="28"/>
          <w:lang w:val="zh-CN"/>
        </w:rPr>
      </w:pPr>
    </w:p>
    <w:p w14:paraId="5C0C5D8C">
      <w:pPr>
        <w:snapToGrid w:val="0"/>
        <w:spacing w:line="360" w:lineRule="auto"/>
        <w:rPr>
          <w:rFonts w:ascii="宋体" w:hAnsi="宋体" w:cs="宋体"/>
          <w:b/>
          <w:bCs/>
          <w:sz w:val="24"/>
        </w:rPr>
      </w:pPr>
      <w:r>
        <w:rPr>
          <w:rFonts w:hint="eastAsia" w:ascii="宋体" w:hAnsi="宋体" w:cs="宋体"/>
          <w:b/>
          <w:bCs/>
          <w:kern w:val="0"/>
          <w:sz w:val="28"/>
          <w:szCs w:val="28"/>
          <w:lang w:val="zh-CN"/>
        </w:rPr>
        <w:t>项目实施人员安排详细情况：</w:t>
      </w:r>
    </w:p>
    <w:p w14:paraId="3F5D60DD">
      <w:pPr>
        <w:snapToGrid w:val="0"/>
        <w:spacing w:beforeLines="50" w:afterLines="50" w:line="360" w:lineRule="auto"/>
        <w:rPr>
          <w:rFonts w:ascii="宋体" w:hAnsi="宋体" w:cs="宋体"/>
          <w:sz w:val="24"/>
        </w:rPr>
      </w:pPr>
    </w:p>
    <w:p w14:paraId="717EF11F">
      <w:pPr>
        <w:snapToGrid w:val="0"/>
        <w:spacing w:line="360" w:lineRule="auto"/>
        <w:rPr>
          <w:rFonts w:ascii="宋体" w:hAnsi="宋体" w:cs="宋体"/>
          <w:b/>
          <w:bCs/>
          <w:sz w:val="24"/>
        </w:rPr>
      </w:pPr>
    </w:p>
    <w:p w14:paraId="641F1791">
      <w:pPr>
        <w:snapToGrid w:val="0"/>
        <w:spacing w:line="360" w:lineRule="auto"/>
        <w:rPr>
          <w:rFonts w:ascii="宋体" w:hAnsi="宋体" w:cs="宋体"/>
          <w:b/>
          <w:bCs/>
          <w:sz w:val="24"/>
          <w:lang w:val="zh-CN"/>
        </w:rPr>
      </w:pPr>
    </w:p>
    <w:p w14:paraId="312F1BF2">
      <w:pPr>
        <w:snapToGrid w:val="0"/>
        <w:spacing w:line="360" w:lineRule="auto"/>
        <w:jc w:val="center"/>
        <w:outlineLvl w:val="0"/>
        <w:rPr>
          <w:rFonts w:ascii="宋体" w:hAnsi="宋体" w:cs="宋体"/>
          <w:b/>
          <w:sz w:val="32"/>
          <w:szCs w:val="32"/>
        </w:rPr>
      </w:pPr>
      <w:r>
        <w:rPr>
          <w:rFonts w:hint="eastAsia" w:ascii="宋体" w:hAnsi="宋体" w:cs="宋体"/>
        </w:rPr>
        <w:br w:type="page"/>
      </w:r>
      <w:bookmarkStart w:id="57" w:name="_Toc21891"/>
      <w:bookmarkStart w:id="58" w:name="_Toc5972"/>
      <w:r>
        <w:rPr>
          <w:rFonts w:hint="eastAsia" w:ascii="宋体" w:hAnsi="宋体" w:cs="宋体"/>
          <w:b/>
          <w:sz w:val="32"/>
          <w:szCs w:val="32"/>
        </w:rPr>
        <w:t>报价文件</w:t>
      </w:r>
      <w:bookmarkEnd w:id="57"/>
      <w:bookmarkEnd w:id="58"/>
    </w:p>
    <w:p w14:paraId="060FE114">
      <w:pPr>
        <w:snapToGrid w:val="0"/>
        <w:spacing w:line="360" w:lineRule="auto"/>
        <w:jc w:val="center"/>
        <w:rPr>
          <w:rFonts w:ascii="宋体" w:hAnsi="宋体" w:cs="宋体"/>
          <w:b/>
          <w:kern w:val="44"/>
          <w:sz w:val="28"/>
          <w:szCs w:val="28"/>
        </w:rPr>
      </w:pPr>
      <w:bookmarkStart w:id="59" w:name="_Toc415734855"/>
      <w:r>
        <w:rPr>
          <w:rFonts w:hint="eastAsia" w:ascii="宋体" w:hAnsi="宋体" w:cs="宋体"/>
          <w:b/>
          <w:kern w:val="44"/>
          <w:sz w:val="28"/>
          <w:szCs w:val="28"/>
        </w:rPr>
        <w:t>投标响应函</w:t>
      </w:r>
      <w:bookmarkEnd w:id="59"/>
      <w:r>
        <w:rPr>
          <w:rFonts w:hint="eastAsia" w:ascii="宋体" w:hAnsi="宋体" w:cs="宋体"/>
          <w:b/>
          <w:kern w:val="44"/>
          <w:sz w:val="28"/>
          <w:szCs w:val="28"/>
        </w:rPr>
        <w:t>（格式）</w:t>
      </w:r>
    </w:p>
    <w:p w14:paraId="59BF9591">
      <w:pPr>
        <w:snapToGrid w:val="0"/>
        <w:spacing w:line="360" w:lineRule="auto"/>
        <w:jc w:val="left"/>
        <w:rPr>
          <w:rFonts w:ascii="宋体" w:hAnsi="宋体" w:cs="宋体"/>
          <w:sz w:val="24"/>
        </w:rPr>
      </w:pPr>
      <w:r>
        <w:rPr>
          <w:rFonts w:hint="eastAsia" w:ascii="宋体" w:hAnsi="宋体" w:cs="宋体"/>
          <w:sz w:val="24"/>
          <w:u w:val="single"/>
        </w:rPr>
        <w:t>（采购人）</w:t>
      </w:r>
      <w:r>
        <w:rPr>
          <w:rFonts w:hint="eastAsia" w:ascii="宋体" w:hAnsi="宋体" w:cs="宋体"/>
          <w:sz w:val="24"/>
        </w:rPr>
        <w:t>、</w:t>
      </w:r>
      <w:r>
        <w:rPr>
          <w:rFonts w:hint="eastAsia" w:ascii="宋体" w:hAnsi="宋体" w:cs="宋体"/>
          <w:sz w:val="24"/>
          <w:u w:val="single"/>
        </w:rPr>
        <w:t>（采购代理机构）</w:t>
      </w:r>
      <w:r>
        <w:rPr>
          <w:rFonts w:hint="eastAsia" w:ascii="宋体" w:hAnsi="宋体" w:cs="宋体"/>
          <w:sz w:val="24"/>
        </w:rPr>
        <w:t>：</w:t>
      </w:r>
    </w:p>
    <w:p w14:paraId="19D3B8CE">
      <w:pPr>
        <w:snapToGrid w:val="0"/>
        <w:spacing w:line="360" w:lineRule="auto"/>
        <w:ind w:firstLine="480" w:firstLineChars="200"/>
        <w:jc w:val="left"/>
        <w:rPr>
          <w:rFonts w:ascii="宋体" w:hAnsi="宋体" w:cs="宋体"/>
          <w:sz w:val="24"/>
        </w:rPr>
      </w:pPr>
      <w:r>
        <w:rPr>
          <w:rFonts w:hint="eastAsia" w:ascii="宋体" w:hAnsi="宋体" w:cs="宋体"/>
          <w:sz w:val="24"/>
        </w:rPr>
        <w:t>(投标人全称)授权(全权代表姓名)(职务、职称)为全权代表，参加贵方组织的浙江省消防救援总队衢州支队2024年度消防装备（破拆类）采购项目</w:t>
      </w:r>
      <w:r>
        <w:rPr>
          <w:rFonts w:hint="eastAsia" w:ascii="宋体" w:hAnsi="宋体" w:cs="宋体"/>
          <w:sz w:val="24"/>
          <w:u w:val="single"/>
        </w:rPr>
        <w:t xml:space="preserve">     （填写标项）     </w:t>
      </w:r>
      <w:r>
        <w:rPr>
          <w:rFonts w:hint="eastAsia" w:ascii="宋体" w:hAnsi="宋体" w:cs="宋体"/>
          <w:sz w:val="24"/>
        </w:rPr>
        <w:t>(项目编号： ) 招标的有关活动，并对此项目进行投标。为此：</w:t>
      </w:r>
    </w:p>
    <w:p w14:paraId="3811E4EF">
      <w:pPr>
        <w:snapToGrid w:val="0"/>
        <w:spacing w:line="360" w:lineRule="auto"/>
        <w:ind w:firstLine="480" w:firstLineChars="200"/>
        <w:jc w:val="left"/>
        <w:rPr>
          <w:rFonts w:ascii="宋体" w:hAnsi="宋体" w:cs="宋体"/>
          <w:sz w:val="24"/>
        </w:rPr>
      </w:pPr>
      <w:r>
        <w:rPr>
          <w:rFonts w:hint="eastAsia" w:ascii="宋体" w:hAnsi="宋体" w:cs="宋体"/>
          <w:sz w:val="24"/>
        </w:rPr>
        <w:t>1.我方同意在投标人</w:t>
      </w:r>
      <w:r>
        <w:rPr>
          <w:rFonts w:hint="eastAsia" w:ascii="宋体" w:hAnsi="宋体" w:cs="宋体"/>
          <w:kern w:val="44"/>
          <w:sz w:val="24"/>
        </w:rPr>
        <w:t>编制和提交采购响应文件须知</w:t>
      </w:r>
      <w:r>
        <w:rPr>
          <w:rFonts w:hint="eastAsia" w:ascii="宋体" w:hAnsi="宋体" w:cs="宋体"/>
          <w:sz w:val="24"/>
        </w:rPr>
        <w:t>规定的开标日期起遵守本投标文件中的承诺且在投标有效期满之前均具有约束力。</w:t>
      </w:r>
    </w:p>
    <w:p w14:paraId="7DD1B43D">
      <w:pPr>
        <w:snapToGrid w:val="0"/>
        <w:spacing w:line="360" w:lineRule="auto"/>
        <w:ind w:firstLine="480" w:firstLineChars="200"/>
        <w:jc w:val="left"/>
        <w:rPr>
          <w:rFonts w:ascii="宋体" w:hAnsi="宋体" w:cs="宋体"/>
          <w:sz w:val="24"/>
        </w:rPr>
      </w:pPr>
      <w:r>
        <w:rPr>
          <w:rFonts w:hint="eastAsia" w:ascii="宋体" w:hAnsi="宋体" w:cs="宋体"/>
          <w:sz w:val="24"/>
        </w:rPr>
        <w:t>2.我方承诺已经具备《中华人民共和国政府采购法》中规定的参加政府采购活动的供应商应当具备的条件：</w:t>
      </w:r>
    </w:p>
    <w:p w14:paraId="7F892567">
      <w:pPr>
        <w:snapToGrid w:val="0"/>
        <w:spacing w:line="360" w:lineRule="auto"/>
        <w:ind w:firstLine="480" w:firstLineChars="200"/>
        <w:jc w:val="left"/>
        <w:rPr>
          <w:rFonts w:ascii="宋体" w:hAnsi="宋体" w:cs="宋体"/>
          <w:sz w:val="24"/>
        </w:rPr>
      </w:pPr>
      <w:r>
        <w:rPr>
          <w:rFonts w:hint="eastAsia" w:ascii="宋体" w:hAnsi="宋体" w:cs="宋体"/>
          <w:sz w:val="24"/>
        </w:rPr>
        <w:t>(1)具有独立承担民事责任的能力；</w:t>
      </w:r>
    </w:p>
    <w:p w14:paraId="2891190A">
      <w:pPr>
        <w:snapToGrid w:val="0"/>
        <w:spacing w:line="360" w:lineRule="auto"/>
        <w:ind w:firstLine="480" w:firstLineChars="200"/>
        <w:jc w:val="left"/>
        <w:rPr>
          <w:rFonts w:ascii="宋体" w:hAnsi="宋体" w:cs="宋体"/>
          <w:sz w:val="24"/>
        </w:rPr>
      </w:pPr>
      <w:r>
        <w:rPr>
          <w:rFonts w:hint="eastAsia" w:ascii="宋体" w:hAnsi="宋体" w:cs="宋体"/>
          <w:sz w:val="24"/>
        </w:rPr>
        <w:t>(2)遵守国家法律、行政法规，具有良好的信誉和商业道德；</w:t>
      </w:r>
    </w:p>
    <w:p w14:paraId="423788DF">
      <w:pPr>
        <w:snapToGrid w:val="0"/>
        <w:spacing w:line="360" w:lineRule="auto"/>
        <w:ind w:firstLine="480" w:firstLineChars="200"/>
        <w:jc w:val="left"/>
        <w:rPr>
          <w:rFonts w:ascii="宋体" w:hAnsi="宋体" w:cs="宋体"/>
          <w:sz w:val="24"/>
        </w:rPr>
      </w:pPr>
      <w:r>
        <w:rPr>
          <w:rFonts w:hint="eastAsia" w:ascii="宋体" w:hAnsi="宋体" w:cs="宋体"/>
          <w:sz w:val="24"/>
        </w:rPr>
        <w:t>(3)具有履行合同的能力和良好的履行合同记录；</w:t>
      </w:r>
    </w:p>
    <w:p w14:paraId="0B7E975F">
      <w:pPr>
        <w:snapToGrid w:val="0"/>
        <w:spacing w:line="360" w:lineRule="auto"/>
        <w:ind w:firstLine="480" w:firstLineChars="200"/>
        <w:jc w:val="left"/>
        <w:rPr>
          <w:rFonts w:ascii="宋体" w:hAnsi="宋体" w:cs="宋体"/>
          <w:sz w:val="24"/>
        </w:rPr>
      </w:pPr>
      <w:r>
        <w:rPr>
          <w:rFonts w:hint="eastAsia" w:ascii="宋体" w:hAnsi="宋体" w:cs="宋体"/>
          <w:sz w:val="24"/>
        </w:rPr>
        <w:t>(4)良好的资金、财务状况；</w:t>
      </w:r>
    </w:p>
    <w:p w14:paraId="16CD5E8F">
      <w:pPr>
        <w:snapToGrid w:val="0"/>
        <w:spacing w:line="360" w:lineRule="auto"/>
        <w:ind w:firstLine="480" w:firstLineChars="200"/>
        <w:jc w:val="left"/>
        <w:rPr>
          <w:rFonts w:ascii="宋体" w:hAnsi="宋体" w:cs="宋体"/>
          <w:sz w:val="24"/>
        </w:rPr>
      </w:pPr>
      <w:r>
        <w:rPr>
          <w:rFonts w:hint="eastAsia" w:ascii="宋体" w:hAnsi="宋体" w:cs="宋体"/>
          <w:sz w:val="24"/>
        </w:rPr>
        <w:t>(5)产品及生产所需装备符合中国政府规定的相应技术标准和环保标准；</w:t>
      </w:r>
    </w:p>
    <w:p w14:paraId="585A069A">
      <w:pPr>
        <w:snapToGrid w:val="0"/>
        <w:spacing w:line="360" w:lineRule="auto"/>
        <w:ind w:firstLine="480" w:firstLineChars="200"/>
        <w:jc w:val="left"/>
        <w:rPr>
          <w:rFonts w:ascii="宋体" w:hAnsi="宋体" w:cs="宋体"/>
          <w:sz w:val="24"/>
        </w:rPr>
      </w:pPr>
      <w:r>
        <w:rPr>
          <w:rFonts w:hint="eastAsia" w:ascii="宋体" w:hAnsi="宋体" w:cs="宋体"/>
          <w:sz w:val="24"/>
        </w:rPr>
        <w:t>(6)没有违反政府采购法规、政策的记录；</w:t>
      </w:r>
    </w:p>
    <w:p w14:paraId="6F5E1DCE">
      <w:pPr>
        <w:snapToGrid w:val="0"/>
        <w:spacing w:line="360" w:lineRule="auto"/>
        <w:ind w:firstLine="480" w:firstLineChars="200"/>
        <w:jc w:val="left"/>
        <w:rPr>
          <w:rFonts w:ascii="宋体" w:hAnsi="宋体" w:cs="宋体"/>
          <w:sz w:val="24"/>
        </w:rPr>
      </w:pPr>
      <w:r>
        <w:rPr>
          <w:rFonts w:hint="eastAsia" w:ascii="宋体" w:hAnsi="宋体" w:cs="宋体"/>
          <w:sz w:val="24"/>
        </w:rPr>
        <w:t>(7)没有发生重大经济纠纷和走私犯罪记录。</w:t>
      </w:r>
    </w:p>
    <w:p w14:paraId="19B33122">
      <w:pPr>
        <w:snapToGrid w:val="0"/>
        <w:spacing w:line="360" w:lineRule="auto"/>
        <w:ind w:firstLine="480" w:firstLineChars="200"/>
        <w:jc w:val="left"/>
        <w:rPr>
          <w:rFonts w:ascii="宋体" w:hAnsi="宋体" w:cs="宋体"/>
          <w:sz w:val="24"/>
        </w:rPr>
      </w:pPr>
      <w:r>
        <w:rPr>
          <w:rFonts w:hint="eastAsia" w:ascii="宋体" w:hAnsi="宋体" w:cs="宋体"/>
          <w:sz w:val="24"/>
        </w:rPr>
        <w:t>3.提供</w:t>
      </w:r>
      <w:r>
        <w:rPr>
          <w:rFonts w:hint="eastAsia" w:ascii="宋体" w:hAnsi="宋体" w:cs="宋体"/>
          <w:kern w:val="44"/>
          <w:sz w:val="24"/>
        </w:rPr>
        <w:t>编制和提交采购响应文件须知</w:t>
      </w:r>
      <w:r>
        <w:rPr>
          <w:rFonts w:hint="eastAsia" w:ascii="宋体" w:hAnsi="宋体" w:cs="宋体"/>
          <w:sz w:val="24"/>
        </w:rPr>
        <w:t>规定的全部投标文件，包括投标文件</w:t>
      </w:r>
      <w:r>
        <w:rPr>
          <w:rFonts w:hint="eastAsia" w:ascii="宋体" w:hAnsi="宋体" w:cs="宋体"/>
          <w:kern w:val="44"/>
          <w:sz w:val="24"/>
        </w:rPr>
        <w:t>正本</w:t>
      </w:r>
      <w:r>
        <w:rPr>
          <w:rFonts w:hint="eastAsia" w:ascii="宋体" w:hAnsi="宋体" w:cs="宋体"/>
          <w:kern w:val="44"/>
          <w:sz w:val="24"/>
          <w:u w:val="single"/>
        </w:rPr>
        <w:t>1</w:t>
      </w:r>
      <w:r>
        <w:rPr>
          <w:rFonts w:hint="eastAsia" w:ascii="宋体" w:hAnsi="宋体" w:cs="宋体"/>
          <w:kern w:val="44"/>
          <w:sz w:val="24"/>
        </w:rPr>
        <w:t>份，副本</w:t>
      </w:r>
      <w:r>
        <w:rPr>
          <w:rFonts w:hint="eastAsia" w:ascii="宋体" w:hAnsi="宋体" w:cs="宋体"/>
          <w:kern w:val="44"/>
          <w:sz w:val="24"/>
          <w:u w:val="single"/>
          <w:lang w:val="en-US" w:eastAsia="zh-CN"/>
        </w:rPr>
        <w:t>2</w:t>
      </w:r>
      <w:r>
        <w:rPr>
          <w:rFonts w:hint="eastAsia" w:ascii="宋体" w:hAnsi="宋体" w:cs="宋体"/>
          <w:kern w:val="44"/>
          <w:sz w:val="24"/>
        </w:rPr>
        <w:t>份（见投标须知前附表所述）。</w:t>
      </w:r>
      <w:r>
        <w:rPr>
          <w:rFonts w:hint="eastAsia" w:ascii="宋体" w:hAnsi="宋体" w:cs="宋体"/>
          <w:sz w:val="24"/>
        </w:rPr>
        <w:t>具体内容为：</w:t>
      </w:r>
    </w:p>
    <w:p w14:paraId="69A6974E">
      <w:pPr>
        <w:snapToGrid w:val="0"/>
        <w:spacing w:line="360" w:lineRule="auto"/>
        <w:ind w:firstLine="480" w:firstLineChars="200"/>
        <w:jc w:val="left"/>
        <w:rPr>
          <w:rFonts w:ascii="宋体" w:hAnsi="宋体" w:cs="宋体"/>
          <w:sz w:val="24"/>
        </w:rPr>
      </w:pPr>
      <w:r>
        <w:rPr>
          <w:rFonts w:hint="eastAsia" w:ascii="宋体" w:hAnsi="宋体" w:cs="宋体"/>
          <w:sz w:val="24"/>
        </w:rPr>
        <w:t>(1)投标(开标)一览表及投标报价明细清单；</w:t>
      </w:r>
    </w:p>
    <w:p w14:paraId="1861134A">
      <w:pPr>
        <w:snapToGrid w:val="0"/>
        <w:spacing w:line="360" w:lineRule="auto"/>
        <w:ind w:firstLine="480" w:firstLineChars="200"/>
        <w:jc w:val="left"/>
        <w:rPr>
          <w:rFonts w:ascii="宋体" w:hAnsi="宋体" w:cs="宋体"/>
          <w:sz w:val="24"/>
        </w:rPr>
      </w:pPr>
      <w:r>
        <w:rPr>
          <w:rFonts w:hint="eastAsia" w:ascii="宋体" w:hAnsi="宋体" w:cs="宋体"/>
          <w:sz w:val="24"/>
        </w:rPr>
        <w:t>(2)投标</w:t>
      </w:r>
      <w:r>
        <w:rPr>
          <w:rFonts w:hint="eastAsia" w:ascii="宋体" w:hAnsi="宋体" w:cs="宋体"/>
          <w:kern w:val="0"/>
          <w:sz w:val="24"/>
          <w:lang w:val="zh-CN"/>
        </w:rPr>
        <w:t>技术文件和</w:t>
      </w:r>
      <w:r>
        <w:rPr>
          <w:rFonts w:hint="eastAsia" w:ascii="宋体" w:hAnsi="宋体" w:cs="宋体"/>
          <w:sz w:val="24"/>
          <w:lang w:val="zh-CN"/>
        </w:rPr>
        <w:t>商务文件</w:t>
      </w:r>
      <w:r>
        <w:rPr>
          <w:rFonts w:hint="eastAsia" w:ascii="宋体" w:hAnsi="宋体" w:cs="宋体"/>
          <w:sz w:val="24"/>
        </w:rPr>
        <w:t>；</w:t>
      </w:r>
    </w:p>
    <w:p w14:paraId="50E777D3">
      <w:pPr>
        <w:snapToGrid w:val="0"/>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kern w:val="44"/>
          <w:sz w:val="24"/>
        </w:rPr>
        <w:t>编制和提交采购响应文件须知</w:t>
      </w:r>
      <w:r>
        <w:rPr>
          <w:rFonts w:hint="eastAsia" w:ascii="宋体" w:hAnsi="宋体" w:cs="宋体"/>
          <w:sz w:val="24"/>
        </w:rPr>
        <w:t>要求投标人提交的全部文件；</w:t>
      </w:r>
    </w:p>
    <w:p w14:paraId="7F6D9413">
      <w:pPr>
        <w:snapToGrid w:val="0"/>
        <w:spacing w:line="360" w:lineRule="auto"/>
        <w:ind w:firstLine="480" w:firstLineChars="200"/>
        <w:jc w:val="left"/>
        <w:rPr>
          <w:rFonts w:ascii="宋体" w:hAnsi="宋体" w:cs="宋体"/>
          <w:sz w:val="24"/>
        </w:rPr>
      </w:pPr>
      <w:r>
        <w:rPr>
          <w:rFonts w:hint="eastAsia" w:ascii="宋体" w:hAnsi="宋体" w:cs="宋体"/>
          <w:sz w:val="24"/>
        </w:rPr>
        <w:t>(4)按招标文件要求提供和交付的货物和服务的投标报价详见投标(开标)一览表；</w:t>
      </w:r>
    </w:p>
    <w:p w14:paraId="26A7F819">
      <w:pPr>
        <w:snapToGrid w:val="0"/>
        <w:spacing w:line="360" w:lineRule="auto"/>
        <w:ind w:firstLine="480" w:firstLineChars="200"/>
        <w:jc w:val="left"/>
        <w:rPr>
          <w:rFonts w:ascii="宋体" w:hAnsi="宋体" w:cs="宋体"/>
          <w:sz w:val="24"/>
        </w:rPr>
      </w:pPr>
      <w:r>
        <w:rPr>
          <w:rFonts w:hint="eastAsia" w:ascii="宋体" w:hAnsi="宋体" w:cs="宋体"/>
          <w:sz w:val="24"/>
        </w:rPr>
        <w:t>(5)保证忠实地执行双方所签订的合同，并承担合同规定的责任和义务；</w:t>
      </w:r>
    </w:p>
    <w:p w14:paraId="1945EE6F">
      <w:pPr>
        <w:snapToGrid w:val="0"/>
        <w:spacing w:line="360" w:lineRule="auto"/>
        <w:ind w:firstLine="480" w:firstLineChars="200"/>
        <w:jc w:val="left"/>
        <w:rPr>
          <w:rFonts w:ascii="宋体" w:hAnsi="宋体" w:cs="宋体"/>
          <w:sz w:val="24"/>
        </w:rPr>
      </w:pPr>
      <w:r>
        <w:rPr>
          <w:rFonts w:hint="eastAsia" w:ascii="宋体" w:hAnsi="宋体" w:cs="宋体"/>
          <w:sz w:val="24"/>
        </w:rPr>
        <w:t>(6)保证遵守招标文件中的其他有关规定。</w:t>
      </w:r>
    </w:p>
    <w:p w14:paraId="6BB45A5E">
      <w:pPr>
        <w:snapToGrid w:val="0"/>
        <w:spacing w:line="360" w:lineRule="auto"/>
        <w:ind w:firstLine="480" w:firstLineChars="200"/>
        <w:jc w:val="left"/>
        <w:rPr>
          <w:rFonts w:ascii="宋体" w:hAnsi="宋体" w:cs="宋体"/>
          <w:sz w:val="24"/>
        </w:rPr>
      </w:pPr>
      <w:r>
        <w:rPr>
          <w:rFonts w:hint="eastAsia" w:ascii="宋体" w:hAnsi="宋体" w:cs="宋体"/>
          <w:sz w:val="24"/>
        </w:rPr>
        <w:t>4.我方完全理解贵方不一定要接受最低价的投标。</w:t>
      </w:r>
    </w:p>
    <w:p w14:paraId="6D010428">
      <w:pPr>
        <w:snapToGrid w:val="0"/>
        <w:spacing w:line="360" w:lineRule="auto"/>
        <w:ind w:firstLine="480" w:firstLineChars="200"/>
        <w:jc w:val="left"/>
        <w:rPr>
          <w:rFonts w:ascii="宋体" w:hAnsi="宋体" w:cs="宋体"/>
          <w:sz w:val="24"/>
        </w:rPr>
      </w:pPr>
      <w:r>
        <w:rPr>
          <w:rFonts w:hint="eastAsia" w:ascii="宋体" w:hAnsi="宋体" w:cs="宋体"/>
          <w:sz w:val="24"/>
        </w:rPr>
        <w:t>5.我方愿意向贵方提供任何与该项投标有关的数据、情况和技术资料。若贵方需要，我方愿意提供我方作出的一切承诺的证明材料。</w:t>
      </w:r>
    </w:p>
    <w:p w14:paraId="1064FAC0">
      <w:pPr>
        <w:snapToGrid w:val="0"/>
        <w:spacing w:line="360" w:lineRule="auto"/>
        <w:ind w:firstLine="480" w:firstLineChars="200"/>
        <w:jc w:val="left"/>
        <w:rPr>
          <w:rFonts w:ascii="宋体" w:hAnsi="宋体" w:cs="宋体"/>
          <w:sz w:val="24"/>
        </w:rPr>
      </w:pPr>
      <w:r>
        <w:rPr>
          <w:rFonts w:hint="eastAsia" w:ascii="宋体" w:hAnsi="宋体" w:cs="宋体"/>
          <w:sz w:val="24"/>
        </w:rPr>
        <w:t>6.我方已详细审核全部招标文件，包括招标文件修改书(如果有)、参考资料及有关附件，确认无误。</w:t>
      </w:r>
    </w:p>
    <w:p w14:paraId="41A44F77">
      <w:pPr>
        <w:snapToGrid w:val="0"/>
        <w:spacing w:line="360" w:lineRule="auto"/>
        <w:ind w:firstLine="480" w:firstLineChars="200"/>
        <w:jc w:val="left"/>
        <w:rPr>
          <w:rFonts w:ascii="宋体" w:hAnsi="宋体" w:cs="宋体"/>
          <w:sz w:val="24"/>
        </w:rPr>
      </w:pPr>
      <w:r>
        <w:rPr>
          <w:rFonts w:hint="eastAsia" w:ascii="宋体" w:hAnsi="宋体" w:cs="宋体"/>
          <w:sz w:val="24"/>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A4D79DD">
      <w:pPr>
        <w:snapToGrid w:val="0"/>
        <w:spacing w:line="360" w:lineRule="auto"/>
        <w:ind w:firstLine="480" w:firstLineChars="200"/>
        <w:jc w:val="left"/>
        <w:rPr>
          <w:rFonts w:ascii="宋体" w:hAnsi="宋体" w:cs="宋体"/>
          <w:sz w:val="24"/>
        </w:rPr>
      </w:pPr>
      <w:r>
        <w:rPr>
          <w:rFonts w:hint="eastAsia" w:ascii="宋体" w:hAnsi="宋体" w:cs="宋体"/>
          <w:sz w:val="24"/>
        </w:rPr>
        <w:t>a)提供虚假材料谋取中标、成交的；</w:t>
      </w:r>
    </w:p>
    <w:p w14:paraId="2580C2BC">
      <w:pPr>
        <w:snapToGrid w:val="0"/>
        <w:spacing w:line="360" w:lineRule="auto"/>
        <w:ind w:firstLine="480" w:firstLineChars="200"/>
        <w:jc w:val="left"/>
        <w:rPr>
          <w:rFonts w:ascii="宋体" w:hAnsi="宋体" w:cs="宋体"/>
          <w:sz w:val="24"/>
        </w:rPr>
      </w:pPr>
      <w:r>
        <w:rPr>
          <w:rFonts w:hint="eastAsia" w:ascii="宋体" w:hAnsi="宋体" w:cs="宋体"/>
          <w:sz w:val="24"/>
        </w:rPr>
        <w:t>b)采取不正当手段诋毁、排挤其他供应商的；</w:t>
      </w:r>
    </w:p>
    <w:p w14:paraId="274B31EF">
      <w:pPr>
        <w:snapToGrid w:val="0"/>
        <w:spacing w:line="360" w:lineRule="auto"/>
        <w:ind w:firstLine="480" w:firstLineChars="200"/>
        <w:jc w:val="left"/>
        <w:rPr>
          <w:rFonts w:ascii="宋体" w:hAnsi="宋体" w:cs="宋体"/>
          <w:sz w:val="24"/>
        </w:rPr>
      </w:pPr>
      <w:r>
        <w:rPr>
          <w:rFonts w:hint="eastAsia" w:ascii="宋体" w:hAnsi="宋体" w:cs="宋体"/>
          <w:sz w:val="24"/>
        </w:rPr>
        <w:t>c)与采购人、其它供应商或者采购代理机构恶意串通的；</w:t>
      </w:r>
    </w:p>
    <w:p w14:paraId="40176BFC">
      <w:pPr>
        <w:snapToGrid w:val="0"/>
        <w:spacing w:line="360" w:lineRule="auto"/>
        <w:ind w:firstLine="480" w:firstLineChars="200"/>
        <w:jc w:val="left"/>
        <w:rPr>
          <w:rFonts w:ascii="宋体" w:hAnsi="宋体" w:cs="宋体"/>
          <w:sz w:val="24"/>
        </w:rPr>
      </w:pPr>
      <w:r>
        <w:rPr>
          <w:rFonts w:hint="eastAsia" w:ascii="宋体" w:hAnsi="宋体" w:cs="宋体"/>
          <w:sz w:val="24"/>
        </w:rPr>
        <w:t>d)向采购人、采购代理机构行贿或者提供其他不正当利益的；</w:t>
      </w:r>
    </w:p>
    <w:p w14:paraId="7E8530D4">
      <w:pPr>
        <w:snapToGrid w:val="0"/>
        <w:spacing w:line="360" w:lineRule="auto"/>
        <w:ind w:firstLine="480" w:firstLineChars="200"/>
        <w:jc w:val="left"/>
        <w:rPr>
          <w:rFonts w:ascii="宋体" w:hAnsi="宋体" w:cs="宋体"/>
          <w:sz w:val="24"/>
        </w:rPr>
      </w:pPr>
      <w:r>
        <w:rPr>
          <w:rFonts w:hint="eastAsia" w:ascii="宋体" w:hAnsi="宋体" w:cs="宋体"/>
          <w:sz w:val="24"/>
        </w:rPr>
        <w:t>e)在招标采购过程中与采购人进行协商谈判的；</w:t>
      </w:r>
    </w:p>
    <w:p w14:paraId="528AECF2">
      <w:pPr>
        <w:snapToGrid w:val="0"/>
        <w:spacing w:line="360" w:lineRule="auto"/>
        <w:ind w:firstLine="480" w:firstLineChars="200"/>
        <w:jc w:val="left"/>
        <w:rPr>
          <w:rFonts w:ascii="宋体" w:hAnsi="宋体" w:cs="宋体"/>
          <w:sz w:val="24"/>
        </w:rPr>
      </w:pPr>
      <w:r>
        <w:rPr>
          <w:rFonts w:hint="eastAsia" w:ascii="宋体" w:hAnsi="宋体" w:cs="宋体"/>
          <w:sz w:val="24"/>
        </w:rPr>
        <w:t>f)拒绝有关部门监督检查或提供虚假情况的。</w:t>
      </w:r>
    </w:p>
    <w:p w14:paraId="0BA29114">
      <w:pPr>
        <w:snapToGrid w:val="0"/>
        <w:spacing w:line="360" w:lineRule="auto"/>
        <w:ind w:firstLine="480" w:firstLineChars="200"/>
        <w:jc w:val="left"/>
        <w:rPr>
          <w:rFonts w:ascii="宋体" w:hAnsi="宋体" w:cs="宋体"/>
          <w:sz w:val="24"/>
        </w:rPr>
      </w:pPr>
      <w:r>
        <w:rPr>
          <w:rFonts w:hint="eastAsia" w:ascii="宋体" w:hAnsi="宋体" w:cs="宋体"/>
          <w:sz w:val="24"/>
        </w:rPr>
        <w:t>供应商有前款第a)至e)项情形之一的，中标、成交无效。</w:t>
      </w:r>
    </w:p>
    <w:p w14:paraId="58A62C53">
      <w:pPr>
        <w:snapToGrid w:val="0"/>
        <w:spacing w:line="360" w:lineRule="auto"/>
        <w:ind w:firstLine="3600" w:firstLineChars="1500"/>
        <w:jc w:val="left"/>
        <w:rPr>
          <w:rFonts w:ascii="宋体" w:hAnsi="宋体" w:cs="宋体"/>
          <w:sz w:val="24"/>
        </w:rPr>
      </w:pPr>
    </w:p>
    <w:p w14:paraId="74650E37">
      <w:pPr>
        <w:snapToGrid w:val="0"/>
        <w:spacing w:line="360" w:lineRule="auto"/>
        <w:ind w:firstLine="3600" w:firstLineChars="1500"/>
        <w:jc w:val="left"/>
        <w:rPr>
          <w:rFonts w:ascii="宋体" w:hAnsi="宋体" w:cs="宋体"/>
          <w:sz w:val="24"/>
        </w:rPr>
      </w:pPr>
      <w:r>
        <w:rPr>
          <w:rFonts w:hint="eastAsia" w:ascii="宋体" w:hAnsi="宋体" w:cs="宋体"/>
          <w:sz w:val="24"/>
        </w:rPr>
        <w:t>投标人名称（公章）：</w:t>
      </w:r>
    </w:p>
    <w:p w14:paraId="29170353">
      <w:pPr>
        <w:snapToGrid w:val="0"/>
        <w:spacing w:line="360" w:lineRule="auto"/>
        <w:ind w:firstLine="3600" w:firstLineChars="1500"/>
        <w:jc w:val="left"/>
        <w:rPr>
          <w:rFonts w:ascii="宋体" w:hAnsi="宋体" w:cs="宋体"/>
          <w:sz w:val="24"/>
        </w:rPr>
      </w:pPr>
      <w:r>
        <w:rPr>
          <w:rFonts w:hint="eastAsia" w:ascii="宋体" w:hAnsi="宋体" w:cs="宋体"/>
          <w:sz w:val="24"/>
        </w:rPr>
        <w:t>法定代表人或授权代表（签字）：</w:t>
      </w:r>
    </w:p>
    <w:p w14:paraId="472731B8">
      <w:pPr>
        <w:snapToGrid w:val="0"/>
        <w:spacing w:line="360" w:lineRule="auto"/>
        <w:ind w:firstLine="3600" w:firstLineChars="1500"/>
        <w:jc w:val="left"/>
        <w:rPr>
          <w:rFonts w:ascii="宋体" w:hAnsi="宋体" w:cs="宋体"/>
          <w:sz w:val="24"/>
        </w:rPr>
      </w:pPr>
      <w:r>
        <w:rPr>
          <w:rFonts w:hint="eastAsia" w:ascii="宋体" w:hAnsi="宋体" w:cs="宋体"/>
          <w:sz w:val="24"/>
        </w:rPr>
        <w:t>日期：  年   月   日</w:t>
      </w:r>
    </w:p>
    <w:p w14:paraId="297AB636">
      <w:pPr>
        <w:snapToGrid w:val="0"/>
        <w:spacing w:line="360" w:lineRule="auto"/>
        <w:ind w:left="420" w:leftChars="200" w:firstLine="4200" w:firstLineChars="1750"/>
        <w:rPr>
          <w:rFonts w:ascii="宋体" w:hAnsi="宋体" w:cs="宋体"/>
          <w:kern w:val="0"/>
          <w:sz w:val="24"/>
          <w:u w:val="single"/>
          <w:lang w:val="zh-CN"/>
        </w:rPr>
      </w:pPr>
    </w:p>
    <w:p w14:paraId="60EF4454">
      <w:pPr>
        <w:snapToGrid w:val="0"/>
        <w:spacing w:line="360" w:lineRule="auto"/>
        <w:ind w:left="420" w:leftChars="200"/>
        <w:rPr>
          <w:rFonts w:ascii="宋体" w:hAnsi="宋体" w:cs="宋体"/>
          <w:kern w:val="0"/>
          <w:sz w:val="24"/>
        </w:rPr>
      </w:pPr>
      <w:r>
        <w:rPr>
          <w:rFonts w:hint="eastAsia" w:ascii="宋体" w:hAnsi="宋体" w:cs="宋体"/>
          <w:kern w:val="0"/>
          <w:sz w:val="24"/>
          <w:lang w:val="zh-CN"/>
        </w:rPr>
        <w:t xml:space="preserve">联系人：                               联系电话： </w:t>
      </w:r>
    </w:p>
    <w:p w14:paraId="4A784EA4">
      <w:pPr>
        <w:snapToGrid w:val="0"/>
        <w:spacing w:line="360" w:lineRule="auto"/>
        <w:ind w:left="420" w:leftChars="200"/>
        <w:rPr>
          <w:rFonts w:ascii="宋体" w:hAnsi="宋体" w:cs="宋体"/>
          <w:kern w:val="0"/>
          <w:sz w:val="24"/>
        </w:rPr>
      </w:pPr>
      <w:r>
        <w:rPr>
          <w:rFonts w:hint="eastAsia" w:ascii="宋体" w:hAnsi="宋体" w:cs="宋体"/>
          <w:kern w:val="0"/>
          <w:sz w:val="24"/>
          <w:lang w:val="zh-CN"/>
        </w:rPr>
        <w:t>联系地址：</w:t>
      </w:r>
    </w:p>
    <w:p w14:paraId="56475390">
      <w:pPr>
        <w:snapToGrid w:val="0"/>
        <w:spacing w:line="360" w:lineRule="auto"/>
        <w:ind w:left="420" w:leftChars="200"/>
        <w:rPr>
          <w:rFonts w:ascii="宋体" w:hAnsi="宋体" w:cs="宋体"/>
          <w:kern w:val="0"/>
          <w:sz w:val="24"/>
        </w:rPr>
      </w:pPr>
      <w:r>
        <w:rPr>
          <w:rFonts w:hint="eastAsia" w:ascii="宋体" w:hAnsi="宋体" w:cs="宋体"/>
          <w:kern w:val="0"/>
          <w:sz w:val="24"/>
          <w:lang w:val="zh-CN"/>
        </w:rPr>
        <w:t>邮政编码：                             传真号码：</w:t>
      </w:r>
    </w:p>
    <w:p w14:paraId="5A766980">
      <w:pPr>
        <w:snapToGrid w:val="0"/>
        <w:spacing w:line="360" w:lineRule="auto"/>
        <w:rPr>
          <w:rFonts w:ascii="宋体" w:hAnsi="宋体" w:cs="宋体"/>
          <w:b/>
          <w:kern w:val="0"/>
          <w:sz w:val="24"/>
          <w:lang w:val="zh-CN"/>
        </w:rPr>
      </w:pPr>
    </w:p>
    <w:p w14:paraId="18CAA631">
      <w:pPr>
        <w:snapToGrid w:val="0"/>
        <w:spacing w:line="360" w:lineRule="auto"/>
        <w:rPr>
          <w:rFonts w:ascii="宋体" w:hAnsi="宋体" w:cs="宋体"/>
          <w:kern w:val="0"/>
          <w:sz w:val="24"/>
          <w:lang w:val="zh-CN"/>
        </w:rPr>
      </w:pPr>
      <w:r>
        <w:rPr>
          <w:rFonts w:hint="eastAsia" w:ascii="宋体" w:hAnsi="宋体" w:cs="宋体"/>
          <w:b/>
          <w:kern w:val="0"/>
          <w:sz w:val="24"/>
          <w:lang w:val="zh-CN"/>
        </w:rPr>
        <w:t>注：未按照本投标响应函要求填报的将被视为非实质性响应投标，从而可能导致该投标被拒绝。</w:t>
      </w:r>
    </w:p>
    <w:p w14:paraId="64439210">
      <w:pPr>
        <w:snapToGrid w:val="0"/>
        <w:spacing w:line="360" w:lineRule="auto"/>
        <w:rPr>
          <w:rFonts w:ascii="宋体" w:hAnsi="宋体" w:cs="宋体"/>
          <w:sz w:val="24"/>
        </w:rPr>
      </w:pPr>
    </w:p>
    <w:p w14:paraId="148616D6">
      <w:pPr>
        <w:snapToGrid w:val="0"/>
        <w:spacing w:line="360" w:lineRule="auto"/>
        <w:rPr>
          <w:rFonts w:ascii="宋体" w:hAnsi="宋体" w:cs="宋体"/>
          <w:b/>
          <w:bCs/>
          <w:sz w:val="24"/>
        </w:rPr>
      </w:pPr>
    </w:p>
    <w:p w14:paraId="0BA68938">
      <w:pPr>
        <w:snapToGrid w:val="0"/>
        <w:spacing w:line="360" w:lineRule="auto"/>
        <w:rPr>
          <w:rFonts w:ascii="宋体" w:hAnsi="宋体" w:cs="宋体"/>
          <w:b/>
          <w:bCs/>
          <w:sz w:val="24"/>
        </w:rPr>
      </w:pPr>
    </w:p>
    <w:p w14:paraId="032E6B3C">
      <w:pPr>
        <w:snapToGrid w:val="0"/>
        <w:spacing w:line="360" w:lineRule="auto"/>
        <w:rPr>
          <w:rFonts w:ascii="宋体" w:hAnsi="宋体" w:cs="宋体"/>
          <w:b/>
          <w:bCs/>
          <w:sz w:val="24"/>
        </w:rPr>
      </w:pPr>
    </w:p>
    <w:p w14:paraId="15DF9299">
      <w:pPr>
        <w:snapToGrid w:val="0"/>
        <w:spacing w:line="360" w:lineRule="auto"/>
        <w:rPr>
          <w:rFonts w:ascii="宋体" w:hAnsi="宋体" w:cs="宋体"/>
          <w:b/>
          <w:bCs/>
          <w:sz w:val="24"/>
        </w:rPr>
      </w:pPr>
    </w:p>
    <w:p w14:paraId="1DEF2853">
      <w:pPr>
        <w:snapToGrid w:val="0"/>
        <w:spacing w:line="360" w:lineRule="auto"/>
        <w:rPr>
          <w:rFonts w:ascii="宋体" w:hAnsi="宋体" w:cs="宋体"/>
          <w:b/>
          <w:bCs/>
          <w:sz w:val="24"/>
        </w:rPr>
      </w:pPr>
    </w:p>
    <w:p w14:paraId="654D6530">
      <w:pPr>
        <w:rPr>
          <w:rFonts w:ascii="宋体" w:hAnsi="宋体" w:cs="宋体"/>
          <w:b/>
          <w:bCs/>
          <w:sz w:val="28"/>
          <w:szCs w:val="28"/>
        </w:rPr>
      </w:pPr>
      <w:r>
        <w:rPr>
          <w:rFonts w:hint="eastAsia" w:ascii="宋体" w:hAnsi="宋体" w:cs="宋体"/>
          <w:b/>
          <w:bCs/>
          <w:sz w:val="28"/>
          <w:szCs w:val="28"/>
        </w:rPr>
        <w:br w:type="page"/>
      </w:r>
    </w:p>
    <w:p w14:paraId="587B6616">
      <w:pPr>
        <w:snapToGrid w:val="0"/>
        <w:spacing w:line="360" w:lineRule="auto"/>
        <w:rPr>
          <w:rFonts w:ascii="宋体" w:hAnsi="宋体" w:cs="宋体"/>
          <w:b/>
          <w:bCs/>
          <w:sz w:val="28"/>
          <w:szCs w:val="28"/>
        </w:rPr>
      </w:pPr>
      <w:r>
        <w:rPr>
          <w:rFonts w:hint="eastAsia" w:ascii="宋体" w:hAnsi="宋体" w:cs="宋体"/>
          <w:b/>
          <w:bCs/>
          <w:sz w:val="28"/>
          <w:szCs w:val="28"/>
        </w:rPr>
        <w:t>投标（开标）一览表格式：</w:t>
      </w:r>
    </w:p>
    <w:p w14:paraId="1270FB31">
      <w:pPr>
        <w:snapToGrid w:val="0"/>
        <w:spacing w:line="360" w:lineRule="auto"/>
        <w:jc w:val="center"/>
        <w:rPr>
          <w:rFonts w:ascii="宋体" w:hAnsi="宋体" w:cs="宋体"/>
          <w:b/>
          <w:bCs/>
          <w:sz w:val="24"/>
        </w:rPr>
      </w:pPr>
    </w:p>
    <w:p w14:paraId="018A4573">
      <w:pPr>
        <w:snapToGrid w:val="0"/>
        <w:spacing w:line="360" w:lineRule="auto"/>
        <w:jc w:val="center"/>
        <w:rPr>
          <w:rFonts w:ascii="宋体" w:hAnsi="宋体" w:cs="宋体"/>
          <w:b/>
          <w:bCs/>
          <w:sz w:val="28"/>
          <w:szCs w:val="28"/>
        </w:rPr>
      </w:pPr>
      <w:r>
        <w:rPr>
          <w:rFonts w:hint="eastAsia" w:ascii="宋体" w:hAnsi="宋体" w:cs="宋体"/>
          <w:b/>
          <w:sz w:val="28"/>
          <w:szCs w:val="28"/>
        </w:rPr>
        <w:t>标项</w:t>
      </w:r>
      <w:r>
        <w:rPr>
          <w:rFonts w:hint="eastAsia" w:ascii="宋体" w:hAnsi="宋体" w:cs="宋体"/>
          <w:b/>
          <w:bCs/>
          <w:sz w:val="28"/>
          <w:szCs w:val="28"/>
        </w:rPr>
        <w:t>投标（开标）一览表</w:t>
      </w:r>
    </w:p>
    <w:p w14:paraId="0FF6114C">
      <w:pPr>
        <w:snapToGrid w:val="0"/>
        <w:spacing w:line="360" w:lineRule="auto"/>
        <w:rPr>
          <w:rFonts w:ascii="宋体" w:hAnsi="宋体" w:cs="宋体"/>
          <w:sz w:val="24"/>
        </w:rPr>
      </w:pPr>
      <w:r>
        <w:rPr>
          <w:rFonts w:hint="eastAsia" w:ascii="宋体" w:hAnsi="宋体" w:cs="宋体"/>
          <w:sz w:val="24"/>
        </w:rPr>
        <w:t>项目名称：浙江省消防救援总队衢州支队2024年度消防装备（破拆类）采购项目</w:t>
      </w:r>
    </w:p>
    <w:p w14:paraId="70B79D19">
      <w:pPr>
        <w:snapToGrid w:val="0"/>
        <w:spacing w:line="360" w:lineRule="auto"/>
        <w:rPr>
          <w:rFonts w:ascii="宋体" w:hAnsi="宋体" w:cs="宋体"/>
          <w:sz w:val="24"/>
        </w:rPr>
      </w:pPr>
      <w:r>
        <w:rPr>
          <w:rFonts w:hint="eastAsia" w:ascii="宋体" w:hAnsi="宋体" w:cs="宋体"/>
          <w:sz w:val="24"/>
        </w:rPr>
        <w:t xml:space="preserve">项目编号：         </w:t>
      </w:r>
    </w:p>
    <w:p w14:paraId="26402F43">
      <w:pPr>
        <w:snapToGrid w:val="0"/>
        <w:spacing w:line="360" w:lineRule="auto"/>
        <w:rPr>
          <w:rFonts w:ascii="宋体" w:hAnsi="宋体" w:cs="宋体"/>
          <w:sz w:val="24"/>
        </w:rPr>
      </w:pPr>
      <w:r>
        <w:rPr>
          <w:rFonts w:ascii="宋体" w:hAnsi="宋体" w:cs="宋体"/>
          <w:sz w:val="24"/>
        </w:rPr>
        <w:t>标项：</w:t>
      </w:r>
    </w:p>
    <w:p w14:paraId="77A564AC">
      <w:pPr>
        <w:snapToGrid w:val="0"/>
        <w:spacing w:line="360" w:lineRule="auto"/>
        <w:ind w:firstLine="240" w:firstLineChars="100"/>
        <w:jc w:val="right"/>
        <w:rPr>
          <w:rFonts w:ascii="宋体" w:hAnsi="宋体" w:cs="宋体"/>
          <w:sz w:val="24"/>
        </w:rPr>
      </w:pPr>
      <w:r>
        <w:rPr>
          <w:rFonts w:hint="eastAsia" w:ascii="宋体" w:hAnsi="宋体" w:cs="宋体"/>
          <w:sz w:val="24"/>
        </w:rPr>
        <w:t>金额单位：人民币（元）</w:t>
      </w:r>
    </w:p>
    <w:tbl>
      <w:tblPr>
        <w:tblStyle w:val="34"/>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2359"/>
        <w:gridCol w:w="1473"/>
        <w:gridCol w:w="1524"/>
        <w:gridCol w:w="1580"/>
      </w:tblGrid>
      <w:tr w14:paraId="69DB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001" w:type="dxa"/>
            <w:vAlign w:val="center"/>
          </w:tcPr>
          <w:p w14:paraId="2B28242D">
            <w:pPr>
              <w:autoSpaceDE w:val="0"/>
              <w:autoSpaceDN w:val="0"/>
              <w:snapToGrid w:val="0"/>
              <w:spacing w:line="360" w:lineRule="auto"/>
              <w:jc w:val="center"/>
              <w:textAlignment w:val="bottom"/>
              <w:outlineLvl w:val="0"/>
              <w:rPr>
                <w:rFonts w:ascii="宋体" w:hAnsi="宋体" w:cs="宋体"/>
                <w:kern w:val="0"/>
                <w:sz w:val="24"/>
              </w:rPr>
            </w:pPr>
            <w:bookmarkStart w:id="60" w:name="_Toc28654"/>
            <w:bookmarkStart w:id="61" w:name="_Toc20313"/>
            <w:r>
              <w:rPr>
                <w:rFonts w:hint="eastAsia" w:ascii="宋体" w:hAnsi="宋体" w:cs="宋体"/>
                <w:kern w:val="0"/>
                <w:sz w:val="24"/>
              </w:rPr>
              <w:t>项目内容</w:t>
            </w:r>
            <w:bookmarkEnd w:id="60"/>
            <w:bookmarkEnd w:id="61"/>
          </w:p>
        </w:tc>
        <w:tc>
          <w:tcPr>
            <w:tcW w:w="2359" w:type="dxa"/>
            <w:vAlign w:val="center"/>
          </w:tcPr>
          <w:p w14:paraId="6CF6C9EE">
            <w:pPr>
              <w:autoSpaceDE w:val="0"/>
              <w:autoSpaceDN w:val="0"/>
              <w:snapToGrid w:val="0"/>
              <w:spacing w:line="360" w:lineRule="auto"/>
              <w:jc w:val="center"/>
              <w:textAlignment w:val="bottom"/>
              <w:outlineLvl w:val="0"/>
              <w:rPr>
                <w:rFonts w:ascii="宋体" w:hAnsi="宋体" w:cs="宋体"/>
                <w:kern w:val="0"/>
                <w:sz w:val="24"/>
              </w:rPr>
            </w:pPr>
            <w:bookmarkStart w:id="62" w:name="_Toc11075"/>
            <w:bookmarkStart w:id="63" w:name="_Toc9344"/>
            <w:r>
              <w:rPr>
                <w:rFonts w:hint="eastAsia" w:ascii="宋体" w:hAnsi="宋体" w:cs="宋体"/>
                <w:kern w:val="0"/>
                <w:sz w:val="24"/>
              </w:rPr>
              <w:t>投标报价</w:t>
            </w:r>
            <w:bookmarkEnd w:id="62"/>
            <w:bookmarkEnd w:id="63"/>
          </w:p>
        </w:tc>
        <w:tc>
          <w:tcPr>
            <w:tcW w:w="1473" w:type="dxa"/>
            <w:vAlign w:val="center"/>
          </w:tcPr>
          <w:p w14:paraId="21809776">
            <w:pPr>
              <w:autoSpaceDE w:val="0"/>
              <w:autoSpaceDN w:val="0"/>
              <w:snapToGrid w:val="0"/>
              <w:spacing w:line="360" w:lineRule="auto"/>
              <w:jc w:val="center"/>
              <w:textAlignment w:val="bottom"/>
              <w:outlineLvl w:val="0"/>
              <w:rPr>
                <w:rFonts w:ascii="宋体" w:hAnsi="宋体" w:cs="宋体"/>
                <w:kern w:val="0"/>
                <w:sz w:val="24"/>
              </w:rPr>
            </w:pPr>
            <w:bookmarkStart w:id="64" w:name="_Toc31362"/>
            <w:bookmarkStart w:id="65" w:name="_Toc7434"/>
            <w:r>
              <w:rPr>
                <w:rFonts w:hint="eastAsia" w:ascii="宋体" w:hAnsi="宋体" w:cs="宋体"/>
                <w:sz w:val="24"/>
              </w:rPr>
              <w:t>质保期</w:t>
            </w:r>
            <w:bookmarkEnd w:id="64"/>
            <w:bookmarkEnd w:id="65"/>
          </w:p>
        </w:tc>
        <w:tc>
          <w:tcPr>
            <w:tcW w:w="1524" w:type="dxa"/>
            <w:vAlign w:val="center"/>
          </w:tcPr>
          <w:p w14:paraId="0691CE47">
            <w:pPr>
              <w:autoSpaceDE w:val="0"/>
              <w:autoSpaceDN w:val="0"/>
              <w:snapToGrid w:val="0"/>
              <w:spacing w:line="360" w:lineRule="auto"/>
              <w:jc w:val="center"/>
              <w:textAlignment w:val="bottom"/>
              <w:outlineLvl w:val="0"/>
              <w:rPr>
                <w:rFonts w:ascii="宋体" w:hAnsi="宋体" w:cs="宋体"/>
                <w:kern w:val="0"/>
                <w:sz w:val="24"/>
              </w:rPr>
            </w:pPr>
            <w:bookmarkStart w:id="66" w:name="_Toc24521"/>
            <w:bookmarkStart w:id="67" w:name="_Toc17104"/>
            <w:r>
              <w:rPr>
                <w:rFonts w:hint="eastAsia" w:ascii="宋体" w:hAnsi="宋体" w:cs="宋体"/>
                <w:kern w:val="0"/>
                <w:sz w:val="24"/>
              </w:rPr>
              <w:t>交货期</w:t>
            </w:r>
            <w:bookmarkEnd w:id="66"/>
            <w:bookmarkEnd w:id="67"/>
          </w:p>
        </w:tc>
        <w:tc>
          <w:tcPr>
            <w:tcW w:w="1580" w:type="dxa"/>
            <w:vAlign w:val="center"/>
          </w:tcPr>
          <w:p w14:paraId="191AFF0A">
            <w:pPr>
              <w:autoSpaceDE w:val="0"/>
              <w:autoSpaceDN w:val="0"/>
              <w:snapToGrid w:val="0"/>
              <w:spacing w:line="360" w:lineRule="auto"/>
              <w:jc w:val="center"/>
              <w:textAlignment w:val="bottom"/>
              <w:outlineLvl w:val="0"/>
              <w:rPr>
                <w:rFonts w:ascii="宋体" w:hAnsi="宋体" w:cs="宋体"/>
                <w:kern w:val="0"/>
                <w:sz w:val="24"/>
              </w:rPr>
            </w:pPr>
            <w:bookmarkStart w:id="68" w:name="_Toc27869"/>
            <w:bookmarkStart w:id="69" w:name="_Toc763"/>
            <w:r>
              <w:rPr>
                <w:rFonts w:hint="eastAsia" w:ascii="宋体" w:hAnsi="宋体" w:cs="宋体"/>
                <w:kern w:val="0"/>
                <w:sz w:val="24"/>
              </w:rPr>
              <w:t>备注</w:t>
            </w:r>
            <w:bookmarkEnd w:id="68"/>
            <w:bookmarkEnd w:id="69"/>
          </w:p>
        </w:tc>
      </w:tr>
      <w:tr w14:paraId="41A1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2001" w:type="dxa"/>
            <w:vAlign w:val="center"/>
          </w:tcPr>
          <w:p w14:paraId="273CB6D0">
            <w:pPr>
              <w:keepNext/>
              <w:keepLines/>
              <w:autoSpaceDE w:val="0"/>
              <w:autoSpaceDN w:val="0"/>
              <w:snapToGrid w:val="0"/>
              <w:spacing w:before="340" w:after="330" w:line="360" w:lineRule="auto"/>
              <w:jc w:val="center"/>
              <w:textAlignment w:val="bottom"/>
              <w:outlineLvl w:val="0"/>
              <w:rPr>
                <w:rFonts w:ascii="宋体" w:hAnsi="宋体" w:cs="宋体"/>
                <w:kern w:val="0"/>
                <w:sz w:val="24"/>
              </w:rPr>
            </w:pPr>
            <w:r>
              <w:rPr>
                <w:rFonts w:ascii="宋体" w:hAnsi="宋体" w:cs="宋体"/>
                <w:kern w:val="0"/>
                <w:sz w:val="24"/>
              </w:rPr>
              <w:t>（填写所投标项的装备名称）</w:t>
            </w:r>
          </w:p>
        </w:tc>
        <w:tc>
          <w:tcPr>
            <w:tcW w:w="2359" w:type="dxa"/>
            <w:vAlign w:val="center"/>
          </w:tcPr>
          <w:p w14:paraId="1CED2FE9">
            <w:pPr>
              <w:autoSpaceDE w:val="0"/>
              <w:autoSpaceDN w:val="0"/>
              <w:snapToGrid w:val="0"/>
              <w:spacing w:line="360" w:lineRule="auto"/>
              <w:textAlignment w:val="bottom"/>
              <w:outlineLvl w:val="0"/>
              <w:rPr>
                <w:rFonts w:ascii="宋体" w:hAnsi="宋体" w:cs="宋体"/>
                <w:kern w:val="0"/>
                <w:sz w:val="24"/>
              </w:rPr>
            </w:pPr>
            <w:bookmarkStart w:id="70" w:name="_Toc18969"/>
            <w:bookmarkStart w:id="71" w:name="_Toc29741"/>
            <w:r>
              <w:rPr>
                <w:rFonts w:hint="eastAsia" w:ascii="宋体" w:hAnsi="宋体" w:cs="宋体"/>
                <w:kern w:val="0"/>
                <w:sz w:val="24"/>
              </w:rPr>
              <w:t>小写：￥</w:t>
            </w:r>
            <w:bookmarkEnd w:id="70"/>
            <w:bookmarkEnd w:id="71"/>
          </w:p>
          <w:p w14:paraId="1DC78509">
            <w:pPr>
              <w:autoSpaceDE w:val="0"/>
              <w:autoSpaceDN w:val="0"/>
              <w:snapToGrid w:val="0"/>
              <w:spacing w:line="360" w:lineRule="auto"/>
              <w:textAlignment w:val="bottom"/>
              <w:outlineLvl w:val="0"/>
              <w:rPr>
                <w:rFonts w:ascii="宋体" w:hAnsi="宋体" w:cs="宋体"/>
                <w:kern w:val="0"/>
                <w:sz w:val="24"/>
              </w:rPr>
            </w:pPr>
            <w:bookmarkStart w:id="72" w:name="_Toc21686"/>
            <w:bookmarkStart w:id="73" w:name="_Toc9869"/>
            <w:r>
              <w:rPr>
                <w:rFonts w:hint="eastAsia" w:ascii="宋体" w:hAnsi="宋体" w:cs="宋体"/>
                <w:kern w:val="0"/>
                <w:sz w:val="24"/>
              </w:rPr>
              <w:t>大写：</w:t>
            </w:r>
            <w:bookmarkEnd w:id="72"/>
            <w:bookmarkEnd w:id="73"/>
          </w:p>
        </w:tc>
        <w:tc>
          <w:tcPr>
            <w:tcW w:w="1473" w:type="dxa"/>
            <w:vAlign w:val="center"/>
          </w:tcPr>
          <w:p w14:paraId="69314219">
            <w:pPr>
              <w:keepNext/>
              <w:keepLines/>
              <w:autoSpaceDE w:val="0"/>
              <w:autoSpaceDN w:val="0"/>
              <w:snapToGrid w:val="0"/>
              <w:spacing w:before="260" w:after="260" w:line="360" w:lineRule="auto"/>
              <w:jc w:val="center"/>
              <w:textAlignment w:val="bottom"/>
              <w:outlineLvl w:val="2"/>
              <w:rPr>
                <w:rFonts w:ascii="宋体" w:hAnsi="宋体" w:cs="宋体"/>
                <w:kern w:val="0"/>
                <w:sz w:val="24"/>
              </w:rPr>
            </w:pPr>
          </w:p>
        </w:tc>
        <w:tc>
          <w:tcPr>
            <w:tcW w:w="1524" w:type="dxa"/>
            <w:vAlign w:val="center"/>
          </w:tcPr>
          <w:p w14:paraId="4529101A">
            <w:pPr>
              <w:keepNext/>
              <w:keepLines/>
              <w:autoSpaceDE w:val="0"/>
              <w:autoSpaceDN w:val="0"/>
              <w:snapToGrid w:val="0"/>
              <w:spacing w:before="260" w:after="260" w:line="360" w:lineRule="auto"/>
              <w:jc w:val="center"/>
              <w:textAlignment w:val="bottom"/>
              <w:outlineLvl w:val="2"/>
              <w:rPr>
                <w:rFonts w:ascii="宋体" w:hAnsi="宋体" w:cs="宋体"/>
                <w:kern w:val="0"/>
                <w:sz w:val="24"/>
              </w:rPr>
            </w:pPr>
          </w:p>
        </w:tc>
        <w:tc>
          <w:tcPr>
            <w:tcW w:w="1580" w:type="dxa"/>
            <w:vAlign w:val="center"/>
          </w:tcPr>
          <w:p w14:paraId="519C1A82">
            <w:pPr>
              <w:keepNext/>
              <w:keepLines/>
              <w:autoSpaceDE w:val="0"/>
              <w:autoSpaceDN w:val="0"/>
              <w:snapToGrid w:val="0"/>
              <w:spacing w:before="260" w:after="260" w:line="360" w:lineRule="auto"/>
              <w:jc w:val="center"/>
              <w:textAlignment w:val="bottom"/>
              <w:outlineLvl w:val="2"/>
              <w:rPr>
                <w:rFonts w:ascii="宋体" w:hAnsi="宋体" w:cs="宋体"/>
                <w:kern w:val="0"/>
                <w:sz w:val="24"/>
              </w:rPr>
            </w:pPr>
          </w:p>
        </w:tc>
      </w:tr>
    </w:tbl>
    <w:p w14:paraId="605A1D6F">
      <w:pPr>
        <w:snapToGrid w:val="0"/>
        <w:spacing w:line="360" w:lineRule="auto"/>
        <w:jc w:val="left"/>
        <w:rPr>
          <w:rFonts w:ascii="宋体" w:hAnsi="宋体" w:cs="宋体"/>
          <w:sz w:val="24"/>
        </w:rPr>
      </w:pPr>
      <w:r>
        <w:rPr>
          <w:rFonts w:hint="eastAsia" w:ascii="宋体" w:hAnsi="宋体" w:cs="宋体"/>
          <w:sz w:val="24"/>
        </w:rPr>
        <w:t>注: 1.报价一经涂改，应在涂改处加盖单位公章或者由法定代表人或授权代表签字，否则其投标作无效标处理；</w:t>
      </w:r>
    </w:p>
    <w:p w14:paraId="49F4F5EC">
      <w:pPr>
        <w:snapToGrid w:val="0"/>
        <w:spacing w:line="360" w:lineRule="auto"/>
        <w:ind w:firstLine="480" w:firstLineChars="200"/>
        <w:jc w:val="left"/>
        <w:rPr>
          <w:rFonts w:ascii="宋体" w:hAnsi="宋体" w:cs="宋体"/>
          <w:sz w:val="24"/>
        </w:rPr>
      </w:pPr>
      <w:r>
        <w:rPr>
          <w:rFonts w:hint="eastAsia" w:ascii="宋体" w:hAnsi="宋体" w:cs="宋体"/>
          <w:sz w:val="24"/>
        </w:rPr>
        <w:t>2.投标报价应包括为完成本项目所涉及的一切费用；</w:t>
      </w:r>
    </w:p>
    <w:p w14:paraId="7BD94105">
      <w:pPr>
        <w:snapToGrid w:val="0"/>
        <w:spacing w:line="360" w:lineRule="auto"/>
        <w:ind w:firstLine="480" w:firstLineChars="200"/>
        <w:jc w:val="left"/>
        <w:rPr>
          <w:rFonts w:ascii="宋体" w:hAnsi="宋体" w:cs="宋体"/>
          <w:sz w:val="24"/>
        </w:rPr>
      </w:pPr>
      <w:r>
        <w:rPr>
          <w:rFonts w:hint="eastAsia" w:ascii="宋体" w:hAnsi="宋体" w:cs="宋体"/>
          <w:sz w:val="24"/>
        </w:rPr>
        <w:t>3.以上报价应与“投标报价明细表”中的“合计”相一致。</w:t>
      </w:r>
    </w:p>
    <w:p w14:paraId="4475F1B1">
      <w:pPr>
        <w:snapToGrid w:val="0"/>
        <w:spacing w:line="360" w:lineRule="auto"/>
        <w:jc w:val="left"/>
        <w:rPr>
          <w:rFonts w:ascii="宋体" w:hAnsi="宋体" w:cs="宋体"/>
          <w:sz w:val="24"/>
        </w:rPr>
      </w:pPr>
    </w:p>
    <w:p w14:paraId="4FFE5888">
      <w:pPr>
        <w:snapToGrid w:val="0"/>
        <w:spacing w:line="360" w:lineRule="auto"/>
        <w:rPr>
          <w:rFonts w:ascii="宋体" w:hAnsi="宋体" w:cs="宋体"/>
          <w:spacing w:val="20"/>
          <w:sz w:val="24"/>
        </w:rPr>
      </w:pPr>
      <w:r>
        <w:rPr>
          <w:rFonts w:hint="eastAsia" w:ascii="宋体" w:hAnsi="宋体" w:cs="宋体"/>
          <w:spacing w:val="20"/>
          <w:sz w:val="24"/>
        </w:rPr>
        <w:t xml:space="preserve">投标人全称（公章）： </w:t>
      </w:r>
    </w:p>
    <w:p w14:paraId="0D583D40">
      <w:pPr>
        <w:snapToGrid w:val="0"/>
        <w:spacing w:line="360" w:lineRule="auto"/>
        <w:ind w:right="-817" w:rightChars="-389"/>
        <w:rPr>
          <w:rFonts w:ascii="宋体" w:hAnsi="宋体" w:cs="宋体"/>
          <w:sz w:val="24"/>
        </w:rPr>
      </w:pPr>
      <w:r>
        <w:rPr>
          <w:rFonts w:hint="eastAsia" w:ascii="宋体" w:hAnsi="宋体" w:cs="宋体"/>
          <w:sz w:val="24"/>
        </w:rPr>
        <w:t xml:space="preserve">法定代表人或授权代表（签字）： </w:t>
      </w:r>
    </w:p>
    <w:p w14:paraId="0BA8FC60">
      <w:pPr>
        <w:snapToGrid w:val="0"/>
        <w:spacing w:line="360" w:lineRule="auto"/>
        <w:rPr>
          <w:rFonts w:ascii="宋体" w:hAnsi="宋体" w:cs="宋体"/>
          <w:spacing w:val="20"/>
          <w:sz w:val="24"/>
          <w:u w:val="single"/>
        </w:rPr>
      </w:pPr>
      <w:r>
        <w:rPr>
          <w:rFonts w:hint="eastAsia" w:ascii="宋体" w:hAnsi="宋体" w:cs="宋体"/>
          <w:spacing w:val="20"/>
          <w:sz w:val="24"/>
        </w:rPr>
        <w:t>日 期：</w:t>
      </w:r>
    </w:p>
    <w:p w14:paraId="1FD5F2F4">
      <w:pPr>
        <w:snapToGrid w:val="0"/>
        <w:spacing w:line="360" w:lineRule="auto"/>
        <w:rPr>
          <w:rFonts w:ascii="宋体" w:hAnsi="宋体" w:cs="宋体"/>
          <w:sz w:val="24"/>
        </w:rPr>
      </w:pPr>
    </w:p>
    <w:p w14:paraId="391DECC0">
      <w:pPr>
        <w:snapToGrid w:val="0"/>
        <w:spacing w:line="360" w:lineRule="auto"/>
        <w:rPr>
          <w:rFonts w:ascii="宋体" w:hAnsi="宋体" w:cs="宋体"/>
          <w:sz w:val="24"/>
        </w:rPr>
      </w:pPr>
    </w:p>
    <w:p w14:paraId="018F40E1">
      <w:pPr>
        <w:snapToGrid w:val="0"/>
        <w:spacing w:line="360" w:lineRule="auto"/>
        <w:rPr>
          <w:rFonts w:ascii="宋体" w:hAnsi="宋体" w:cs="宋体"/>
          <w:sz w:val="24"/>
        </w:rPr>
      </w:pPr>
      <w:r>
        <w:rPr>
          <w:rFonts w:hint="eastAsia" w:ascii="宋体" w:hAnsi="宋体" w:cs="宋体"/>
          <w:sz w:val="24"/>
        </w:rPr>
        <w:br w:type="page"/>
      </w:r>
      <w:r>
        <w:rPr>
          <w:rFonts w:hint="eastAsia" w:ascii="宋体" w:hAnsi="宋体" w:cs="宋体"/>
          <w:b/>
          <w:bCs/>
          <w:sz w:val="28"/>
          <w:szCs w:val="28"/>
        </w:rPr>
        <w:t>投标报价明细表格式：</w:t>
      </w:r>
    </w:p>
    <w:p w14:paraId="6B1E75DD">
      <w:pPr>
        <w:snapToGrid w:val="0"/>
        <w:spacing w:line="360" w:lineRule="auto"/>
        <w:jc w:val="center"/>
        <w:rPr>
          <w:rFonts w:ascii="宋体" w:hAnsi="宋体" w:cs="宋体"/>
          <w:b/>
          <w:sz w:val="24"/>
        </w:rPr>
      </w:pPr>
      <w:r>
        <w:rPr>
          <w:rFonts w:hint="eastAsia" w:ascii="宋体" w:hAnsi="宋体" w:cs="宋体"/>
          <w:b/>
          <w:sz w:val="28"/>
          <w:szCs w:val="28"/>
        </w:rPr>
        <w:t>标项投标报价明细表(每个标项单独一张表格)</w:t>
      </w:r>
    </w:p>
    <w:p w14:paraId="751025FF">
      <w:pPr>
        <w:snapToGrid w:val="0"/>
        <w:spacing w:line="360" w:lineRule="auto"/>
        <w:rPr>
          <w:rFonts w:ascii="宋体" w:hAnsi="宋体" w:cs="宋体"/>
          <w:sz w:val="24"/>
        </w:rPr>
      </w:pPr>
      <w:r>
        <w:rPr>
          <w:rFonts w:hint="eastAsia" w:ascii="宋体" w:hAnsi="宋体" w:cs="宋体"/>
          <w:sz w:val="24"/>
        </w:rPr>
        <w:t>项目名称：</w:t>
      </w:r>
    </w:p>
    <w:p w14:paraId="1CF6F16F">
      <w:pPr>
        <w:snapToGrid w:val="0"/>
        <w:spacing w:line="360" w:lineRule="auto"/>
        <w:rPr>
          <w:rFonts w:ascii="宋体" w:hAnsi="宋体" w:cs="宋体"/>
          <w:sz w:val="24"/>
        </w:rPr>
      </w:pPr>
      <w:r>
        <w:rPr>
          <w:rFonts w:hint="eastAsia" w:ascii="宋体" w:hAnsi="宋体" w:cs="宋体"/>
          <w:sz w:val="24"/>
        </w:rPr>
        <w:t>项目编号：</w:t>
      </w:r>
    </w:p>
    <w:p w14:paraId="137C6BD0">
      <w:pPr>
        <w:snapToGrid w:val="0"/>
        <w:spacing w:line="360" w:lineRule="auto"/>
        <w:rPr>
          <w:rFonts w:ascii="宋体" w:hAnsi="宋体" w:cs="宋体"/>
          <w:sz w:val="24"/>
        </w:rPr>
      </w:pPr>
      <w:r>
        <w:rPr>
          <w:rFonts w:hint="eastAsia" w:ascii="宋体" w:hAnsi="宋体" w:cs="宋体"/>
          <w:sz w:val="24"/>
        </w:rPr>
        <w:t>标项：</w:t>
      </w:r>
    </w:p>
    <w:p w14:paraId="09CA9038">
      <w:pPr>
        <w:snapToGrid w:val="0"/>
        <w:spacing w:line="360" w:lineRule="auto"/>
        <w:rPr>
          <w:rFonts w:ascii="宋体" w:hAnsi="宋体" w:cs="宋体"/>
          <w:sz w:val="24"/>
        </w:rPr>
      </w:pPr>
    </w:p>
    <w:p w14:paraId="253AAF95">
      <w:pPr>
        <w:snapToGrid w:val="0"/>
        <w:spacing w:line="360" w:lineRule="auto"/>
        <w:ind w:firstLine="3120" w:firstLineChars="1300"/>
        <w:jc w:val="right"/>
        <w:rPr>
          <w:rFonts w:ascii="宋体" w:hAnsi="宋体" w:cs="宋体"/>
          <w:sz w:val="24"/>
        </w:rPr>
      </w:pPr>
      <w:r>
        <w:rPr>
          <w:rFonts w:hint="eastAsia" w:ascii="宋体" w:hAnsi="宋体" w:cs="宋体"/>
          <w:sz w:val="24"/>
        </w:rPr>
        <w:t>金额单位：人民币（元）</w:t>
      </w:r>
    </w:p>
    <w:tbl>
      <w:tblPr>
        <w:tblStyle w:val="34"/>
        <w:tblW w:w="105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4"/>
        <w:gridCol w:w="1396"/>
        <w:gridCol w:w="1774"/>
        <w:gridCol w:w="887"/>
        <w:gridCol w:w="887"/>
        <w:gridCol w:w="887"/>
        <w:gridCol w:w="698"/>
        <w:gridCol w:w="781"/>
        <w:gridCol w:w="892"/>
        <w:gridCol w:w="892"/>
        <w:gridCol w:w="804"/>
      </w:tblGrid>
      <w:tr w14:paraId="00EB5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14:paraId="35C3F273">
            <w:pPr>
              <w:adjustRightInd w:val="0"/>
              <w:snapToGrid w:val="0"/>
              <w:spacing w:line="360" w:lineRule="auto"/>
              <w:jc w:val="center"/>
              <w:rPr>
                <w:rFonts w:ascii="宋体" w:hAnsi="宋体" w:cs="宋体"/>
                <w:sz w:val="24"/>
              </w:rPr>
            </w:pPr>
            <w:r>
              <w:rPr>
                <w:rFonts w:hint="eastAsia" w:ascii="宋体" w:hAnsi="宋体" w:cs="宋体"/>
                <w:sz w:val="24"/>
              </w:rPr>
              <w:t>序号</w:t>
            </w:r>
          </w:p>
        </w:tc>
        <w:tc>
          <w:tcPr>
            <w:tcW w:w="1396" w:type="dxa"/>
            <w:tcBorders>
              <w:top w:val="single" w:color="auto" w:sz="4" w:space="0"/>
              <w:left w:val="single" w:color="auto" w:sz="4" w:space="0"/>
              <w:bottom w:val="single" w:color="auto" w:sz="4" w:space="0"/>
              <w:right w:val="single" w:color="auto" w:sz="4" w:space="0"/>
            </w:tcBorders>
            <w:vAlign w:val="center"/>
          </w:tcPr>
          <w:p w14:paraId="0B62F8DD">
            <w:pPr>
              <w:adjustRightInd w:val="0"/>
              <w:snapToGrid w:val="0"/>
              <w:spacing w:line="360" w:lineRule="auto"/>
              <w:jc w:val="center"/>
              <w:rPr>
                <w:rFonts w:ascii="宋体" w:hAnsi="宋体" w:cs="宋体"/>
                <w:sz w:val="24"/>
              </w:rPr>
            </w:pPr>
            <w:r>
              <w:rPr>
                <w:rFonts w:hint="eastAsia" w:ascii="宋体" w:hAnsi="宋体" w:cs="宋体"/>
                <w:sz w:val="24"/>
              </w:rPr>
              <w:t>名称</w:t>
            </w:r>
          </w:p>
        </w:tc>
        <w:tc>
          <w:tcPr>
            <w:tcW w:w="1774" w:type="dxa"/>
            <w:tcBorders>
              <w:top w:val="single" w:color="auto" w:sz="4" w:space="0"/>
              <w:left w:val="single" w:color="auto" w:sz="4" w:space="0"/>
              <w:bottom w:val="single" w:color="auto" w:sz="4" w:space="0"/>
              <w:right w:val="single" w:color="auto" w:sz="4" w:space="0"/>
            </w:tcBorders>
            <w:vAlign w:val="center"/>
          </w:tcPr>
          <w:p w14:paraId="5A8FDE91">
            <w:pPr>
              <w:adjustRightInd w:val="0"/>
              <w:snapToGrid w:val="0"/>
              <w:spacing w:line="360" w:lineRule="auto"/>
              <w:jc w:val="center"/>
              <w:rPr>
                <w:rFonts w:ascii="宋体" w:hAnsi="宋体" w:cs="宋体"/>
                <w:sz w:val="24"/>
              </w:rPr>
            </w:pPr>
            <w:r>
              <w:rPr>
                <w:rFonts w:hint="eastAsia" w:ascii="宋体" w:hAnsi="宋体" w:cs="宋体"/>
                <w:sz w:val="24"/>
              </w:rPr>
              <w:t>品牌</w:t>
            </w:r>
          </w:p>
        </w:tc>
        <w:tc>
          <w:tcPr>
            <w:tcW w:w="887" w:type="dxa"/>
            <w:tcBorders>
              <w:top w:val="single" w:color="auto" w:sz="4" w:space="0"/>
              <w:left w:val="single" w:color="auto" w:sz="4" w:space="0"/>
              <w:bottom w:val="single" w:color="auto" w:sz="4" w:space="0"/>
              <w:right w:val="single" w:color="auto" w:sz="4" w:space="0"/>
            </w:tcBorders>
            <w:vAlign w:val="center"/>
          </w:tcPr>
          <w:p w14:paraId="305DA773">
            <w:pPr>
              <w:adjustRightInd w:val="0"/>
              <w:snapToGrid w:val="0"/>
              <w:spacing w:line="360" w:lineRule="auto"/>
              <w:jc w:val="center"/>
              <w:rPr>
                <w:rFonts w:ascii="宋体" w:hAnsi="宋体" w:cs="宋体"/>
                <w:sz w:val="24"/>
              </w:rPr>
            </w:pPr>
            <w:r>
              <w:rPr>
                <w:rFonts w:hint="eastAsia" w:ascii="宋体" w:hAnsi="宋体" w:cs="宋体"/>
                <w:sz w:val="24"/>
              </w:rPr>
              <w:t>产地</w:t>
            </w:r>
          </w:p>
        </w:tc>
        <w:tc>
          <w:tcPr>
            <w:tcW w:w="887" w:type="dxa"/>
            <w:tcBorders>
              <w:top w:val="single" w:color="auto" w:sz="4" w:space="0"/>
              <w:left w:val="single" w:color="auto" w:sz="4" w:space="0"/>
              <w:bottom w:val="single" w:color="auto" w:sz="4" w:space="0"/>
              <w:right w:val="single" w:color="auto" w:sz="4" w:space="0"/>
            </w:tcBorders>
            <w:vAlign w:val="center"/>
          </w:tcPr>
          <w:p w14:paraId="6B5FFB2E">
            <w:pPr>
              <w:adjustRightInd w:val="0"/>
              <w:snapToGrid w:val="0"/>
              <w:spacing w:line="360" w:lineRule="auto"/>
              <w:jc w:val="center"/>
              <w:rPr>
                <w:rFonts w:ascii="宋体" w:hAnsi="宋体" w:cs="宋体"/>
                <w:sz w:val="24"/>
              </w:rPr>
            </w:pPr>
            <w:r>
              <w:rPr>
                <w:rFonts w:hint="eastAsia" w:ascii="宋体" w:hAnsi="宋体" w:cs="宋体"/>
                <w:sz w:val="24"/>
              </w:rPr>
              <w:t>规格</w:t>
            </w:r>
          </w:p>
        </w:tc>
        <w:tc>
          <w:tcPr>
            <w:tcW w:w="887" w:type="dxa"/>
            <w:tcBorders>
              <w:top w:val="single" w:color="auto" w:sz="4" w:space="0"/>
              <w:left w:val="single" w:color="auto" w:sz="4" w:space="0"/>
              <w:bottom w:val="single" w:color="auto" w:sz="4" w:space="0"/>
              <w:right w:val="single" w:color="auto" w:sz="4" w:space="0"/>
            </w:tcBorders>
            <w:vAlign w:val="center"/>
          </w:tcPr>
          <w:p w14:paraId="10557365">
            <w:pPr>
              <w:adjustRightInd w:val="0"/>
              <w:snapToGrid w:val="0"/>
              <w:spacing w:line="360" w:lineRule="auto"/>
              <w:jc w:val="center"/>
              <w:rPr>
                <w:rFonts w:ascii="宋体" w:hAnsi="宋体" w:cs="宋体"/>
                <w:sz w:val="24"/>
              </w:rPr>
            </w:pPr>
            <w:r>
              <w:rPr>
                <w:rFonts w:hint="eastAsia" w:ascii="宋体" w:hAnsi="宋体" w:cs="宋体"/>
                <w:sz w:val="24"/>
              </w:rPr>
              <w:t>型号</w:t>
            </w:r>
          </w:p>
        </w:tc>
        <w:tc>
          <w:tcPr>
            <w:tcW w:w="698" w:type="dxa"/>
            <w:tcBorders>
              <w:top w:val="single" w:color="auto" w:sz="4" w:space="0"/>
              <w:left w:val="single" w:color="auto" w:sz="4" w:space="0"/>
              <w:bottom w:val="single" w:color="auto" w:sz="4" w:space="0"/>
              <w:right w:val="single" w:color="auto" w:sz="4" w:space="0"/>
            </w:tcBorders>
            <w:vAlign w:val="center"/>
          </w:tcPr>
          <w:p w14:paraId="66B1833A">
            <w:pPr>
              <w:adjustRightInd w:val="0"/>
              <w:snapToGrid w:val="0"/>
              <w:spacing w:line="360" w:lineRule="auto"/>
              <w:jc w:val="center"/>
              <w:rPr>
                <w:rFonts w:ascii="宋体" w:hAnsi="宋体" w:cs="宋体"/>
                <w:sz w:val="24"/>
              </w:rPr>
            </w:pPr>
            <w:r>
              <w:rPr>
                <w:rFonts w:hint="eastAsia" w:ascii="宋体" w:hAnsi="宋体" w:cs="宋体"/>
                <w:sz w:val="24"/>
              </w:rPr>
              <w:t>数量</w:t>
            </w:r>
          </w:p>
        </w:tc>
        <w:tc>
          <w:tcPr>
            <w:tcW w:w="781" w:type="dxa"/>
            <w:tcBorders>
              <w:top w:val="single" w:color="auto" w:sz="4" w:space="0"/>
              <w:left w:val="single" w:color="auto" w:sz="4" w:space="0"/>
              <w:bottom w:val="single" w:color="auto" w:sz="4" w:space="0"/>
              <w:right w:val="single" w:color="auto" w:sz="4" w:space="0"/>
            </w:tcBorders>
            <w:vAlign w:val="center"/>
          </w:tcPr>
          <w:p w14:paraId="260D7739">
            <w:pPr>
              <w:adjustRightInd w:val="0"/>
              <w:snapToGrid w:val="0"/>
              <w:spacing w:line="360" w:lineRule="auto"/>
              <w:jc w:val="center"/>
              <w:rPr>
                <w:rFonts w:ascii="宋体" w:hAnsi="宋体" w:cs="宋体"/>
                <w:sz w:val="24"/>
              </w:rPr>
            </w:pPr>
            <w:r>
              <w:rPr>
                <w:rFonts w:hint="eastAsia" w:ascii="宋体" w:hAnsi="宋体" w:cs="宋体"/>
                <w:b/>
                <w:bCs/>
                <w:sz w:val="24"/>
              </w:rPr>
              <w:t>单价</w:t>
            </w:r>
          </w:p>
        </w:tc>
        <w:tc>
          <w:tcPr>
            <w:tcW w:w="892" w:type="dxa"/>
            <w:tcBorders>
              <w:top w:val="single" w:color="auto" w:sz="4" w:space="0"/>
              <w:left w:val="single" w:color="auto" w:sz="4" w:space="0"/>
              <w:bottom w:val="single" w:color="auto" w:sz="4" w:space="0"/>
              <w:right w:val="single" w:color="auto" w:sz="4" w:space="0"/>
            </w:tcBorders>
            <w:vAlign w:val="center"/>
          </w:tcPr>
          <w:p w14:paraId="6F715943">
            <w:pPr>
              <w:adjustRightInd w:val="0"/>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小计</w:t>
            </w:r>
          </w:p>
        </w:tc>
        <w:tc>
          <w:tcPr>
            <w:tcW w:w="892" w:type="dxa"/>
            <w:tcBorders>
              <w:top w:val="single" w:color="auto" w:sz="4" w:space="0"/>
              <w:left w:val="single" w:color="auto" w:sz="4" w:space="0"/>
              <w:bottom w:val="single" w:color="auto" w:sz="4" w:space="0"/>
              <w:right w:val="single" w:color="auto" w:sz="4" w:space="0"/>
            </w:tcBorders>
            <w:vAlign w:val="center"/>
          </w:tcPr>
          <w:p w14:paraId="1018CA62">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b/>
                <w:bCs/>
                <w:sz w:val="24"/>
                <w:highlight w:val="none"/>
                <w:lang w:val="en-US" w:eastAsia="zh-CN"/>
              </w:rPr>
              <w:t>分项合计</w:t>
            </w:r>
          </w:p>
        </w:tc>
        <w:tc>
          <w:tcPr>
            <w:tcW w:w="804" w:type="dxa"/>
            <w:tcBorders>
              <w:top w:val="single" w:color="auto" w:sz="4" w:space="0"/>
              <w:left w:val="single" w:color="auto" w:sz="4" w:space="0"/>
              <w:bottom w:val="single" w:color="auto" w:sz="4" w:space="0"/>
              <w:right w:val="single" w:color="auto" w:sz="4" w:space="0"/>
            </w:tcBorders>
            <w:vAlign w:val="center"/>
          </w:tcPr>
          <w:p w14:paraId="5FEB7840">
            <w:pPr>
              <w:adjustRightInd w:val="0"/>
              <w:snapToGrid w:val="0"/>
              <w:spacing w:line="360" w:lineRule="auto"/>
              <w:jc w:val="center"/>
              <w:rPr>
                <w:rFonts w:ascii="宋体" w:hAnsi="宋体" w:cs="宋体"/>
                <w:sz w:val="24"/>
              </w:rPr>
            </w:pPr>
            <w:r>
              <w:rPr>
                <w:rFonts w:hint="eastAsia" w:ascii="宋体" w:hAnsi="宋体" w:cs="宋体"/>
                <w:sz w:val="24"/>
              </w:rPr>
              <w:t>有关说明</w:t>
            </w:r>
          </w:p>
        </w:tc>
      </w:tr>
      <w:tr w14:paraId="3F1F1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4" w:type="dxa"/>
            <w:vMerge w:val="restart"/>
            <w:tcBorders>
              <w:top w:val="single" w:color="auto" w:sz="4" w:space="0"/>
              <w:left w:val="single" w:color="auto" w:sz="4" w:space="0"/>
              <w:right w:val="single" w:color="auto" w:sz="4" w:space="0"/>
            </w:tcBorders>
            <w:vAlign w:val="center"/>
          </w:tcPr>
          <w:p w14:paraId="5C8E9B42">
            <w:pPr>
              <w:adjustRightInd w:val="0"/>
              <w:snapToGrid w:val="0"/>
              <w:spacing w:line="360" w:lineRule="auto"/>
              <w:jc w:val="center"/>
              <w:rPr>
                <w:rFonts w:ascii="宋体" w:hAnsi="宋体" w:cs="宋体"/>
                <w:sz w:val="24"/>
              </w:rPr>
            </w:pPr>
            <w:r>
              <w:rPr>
                <w:rFonts w:hint="eastAsia" w:ascii="宋体" w:hAnsi="宋体" w:cs="宋体"/>
                <w:sz w:val="24"/>
              </w:rPr>
              <w:t>1</w:t>
            </w:r>
          </w:p>
        </w:tc>
        <w:tc>
          <w:tcPr>
            <w:tcW w:w="1396" w:type="dxa"/>
            <w:vMerge w:val="restart"/>
            <w:tcBorders>
              <w:top w:val="single" w:color="auto" w:sz="4" w:space="0"/>
              <w:left w:val="single" w:color="auto" w:sz="4" w:space="0"/>
              <w:right w:val="single" w:color="auto" w:sz="4" w:space="0"/>
            </w:tcBorders>
            <w:vAlign w:val="center"/>
          </w:tcPr>
          <w:p w14:paraId="37A188B8">
            <w:pPr>
              <w:adjustRightInd w:val="0"/>
              <w:snapToGrid w:val="0"/>
              <w:spacing w:line="360" w:lineRule="auto"/>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00762133">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578A0835">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7E345D8A">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2523823C">
            <w:pPr>
              <w:adjustRightInd w:val="0"/>
              <w:snapToGrid w:val="0"/>
              <w:spacing w:line="360" w:lineRule="auto"/>
              <w:jc w:val="center"/>
              <w:rPr>
                <w:rFonts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0671C338">
            <w:pPr>
              <w:adjustRightInd w:val="0"/>
              <w:snapToGrid w:val="0"/>
              <w:spacing w:line="360" w:lineRule="auto"/>
              <w:jc w:val="center"/>
              <w:rPr>
                <w:rFonts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0B7BDA16">
            <w:pPr>
              <w:adjustRightInd w:val="0"/>
              <w:snapToGrid w:val="0"/>
              <w:spacing w:line="360" w:lineRule="auto"/>
              <w:jc w:val="center"/>
              <w:rPr>
                <w:rFonts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02AFD82C">
            <w:pPr>
              <w:adjustRightInd w:val="0"/>
              <w:snapToGrid w:val="0"/>
              <w:spacing w:line="360" w:lineRule="auto"/>
              <w:jc w:val="center"/>
              <w:rPr>
                <w:rFonts w:ascii="宋体" w:hAnsi="宋体" w:cs="宋体"/>
                <w:sz w:val="24"/>
              </w:rPr>
            </w:pPr>
          </w:p>
        </w:tc>
        <w:tc>
          <w:tcPr>
            <w:tcW w:w="892" w:type="dxa"/>
            <w:vMerge w:val="restart"/>
            <w:tcBorders>
              <w:top w:val="single" w:color="auto" w:sz="4" w:space="0"/>
              <w:left w:val="single" w:color="auto" w:sz="4" w:space="0"/>
              <w:right w:val="single" w:color="auto" w:sz="4" w:space="0"/>
            </w:tcBorders>
            <w:vAlign w:val="center"/>
          </w:tcPr>
          <w:p w14:paraId="4580286A">
            <w:pPr>
              <w:adjustRightInd w:val="0"/>
              <w:snapToGrid w:val="0"/>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61077231">
            <w:pPr>
              <w:adjustRightInd w:val="0"/>
              <w:snapToGrid w:val="0"/>
              <w:spacing w:line="360" w:lineRule="auto"/>
              <w:jc w:val="center"/>
              <w:rPr>
                <w:rFonts w:ascii="宋体" w:hAnsi="宋体" w:cs="宋体"/>
                <w:sz w:val="24"/>
              </w:rPr>
            </w:pPr>
          </w:p>
        </w:tc>
      </w:tr>
      <w:tr w14:paraId="1690D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4" w:type="dxa"/>
            <w:vMerge w:val="continue"/>
            <w:tcBorders>
              <w:left w:val="single" w:color="auto" w:sz="4" w:space="0"/>
              <w:bottom w:val="single" w:color="auto" w:sz="4" w:space="0"/>
              <w:right w:val="single" w:color="auto" w:sz="4" w:space="0"/>
            </w:tcBorders>
            <w:vAlign w:val="center"/>
          </w:tcPr>
          <w:p w14:paraId="1B16F051">
            <w:pPr>
              <w:adjustRightInd w:val="0"/>
              <w:snapToGrid w:val="0"/>
              <w:spacing w:line="360" w:lineRule="auto"/>
              <w:jc w:val="center"/>
              <w:rPr>
                <w:rFonts w:ascii="宋体" w:hAnsi="宋体" w:cs="宋体"/>
                <w:sz w:val="24"/>
              </w:rPr>
            </w:pPr>
          </w:p>
        </w:tc>
        <w:tc>
          <w:tcPr>
            <w:tcW w:w="1396" w:type="dxa"/>
            <w:vMerge w:val="continue"/>
            <w:tcBorders>
              <w:left w:val="single" w:color="auto" w:sz="4" w:space="0"/>
              <w:bottom w:val="single" w:color="auto" w:sz="4" w:space="0"/>
              <w:right w:val="single" w:color="auto" w:sz="4" w:space="0"/>
            </w:tcBorders>
            <w:vAlign w:val="center"/>
          </w:tcPr>
          <w:p w14:paraId="6AA2A798">
            <w:pPr>
              <w:adjustRightInd w:val="0"/>
              <w:snapToGrid w:val="0"/>
              <w:spacing w:line="360" w:lineRule="auto"/>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4A203F9D">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263A2952">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176C4697">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7BB74157">
            <w:pPr>
              <w:adjustRightInd w:val="0"/>
              <w:snapToGrid w:val="0"/>
              <w:spacing w:line="360" w:lineRule="auto"/>
              <w:jc w:val="center"/>
              <w:rPr>
                <w:rFonts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24C55BE7">
            <w:pPr>
              <w:adjustRightInd w:val="0"/>
              <w:snapToGrid w:val="0"/>
              <w:spacing w:line="360" w:lineRule="auto"/>
              <w:jc w:val="center"/>
              <w:rPr>
                <w:rFonts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0062D6C4">
            <w:pPr>
              <w:adjustRightInd w:val="0"/>
              <w:snapToGrid w:val="0"/>
              <w:spacing w:line="360" w:lineRule="auto"/>
              <w:jc w:val="center"/>
              <w:rPr>
                <w:rFonts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0DFFC5A8">
            <w:pPr>
              <w:adjustRightInd w:val="0"/>
              <w:snapToGrid w:val="0"/>
              <w:spacing w:line="360" w:lineRule="auto"/>
              <w:jc w:val="center"/>
              <w:rPr>
                <w:rFonts w:ascii="宋体" w:hAnsi="宋体" w:cs="宋体"/>
                <w:sz w:val="24"/>
              </w:rPr>
            </w:pPr>
          </w:p>
        </w:tc>
        <w:tc>
          <w:tcPr>
            <w:tcW w:w="892" w:type="dxa"/>
            <w:vMerge w:val="continue"/>
            <w:tcBorders>
              <w:left w:val="single" w:color="auto" w:sz="4" w:space="0"/>
              <w:bottom w:val="single" w:color="auto" w:sz="4" w:space="0"/>
              <w:right w:val="single" w:color="auto" w:sz="4" w:space="0"/>
            </w:tcBorders>
            <w:vAlign w:val="center"/>
          </w:tcPr>
          <w:p w14:paraId="300918E8">
            <w:pPr>
              <w:adjustRightInd w:val="0"/>
              <w:snapToGrid w:val="0"/>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0FF39679">
            <w:pPr>
              <w:adjustRightInd w:val="0"/>
              <w:snapToGrid w:val="0"/>
              <w:spacing w:line="360" w:lineRule="auto"/>
              <w:jc w:val="center"/>
              <w:rPr>
                <w:rFonts w:ascii="宋体" w:hAnsi="宋体" w:cs="宋体"/>
                <w:sz w:val="24"/>
              </w:rPr>
            </w:pPr>
          </w:p>
        </w:tc>
      </w:tr>
      <w:tr w14:paraId="64A9E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4" w:type="dxa"/>
            <w:vMerge w:val="restart"/>
            <w:tcBorders>
              <w:top w:val="single" w:color="auto" w:sz="4" w:space="0"/>
              <w:left w:val="single" w:color="auto" w:sz="4" w:space="0"/>
              <w:right w:val="single" w:color="auto" w:sz="4" w:space="0"/>
            </w:tcBorders>
            <w:vAlign w:val="center"/>
          </w:tcPr>
          <w:p w14:paraId="14958B24">
            <w:pPr>
              <w:adjustRightInd w:val="0"/>
              <w:snapToGrid w:val="0"/>
              <w:spacing w:line="360" w:lineRule="auto"/>
              <w:jc w:val="center"/>
              <w:rPr>
                <w:rFonts w:ascii="宋体" w:hAnsi="宋体" w:cs="宋体"/>
                <w:sz w:val="24"/>
              </w:rPr>
            </w:pPr>
            <w:r>
              <w:rPr>
                <w:rFonts w:hint="eastAsia" w:ascii="宋体" w:hAnsi="宋体" w:cs="宋体"/>
                <w:sz w:val="24"/>
              </w:rPr>
              <w:t>2</w:t>
            </w:r>
          </w:p>
        </w:tc>
        <w:tc>
          <w:tcPr>
            <w:tcW w:w="1396" w:type="dxa"/>
            <w:vMerge w:val="restart"/>
            <w:tcBorders>
              <w:top w:val="single" w:color="auto" w:sz="4" w:space="0"/>
              <w:left w:val="single" w:color="auto" w:sz="4" w:space="0"/>
              <w:right w:val="single" w:color="auto" w:sz="4" w:space="0"/>
            </w:tcBorders>
            <w:vAlign w:val="center"/>
          </w:tcPr>
          <w:p w14:paraId="749281BB">
            <w:pPr>
              <w:adjustRightInd w:val="0"/>
              <w:snapToGrid w:val="0"/>
              <w:spacing w:line="360" w:lineRule="auto"/>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70ABA87C">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1AF42976">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719F6C31">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75BB9EA3">
            <w:pPr>
              <w:adjustRightInd w:val="0"/>
              <w:snapToGrid w:val="0"/>
              <w:spacing w:line="360" w:lineRule="auto"/>
              <w:jc w:val="center"/>
              <w:rPr>
                <w:rFonts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1CA5E02D">
            <w:pPr>
              <w:adjustRightInd w:val="0"/>
              <w:snapToGrid w:val="0"/>
              <w:spacing w:line="360" w:lineRule="auto"/>
              <w:jc w:val="center"/>
              <w:rPr>
                <w:rFonts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4029B2C2">
            <w:pPr>
              <w:adjustRightInd w:val="0"/>
              <w:snapToGrid w:val="0"/>
              <w:spacing w:line="360" w:lineRule="auto"/>
              <w:jc w:val="center"/>
              <w:rPr>
                <w:rFonts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0250D877">
            <w:pPr>
              <w:adjustRightInd w:val="0"/>
              <w:snapToGrid w:val="0"/>
              <w:spacing w:line="360" w:lineRule="auto"/>
              <w:jc w:val="center"/>
              <w:rPr>
                <w:rFonts w:ascii="宋体" w:hAnsi="宋体" w:cs="宋体"/>
                <w:sz w:val="24"/>
              </w:rPr>
            </w:pPr>
          </w:p>
        </w:tc>
        <w:tc>
          <w:tcPr>
            <w:tcW w:w="892" w:type="dxa"/>
            <w:vMerge w:val="restart"/>
            <w:tcBorders>
              <w:top w:val="single" w:color="auto" w:sz="4" w:space="0"/>
              <w:left w:val="single" w:color="auto" w:sz="4" w:space="0"/>
              <w:right w:val="single" w:color="auto" w:sz="4" w:space="0"/>
            </w:tcBorders>
            <w:vAlign w:val="center"/>
          </w:tcPr>
          <w:p w14:paraId="10647BCE">
            <w:pPr>
              <w:adjustRightInd w:val="0"/>
              <w:snapToGrid w:val="0"/>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5ADFAEC0">
            <w:pPr>
              <w:adjustRightInd w:val="0"/>
              <w:snapToGrid w:val="0"/>
              <w:spacing w:line="360" w:lineRule="auto"/>
              <w:jc w:val="center"/>
              <w:rPr>
                <w:rFonts w:ascii="宋体" w:hAnsi="宋体" w:cs="宋体"/>
                <w:sz w:val="24"/>
              </w:rPr>
            </w:pPr>
          </w:p>
        </w:tc>
      </w:tr>
      <w:tr w14:paraId="04241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4" w:type="dxa"/>
            <w:vMerge w:val="continue"/>
            <w:tcBorders>
              <w:left w:val="single" w:color="auto" w:sz="4" w:space="0"/>
              <w:bottom w:val="single" w:color="auto" w:sz="4" w:space="0"/>
              <w:right w:val="single" w:color="auto" w:sz="4" w:space="0"/>
            </w:tcBorders>
            <w:vAlign w:val="center"/>
          </w:tcPr>
          <w:p w14:paraId="653FFE39">
            <w:pPr>
              <w:adjustRightInd w:val="0"/>
              <w:snapToGrid w:val="0"/>
              <w:spacing w:line="360" w:lineRule="auto"/>
              <w:jc w:val="center"/>
              <w:rPr>
                <w:rFonts w:ascii="宋体" w:hAnsi="宋体" w:cs="宋体"/>
                <w:sz w:val="24"/>
              </w:rPr>
            </w:pPr>
          </w:p>
        </w:tc>
        <w:tc>
          <w:tcPr>
            <w:tcW w:w="1396" w:type="dxa"/>
            <w:vMerge w:val="continue"/>
            <w:tcBorders>
              <w:left w:val="single" w:color="auto" w:sz="4" w:space="0"/>
              <w:bottom w:val="single" w:color="auto" w:sz="4" w:space="0"/>
              <w:right w:val="single" w:color="auto" w:sz="4" w:space="0"/>
            </w:tcBorders>
            <w:vAlign w:val="center"/>
          </w:tcPr>
          <w:p w14:paraId="343DA857">
            <w:pPr>
              <w:adjustRightInd w:val="0"/>
              <w:snapToGrid w:val="0"/>
              <w:spacing w:line="360" w:lineRule="auto"/>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58AC16A2">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20D3F72D">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0FC703B9">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791E4B1B">
            <w:pPr>
              <w:adjustRightInd w:val="0"/>
              <w:snapToGrid w:val="0"/>
              <w:spacing w:line="360" w:lineRule="auto"/>
              <w:jc w:val="center"/>
              <w:rPr>
                <w:rFonts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63BB4C85">
            <w:pPr>
              <w:adjustRightInd w:val="0"/>
              <w:snapToGrid w:val="0"/>
              <w:spacing w:line="360" w:lineRule="auto"/>
              <w:jc w:val="center"/>
              <w:rPr>
                <w:rFonts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6CD47B5B">
            <w:pPr>
              <w:adjustRightInd w:val="0"/>
              <w:snapToGrid w:val="0"/>
              <w:spacing w:line="360" w:lineRule="auto"/>
              <w:jc w:val="center"/>
              <w:rPr>
                <w:rFonts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18CA7113">
            <w:pPr>
              <w:adjustRightInd w:val="0"/>
              <w:snapToGrid w:val="0"/>
              <w:spacing w:line="360" w:lineRule="auto"/>
              <w:jc w:val="center"/>
              <w:rPr>
                <w:rFonts w:ascii="宋体" w:hAnsi="宋体" w:cs="宋体"/>
                <w:sz w:val="24"/>
              </w:rPr>
            </w:pPr>
          </w:p>
        </w:tc>
        <w:tc>
          <w:tcPr>
            <w:tcW w:w="892" w:type="dxa"/>
            <w:vMerge w:val="continue"/>
            <w:tcBorders>
              <w:left w:val="single" w:color="auto" w:sz="4" w:space="0"/>
              <w:bottom w:val="single" w:color="auto" w:sz="4" w:space="0"/>
              <w:right w:val="single" w:color="auto" w:sz="4" w:space="0"/>
            </w:tcBorders>
            <w:vAlign w:val="center"/>
          </w:tcPr>
          <w:p w14:paraId="53C6269B">
            <w:pPr>
              <w:adjustRightInd w:val="0"/>
              <w:snapToGrid w:val="0"/>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1B240F7D">
            <w:pPr>
              <w:adjustRightInd w:val="0"/>
              <w:snapToGrid w:val="0"/>
              <w:spacing w:line="360" w:lineRule="auto"/>
              <w:jc w:val="center"/>
              <w:rPr>
                <w:rFonts w:ascii="宋体" w:hAnsi="宋体" w:cs="宋体"/>
                <w:sz w:val="24"/>
              </w:rPr>
            </w:pPr>
          </w:p>
        </w:tc>
      </w:tr>
      <w:tr w14:paraId="23280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4" w:type="dxa"/>
            <w:vMerge w:val="restart"/>
            <w:tcBorders>
              <w:top w:val="single" w:color="auto" w:sz="4" w:space="0"/>
              <w:left w:val="single" w:color="auto" w:sz="4" w:space="0"/>
              <w:right w:val="single" w:color="auto" w:sz="4" w:space="0"/>
            </w:tcBorders>
            <w:vAlign w:val="center"/>
          </w:tcPr>
          <w:p w14:paraId="6B89B5D0">
            <w:pPr>
              <w:adjustRightInd w:val="0"/>
              <w:snapToGrid w:val="0"/>
              <w:spacing w:line="360" w:lineRule="auto"/>
              <w:jc w:val="center"/>
              <w:rPr>
                <w:rFonts w:ascii="宋体" w:hAnsi="宋体" w:cs="宋体"/>
                <w:sz w:val="24"/>
              </w:rPr>
            </w:pPr>
            <w:r>
              <w:rPr>
                <w:rFonts w:hint="eastAsia" w:ascii="宋体" w:hAnsi="宋体" w:cs="宋体"/>
                <w:sz w:val="24"/>
              </w:rPr>
              <w:t>3</w:t>
            </w:r>
          </w:p>
        </w:tc>
        <w:tc>
          <w:tcPr>
            <w:tcW w:w="1396" w:type="dxa"/>
            <w:vMerge w:val="restart"/>
            <w:tcBorders>
              <w:top w:val="single" w:color="auto" w:sz="4" w:space="0"/>
              <w:left w:val="single" w:color="auto" w:sz="4" w:space="0"/>
              <w:right w:val="single" w:color="auto" w:sz="4" w:space="0"/>
            </w:tcBorders>
            <w:vAlign w:val="center"/>
          </w:tcPr>
          <w:p w14:paraId="76FC4413">
            <w:pPr>
              <w:adjustRightInd w:val="0"/>
              <w:snapToGrid w:val="0"/>
              <w:spacing w:line="360" w:lineRule="auto"/>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1BA58525">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5059C3AF">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0FF81FA4">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733784E8">
            <w:pPr>
              <w:adjustRightInd w:val="0"/>
              <w:snapToGrid w:val="0"/>
              <w:spacing w:line="360" w:lineRule="auto"/>
              <w:jc w:val="center"/>
              <w:rPr>
                <w:rFonts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2ABF42ED">
            <w:pPr>
              <w:adjustRightInd w:val="0"/>
              <w:snapToGrid w:val="0"/>
              <w:spacing w:line="360" w:lineRule="auto"/>
              <w:jc w:val="center"/>
              <w:rPr>
                <w:rFonts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5A554219">
            <w:pPr>
              <w:adjustRightInd w:val="0"/>
              <w:snapToGrid w:val="0"/>
              <w:spacing w:line="360" w:lineRule="auto"/>
              <w:jc w:val="center"/>
              <w:rPr>
                <w:rFonts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7FF4EB6D">
            <w:pPr>
              <w:adjustRightInd w:val="0"/>
              <w:snapToGrid w:val="0"/>
              <w:spacing w:line="360" w:lineRule="auto"/>
              <w:jc w:val="center"/>
              <w:rPr>
                <w:rFonts w:ascii="宋体" w:hAnsi="宋体" w:cs="宋体"/>
                <w:sz w:val="24"/>
              </w:rPr>
            </w:pPr>
          </w:p>
        </w:tc>
        <w:tc>
          <w:tcPr>
            <w:tcW w:w="892" w:type="dxa"/>
            <w:vMerge w:val="restart"/>
            <w:tcBorders>
              <w:top w:val="single" w:color="auto" w:sz="4" w:space="0"/>
              <w:left w:val="single" w:color="auto" w:sz="4" w:space="0"/>
              <w:right w:val="single" w:color="auto" w:sz="4" w:space="0"/>
            </w:tcBorders>
            <w:vAlign w:val="center"/>
          </w:tcPr>
          <w:p w14:paraId="4382769A">
            <w:pPr>
              <w:adjustRightInd w:val="0"/>
              <w:snapToGrid w:val="0"/>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6F1D57E2">
            <w:pPr>
              <w:adjustRightInd w:val="0"/>
              <w:snapToGrid w:val="0"/>
              <w:spacing w:line="360" w:lineRule="auto"/>
              <w:jc w:val="center"/>
              <w:rPr>
                <w:rFonts w:ascii="宋体" w:hAnsi="宋体" w:cs="宋体"/>
                <w:sz w:val="24"/>
              </w:rPr>
            </w:pPr>
          </w:p>
        </w:tc>
      </w:tr>
      <w:tr w14:paraId="416D2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34" w:type="dxa"/>
            <w:vMerge w:val="continue"/>
            <w:tcBorders>
              <w:left w:val="single" w:color="auto" w:sz="4" w:space="0"/>
              <w:bottom w:val="single" w:color="auto" w:sz="4" w:space="0"/>
              <w:right w:val="single" w:color="auto" w:sz="4" w:space="0"/>
            </w:tcBorders>
            <w:vAlign w:val="center"/>
          </w:tcPr>
          <w:p w14:paraId="27F4BEF0">
            <w:pPr>
              <w:adjustRightInd w:val="0"/>
              <w:snapToGrid w:val="0"/>
              <w:spacing w:line="360" w:lineRule="auto"/>
              <w:jc w:val="center"/>
              <w:rPr>
                <w:rFonts w:ascii="宋体" w:hAnsi="宋体" w:cs="宋体"/>
                <w:sz w:val="24"/>
              </w:rPr>
            </w:pPr>
          </w:p>
        </w:tc>
        <w:tc>
          <w:tcPr>
            <w:tcW w:w="1396" w:type="dxa"/>
            <w:vMerge w:val="continue"/>
            <w:tcBorders>
              <w:left w:val="single" w:color="auto" w:sz="4" w:space="0"/>
              <w:bottom w:val="single" w:color="auto" w:sz="4" w:space="0"/>
              <w:right w:val="single" w:color="auto" w:sz="4" w:space="0"/>
            </w:tcBorders>
            <w:vAlign w:val="center"/>
          </w:tcPr>
          <w:p w14:paraId="003756E1">
            <w:pPr>
              <w:adjustRightInd w:val="0"/>
              <w:snapToGrid w:val="0"/>
              <w:spacing w:line="360" w:lineRule="auto"/>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70972AC2">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253F5A2D">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3DE0B411">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68DCBBC0">
            <w:pPr>
              <w:adjustRightInd w:val="0"/>
              <w:snapToGrid w:val="0"/>
              <w:spacing w:line="360" w:lineRule="auto"/>
              <w:jc w:val="center"/>
              <w:rPr>
                <w:rFonts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7387343A">
            <w:pPr>
              <w:adjustRightInd w:val="0"/>
              <w:snapToGrid w:val="0"/>
              <w:spacing w:line="360" w:lineRule="auto"/>
              <w:jc w:val="center"/>
              <w:rPr>
                <w:rFonts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0AD27BED">
            <w:pPr>
              <w:adjustRightInd w:val="0"/>
              <w:snapToGrid w:val="0"/>
              <w:spacing w:line="360" w:lineRule="auto"/>
              <w:jc w:val="center"/>
              <w:rPr>
                <w:rFonts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0C8A07EA">
            <w:pPr>
              <w:adjustRightInd w:val="0"/>
              <w:snapToGrid w:val="0"/>
              <w:spacing w:line="360" w:lineRule="auto"/>
              <w:jc w:val="center"/>
              <w:rPr>
                <w:rFonts w:ascii="宋体" w:hAnsi="宋体" w:cs="宋体"/>
                <w:sz w:val="24"/>
              </w:rPr>
            </w:pPr>
          </w:p>
        </w:tc>
        <w:tc>
          <w:tcPr>
            <w:tcW w:w="892" w:type="dxa"/>
            <w:vMerge w:val="continue"/>
            <w:tcBorders>
              <w:left w:val="single" w:color="auto" w:sz="4" w:space="0"/>
              <w:bottom w:val="single" w:color="auto" w:sz="4" w:space="0"/>
              <w:right w:val="single" w:color="auto" w:sz="4" w:space="0"/>
            </w:tcBorders>
            <w:vAlign w:val="center"/>
          </w:tcPr>
          <w:p w14:paraId="6BA0BEF4">
            <w:pPr>
              <w:adjustRightInd w:val="0"/>
              <w:snapToGrid w:val="0"/>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536183C3">
            <w:pPr>
              <w:adjustRightInd w:val="0"/>
              <w:snapToGrid w:val="0"/>
              <w:spacing w:line="360" w:lineRule="auto"/>
              <w:jc w:val="center"/>
              <w:rPr>
                <w:rFonts w:ascii="宋体" w:hAnsi="宋体" w:cs="宋体"/>
                <w:sz w:val="24"/>
              </w:rPr>
            </w:pPr>
          </w:p>
        </w:tc>
      </w:tr>
      <w:tr w14:paraId="4608B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634" w:type="dxa"/>
            <w:vMerge w:val="restart"/>
            <w:tcBorders>
              <w:top w:val="single" w:color="auto" w:sz="4" w:space="0"/>
              <w:left w:val="single" w:color="auto" w:sz="4" w:space="0"/>
              <w:right w:val="single" w:color="auto" w:sz="4" w:space="0"/>
            </w:tcBorders>
            <w:vAlign w:val="center"/>
          </w:tcPr>
          <w:p w14:paraId="2E8A5491">
            <w:pPr>
              <w:adjustRightInd w:val="0"/>
              <w:snapToGrid w:val="0"/>
              <w:spacing w:line="360" w:lineRule="auto"/>
              <w:jc w:val="center"/>
              <w:rPr>
                <w:rFonts w:ascii="宋体" w:hAnsi="宋体" w:cs="宋体"/>
                <w:sz w:val="24"/>
              </w:rPr>
            </w:pPr>
            <w:r>
              <w:rPr>
                <w:rFonts w:hint="eastAsia" w:ascii="宋体" w:hAnsi="宋体" w:cs="宋体"/>
                <w:sz w:val="24"/>
              </w:rPr>
              <w:t>4</w:t>
            </w:r>
          </w:p>
        </w:tc>
        <w:tc>
          <w:tcPr>
            <w:tcW w:w="1396" w:type="dxa"/>
            <w:vMerge w:val="restart"/>
            <w:tcBorders>
              <w:top w:val="single" w:color="auto" w:sz="4" w:space="0"/>
              <w:left w:val="single" w:color="auto" w:sz="4" w:space="0"/>
              <w:right w:val="single" w:color="auto" w:sz="4" w:space="0"/>
            </w:tcBorders>
            <w:vAlign w:val="center"/>
          </w:tcPr>
          <w:p w14:paraId="2ECCF923">
            <w:pPr>
              <w:adjustRightInd w:val="0"/>
              <w:snapToGrid w:val="0"/>
              <w:spacing w:line="360" w:lineRule="auto"/>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7F275CAC">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2EEE2004">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5A3127D4">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07D7E5F9">
            <w:pPr>
              <w:adjustRightInd w:val="0"/>
              <w:snapToGrid w:val="0"/>
              <w:spacing w:line="360" w:lineRule="auto"/>
              <w:jc w:val="center"/>
              <w:rPr>
                <w:rFonts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68108BF1">
            <w:pPr>
              <w:adjustRightInd w:val="0"/>
              <w:snapToGrid w:val="0"/>
              <w:spacing w:line="360" w:lineRule="auto"/>
              <w:jc w:val="center"/>
              <w:rPr>
                <w:rFonts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0A7FA47B">
            <w:pPr>
              <w:adjustRightInd w:val="0"/>
              <w:snapToGrid w:val="0"/>
              <w:spacing w:line="360" w:lineRule="auto"/>
              <w:jc w:val="center"/>
              <w:rPr>
                <w:rFonts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728C330D">
            <w:pPr>
              <w:adjustRightInd w:val="0"/>
              <w:snapToGrid w:val="0"/>
              <w:spacing w:line="360" w:lineRule="auto"/>
              <w:jc w:val="center"/>
              <w:rPr>
                <w:rFonts w:ascii="宋体" w:hAnsi="宋体" w:cs="宋体"/>
                <w:sz w:val="24"/>
              </w:rPr>
            </w:pPr>
          </w:p>
        </w:tc>
        <w:tc>
          <w:tcPr>
            <w:tcW w:w="892" w:type="dxa"/>
            <w:vMerge w:val="restart"/>
            <w:tcBorders>
              <w:top w:val="single" w:color="auto" w:sz="4" w:space="0"/>
              <w:left w:val="single" w:color="auto" w:sz="4" w:space="0"/>
              <w:right w:val="single" w:color="auto" w:sz="4" w:space="0"/>
            </w:tcBorders>
            <w:vAlign w:val="center"/>
          </w:tcPr>
          <w:p w14:paraId="01CEFDA2">
            <w:pPr>
              <w:adjustRightInd w:val="0"/>
              <w:snapToGrid w:val="0"/>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2FF53E59">
            <w:pPr>
              <w:adjustRightInd w:val="0"/>
              <w:snapToGrid w:val="0"/>
              <w:spacing w:line="360" w:lineRule="auto"/>
              <w:jc w:val="center"/>
              <w:rPr>
                <w:rFonts w:ascii="宋体" w:hAnsi="宋体" w:cs="宋体"/>
                <w:sz w:val="24"/>
              </w:rPr>
            </w:pPr>
          </w:p>
        </w:tc>
      </w:tr>
      <w:tr w14:paraId="535E9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634" w:type="dxa"/>
            <w:vMerge w:val="continue"/>
            <w:tcBorders>
              <w:left w:val="single" w:color="auto" w:sz="4" w:space="0"/>
              <w:bottom w:val="single" w:color="auto" w:sz="4" w:space="0"/>
              <w:right w:val="single" w:color="auto" w:sz="4" w:space="0"/>
            </w:tcBorders>
            <w:vAlign w:val="center"/>
          </w:tcPr>
          <w:p w14:paraId="19E4E265">
            <w:pPr>
              <w:adjustRightInd w:val="0"/>
              <w:snapToGrid w:val="0"/>
              <w:spacing w:line="360" w:lineRule="auto"/>
              <w:jc w:val="center"/>
              <w:rPr>
                <w:rFonts w:ascii="宋体" w:hAnsi="宋体" w:cs="宋体"/>
                <w:sz w:val="24"/>
              </w:rPr>
            </w:pPr>
          </w:p>
        </w:tc>
        <w:tc>
          <w:tcPr>
            <w:tcW w:w="1396" w:type="dxa"/>
            <w:vMerge w:val="continue"/>
            <w:tcBorders>
              <w:left w:val="single" w:color="auto" w:sz="4" w:space="0"/>
              <w:bottom w:val="single" w:color="auto" w:sz="4" w:space="0"/>
              <w:right w:val="single" w:color="auto" w:sz="4" w:space="0"/>
            </w:tcBorders>
            <w:vAlign w:val="center"/>
          </w:tcPr>
          <w:p w14:paraId="7480C153">
            <w:pPr>
              <w:adjustRightInd w:val="0"/>
              <w:snapToGrid w:val="0"/>
              <w:spacing w:line="360" w:lineRule="auto"/>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0D179E08">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6F126795">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1B90EBF5">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33841516">
            <w:pPr>
              <w:adjustRightInd w:val="0"/>
              <w:snapToGrid w:val="0"/>
              <w:spacing w:line="360" w:lineRule="auto"/>
              <w:jc w:val="center"/>
              <w:rPr>
                <w:rFonts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556E930D">
            <w:pPr>
              <w:adjustRightInd w:val="0"/>
              <w:snapToGrid w:val="0"/>
              <w:spacing w:line="360" w:lineRule="auto"/>
              <w:jc w:val="center"/>
              <w:rPr>
                <w:rFonts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5ED4B2CF">
            <w:pPr>
              <w:adjustRightInd w:val="0"/>
              <w:snapToGrid w:val="0"/>
              <w:spacing w:line="360" w:lineRule="auto"/>
              <w:jc w:val="center"/>
              <w:rPr>
                <w:rFonts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44097B55">
            <w:pPr>
              <w:adjustRightInd w:val="0"/>
              <w:snapToGrid w:val="0"/>
              <w:spacing w:line="360" w:lineRule="auto"/>
              <w:jc w:val="center"/>
              <w:rPr>
                <w:rFonts w:ascii="宋体" w:hAnsi="宋体" w:cs="宋体"/>
                <w:sz w:val="24"/>
              </w:rPr>
            </w:pPr>
          </w:p>
        </w:tc>
        <w:tc>
          <w:tcPr>
            <w:tcW w:w="892" w:type="dxa"/>
            <w:vMerge w:val="continue"/>
            <w:tcBorders>
              <w:left w:val="single" w:color="auto" w:sz="4" w:space="0"/>
              <w:bottom w:val="single" w:color="auto" w:sz="4" w:space="0"/>
              <w:right w:val="single" w:color="auto" w:sz="4" w:space="0"/>
            </w:tcBorders>
            <w:vAlign w:val="center"/>
          </w:tcPr>
          <w:p w14:paraId="6E19558B">
            <w:pPr>
              <w:adjustRightInd w:val="0"/>
              <w:snapToGrid w:val="0"/>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3B77456B">
            <w:pPr>
              <w:adjustRightInd w:val="0"/>
              <w:snapToGrid w:val="0"/>
              <w:spacing w:line="360" w:lineRule="auto"/>
              <w:jc w:val="center"/>
              <w:rPr>
                <w:rFonts w:ascii="宋体" w:hAnsi="宋体" w:cs="宋体"/>
                <w:sz w:val="24"/>
              </w:rPr>
            </w:pPr>
          </w:p>
        </w:tc>
      </w:tr>
      <w:tr w14:paraId="36F7C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34" w:type="dxa"/>
            <w:vMerge w:val="restart"/>
            <w:tcBorders>
              <w:top w:val="single" w:color="auto" w:sz="4" w:space="0"/>
              <w:left w:val="single" w:color="auto" w:sz="4" w:space="0"/>
              <w:right w:val="single" w:color="auto" w:sz="4" w:space="0"/>
            </w:tcBorders>
            <w:vAlign w:val="center"/>
          </w:tcPr>
          <w:p w14:paraId="7DD181A8">
            <w:pPr>
              <w:adjustRightInd w:val="0"/>
              <w:snapToGrid w:val="0"/>
              <w:spacing w:line="360" w:lineRule="auto"/>
              <w:jc w:val="center"/>
              <w:rPr>
                <w:rFonts w:ascii="宋体" w:hAnsi="宋体" w:cs="宋体"/>
                <w:sz w:val="24"/>
              </w:rPr>
            </w:pPr>
            <w:r>
              <w:rPr>
                <w:rFonts w:hint="eastAsia" w:ascii="宋体" w:hAnsi="宋体" w:cs="宋体"/>
                <w:sz w:val="24"/>
              </w:rPr>
              <w:t>...</w:t>
            </w:r>
          </w:p>
        </w:tc>
        <w:tc>
          <w:tcPr>
            <w:tcW w:w="1396" w:type="dxa"/>
            <w:vMerge w:val="restart"/>
            <w:tcBorders>
              <w:top w:val="single" w:color="auto" w:sz="4" w:space="0"/>
              <w:left w:val="single" w:color="auto" w:sz="4" w:space="0"/>
              <w:right w:val="single" w:color="auto" w:sz="4" w:space="0"/>
            </w:tcBorders>
            <w:vAlign w:val="center"/>
          </w:tcPr>
          <w:p w14:paraId="2C34523E">
            <w:pPr>
              <w:adjustRightInd w:val="0"/>
              <w:snapToGrid w:val="0"/>
              <w:spacing w:line="360" w:lineRule="auto"/>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41BEB360">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564CDD45">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78A4122D">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61DD38C0">
            <w:pPr>
              <w:adjustRightInd w:val="0"/>
              <w:snapToGrid w:val="0"/>
              <w:spacing w:line="360" w:lineRule="auto"/>
              <w:jc w:val="center"/>
              <w:rPr>
                <w:rFonts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3AB08299">
            <w:pPr>
              <w:adjustRightInd w:val="0"/>
              <w:snapToGrid w:val="0"/>
              <w:spacing w:line="360" w:lineRule="auto"/>
              <w:jc w:val="center"/>
              <w:rPr>
                <w:rFonts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1BE071BB">
            <w:pPr>
              <w:adjustRightInd w:val="0"/>
              <w:snapToGrid w:val="0"/>
              <w:spacing w:line="360" w:lineRule="auto"/>
              <w:jc w:val="center"/>
              <w:rPr>
                <w:rFonts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1D943D73">
            <w:pPr>
              <w:adjustRightInd w:val="0"/>
              <w:snapToGrid w:val="0"/>
              <w:spacing w:line="360" w:lineRule="auto"/>
              <w:jc w:val="center"/>
              <w:rPr>
                <w:rFonts w:ascii="宋体" w:hAnsi="宋体" w:cs="宋体"/>
                <w:sz w:val="24"/>
              </w:rPr>
            </w:pPr>
          </w:p>
        </w:tc>
        <w:tc>
          <w:tcPr>
            <w:tcW w:w="892" w:type="dxa"/>
            <w:vMerge w:val="restart"/>
            <w:tcBorders>
              <w:top w:val="single" w:color="auto" w:sz="4" w:space="0"/>
              <w:left w:val="single" w:color="auto" w:sz="4" w:space="0"/>
              <w:right w:val="single" w:color="auto" w:sz="4" w:space="0"/>
            </w:tcBorders>
            <w:vAlign w:val="center"/>
          </w:tcPr>
          <w:p w14:paraId="58F85385">
            <w:pPr>
              <w:adjustRightInd w:val="0"/>
              <w:snapToGrid w:val="0"/>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5D2DFDA2">
            <w:pPr>
              <w:adjustRightInd w:val="0"/>
              <w:snapToGrid w:val="0"/>
              <w:spacing w:line="360" w:lineRule="auto"/>
              <w:jc w:val="center"/>
              <w:rPr>
                <w:rFonts w:ascii="宋体" w:hAnsi="宋体" w:cs="宋体"/>
                <w:sz w:val="24"/>
              </w:rPr>
            </w:pPr>
          </w:p>
        </w:tc>
      </w:tr>
      <w:tr w14:paraId="0E9CD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634" w:type="dxa"/>
            <w:vMerge w:val="continue"/>
            <w:tcBorders>
              <w:left w:val="single" w:color="auto" w:sz="4" w:space="0"/>
              <w:bottom w:val="single" w:color="auto" w:sz="4" w:space="0"/>
              <w:right w:val="single" w:color="auto" w:sz="4" w:space="0"/>
            </w:tcBorders>
            <w:vAlign w:val="center"/>
          </w:tcPr>
          <w:p w14:paraId="2452AB52">
            <w:pPr>
              <w:adjustRightInd w:val="0"/>
              <w:snapToGrid w:val="0"/>
              <w:spacing w:line="360" w:lineRule="auto"/>
              <w:jc w:val="center"/>
              <w:rPr>
                <w:rFonts w:ascii="宋体" w:hAnsi="宋体" w:cs="宋体"/>
                <w:sz w:val="24"/>
              </w:rPr>
            </w:pPr>
          </w:p>
        </w:tc>
        <w:tc>
          <w:tcPr>
            <w:tcW w:w="1396" w:type="dxa"/>
            <w:vMerge w:val="continue"/>
            <w:tcBorders>
              <w:left w:val="single" w:color="auto" w:sz="4" w:space="0"/>
              <w:bottom w:val="single" w:color="auto" w:sz="4" w:space="0"/>
              <w:right w:val="single" w:color="auto" w:sz="4" w:space="0"/>
            </w:tcBorders>
            <w:vAlign w:val="center"/>
          </w:tcPr>
          <w:p w14:paraId="45181AFF">
            <w:pPr>
              <w:adjustRightInd w:val="0"/>
              <w:snapToGrid w:val="0"/>
              <w:spacing w:line="360" w:lineRule="auto"/>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58C67E27">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197B0055">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3E614AF0">
            <w:pPr>
              <w:adjustRightInd w:val="0"/>
              <w:snapToGrid w:val="0"/>
              <w:spacing w:line="360" w:lineRule="auto"/>
              <w:jc w:val="center"/>
              <w:rPr>
                <w:rFonts w:ascii="宋体" w:hAnsi="宋体" w:cs="宋体"/>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3AD02856">
            <w:pPr>
              <w:adjustRightInd w:val="0"/>
              <w:snapToGrid w:val="0"/>
              <w:spacing w:line="360" w:lineRule="auto"/>
              <w:jc w:val="center"/>
              <w:rPr>
                <w:rFonts w:ascii="宋体" w:hAnsi="宋体" w:cs="宋体"/>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5F972567">
            <w:pPr>
              <w:adjustRightInd w:val="0"/>
              <w:snapToGrid w:val="0"/>
              <w:spacing w:line="360" w:lineRule="auto"/>
              <w:jc w:val="center"/>
              <w:rPr>
                <w:rFonts w:ascii="宋体" w:hAnsi="宋体" w:cs="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3A240F77">
            <w:pPr>
              <w:adjustRightInd w:val="0"/>
              <w:snapToGrid w:val="0"/>
              <w:spacing w:line="360" w:lineRule="auto"/>
              <w:jc w:val="center"/>
              <w:rPr>
                <w:rFonts w:ascii="宋体" w:hAnsi="宋体" w:cs="宋体"/>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652D86D0">
            <w:pPr>
              <w:adjustRightInd w:val="0"/>
              <w:snapToGrid w:val="0"/>
              <w:spacing w:line="360" w:lineRule="auto"/>
              <w:jc w:val="center"/>
              <w:rPr>
                <w:rFonts w:ascii="宋体" w:hAnsi="宋体" w:cs="宋体"/>
                <w:sz w:val="24"/>
              </w:rPr>
            </w:pPr>
          </w:p>
        </w:tc>
        <w:tc>
          <w:tcPr>
            <w:tcW w:w="892" w:type="dxa"/>
            <w:vMerge w:val="continue"/>
            <w:tcBorders>
              <w:left w:val="single" w:color="auto" w:sz="4" w:space="0"/>
              <w:bottom w:val="single" w:color="auto" w:sz="4" w:space="0"/>
              <w:right w:val="single" w:color="auto" w:sz="4" w:space="0"/>
            </w:tcBorders>
            <w:vAlign w:val="center"/>
          </w:tcPr>
          <w:p w14:paraId="6F427E21">
            <w:pPr>
              <w:adjustRightInd w:val="0"/>
              <w:snapToGrid w:val="0"/>
              <w:spacing w:line="360" w:lineRule="auto"/>
              <w:jc w:val="center"/>
              <w:rPr>
                <w:rFonts w:ascii="宋体" w:hAnsi="宋体"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73D2EC80">
            <w:pPr>
              <w:adjustRightInd w:val="0"/>
              <w:snapToGrid w:val="0"/>
              <w:spacing w:line="360" w:lineRule="auto"/>
              <w:jc w:val="center"/>
              <w:rPr>
                <w:rFonts w:ascii="宋体" w:hAnsi="宋体" w:cs="宋体"/>
                <w:sz w:val="24"/>
              </w:rPr>
            </w:pPr>
          </w:p>
        </w:tc>
      </w:tr>
      <w:tr w14:paraId="6C2C0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44" w:type="dxa"/>
            <w:gridSpan w:val="8"/>
            <w:tcBorders>
              <w:top w:val="single" w:color="auto" w:sz="4" w:space="0"/>
              <w:left w:val="single" w:color="auto" w:sz="4" w:space="0"/>
              <w:bottom w:val="single" w:color="auto" w:sz="4" w:space="0"/>
              <w:right w:val="single" w:color="auto" w:sz="4" w:space="0"/>
            </w:tcBorders>
            <w:vAlign w:val="center"/>
          </w:tcPr>
          <w:p w14:paraId="613EB116">
            <w:pPr>
              <w:adjustRightInd w:val="0"/>
              <w:snapToGrid w:val="0"/>
              <w:spacing w:line="360" w:lineRule="auto"/>
              <w:jc w:val="right"/>
              <w:rPr>
                <w:rFonts w:ascii="宋体" w:hAnsi="宋体" w:cs="宋体"/>
                <w:sz w:val="24"/>
                <w:highlight w:val="none"/>
              </w:rPr>
            </w:pPr>
            <w:r>
              <w:rPr>
                <w:rFonts w:hint="eastAsia" w:ascii="宋体" w:hAnsi="宋体" w:cs="宋体"/>
                <w:b/>
                <w:bCs/>
                <w:sz w:val="24"/>
                <w:highlight w:val="none"/>
                <w:lang w:val="en-US" w:eastAsia="zh-CN"/>
              </w:rPr>
              <w:t>标项</w:t>
            </w:r>
            <w:r>
              <w:rPr>
                <w:rFonts w:hint="eastAsia" w:ascii="宋体" w:hAnsi="宋体" w:cs="宋体"/>
                <w:b/>
                <w:bCs/>
                <w:sz w:val="24"/>
                <w:highlight w:val="none"/>
              </w:rPr>
              <w:t>合计</w:t>
            </w:r>
          </w:p>
        </w:tc>
        <w:tc>
          <w:tcPr>
            <w:tcW w:w="2588" w:type="dxa"/>
            <w:gridSpan w:val="3"/>
            <w:tcBorders>
              <w:top w:val="single" w:color="auto" w:sz="4" w:space="0"/>
              <w:left w:val="single" w:color="auto" w:sz="4" w:space="0"/>
              <w:bottom w:val="single" w:color="auto" w:sz="4" w:space="0"/>
              <w:right w:val="single" w:color="auto" w:sz="4" w:space="0"/>
            </w:tcBorders>
            <w:vAlign w:val="center"/>
          </w:tcPr>
          <w:p w14:paraId="0B139283">
            <w:pPr>
              <w:adjustRightInd w:val="0"/>
              <w:snapToGrid w:val="0"/>
              <w:spacing w:line="360" w:lineRule="auto"/>
              <w:jc w:val="center"/>
              <w:rPr>
                <w:rFonts w:ascii="宋体" w:hAnsi="宋体" w:cs="宋体"/>
                <w:sz w:val="24"/>
                <w:highlight w:val="none"/>
              </w:rPr>
            </w:pPr>
          </w:p>
        </w:tc>
      </w:tr>
    </w:tbl>
    <w:p w14:paraId="51BC4D14">
      <w:pPr>
        <w:tabs>
          <w:tab w:val="left" w:pos="1418"/>
        </w:tabs>
        <w:snapToGrid w:val="0"/>
        <w:spacing w:line="360" w:lineRule="auto"/>
        <w:rPr>
          <w:rFonts w:ascii="宋体" w:hAnsi="宋体" w:cs="宋体"/>
          <w:sz w:val="24"/>
        </w:rPr>
      </w:pPr>
      <w:r>
        <w:rPr>
          <w:rFonts w:hint="eastAsia" w:ascii="宋体" w:hAnsi="宋体" w:cs="宋体"/>
          <w:sz w:val="24"/>
        </w:rPr>
        <w:t>注：1.此表总计金额应与 “开标一览表”中投标报价相一致；</w:t>
      </w:r>
    </w:p>
    <w:p w14:paraId="5A4399CD">
      <w:pPr>
        <w:tabs>
          <w:tab w:val="left" w:pos="1418"/>
        </w:tabs>
        <w:snapToGrid w:val="0"/>
        <w:spacing w:line="360" w:lineRule="auto"/>
        <w:rPr>
          <w:rFonts w:ascii="宋体" w:hAnsi="宋体" w:cs="宋体"/>
          <w:sz w:val="24"/>
        </w:rPr>
      </w:pPr>
      <w:r>
        <w:rPr>
          <w:rFonts w:hint="eastAsia" w:ascii="宋体" w:hAnsi="宋体" w:cs="宋体"/>
          <w:sz w:val="24"/>
        </w:rPr>
        <w:t xml:space="preserve">    2.此表可进一步细分，栏目可另加，应包括为完成本项目可能发生的全部费用。</w:t>
      </w:r>
    </w:p>
    <w:p w14:paraId="43FC98E7">
      <w:pPr>
        <w:snapToGrid w:val="0"/>
        <w:spacing w:line="360" w:lineRule="auto"/>
        <w:rPr>
          <w:rFonts w:hint="eastAsia" w:ascii="宋体" w:hAnsi="宋体" w:cs="宋体"/>
          <w:b/>
          <w:bCs/>
          <w:spacing w:val="-6"/>
          <w:sz w:val="24"/>
          <w:lang w:val="en-US" w:eastAsia="zh-CN"/>
        </w:rPr>
      </w:pPr>
    </w:p>
    <w:p w14:paraId="16E27841">
      <w:pPr>
        <w:snapToGrid w:val="0"/>
        <w:spacing w:line="360" w:lineRule="auto"/>
        <w:rPr>
          <w:rFonts w:ascii="宋体" w:hAnsi="宋体" w:cs="宋体"/>
          <w:spacing w:val="20"/>
          <w:sz w:val="24"/>
        </w:rPr>
      </w:pPr>
      <w:r>
        <w:rPr>
          <w:rFonts w:hint="eastAsia" w:ascii="宋体" w:hAnsi="宋体" w:cs="宋体"/>
          <w:b/>
          <w:bCs/>
          <w:spacing w:val="-6"/>
          <w:sz w:val="24"/>
          <w:lang w:val="en-US" w:eastAsia="zh-CN"/>
        </w:rPr>
        <w:t>提醒</w:t>
      </w:r>
      <w:r>
        <w:rPr>
          <w:rFonts w:hint="eastAsia" w:ascii="宋体" w:hAnsi="宋体" w:cs="宋体"/>
          <w:b/>
          <w:bCs/>
          <w:spacing w:val="-6"/>
          <w:sz w:val="24"/>
        </w:rPr>
        <w:t>：</w:t>
      </w:r>
      <w:r>
        <w:rPr>
          <w:rFonts w:hint="eastAsia" w:ascii="宋体" w:hAnsi="宋体" w:cs="宋体"/>
          <w:b/>
          <w:sz w:val="24"/>
          <w:u w:val="single"/>
        </w:rPr>
        <w:t>单价</w:t>
      </w:r>
      <w:r>
        <w:rPr>
          <w:rFonts w:hint="eastAsia" w:ascii="宋体" w:hAnsi="宋体" w:cs="宋体"/>
          <w:b/>
          <w:sz w:val="24"/>
          <w:u w:val="single"/>
          <w:lang w:val="en-US" w:eastAsia="zh-CN"/>
        </w:rPr>
        <w:t>报价</w:t>
      </w:r>
      <w:r>
        <w:rPr>
          <w:rFonts w:hint="eastAsia" w:ascii="宋体" w:hAnsi="宋体" w:cs="宋体"/>
          <w:b/>
          <w:sz w:val="24"/>
          <w:u w:val="single"/>
        </w:rPr>
        <w:t>、</w:t>
      </w:r>
      <w:r>
        <w:rPr>
          <w:rFonts w:hint="eastAsia" w:ascii="宋体" w:hAnsi="宋体" w:cs="宋体"/>
          <w:b/>
          <w:sz w:val="24"/>
          <w:u w:val="single"/>
          <w:lang w:val="en-US" w:eastAsia="zh-CN"/>
        </w:rPr>
        <w:t>分项合计</w:t>
      </w:r>
      <w:r>
        <w:rPr>
          <w:rFonts w:hint="eastAsia" w:ascii="宋体" w:hAnsi="宋体" w:cs="宋体"/>
          <w:b/>
          <w:sz w:val="24"/>
          <w:u w:val="single"/>
        </w:rPr>
        <w:t>报价</w:t>
      </w:r>
      <w:r>
        <w:rPr>
          <w:rFonts w:hint="eastAsia" w:ascii="宋体" w:hAnsi="宋体" w:cs="宋体"/>
          <w:b/>
          <w:sz w:val="24"/>
          <w:u w:val="single"/>
          <w:lang w:eastAsia="zh-CN"/>
        </w:rPr>
        <w:t>、</w:t>
      </w:r>
      <w:r>
        <w:rPr>
          <w:rFonts w:hint="eastAsia" w:ascii="宋体" w:hAnsi="宋体" w:cs="宋体"/>
          <w:b/>
          <w:sz w:val="24"/>
          <w:u w:val="single"/>
          <w:lang w:val="en-US" w:eastAsia="zh-CN"/>
        </w:rPr>
        <w:t>标项合计报价</w:t>
      </w:r>
      <w:r>
        <w:rPr>
          <w:rFonts w:hint="eastAsia" w:ascii="宋体" w:hAnsi="宋体" w:cs="宋体"/>
          <w:b/>
          <w:sz w:val="24"/>
        </w:rPr>
        <w:t>，以上所有报价均不得超过招标文件第一部分标明的对应最高限价。</w:t>
      </w:r>
    </w:p>
    <w:p w14:paraId="6CB93325">
      <w:pPr>
        <w:snapToGrid w:val="0"/>
        <w:spacing w:line="360" w:lineRule="auto"/>
        <w:rPr>
          <w:rFonts w:hint="eastAsia" w:ascii="宋体" w:hAnsi="宋体" w:cs="宋体"/>
          <w:sz w:val="24"/>
        </w:rPr>
      </w:pPr>
    </w:p>
    <w:p w14:paraId="03136A9E">
      <w:pPr>
        <w:snapToGrid w:val="0"/>
        <w:spacing w:line="360" w:lineRule="auto"/>
        <w:rPr>
          <w:rFonts w:ascii="宋体" w:hAnsi="宋体" w:cs="宋体"/>
          <w:spacing w:val="20"/>
          <w:sz w:val="24"/>
        </w:rPr>
      </w:pPr>
      <w:r>
        <w:rPr>
          <w:rFonts w:hint="eastAsia" w:ascii="宋体" w:hAnsi="宋体" w:cs="宋体"/>
          <w:sz w:val="24"/>
        </w:rPr>
        <w:t>投标人全称（公章）</w:t>
      </w:r>
      <w:r>
        <w:rPr>
          <w:rFonts w:hint="eastAsia" w:ascii="宋体" w:hAnsi="宋体" w:cs="宋体"/>
          <w:spacing w:val="20"/>
          <w:sz w:val="24"/>
        </w:rPr>
        <w:t xml:space="preserve">：      </w:t>
      </w:r>
    </w:p>
    <w:p w14:paraId="01AB96EA">
      <w:pPr>
        <w:snapToGrid w:val="0"/>
        <w:spacing w:line="360" w:lineRule="auto"/>
        <w:rPr>
          <w:rFonts w:ascii="宋体" w:hAnsi="宋体" w:cs="宋体"/>
          <w:spacing w:val="20"/>
          <w:sz w:val="24"/>
          <w:u w:val="single"/>
        </w:rPr>
      </w:pPr>
      <w:r>
        <w:rPr>
          <w:rFonts w:hint="eastAsia" w:ascii="宋体" w:hAnsi="宋体" w:cs="宋体"/>
          <w:sz w:val="24"/>
        </w:rPr>
        <w:t>法定代表人或授权代表（签字）</w:t>
      </w:r>
      <w:r>
        <w:rPr>
          <w:rFonts w:hint="eastAsia" w:ascii="宋体" w:hAnsi="宋体" w:cs="宋体"/>
          <w:spacing w:val="20"/>
          <w:sz w:val="24"/>
        </w:rPr>
        <w:t>：</w:t>
      </w:r>
    </w:p>
    <w:p w14:paraId="5179E6F9">
      <w:pPr>
        <w:snapToGrid w:val="0"/>
        <w:spacing w:line="360" w:lineRule="auto"/>
        <w:rPr>
          <w:rFonts w:ascii="宋体" w:hAnsi="宋体" w:cs="宋体"/>
          <w:b/>
          <w:sz w:val="24"/>
        </w:rPr>
      </w:pPr>
      <w:r>
        <w:rPr>
          <w:rFonts w:hint="eastAsia" w:ascii="宋体" w:hAnsi="宋体" w:cs="宋体"/>
          <w:spacing w:val="20"/>
          <w:sz w:val="24"/>
        </w:rPr>
        <w:t>日  期：</w:t>
      </w:r>
      <w:r>
        <w:rPr>
          <w:rFonts w:hint="eastAsia" w:ascii="宋体" w:hAnsi="宋体" w:cs="宋体"/>
          <w:sz w:val="24"/>
        </w:rPr>
        <w:t xml:space="preserve">     年    月    日</w:t>
      </w:r>
    </w:p>
    <w:p w14:paraId="163B8929">
      <w:pPr>
        <w:snapToGrid w:val="0"/>
        <w:spacing w:line="360" w:lineRule="auto"/>
        <w:jc w:val="center"/>
        <w:rPr>
          <w:rFonts w:ascii="宋体" w:hAnsi="宋体" w:cs="宋体"/>
          <w:b/>
          <w:bCs/>
          <w:sz w:val="28"/>
          <w:szCs w:val="28"/>
        </w:rPr>
        <w:sectPr>
          <w:footerReference r:id="rId17" w:type="default"/>
          <w:pgSz w:w="11906" w:h="16838"/>
          <w:pgMar w:top="1440" w:right="1274" w:bottom="1440" w:left="1276" w:header="851" w:footer="992" w:gutter="0"/>
          <w:cols w:space="425" w:num="1"/>
          <w:docGrid w:type="lines" w:linePitch="312" w:charSpace="0"/>
        </w:sectPr>
      </w:pPr>
    </w:p>
    <w:p w14:paraId="4ED7C9AE">
      <w:pPr>
        <w:snapToGrid w:val="0"/>
        <w:spacing w:line="360" w:lineRule="auto"/>
        <w:jc w:val="center"/>
        <w:rPr>
          <w:rFonts w:ascii="宋体" w:hAnsi="宋体" w:cs="宋体"/>
          <w:b/>
          <w:bCs/>
          <w:sz w:val="28"/>
          <w:szCs w:val="28"/>
        </w:rPr>
      </w:pPr>
      <w:r>
        <w:rPr>
          <w:rFonts w:hint="eastAsia" w:ascii="宋体" w:hAnsi="宋体" w:cs="宋体"/>
          <w:b/>
          <w:bCs/>
          <w:sz w:val="28"/>
          <w:szCs w:val="28"/>
        </w:rPr>
        <w:t>投标人针对报价需要说明的其他文件和说明（如有）</w:t>
      </w:r>
    </w:p>
    <w:p w14:paraId="61DCA615">
      <w:pPr>
        <w:pStyle w:val="15"/>
      </w:pPr>
    </w:p>
    <w:p w14:paraId="22A89F33">
      <w:pPr>
        <w:rPr>
          <w:rFonts w:ascii="宋体" w:hAnsi="宋体" w:cs="宋体"/>
          <w:kern w:val="0"/>
          <w:sz w:val="24"/>
        </w:rPr>
      </w:pPr>
    </w:p>
    <w:p w14:paraId="047C9CB2">
      <w:pPr>
        <w:jc w:val="center"/>
        <w:rPr>
          <w:rFonts w:ascii="宋体" w:hAnsi="宋体"/>
          <w:b/>
          <w:sz w:val="24"/>
          <w:szCs w:val="20"/>
        </w:rPr>
      </w:pPr>
      <w:r>
        <w:rPr>
          <w:rFonts w:hint="eastAsia" w:ascii="宋体" w:hAnsi="宋体"/>
          <w:b/>
          <w:spacing w:val="6"/>
          <w:sz w:val="24"/>
          <w:szCs w:val="20"/>
        </w:rPr>
        <w:t>节能环保产品证明材料（如有）</w:t>
      </w:r>
    </w:p>
    <w:p w14:paraId="2AC7C8DD">
      <w:pPr>
        <w:snapToGrid w:val="0"/>
        <w:rPr>
          <w:rFonts w:ascii="宋体" w:hAnsi="宋体"/>
          <w:sz w:val="24"/>
          <w:szCs w:val="20"/>
        </w:rPr>
      </w:pPr>
    </w:p>
    <w:p w14:paraId="16781FE7">
      <w:pPr>
        <w:snapToGrid w:val="0"/>
        <w:spacing w:line="360" w:lineRule="auto"/>
        <w:ind w:firstLine="504"/>
        <w:rPr>
          <w:rFonts w:ascii="宋体" w:hAnsi="宋体"/>
          <w:spacing w:val="6"/>
          <w:sz w:val="24"/>
          <w:szCs w:val="22"/>
        </w:rPr>
      </w:pPr>
      <w:r>
        <w:rPr>
          <w:rFonts w:hint="eastAsia" w:ascii="宋体" w:hAnsi="宋体"/>
          <w:spacing w:val="6"/>
          <w:sz w:val="24"/>
          <w:szCs w:val="22"/>
        </w:rPr>
        <w:t>说明：</w:t>
      </w:r>
    </w:p>
    <w:p w14:paraId="6923D5D3">
      <w:pPr>
        <w:spacing w:line="360" w:lineRule="auto"/>
        <w:ind w:firstLine="504" w:firstLineChars="200"/>
      </w:pPr>
      <w:r>
        <w:rPr>
          <w:rFonts w:hint="eastAsia" w:ascii="宋体" w:hAnsi="宋体"/>
          <w:spacing w:val="6"/>
          <w:sz w:val="24"/>
          <w:szCs w:val="22"/>
        </w:rPr>
        <w:t>所投的产品属于《关于印发节能产品政府采购品目清单的通知》（财库〔2019〕19号文）、《关于印发环境标志产品政府采购品目清单的通知》（财库〔2019〕18号文），规定的节能产品与环境标志产品政府采购品目清单范围的，投标人须在投标文件中提供国家确定的认证机构出具的、处于有效期之内的节能产品、环境标志产品认证证书。对获得证书的产品实施政府优先采购或强制采购。</w:t>
      </w:r>
    </w:p>
    <w:sectPr>
      <w:pgSz w:w="11906" w:h="16838"/>
      <w:pgMar w:top="1440"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C2994">
    <w:pPr>
      <w:pStyle w:val="2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E1C03">
    <w:pPr>
      <w:pStyle w:val="22"/>
      <w:tabs>
        <w:tab w:val="left" w:pos="5101"/>
        <w:tab w:val="clear" w:pos="4153"/>
      </w:tabs>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398F3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Sc8YzAgAAZQ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dUaKZQsdP37+d&#10;fvw6/fxKcAeBWutniHuwiAzdW9NhbIZ7j8vIu6ucir9gROCHvMeLvKILhMdH08l0msPF4RsOwM8e&#10;n1vnwzthFIlGQR36l2Rlh40PfegQErNps26kTD2UmrQFvX79J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2Sc8YzAgAAZQQAAA4AAAAAAAAAAQAgAAAAHwEAAGRycy9lMm9Eb2MueG1sUEsF&#10;BgAAAAAGAAYAWQEAAMQFAAAAAA==&#10;">
              <v:fill on="f" focussize="0,0"/>
              <v:stroke on="f" weight="0.5pt"/>
              <v:imagedata o:title=""/>
              <o:lock v:ext="edit" aspectratio="f"/>
              <v:textbox inset="0mm,0mm,0mm,0mm" style="mso-fit-shape-to-text:t;">
                <w:txbxContent>
                  <w:p w14:paraId="78398F3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v:textbox>
            </v:shape>
          </w:pict>
        </mc:Fallback>
      </mc:AlternateContent>
    </w:r>
    <w:r>
      <w:rPr>
        <w:rFonts w:hint="eastAsia"/>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E6233">
    <w:pPr>
      <w:pStyle w:val="22"/>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DADF1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7MdwzAgAAZ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7MdwzAgAAZQQAAA4AAAAAAAAAAQAgAAAAHwEAAGRycy9lMm9Eb2MueG1sUEsF&#10;BgAAAAAGAAYAWQEAAMQFAAAAAA==&#10;">
              <v:fill on="f" focussize="0,0"/>
              <v:stroke on="f" weight="0.5pt"/>
              <v:imagedata o:title=""/>
              <o:lock v:ext="edit" aspectratio="f"/>
              <v:textbox inset="0mm,0mm,0mm,0mm" style="mso-fit-shape-to-text:t;">
                <w:txbxContent>
                  <w:p w14:paraId="66DADF1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70</w:t>
                    </w:r>
                    <w:r>
                      <w:rPr>
                        <w:rFonts w:hint="eastAsia"/>
                        <w:sz w:val="1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3B989">
    <w:pPr>
      <w:pStyle w:val="2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C2ABF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cOrUyAgAAZ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sLsWRY2&#10;+t7yCB3l8Xa5D5AzqRxF6ZVAd+IG05f6dH4pcbz/3Keox7/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9w6tTICAABlBAAADgAAAAAAAAABACAAAAAfAQAAZHJzL2Uyb0RvYy54bWxQSwUG&#10;AAAAAAYABgBZAQAAwwUAAAAA&#10;">
              <v:fill on="f" focussize="0,0"/>
              <v:stroke on="f" weight="0.5pt"/>
              <v:imagedata o:title=""/>
              <o:lock v:ext="edit" aspectratio="f"/>
              <v:textbox inset="0mm,0mm,0mm,0mm" style="mso-fit-shape-to-text:t;">
                <w:txbxContent>
                  <w:p w14:paraId="05C2ABF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83C9B">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80F4A">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7D118">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37899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KUn8zAgAAZ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p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mKUn8zAgAAZQQAAA4AAAAAAAAAAQAgAAAAHwEAAGRycy9lMm9Eb2MueG1sUEsF&#10;BgAAAAAGAAYAWQEAAMQFAAAAAA==&#10;">
              <v:fill on="f" focussize="0,0"/>
              <v:stroke on="f" weight="0.5pt"/>
              <v:imagedata o:title=""/>
              <o:lock v:ext="edit" aspectratio="f"/>
              <v:textbox inset="0mm,0mm,0mm,0mm" style="mso-fit-shape-to-text:t;">
                <w:txbxContent>
                  <w:p w14:paraId="1137899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9C62A">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7BA78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jEGUzAgAAZ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SE2bMs&#10;bPWj5RE6yuPt6hAgZ1I5itIpge7EA6Yv9anflDjef55T1NO/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jEGUzAgAAZQQAAA4AAAAAAAAAAQAgAAAAHwEAAGRycy9lMm9Eb2MueG1sUEsF&#10;BgAAAAAGAAYAWQEAAMQFAAAAAA==&#10;">
              <v:fill on="f" focussize="0,0"/>
              <v:stroke on="f" weight="0.5pt"/>
              <v:imagedata o:title=""/>
              <o:lock v:ext="edit" aspectratio="f"/>
              <v:textbox inset="0mm,0mm,0mm,0mm" style="mso-fit-shape-to-text:t;">
                <w:txbxContent>
                  <w:p w14:paraId="4A7BA78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A63E1">
    <w:pPr>
      <w:pStyle w:val="22"/>
      <w:tabs>
        <w:tab w:val="left" w:pos="5101"/>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2F4F9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jTsQ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we5aF&#10;rX6wPEJHebxdHQLkTCpHUTol0J14wPSlPvWbEsf7z3OKevp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FjTsQzAgAAZQQAAA4AAAAAAAAAAQAgAAAAHwEAAGRycy9lMm9Eb2MueG1sUEsF&#10;BgAAAAAGAAYAWQEAAMQFAAAAAA==&#10;">
              <v:fill on="f" focussize="0,0"/>
              <v:stroke on="f" weight="0.5pt"/>
              <v:imagedata o:title=""/>
              <o:lock v:ext="edit" aspectratio="f"/>
              <v:textbox inset="0mm,0mm,0mm,0mm" style="mso-fit-shape-to-text:t;">
                <w:txbxContent>
                  <w:p w14:paraId="3D2F4F9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EDE4D">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EFD48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wlVEzAgAAZ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ewlVEzAgAAZQQAAA4AAAAAAAAAAQAgAAAAHwEAAGRycy9lMm9Eb2MueG1sUEsF&#10;BgAAAAAGAAYAWQEAAMQFAAAAAA==&#10;">
              <v:fill on="f" focussize="0,0"/>
              <v:stroke on="f" weight="0.5pt"/>
              <v:imagedata o:title=""/>
              <o:lock v:ext="edit" aspectratio="f"/>
              <v:textbox inset="0mm,0mm,0mm,0mm" style="mso-fit-shape-to-text:t;">
                <w:txbxContent>
                  <w:p w14:paraId="59EFD48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E2450">
    <w:pPr>
      <w:pStyle w:val="2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BC693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KDN4zAgAAZ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uKDN4zAgAAZQQAAA4AAAAAAAAAAQAgAAAAHwEAAGRycy9lMm9Eb2MueG1sUEsF&#10;BgAAAAAGAAYAWQEAAMQFAAAAAA==&#10;">
              <v:fill on="f" focussize="0,0"/>
              <v:stroke on="f" weight="0.5pt"/>
              <v:imagedata o:title=""/>
              <o:lock v:ext="edit" aspectratio="f"/>
              <v:textbox inset="0mm,0mm,0mm,0mm" style="mso-fit-shape-to-text:t;">
                <w:txbxContent>
                  <w:p w14:paraId="76BC693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848A5">
    <w:pPr>
      <w:pStyle w:val="2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163B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1eK8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sLsWRY2&#10;+t7yCB3l8Xa5D5AzqRxF6ZVAd+IB05f6dN6UON5/nlPU47/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TV4rzICAABlBAAADgAAAAAAAAABACAAAAAfAQAAZHJzL2Uyb0RvYy54bWxQSwUG&#10;AAAAAAYABgBZAQAAwwUAAAAA&#10;">
              <v:fill on="f" focussize="0,0"/>
              <v:stroke on="f" weight="0.5pt"/>
              <v:imagedata o:title=""/>
              <o:lock v:ext="edit" aspectratio="f"/>
              <v:textbox inset="0mm,0mm,0mm,0mm" style="mso-fit-shape-to-text:t;">
                <w:txbxContent>
                  <w:p w14:paraId="1C163B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D46CA">
    <w:pPr>
      <w:widowControl/>
      <w:spacing w:line="360" w:lineRule="auto"/>
      <w:jc w:val="left"/>
      <w:rPr>
        <w:rFonts w:ascii="宋体" w:hAnsi="宋体" w:cs="宋体"/>
        <w:bCs/>
        <w:spacing w:val="-11"/>
        <w:szCs w:val="21"/>
        <w:u w:val="single" w:color="0070C0"/>
      </w:rPr>
    </w:pPr>
    <w:r>
      <w:rPr>
        <w:rFonts w:hint="eastAsia" w:ascii="宋体" w:hAnsi="宋体" w:cs="宋体"/>
        <w:bCs/>
        <w:spacing w:val="-11"/>
        <w:szCs w:val="21"/>
        <w:u w:val="single"/>
      </w:rPr>
      <w:t>浙江省消防救援总队衢州支队2024年度消防装备（破拆类）采购项目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326F8">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28429">
    <w:pPr>
      <w:widowControl/>
      <w:spacing w:line="360" w:lineRule="auto"/>
      <w:jc w:val="left"/>
      <w:rPr>
        <w:rFonts w:ascii="宋体" w:hAnsi="宋体" w:cs="宋体"/>
        <w:bCs/>
        <w:spacing w:val="-20"/>
        <w:szCs w:val="21"/>
        <w:u w:val="single"/>
      </w:rPr>
    </w:pPr>
    <w:r>
      <w:rPr>
        <w:rFonts w:hint="eastAsia" w:ascii="宋体" w:hAnsi="宋体" w:cs="宋体"/>
        <w:bCs/>
        <w:spacing w:val="-20"/>
        <w:szCs w:val="21"/>
        <w:u w:val="single"/>
      </w:rPr>
      <w:t>浙江省消防救援总队衢州支队2024年度消防装备（破拆类）采购项目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71B13"/>
    <w:multiLevelType w:val="singleLevel"/>
    <w:tmpl w:val="91471B13"/>
    <w:lvl w:ilvl="0" w:tentative="0">
      <w:start w:val="1"/>
      <w:numFmt w:val="decimal"/>
      <w:suff w:val="nothing"/>
      <w:lvlText w:val="%1、"/>
      <w:lvlJc w:val="left"/>
    </w:lvl>
  </w:abstractNum>
  <w:abstractNum w:abstractNumId="1">
    <w:nsid w:val="E02575C6"/>
    <w:multiLevelType w:val="singleLevel"/>
    <w:tmpl w:val="E02575C6"/>
    <w:lvl w:ilvl="0" w:tentative="0">
      <w:start w:val="6"/>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10"/>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3415D839"/>
    <w:multiLevelType w:val="singleLevel"/>
    <w:tmpl w:val="3415D839"/>
    <w:lvl w:ilvl="0" w:tentative="0">
      <w:start w:val="1"/>
      <w:numFmt w:val="decimal"/>
      <w:suff w:val="nothing"/>
      <w:lvlText w:val="%1、"/>
      <w:lvlJc w:val="left"/>
    </w:lvl>
  </w:abstractNum>
  <w:abstractNum w:abstractNumId="4">
    <w:nsid w:val="39172B00"/>
    <w:multiLevelType w:val="singleLevel"/>
    <w:tmpl w:val="39172B00"/>
    <w:lvl w:ilvl="0" w:tentative="0">
      <w:start w:val="6"/>
      <w:numFmt w:val="chineseCounting"/>
      <w:suff w:val="nothing"/>
      <w:lvlText w:val="%1、"/>
      <w:lvlJc w:val="left"/>
      <w:rPr>
        <w:rFonts w:hint="eastAsia"/>
      </w:rPr>
    </w:lvl>
  </w:abstractNum>
  <w:abstractNum w:abstractNumId="5">
    <w:nsid w:val="4E197FD4"/>
    <w:multiLevelType w:val="singleLevel"/>
    <w:tmpl w:val="4E197FD4"/>
    <w:lvl w:ilvl="0" w:tentative="0">
      <w:start w:val="2"/>
      <w:numFmt w:val="chineseCounting"/>
      <w:suff w:val="nothing"/>
      <w:lvlText w:val="（%1）"/>
      <w:lvlJc w:val="left"/>
      <w:pPr>
        <w:ind w:left="206"/>
      </w:pPr>
      <w:rPr>
        <w:rFonts w:hint="eastAsia"/>
      </w:rPr>
    </w:lvl>
  </w:abstractNum>
  <w:abstractNum w:abstractNumId="6">
    <w:nsid w:val="63F0414A"/>
    <w:multiLevelType w:val="singleLevel"/>
    <w:tmpl w:val="63F0414A"/>
    <w:lvl w:ilvl="0" w:tentative="0">
      <w:start w:val="1"/>
      <w:numFmt w:val="decimal"/>
      <w:suff w:val="nothing"/>
      <w:lvlText w:val="(%1)"/>
      <w:lvlJc w:val="left"/>
    </w:lvl>
  </w:abstractNum>
  <w:abstractNum w:abstractNumId="7">
    <w:nsid w:val="640A8526"/>
    <w:multiLevelType w:val="singleLevel"/>
    <w:tmpl w:val="640A8526"/>
    <w:lvl w:ilvl="0" w:tentative="0">
      <w:start w:val="2"/>
      <w:numFmt w:val="chineseCounting"/>
      <w:suff w:val="nothing"/>
      <w:lvlText w:val="%1、"/>
      <w:lvlJc w:val="left"/>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ZTQ4YjQyODAxNmYyN2YwMmZhYjE5MjUyMzI3YmYifQ=="/>
  </w:docVars>
  <w:rsids>
    <w:rsidRoot w:val="00F953F1"/>
    <w:rsid w:val="000061A4"/>
    <w:rsid w:val="00024F7E"/>
    <w:rsid w:val="00030203"/>
    <w:rsid w:val="00053F2A"/>
    <w:rsid w:val="000A002F"/>
    <w:rsid w:val="000B7DB0"/>
    <w:rsid w:val="000E636A"/>
    <w:rsid w:val="000E7BF5"/>
    <w:rsid w:val="001033BD"/>
    <w:rsid w:val="001108F4"/>
    <w:rsid w:val="00135281"/>
    <w:rsid w:val="0014149F"/>
    <w:rsid w:val="00151F4C"/>
    <w:rsid w:val="00160331"/>
    <w:rsid w:val="0016088D"/>
    <w:rsid w:val="00163264"/>
    <w:rsid w:val="00180739"/>
    <w:rsid w:val="00184F03"/>
    <w:rsid w:val="00195307"/>
    <w:rsid w:val="001A02C5"/>
    <w:rsid w:val="001A4BA1"/>
    <w:rsid w:val="001B02BF"/>
    <w:rsid w:val="001B0DB4"/>
    <w:rsid w:val="001C3A62"/>
    <w:rsid w:val="001C3FD8"/>
    <w:rsid w:val="001C46DC"/>
    <w:rsid w:val="001D0E39"/>
    <w:rsid w:val="001D2FD6"/>
    <w:rsid w:val="001D7301"/>
    <w:rsid w:val="001D7470"/>
    <w:rsid w:val="001F12B6"/>
    <w:rsid w:val="001F17EA"/>
    <w:rsid w:val="001F61FA"/>
    <w:rsid w:val="001F7EDF"/>
    <w:rsid w:val="00200C85"/>
    <w:rsid w:val="00201B24"/>
    <w:rsid w:val="0020682D"/>
    <w:rsid w:val="00212355"/>
    <w:rsid w:val="00220582"/>
    <w:rsid w:val="002213A0"/>
    <w:rsid w:val="002328D1"/>
    <w:rsid w:val="00254CCD"/>
    <w:rsid w:val="002714F7"/>
    <w:rsid w:val="0027379B"/>
    <w:rsid w:val="00275535"/>
    <w:rsid w:val="00283845"/>
    <w:rsid w:val="002A6C47"/>
    <w:rsid w:val="002A767A"/>
    <w:rsid w:val="002C5D33"/>
    <w:rsid w:val="002C662A"/>
    <w:rsid w:val="002D4343"/>
    <w:rsid w:val="00302FDF"/>
    <w:rsid w:val="00303666"/>
    <w:rsid w:val="003046AA"/>
    <w:rsid w:val="00307A15"/>
    <w:rsid w:val="003121DD"/>
    <w:rsid w:val="00317990"/>
    <w:rsid w:val="003259FC"/>
    <w:rsid w:val="00334213"/>
    <w:rsid w:val="00343ABA"/>
    <w:rsid w:val="00357F5D"/>
    <w:rsid w:val="00363F47"/>
    <w:rsid w:val="00364A4D"/>
    <w:rsid w:val="003C2951"/>
    <w:rsid w:val="003D3F4A"/>
    <w:rsid w:val="003E74F6"/>
    <w:rsid w:val="00401B4E"/>
    <w:rsid w:val="00410350"/>
    <w:rsid w:val="00412C27"/>
    <w:rsid w:val="00422E6C"/>
    <w:rsid w:val="004240CD"/>
    <w:rsid w:val="00431027"/>
    <w:rsid w:val="00445F0B"/>
    <w:rsid w:val="00453AEC"/>
    <w:rsid w:val="004550B3"/>
    <w:rsid w:val="004568E6"/>
    <w:rsid w:val="004720B3"/>
    <w:rsid w:val="00472895"/>
    <w:rsid w:val="00481DD8"/>
    <w:rsid w:val="004841A0"/>
    <w:rsid w:val="00493F1F"/>
    <w:rsid w:val="00497508"/>
    <w:rsid w:val="004A0E6F"/>
    <w:rsid w:val="004C422F"/>
    <w:rsid w:val="004D6F6F"/>
    <w:rsid w:val="004E7FDD"/>
    <w:rsid w:val="004F045E"/>
    <w:rsid w:val="004F0DF2"/>
    <w:rsid w:val="00502BEA"/>
    <w:rsid w:val="00514864"/>
    <w:rsid w:val="0053687F"/>
    <w:rsid w:val="00536F65"/>
    <w:rsid w:val="00541878"/>
    <w:rsid w:val="00541BEF"/>
    <w:rsid w:val="00551A6E"/>
    <w:rsid w:val="005A15BC"/>
    <w:rsid w:val="005B60B4"/>
    <w:rsid w:val="005C2496"/>
    <w:rsid w:val="005C2570"/>
    <w:rsid w:val="005C47AF"/>
    <w:rsid w:val="005D0B0C"/>
    <w:rsid w:val="005E69AA"/>
    <w:rsid w:val="005F5ABB"/>
    <w:rsid w:val="00602E2B"/>
    <w:rsid w:val="006065B0"/>
    <w:rsid w:val="00666551"/>
    <w:rsid w:val="006710D3"/>
    <w:rsid w:val="006737EE"/>
    <w:rsid w:val="0068196F"/>
    <w:rsid w:val="006838E9"/>
    <w:rsid w:val="00683EFD"/>
    <w:rsid w:val="006A08A7"/>
    <w:rsid w:val="006B056D"/>
    <w:rsid w:val="006B5C99"/>
    <w:rsid w:val="006B7C09"/>
    <w:rsid w:val="006C3EF8"/>
    <w:rsid w:val="006F0EE1"/>
    <w:rsid w:val="006F1BBC"/>
    <w:rsid w:val="006F377B"/>
    <w:rsid w:val="007009AE"/>
    <w:rsid w:val="00705635"/>
    <w:rsid w:val="00705694"/>
    <w:rsid w:val="00721306"/>
    <w:rsid w:val="007323F3"/>
    <w:rsid w:val="00762857"/>
    <w:rsid w:val="0077275A"/>
    <w:rsid w:val="007821CA"/>
    <w:rsid w:val="00782329"/>
    <w:rsid w:val="00783C74"/>
    <w:rsid w:val="007901E1"/>
    <w:rsid w:val="00791CEA"/>
    <w:rsid w:val="007A51D7"/>
    <w:rsid w:val="007B72F6"/>
    <w:rsid w:val="007B7320"/>
    <w:rsid w:val="007C5775"/>
    <w:rsid w:val="007D30A2"/>
    <w:rsid w:val="007E5E82"/>
    <w:rsid w:val="007E7BAA"/>
    <w:rsid w:val="007F2DF6"/>
    <w:rsid w:val="007F5C35"/>
    <w:rsid w:val="00811E09"/>
    <w:rsid w:val="008269F5"/>
    <w:rsid w:val="00837DE2"/>
    <w:rsid w:val="0084779D"/>
    <w:rsid w:val="0085548E"/>
    <w:rsid w:val="00861F51"/>
    <w:rsid w:val="0086492C"/>
    <w:rsid w:val="0086784B"/>
    <w:rsid w:val="00875FBF"/>
    <w:rsid w:val="00877F35"/>
    <w:rsid w:val="008820EE"/>
    <w:rsid w:val="00891B2C"/>
    <w:rsid w:val="00893F98"/>
    <w:rsid w:val="008A6DDB"/>
    <w:rsid w:val="008B299E"/>
    <w:rsid w:val="008C0149"/>
    <w:rsid w:val="008C6C64"/>
    <w:rsid w:val="00900520"/>
    <w:rsid w:val="00904915"/>
    <w:rsid w:val="00905078"/>
    <w:rsid w:val="009057EF"/>
    <w:rsid w:val="00921FDC"/>
    <w:rsid w:val="009223E0"/>
    <w:rsid w:val="009230D3"/>
    <w:rsid w:val="00951637"/>
    <w:rsid w:val="00953905"/>
    <w:rsid w:val="00977B4B"/>
    <w:rsid w:val="00983A2F"/>
    <w:rsid w:val="00993A54"/>
    <w:rsid w:val="00994BF7"/>
    <w:rsid w:val="00997AC2"/>
    <w:rsid w:val="009A282B"/>
    <w:rsid w:val="009B31C4"/>
    <w:rsid w:val="009E16AA"/>
    <w:rsid w:val="009E43E6"/>
    <w:rsid w:val="00A05F96"/>
    <w:rsid w:val="00A06D66"/>
    <w:rsid w:val="00A07010"/>
    <w:rsid w:val="00A071C7"/>
    <w:rsid w:val="00A13AD7"/>
    <w:rsid w:val="00A35496"/>
    <w:rsid w:val="00A578DB"/>
    <w:rsid w:val="00A637B8"/>
    <w:rsid w:val="00A661F4"/>
    <w:rsid w:val="00A66218"/>
    <w:rsid w:val="00A72F57"/>
    <w:rsid w:val="00A732F5"/>
    <w:rsid w:val="00A81B6D"/>
    <w:rsid w:val="00A949C5"/>
    <w:rsid w:val="00A9632E"/>
    <w:rsid w:val="00AB3AE4"/>
    <w:rsid w:val="00AB428D"/>
    <w:rsid w:val="00AC36F7"/>
    <w:rsid w:val="00AD11D2"/>
    <w:rsid w:val="00AD1530"/>
    <w:rsid w:val="00AD4014"/>
    <w:rsid w:val="00AD674A"/>
    <w:rsid w:val="00AE5262"/>
    <w:rsid w:val="00B1140A"/>
    <w:rsid w:val="00B233D1"/>
    <w:rsid w:val="00B33929"/>
    <w:rsid w:val="00B428C8"/>
    <w:rsid w:val="00B627AF"/>
    <w:rsid w:val="00B715BC"/>
    <w:rsid w:val="00B81BA8"/>
    <w:rsid w:val="00B83A22"/>
    <w:rsid w:val="00BA45B1"/>
    <w:rsid w:val="00BC6027"/>
    <w:rsid w:val="00BF0C61"/>
    <w:rsid w:val="00BF5B58"/>
    <w:rsid w:val="00C012D7"/>
    <w:rsid w:val="00C14045"/>
    <w:rsid w:val="00C2351A"/>
    <w:rsid w:val="00C25C6D"/>
    <w:rsid w:val="00C26259"/>
    <w:rsid w:val="00C42443"/>
    <w:rsid w:val="00C505AF"/>
    <w:rsid w:val="00C60EFA"/>
    <w:rsid w:val="00C77808"/>
    <w:rsid w:val="00CB3E56"/>
    <w:rsid w:val="00CD3E5A"/>
    <w:rsid w:val="00CE1AF7"/>
    <w:rsid w:val="00CF0180"/>
    <w:rsid w:val="00CF4209"/>
    <w:rsid w:val="00D23833"/>
    <w:rsid w:val="00D33E52"/>
    <w:rsid w:val="00D70859"/>
    <w:rsid w:val="00D7317E"/>
    <w:rsid w:val="00D84920"/>
    <w:rsid w:val="00DB674F"/>
    <w:rsid w:val="00DB7E75"/>
    <w:rsid w:val="00DF0B4B"/>
    <w:rsid w:val="00DF376B"/>
    <w:rsid w:val="00E01707"/>
    <w:rsid w:val="00E06404"/>
    <w:rsid w:val="00E260B1"/>
    <w:rsid w:val="00E40A45"/>
    <w:rsid w:val="00E421A1"/>
    <w:rsid w:val="00E4615B"/>
    <w:rsid w:val="00E46B5B"/>
    <w:rsid w:val="00E535A9"/>
    <w:rsid w:val="00E738CE"/>
    <w:rsid w:val="00E843E7"/>
    <w:rsid w:val="00E84CCF"/>
    <w:rsid w:val="00E87E54"/>
    <w:rsid w:val="00E93604"/>
    <w:rsid w:val="00EA1FDA"/>
    <w:rsid w:val="00EA2B31"/>
    <w:rsid w:val="00EA3A35"/>
    <w:rsid w:val="00EB19C1"/>
    <w:rsid w:val="00EC6614"/>
    <w:rsid w:val="00EF2F0F"/>
    <w:rsid w:val="00F01DB8"/>
    <w:rsid w:val="00F10D00"/>
    <w:rsid w:val="00F15EAF"/>
    <w:rsid w:val="00F24D6A"/>
    <w:rsid w:val="00F26F17"/>
    <w:rsid w:val="00F3453E"/>
    <w:rsid w:val="00F66F31"/>
    <w:rsid w:val="00F815F3"/>
    <w:rsid w:val="00F86EA3"/>
    <w:rsid w:val="00F953F1"/>
    <w:rsid w:val="00FA2BD5"/>
    <w:rsid w:val="00FA3F2A"/>
    <w:rsid w:val="00FA52D5"/>
    <w:rsid w:val="00FB4668"/>
    <w:rsid w:val="00FC2B2E"/>
    <w:rsid w:val="00FD071D"/>
    <w:rsid w:val="00FF2D20"/>
    <w:rsid w:val="01062EEC"/>
    <w:rsid w:val="010941FC"/>
    <w:rsid w:val="01196E7A"/>
    <w:rsid w:val="011C44BE"/>
    <w:rsid w:val="011D3D11"/>
    <w:rsid w:val="01255120"/>
    <w:rsid w:val="012E6501"/>
    <w:rsid w:val="01352628"/>
    <w:rsid w:val="014F03EF"/>
    <w:rsid w:val="015B3238"/>
    <w:rsid w:val="016E5A1A"/>
    <w:rsid w:val="016F3BA8"/>
    <w:rsid w:val="017442FA"/>
    <w:rsid w:val="01745C50"/>
    <w:rsid w:val="01904138"/>
    <w:rsid w:val="01983EB6"/>
    <w:rsid w:val="01B02489"/>
    <w:rsid w:val="01B64CBD"/>
    <w:rsid w:val="01B82CBF"/>
    <w:rsid w:val="01C83CDC"/>
    <w:rsid w:val="01CE57B8"/>
    <w:rsid w:val="01CF1530"/>
    <w:rsid w:val="01D408F4"/>
    <w:rsid w:val="01D74AA3"/>
    <w:rsid w:val="01D929A8"/>
    <w:rsid w:val="020E02AA"/>
    <w:rsid w:val="0213141D"/>
    <w:rsid w:val="023D6EC0"/>
    <w:rsid w:val="02686CF7"/>
    <w:rsid w:val="02691984"/>
    <w:rsid w:val="026D3D68"/>
    <w:rsid w:val="02894CCF"/>
    <w:rsid w:val="0299348F"/>
    <w:rsid w:val="029F39B6"/>
    <w:rsid w:val="02A477D8"/>
    <w:rsid w:val="02D23086"/>
    <w:rsid w:val="02ED6112"/>
    <w:rsid w:val="02FA25DD"/>
    <w:rsid w:val="031C3BCC"/>
    <w:rsid w:val="032A3258"/>
    <w:rsid w:val="034A70C0"/>
    <w:rsid w:val="034F088E"/>
    <w:rsid w:val="035148F2"/>
    <w:rsid w:val="03525F75"/>
    <w:rsid w:val="03655CA8"/>
    <w:rsid w:val="036D28B4"/>
    <w:rsid w:val="0388408C"/>
    <w:rsid w:val="03887BE8"/>
    <w:rsid w:val="03894E44"/>
    <w:rsid w:val="039B780B"/>
    <w:rsid w:val="03BB7FBE"/>
    <w:rsid w:val="03BC4CFD"/>
    <w:rsid w:val="03BD2820"/>
    <w:rsid w:val="03BD3D36"/>
    <w:rsid w:val="03D96696"/>
    <w:rsid w:val="03EC35E2"/>
    <w:rsid w:val="03EF7C67"/>
    <w:rsid w:val="040D00EE"/>
    <w:rsid w:val="040F116F"/>
    <w:rsid w:val="042F62B6"/>
    <w:rsid w:val="043842A6"/>
    <w:rsid w:val="044A022A"/>
    <w:rsid w:val="045D04DB"/>
    <w:rsid w:val="045D1075"/>
    <w:rsid w:val="046820B1"/>
    <w:rsid w:val="046C6BAD"/>
    <w:rsid w:val="046C717B"/>
    <w:rsid w:val="046E0AF1"/>
    <w:rsid w:val="047D46E8"/>
    <w:rsid w:val="048D195A"/>
    <w:rsid w:val="04925711"/>
    <w:rsid w:val="04970315"/>
    <w:rsid w:val="04C9670A"/>
    <w:rsid w:val="04D651D4"/>
    <w:rsid w:val="04E377CC"/>
    <w:rsid w:val="04ED5A22"/>
    <w:rsid w:val="04EE6171"/>
    <w:rsid w:val="04F33828"/>
    <w:rsid w:val="04FF3EDA"/>
    <w:rsid w:val="054879E7"/>
    <w:rsid w:val="058014BF"/>
    <w:rsid w:val="058A7DC0"/>
    <w:rsid w:val="05971D90"/>
    <w:rsid w:val="05B025B9"/>
    <w:rsid w:val="05B642FA"/>
    <w:rsid w:val="05D35133"/>
    <w:rsid w:val="05F41565"/>
    <w:rsid w:val="06112117"/>
    <w:rsid w:val="062310E7"/>
    <w:rsid w:val="062E35C3"/>
    <w:rsid w:val="065F7326"/>
    <w:rsid w:val="06652463"/>
    <w:rsid w:val="066D0BE7"/>
    <w:rsid w:val="06795B23"/>
    <w:rsid w:val="06834DAE"/>
    <w:rsid w:val="06880AF1"/>
    <w:rsid w:val="068A3C77"/>
    <w:rsid w:val="06905726"/>
    <w:rsid w:val="069B7C33"/>
    <w:rsid w:val="06BC4303"/>
    <w:rsid w:val="06C95DDB"/>
    <w:rsid w:val="06CB676A"/>
    <w:rsid w:val="06D875C7"/>
    <w:rsid w:val="06DC357B"/>
    <w:rsid w:val="06F757B1"/>
    <w:rsid w:val="06F85085"/>
    <w:rsid w:val="07131EBF"/>
    <w:rsid w:val="072909FF"/>
    <w:rsid w:val="073A435E"/>
    <w:rsid w:val="074321DF"/>
    <w:rsid w:val="074A0591"/>
    <w:rsid w:val="075F5104"/>
    <w:rsid w:val="07606C53"/>
    <w:rsid w:val="07746E01"/>
    <w:rsid w:val="077961C6"/>
    <w:rsid w:val="07AB0349"/>
    <w:rsid w:val="07C256A4"/>
    <w:rsid w:val="07CA189A"/>
    <w:rsid w:val="07CA73BB"/>
    <w:rsid w:val="07D57174"/>
    <w:rsid w:val="07F615C4"/>
    <w:rsid w:val="07F65A68"/>
    <w:rsid w:val="07FD4DC5"/>
    <w:rsid w:val="07FE4D16"/>
    <w:rsid w:val="080737D2"/>
    <w:rsid w:val="082A73B1"/>
    <w:rsid w:val="08332E99"/>
    <w:rsid w:val="084D31AF"/>
    <w:rsid w:val="08512C9F"/>
    <w:rsid w:val="085A6080"/>
    <w:rsid w:val="0881185D"/>
    <w:rsid w:val="08867A10"/>
    <w:rsid w:val="089A4646"/>
    <w:rsid w:val="08A76D63"/>
    <w:rsid w:val="08A8109F"/>
    <w:rsid w:val="08BB636A"/>
    <w:rsid w:val="08C23B9D"/>
    <w:rsid w:val="08C54326"/>
    <w:rsid w:val="08E5784E"/>
    <w:rsid w:val="08EC67E7"/>
    <w:rsid w:val="08F07502"/>
    <w:rsid w:val="08F17FDE"/>
    <w:rsid w:val="08F9554F"/>
    <w:rsid w:val="08FB2C0B"/>
    <w:rsid w:val="090441B5"/>
    <w:rsid w:val="090917CB"/>
    <w:rsid w:val="091F4B4B"/>
    <w:rsid w:val="0934727A"/>
    <w:rsid w:val="094571EA"/>
    <w:rsid w:val="09516917"/>
    <w:rsid w:val="09724DB5"/>
    <w:rsid w:val="098F7F23"/>
    <w:rsid w:val="09B41737"/>
    <w:rsid w:val="09B5725D"/>
    <w:rsid w:val="09B80B68"/>
    <w:rsid w:val="09BE5E69"/>
    <w:rsid w:val="09C807B0"/>
    <w:rsid w:val="0A007C65"/>
    <w:rsid w:val="0A060DE8"/>
    <w:rsid w:val="0A2148F3"/>
    <w:rsid w:val="0A252635"/>
    <w:rsid w:val="0A2C751F"/>
    <w:rsid w:val="0A4047F0"/>
    <w:rsid w:val="0A5C4C50"/>
    <w:rsid w:val="0A5F6D1F"/>
    <w:rsid w:val="0A6610BB"/>
    <w:rsid w:val="0A6D017A"/>
    <w:rsid w:val="0A7D7D7B"/>
    <w:rsid w:val="0A8266DE"/>
    <w:rsid w:val="0A9304A6"/>
    <w:rsid w:val="0AAE78F9"/>
    <w:rsid w:val="0AB819EC"/>
    <w:rsid w:val="0AC6388D"/>
    <w:rsid w:val="0ACE29C5"/>
    <w:rsid w:val="0AD36E36"/>
    <w:rsid w:val="0ADD6A6C"/>
    <w:rsid w:val="0AE14E9A"/>
    <w:rsid w:val="0AE861B1"/>
    <w:rsid w:val="0AEF1EE3"/>
    <w:rsid w:val="0B100BEF"/>
    <w:rsid w:val="0B2C354F"/>
    <w:rsid w:val="0B3A5C6C"/>
    <w:rsid w:val="0B534F80"/>
    <w:rsid w:val="0B5968C5"/>
    <w:rsid w:val="0B6E5916"/>
    <w:rsid w:val="0B815649"/>
    <w:rsid w:val="0B835865"/>
    <w:rsid w:val="0BB75B5F"/>
    <w:rsid w:val="0BBA7F7A"/>
    <w:rsid w:val="0BBC0D77"/>
    <w:rsid w:val="0BC503B0"/>
    <w:rsid w:val="0BE80195"/>
    <w:rsid w:val="0BE83251"/>
    <w:rsid w:val="0BF83A12"/>
    <w:rsid w:val="0C0F534B"/>
    <w:rsid w:val="0C1C7A68"/>
    <w:rsid w:val="0C4A3E07"/>
    <w:rsid w:val="0C6367E1"/>
    <w:rsid w:val="0C6D3E1F"/>
    <w:rsid w:val="0C730925"/>
    <w:rsid w:val="0CB8153E"/>
    <w:rsid w:val="0CBB4B90"/>
    <w:rsid w:val="0CC22901"/>
    <w:rsid w:val="0CC47EE3"/>
    <w:rsid w:val="0CD22B8F"/>
    <w:rsid w:val="0CD8573D"/>
    <w:rsid w:val="0CD94D10"/>
    <w:rsid w:val="0CE0168F"/>
    <w:rsid w:val="0CE70A00"/>
    <w:rsid w:val="0CF461D8"/>
    <w:rsid w:val="0D284335"/>
    <w:rsid w:val="0D311E61"/>
    <w:rsid w:val="0D3E1A08"/>
    <w:rsid w:val="0D3F3A0E"/>
    <w:rsid w:val="0D4973EC"/>
    <w:rsid w:val="0D674D12"/>
    <w:rsid w:val="0D690A8B"/>
    <w:rsid w:val="0D6C2329"/>
    <w:rsid w:val="0D7161F6"/>
    <w:rsid w:val="0D766D04"/>
    <w:rsid w:val="0D817B82"/>
    <w:rsid w:val="0D870F11"/>
    <w:rsid w:val="0D8A1217"/>
    <w:rsid w:val="0D8F6A6A"/>
    <w:rsid w:val="0D915000"/>
    <w:rsid w:val="0D917081"/>
    <w:rsid w:val="0D961154"/>
    <w:rsid w:val="0D9E6E36"/>
    <w:rsid w:val="0D9F625A"/>
    <w:rsid w:val="0DB461AA"/>
    <w:rsid w:val="0DE40111"/>
    <w:rsid w:val="0DE97EF3"/>
    <w:rsid w:val="0DF06AB6"/>
    <w:rsid w:val="0E5928AD"/>
    <w:rsid w:val="0E5C0944"/>
    <w:rsid w:val="0E5C287C"/>
    <w:rsid w:val="0E5F1E8C"/>
    <w:rsid w:val="0E6F425B"/>
    <w:rsid w:val="0E795B72"/>
    <w:rsid w:val="0E980759"/>
    <w:rsid w:val="0EA87391"/>
    <w:rsid w:val="0EAF1E2A"/>
    <w:rsid w:val="0ED8201D"/>
    <w:rsid w:val="0EE52393"/>
    <w:rsid w:val="0EEA1757"/>
    <w:rsid w:val="0EEA493A"/>
    <w:rsid w:val="0EEF6D6E"/>
    <w:rsid w:val="0EF736FD"/>
    <w:rsid w:val="0EF820C6"/>
    <w:rsid w:val="0F0F11BE"/>
    <w:rsid w:val="0F276507"/>
    <w:rsid w:val="0F294CCD"/>
    <w:rsid w:val="0F2E5AE8"/>
    <w:rsid w:val="0F40099C"/>
    <w:rsid w:val="0F4D5ADD"/>
    <w:rsid w:val="0F7713D4"/>
    <w:rsid w:val="0F791285"/>
    <w:rsid w:val="0F7F00F1"/>
    <w:rsid w:val="0F914CE4"/>
    <w:rsid w:val="0F917701"/>
    <w:rsid w:val="0FAB0948"/>
    <w:rsid w:val="0FBF2BE4"/>
    <w:rsid w:val="0FCD2334"/>
    <w:rsid w:val="0FDC34BA"/>
    <w:rsid w:val="0FE443F8"/>
    <w:rsid w:val="0FEB20AE"/>
    <w:rsid w:val="0FF6270E"/>
    <w:rsid w:val="0FFD2710"/>
    <w:rsid w:val="10030D22"/>
    <w:rsid w:val="100920B1"/>
    <w:rsid w:val="100F5919"/>
    <w:rsid w:val="102F6440"/>
    <w:rsid w:val="103837FD"/>
    <w:rsid w:val="10417A9D"/>
    <w:rsid w:val="10634DBB"/>
    <w:rsid w:val="10780801"/>
    <w:rsid w:val="108B3E5B"/>
    <w:rsid w:val="109D1177"/>
    <w:rsid w:val="10A926FD"/>
    <w:rsid w:val="10B22749"/>
    <w:rsid w:val="10CC0393"/>
    <w:rsid w:val="10CD181F"/>
    <w:rsid w:val="10CE77DA"/>
    <w:rsid w:val="10D10E21"/>
    <w:rsid w:val="10D211E8"/>
    <w:rsid w:val="10EF574B"/>
    <w:rsid w:val="110F36F7"/>
    <w:rsid w:val="11274EE5"/>
    <w:rsid w:val="113556FF"/>
    <w:rsid w:val="11466EFA"/>
    <w:rsid w:val="11515ABE"/>
    <w:rsid w:val="11535CDA"/>
    <w:rsid w:val="115E3A20"/>
    <w:rsid w:val="11677DCA"/>
    <w:rsid w:val="117B4D02"/>
    <w:rsid w:val="11950E8F"/>
    <w:rsid w:val="119D6F55"/>
    <w:rsid w:val="11A55E09"/>
    <w:rsid w:val="11B118CB"/>
    <w:rsid w:val="11B136A4"/>
    <w:rsid w:val="11C23F91"/>
    <w:rsid w:val="11CE5575"/>
    <w:rsid w:val="11D566EF"/>
    <w:rsid w:val="11DF1879"/>
    <w:rsid w:val="121B7D2D"/>
    <w:rsid w:val="121E3A90"/>
    <w:rsid w:val="122B4561"/>
    <w:rsid w:val="12521867"/>
    <w:rsid w:val="12555A81"/>
    <w:rsid w:val="12744159"/>
    <w:rsid w:val="127F665A"/>
    <w:rsid w:val="12A52565"/>
    <w:rsid w:val="12A775F9"/>
    <w:rsid w:val="12AF6A58"/>
    <w:rsid w:val="12E9234C"/>
    <w:rsid w:val="130152C1"/>
    <w:rsid w:val="130A23C8"/>
    <w:rsid w:val="130C435E"/>
    <w:rsid w:val="131566FB"/>
    <w:rsid w:val="13161C63"/>
    <w:rsid w:val="13166FBF"/>
    <w:rsid w:val="131C555B"/>
    <w:rsid w:val="132C0590"/>
    <w:rsid w:val="13382D62"/>
    <w:rsid w:val="13436557"/>
    <w:rsid w:val="13547AE7"/>
    <w:rsid w:val="138603C4"/>
    <w:rsid w:val="138E08A4"/>
    <w:rsid w:val="139E4F28"/>
    <w:rsid w:val="139F5D8C"/>
    <w:rsid w:val="13B660AC"/>
    <w:rsid w:val="13EC49BA"/>
    <w:rsid w:val="13EF7E7D"/>
    <w:rsid w:val="13F4007D"/>
    <w:rsid w:val="1407156E"/>
    <w:rsid w:val="1432607A"/>
    <w:rsid w:val="143D5922"/>
    <w:rsid w:val="14531B4D"/>
    <w:rsid w:val="14C33176"/>
    <w:rsid w:val="14D64C58"/>
    <w:rsid w:val="14DE6A21"/>
    <w:rsid w:val="150F1F18"/>
    <w:rsid w:val="151E215B"/>
    <w:rsid w:val="152D6842"/>
    <w:rsid w:val="153C60B9"/>
    <w:rsid w:val="1548367B"/>
    <w:rsid w:val="154B4D55"/>
    <w:rsid w:val="15525411"/>
    <w:rsid w:val="15597637"/>
    <w:rsid w:val="156F2112"/>
    <w:rsid w:val="1571710F"/>
    <w:rsid w:val="157B51E3"/>
    <w:rsid w:val="15804BC3"/>
    <w:rsid w:val="158707F5"/>
    <w:rsid w:val="159B53F7"/>
    <w:rsid w:val="15A776FC"/>
    <w:rsid w:val="15AE34DE"/>
    <w:rsid w:val="15B10EC9"/>
    <w:rsid w:val="15B8610B"/>
    <w:rsid w:val="15BF56EC"/>
    <w:rsid w:val="15CD5A17"/>
    <w:rsid w:val="15CD6BAA"/>
    <w:rsid w:val="15E213DA"/>
    <w:rsid w:val="160550C9"/>
    <w:rsid w:val="16065913"/>
    <w:rsid w:val="161A6DC6"/>
    <w:rsid w:val="161F43DC"/>
    <w:rsid w:val="162426A6"/>
    <w:rsid w:val="16314C03"/>
    <w:rsid w:val="165B045C"/>
    <w:rsid w:val="165C118C"/>
    <w:rsid w:val="168B55A7"/>
    <w:rsid w:val="16A05D95"/>
    <w:rsid w:val="16A92647"/>
    <w:rsid w:val="16B012A6"/>
    <w:rsid w:val="16B9038D"/>
    <w:rsid w:val="16C83DF0"/>
    <w:rsid w:val="16CC48D0"/>
    <w:rsid w:val="16D12E22"/>
    <w:rsid w:val="16D2532F"/>
    <w:rsid w:val="16DB3640"/>
    <w:rsid w:val="16E42186"/>
    <w:rsid w:val="16E55626"/>
    <w:rsid w:val="171F1E57"/>
    <w:rsid w:val="17247BCF"/>
    <w:rsid w:val="174E67B9"/>
    <w:rsid w:val="175F22DC"/>
    <w:rsid w:val="17710C68"/>
    <w:rsid w:val="1776627E"/>
    <w:rsid w:val="17793AAE"/>
    <w:rsid w:val="17795D6E"/>
    <w:rsid w:val="177F7DC5"/>
    <w:rsid w:val="17800EAB"/>
    <w:rsid w:val="17B603AC"/>
    <w:rsid w:val="17B9616B"/>
    <w:rsid w:val="17C1780C"/>
    <w:rsid w:val="17D64F6F"/>
    <w:rsid w:val="17EC50B3"/>
    <w:rsid w:val="17EF517D"/>
    <w:rsid w:val="17F84EE5"/>
    <w:rsid w:val="180475F9"/>
    <w:rsid w:val="180C40FF"/>
    <w:rsid w:val="18282BB7"/>
    <w:rsid w:val="1853036D"/>
    <w:rsid w:val="18565892"/>
    <w:rsid w:val="1864257A"/>
    <w:rsid w:val="18642EE1"/>
    <w:rsid w:val="187327BD"/>
    <w:rsid w:val="18790B29"/>
    <w:rsid w:val="187B15CB"/>
    <w:rsid w:val="18853327"/>
    <w:rsid w:val="188D1AD1"/>
    <w:rsid w:val="18962A55"/>
    <w:rsid w:val="189D537A"/>
    <w:rsid w:val="18B30C10"/>
    <w:rsid w:val="18BC23B6"/>
    <w:rsid w:val="18DE3549"/>
    <w:rsid w:val="18F275FC"/>
    <w:rsid w:val="18FB66E5"/>
    <w:rsid w:val="190C4E70"/>
    <w:rsid w:val="19157D18"/>
    <w:rsid w:val="191D1108"/>
    <w:rsid w:val="191F46F3"/>
    <w:rsid w:val="19241D0A"/>
    <w:rsid w:val="19291407"/>
    <w:rsid w:val="1929489D"/>
    <w:rsid w:val="19353F17"/>
    <w:rsid w:val="19404D95"/>
    <w:rsid w:val="19436634"/>
    <w:rsid w:val="194B5BAC"/>
    <w:rsid w:val="194C1B82"/>
    <w:rsid w:val="194F6D87"/>
    <w:rsid w:val="1954439D"/>
    <w:rsid w:val="1968209C"/>
    <w:rsid w:val="19684FDE"/>
    <w:rsid w:val="19742C91"/>
    <w:rsid w:val="197B5DCD"/>
    <w:rsid w:val="198F7ACB"/>
    <w:rsid w:val="19A2596F"/>
    <w:rsid w:val="19A33916"/>
    <w:rsid w:val="19BB1D72"/>
    <w:rsid w:val="19C87A59"/>
    <w:rsid w:val="19D21766"/>
    <w:rsid w:val="19DE33F1"/>
    <w:rsid w:val="19E36822"/>
    <w:rsid w:val="19FF5865"/>
    <w:rsid w:val="1A044015"/>
    <w:rsid w:val="1A116732"/>
    <w:rsid w:val="1A1B3D93"/>
    <w:rsid w:val="1A3022CF"/>
    <w:rsid w:val="1A386243"/>
    <w:rsid w:val="1A420D87"/>
    <w:rsid w:val="1A50725A"/>
    <w:rsid w:val="1A516B2E"/>
    <w:rsid w:val="1A5B5BFF"/>
    <w:rsid w:val="1A6F3854"/>
    <w:rsid w:val="1A8213DE"/>
    <w:rsid w:val="1A8567D8"/>
    <w:rsid w:val="1A864A2A"/>
    <w:rsid w:val="1AA524C6"/>
    <w:rsid w:val="1AB23A71"/>
    <w:rsid w:val="1AB471EC"/>
    <w:rsid w:val="1AC76DF0"/>
    <w:rsid w:val="1AE14356"/>
    <w:rsid w:val="1AFA34B2"/>
    <w:rsid w:val="1B00078C"/>
    <w:rsid w:val="1B0166D3"/>
    <w:rsid w:val="1B0C34A1"/>
    <w:rsid w:val="1B0E4A1F"/>
    <w:rsid w:val="1B1C7737"/>
    <w:rsid w:val="1B1D1533"/>
    <w:rsid w:val="1B1F4E7E"/>
    <w:rsid w:val="1B35528E"/>
    <w:rsid w:val="1B3A75C2"/>
    <w:rsid w:val="1B3E70B3"/>
    <w:rsid w:val="1B457DFB"/>
    <w:rsid w:val="1B6034CD"/>
    <w:rsid w:val="1B612DA1"/>
    <w:rsid w:val="1B682381"/>
    <w:rsid w:val="1B6A2AA1"/>
    <w:rsid w:val="1B820372"/>
    <w:rsid w:val="1B851185"/>
    <w:rsid w:val="1B94523D"/>
    <w:rsid w:val="1BAB04C0"/>
    <w:rsid w:val="1BAE0D09"/>
    <w:rsid w:val="1BBB060D"/>
    <w:rsid w:val="1BBE01F3"/>
    <w:rsid w:val="1BCC50C0"/>
    <w:rsid w:val="1BE25346"/>
    <w:rsid w:val="1BF74872"/>
    <w:rsid w:val="1C141762"/>
    <w:rsid w:val="1C1632AF"/>
    <w:rsid w:val="1C285F01"/>
    <w:rsid w:val="1C365FDC"/>
    <w:rsid w:val="1C542906"/>
    <w:rsid w:val="1C75726B"/>
    <w:rsid w:val="1C784846"/>
    <w:rsid w:val="1C7C30FD"/>
    <w:rsid w:val="1C80413E"/>
    <w:rsid w:val="1C9D7FFD"/>
    <w:rsid w:val="1CA53161"/>
    <w:rsid w:val="1CAE0268"/>
    <w:rsid w:val="1CBF723D"/>
    <w:rsid w:val="1CC8165E"/>
    <w:rsid w:val="1CE41EDC"/>
    <w:rsid w:val="1CF70591"/>
    <w:rsid w:val="1CFD57C0"/>
    <w:rsid w:val="1D1F34C2"/>
    <w:rsid w:val="1D257DE8"/>
    <w:rsid w:val="1D2859E8"/>
    <w:rsid w:val="1D2F5320"/>
    <w:rsid w:val="1D40486A"/>
    <w:rsid w:val="1D497F91"/>
    <w:rsid w:val="1D4E37F9"/>
    <w:rsid w:val="1D541830"/>
    <w:rsid w:val="1D5A219E"/>
    <w:rsid w:val="1D5E6E3B"/>
    <w:rsid w:val="1D6222E7"/>
    <w:rsid w:val="1D916D0B"/>
    <w:rsid w:val="1D974E91"/>
    <w:rsid w:val="1DA14BC8"/>
    <w:rsid w:val="1DE7047D"/>
    <w:rsid w:val="1DE83745"/>
    <w:rsid w:val="1DF4614E"/>
    <w:rsid w:val="1E05035C"/>
    <w:rsid w:val="1E085F02"/>
    <w:rsid w:val="1E097E8B"/>
    <w:rsid w:val="1E165ED8"/>
    <w:rsid w:val="1E1862E1"/>
    <w:rsid w:val="1E3B5065"/>
    <w:rsid w:val="1E5B441F"/>
    <w:rsid w:val="1E612CA0"/>
    <w:rsid w:val="1E61373D"/>
    <w:rsid w:val="1E6B4261"/>
    <w:rsid w:val="1E6C76B0"/>
    <w:rsid w:val="1E9E3037"/>
    <w:rsid w:val="1EB23EEA"/>
    <w:rsid w:val="1EBF49AE"/>
    <w:rsid w:val="1EC37FF1"/>
    <w:rsid w:val="1EDB1391"/>
    <w:rsid w:val="1EF108E0"/>
    <w:rsid w:val="1EF70436"/>
    <w:rsid w:val="1EFD3AF0"/>
    <w:rsid w:val="1F024D9C"/>
    <w:rsid w:val="1F100D66"/>
    <w:rsid w:val="1F132604"/>
    <w:rsid w:val="1F136AA8"/>
    <w:rsid w:val="1F30529C"/>
    <w:rsid w:val="1F321CEC"/>
    <w:rsid w:val="1F364345"/>
    <w:rsid w:val="1F3F789D"/>
    <w:rsid w:val="1F4153C3"/>
    <w:rsid w:val="1F4853F4"/>
    <w:rsid w:val="1F677925"/>
    <w:rsid w:val="1F827B58"/>
    <w:rsid w:val="1F95179E"/>
    <w:rsid w:val="1F98501D"/>
    <w:rsid w:val="1F9A0F77"/>
    <w:rsid w:val="1FA20FAE"/>
    <w:rsid w:val="1FD83FE7"/>
    <w:rsid w:val="1FDC50EC"/>
    <w:rsid w:val="1FE346CD"/>
    <w:rsid w:val="1FFC12EA"/>
    <w:rsid w:val="20011B8B"/>
    <w:rsid w:val="201C3916"/>
    <w:rsid w:val="201F7D09"/>
    <w:rsid w:val="202F5658"/>
    <w:rsid w:val="20344F28"/>
    <w:rsid w:val="203A5A9F"/>
    <w:rsid w:val="20405F59"/>
    <w:rsid w:val="204C4020"/>
    <w:rsid w:val="205253AE"/>
    <w:rsid w:val="20541126"/>
    <w:rsid w:val="20562C61"/>
    <w:rsid w:val="205816A1"/>
    <w:rsid w:val="205E024D"/>
    <w:rsid w:val="20675088"/>
    <w:rsid w:val="206C021E"/>
    <w:rsid w:val="20887022"/>
    <w:rsid w:val="20A07A26"/>
    <w:rsid w:val="20A51982"/>
    <w:rsid w:val="20AC0BBD"/>
    <w:rsid w:val="20BF6FF2"/>
    <w:rsid w:val="20EB18FC"/>
    <w:rsid w:val="20FE387C"/>
    <w:rsid w:val="214D44F3"/>
    <w:rsid w:val="21583FAD"/>
    <w:rsid w:val="21602400"/>
    <w:rsid w:val="216711AC"/>
    <w:rsid w:val="216E446A"/>
    <w:rsid w:val="21703D3E"/>
    <w:rsid w:val="2173382E"/>
    <w:rsid w:val="217A01D4"/>
    <w:rsid w:val="21970E1E"/>
    <w:rsid w:val="21B35FFD"/>
    <w:rsid w:val="21BF23CF"/>
    <w:rsid w:val="21CA5B44"/>
    <w:rsid w:val="21CF4F08"/>
    <w:rsid w:val="21DE32F5"/>
    <w:rsid w:val="21ED1832"/>
    <w:rsid w:val="21EE1107"/>
    <w:rsid w:val="21F4671D"/>
    <w:rsid w:val="2224784D"/>
    <w:rsid w:val="223C35D1"/>
    <w:rsid w:val="224A5B4C"/>
    <w:rsid w:val="224D3964"/>
    <w:rsid w:val="22557319"/>
    <w:rsid w:val="227443C7"/>
    <w:rsid w:val="227F435A"/>
    <w:rsid w:val="22862341"/>
    <w:rsid w:val="228A52D3"/>
    <w:rsid w:val="228F31DD"/>
    <w:rsid w:val="22B442C7"/>
    <w:rsid w:val="22B87D4D"/>
    <w:rsid w:val="22BA468E"/>
    <w:rsid w:val="22BB36DF"/>
    <w:rsid w:val="22C75BE0"/>
    <w:rsid w:val="22D14CB0"/>
    <w:rsid w:val="22EC5646"/>
    <w:rsid w:val="22F12886"/>
    <w:rsid w:val="22FB68AD"/>
    <w:rsid w:val="231921B3"/>
    <w:rsid w:val="23193E1E"/>
    <w:rsid w:val="231E77CA"/>
    <w:rsid w:val="23305E7B"/>
    <w:rsid w:val="234F4ED7"/>
    <w:rsid w:val="2351194D"/>
    <w:rsid w:val="23775858"/>
    <w:rsid w:val="23863CED"/>
    <w:rsid w:val="239A7798"/>
    <w:rsid w:val="23A979DB"/>
    <w:rsid w:val="23C02279"/>
    <w:rsid w:val="23DA7B95"/>
    <w:rsid w:val="23F54D7D"/>
    <w:rsid w:val="24092228"/>
    <w:rsid w:val="2419690F"/>
    <w:rsid w:val="243F42C9"/>
    <w:rsid w:val="24415E66"/>
    <w:rsid w:val="244B2840"/>
    <w:rsid w:val="244C626C"/>
    <w:rsid w:val="244F2331"/>
    <w:rsid w:val="24577437"/>
    <w:rsid w:val="246B6A3F"/>
    <w:rsid w:val="2492046F"/>
    <w:rsid w:val="249A09F2"/>
    <w:rsid w:val="24A26904"/>
    <w:rsid w:val="24A54BEC"/>
    <w:rsid w:val="24AE5303"/>
    <w:rsid w:val="24B339B8"/>
    <w:rsid w:val="24BD3593"/>
    <w:rsid w:val="250824DF"/>
    <w:rsid w:val="251437FA"/>
    <w:rsid w:val="25147E11"/>
    <w:rsid w:val="25166F06"/>
    <w:rsid w:val="2524556B"/>
    <w:rsid w:val="254259F1"/>
    <w:rsid w:val="25660F6D"/>
    <w:rsid w:val="2594658A"/>
    <w:rsid w:val="259A582D"/>
    <w:rsid w:val="25AB24BA"/>
    <w:rsid w:val="25B35E69"/>
    <w:rsid w:val="25BC1C48"/>
    <w:rsid w:val="25BF5294"/>
    <w:rsid w:val="25D034DD"/>
    <w:rsid w:val="25D935A1"/>
    <w:rsid w:val="25F018F1"/>
    <w:rsid w:val="2601765A"/>
    <w:rsid w:val="26034B6D"/>
    <w:rsid w:val="260809E9"/>
    <w:rsid w:val="260D5F9E"/>
    <w:rsid w:val="261D0249"/>
    <w:rsid w:val="26245763"/>
    <w:rsid w:val="2626046E"/>
    <w:rsid w:val="26271456"/>
    <w:rsid w:val="262A0B85"/>
    <w:rsid w:val="26352FE1"/>
    <w:rsid w:val="26377520"/>
    <w:rsid w:val="263E0836"/>
    <w:rsid w:val="265E6FAE"/>
    <w:rsid w:val="266B541C"/>
    <w:rsid w:val="266E3FAA"/>
    <w:rsid w:val="2677074C"/>
    <w:rsid w:val="268D0EEE"/>
    <w:rsid w:val="26914E82"/>
    <w:rsid w:val="26CF7759"/>
    <w:rsid w:val="26E8081A"/>
    <w:rsid w:val="27082C6B"/>
    <w:rsid w:val="270C366A"/>
    <w:rsid w:val="271124EF"/>
    <w:rsid w:val="27151FA3"/>
    <w:rsid w:val="271909D4"/>
    <w:rsid w:val="27206206"/>
    <w:rsid w:val="27223D2C"/>
    <w:rsid w:val="272A0E33"/>
    <w:rsid w:val="27362AE1"/>
    <w:rsid w:val="2737124A"/>
    <w:rsid w:val="27377A3C"/>
    <w:rsid w:val="273F48DE"/>
    <w:rsid w:val="27402404"/>
    <w:rsid w:val="2743281C"/>
    <w:rsid w:val="274B58B2"/>
    <w:rsid w:val="276E6752"/>
    <w:rsid w:val="2786566E"/>
    <w:rsid w:val="278A3680"/>
    <w:rsid w:val="279D6A4B"/>
    <w:rsid w:val="27A91B45"/>
    <w:rsid w:val="27AD7318"/>
    <w:rsid w:val="27C43035"/>
    <w:rsid w:val="27D96930"/>
    <w:rsid w:val="27E64D5A"/>
    <w:rsid w:val="27ED46BB"/>
    <w:rsid w:val="27F356C9"/>
    <w:rsid w:val="280E2503"/>
    <w:rsid w:val="282E6701"/>
    <w:rsid w:val="283E5555"/>
    <w:rsid w:val="28447CD2"/>
    <w:rsid w:val="28463A4A"/>
    <w:rsid w:val="28475DF4"/>
    <w:rsid w:val="2852435D"/>
    <w:rsid w:val="286B34B1"/>
    <w:rsid w:val="28702875"/>
    <w:rsid w:val="28706D19"/>
    <w:rsid w:val="287451FA"/>
    <w:rsid w:val="28747858"/>
    <w:rsid w:val="28810F26"/>
    <w:rsid w:val="288527C5"/>
    <w:rsid w:val="28853AA6"/>
    <w:rsid w:val="28A54C15"/>
    <w:rsid w:val="28B974C5"/>
    <w:rsid w:val="290C0CDA"/>
    <w:rsid w:val="295C1530"/>
    <w:rsid w:val="296323DA"/>
    <w:rsid w:val="296A3769"/>
    <w:rsid w:val="296E1D86"/>
    <w:rsid w:val="29707140"/>
    <w:rsid w:val="29785E86"/>
    <w:rsid w:val="29817FCB"/>
    <w:rsid w:val="29882A0F"/>
    <w:rsid w:val="298F1421"/>
    <w:rsid w:val="29B844D4"/>
    <w:rsid w:val="29BA46F0"/>
    <w:rsid w:val="29CD63FC"/>
    <w:rsid w:val="29D30A87"/>
    <w:rsid w:val="29FA72FE"/>
    <w:rsid w:val="2A0E0598"/>
    <w:rsid w:val="2A157B78"/>
    <w:rsid w:val="2A2E5310"/>
    <w:rsid w:val="2A3A7CCF"/>
    <w:rsid w:val="2A3F1017"/>
    <w:rsid w:val="2A516A58"/>
    <w:rsid w:val="2A52703F"/>
    <w:rsid w:val="2A5871FF"/>
    <w:rsid w:val="2A6B6F23"/>
    <w:rsid w:val="2A7C7CFB"/>
    <w:rsid w:val="2A903BA0"/>
    <w:rsid w:val="2A9A1E2C"/>
    <w:rsid w:val="2ABF0586"/>
    <w:rsid w:val="2AC311BF"/>
    <w:rsid w:val="2ACD3FAF"/>
    <w:rsid w:val="2ACF595D"/>
    <w:rsid w:val="2AE87A45"/>
    <w:rsid w:val="2AE93FB4"/>
    <w:rsid w:val="2AEC0F3A"/>
    <w:rsid w:val="2AF124FA"/>
    <w:rsid w:val="2B0C6369"/>
    <w:rsid w:val="2B1E7055"/>
    <w:rsid w:val="2B352C39"/>
    <w:rsid w:val="2B3B1717"/>
    <w:rsid w:val="2B7A63E5"/>
    <w:rsid w:val="2B7E051F"/>
    <w:rsid w:val="2B863E98"/>
    <w:rsid w:val="2B8B0A09"/>
    <w:rsid w:val="2B8C625C"/>
    <w:rsid w:val="2B990335"/>
    <w:rsid w:val="2BA271EA"/>
    <w:rsid w:val="2BA94A1C"/>
    <w:rsid w:val="2BC52ED8"/>
    <w:rsid w:val="2BD63337"/>
    <w:rsid w:val="2BEF4EFD"/>
    <w:rsid w:val="2BFA0DD4"/>
    <w:rsid w:val="2C0270CB"/>
    <w:rsid w:val="2C06259D"/>
    <w:rsid w:val="2C2E443B"/>
    <w:rsid w:val="2C333D33"/>
    <w:rsid w:val="2C480E40"/>
    <w:rsid w:val="2C4826E7"/>
    <w:rsid w:val="2C5E5C7B"/>
    <w:rsid w:val="2C6F29D3"/>
    <w:rsid w:val="2C770676"/>
    <w:rsid w:val="2C931228"/>
    <w:rsid w:val="2C9E2B6B"/>
    <w:rsid w:val="2CA05C37"/>
    <w:rsid w:val="2CA45F60"/>
    <w:rsid w:val="2CB41C1C"/>
    <w:rsid w:val="2CC94C4A"/>
    <w:rsid w:val="2CD1251B"/>
    <w:rsid w:val="2CD55A8E"/>
    <w:rsid w:val="2CD828CB"/>
    <w:rsid w:val="2CE101E6"/>
    <w:rsid w:val="2CE23F97"/>
    <w:rsid w:val="2CF71E8B"/>
    <w:rsid w:val="2CFE28F9"/>
    <w:rsid w:val="2CFE66A2"/>
    <w:rsid w:val="2D0143E4"/>
    <w:rsid w:val="2D1E6D44"/>
    <w:rsid w:val="2D1F330A"/>
    <w:rsid w:val="2D2307FE"/>
    <w:rsid w:val="2D263E4A"/>
    <w:rsid w:val="2D2A362A"/>
    <w:rsid w:val="2D2A6B17"/>
    <w:rsid w:val="2D345082"/>
    <w:rsid w:val="2D353649"/>
    <w:rsid w:val="2D36101B"/>
    <w:rsid w:val="2D382F2D"/>
    <w:rsid w:val="2D462BBC"/>
    <w:rsid w:val="2D5B79F0"/>
    <w:rsid w:val="2D7050C6"/>
    <w:rsid w:val="2D71156A"/>
    <w:rsid w:val="2D716CA8"/>
    <w:rsid w:val="2D7F052B"/>
    <w:rsid w:val="2D8E55FC"/>
    <w:rsid w:val="2D9D21F4"/>
    <w:rsid w:val="2DA233D1"/>
    <w:rsid w:val="2DA438C7"/>
    <w:rsid w:val="2DB41456"/>
    <w:rsid w:val="2DC3422E"/>
    <w:rsid w:val="2DC518B5"/>
    <w:rsid w:val="2DD218DC"/>
    <w:rsid w:val="2DDA16CB"/>
    <w:rsid w:val="2DDD0ECC"/>
    <w:rsid w:val="2DDD6BFF"/>
    <w:rsid w:val="2DF85443"/>
    <w:rsid w:val="2DFB0E33"/>
    <w:rsid w:val="2E0E2659"/>
    <w:rsid w:val="2E0F31CC"/>
    <w:rsid w:val="2E100294"/>
    <w:rsid w:val="2E141203"/>
    <w:rsid w:val="2E19753A"/>
    <w:rsid w:val="2E1F0FC6"/>
    <w:rsid w:val="2E233D6C"/>
    <w:rsid w:val="2E2804A8"/>
    <w:rsid w:val="2E5A6ECA"/>
    <w:rsid w:val="2E5E5221"/>
    <w:rsid w:val="2E691115"/>
    <w:rsid w:val="2E722435"/>
    <w:rsid w:val="2E7F79A8"/>
    <w:rsid w:val="2EA469EA"/>
    <w:rsid w:val="2EBC4C8D"/>
    <w:rsid w:val="2EC06D5A"/>
    <w:rsid w:val="2ED2157D"/>
    <w:rsid w:val="2ED973C6"/>
    <w:rsid w:val="2EDB5F69"/>
    <w:rsid w:val="2EE23DA1"/>
    <w:rsid w:val="2EE978BD"/>
    <w:rsid w:val="2EFC30B5"/>
    <w:rsid w:val="2F003114"/>
    <w:rsid w:val="2F02474B"/>
    <w:rsid w:val="2F124686"/>
    <w:rsid w:val="2F2A1ECC"/>
    <w:rsid w:val="2F3E191F"/>
    <w:rsid w:val="2F44018D"/>
    <w:rsid w:val="2F4D1B62"/>
    <w:rsid w:val="2F6A1BD1"/>
    <w:rsid w:val="2F9E77FF"/>
    <w:rsid w:val="2FAB0637"/>
    <w:rsid w:val="2FE60E90"/>
    <w:rsid w:val="2FEC4ED7"/>
    <w:rsid w:val="2FED29FE"/>
    <w:rsid w:val="2FFE4C0B"/>
    <w:rsid w:val="30014F7B"/>
    <w:rsid w:val="30077F63"/>
    <w:rsid w:val="301139ED"/>
    <w:rsid w:val="30226B4B"/>
    <w:rsid w:val="302B2F18"/>
    <w:rsid w:val="304D6345"/>
    <w:rsid w:val="304E1B36"/>
    <w:rsid w:val="305B053E"/>
    <w:rsid w:val="305C54EB"/>
    <w:rsid w:val="306317B9"/>
    <w:rsid w:val="30662EDC"/>
    <w:rsid w:val="30695F83"/>
    <w:rsid w:val="307849BD"/>
    <w:rsid w:val="30814AD4"/>
    <w:rsid w:val="308B46F0"/>
    <w:rsid w:val="309C68FD"/>
    <w:rsid w:val="309D4424"/>
    <w:rsid w:val="30B86170"/>
    <w:rsid w:val="30C741BE"/>
    <w:rsid w:val="30E42053"/>
    <w:rsid w:val="30EE2484"/>
    <w:rsid w:val="30F228C9"/>
    <w:rsid w:val="3115045E"/>
    <w:rsid w:val="312805F0"/>
    <w:rsid w:val="312866CF"/>
    <w:rsid w:val="31295890"/>
    <w:rsid w:val="312C7E96"/>
    <w:rsid w:val="31374878"/>
    <w:rsid w:val="31462D0D"/>
    <w:rsid w:val="314C343E"/>
    <w:rsid w:val="315F689E"/>
    <w:rsid w:val="316B4522"/>
    <w:rsid w:val="317848E4"/>
    <w:rsid w:val="31837ABD"/>
    <w:rsid w:val="318B0720"/>
    <w:rsid w:val="31D04385"/>
    <w:rsid w:val="31E06A45"/>
    <w:rsid w:val="31E657AC"/>
    <w:rsid w:val="31F46875"/>
    <w:rsid w:val="320C19B0"/>
    <w:rsid w:val="321D310C"/>
    <w:rsid w:val="322E52C1"/>
    <w:rsid w:val="32313075"/>
    <w:rsid w:val="324C6101"/>
    <w:rsid w:val="324C7EAF"/>
    <w:rsid w:val="326F3587"/>
    <w:rsid w:val="32754B0F"/>
    <w:rsid w:val="3282531E"/>
    <w:rsid w:val="328C0BF4"/>
    <w:rsid w:val="32990C1B"/>
    <w:rsid w:val="32A627A2"/>
    <w:rsid w:val="32A934AD"/>
    <w:rsid w:val="32C95D45"/>
    <w:rsid w:val="32E0490A"/>
    <w:rsid w:val="32F56799"/>
    <w:rsid w:val="33322B71"/>
    <w:rsid w:val="3333002F"/>
    <w:rsid w:val="333657D8"/>
    <w:rsid w:val="33506BA3"/>
    <w:rsid w:val="335F1A92"/>
    <w:rsid w:val="33652038"/>
    <w:rsid w:val="336B6A5B"/>
    <w:rsid w:val="33730803"/>
    <w:rsid w:val="337E10AB"/>
    <w:rsid w:val="3385162F"/>
    <w:rsid w:val="338A5133"/>
    <w:rsid w:val="33A45AC9"/>
    <w:rsid w:val="33A56467"/>
    <w:rsid w:val="33AF6948"/>
    <w:rsid w:val="33CB4C12"/>
    <w:rsid w:val="33D20888"/>
    <w:rsid w:val="33DB773D"/>
    <w:rsid w:val="33E40333"/>
    <w:rsid w:val="33ED5604"/>
    <w:rsid w:val="33ED7470"/>
    <w:rsid w:val="340028C2"/>
    <w:rsid w:val="340C710E"/>
    <w:rsid w:val="34237336"/>
    <w:rsid w:val="34334ECB"/>
    <w:rsid w:val="34401C96"/>
    <w:rsid w:val="344A6559"/>
    <w:rsid w:val="345F01A4"/>
    <w:rsid w:val="345F2C5D"/>
    <w:rsid w:val="345F38B1"/>
    <w:rsid w:val="346C2A8B"/>
    <w:rsid w:val="348735F3"/>
    <w:rsid w:val="348E656B"/>
    <w:rsid w:val="3494526F"/>
    <w:rsid w:val="34AC732B"/>
    <w:rsid w:val="34B34216"/>
    <w:rsid w:val="34C53F49"/>
    <w:rsid w:val="34D41EF3"/>
    <w:rsid w:val="34DF61CD"/>
    <w:rsid w:val="34E72111"/>
    <w:rsid w:val="34FA0097"/>
    <w:rsid w:val="34FD7B87"/>
    <w:rsid w:val="35170C48"/>
    <w:rsid w:val="35231919"/>
    <w:rsid w:val="35243365"/>
    <w:rsid w:val="35394C73"/>
    <w:rsid w:val="35496BE1"/>
    <w:rsid w:val="354C14E3"/>
    <w:rsid w:val="355F7EFA"/>
    <w:rsid w:val="356F7AE3"/>
    <w:rsid w:val="3575771D"/>
    <w:rsid w:val="35941976"/>
    <w:rsid w:val="359564D8"/>
    <w:rsid w:val="35971A38"/>
    <w:rsid w:val="35A522BA"/>
    <w:rsid w:val="35B33E1F"/>
    <w:rsid w:val="35BB5A78"/>
    <w:rsid w:val="35C26A12"/>
    <w:rsid w:val="35CA10F6"/>
    <w:rsid w:val="35DC46DC"/>
    <w:rsid w:val="35F92060"/>
    <w:rsid w:val="35FC1BEC"/>
    <w:rsid w:val="360016DD"/>
    <w:rsid w:val="360410EC"/>
    <w:rsid w:val="361B3B70"/>
    <w:rsid w:val="362058DB"/>
    <w:rsid w:val="36252EF1"/>
    <w:rsid w:val="36275EA7"/>
    <w:rsid w:val="36280C33"/>
    <w:rsid w:val="362A2D48"/>
    <w:rsid w:val="362A675A"/>
    <w:rsid w:val="363B2715"/>
    <w:rsid w:val="366E2B3B"/>
    <w:rsid w:val="36723C5D"/>
    <w:rsid w:val="367C1CF9"/>
    <w:rsid w:val="36820193"/>
    <w:rsid w:val="369D4D62"/>
    <w:rsid w:val="369D517D"/>
    <w:rsid w:val="36A1602E"/>
    <w:rsid w:val="36B83D65"/>
    <w:rsid w:val="36BB77C0"/>
    <w:rsid w:val="36FF7BE6"/>
    <w:rsid w:val="372E157F"/>
    <w:rsid w:val="37376487"/>
    <w:rsid w:val="373A6E70"/>
    <w:rsid w:val="37465815"/>
    <w:rsid w:val="375970CC"/>
    <w:rsid w:val="375B20E4"/>
    <w:rsid w:val="375C1259"/>
    <w:rsid w:val="375D66BB"/>
    <w:rsid w:val="37680BAE"/>
    <w:rsid w:val="377203B8"/>
    <w:rsid w:val="377D01F3"/>
    <w:rsid w:val="378325C5"/>
    <w:rsid w:val="378753AD"/>
    <w:rsid w:val="37892452"/>
    <w:rsid w:val="3790206F"/>
    <w:rsid w:val="37902B02"/>
    <w:rsid w:val="37906A90"/>
    <w:rsid w:val="379506F8"/>
    <w:rsid w:val="37A75B88"/>
    <w:rsid w:val="37A81D6D"/>
    <w:rsid w:val="37BE0F24"/>
    <w:rsid w:val="37C642B9"/>
    <w:rsid w:val="37CC5A57"/>
    <w:rsid w:val="37E05DE8"/>
    <w:rsid w:val="3801554A"/>
    <w:rsid w:val="380F5D14"/>
    <w:rsid w:val="38165640"/>
    <w:rsid w:val="38305A13"/>
    <w:rsid w:val="38305B7D"/>
    <w:rsid w:val="38340E35"/>
    <w:rsid w:val="383B3E3B"/>
    <w:rsid w:val="383B4C4E"/>
    <w:rsid w:val="384531ED"/>
    <w:rsid w:val="384A30E3"/>
    <w:rsid w:val="38504A71"/>
    <w:rsid w:val="38575789"/>
    <w:rsid w:val="385F3E2F"/>
    <w:rsid w:val="38912AC0"/>
    <w:rsid w:val="3894610C"/>
    <w:rsid w:val="389B62D3"/>
    <w:rsid w:val="38A071A7"/>
    <w:rsid w:val="38A26D15"/>
    <w:rsid w:val="38A345A1"/>
    <w:rsid w:val="38A74091"/>
    <w:rsid w:val="38B8307E"/>
    <w:rsid w:val="38E023CF"/>
    <w:rsid w:val="38EF5A38"/>
    <w:rsid w:val="38FE5445"/>
    <w:rsid w:val="390B1389"/>
    <w:rsid w:val="391F21FB"/>
    <w:rsid w:val="392107AD"/>
    <w:rsid w:val="3928657B"/>
    <w:rsid w:val="3943670D"/>
    <w:rsid w:val="39491395"/>
    <w:rsid w:val="394A0EC1"/>
    <w:rsid w:val="394B606C"/>
    <w:rsid w:val="3954558D"/>
    <w:rsid w:val="396962E8"/>
    <w:rsid w:val="396A3EF8"/>
    <w:rsid w:val="39721DEB"/>
    <w:rsid w:val="39783D3A"/>
    <w:rsid w:val="3981628A"/>
    <w:rsid w:val="398546DC"/>
    <w:rsid w:val="39873EC3"/>
    <w:rsid w:val="399C17A9"/>
    <w:rsid w:val="399C796E"/>
    <w:rsid w:val="39B527DE"/>
    <w:rsid w:val="39B55219"/>
    <w:rsid w:val="39BF18AF"/>
    <w:rsid w:val="39C66799"/>
    <w:rsid w:val="39D709A6"/>
    <w:rsid w:val="39E14846"/>
    <w:rsid w:val="39E8099F"/>
    <w:rsid w:val="3A363D30"/>
    <w:rsid w:val="3A4018D3"/>
    <w:rsid w:val="3A4715E7"/>
    <w:rsid w:val="3A504254"/>
    <w:rsid w:val="3A695373"/>
    <w:rsid w:val="3A6D0AD6"/>
    <w:rsid w:val="3A8F302F"/>
    <w:rsid w:val="3A8F3946"/>
    <w:rsid w:val="3A960861"/>
    <w:rsid w:val="3A9C399E"/>
    <w:rsid w:val="3AB17449"/>
    <w:rsid w:val="3AB6213A"/>
    <w:rsid w:val="3AB74334"/>
    <w:rsid w:val="3AD460FB"/>
    <w:rsid w:val="3AEF1D20"/>
    <w:rsid w:val="3B023801"/>
    <w:rsid w:val="3B0D21A6"/>
    <w:rsid w:val="3B0F23C2"/>
    <w:rsid w:val="3B2A0FAA"/>
    <w:rsid w:val="3B3B4F57"/>
    <w:rsid w:val="3B487E4F"/>
    <w:rsid w:val="3B4E7744"/>
    <w:rsid w:val="3B6E70E8"/>
    <w:rsid w:val="3B914B85"/>
    <w:rsid w:val="3B9D177C"/>
    <w:rsid w:val="3B9D4C98"/>
    <w:rsid w:val="3BC9431F"/>
    <w:rsid w:val="3BD038FF"/>
    <w:rsid w:val="3BE850ED"/>
    <w:rsid w:val="3BF21AC7"/>
    <w:rsid w:val="3C046AB8"/>
    <w:rsid w:val="3C0B52F7"/>
    <w:rsid w:val="3C0C3679"/>
    <w:rsid w:val="3C1033A2"/>
    <w:rsid w:val="3C4816E7"/>
    <w:rsid w:val="3C4D400B"/>
    <w:rsid w:val="3C5C5193"/>
    <w:rsid w:val="3C5E53AF"/>
    <w:rsid w:val="3C6526A9"/>
    <w:rsid w:val="3C664263"/>
    <w:rsid w:val="3C6A302C"/>
    <w:rsid w:val="3C742A03"/>
    <w:rsid w:val="3C9F54DE"/>
    <w:rsid w:val="3CA37266"/>
    <w:rsid w:val="3CBC5107"/>
    <w:rsid w:val="3CBD1A67"/>
    <w:rsid w:val="3CC15E65"/>
    <w:rsid w:val="3CC20E66"/>
    <w:rsid w:val="3CC928FC"/>
    <w:rsid w:val="3CD34399"/>
    <w:rsid w:val="3CE66D82"/>
    <w:rsid w:val="3D09599C"/>
    <w:rsid w:val="3D0E0B83"/>
    <w:rsid w:val="3D384F86"/>
    <w:rsid w:val="3D3D1A63"/>
    <w:rsid w:val="3D510A70"/>
    <w:rsid w:val="3D6C3AFB"/>
    <w:rsid w:val="3D851BF5"/>
    <w:rsid w:val="3D8C7CFA"/>
    <w:rsid w:val="3DA1343C"/>
    <w:rsid w:val="3DA212CB"/>
    <w:rsid w:val="3DA54918"/>
    <w:rsid w:val="3DC85D27"/>
    <w:rsid w:val="3DD81C5A"/>
    <w:rsid w:val="3DE418E4"/>
    <w:rsid w:val="3DE536B4"/>
    <w:rsid w:val="3DED6FD2"/>
    <w:rsid w:val="3DEE2942"/>
    <w:rsid w:val="3DEE4511"/>
    <w:rsid w:val="3DF064DB"/>
    <w:rsid w:val="3DFA585D"/>
    <w:rsid w:val="3E2C6DE7"/>
    <w:rsid w:val="3E3839DE"/>
    <w:rsid w:val="3E3B0B17"/>
    <w:rsid w:val="3E447693"/>
    <w:rsid w:val="3E5720B6"/>
    <w:rsid w:val="3E6030BB"/>
    <w:rsid w:val="3E667AC4"/>
    <w:rsid w:val="3E6D427D"/>
    <w:rsid w:val="3E71537A"/>
    <w:rsid w:val="3E7E3A33"/>
    <w:rsid w:val="3E8565B7"/>
    <w:rsid w:val="3EAD617A"/>
    <w:rsid w:val="3EAE00FC"/>
    <w:rsid w:val="3EB05C6A"/>
    <w:rsid w:val="3EB75EC2"/>
    <w:rsid w:val="3EBA3E19"/>
    <w:rsid w:val="3EC139D3"/>
    <w:rsid w:val="3ECF60F0"/>
    <w:rsid w:val="3ED22504"/>
    <w:rsid w:val="3ED6747E"/>
    <w:rsid w:val="3EF24E9F"/>
    <w:rsid w:val="3F0F0BE2"/>
    <w:rsid w:val="3F1104B7"/>
    <w:rsid w:val="3F12422F"/>
    <w:rsid w:val="3F237357"/>
    <w:rsid w:val="3F373C95"/>
    <w:rsid w:val="3F3917BB"/>
    <w:rsid w:val="3F436DEF"/>
    <w:rsid w:val="3F450269"/>
    <w:rsid w:val="3F4B51D3"/>
    <w:rsid w:val="3F56776C"/>
    <w:rsid w:val="3F581370"/>
    <w:rsid w:val="3F5D194E"/>
    <w:rsid w:val="3F626F64"/>
    <w:rsid w:val="3F67457A"/>
    <w:rsid w:val="3F760C61"/>
    <w:rsid w:val="3F921308"/>
    <w:rsid w:val="3F9B685D"/>
    <w:rsid w:val="3FBB48C6"/>
    <w:rsid w:val="3FC56198"/>
    <w:rsid w:val="3FC74D01"/>
    <w:rsid w:val="3FE34229"/>
    <w:rsid w:val="3FE931E1"/>
    <w:rsid w:val="3FF33BAC"/>
    <w:rsid w:val="3FF727C6"/>
    <w:rsid w:val="402F329D"/>
    <w:rsid w:val="403F1053"/>
    <w:rsid w:val="404B5C4A"/>
    <w:rsid w:val="404D16F1"/>
    <w:rsid w:val="40597B49"/>
    <w:rsid w:val="406A3E04"/>
    <w:rsid w:val="40752CC7"/>
    <w:rsid w:val="40794297"/>
    <w:rsid w:val="407A17E8"/>
    <w:rsid w:val="407C22A8"/>
    <w:rsid w:val="40A1586A"/>
    <w:rsid w:val="40A84193"/>
    <w:rsid w:val="40A85022"/>
    <w:rsid w:val="40B72F1B"/>
    <w:rsid w:val="40C96B6F"/>
    <w:rsid w:val="40CE294A"/>
    <w:rsid w:val="40D0780B"/>
    <w:rsid w:val="40DE1E52"/>
    <w:rsid w:val="40ED4F53"/>
    <w:rsid w:val="40EF1D5C"/>
    <w:rsid w:val="40F167F2"/>
    <w:rsid w:val="410879E6"/>
    <w:rsid w:val="411E6EBB"/>
    <w:rsid w:val="41200E9D"/>
    <w:rsid w:val="41210759"/>
    <w:rsid w:val="413F7690"/>
    <w:rsid w:val="414C4BDE"/>
    <w:rsid w:val="415F767D"/>
    <w:rsid w:val="418272A9"/>
    <w:rsid w:val="41904C50"/>
    <w:rsid w:val="41AA4BF2"/>
    <w:rsid w:val="41B65345"/>
    <w:rsid w:val="41BC1514"/>
    <w:rsid w:val="41BD4926"/>
    <w:rsid w:val="41DF3C61"/>
    <w:rsid w:val="41E33C60"/>
    <w:rsid w:val="41F52311"/>
    <w:rsid w:val="4210424C"/>
    <w:rsid w:val="421953C1"/>
    <w:rsid w:val="42295B17"/>
    <w:rsid w:val="422D77E5"/>
    <w:rsid w:val="423544BC"/>
    <w:rsid w:val="42445798"/>
    <w:rsid w:val="424569F3"/>
    <w:rsid w:val="424974CE"/>
    <w:rsid w:val="42643B4C"/>
    <w:rsid w:val="426445DB"/>
    <w:rsid w:val="42663C1F"/>
    <w:rsid w:val="42664FBD"/>
    <w:rsid w:val="42767E78"/>
    <w:rsid w:val="42784CF1"/>
    <w:rsid w:val="427B5797"/>
    <w:rsid w:val="42813811"/>
    <w:rsid w:val="4286204A"/>
    <w:rsid w:val="428C1735"/>
    <w:rsid w:val="42B50F15"/>
    <w:rsid w:val="42C17FC9"/>
    <w:rsid w:val="42CF7F43"/>
    <w:rsid w:val="42D9753D"/>
    <w:rsid w:val="42DA6267"/>
    <w:rsid w:val="42E91BC2"/>
    <w:rsid w:val="42F82AC1"/>
    <w:rsid w:val="43014CE6"/>
    <w:rsid w:val="43091BE7"/>
    <w:rsid w:val="43430E5B"/>
    <w:rsid w:val="43660047"/>
    <w:rsid w:val="436B07C0"/>
    <w:rsid w:val="436B215F"/>
    <w:rsid w:val="43874C54"/>
    <w:rsid w:val="43AD5BC0"/>
    <w:rsid w:val="43CF6B92"/>
    <w:rsid w:val="43DA5378"/>
    <w:rsid w:val="43E75C8A"/>
    <w:rsid w:val="43FD725B"/>
    <w:rsid w:val="440920A4"/>
    <w:rsid w:val="440A3726"/>
    <w:rsid w:val="440A677A"/>
    <w:rsid w:val="44142073"/>
    <w:rsid w:val="441B5933"/>
    <w:rsid w:val="4434731A"/>
    <w:rsid w:val="443E544F"/>
    <w:rsid w:val="444906F3"/>
    <w:rsid w:val="444924A1"/>
    <w:rsid w:val="444A6219"/>
    <w:rsid w:val="444C352B"/>
    <w:rsid w:val="447F603A"/>
    <w:rsid w:val="448F26E1"/>
    <w:rsid w:val="44A02D25"/>
    <w:rsid w:val="44C800B6"/>
    <w:rsid w:val="44CF3672"/>
    <w:rsid w:val="44E4278F"/>
    <w:rsid w:val="450E7246"/>
    <w:rsid w:val="45247F91"/>
    <w:rsid w:val="453E0505"/>
    <w:rsid w:val="45527129"/>
    <w:rsid w:val="455530C7"/>
    <w:rsid w:val="455530DC"/>
    <w:rsid w:val="456A4DC4"/>
    <w:rsid w:val="456F392F"/>
    <w:rsid w:val="45703A5D"/>
    <w:rsid w:val="45846B79"/>
    <w:rsid w:val="45947E6C"/>
    <w:rsid w:val="45A858ED"/>
    <w:rsid w:val="45CE4C28"/>
    <w:rsid w:val="45DB0BD7"/>
    <w:rsid w:val="45E16709"/>
    <w:rsid w:val="45F356E8"/>
    <w:rsid w:val="46056238"/>
    <w:rsid w:val="461B7E6D"/>
    <w:rsid w:val="46214FB3"/>
    <w:rsid w:val="462D1334"/>
    <w:rsid w:val="464245FC"/>
    <w:rsid w:val="464258AB"/>
    <w:rsid w:val="46672C05"/>
    <w:rsid w:val="466C68EE"/>
    <w:rsid w:val="467F03FC"/>
    <w:rsid w:val="46805F22"/>
    <w:rsid w:val="46843C64"/>
    <w:rsid w:val="468E3956"/>
    <w:rsid w:val="469F3711"/>
    <w:rsid w:val="46AA2E87"/>
    <w:rsid w:val="46C17252"/>
    <w:rsid w:val="46C91677"/>
    <w:rsid w:val="46E85561"/>
    <w:rsid w:val="470541A1"/>
    <w:rsid w:val="471E24AC"/>
    <w:rsid w:val="472A4F76"/>
    <w:rsid w:val="472B7DA0"/>
    <w:rsid w:val="472E597E"/>
    <w:rsid w:val="47486A40"/>
    <w:rsid w:val="474927B8"/>
    <w:rsid w:val="47525857"/>
    <w:rsid w:val="47654DF3"/>
    <w:rsid w:val="47734E7C"/>
    <w:rsid w:val="478634D1"/>
    <w:rsid w:val="478F45C1"/>
    <w:rsid w:val="47924515"/>
    <w:rsid w:val="479B74B7"/>
    <w:rsid w:val="47AD5C97"/>
    <w:rsid w:val="47B52B46"/>
    <w:rsid w:val="47B75973"/>
    <w:rsid w:val="47C243C7"/>
    <w:rsid w:val="47CA56B8"/>
    <w:rsid w:val="47CD5E52"/>
    <w:rsid w:val="47F05E2A"/>
    <w:rsid w:val="47F40975"/>
    <w:rsid w:val="47FB61A8"/>
    <w:rsid w:val="4812704D"/>
    <w:rsid w:val="48184FC7"/>
    <w:rsid w:val="481B2653"/>
    <w:rsid w:val="48233009"/>
    <w:rsid w:val="48307449"/>
    <w:rsid w:val="4834457A"/>
    <w:rsid w:val="48435459"/>
    <w:rsid w:val="485352D6"/>
    <w:rsid w:val="486B5633"/>
    <w:rsid w:val="486D2615"/>
    <w:rsid w:val="487C3B75"/>
    <w:rsid w:val="487C74FC"/>
    <w:rsid w:val="48914416"/>
    <w:rsid w:val="48940292"/>
    <w:rsid w:val="48984CEE"/>
    <w:rsid w:val="48A04659"/>
    <w:rsid w:val="48A739A4"/>
    <w:rsid w:val="48AE1B01"/>
    <w:rsid w:val="48B37647"/>
    <w:rsid w:val="48B56F42"/>
    <w:rsid w:val="48DF5182"/>
    <w:rsid w:val="48FB28AE"/>
    <w:rsid w:val="4901434E"/>
    <w:rsid w:val="4901565F"/>
    <w:rsid w:val="491C0184"/>
    <w:rsid w:val="495F706B"/>
    <w:rsid w:val="497E16BE"/>
    <w:rsid w:val="49800ACE"/>
    <w:rsid w:val="49904D89"/>
    <w:rsid w:val="4993360E"/>
    <w:rsid w:val="49983671"/>
    <w:rsid w:val="499B0126"/>
    <w:rsid w:val="499E7498"/>
    <w:rsid w:val="49B14A31"/>
    <w:rsid w:val="49B36A73"/>
    <w:rsid w:val="49B851A2"/>
    <w:rsid w:val="49C83E68"/>
    <w:rsid w:val="49CD621E"/>
    <w:rsid w:val="49D468A9"/>
    <w:rsid w:val="49D5682F"/>
    <w:rsid w:val="49E66D05"/>
    <w:rsid w:val="49F274A9"/>
    <w:rsid w:val="49FE3D2D"/>
    <w:rsid w:val="4A003601"/>
    <w:rsid w:val="4A131986"/>
    <w:rsid w:val="4A3C6604"/>
    <w:rsid w:val="4A466172"/>
    <w:rsid w:val="4A630034"/>
    <w:rsid w:val="4A8065B2"/>
    <w:rsid w:val="4A844587"/>
    <w:rsid w:val="4A894C29"/>
    <w:rsid w:val="4A9B4D11"/>
    <w:rsid w:val="4A9B77CE"/>
    <w:rsid w:val="4A9C4DC4"/>
    <w:rsid w:val="4AAC19DB"/>
    <w:rsid w:val="4AC42881"/>
    <w:rsid w:val="4AC95894"/>
    <w:rsid w:val="4AD36F68"/>
    <w:rsid w:val="4ADB52ED"/>
    <w:rsid w:val="4AE01685"/>
    <w:rsid w:val="4AEF6619"/>
    <w:rsid w:val="4AF6371C"/>
    <w:rsid w:val="4AF96F1C"/>
    <w:rsid w:val="4AFA714D"/>
    <w:rsid w:val="4B096959"/>
    <w:rsid w:val="4B147235"/>
    <w:rsid w:val="4B577B99"/>
    <w:rsid w:val="4B5F2444"/>
    <w:rsid w:val="4B947721"/>
    <w:rsid w:val="4B970BC3"/>
    <w:rsid w:val="4BA21D49"/>
    <w:rsid w:val="4BBC7BF0"/>
    <w:rsid w:val="4BC66ACD"/>
    <w:rsid w:val="4BCE3E9C"/>
    <w:rsid w:val="4BF85836"/>
    <w:rsid w:val="4BFF5B3B"/>
    <w:rsid w:val="4C261064"/>
    <w:rsid w:val="4C33502F"/>
    <w:rsid w:val="4C3C1F70"/>
    <w:rsid w:val="4C8147A2"/>
    <w:rsid w:val="4C8C5B1C"/>
    <w:rsid w:val="4CA85709"/>
    <w:rsid w:val="4CAF130F"/>
    <w:rsid w:val="4CB70A84"/>
    <w:rsid w:val="4CB9227D"/>
    <w:rsid w:val="4CC14CD0"/>
    <w:rsid w:val="4CC65A17"/>
    <w:rsid w:val="4D0B6010"/>
    <w:rsid w:val="4D11040C"/>
    <w:rsid w:val="4D111FCA"/>
    <w:rsid w:val="4D1247B6"/>
    <w:rsid w:val="4D1711C1"/>
    <w:rsid w:val="4D1B6398"/>
    <w:rsid w:val="4D3A1784"/>
    <w:rsid w:val="4D3F5D91"/>
    <w:rsid w:val="4D5D6FBD"/>
    <w:rsid w:val="4D665E71"/>
    <w:rsid w:val="4D6B3488"/>
    <w:rsid w:val="4D75339F"/>
    <w:rsid w:val="4D7D357B"/>
    <w:rsid w:val="4D8702C0"/>
    <w:rsid w:val="4D885EA1"/>
    <w:rsid w:val="4DA62712"/>
    <w:rsid w:val="4DB0533F"/>
    <w:rsid w:val="4DB72BCC"/>
    <w:rsid w:val="4DCE1ADF"/>
    <w:rsid w:val="4DE167DD"/>
    <w:rsid w:val="4DE43FCD"/>
    <w:rsid w:val="4DF96FEF"/>
    <w:rsid w:val="4DFB5952"/>
    <w:rsid w:val="4E054D90"/>
    <w:rsid w:val="4E1617B0"/>
    <w:rsid w:val="4E2A42F4"/>
    <w:rsid w:val="4E2B506C"/>
    <w:rsid w:val="4E3209D9"/>
    <w:rsid w:val="4E375A78"/>
    <w:rsid w:val="4E531FC0"/>
    <w:rsid w:val="4E560F75"/>
    <w:rsid w:val="4E5E4D9B"/>
    <w:rsid w:val="4E722B6D"/>
    <w:rsid w:val="4E756BF1"/>
    <w:rsid w:val="4E7E368F"/>
    <w:rsid w:val="4E805420"/>
    <w:rsid w:val="4E872543"/>
    <w:rsid w:val="4E9407BC"/>
    <w:rsid w:val="4EA26E21"/>
    <w:rsid w:val="4EE52D53"/>
    <w:rsid w:val="4EF57594"/>
    <w:rsid w:val="4F052D0F"/>
    <w:rsid w:val="4F307D2D"/>
    <w:rsid w:val="4F343D4D"/>
    <w:rsid w:val="4F524066"/>
    <w:rsid w:val="4F5F01E1"/>
    <w:rsid w:val="4F7168BE"/>
    <w:rsid w:val="4F734876"/>
    <w:rsid w:val="4F7670D7"/>
    <w:rsid w:val="4F822CA9"/>
    <w:rsid w:val="4F824AB9"/>
    <w:rsid w:val="4F8830F6"/>
    <w:rsid w:val="4F8922EB"/>
    <w:rsid w:val="4F8E5B53"/>
    <w:rsid w:val="4F9B5B7A"/>
    <w:rsid w:val="4F9F1B0F"/>
    <w:rsid w:val="4FAB400F"/>
    <w:rsid w:val="4FB05817"/>
    <w:rsid w:val="4FB44D36"/>
    <w:rsid w:val="4FEB4D54"/>
    <w:rsid w:val="4FFF47AF"/>
    <w:rsid w:val="501068BD"/>
    <w:rsid w:val="501659A9"/>
    <w:rsid w:val="50337B46"/>
    <w:rsid w:val="503C110B"/>
    <w:rsid w:val="50575F24"/>
    <w:rsid w:val="50583571"/>
    <w:rsid w:val="50712142"/>
    <w:rsid w:val="507D34CD"/>
    <w:rsid w:val="508278E3"/>
    <w:rsid w:val="508E7B52"/>
    <w:rsid w:val="50B125BE"/>
    <w:rsid w:val="50B42E31"/>
    <w:rsid w:val="50E2402F"/>
    <w:rsid w:val="50F103A1"/>
    <w:rsid w:val="5106113F"/>
    <w:rsid w:val="510F05CE"/>
    <w:rsid w:val="51452242"/>
    <w:rsid w:val="5147337A"/>
    <w:rsid w:val="515B7CB7"/>
    <w:rsid w:val="5162517B"/>
    <w:rsid w:val="51714DE5"/>
    <w:rsid w:val="518C4062"/>
    <w:rsid w:val="51984A67"/>
    <w:rsid w:val="51BA678C"/>
    <w:rsid w:val="51C15779"/>
    <w:rsid w:val="51E23F34"/>
    <w:rsid w:val="51EF0898"/>
    <w:rsid w:val="51F35176"/>
    <w:rsid w:val="5214467A"/>
    <w:rsid w:val="52262073"/>
    <w:rsid w:val="52367C31"/>
    <w:rsid w:val="52434560"/>
    <w:rsid w:val="5257047F"/>
    <w:rsid w:val="52892530"/>
    <w:rsid w:val="528943B0"/>
    <w:rsid w:val="52900B84"/>
    <w:rsid w:val="52911BE2"/>
    <w:rsid w:val="52A27A2E"/>
    <w:rsid w:val="52B6001F"/>
    <w:rsid w:val="52BA27BB"/>
    <w:rsid w:val="52BE4CDE"/>
    <w:rsid w:val="52C04276"/>
    <w:rsid w:val="52D57448"/>
    <w:rsid w:val="52DE64AA"/>
    <w:rsid w:val="52E7560E"/>
    <w:rsid w:val="52EA20C4"/>
    <w:rsid w:val="52F932E4"/>
    <w:rsid w:val="53034A0C"/>
    <w:rsid w:val="530C74BB"/>
    <w:rsid w:val="53116DE9"/>
    <w:rsid w:val="531B14AC"/>
    <w:rsid w:val="531E317C"/>
    <w:rsid w:val="531E71EE"/>
    <w:rsid w:val="53364077"/>
    <w:rsid w:val="533E519B"/>
    <w:rsid w:val="536106FF"/>
    <w:rsid w:val="53785EA9"/>
    <w:rsid w:val="537D5CC3"/>
    <w:rsid w:val="539B6326"/>
    <w:rsid w:val="53A45945"/>
    <w:rsid w:val="53A476F3"/>
    <w:rsid w:val="53B316E5"/>
    <w:rsid w:val="53B4796D"/>
    <w:rsid w:val="53D521ED"/>
    <w:rsid w:val="53E421E6"/>
    <w:rsid w:val="53F41B45"/>
    <w:rsid w:val="53F65A75"/>
    <w:rsid w:val="54160248"/>
    <w:rsid w:val="542763C6"/>
    <w:rsid w:val="54436F0C"/>
    <w:rsid w:val="54490A75"/>
    <w:rsid w:val="54493DF7"/>
    <w:rsid w:val="545A24A8"/>
    <w:rsid w:val="545F186C"/>
    <w:rsid w:val="54702C65"/>
    <w:rsid w:val="548811A0"/>
    <w:rsid w:val="549A6186"/>
    <w:rsid w:val="549F610D"/>
    <w:rsid w:val="54A20F52"/>
    <w:rsid w:val="54C33BA9"/>
    <w:rsid w:val="54CB7C50"/>
    <w:rsid w:val="55072BCC"/>
    <w:rsid w:val="551268DF"/>
    <w:rsid w:val="55200FFC"/>
    <w:rsid w:val="55222FC6"/>
    <w:rsid w:val="55282298"/>
    <w:rsid w:val="552F423B"/>
    <w:rsid w:val="55314FB7"/>
    <w:rsid w:val="5540344C"/>
    <w:rsid w:val="55434CEA"/>
    <w:rsid w:val="55473C9C"/>
    <w:rsid w:val="55532627"/>
    <w:rsid w:val="556804A3"/>
    <w:rsid w:val="55791BB1"/>
    <w:rsid w:val="55B01286"/>
    <w:rsid w:val="55C93441"/>
    <w:rsid w:val="55E9216D"/>
    <w:rsid w:val="55EA600E"/>
    <w:rsid w:val="56002BDB"/>
    <w:rsid w:val="560234DB"/>
    <w:rsid w:val="560B1CAC"/>
    <w:rsid w:val="560E70A6"/>
    <w:rsid w:val="56102E1E"/>
    <w:rsid w:val="561A5A4B"/>
    <w:rsid w:val="563C147E"/>
    <w:rsid w:val="56610258"/>
    <w:rsid w:val="569972B8"/>
    <w:rsid w:val="569B26FA"/>
    <w:rsid w:val="56A70AB3"/>
    <w:rsid w:val="56A874FB"/>
    <w:rsid w:val="56B45E9F"/>
    <w:rsid w:val="56BA5480"/>
    <w:rsid w:val="56DE116E"/>
    <w:rsid w:val="56E009D4"/>
    <w:rsid w:val="56E15F9D"/>
    <w:rsid w:val="56F01DA0"/>
    <w:rsid w:val="56F35B5B"/>
    <w:rsid w:val="56F40992"/>
    <w:rsid w:val="57212E09"/>
    <w:rsid w:val="573A6145"/>
    <w:rsid w:val="574C7982"/>
    <w:rsid w:val="5757253C"/>
    <w:rsid w:val="575B0FEC"/>
    <w:rsid w:val="575B7C8D"/>
    <w:rsid w:val="575D6537"/>
    <w:rsid w:val="576158FB"/>
    <w:rsid w:val="576370B4"/>
    <w:rsid w:val="576A4D08"/>
    <w:rsid w:val="578329F2"/>
    <w:rsid w:val="5794182D"/>
    <w:rsid w:val="579E26AC"/>
    <w:rsid w:val="57A04D4E"/>
    <w:rsid w:val="57AA0684"/>
    <w:rsid w:val="57CF03CB"/>
    <w:rsid w:val="57D32782"/>
    <w:rsid w:val="57DF2C63"/>
    <w:rsid w:val="57EE718F"/>
    <w:rsid w:val="57F00640"/>
    <w:rsid w:val="57FF111B"/>
    <w:rsid w:val="58093FC9"/>
    <w:rsid w:val="580E5A83"/>
    <w:rsid w:val="581B1F4E"/>
    <w:rsid w:val="58395CD8"/>
    <w:rsid w:val="58445001"/>
    <w:rsid w:val="587D17B0"/>
    <w:rsid w:val="588412A1"/>
    <w:rsid w:val="588B0E82"/>
    <w:rsid w:val="589F2191"/>
    <w:rsid w:val="58BF09FF"/>
    <w:rsid w:val="58CF02BE"/>
    <w:rsid w:val="58D07C3F"/>
    <w:rsid w:val="59172716"/>
    <w:rsid w:val="59192261"/>
    <w:rsid w:val="5924482E"/>
    <w:rsid w:val="59294B69"/>
    <w:rsid w:val="592E6AC8"/>
    <w:rsid w:val="593D5DD4"/>
    <w:rsid w:val="5984613E"/>
    <w:rsid w:val="59A10231"/>
    <w:rsid w:val="59AD6BD6"/>
    <w:rsid w:val="59B12B6A"/>
    <w:rsid w:val="59B60181"/>
    <w:rsid w:val="59C0063A"/>
    <w:rsid w:val="59C363FA"/>
    <w:rsid w:val="59CC1752"/>
    <w:rsid w:val="59D40607"/>
    <w:rsid w:val="59D70B6F"/>
    <w:rsid w:val="59DD5C7D"/>
    <w:rsid w:val="59E85E60"/>
    <w:rsid w:val="59E8796D"/>
    <w:rsid w:val="59F803CF"/>
    <w:rsid w:val="59FA62BF"/>
    <w:rsid w:val="5A0544D6"/>
    <w:rsid w:val="5A176DD3"/>
    <w:rsid w:val="5A4C154E"/>
    <w:rsid w:val="5A4D3270"/>
    <w:rsid w:val="5A734472"/>
    <w:rsid w:val="5A881081"/>
    <w:rsid w:val="5A905F35"/>
    <w:rsid w:val="5ABB5C98"/>
    <w:rsid w:val="5ADD4094"/>
    <w:rsid w:val="5AE15649"/>
    <w:rsid w:val="5AE93FDB"/>
    <w:rsid w:val="5AEB20AC"/>
    <w:rsid w:val="5B152C85"/>
    <w:rsid w:val="5B1D5F4A"/>
    <w:rsid w:val="5B250D83"/>
    <w:rsid w:val="5B2A709E"/>
    <w:rsid w:val="5B2E2399"/>
    <w:rsid w:val="5B3756A6"/>
    <w:rsid w:val="5B527A35"/>
    <w:rsid w:val="5B580745"/>
    <w:rsid w:val="5B5E63DA"/>
    <w:rsid w:val="5B6B7B93"/>
    <w:rsid w:val="5B6C5BE4"/>
    <w:rsid w:val="5B8144A4"/>
    <w:rsid w:val="5B8528F1"/>
    <w:rsid w:val="5B900A1A"/>
    <w:rsid w:val="5B92368E"/>
    <w:rsid w:val="5B9B50D2"/>
    <w:rsid w:val="5B9C1F99"/>
    <w:rsid w:val="5BA1576A"/>
    <w:rsid w:val="5BB24978"/>
    <w:rsid w:val="5BB64468"/>
    <w:rsid w:val="5BC42BCD"/>
    <w:rsid w:val="5BC4337F"/>
    <w:rsid w:val="5BCA48B4"/>
    <w:rsid w:val="5BE8316E"/>
    <w:rsid w:val="5C010E93"/>
    <w:rsid w:val="5C050F4B"/>
    <w:rsid w:val="5C12153F"/>
    <w:rsid w:val="5C144A38"/>
    <w:rsid w:val="5C373C46"/>
    <w:rsid w:val="5C645C72"/>
    <w:rsid w:val="5C806824"/>
    <w:rsid w:val="5C8A16E1"/>
    <w:rsid w:val="5C8E59C1"/>
    <w:rsid w:val="5CC52608"/>
    <w:rsid w:val="5CCC478E"/>
    <w:rsid w:val="5CCD7CBB"/>
    <w:rsid w:val="5CDA4186"/>
    <w:rsid w:val="5CDC2717"/>
    <w:rsid w:val="5CE36B93"/>
    <w:rsid w:val="5CE70651"/>
    <w:rsid w:val="5CEA7293"/>
    <w:rsid w:val="5CFC234E"/>
    <w:rsid w:val="5D0B2591"/>
    <w:rsid w:val="5D132CC7"/>
    <w:rsid w:val="5D1E5F54"/>
    <w:rsid w:val="5D753EAF"/>
    <w:rsid w:val="5D7E7207"/>
    <w:rsid w:val="5D852344"/>
    <w:rsid w:val="5D865304"/>
    <w:rsid w:val="5D976C48"/>
    <w:rsid w:val="5D9B1B67"/>
    <w:rsid w:val="5D9E51B4"/>
    <w:rsid w:val="5DC032E9"/>
    <w:rsid w:val="5DC411AD"/>
    <w:rsid w:val="5DC84035"/>
    <w:rsid w:val="5DD11413"/>
    <w:rsid w:val="5DDB6408"/>
    <w:rsid w:val="5DE35B2F"/>
    <w:rsid w:val="5DF66A37"/>
    <w:rsid w:val="5DF9688E"/>
    <w:rsid w:val="5E005A13"/>
    <w:rsid w:val="5E1224D8"/>
    <w:rsid w:val="5E1611EE"/>
    <w:rsid w:val="5E190CDE"/>
    <w:rsid w:val="5E390708"/>
    <w:rsid w:val="5E400541"/>
    <w:rsid w:val="5E4F158F"/>
    <w:rsid w:val="5E587A58"/>
    <w:rsid w:val="5E6B0C81"/>
    <w:rsid w:val="5E876440"/>
    <w:rsid w:val="5E914D18"/>
    <w:rsid w:val="5E997BFC"/>
    <w:rsid w:val="5EA84F70"/>
    <w:rsid w:val="5EB20EC7"/>
    <w:rsid w:val="5ECC69D0"/>
    <w:rsid w:val="5ECD4A53"/>
    <w:rsid w:val="5EDA345B"/>
    <w:rsid w:val="5EDB1D48"/>
    <w:rsid w:val="5EE95696"/>
    <w:rsid w:val="5EEE5CC7"/>
    <w:rsid w:val="5EFC20A0"/>
    <w:rsid w:val="5F0A33AB"/>
    <w:rsid w:val="5F0B6879"/>
    <w:rsid w:val="5F204709"/>
    <w:rsid w:val="5F27742B"/>
    <w:rsid w:val="5F385194"/>
    <w:rsid w:val="5F592E3F"/>
    <w:rsid w:val="5F5F4E16"/>
    <w:rsid w:val="5F6B7644"/>
    <w:rsid w:val="5F6D598C"/>
    <w:rsid w:val="5F743723"/>
    <w:rsid w:val="5F8648AE"/>
    <w:rsid w:val="5F893C41"/>
    <w:rsid w:val="5F8A6D0F"/>
    <w:rsid w:val="5F8C3101"/>
    <w:rsid w:val="5FA97E40"/>
    <w:rsid w:val="5FB011CE"/>
    <w:rsid w:val="5FB07420"/>
    <w:rsid w:val="5FB94527"/>
    <w:rsid w:val="5FCC685A"/>
    <w:rsid w:val="5FE02930"/>
    <w:rsid w:val="5FED1A34"/>
    <w:rsid w:val="5FFA0F49"/>
    <w:rsid w:val="5FFC08B7"/>
    <w:rsid w:val="60194FC5"/>
    <w:rsid w:val="601C6864"/>
    <w:rsid w:val="60237BF2"/>
    <w:rsid w:val="603221A6"/>
    <w:rsid w:val="6041193C"/>
    <w:rsid w:val="604D318A"/>
    <w:rsid w:val="6054725D"/>
    <w:rsid w:val="605821D7"/>
    <w:rsid w:val="605E50CE"/>
    <w:rsid w:val="605F5747"/>
    <w:rsid w:val="60751D5D"/>
    <w:rsid w:val="607E307A"/>
    <w:rsid w:val="60857039"/>
    <w:rsid w:val="60997EB4"/>
    <w:rsid w:val="60B116A2"/>
    <w:rsid w:val="60BD1DF5"/>
    <w:rsid w:val="60C74EDE"/>
    <w:rsid w:val="60EC610F"/>
    <w:rsid w:val="60FB291D"/>
    <w:rsid w:val="61210B4D"/>
    <w:rsid w:val="61277D1A"/>
    <w:rsid w:val="612C39D9"/>
    <w:rsid w:val="613461FD"/>
    <w:rsid w:val="613670EF"/>
    <w:rsid w:val="614147D4"/>
    <w:rsid w:val="614442C4"/>
    <w:rsid w:val="615362B5"/>
    <w:rsid w:val="61603536"/>
    <w:rsid w:val="616703E1"/>
    <w:rsid w:val="61722BDF"/>
    <w:rsid w:val="617D1584"/>
    <w:rsid w:val="61932AD9"/>
    <w:rsid w:val="61AC5291"/>
    <w:rsid w:val="61CD0301"/>
    <w:rsid w:val="61E40ED6"/>
    <w:rsid w:val="61FD2F5A"/>
    <w:rsid w:val="62066FBB"/>
    <w:rsid w:val="62133014"/>
    <w:rsid w:val="621719D8"/>
    <w:rsid w:val="621974FF"/>
    <w:rsid w:val="6220263B"/>
    <w:rsid w:val="622B5265"/>
    <w:rsid w:val="622B5437"/>
    <w:rsid w:val="623714C8"/>
    <w:rsid w:val="6237232D"/>
    <w:rsid w:val="623E44AD"/>
    <w:rsid w:val="623E6F65"/>
    <w:rsid w:val="625E7607"/>
    <w:rsid w:val="626A208B"/>
    <w:rsid w:val="626D15F8"/>
    <w:rsid w:val="627C4DA9"/>
    <w:rsid w:val="628232F6"/>
    <w:rsid w:val="62906902"/>
    <w:rsid w:val="62960B4F"/>
    <w:rsid w:val="629628FD"/>
    <w:rsid w:val="629B43B7"/>
    <w:rsid w:val="62A212A2"/>
    <w:rsid w:val="62A3326C"/>
    <w:rsid w:val="62A42475"/>
    <w:rsid w:val="62A84159"/>
    <w:rsid w:val="62C63606"/>
    <w:rsid w:val="62D11B87"/>
    <w:rsid w:val="62DA69DF"/>
    <w:rsid w:val="62DC4CEE"/>
    <w:rsid w:val="62DF24F6"/>
    <w:rsid w:val="62E80C7F"/>
    <w:rsid w:val="62EC34C6"/>
    <w:rsid w:val="62EE44E7"/>
    <w:rsid w:val="62F15D85"/>
    <w:rsid w:val="62F7188B"/>
    <w:rsid w:val="63081A0C"/>
    <w:rsid w:val="63113A29"/>
    <w:rsid w:val="63166BE1"/>
    <w:rsid w:val="631C76F6"/>
    <w:rsid w:val="632B38D5"/>
    <w:rsid w:val="634E41F4"/>
    <w:rsid w:val="635307EE"/>
    <w:rsid w:val="638C28C9"/>
    <w:rsid w:val="63966573"/>
    <w:rsid w:val="63A92876"/>
    <w:rsid w:val="63B4356A"/>
    <w:rsid w:val="63C16DBD"/>
    <w:rsid w:val="63C27722"/>
    <w:rsid w:val="63C41FDE"/>
    <w:rsid w:val="63C77D1D"/>
    <w:rsid w:val="63FF7497"/>
    <w:rsid w:val="64055990"/>
    <w:rsid w:val="64190FEE"/>
    <w:rsid w:val="64357EF4"/>
    <w:rsid w:val="6444590E"/>
    <w:rsid w:val="644528F0"/>
    <w:rsid w:val="646E3536"/>
    <w:rsid w:val="6472787A"/>
    <w:rsid w:val="64805613"/>
    <w:rsid w:val="64812DEB"/>
    <w:rsid w:val="648139E8"/>
    <w:rsid w:val="649C0802"/>
    <w:rsid w:val="64A62BA0"/>
    <w:rsid w:val="64AA2690"/>
    <w:rsid w:val="64B91102"/>
    <w:rsid w:val="64C94CA8"/>
    <w:rsid w:val="64CA326B"/>
    <w:rsid w:val="64D9713B"/>
    <w:rsid w:val="64DA5875"/>
    <w:rsid w:val="64F8789F"/>
    <w:rsid w:val="650B37E5"/>
    <w:rsid w:val="65110961"/>
    <w:rsid w:val="65240694"/>
    <w:rsid w:val="65241D87"/>
    <w:rsid w:val="652D34AB"/>
    <w:rsid w:val="65397E9C"/>
    <w:rsid w:val="654C7BEB"/>
    <w:rsid w:val="655C7577"/>
    <w:rsid w:val="655D4743"/>
    <w:rsid w:val="656C3DE9"/>
    <w:rsid w:val="657333CA"/>
    <w:rsid w:val="65796481"/>
    <w:rsid w:val="657F56CF"/>
    <w:rsid w:val="65AB66C0"/>
    <w:rsid w:val="65BD7694"/>
    <w:rsid w:val="65C710BC"/>
    <w:rsid w:val="662D3578"/>
    <w:rsid w:val="662D5327"/>
    <w:rsid w:val="662E78E3"/>
    <w:rsid w:val="66613732"/>
    <w:rsid w:val="667E5B82"/>
    <w:rsid w:val="668D0844"/>
    <w:rsid w:val="66946842"/>
    <w:rsid w:val="66990C0E"/>
    <w:rsid w:val="66A62A27"/>
    <w:rsid w:val="66A765BA"/>
    <w:rsid w:val="66B61FE3"/>
    <w:rsid w:val="66BB6DD6"/>
    <w:rsid w:val="66C20165"/>
    <w:rsid w:val="66C51A03"/>
    <w:rsid w:val="66C8359D"/>
    <w:rsid w:val="66E100A4"/>
    <w:rsid w:val="66E225B5"/>
    <w:rsid w:val="66F916AD"/>
    <w:rsid w:val="66F9736F"/>
    <w:rsid w:val="6705035D"/>
    <w:rsid w:val="67252EFA"/>
    <w:rsid w:val="67362901"/>
    <w:rsid w:val="673C2C3F"/>
    <w:rsid w:val="675B4115"/>
    <w:rsid w:val="67671380"/>
    <w:rsid w:val="677D6AFE"/>
    <w:rsid w:val="678C6616"/>
    <w:rsid w:val="679B2764"/>
    <w:rsid w:val="67AA29A7"/>
    <w:rsid w:val="67B5406D"/>
    <w:rsid w:val="67C76693"/>
    <w:rsid w:val="67D001F7"/>
    <w:rsid w:val="67FD341E"/>
    <w:rsid w:val="680A3A06"/>
    <w:rsid w:val="68310259"/>
    <w:rsid w:val="684F4019"/>
    <w:rsid w:val="685221B2"/>
    <w:rsid w:val="685E2B02"/>
    <w:rsid w:val="6860290F"/>
    <w:rsid w:val="68757459"/>
    <w:rsid w:val="688B7082"/>
    <w:rsid w:val="68922D05"/>
    <w:rsid w:val="689A3D1E"/>
    <w:rsid w:val="68A8008D"/>
    <w:rsid w:val="68DC4844"/>
    <w:rsid w:val="68EA7FB5"/>
    <w:rsid w:val="68FA5D96"/>
    <w:rsid w:val="6907169E"/>
    <w:rsid w:val="692036F0"/>
    <w:rsid w:val="69286279"/>
    <w:rsid w:val="6942262D"/>
    <w:rsid w:val="694E3F32"/>
    <w:rsid w:val="695233AA"/>
    <w:rsid w:val="695856CC"/>
    <w:rsid w:val="6971484A"/>
    <w:rsid w:val="6985434F"/>
    <w:rsid w:val="69871DE0"/>
    <w:rsid w:val="69904E6F"/>
    <w:rsid w:val="69A20CC4"/>
    <w:rsid w:val="69A24880"/>
    <w:rsid w:val="69A924CE"/>
    <w:rsid w:val="69AC7CAF"/>
    <w:rsid w:val="69B63885"/>
    <w:rsid w:val="69C04704"/>
    <w:rsid w:val="69C935B8"/>
    <w:rsid w:val="69D3203C"/>
    <w:rsid w:val="69F040DC"/>
    <w:rsid w:val="69FB76F2"/>
    <w:rsid w:val="6A1B67AB"/>
    <w:rsid w:val="6A203528"/>
    <w:rsid w:val="6A256ADD"/>
    <w:rsid w:val="6A4B221F"/>
    <w:rsid w:val="6A6257BB"/>
    <w:rsid w:val="6A702E61"/>
    <w:rsid w:val="6A722A7F"/>
    <w:rsid w:val="6A786D8C"/>
    <w:rsid w:val="6A793230"/>
    <w:rsid w:val="6A8219B9"/>
    <w:rsid w:val="6AB24ABD"/>
    <w:rsid w:val="6ABA1153"/>
    <w:rsid w:val="6AE27497"/>
    <w:rsid w:val="6B016D82"/>
    <w:rsid w:val="6B074370"/>
    <w:rsid w:val="6B0A032C"/>
    <w:rsid w:val="6B0D0B90"/>
    <w:rsid w:val="6B141536"/>
    <w:rsid w:val="6B1E3543"/>
    <w:rsid w:val="6B2C2051"/>
    <w:rsid w:val="6B4032A1"/>
    <w:rsid w:val="6B482C03"/>
    <w:rsid w:val="6B4932F7"/>
    <w:rsid w:val="6B4F3947"/>
    <w:rsid w:val="6B60301B"/>
    <w:rsid w:val="6B6E0C10"/>
    <w:rsid w:val="6B77039F"/>
    <w:rsid w:val="6B7A4C7A"/>
    <w:rsid w:val="6B7B4B0A"/>
    <w:rsid w:val="6B9171E7"/>
    <w:rsid w:val="6B971F95"/>
    <w:rsid w:val="6BB95693"/>
    <w:rsid w:val="6BBA7E6F"/>
    <w:rsid w:val="6BBB1626"/>
    <w:rsid w:val="6BCA1BD9"/>
    <w:rsid w:val="6BD050D2"/>
    <w:rsid w:val="6BEC236D"/>
    <w:rsid w:val="6BF15EB8"/>
    <w:rsid w:val="6C2744B0"/>
    <w:rsid w:val="6C2D3827"/>
    <w:rsid w:val="6C3118E9"/>
    <w:rsid w:val="6C3420DE"/>
    <w:rsid w:val="6C376EFF"/>
    <w:rsid w:val="6C576A20"/>
    <w:rsid w:val="6C634DD7"/>
    <w:rsid w:val="6C6E29CF"/>
    <w:rsid w:val="6C7D68DC"/>
    <w:rsid w:val="6C901F9D"/>
    <w:rsid w:val="6C99185B"/>
    <w:rsid w:val="6CA67BE1"/>
    <w:rsid w:val="6CAB3449"/>
    <w:rsid w:val="6CB476CD"/>
    <w:rsid w:val="6CB54957"/>
    <w:rsid w:val="6CB96B2B"/>
    <w:rsid w:val="6CBA5FC8"/>
    <w:rsid w:val="6CC625FB"/>
    <w:rsid w:val="6CC8333A"/>
    <w:rsid w:val="6CD0784D"/>
    <w:rsid w:val="6CDB7349"/>
    <w:rsid w:val="6CDC3602"/>
    <w:rsid w:val="6CDE737B"/>
    <w:rsid w:val="6CFF19D7"/>
    <w:rsid w:val="6D1A370B"/>
    <w:rsid w:val="6D205BE5"/>
    <w:rsid w:val="6D317DF2"/>
    <w:rsid w:val="6D3234C8"/>
    <w:rsid w:val="6D4B0A7C"/>
    <w:rsid w:val="6D54588F"/>
    <w:rsid w:val="6D577853"/>
    <w:rsid w:val="6D5C4743"/>
    <w:rsid w:val="6D7F4EBE"/>
    <w:rsid w:val="6D9C426A"/>
    <w:rsid w:val="6DA11B0C"/>
    <w:rsid w:val="6DAA1953"/>
    <w:rsid w:val="6DC55223"/>
    <w:rsid w:val="6DC632B9"/>
    <w:rsid w:val="6DCE650B"/>
    <w:rsid w:val="6DE035C6"/>
    <w:rsid w:val="6DEA7FA1"/>
    <w:rsid w:val="6DFB7D1F"/>
    <w:rsid w:val="6E07229E"/>
    <w:rsid w:val="6E072901"/>
    <w:rsid w:val="6E0866A1"/>
    <w:rsid w:val="6E1919F6"/>
    <w:rsid w:val="6E1B015A"/>
    <w:rsid w:val="6E1B47E2"/>
    <w:rsid w:val="6E1F5C17"/>
    <w:rsid w:val="6E6834C9"/>
    <w:rsid w:val="6E6B6076"/>
    <w:rsid w:val="6E6B77D4"/>
    <w:rsid w:val="6E7B6E4B"/>
    <w:rsid w:val="6E865BD5"/>
    <w:rsid w:val="6E896105"/>
    <w:rsid w:val="6E981139"/>
    <w:rsid w:val="6E985C4F"/>
    <w:rsid w:val="6ED529FF"/>
    <w:rsid w:val="6EDA1DC4"/>
    <w:rsid w:val="6EDA3C7A"/>
    <w:rsid w:val="6EDC3D8E"/>
    <w:rsid w:val="6EEB55FE"/>
    <w:rsid w:val="6EEC1EAB"/>
    <w:rsid w:val="6EF16592"/>
    <w:rsid w:val="6F1057E5"/>
    <w:rsid w:val="6F141779"/>
    <w:rsid w:val="6F1572A0"/>
    <w:rsid w:val="6F361C7B"/>
    <w:rsid w:val="6F3E7AF8"/>
    <w:rsid w:val="6F433E0D"/>
    <w:rsid w:val="6F4A64C9"/>
    <w:rsid w:val="6F4B0F13"/>
    <w:rsid w:val="6F4C01C4"/>
    <w:rsid w:val="6F60676D"/>
    <w:rsid w:val="6F661343"/>
    <w:rsid w:val="6F912DCA"/>
    <w:rsid w:val="6F935E05"/>
    <w:rsid w:val="6F941F9B"/>
    <w:rsid w:val="6F9E2A6C"/>
    <w:rsid w:val="6FB6638D"/>
    <w:rsid w:val="6FBD596D"/>
    <w:rsid w:val="6FDE1813"/>
    <w:rsid w:val="6FEC0000"/>
    <w:rsid w:val="6FEE6A5B"/>
    <w:rsid w:val="70020651"/>
    <w:rsid w:val="70155BE3"/>
    <w:rsid w:val="7021408D"/>
    <w:rsid w:val="70372CED"/>
    <w:rsid w:val="704A5239"/>
    <w:rsid w:val="705636CC"/>
    <w:rsid w:val="70583DB3"/>
    <w:rsid w:val="705D2CAC"/>
    <w:rsid w:val="705F2610"/>
    <w:rsid w:val="706E6C67"/>
    <w:rsid w:val="707470BA"/>
    <w:rsid w:val="70757FF6"/>
    <w:rsid w:val="708127B6"/>
    <w:rsid w:val="708E10B8"/>
    <w:rsid w:val="709D579F"/>
    <w:rsid w:val="70AB6137"/>
    <w:rsid w:val="70C22D41"/>
    <w:rsid w:val="70C42A9A"/>
    <w:rsid w:val="70C56AED"/>
    <w:rsid w:val="70D143D5"/>
    <w:rsid w:val="70E07A28"/>
    <w:rsid w:val="70E110AC"/>
    <w:rsid w:val="70F96E79"/>
    <w:rsid w:val="70FC518E"/>
    <w:rsid w:val="71091FE1"/>
    <w:rsid w:val="711C28D5"/>
    <w:rsid w:val="715E0A8A"/>
    <w:rsid w:val="7161057A"/>
    <w:rsid w:val="71715BD8"/>
    <w:rsid w:val="7178684C"/>
    <w:rsid w:val="717B5DA3"/>
    <w:rsid w:val="71883D59"/>
    <w:rsid w:val="719C2A10"/>
    <w:rsid w:val="71A458F3"/>
    <w:rsid w:val="71B3602A"/>
    <w:rsid w:val="71CF6CB4"/>
    <w:rsid w:val="71D62D16"/>
    <w:rsid w:val="71D84CE0"/>
    <w:rsid w:val="71E76CD1"/>
    <w:rsid w:val="71EC42E8"/>
    <w:rsid w:val="71ED53AC"/>
    <w:rsid w:val="71EF69A0"/>
    <w:rsid w:val="71F72C8D"/>
    <w:rsid w:val="72001B41"/>
    <w:rsid w:val="721D26F3"/>
    <w:rsid w:val="723323C6"/>
    <w:rsid w:val="723E22A6"/>
    <w:rsid w:val="724600ED"/>
    <w:rsid w:val="725A2961"/>
    <w:rsid w:val="725D59CE"/>
    <w:rsid w:val="72606A84"/>
    <w:rsid w:val="726271B5"/>
    <w:rsid w:val="72665A34"/>
    <w:rsid w:val="7273123C"/>
    <w:rsid w:val="727D59BF"/>
    <w:rsid w:val="7286034B"/>
    <w:rsid w:val="728C1627"/>
    <w:rsid w:val="729A1F96"/>
    <w:rsid w:val="72A20E4A"/>
    <w:rsid w:val="72B7787D"/>
    <w:rsid w:val="72EB61A0"/>
    <w:rsid w:val="72F4012D"/>
    <w:rsid w:val="72F571CC"/>
    <w:rsid w:val="73005B27"/>
    <w:rsid w:val="73102258"/>
    <w:rsid w:val="73191EA6"/>
    <w:rsid w:val="731A48AC"/>
    <w:rsid w:val="733268FE"/>
    <w:rsid w:val="733A1083"/>
    <w:rsid w:val="7340179A"/>
    <w:rsid w:val="73410663"/>
    <w:rsid w:val="7343262D"/>
    <w:rsid w:val="734C05E7"/>
    <w:rsid w:val="738467A2"/>
    <w:rsid w:val="7399723F"/>
    <w:rsid w:val="739A4E8A"/>
    <w:rsid w:val="739F03C2"/>
    <w:rsid w:val="73C3376E"/>
    <w:rsid w:val="73C36FFB"/>
    <w:rsid w:val="73CF0356"/>
    <w:rsid w:val="73D6524F"/>
    <w:rsid w:val="73DC641C"/>
    <w:rsid w:val="740022CC"/>
    <w:rsid w:val="7406063A"/>
    <w:rsid w:val="742064CB"/>
    <w:rsid w:val="74244651"/>
    <w:rsid w:val="74303CED"/>
    <w:rsid w:val="7443040B"/>
    <w:rsid w:val="744A1B52"/>
    <w:rsid w:val="745730BE"/>
    <w:rsid w:val="745D3E3F"/>
    <w:rsid w:val="746F1200"/>
    <w:rsid w:val="74821E7E"/>
    <w:rsid w:val="74865552"/>
    <w:rsid w:val="748A7DE8"/>
    <w:rsid w:val="74982505"/>
    <w:rsid w:val="74A844D0"/>
    <w:rsid w:val="74A84EEA"/>
    <w:rsid w:val="74AE7F7A"/>
    <w:rsid w:val="74C54B52"/>
    <w:rsid w:val="74DC194B"/>
    <w:rsid w:val="74DE6F14"/>
    <w:rsid w:val="74E03EAC"/>
    <w:rsid w:val="74F87447"/>
    <w:rsid w:val="74FB4C13"/>
    <w:rsid w:val="750202C6"/>
    <w:rsid w:val="751E35F3"/>
    <w:rsid w:val="7525129E"/>
    <w:rsid w:val="754B19B8"/>
    <w:rsid w:val="75610F24"/>
    <w:rsid w:val="757462FA"/>
    <w:rsid w:val="759233F8"/>
    <w:rsid w:val="75996AD0"/>
    <w:rsid w:val="75BB0A6D"/>
    <w:rsid w:val="75BC70BC"/>
    <w:rsid w:val="75C8506C"/>
    <w:rsid w:val="75CC57CB"/>
    <w:rsid w:val="75CD61DE"/>
    <w:rsid w:val="75D21A46"/>
    <w:rsid w:val="75E1569E"/>
    <w:rsid w:val="75EF190E"/>
    <w:rsid w:val="75EF69E2"/>
    <w:rsid w:val="7601057E"/>
    <w:rsid w:val="761B5CBF"/>
    <w:rsid w:val="76373F9F"/>
    <w:rsid w:val="763B34B8"/>
    <w:rsid w:val="76404C02"/>
    <w:rsid w:val="764A5A81"/>
    <w:rsid w:val="76520467"/>
    <w:rsid w:val="765E16AF"/>
    <w:rsid w:val="76634D94"/>
    <w:rsid w:val="76636B42"/>
    <w:rsid w:val="767408A4"/>
    <w:rsid w:val="7676290F"/>
    <w:rsid w:val="768F5F97"/>
    <w:rsid w:val="7692405D"/>
    <w:rsid w:val="76935D4D"/>
    <w:rsid w:val="76990F3D"/>
    <w:rsid w:val="769A4AC2"/>
    <w:rsid w:val="76B1471D"/>
    <w:rsid w:val="76B4739E"/>
    <w:rsid w:val="76C779A9"/>
    <w:rsid w:val="76CA2BA4"/>
    <w:rsid w:val="76CB2948"/>
    <w:rsid w:val="76D11CFE"/>
    <w:rsid w:val="77062450"/>
    <w:rsid w:val="772F154E"/>
    <w:rsid w:val="77405332"/>
    <w:rsid w:val="7752172A"/>
    <w:rsid w:val="77586A89"/>
    <w:rsid w:val="775C62D5"/>
    <w:rsid w:val="776500DC"/>
    <w:rsid w:val="777010D7"/>
    <w:rsid w:val="777059BB"/>
    <w:rsid w:val="777F348A"/>
    <w:rsid w:val="7798281C"/>
    <w:rsid w:val="779C055E"/>
    <w:rsid w:val="779D14EF"/>
    <w:rsid w:val="77A61A97"/>
    <w:rsid w:val="77AB798B"/>
    <w:rsid w:val="77C65E25"/>
    <w:rsid w:val="77CB09D3"/>
    <w:rsid w:val="77CD4BBB"/>
    <w:rsid w:val="77F40D52"/>
    <w:rsid w:val="77F42CEE"/>
    <w:rsid w:val="78084C3B"/>
    <w:rsid w:val="78090A84"/>
    <w:rsid w:val="780B7D31"/>
    <w:rsid w:val="78160310"/>
    <w:rsid w:val="783E271A"/>
    <w:rsid w:val="785E5FEA"/>
    <w:rsid w:val="78601311"/>
    <w:rsid w:val="788E4FAF"/>
    <w:rsid w:val="78A27DF6"/>
    <w:rsid w:val="78B254D4"/>
    <w:rsid w:val="78B42360"/>
    <w:rsid w:val="78B4778F"/>
    <w:rsid w:val="78C47988"/>
    <w:rsid w:val="78CE58F2"/>
    <w:rsid w:val="78D65130"/>
    <w:rsid w:val="78E52A43"/>
    <w:rsid w:val="78E722E7"/>
    <w:rsid w:val="78E92D38"/>
    <w:rsid w:val="78EA287F"/>
    <w:rsid w:val="78F30652"/>
    <w:rsid w:val="790C52CF"/>
    <w:rsid w:val="791B1956"/>
    <w:rsid w:val="79202AC9"/>
    <w:rsid w:val="792D0DC2"/>
    <w:rsid w:val="7931714E"/>
    <w:rsid w:val="795B7FA5"/>
    <w:rsid w:val="79630A35"/>
    <w:rsid w:val="796C59D2"/>
    <w:rsid w:val="797D7F1B"/>
    <w:rsid w:val="797E065D"/>
    <w:rsid w:val="79876FC5"/>
    <w:rsid w:val="7997722F"/>
    <w:rsid w:val="79BB14C4"/>
    <w:rsid w:val="79BD303C"/>
    <w:rsid w:val="79CD61AE"/>
    <w:rsid w:val="79D27DA0"/>
    <w:rsid w:val="7A012FE1"/>
    <w:rsid w:val="7A1F0F66"/>
    <w:rsid w:val="7A21551A"/>
    <w:rsid w:val="7A220AAA"/>
    <w:rsid w:val="7A2A4A22"/>
    <w:rsid w:val="7A2C616F"/>
    <w:rsid w:val="7A4E365A"/>
    <w:rsid w:val="7A5A025C"/>
    <w:rsid w:val="7A6D4434"/>
    <w:rsid w:val="7A7B13EC"/>
    <w:rsid w:val="7A7B5656"/>
    <w:rsid w:val="7A8507F7"/>
    <w:rsid w:val="7A8D0910"/>
    <w:rsid w:val="7A8E5D00"/>
    <w:rsid w:val="7A903FC2"/>
    <w:rsid w:val="7A91097E"/>
    <w:rsid w:val="7A951295"/>
    <w:rsid w:val="7A991DC1"/>
    <w:rsid w:val="7A9C717E"/>
    <w:rsid w:val="7AB23AE6"/>
    <w:rsid w:val="7AB97C43"/>
    <w:rsid w:val="7ABA3388"/>
    <w:rsid w:val="7AC20D44"/>
    <w:rsid w:val="7AD26045"/>
    <w:rsid w:val="7AD36CC4"/>
    <w:rsid w:val="7ADD688F"/>
    <w:rsid w:val="7AEA5A84"/>
    <w:rsid w:val="7AEC35AA"/>
    <w:rsid w:val="7AF22E6F"/>
    <w:rsid w:val="7B1121E2"/>
    <w:rsid w:val="7B1C3B93"/>
    <w:rsid w:val="7B284B90"/>
    <w:rsid w:val="7B3F192C"/>
    <w:rsid w:val="7B4E7DC1"/>
    <w:rsid w:val="7B65268C"/>
    <w:rsid w:val="7B875081"/>
    <w:rsid w:val="7BB0282A"/>
    <w:rsid w:val="7BB045D8"/>
    <w:rsid w:val="7BC17BB6"/>
    <w:rsid w:val="7BCB5EE9"/>
    <w:rsid w:val="7BCD6588"/>
    <w:rsid w:val="7BD171F7"/>
    <w:rsid w:val="7BD93860"/>
    <w:rsid w:val="7BDF4EBD"/>
    <w:rsid w:val="7BFE18D4"/>
    <w:rsid w:val="7C016BE2"/>
    <w:rsid w:val="7C021813"/>
    <w:rsid w:val="7C2B493F"/>
    <w:rsid w:val="7C2F570D"/>
    <w:rsid w:val="7C547F27"/>
    <w:rsid w:val="7C5E5DE2"/>
    <w:rsid w:val="7C67773B"/>
    <w:rsid w:val="7C6B3294"/>
    <w:rsid w:val="7C6B49A3"/>
    <w:rsid w:val="7C7609FD"/>
    <w:rsid w:val="7C7D684C"/>
    <w:rsid w:val="7C7F1B18"/>
    <w:rsid w:val="7C8B7D20"/>
    <w:rsid w:val="7C8D66C7"/>
    <w:rsid w:val="7CA54FA5"/>
    <w:rsid w:val="7CA73C2D"/>
    <w:rsid w:val="7CA81753"/>
    <w:rsid w:val="7CBC6FAC"/>
    <w:rsid w:val="7CC3033B"/>
    <w:rsid w:val="7CC42366"/>
    <w:rsid w:val="7CC55E61"/>
    <w:rsid w:val="7CC876B0"/>
    <w:rsid w:val="7CCD740C"/>
    <w:rsid w:val="7CFC4CF4"/>
    <w:rsid w:val="7D0A1A57"/>
    <w:rsid w:val="7D263D47"/>
    <w:rsid w:val="7D2D1C58"/>
    <w:rsid w:val="7D676F18"/>
    <w:rsid w:val="7D6B2EAC"/>
    <w:rsid w:val="7D9A6201"/>
    <w:rsid w:val="7D9C12B8"/>
    <w:rsid w:val="7DBB1012"/>
    <w:rsid w:val="7DC10846"/>
    <w:rsid w:val="7DC75005"/>
    <w:rsid w:val="7DC878B1"/>
    <w:rsid w:val="7DD47253"/>
    <w:rsid w:val="7E0341C1"/>
    <w:rsid w:val="7E08690D"/>
    <w:rsid w:val="7E355268"/>
    <w:rsid w:val="7E4F6ED4"/>
    <w:rsid w:val="7E7F40C9"/>
    <w:rsid w:val="7E851D4C"/>
    <w:rsid w:val="7E857848"/>
    <w:rsid w:val="7E8F5D72"/>
    <w:rsid w:val="7E9906DA"/>
    <w:rsid w:val="7EA06B86"/>
    <w:rsid w:val="7EA22CDE"/>
    <w:rsid w:val="7EAF6DC9"/>
    <w:rsid w:val="7EBE307E"/>
    <w:rsid w:val="7F080206"/>
    <w:rsid w:val="7F0E181B"/>
    <w:rsid w:val="7F160E03"/>
    <w:rsid w:val="7F2D5F40"/>
    <w:rsid w:val="7F5E4F6B"/>
    <w:rsid w:val="7F5E5349"/>
    <w:rsid w:val="7F6F6558"/>
    <w:rsid w:val="7F7678E7"/>
    <w:rsid w:val="7F78365F"/>
    <w:rsid w:val="7F8C7F60"/>
    <w:rsid w:val="7F8F2756"/>
    <w:rsid w:val="7FE42BF3"/>
    <w:rsid w:val="7FF340A0"/>
    <w:rsid w:val="7FFC20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2"/>
    <w:qFormat/>
    <w:uiPriority w:val="0"/>
    <w:pPr>
      <w:keepNext/>
      <w:keepLines/>
      <w:spacing w:before="340" w:after="330" w:line="576" w:lineRule="auto"/>
      <w:textAlignment w:val="center"/>
      <w:outlineLvl w:val="0"/>
    </w:pPr>
    <w:rPr>
      <w:bCs/>
      <w:kern w:val="44"/>
      <w:sz w:val="44"/>
      <w:szCs w:val="44"/>
    </w:rPr>
  </w:style>
  <w:style w:type="paragraph" w:styleId="6">
    <w:name w:val="heading 2"/>
    <w:basedOn w:val="1"/>
    <w:next w:val="1"/>
    <w:link w:val="53"/>
    <w:qFormat/>
    <w:uiPriority w:val="9"/>
    <w:pPr>
      <w:keepNext/>
      <w:keepLines/>
      <w:spacing w:before="260" w:after="260" w:line="415" w:lineRule="auto"/>
      <w:outlineLvl w:val="1"/>
    </w:pPr>
    <w:rPr>
      <w:rFonts w:ascii="Arial" w:hAnsi="Arial" w:eastAsia="黑体"/>
      <w:b/>
      <w:bCs/>
      <w:kern w:val="0"/>
      <w:sz w:val="32"/>
      <w:szCs w:val="32"/>
    </w:rPr>
  </w:style>
  <w:style w:type="paragraph" w:styleId="7">
    <w:name w:val="heading 3"/>
    <w:basedOn w:val="1"/>
    <w:next w:val="1"/>
    <w:link w:val="54"/>
    <w:qFormat/>
    <w:uiPriority w:val="0"/>
    <w:pPr>
      <w:keepNext/>
      <w:keepLines/>
      <w:spacing w:before="260" w:after="260" w:line="413" w:lineRule="auto"/>
      <w:outlineLvl w:val="2"/>
    </w:pPr>
    <w:rPr>
      <w:b/>
      <w:bCs/>
      <w:szCs w:val="32"/>
    </w:rPr>
  </w:style>
  <w:style w:type="paragraph" w:styleId="8">
    <w:name w:val="heading 4"/>
    <w:basedOn w:val="1"/>
    <w:next w:val="1"/>
    <w:link w:val="55"/>
    <w:qFormat/>
    <w:uiPriority w:val="0"/>
    <w:pPr>
      <w:keepNext/>
      <w:keepLines/>
      <w:spacing w:before="280" w:after="290" w:line="376" w:lineRule="auto"/>
      <w:outlineLvl w:val="3"/>
    </w:pPr>
    <w:rPr>
      <w:rFonts w:ascii="Calibri Light" w:hAnsi="Calibri Light"/>
      <w:b/>
      <w:bCs/>
      <w:sz w:val="28"/>
      <w:szCs w:val="28"/>
    </w:rPr>
  </w:style>
  <w:style w:type="paragraph" w:styleId="9">
    <w:name w:val="heading 5"/>
    <w:basedOn w:val="1"/>
    <w:next w:val="1"/>
    <w:link w:val="56"/>
    <w:qFormat/>
    <w:uiPriority w:val="9"/>
    <w:pPr>
      <w:keepNext/>
      <w:keepLines/>
      <w:spacing w:before="280" w:after="290" w:line="376" w:lineRule="auto"/>
      <w:outlineLvl w:val="4"/>
    </w:pPr>
    <w:rPr>
      <w:b/>
      <w:bCs/>
      <w:kern w:val="0"/>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link w:val="49"/>
    <w:qFormat/>
    <w:uiPriority w:val="0"/>
    <w:pPr>
      <w:spacing w:after="120"/>
      <w:ind w:left="420" w:leftChars="200"/>
    </w:pPr>
  </w:style>
  <w:style w:type="paragraph" w:styleId="4">
    <w:name w:val="Normal Indent"/>
    <w:basedOn w:val="1"/>
    <w:qFormat/>
    <w:uiPriority w:val="0"/>
    <w:pPr>
      <w:ind w:firstLine="420"/>
    </w:pPr>
    <w:rPr>
      <w:szCs w:val="20"/>
    </w:rPr>
  </w:style>
  <w:style w:type="paragraph" w:styleId="10">
    <w:name w:val="List Number"/>
    <w:basedOn w:val="1"/>
    <w:qFormat/>
    <w:uiPriority w:val="0"/>
    <w:pPr>
      <w:widowControl/>
      <w:numPr>
        <w:ilvl w:val="0"/>
        <w:numId w:val="1"/>
      </w:numPr>
      <w:tabs>
        <w:tab w:val="left" w:pos="454"/>
        <w:tab w:val="left" w:pos="720"/>
        <w:tab w:val="clear" w:pos="900"/>
      </w:tabs>
      <w:spacing w:afterLines="50"/>
      <w:ind w:left="454" w:hanging="284"/>
      <w:jc w:val="left"/>
    </w:pPr>
    <w:rPr>
      <w:kern w:val="0"/>
      <w:sz w:val="24"/>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toa heading"/>
    <w:basedOn w:val="1"/>
    <w:next w:val="1"/>
    <w:qFormat/>
    <w:uiPriority w:val="0"/>
    <w:pPr>
      <w:spacing w:before="120"/>
    </w:pPr>
    <w:rPr>
      <w:rFonts w:ascii="Arial"/>
      <w:kern w:val="0"/>
      <w:sz w:val="24"/>
      <w:szCs w:val="20"/>
    </w:rPr>
  </w:style>
  <w:style w:type="paragraph" w:styleId="13">
    <w:name w:val="annotation text"/>
    <w:basedOn w:val="1"/>
    <w:link w:val="57"/>
    <w:semiHidden/>
    <w:qFormat/>
    <w:uiPriority w:val="0"/>
    <w:pPr>
      <w:jc w:val="left"/>
    </w:pPr>
  </w:style>
  <w:style w:type="paragraph" w:styleId="14">
    <w:name w:val="Body Text 3"/>
    <w:basedOn w:val="1"/>
    <w:link w:val="58"/>
    <w:qFormat/>
    <w:uiPriority w:val="0"/>
    <w:pPr>
      <w:spacing w:after="120"/>
    </w:pPr>
    <w:rPr>
      <w:sz w:val="16"/>
      <w:szCs w:val="16"/>
    </w:rPr>
  </w:style>
  <w:style w:type="paragraph" w:styleId="15">
    <w:name w:val="Body Text"/>
    <w:basedOn w:val="1"/>
    <w:next w:val="1"/>
    <w:link w:val="48"/>
    <w:unhideWhenUsed/>
    <w:qFormat/>
    <w:uiPriority w:val="0"/>
    <w:pPr>
      <w:spacing w:after="120"/>
    </w:pPr>
  </w:style>
  <w:style w:type="paragraph" w:styleId="16">
    <w:name w:val="List 2"/>
    <w:basedOn w:val="1"/>
    <w:qFormat/>
    <w:uiPriority w:val="0"/>
    <w:pPr>
      <w:ind w:left="100" w:leftChars="200" w:hanging="200" w:hangingChars="200"/>
    </w:pPr>
  </w:style>
  <w:style w:type="paragraph" w:styleId="17">
    <w:name w:val="Block Text"/>
    <w:basedOn w:val="1"/>
    <w:unhideWhenUsed/>
    <w:qFormat/>
    <w:uiPriority w:val="99"/>
    <w:pPr>
      <w:spacing w:line="340" w:lineRule="exact"/>
      <w:ind w:left="850" w:leftChars="405" w:right="16"/>
    </w:pPr>
    <w:rPr>
      <w:rFonts w:ascii="宋体"/>
      <w:spacing w:val="20"/>
      <w:sz w:val="24"/>
    </w:rPr>
  </w:style>
  <w:style w:type="paragraph" w:styleId="18">
    <w:name w:val="Plain Text"/>
    <w:basedOn w:val="1"/>
    <w:link w:val="47"/>
    <w:qFormat/>
    <w:uiPriority w:val="0"/>
    <w:pPr>
      <w:spacing w:beforeLines="50" w:afterLines="50" w:line="400" w:lineRule="exact"/>
    </w:pPr>
    <w:rPr>
      <w:rFonts w:ascii="宋体" w:hAnsi="Courier New"/>
      <w:sz w:val="24"/>
    </w:rPr>
  </w:style>
  <w:style w:type="paragraph" w:styleId="19">
    <w:name w:val="Date"/>
    <w:basedOn w:val="1"/>
    <w:next w:val="1"/>
    <w:link w:val="59"/>
    <w:qFormat/>
    <w:uiPriority w:val="0"/>
    <w:pPr>
      <w:ind w:left="2500" w:leftChars="2500"/>
    </w:pPr>
    <w:rPr>
      <w:rFonts w:eastAsia="楷体_GB2312"/>
      <w:sz w:val="32"/>
      <w:szCs w:val="20"/>
    </w:rPr>
  </w:style>
  <w:style w:type="paragraph" w:styleId="20">
    <w:name w:val="Body Text Indent 2"/>
    <w:basedOn w:val="1"/>
    <w:link w:val="60"/>
    <w:qFormat/>
    <w:uiPriority w:val="0"/>
    <w:pPr>
      <w:snapToGrid w:val="0"/>
      <w:ind w:firstLine="542" w:firstLineChars="225"/>
    </w:pPr>
    <w:rPr>
      <w:rFonts w:ascii="仿宋_GB2312" w:hAnsi="宋体" w:cs="Arial"/>
      <w:b/>
      <w:bCs/>
      <w:color w:val="000000"/>
      <w:sz w:val="24"/>
    </w:rPr>
  </w:style>
  <w:style w:type="paragraph" w:styleId="21">
    <w:name w:val="Balloon Text"/>
    <w:basedOn w:val="1"/>
    <w:link w:val="61"/>
    <w:qFormat/>
    <w:uiPriority w:val="0"/>
    <w:rPr>
      <w:sz w:val="18"/>
      <w:szCs w:val="18"/>
    </w:rPr>
  </w:style>
  <w:style w:type="paragraph" w:styleId="22">
    <w:name w:val="footer"/>
    <w:basedOn w:val="1"/>
    <w:link w:val="46"/>
    <w:unhideWhenUsed/>
    <w:qFormat/>
    <w:uiPriority w:val="99"/>
    <w:pPr>
      <w:tabs>
        <w:tab w:val="center" w:pos="4153"/>
        <w:tab w:val="right" w:pos="8306"/>
      </w:tabs>
      <w:snapToGrid w:val="0"/>
      <w:jc w:val="left"/>
    </w:pPr>
    <w:rPr>
      <w:sz w:val="18"/>
      <w:szCs w:val="18"/>
    </w:rPr>
  </w:style>
  <w:style w:type="paragraph" w:styleId="23">
    <w:name w:val="envelope return"/>
    <w:basedOn w:val="1"/>
    <w:unhideWhenUsed/>
    <w:qFormat/>
    <w:uiPriority w:val="99"/>
    <w:pPr>
      <w:snapToGrid w:val="0"/>
    </w:pPr>
    <w:rPr>
      <w:rFonts w:asciiTheme="majorHAnsi" w:hAnsiTheme="majorHAnsi" w:eastAsiaTheme="majorEastAsia" w:cstheme="majorBidi"/>
    </w:rPr>
  </w:style>
  <w:style w:type="paragraph" w:styleId="24">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Subtitle"/>
    <w:basedOn w:val="1"/>
    <w:link w:val="62"/>
    <w:qFormat/>
    <w:uiPriority w:val="11"/>
    <w:pPr>
      <w:spacing w:afterLines="50"/>
      <w:jc w:val="center"/>
    </w:pPr>
    <w:rPr>
      <w:rFonts w:eastAsia="Times New Roman"/>
      <w:sz w:val="18"/>
      <w:szCs w:val="18"/>
    </w:rPr>
  </w:style>
  <w:style w:type="paragraph" w:styleId="27">
    <w:name w:val="List"/>
    <w:basedOn w:val="1"/>
    <w:qFormat/>
    <w:uiPriority w:val="0"/>
    <w:pPr>
      <w:ind w:left="200" w:hanging="200" w:hangingChars="200"/>
    </w:pPr>
  </w:style>
  <w:style w:type="paragraph" w:styleId="28">
    <w:name w:val="Body Text Indent 3"/>
    <w:basedOn w:val="1"/>
    <w:link w:val="50"/>
    <w:qFormat/>
    <w:uiPriority w:val="0"/>
    <w:pPr>
      <w:spacing w:after="120"/>
      <w:ind w:left="420" w:leftChars="200"/>
    </w:pPr>
    <w:rPr>
      <w:sz w:val="16"/>
      <w:szCs w:val="16"/>
    </w:rPr>
  </w:style>
  <w:style w:type="paragraph" w:styleId="29">
    <w:name w:val="Body Text 2"/>
    <w:basedOn w:val="1"/>
    <w:link w:val="51"/>
    <w:qFormat/>
    <w:uiPriority w:val="0"/>
    <w:pPr>
      <w:spacing w:after="120" w:line="480" w:lineRule="auto"/>
    </w:pPr>
  </w:style>
  <w:style w:type="paragraph" w:styleId="30">
    <w:name w:val="HTML Preformatted"/>
    <w:basedOn w:val="1"/>
    <w:link w:val="6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qFormat/>
    <w:uiPriority w:val="0"/>
    <w:pPr>
      <w:widowControl/>
      <w:spacing w:before="100" w:beforeAutospacing="1" w:after="100" w:afterAutospacing="1" w:line="300" w:lineRule="atLeast"/>
      <w:jc w:val="left"/>
    </w:pPr>
    <w:rPr>
      <w:rFonts w:ascii="宋体" w:hAnsi="宋体"/>
      <w:color w:val="000000"/>
      <w:kern w:val="0"/>
      <w:sz w:val="18"/>
    </w:rPr>
  </w:style>
  <w:style w:type="paragraph" w:styleId="32">
    <w:name w:val="annotation subject"/>
    <w:basedOn w:val="13"/>
    <w:next w:val="13"/>
    <w:link w:val="64"/>
    <w:semiHidden/>
    <w:qFormat/>
    <w:uiPriority w:val="0"/>
    <w:rPr>
      <w:b/>
      <w:bCs/>
    </w:rPr>
  </w:style>
  <w:style w:type="paragraph" w:styleId="33">
    <w:name w:val="Body Text First Indent"/>
    <w:basedOn w:val="15"/>
    <w:unhideWhenUsed/>
    <w:qFormat/>
    <w:uiPriority w:val="99"/>
    <w:pPr>
      <w:ind w:firstLine="420" w:firstLineChars="1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basedOn w:val="36"/>
    <w:qFormat/>
    <w:uiPriority w:val="0"/>
    <w:rPr>
      <w:rFonts w:hint="eastAsia" w:ascii="微软雅黑" w:hAnsi="微软雅黑" w:eastAsia="微软雅黑" w:cs="微软雅黑"/>
      <w:color w:val="02396F"/>
      <w:u w:val="single"/>
    </w:rPr>
  </w:style>
  <w:style w:type="character" w:styleId="40">
    <w:name w:val="Hyperlink"/>
    <w:basedOn w:val="36"/>
    <w:qFormat/>
    <w:uiPriority w:val="0"/>
    <w:rPr>
      <w:rFonts w:hint="eastAsia" w:ascii="微软雅黑" w:hAnsi="微软雅黑" w:eastAsia="微软雅黑" w:cs="微软雅黑"/>
      <w:color w:val="02396F"/>
      <w:u w:val="single"/>
    </w:rPr>
  </w:style>
  <w:style w:type="character" w:styleId="41">
    <w:name w:val="annotation reference"/>
    <w:semiHidden/>
    <w:qFormat/>
    <w:uiPriority w:val="0"/>
    <w:rPr>
      <w:sz w:val="21"/>
      <w:szCs w:val="21"/>
    </w:rPr>
  </w:style>
  <w:style w:type="paragraph" w:customStyle="1" w:styleId="42">
    <w:name w:val="Default"/>
    <w:next w:val="4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5">
    <w:name w:val="页眉 Char"/>
    <w:basedOn w:val="36"/>
    <w:link w:val="24"/>
    <w:qFormat/>
    <w:uiPriority w:val="99"/>
    <w:rPr>
      <w:sz w:val="18"/>
      <w:szCs w:val="18"/>
    </w:rPr>
  </w:style>
  <w:style w:type="character" w:customStyle="1" w:styleId="46">
    <w:name w:val="页脚 Char"/>
    <w:basedOn w:val="36"/>
    <w:link w:val="22"/>
    <w:qFormat/>
    <w:uiPriority w:val="99"/>
    <w:rPr>
      <w:sz w:val="18"/>
      <w:szCs w:val="18"/>
    </w:rPr>
  </w:style>
  <w:style w:type="character" w:customStyle="1" w:styleId="47">
    <w:name w:val="纯文本 Char"/>
    <w:basedOn w:val="36"/>
    <w:link w:val="18"/>
    <w:qFormat/>
    <w:uiPriority w:val="0"/>
    <w:rPr>
      <w:rFonts w:ascii="宋体" w:hAnsi="Courier New" w:eastAsia="宋体" w:cs="Times New Roman"/>
      <w:sz w:val="24"/>
      <w:szCs w:val="24"/>
    </w:rPr>
  </w:style>
  <w:style w:type="character" w:customStyle="1" w:styleId="48">
    <w:name w:val="正文文本 Char"/>
    <w:basedOn w:val="36"/>
    <w:link w:val="15"/>
    <w:semiHidden/>
    <w:qFormat/>
    <w:uiPriority w:val="99"/>
    <w:rPr>
      <w:rFonts w:ascii="Times New Roman" w:hAnsi="Times New Roman" w:eastAsia="宋体" w:cs="Times New Roman"/>
      <w:szCs w:val="24"/>
    </w:rPr>
  </w:style>
  <w:style w:type="character" w:customStyle="1" w:styleId="49">
    <w:name w:val="正文文本缩进 Char"/>
    <w:basedOn w:val="36"/>
    <w:link w:val="3"/>
    <w:qFormat/>
    <w:uiPriority w:val="0"/>
    <w:rPr>
      <w:rFonts w:ascii="Times New Roman" w:hAnsi="Times New Roman" w:eastAsia="宋体" w:cs="Times New Roman"/>
      <w:szCs w:val="24"/>
    </w:rPr>
  </w:style>
  <w:style w:type="character" w:customStyle="1" w:styleId="50">
    <w:name w:val="正文文本缩进 3 Char"/>
    <w:basedOn w:val="36"/>
    <w:link w:val="28"/>
    <w:qFormat/>
    <w:uiPriority w:val="0"/>
    <w:rPr>
      <w:rFonts w:ascii="Times New Roman" w:hAnsi="Times New Roman" w:eastAsia="宋体" w:cs="Times New Roman"/>
      <w:sz w:val="16"/>
      <w:szCs w:val="16"/>
    </w:rPr>
  </w:style>
  <w:style w:type="character" w:customStyle="1" w:styleId="51">
    <w:name w:val="正文文本 2 Char"/>
    <w:basedOn w:val="36"/>
    <w:link w:val="29"/>
    <w:qFormat/>
    <w:uiPriority w:val="0"/>
    <w:rPr>
      <w:rFonts w:ascii="Times New Roman" w:hAnsi="Times New Roman" w:eastAsia="宋体" w:cs="Times New Roman"/>
      <w:szCs w:val="24"/>
    </w:rPr>
  </w:style>
  <w:style w:type="character" w:customStyle="1" w:styleId="52">
    <w:name w:val="标题 1 Char"/>
    <w:basedOn w:val="36"/>
    <w:link w:val="5"/>
    <w:qFormat/>
    <w:uiPriority w:val="0"/>
    <w:rPr>
      <w:rFonts w:ascii="Times New Roman" w:hAnsi="Times New Roman" w:eastAsia="宋体" w:cs="Times New Roman"/>
      <w:bCs/>
      <w:kern w:val="44"/>
      <w:sz w:val="44"/>
      <w:szCs w:val="44"/>
    </w:rPr>
  </w:style>
  <w:style w:type="character" w:customStyle="1" w:styleId="53">
    <w:name w:val="标题 2 Char"/>
    <w:basedOn w:val="36"/>
    <w:link w:val="6"/>
    <w:qFormat/>
    <w:uiPriority w:val="9"/>
    <w:rPr>
      <w:rFonts w:ascii="Arial" w:hAnsi="Arial" w:eastAsia="黑体" w:cs="Times New Roman"/>
      <w:b/>
      <w:bCs/>
      <w:kern w:val="0"/>
      <w:sz w:val="32"/>
      <w:szCs w:val="32"/>
    </w:rPr>
  </w:style>
  <w:style w:type="character" w:customStyle="1" w:styleId="54">
    <w:name w:val="标题 3 Char"/>
    <w:basedOn w:val="36"/>
    <w:link w:val="7"/>
    <w:qFormat/>
    <w:uiPriority w:val="0"/>
    <w:rPr>
      <w:rFonts w:ascii="Times New Roman" w:hAnsi="Times New Roman" w:eastAsia="宋体" w:cs="Times New Roman"/>
      <w:b/>
      <w:bCs/>
      <w:szCs w:val="32"/>
    </w:rPr>
  </w:style>
  <w:style w:type="character" w:customStyle="1" w:styleId="55">
    <w:name w:val="标题 4 Char"/>
    <w:basedOn w:val="36"/>
    <w:link w:val="8"/>
    <w:qFormat/>
    <w:uiPriority w:val="0"/>
    <w:rPr>
      <w:rFonts w:ascii="Calibri Light" w:hAnsi="Calibri Light" w:eastAsia="宋体" w:cs="Times New Roman"/>
      <w:b/>
      <w:bCs/>
      <w:sz w:val="28"/>
      <w:szCs w:val="28"/>
    </w:rPr>
  </w:style>
  <w:style w:type="character" w:customStyle="1" w:styleId="56">
    <w:name w:val="标题 5 Char"/>
    <w:basedOn w:val="36"/>
    <w:link w:val="9"/>
    <w:qFormat/>
    <w:uiPriority w:val="9"/>
    <w:rPr>
      <w:rFonts w:ascii="Times New Roman" w:hAnsi="Times New Roman" w:eastAsia="宋体" w:cs="Times New Roman"/>
      <w:b/>
      <w:bCs/>
      <w:kern w:val="0"/>
      <w:sz w:val="28"/>
      <w:szCs w:val="28"/>
    </w:rPr>
  </w:style>
  <w:style w:type="character" w:customStyle="1" w:styleId="57">
    <w:name w:val="批注文字 Char"/>
    <w:basedOn w:val="36"/>
    <w:link w:val="13"/>
    <w:semiHidden/>
    <w:qFormat/>
    <w:uiPriority w:val="0"/>
    <w:rPr>
      <w:rFonts w:ascii="Times New Roman" w:hAnsi="Times New Roman" w:eastAsia="宋体" w:cs="Times New Roman"/>
      <w:szCs w:val="24"/>
    </w:rPr>
  </w:style>
  <w:style w:type="character" w:customStyle="1" w:styleId="58">
    <w:name w:val="正文文本 3 Char"/>
    <w:basedOn w:val="36"/>
    <w:link w:val="14"/>
    <w:qFormat/>
    <w:uiPriority w:val="0"/>
    <w:rPr>
      <w:rFonts w:ascii="Times New Roman" w:hAnsi="Times New Roman" w:eastAsia="宋体" w:cs="Times New Roman"/>
      <w:sz w:val="16"/>
      <w:szCs w:val="16"/>
    </w:rPr>
  </w:style>
  <w:style w:type="character" w:customStyle="1" w:styleId="59">
    <w:name w:val="日期 Char"/>
    <w:basedOn w:val="36"/>
    <w:link w:val="19"/>
    <w:qFormat/>
    <w:uiPriority w:val="0"/>
    <w:rPr>
      <w:rFonts w:ascii="Times New Roman" w:hAnsi="Times New Roman" w:eastAsia="楷体_GB2312" w:cs="Times New Roman"/>
      <w:sz w:val="32"/>
      <w:szCs w:val="20"/>
    </w:rPr>
  </w:style>
  <w:style w:type="character" w:customStyle="1" w:styleId="60">
    <w:name w:val="正文文本缩进 2 Char"/>
    <w:basedOn w:val="36"/>
    <w:link w:val="20"/>
    <w:qFormat/>
    <w:uiPriority w:val="0"/>
    <w:rPr>
      <w:rFonts w:ascii="仿宋_GB2312" w:hAnsi="宋体" w:eastAsia="宋体" w:cs="Arial"/>
      <w:b/>
      <w:bCs/>
      <w:color w:val="000000"/>
      <w:sz w:val="24"/>
      <w:szCs w:val="24"/>
    </w:rPr>
  </w:style>
  <w:style w:type="character" w:customStyle="1" w:styleId="61">
    <w:name w:val="批注框文本 Char"/>
    <w:basedOn w:val="36"/>
    <w:link w:val="21"/>
    <w:qFormat/>
    <w:uiPriority w:val="0"/>
    <w:rPr>
      <w:rFonts w:ascii="Times New Roman" w:hAnsi="Times New Roman" w:eastAsia="宋体" w:cs="Times New Roman"/>
      <w:sz w:val="18"/>
      <w:szCs w:val="18"/>
    </w:rPr>
  </w:style>
  <w:style w:type="character" w:customStyle="1" w:styleId="62">
    <w:name w:val="副标题 Char"/>
    <w:basedOn w:val="36"/>
    <w:link w:val="26"/>
    <w:qFormat/>
    <w:uiPriority w:val="11"/>
    <w:rPr>
      <w:rFonts w:ascii="Times New Roman" w:hAnsi="Times New Roman" w:eastAsia="Times New Roman" w:cs="Times New Roman"/>
      <w:sz w:val="18"/>
      <w:szCs w:val="18"/>
    </w:rPr>
  </w:style>
  <w:style w:type="character" w:customStyle="1" w:styleId="63">
    <w:name w:val="HTML 预设格式 Char"/>
    <w:basedOn w:val="36"/>
    <w:link w:val="30"/>
    <w:qFormat/>
    <w:uiPriority w:val="0"/>
    <w:rPr>
      <w:rFonts w:ascii="宋体" w:hAnsi="宋体" w:eastAsia="宋体" w:cs="Times New Roman"/>
      <w:kern w:val="0"/>
      <w:sz w:val="24"/>
      <w:szCs w:val="24"/>
    </w:rPr>
  </w:style>
  <w:style w:type="character" w:customStyle="1" w:styleId="64">
    <w:name w:val="批注主题 Char"/>
    <w:basedOn w:val="57"/>
    <w:link w:val="32"/>
    <w:semiHidden/>
    <w:qFormat/>
    <w:uiPriority w:val="0"/>
    <w:rPr>
      <w:rFonts w:ascii="Times New Roman" w:hAnsi="Times New Roman" w:eastAsia="宋体" w:cs="Times New Roman"/>
      <w:b/>
      <w:bCs/>
      <w:szCs w:val="24"/>
    </w:rPr>
  </w:style>
  <w:style w:type="character" w:customStyle="1" w:styleId="65">
    <w:name w:val="Char Char4"/>
    <w:qFormat/>
    <w:uiPriority w:val="0"/>
    <w:rPr>
      <w:rFonts w:ascii="宋体" w:hAnsi="Courier New" w:eastAsia="宋体"/>
      <w:sz w:val="21"/>
      <w:lang w:val="en-US" w:eastAsia="zh-CN"/>
    </w:rPr>
  </w:style>
  <w:style w:type="character" w:customStyle="1" w:styleId="66">
    <w:name w:val="10f0000001"/>
    <w:qFormat/>
    <w:uiPriority w:val="0"/>
    <w:rPr>
      <w:b/>
      <w:bCs/>
      <w:spacing w:val="320"/>
      <w:sz w:val="20"/>
      <w:szCs w:val="20"/>
    </w:rPr>
  </w:style>
  <w:style w:type="character" w:customStyle="1" w:styleId="67">
    <w:name w:val="正文2 Char"/>
    <w:link w:val="68"/>
    <w:qFormat/>
    <w:uiPriority w:val="0"/>
    <w:rPr>
      <w:rFonts w:eastAsia="宋体"/>
      <w:sz w:val="24"/>
    </w:rPr>
  </w:style>
  <w:style w:type="paragraph" w:customStyle="1" w:styleId="68">
    <w:name w:val="正文2"/>
    <w:basedOn w:val="1"/>
    <w:link w:val="67"/>
    <w:qFormat/>
    <w:uiPriority w:val="0"/>
    <w:pPr>
      <w:spacing w:before="156" w:line="360" w:lineRule="auto"/>
      <w:ind w:firstLine="510" w:firstLineChars="200"/>
    </w:pPr>
    <w:rPr>
      <w:rFonts w:asciiTheme="minorHAnsi" w:hAnsiTheme="minorHAnsi" w:cstheme="minorBidi"/>
      <w:sz w:val="24"/>
      <w:szCs w:val="22"/>
    </w:rPr>
  </w:style>
  <w:style w:type="character" w:customStyle="1" w:styleId="69">
    <w:name w:val="未处理的提及1"/>
    <w:unhideWhenUsed/>
    <w:qFormat/>
    <w:uiPriority w:val="99"/>
    <w:rPr>
      <w:color w:val="605E5C"/>
      <w:shd w:val="clear" w:color="auto" w:fill="E1DFDD"/>
    </w:rPr>
  </w:style>
  <w:style w:type="character" w:customStyle="1" w:styleId="70">
    <w:name w:val="标题 1 Char Char"/>
    <w:qFormat/>
    <w:uiPriority w:val="0"/>
    <w:rPr>
      <w:rFonts w:eastAsia="宋体"/>
      <w:b/>
      <w:spacing w:val="-2"/>
      <w:sz w:val="24"/>
      <w:lang w:val="en-US" w:eastAsia="zh-CN"/>
    </w:rPr>
  </w:style>
  <w:style w:type="character" w:customStyle="1" w:styleId="71">
    <w:name w:val="p141"/>
    <w:qFormat/>
    <w:uiPriority w:val="0"/>
    <w:rPr>
      <w:sz w:val="21"/>
      <w:szCs w:val="21"/>
    </w:rPr>
  </w:style>
  <w:style w:type="paragraph" w:customStyle="1" w:styleId="72">
    <w:name w:val="_Style 48"/>
    <w:basedOn w:val="4"/>
    <w:qFormat/>
    <w:uiPriority w:val="0"/>
    <w:pPr>
      <w:widowControl/>
      <w:spacing w:afterLines="50" w:line="360" w:lineRule="auto"/>
      <w:ind w:firstLine="480" w:firstLineChars="200"/>
      <w:jc w:val="left"/>
    </w:pPr>
  </w:style>
  <w:style w:type="paragraph" w:customStyle="1" w:styleId="73">
    <w:name w:val="[Normal]"/>
    <w:qFormat/>
    <w:uiPriority w:val="0"/>
    <w:rPr>
      <w:rFonts w:ascii="宋体" w:hAnsi="宋体" w:eastAsia="宋体" w:cs="Times New Roman"/>
      <w:sz w:val="24"/>
      <w:szCs w:val="22"/>
      <w:lang w:val="zh-CN" w:eastAsia="zh-CN" w:bidi="ar-SA"/>
    </w:rPr>
  </w:style>
  <w:style w:type="paragraph" w:customStyle="1" w:styleId="74">
    <w:name w:val="无间隔1"/>
    <w:qFormat/>
    <w:uiPriority w:val="0"/>
    <w:rPr>
      <w:rFonts w:ascii="Times New Roman" w:hAnsi="Times New Roman" w:eastAsia="宋体" w:cs="Times New Roman"/>
      <w:sz w:val="22"/>
      <w:szCs w:val="22"/>
      <w:lang w:val="en-US" w:eastAsia="en-US" w:bidi="ar-SA"/>
    </w:rPr>
  </w:style>
  <w:style w:type="paragraph" w:customStyle="1" w:styleId="75">
    <w:name w:val="正文文本缩进 21"/>
    <w:basedOn w:val="1"/>
    <w:qFormat/>
    <w:uiPriority w:val="0"/>
    <w:pPr>
      <w:spacing w:after="120" w:line="480" w:lineRule="auto"/>
      <w:ind w:left="420" w:leftChars="200"/>
    </w:pPr>
    <w:rPr>
      <w:szCs w:val="20"/>
    </w:rPr>
  </w:style>
  <w:style w:type="paragraph" w:customStyle="1" w:styleId="76">
    <w:name w:val="Bullets"/>
    <w:basedOn w:val="1"/>
    <w:qFormat/>
    <w:uiPriority w:val="0"/>
    <w:pPr>
      <w:widowControl/>
      <w:adjustRightInd w:val="0"/>
      <w:snapToGrid w:val="0"/>
      <w:spacing w:before="60" w:after="60"/>
    </w:pPr>
    <w:rPr>
      <w:rFonts w:ascii="Calibri" w:hAnsi="Calibri"/>
      <w:kern w:val="0"/>
      <w:sz w:val="24"/>
      <w:szCs w:val="22"/>
      <w:lang w:val="en-GB"/>
    </w:rPr>
  </w:style>
  <w:style w:type="paragraph" w:customStyle="1" w:styleId="77">
    <w:name w:val="默认段落字体 Para Char Char Char Char Char Char Char Char Char1 Char Char Char Char"/>
    <w:basedOn w:val="1"/>
    <w:qFormat/>
    <w:uiPriority w:val="0"/>
    <w:rPr>
      <w:rFonts w:ascii="Tahoma" w:hAnsi="Tahoma"/>
      <w:sz w:val="24"/>
      <w:szCs w:val="20"/>
    </w:rPr>
  </w:style>
  <w:style w:type="paragraph" w:customStyle="1" w:styleId="78">
    <w:name w:val="Char Char Char Char Char Char Char Char Char Char"/>
    <w:basedOn w:val="1"/>
    <w:qFormat/>
    <w:uiPriority w:val="0"/>
    <w:rPr>
      <w:rFonts w:ascii="Tahoma" w:hAnsi="Tahoma"/>
      <w:sz w:val="24"/>
      <w:szCs w:val="20"/>
    </w:rPr>
  </w:style>
  <w:style w:type="paragraph" w:customStyle="1" w:styleId="79">
    <w:name w:val="样式 标题 5 + 右侧:  -0.18 字符"/>
    <w:basedOn w:val="1"/>
    <w:qFormat/>
    <w:uiPriority w:val="0"/>
    <w:pPr>
      <w:tabs>
        <w:tab w:val="left" w:pos="1008"/>
      </w:tabs>
      <w:ind w:left="420"/>
    </w:pPr>
  </w:style>
  <w:style w:type="paragraph" w:customStyle="1" w:styleId="80">
    <w:name w:val="_Style 2"/>
    <w:basedOn w:val="1"/>
    <w:qFormat/>
    <w:uiPriority w:val="0"/>
    <w:pPr>
      <w:tabs>
        <w:tab w:val="left" w:pos="1008"/>
      </w:tabs>
      <w:ind w:left="1008" w:hanging="1008"/>
    </w:pPr>
  </w:style>
  <w:style w:type="paragraph" w:customStyle="1" w:styleId="81">
    <w:name w:val="标准小三"/>
    <w:basedOn w:val="1"/>
    <w:qFormat/>
    <w:uiPriority w:val="0"/>
    <w:pPr>
      <w:spacing w:line="700" w:lineRule="exact"/>
      <w:ind w:firstLine="200" w:firstLineChars="200"/>
    </w:pPr>
    <w:rPr>
      <w:rFonts w:ascii="仿宋_GB2312" w:hAnsi="Arial" w:eastAsia="仿宋_GB2312"/>
      <w:snapToGrid w:val="0"/>
      <w:color w:val="000000"/>
      <w:kern w:val="0"/>
      <w:sz w:val="30"/>
      <w:szCs w:val="32"/>
    </w:rPr>
  </w:style>
  <w:style w:type="paragraph" w:customStyle="1" w:styleId="82">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83">
    <w:name w:val="Char Char Char Char Char Char"/>
    <w:basedOn w:val="1"/>
    <w:qFormat/>
    <w:uiPriority w:val="0"/>
    <w:pPr>
      <w:ind w:firstLine="200" w:firstLineChars="200"/>
    </w:pPr>
    <w:rPr>
      <w:rFonts w:ascii="Tahoma" w:hAnsi="Tahoma"/>
      <w:sz w:val="24"/>
      <w:szCs w:val="20"/>
    </w:rPr>
  </w:style>
  <w:style w:type="paragraph" w:customStyle="1" w:styleId="84">
    <w:name w:val="列出段落1"/>
    <w:basedOn w:val="1"/>
    <w:qFormat/>
    <w:uiPriority w:val="34"/>
    <w:pPr>
      <w:ind w:firstLine="420" w:firstLineChars="200"/>
    </w:pPr>
  </w:style>
  <w:style w:type="paragraph" w:customStyle="1" w:styleId="85">
    <w:name w:val="列表段落1"/>
    <w:basedOn w:val="1"/>
    <w:qFormat/>
    <w:uiPriority w:val="0"/>
    <w:pPr>
      <w:ind w:firstLine="420" w:firstLineChars="200"/>
    </w:pPr>
  </w:style>
  <w:style w:type="paragraph" w:customStyle="1" w:styleId="86">
    <w:name w:val="样式 标题 3 +"/>
    <w:basedOn w:val="7"/>
    <w:qFormat/>
    <w:uiPriority w:val="0"/>
    <w:pPr>
      <w:tabs>
        <w:tab w:val="left" w:pos="709"/>
      </w:tabs>
    </w:pPr>
    <w:rPr>
      <w:kern w:val="0"/>
    </w:rPr>
  </w:style>
  <w:style w:type="paragraph" w:customStyle="1" w:styleId="87">
    <w:name w:val="正文空2格  1."/>
    <w:basedOn w:val="1"/>
    <w:qFormat/>
    <w:uiPriority w:val="0"/>
    <w:pPr>
      <w:ind w:firstLine="480" w:firstLineChars="200"/>
    </w:pPr>
    <w:rPr>
      <w:rFonts w:cs="宋体"/>
      <w:sz w:val="28"/>
      <w:szCs w:val="20"/>
    </w:rPr>
  </w:style>
  <w:style w:type="paragraph" w:customStyle="1" w:styleId="88">
    <w:name w:val="IBM 正文"/>
    <w:basedOn w:val="1"/>
    <w:qFormat/>
    <w:uiPriority w:val="0"/>
    <w:pPr>
      <w:spacing w:line="360" w:lineRule="atLeast"/>
    </w:pPr>
    <w:rPr>
      <w:sz w:val="24"/>
    </w:rPr>
  </w:style>
  <w:style w:type="paragraph" w:customStyle="1" w:styleId="89">
    <w:name w:val="无间隔11"/>
    <w:qFormat/>
    <w:uiPriority w:val="0"/>
    <w:rPr>
      <w:rFonts w:ascii="Times New Roman" w:hAnsi="Times New Roman" w:eastAsia="宋体" w:cs="Times New Roman"/>
      <w:sz w:val="22"/>
      <w:szCs w:val="22"/>
      <w:lang w:val="en-US" w:eastAsia="en-US" w:bidi="ar-SA"/>
    </w:rPr>
  </w:style>
  <w:style w:type="paragraph" w:customStyle="1" w:styleId="90">
    <w:name w:val="表格文字"/>
    <w:basedOn w:val="1"/>
    <w:next w:val="15"/>
    <w:qFormat/>
    <w:uiPriority w:val="0"/>
    <w:rPr>
      <w:rFonts w:ascii="Arial" w:hAnsi="Arial"/>
      <w:szCs w:val="21"/>
    </w:rPr>
  </w:style>
  <w:style w:type="paragraph" w:customStyle="1" w:styleId="9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2">
    <w:name w:val="正文段"/>
    <w:basedOn w:val="1"/>
    <w:qFormat/>
    <w:uiPriority w:val="0"/>
    <w:pPr>
      <w:widowControl/>
      <w:snapToGrid w:val="0"/>
      <w:spacing w:afterLines="50"/>
      <w:ind w:firstLine="200" w:firstLineChars="200"/>
    </w:pPr>
    <w:rPr>
      <w:kern w:val="0"/>
      <w:sz w:val="24"/>
      <w:szCs w:val="20"/>
    </w:rPr>
  </w:style>
  <w:style w:type="paragraph" w:customStyle="1" w:styleId="93">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94">
    <w:name w:val="KS表格"/>
    <w:basedOn w:val="1"/>
    <w:qFormat/>
    <w:uiPriority w:val="0"/>
    <w:pPr>
      <w:spacing w:line="300" w:lineRule="auto"/>
    </w:pPr>
    <w:rPr>
      <w:kern w:val="0"/>
      <w:sz w:val="20"/>
      <w:szCs w:val="20"/>
    </w:rPr>
  </w:style>
  <w:style w:type="paragraph" w:customStyle="1" w:styleId="95">
    <w:name w:val="列出段落11"/>
    <w:basedOn w:val="1"/>
    <w:qFormat/>
    <w:uiPriority w:val="99"/>
    <w:pPr>
      <w:ind w:firstLine="420" w:firstLineChars="200"/>
    </w:pPr>
    <w:rPr>
      <w:rFonts w:ascii="Calibri" w:hAnsi="Calibri"/>
      <w:sz w:val="24"/>
    </w:rPr>
  </w:style>
  <w:style w:type="character" w:customStyle="1" w:styleId="96">
    <w:name w:val="next"/>
    <w:basedOn w:val="36"/>
    <w:qFormat/>
    <w:uiPriority w:val="0"/>
    <w:rPr>
      <w:rFonts w:ascii="微软雅黑" w:hAnsi="微软雅黑" w:eastAsia="微软雅黑" w:cs="微软雅黑"/>
      <w:sz w:val="21"/>
      <w:szCs w:val="21"/>
    </w:rPr>
  </w:style>
  <w:style w:type="character" w:customStyle="1" w:styleId="97">
    <w:name w:val="next1"/>
    <w:basedOn w:val="36"/>
    <w:qFormat/>
    <w:uiPriority w:val="0"/>
    <w:rPr>
      <w:color w:val="888888"/>
    </w:rPr>
  </w:style>
  <w:style w:type="character" w:customStyle="1" w:styleId="98">
    <w:name w:val="displayarti"/>
    <w:basedOn w:val="36"/>
    <w:qFormat/>
    <w:uiPriority w:val="0"/>
    <w:rPr>
      <w:color w:val="FFFFFF"/>
      <w:shd w:val="clear" w:color="auto" w:fill="A00000"/>
    </w:rPr>
  </w:style>
  <w:style w:type="character" w:customStyle="1" w:styleId="99">
    <w:name w:val="gjfg"/>
    <w:basedOn w:val="36"/>
    <w:qFormat/>
    <w:uiPriority w:val="0"/>
  </w:style>
  <w:style w:type="character" w:customStyle="1" w:styleId="100">
    <w:name w:val="redfilefwwh"/>
    <w:basedOn w:val="36"/>
    <w:qFormat/>
    <w:uiPriority w:val="0"/>
    <w:rPr>
      <w:color w:val="BA2636"/>
      <w:sz w:val="18"/>
      <w:szCs w:val="18"/>
    </w:rPr>
  </w:style>
  <w:style w:type="character" w:customStyle="1" w:styleId="101">
    <w:name w:val="redfilenumber"/>
    <w:basedOn w:val="36"/>
    <w:qFormat/>
    <w:uiPriority w:val="0"/>
    <w:rPr>
      <w:color w:val="BA2636"/>
      <w:sz w:val="18"/>
      <w:szCs w:val="18"/>
    </w:rPr>
  </w:style>
  <w:style w:type="character" w:customStyle="1" w:styleId="102">
    <w:name w:val="cfdate"/>
    <w:basedOn w:val="36"/>
    <w:qFormat/>
    <w:uiPriority w:val="0"/>
    <w:rPr>
      <w:color w:val="333333"/>
      <w:sz w:val="18"/>
      <w:szCs w:val="18"/>
    </w:rPr>
  </w:style>
  <w:style w:type="character" w:customStyle="1" w:styleId="103">
    <w:name w:val="qxdate"/>
    <w:basedOn w:val="36"/>
    <w:qFormat/>
    <w:uiPriority w:val="0"/>
    <w:rPr>
      <w:color w:val="333333"/>
      <w:sz w:val="18"/>
      <w:szCs w:val="18"/>
    </w:rPr>
  </w:style>
  <w:style w:type="character" w:customStyle="1" w:styleId="104">
    <w:name w:val="prev"/>
    <w:basedOn w:val="36"/>
    <w:qFormat/>
    <w:uiPriority w:val="0"/>
    <w:rPr>
      <w:rFonts w:hint="eastAsia" w:ascii="微软雅黑" w:hAnsi="微软雅黑" w:eastAsia="微软雅黑" w:cs="微软雅黑"/>
      <w:sz w:val="21"/>
      <w:szCs w:val="21"/>
    </w:rPr>
  </w:style>
  <w:style w:type="character" w:customStyle="1" w:styleId="105">
    <w:name w:val="prev1"/>
    <w:basedOn w:val="36"/>
    <w:qFormat/>
    <w:uiPriority w:val="0"/>
    <w:rPr>
      <w:color w:val="888888"/>
    </w:rPr>
  </w:style>
  <w:style w:type="character" w:customStyle="1" w:styleId="106">
    <w:name w:val="prev2"/>
    <w:basedOn w:val="36"/>
    <w:qFormat/>
    <w:uiPriority w:val="0"/>
    <w:rPr>
      <w:color w:val="888888"/>
    </w:rPr>
  </w:style>
  <w:style w:type="character" w:customStyle="1" w:styleId="107">
    <w:name w:val="prev3"/>
    <w:basedOn w:val="36"/>
    <w:qFormat/>
    <w:uiPriority w:val="0"/>
    <w:rPr>
      <w:rFonts w:ascii="微软雅黑" w:hAnsi="微软雅黑" w:eastAsia="微软雅黑" w:cs="微软雅黑"/>
      <w:sz w:val="21"/>
      <w:szCs w:val="21"/>
    </w:rPr>
  </w:style>
  <w:style w:type="character" w:customStyle="1" w:styleId="108">
    <w:name w:val="next2"/>
    <w:basedOn w:val="36"/>
    <w:qFormat/>
    <w:uiPriority w:val="0"/>
    <w:rPr>
      <w:color w:val="888888"/>
    </w:rPr>
  </w:style>
  <w:style w:type="character" w:customStyle="1" w:styleId="109">
    <w:name w:val="next3"/>
    <w:basedOn w:val="36"/>
    <w:qFormat/>
    <w:uiPriority w:val="0"/>
    <w:rPr>
      <w:rFonts w:hint="eastAsia" w:ascii="微软雅黑" w:hAnsi="微软雅黑" w:eastAsia="微软雅黑" w:cs="微软雅黑"/>
      <w:sz w:val="21"/>
      <w:szCs w:val="21"/>
    </w:rPr>
  </w:style>
  <w:style w:type="paragraph" w:customStyle="1" w:styleId="110">
    <w:name w:val="正文文字"/>
    <w:basedOn w:val="1"/>
    <w:qFormat/>
    <w:uiPriority w:val="0"/>
    <w:pPr>
      <w:widowControl/>
      <w:spacing w:line="952" w:lineRule="atLeast"/>
      <w:ind w:firstLine="419"/>
      <w:textAlignment w:val="baseline"/>
    </w:pPr>
    <w:rPr>
      <w:b/>
      <w:color w:val="000000"/>
      <w:sz w:val="44"/>
    </w:rPr>
  </w:style>
  <w:style w:type="character" w:customStyle="1" w:styleId="111">
    <w:name w:val="bookmark-item"/>
    <w:qFormat/>
    <w:uiPriority w:val="0"/>
    <w:rPr>
      <w:rFonts w:ascii="Arial" w:hAnsi="Arial" w:eastAsia="黑体" w:cs="Arial"/>
      <w:snapToGrid w:val="0"/>
      <w:kern w:val="0"/>
      <w:szCs w:val="21"/>
    </w:rPr>
  </w:style>
  <w:style w:type="character" w:customStyle="1" w:styleId="112">
    <w:name w:val="font21"/>
    <w:basedOn w:val="36"/>
    <w:qFormat/>
    <w:uiPriority w:val="0"/>
    <w:rPr>
      <w:rFonts w:ascii="Calibri" w:hAnsi="Calibri" w:cs="Calibri"/>
      <w:color w:val="000000"/>
      <w:sz w:val="16"/>
      <w:szCs w:val="16"/>
      <w:u w:val="none"/>
    </w:rPr>
  </w:style>
  <w:style w:type="character" w:customStyle="1" w:styleId="113">
    <w:name w:val="font11"/>
    <w:basedOn w:val="36"/>
    <w:qFormat/>
    <w:uiPriority w:val="0"/>
    <w:rPr>
      <w:rFonts w:hint="eastAsia" w:ascii="宋体" w:hAnsi="宋体" w:eastAsia="宋体" w:cs="宋体"/>
      <w:color w:val="000000"/>
      <w:sz w:val="16"/>
      <w:szCs w:val="16"/>
      <w:u w:val="none"/>
    </w:rPr>
  </w:style>
  <w:style w:type="paragraph" w:customStyle="1" w:styleId="114">
    <w:name w:val="WPSOffice手动目录 1"/>
    <w:qFormat/>
    <w:uiPriority w:val="0"/>
    <w:rPr>
      <w:rFonts w:ascii="Times New Roman" w:hAnsi="Times New Roman" w:eastAsia="宋体" w:cs="Times New Roman"/>
      <w:lang w:val="en-US" w:eastAsia="zh-CN" w:bidi="ar-SA"/>
    </w:rPr>
  </w:style>
  <w:style w:type="character" w:customStyle="1" w:styleId="115">
    <w:name w:val="font41"/>
    <w:basedOn w:val="36"/>
    <w:qFormat/>
    <w:uiPriority w:val="0"/>
    <w:rPr>
      <w:rFonts w:hint="eastAsia" w:ascii="宋体" w:hAnsi="宋体" w:eastAsia="宋体" w:cs="宋体"/>
      <w:color w:val="000000"/>
      <w:sz w:val="18"/>
      <w:szCs w:val="18"/>
      <w:u w:val="none"/>
    </w:rPr>
  </w:style>
  <w:style w:type="character" w:customStyle="1" w:styleId="116">
    <w:name w:val="font31"/>
    <w:basedOn w:val="36"/>
    <w:qFormat/>
    <w:uiPriority w:val="0"/>
    <w:rPr>
      <w:rFonts w:hint="eastAsia" w:ascii="宋体" w:hAnsi="宋体" w:eastAsia="宋体" w:cs="宋体"/>
      <w:color w:val="000000"/>
      <w:sz w:val="18"/>
      <w:szCs w:val="18"/>
      <w:u w:val="none"/>
    </w:rPr>
  </w:style>
  <w:style w:type="paragraph" w:customStyle="1" w:styleId="117">
    <w:name w:val="正文首行缩进1"/>
    <w:basedOn w:val="15"/>
    <w:qFormat/>
    <w:uiPriority w:val="0"/>
    <w:pPr>
      <w:ind w:firstLine="420" w:firstLineChars="100"/>
    </w:pPr>
    <w:rPr>
      <w:szCs w:val="20"/>
    </w:rPr>
  </w:style>
  <w:style w:type="paragraph" w:customStyle="1" w:styleId="118">
    <w:name w:val="_Style 3"/>
    <w:basedOn w:val="5"/>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19">
    <w:name w:val="样式1"/>
    <w:basedOn w:val="1"/>
    <w:next w:val="1"/>
    <w:qFormat/>
    <w:uiPriority w:val="0"/>
    <w:pPr>
      <w:spacing w:line="360" w:lineRule="exact"/>
      <w:ind w:firstLine="200" w:firstLineChars="200"/>
    </w:pPr>
    <w:rPr>
      <w:rFonts w:ascii="Arial" w:hAnsi="Arial"/>
    </w:rPr>
  </w:style>
  <w:style w:type="paragraph" w:customStyle="1" w:styleId="120">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21">
    <w:name w:val="font01"/>
    <w:basedOn w:val="36"/>
    <w:qFormat/>
    <w:uiPriority w:val="0"/>
    <w:rPr>
      <w:rFonts w:ascii="Verdana" w:hAnsi="Verdana" w:cs="Verdana"/>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微软原版</Company>
  <Pages>75</Pages>
  <Words>14299</Words>
  <Characters>15082</Characters>
  <Lines>42</Lines>
  <Paragraphs>91</Paragraphs>
  <TotalTime>36</TotalTime>
  <ScaleCrop>false</ScaleCrop>
  <LinksUpToDate>false</LinksUpToDate>
  <CharactersWithSpaces>15164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2022-04-14T07:02:00Z</dcterms:created>
  <dc:creator>李 杰</dc:creator>
  <cp:lastModifiedBy>十一妹</cp:lastModifiedBy>
  <cp:lastPrinted>2023-12-12T09:37:00Z</cp:lastPrinted>
  <dcterms:modified xsi:type="dcterms:W3CDTF">2025-01-10T02:17:22Z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CA09B94F3AF948C999724A81FE338962_13</vt:lpwstr>
  </property>
  <property fmtid="{D5CDD505-2E9C-101B-9397-08002B2CF9AE}" pid="4" name="KSOTemplateDocerSaveRecord">
    <vt:lpwstr>eyJoZGlkIjoiNjc5Yjc1ZjY5YjA4ZjBhMjIzMDY5MjI0NGQxN2YzNDMiLCJ1c2VySWQiOiIxMDY2MzMzMDExIn0=</vt:lpwstr>
  </property>
</Properties>
</file>