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F29B3">
      <w:pPr>
        <w:jc w:val="center"/>
        <w:rPr>
          <w:rFonts w:hint="eastAsia" w:ascii="仿宋" w:hAnsi="仿宋" w:eastAsia="仿宋" w:cs="仿宋"/>
          <w:b/>
          <w:color w:val="auto"/>
          <w:sz w:val="48"/>
          <w:szCs w:val="48"/>
          <w:highlight w:val="none"/>
          <w:lang w:val="en-US" w:eastAsia="zh-CN"/>
        </w:rPr>
      </w:pPr>
      <w:r>
        <w:rPr>
          <w:rFonts w:hint="eastAsia" w:ascii="仿宋" w:hAnsi="仿宋" w:eastAsia="仿宋" w:cs="仿宋"/>
          <w:b/>
          <w:color w:val="auto"/>
          <w:sz w:val="48"/>
          <w:szCs w:val="48"/>
          <w:highlight w:val="none"/>
          <w:lang w:val="en-US" w:eastAsia="zh-CN"/>
        </w:rPr>
        <w:t>严州中学新安江校区学生宿舍空气源热泵热水系统采购项目</w:t>
      </w:r>
    </w:p>
    <w:p w14:paraId="4D5E16B0">
      <w:pPr>
        <w:jc w:val="center"/>
        <w:rPr>
          <w:rFonts w:hint="eastAsia" w:ascii="仿宋" w:hAnsi="仿宋" w:eastAsia="仿宋" w:cs="仿宋"/>
          <w:b/>
          <w:color w:val="auto"/>
          <w:sz w:val="28"/>
          <w:szCs w:val="28"/>
          <w:highlight w:val="none"/>
        </w:rPr>
      </w:pPr>
    </w:p>
    <w:p w14:paraId="5BE99EAF">
      <w:pPr>
        <w:spacing w:line="520" w:lineRule="exact"/>
        <w:jc w:val="center"/>
        <w:rPr>
          <w:rFonts w:hint="eastAsia" w:ascii="仿宋" w:hAnsi="仿宋" w:eastAsia="仿宋" w:cs="仿宋"/>
          <w:color w:val="auto"/>
          <w:sz w:val="32"/>
          <w:szCs w:val="32"/>
          <w:highlight w:val="none"/>
          <w:lang w:eastAsia="zh-CN"/>
        </w:rPr>
      </w:pPr>
      <w:r>
        <w:rPr>
          <w:rFonts w:hint="eastAsia" w:ascii="仿宋" w:hAnsi="仿宋" w:eastAsia="仿宋" w:cs="仿宋"/>
          <w:b/>
          <w:color w:val="auto"/>
          <w:sz w:val="32"/>
          <w:szCs w:val="32"/>
          <w:highlight w:val="none"/>
          <w:lang w:eastAsia="zh-CN"/>
        </w:rPr>
        <w:t>项目编号</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eastAsia="zh-CN"/>
        </w:rPr>
        <w:t>HX2024B-173</w:t>
      </w:r>
    </w:p>
    <w:p w14:paraId="2A3EE344">
      <w:pPr>
        <w:jc w:val="center"/>
        <w:rPr>
          <w:rFonts w:hint="eastAsia" w:ascii="仿宋" w:hAnsi="仿宋" w:eastAsia="仿宋" w:cs="仿宋"/>
          <w:b/>
          <w:color w:val="auto"/>
          <w:sz w:val="18"/>
          <w:szCs w:val="18"/>
          <w:highlight w:val="none"/>
        </w:rPr>
      </w:pPr>
    </w:p>
    <w:p w14:paraId="77692102">
      <w:pPr>
        <w:spacing w:line="1360" w:lineRule="exact"/>
        <w:jc w:val="center"/>
        <w:rPr>
          <w:rFonts w:hint="eastAsia" w:ascii="仿宋" w:hAnsi="仿宋" w:eastAsia="仿宋" w:cs="仿宋"/>
          <w:b/>
          <w:color w:val="auto"/>
          <w:sz w:val="84"/>
          <w:highlight w:val="none"/>
        </w:rPr>
      </w:pPr>
      <w:r>
        <w:rPr>
          <w:rFonts w:hint="eastAsia" w:ascii="仿宋" w:hAnsi="仿宋" w:eastAsia="仿宋" w:cs="仿宋"/>
          <w:b/>
          <w:color w:val="auto"/>
          <w:sz w:val="84"/>
          <w:highlight w:val="none"/>
        </w:rPr>
        <w:t>招</w:t>
      </w:r>
    </w:p>
    <w:p w14:paraId="1F0B0A3F">
      <w:pPr>
        <w:spacing w:line="1360" w:lineRule="exact"/>
        <w:jc w:val="center"/>
        <w:rPr>
          <w:rFonts w:hint="eastAsia" w:ascii="仿宋" w:hAnsi="仿宋" w:eastAsia="仿宋" w:cs="仿宋"/>
          <w:b/>
          <w:color w:val="auto"/>
          <w:sz w:val="84"/>
          <w:highlight w:val="none"/>
        </w:rPr>
      </w:pPr>
      <w:r>
        <w:rPr>
          <w:rFonts w:hint="eastAsia" w:ascii="仿宋" w:hAnsi="仿宋" w:eastAsia="仿宋" w:cs="仿宋"/>
          <w:b/>
          <w:color w:val="auto"/>
          <w:sz w:val="84"/>
          <w:highlight w:val="none"/>
        </w:rPr>
        <w:t>标</w:t>
      </w:r>
    </w:p>
    <w:p w14:paraId="241B9CFB">
      <w:pPr>
        <w:spacing w:line="1360" w:lineRule="exact"/>
        <w:jc w:val="center"/>
        <w:rPr>
          <w:rFonts w:hint="eastAsia" w:ascii="仿宋" w:hAnsi="仿宋" w:eastAsia="仿宋" w:cs="仿宋"/>
          <w:b/>
          <w:color w:val="auto"/>
          <w:sz w:val="84"/>
          <w:highlight w:val="none"/>
        </w:rPr>
      </w:pPr>
      <w:r>
        <w:rPr>
          <w:rFonts w:hint="eastAsia" w:ascii="仿宋" w:hAnsi="仿宋" w:eastAsia="仿宋" w:cs="仿宋"/>
          <w:b/>
          <w:color w:val="auto"/>
          <w:sz w:val="84"/>
          <w:highlight w:val="none"/>
        </w:rPr>
        <w:t>文</w:t>
      </w:r>
    </w:p>
    <w:p w14:paraId="46DDD0EF">
      <w:pPr>
        <w:spacing w:line="1360" w:lineRule="exact"/>
        <w:jc w:val="center"/>
        <w:rPr>
          <w:rFonts w:hint="eastAsia" w:ascii="仿宋" w:hAnsi="仿宋" w:eastAsia="仿宋" w:cs="仿宋"/>
          <w:b/>
          <w:color w:val="auto"/>
          <w:sz w:val="84"/>
          <w:highlight w:val="none"/>
        </w:rPr>
      </w:pPr>
      <w:r>
        <w:rPr>
          <w:rFonts w:hint="eastAsia" w:ascii="仿宋" w:hAnsi="仿宋" w:eastAsia="仿宋" w:cs="仿宋"/>
          <w:b/>
          <w:color w:val="auto"/>
          <w:sz w:val="84"/>
          <w:highlight w:val="none"/>
        </w:rPr>
        <w:t>件</w:t>
      </w:r>
    </w:p>
    <w:p w14:paraId="1AA9B5F8">
      <w:pPr>
        <w:pStyle w:val="6"/>
        <w:numPr>
          <w:ilvl w:val="1"/>
          <w:numId w:val="0"/>
        </w:numPr>
        <w:autoSpaceDE/>
        <w:autoSpaceDN/>
        <w:adjustRightInd/>
        <w:spacing w:before="0" w:after="0" w:line="240" w:lineRule="auto"/>
        <w:jc w:val="center"/>
        <w:textAlignment w:val="auto"/>
        <w:rPr>
          <w:rFonts w:hint="eastAsia" w:ascii="仿宋" w:hAnsi="仿宋" w:eastAsia="仿宋" w:cs="仿宋"/>
          <w:b/>
          <w:bCs w:val="0"/>
          <w:color w:val="auto"/>
          <w:kern w:val="2"/>
          <w:sz w:val="36"/>
          <w:szCs w:val="36"/>
          <w:highlight w:val="none"/>
        </w:rPr>
      </w:pPr>
    </w:p>
    <w:p w14:paraId="4C16E213">
      <w:pPr>
        <w:pStyle w:val="6"/>
        <w:numPr>
          <w:ilvl w:val="1"/>
          <w:numId w:val="0"/>
        </w:numPr>
        <w:autoSpaceDE/>
        <w:autoSpaceDN/>
        <w:adjustRightInd/>
        <w:spacing w:before="0" w:after="0" w:line="360" w:lineRule="auto"/>
        <w:jc w:val="center"/>
        <w:textAlignment w:val="auto"/>
        <w:rPr>
          <w:rFonts w:hint="eastAsia" w:ascii="仿宋" w:hAnsi="仿宋" w:eastAsia="仿宋" w:cs="仿宋"/>
          <w:b/>
          <w:bCs w:val="0"/>
          <w:color w:val="auto"/>
          <w:kern w:val="2"/>
          <w:sz w:val="32"/>
          <w:szCs w:val="32"/>
          <w:highlight w:val="none"/>
          <w:lang w:eastAsia="zh-CN"/>
        </w:rPr>
      </w:pPr>
      <w:r>
        <w:rPr>
          <w:rFonts w:hint="eastAsia" w:ascii="仿宋" w:hAnsi="仿宋" w:eastAsia="仿宋" w:cs="仿宋"/>
          <w:b/>
          <w:bCs w:val="0"/>
          <w:color w:val="auto"/>
          <w:kern w:val="2"/>
          <w:sz w:val="32"/>
          <w:szCs w:val="32"/>
          <w:highlight w:val="none"/>
          <w:lang w:eastAsia="zh-CN"/>
        </w:rPr>
        <w:t>采购人</w:t>
      </w:r>
      <w:r>
        <w:rPr>
          <w:rFonts w:hint="eastAsia" w:ascii="仿宋" w:hAnsi="仿宋" w:eastAsia="仿宋" w:cs="仿宋"/>
          <w:b/>
          <w:bCs w:val="0"/>
          <w:color w:val="auto"/>
          <w:kern w:val="2"/>
          <w:sz w:val="32"/>
          <w:szCs w:val="32"/>
          <w:highlight w:val="none"/>
        </w:rPr>
        <w:t>：</w:t>
      </w:r>
      <w:r>
        <w:rPr>
          <w:rFonts w:hint="eastAsia" w:ascii="仿宋" w:hAnsi="仿宋" w:eastAsia="仿宋" w:cs="仿宋"/>
          <w:b/>
          <w:bCs w:val="0"/>
          <w:color w:val="auto"/>
          <w:kern w:val="2"/>
          <w:sz w:val="32"/>
          <w:szCs w:val="32"/>
          <w:highlight w:val="none"/>
          <w:lang w:eastAsia="zh-CN"/>
        </w:rPr>
        <w:t>浙江省严州中学教育发展基金会</w:t>
      </w:r>
    </w:p>
    <w:p w14:paraId="03A7425A">
      <w:pPr>
        <w:spacing w:line="360" w:lineRule="auto"/>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代理机构：</w:t>
      </w:r>
      <w:r>
        <w:rPr>
          <w:rFonts w:hint="eastAsia" w:ascii="仿宋" w:hAnsi="仿宋" w:eastAsia="仿宋" w:cs="仿宋"/>
          <w:b/>
          <w:color w:val="auto"/>
          <w:sz w:val="32"/>
          <w:szCs w:val="32"/>
          <w:highlight w:val="none"/>
          <w:lang w:eastAsia="zh-CN"/>
        </w:rPr>
        <w:t>杭州兴欣工程咨询有限公司</w:t>
      </w:r>
    </w:p>
    <w:p w14:paraId="54C7F0D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lang w:eastAsia="zh-CN"/>
        </w:rPr>
        <w:t>2024</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11</w:t>
      </w:r>
      <w:r>
        <w:rPr>
          <w:rFonts w:hint="eastAsia" w:ascii="仿宋" w:hAnsi="仿宋" w:eastAsia="仿宋" w:cs="仿宋"/>
          <w:b/>
          <w:color w:val="auto"/>
          <w:sz w:val="32"/>
          <w:szCs w:val="32"/>
          <w:highlight w:val="none"/>
        </w:rPr>
        <w:t>月</w:t>
      </w:r>
      <w:r>
        <w:rPr>
          <w:rFonts w:hint="eastAsia" w:ascii="仿宋" w:hAnsi="仿宋" w:eastAsia="仿宋" w:cs="仿宋"/>
          <w:b/>
          <w:color w:val="auto"/>
          <w:sz w:val="32"/>
          <w:szCs w:val="32"/>
          <w:highlight w:val="none"/>
          <w:lang w:val="en-US" w:eastAsia="zh-CN"/>
        </w:rPr>
        <w:t>7</w:t>
      </w:r>
      <w:r>
        <w:rPr>
          <w:rFonts w:hint="eastAsia" w:ascii="仿宋" w:hAnsi="仿宋" w:eastAsia="仿宋" w:cs="仿宋"/>
          <w:b/>
          <w:color w:val="auto"/>
          <w:sz w:val="32"/>
          <w:szCs w:val="32"/>
          <w:highlight w:val="none"/>
        </w:rPr>
        <w:t>日</w:t>
      </w:r>
    </w:p>
    <w:tbl>
      <w:tblPr>
        <w:tblStyle w:val="25"/>
        <w:tblpPr w:leftFromText="180" w:rightFromText="180" w:vertAnchor="text" w:horzAnchor="page" w:tblpXSpec="center" w:tblpY="9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0"/>
        <w:gridCol w:w="4520"/>
      </w:tblGrid>
      <w:tr w14:paraId="06B4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4880" w:type="dxa"/>
            <w:noWrap w:val="0"/>
            <w:vAlign w:val="center"/>
          </w:tcPr>
          <w:p w14:paraId="097B36AA">
            <w:pPr>
              <w:autoSpaceDE w:val="0"/>
              <w:adjustRightInd w:val="0"/>
              <w:spacing w:after="100" w:afterAutospacing="1"/>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lang w:eastAsia="zh-CN"/>
              </w:rPr>
              <w:t>采购人</w:t>
            </w:r>
            <w:r>
              <w:rPr>
                <w:rFonts w:hint="eastAsia" w:ascii="仿宋" w:hAnsi="仿宋" w:eastAsia="仿宋" w:cs="仿宋"/>
                <w:b/>
                <w:bCs/>
                <w:color w:val="auto"/>
                <w:kern w:val="0"/>
                <w:sz w:val="32"/>
                <w:szCs w:val="32"/>
                <w:highlight w:val="none"/>
              </w:rPr>
              <w:t>确认（公章）：</w:t>
            </w:r>
          </w:p>
          <w:p w14:paraId="1F77EBDB">
            <w:pPr>
              <w:autoSpaceDE w:val="0"/>
              <w:adjustRightInd w:val="0"/>
              <w:spacing w:after="100" w:afterAutospacing="1"/>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该采购文件已经我单位审核确认。</w:t>
            </w:r>
          </w:p>
          <w:p w14:paraId="2DEA7A2B">
            <w:pPr>
              <w:autoSpaceDE w:val="0"/>
              <w:adjustRightInd w:val="0"/>
              <w:spacing w:after="100" w:afterAutospacing="1"/>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经办人（签名）：</w:t>
            </w:r>
          </w:p>
          <w:p w14:paraId="50DC3A04">
            <w:pPr>
              <w:autoSpaceDE w:val="0"/>
              <w:adjustRightInd w:val="0"/>
              <w:spacing w:after="100" w:afterAutospacing="1"/>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日期：</w:t>
            </w:r>
            <w:r>
              <w:rPr>
                <w:rFonts w:hint="eastAsia" w:ascii="仿宋" w:hAnsi="仿宋" w:eastAsia="仿宋" w:cs="仿宋"/>
                <w:b/>
                <w:bCs/>
                <w:color w:val="auto"/>
                <w:kern w:val="0"/>
                <w:sz w:val="32"/>
                <w:szCs w:val="32"/>
                <w:highlight w:val="none"/>
                <w:lang w:eastAsia="zh-CN"/>
              </w:rPr>
              <w:t>2024</w:t>
            </w:r>
            <w:r>
              <w:rPr>
                <w:rFonts w:hint="eastAsia" w:ascii="仿宋" w:hAnsi="仿宋" w:eastAsia="仿宋" w:cs="仿宋"/>
                <w:b/>
                <w:bCs/>
                <w:color w:val="auto"/>
                <w:kern w:val="0"/>
                <w:sz w:val="32"/>
                <w:szCs w:val="32"/>
                <w:highlight w:val="none"/>
              </w:rPr>
              <w:t>年</w:t>
            </w:r>
            <w:r>
              <w:rPr>
                <w:rFonts w:hint="eastAsia" w:ascii="仿宋" w:hAnsi="仿宋" w:eastAsia="仿宋" w:cs="仿宋"/>
                <w:b/>
                <w:bCs/>
                <w:color w:val="auto"/>
                <w:kern w:val="0"/>
                <w:sz w:val="32"/>
                <w:szCs w:val="32"/>
                <w:highlight w:val="none"/>
                <w:lang w:val="en-US" w:eastAsia="zh-CN"/>
              </w:rPr>
              <w:t>11</w:t>
            </w:r>
            <w:r>
              <w:rPr>
                <w:rFonts w:hint="eastAsia" w:ascii="仿宋" w:hAnsi="仿宋" w:eastAsia="仿宋" w:cs="仿宋"/>
                <w:b/>
                <w:bCs/>
                <w:color w:val="auto"/>
                <w:kern w:val="0"/>
                <w:sz w:val="32"/>
                <w:szCs w:val="32"/>
                <w:highlight w:val="none"/>
              </w:rPr>
              <w:t>月</w:t>
            </w:r>
            <w:r>
              <w:rPr>
                <w:rFonts w:hint="eastAsia" w:ascii="仿宋" w:hAnsi="仿宋" w:eastAsia="仿宋" w:cs="仿宋"/>
                <w:b/>
                <w:bCs/>
                <w:color w:val="auto"/>
                <w:kern w:val="0"/>
                <w:sz w:val="32"/>
                <w:szCs w:val="32"/>
                <w:highlight w:val="none"/>
                <w:lang w:val="en-US" w:eastAsia="zh-CN"/>
              </w:rPr>
              <w:t>7</w:t>
            </w:r>
            <w:r>
              <w:rPr>
                <w:rFonts w:hint="eastAsia" w:ascii="仿宋" w:hAnsi="仿宋" w:eastAsia="仿宋" w:cs="仿宋"/>
                <w:b/>
                <w:bCs/>
                <w:color w:val="auto"/>
                <w:kern w:val="0"/>
                <w:sz w:val="32"/>
                <w:szCs w:val="32"/>
                <w:highlight w:val="none"/>
              </w:rPr>
              <w:t>日</w:t>
            </w:r>
          </w:p>
        </w:tc>
        <w:tc>
          <w:tcPr>
            <w:tcW w:w="4520" w:type="dxa"/>
            <w:noWrap w:val="0"/>
            <w:vAlign w:val="center"/>
          </w:tcPr>
          <w:p w14:paraId="596C684E">
            <w:pPr>
              <w:autoSpaceDE w:val="0"/>
              <w:adjustRightInd w:val="0"/>
              <w:spacing w:after="100" w:afterAutospacing="1" w:line="240" w:lineRule="atLeast"/>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招标代理机构审批（章）：</w:t>
            </w:r>
          </w:p>
          <w:p w14:paraId="49F91FAE">
            <w:pPr>
              <w:autoSpaceDE w:val="0"/>
              <w:adjustRightInd w:val="0"/>
              <w:spacing w:after="100" w:afterAutospacing="1" w:line="240" w:lineRule="atLeast"/>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同意发布。</w:t>
            </w:r>
          </w:p>
          <w:p w14:paraId="7484B257">
            <w:pPr>
              <w:autoSpaceDE w:val="0"/>
              <w:adjustRightInd w:val="0"/>
              <w:spacing w:after="100" w:afterAutospacing="1" w:line="240" w:lineRule="atLeast"/>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经办人（签名）：</w:t>
            </w:r>
          </w:p>
          <w:p w14:paraId="6BEB61D7">
            <w:pPr>
              <w:autoSpaceDE w:val="0"/>
              <w:adjustRightInd w:val="0"/>
              <w:spacing w:after="100" w:afterAutospacing="1" w:line="240" w:lineRule="atLeast"/>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日期：</w:t>
            </w:r>
            <w:r>
              <w:rPr>
                <w:rFonts w:hint="eastAsia" w:ascii="仿宋" w:hAnsi="仿宋" w:eastAsia="仿宋" w:cs="仿宋"/>
                <w:b/>
                <w:bCs/>
                <w:color w:val="auto"/>
                <w:kern w:val="0"/>
                <w:sz w:val="32"/>
                <w:szCs w:val="32"/>
                <w:highlight w:val="none"/>
                <w:lang w:eastAsia="zh-CN"/>
              </w:rPr>
              <w:t>2024</w:t>
            </w:r>
            <w:r>
              <w:rPr>
                <w:rFonts w:hint="eastAsia" w:ascii="仿宋" w:hAnsi="仿宋" w:eastAsia="仿宋" w:cs="仿宋"/>
                <w:b/>
                <w:bCs/>
                <w:color w:val="auto"/>
                <w:kern w:val="0"/>
                <w:sz w:val="32"/>
                <w:szCs w:val="32"/>
                <w:highlight w:val="none"/>
              </w:rPr>
              <w:t>年</w:t>
            </w:r>
            <w:r>
              <w:rPr>
                <w:rFonts w:hint="eastAsia" w:ascii="仿宋" w:hAnsi="仿宋" w:eastAsia="仿宋" w:cs="仿宋"/>
                <w:b/>
                <w:bCs/>
                <w:color w:val="auto"/>
                <w:kern w:val="0"/>
                <w:sz w:val="32"/>
                <w:szCs w:val="32"/>
                <w:highlight w:val="none"/>
                <w:lang w:val="en-US" w:eastAsia="zh-CN"/>
              </w:rPr>
              <w:t>11</w:t>
            </w:r>
            <w:r>
              <w:rPr>
                <w:rFonts w:hint="eastAsia" w:ascii="仿宋" w:hAnsi="仿宋" w:eastAsia="仿宋" w:cs="仿宋"/>
                <w:b/>
                <w:bCs/>
                <w:color w:val="auto"/>
                <w:kern w:val="0"/>
                <w:sz w:val="32"/>
                <w:szCs w:val="32"/>
                <w:highlight w:val="none"/>
              </w:rPr>
              <w:t>月</w:t>
            </w:r>
            <w:r>
              <w:rPr>
                <w:rFonts w:hint="eastAsia" w:ascii="仿宋" w:hAnsi="仿宋" w:eastAsia="仿宋" w:cs="仿宋"/>
                <w:b/>
                <w:bCs/>
                <w:color w:val="auto"/>
                <w:kern w:val="0"/>
                <w:sz w:val="32"/>
                <w:szCs w:val="32"/>
                <w:highlight w:val="none"/>
                <w:lang w:val="en-US" w:eastAsia="zh-CN"/>
              </w:rPr>
              <w:t>7</w:t>
            </w:r>
            <w:r>
              <w:rPr>
                <w:rFonts w:hint="eastAsia" w:ascii="仿宋" w:hAnsi="仿宋" w:eastAsia="仿宋" w:cs="仿宋"/>
                <w:b/>
                <w:bCs/>
                <w:color w:val="auto"/>
                <w:kern w:val="0"/>
                <w:sz w:val="32"/>
                <w:szCs w:val="32"/>
                <w:highlight w:val="none"/>
              </w:rPr>
              <w:t>日</w:t>
            </w:r>
          </w:p>
        </w:tc>
      </w:tr>
    </w:tbl>
    <w:p w14:paraId="33463FEC">
      <w:pPr>
        <w:jc w:val="center"/>
        <w:rPr>
          <w:rFonts w:hint="eastAsia" w:ascii="宋体" w:hAnsi="宋体"/>
          <w:b/>
          <w:color w:val="auto"/>
          <w:sz w:val="44"/>
          <w:highlight w:val="none"/>
        </w:rPr>
        <w:sectPr>
          <w:headerReference r:id="rId3" w:type="default"/>
          <w:footerReference r:id="rId5" w:type="default"/>
          <w:headerReference r:id="rId4" w:type="even"/>
          <w:footerReference r:id="rId6" w:type="even"/>
          <w:pgSz w:w="11906" w:h="16838"/>
          <w:pgMar w:top="1247" w:right="1287" w:bottom="1650" w:left="1259" w:header="851" w:footer="992" w:gutter="0"/>
          <w:cols w:space="720" w:num="1"/>
          <w:rtlGutter w:val="0"/>
          <w:docGrid w:linePitch="312" w:charSpace="0"/>
        </w:sectPr>
      </w:pPr>
    </w:p>
    <w:p w14:paraId="0AAC7C07">
      <w:pPr>
        <w:snapToGrid/>
        <w:spacing w:before="480" w:beforeAutospacing="0" w:after="120" w:afterAutospacing="0" w:line="240" w:lineRule="auto"/>
        <w:ind w:left="0" w:leftChars="0" w:right="0" w:rightChars="0" w:firstLine="0" w:firstLineChars="0"/>
        <w:jc w:val="center"/>
        <w:rPr>
          <w:rFonts w:hint="eastAsia" w:ascii="仿宋" w:hAnsi="仿宋" w:eastAsia="仿宋" w:cs="仿宋"/>
          <w:b w:val="0"/>
          <w:color w:val="auto"/>
          <w:sz w:val="32"/>
          <w:highlight w:val="none"/>
        </w:rPr>
      </w:pPr>
      <w:r>
        <w:rPr>
          <w:rFonts w:hint="eastAsia" w:ascii="仿宋" w:hAnsi="仿宋" w:eastAsia="仿宋" w:cs="仿宋"/>
          <w:b w:val="0"/>
          <w:color w:val="auto"/>
          <w:sz w:val="32"/>
          <w:highlight w:val="none"/>
        </w:rPr>
        <w:t>目  录</w:t>
      </w:r>
    </w:p>
    <w:p w14:paraId="5BAAC3BE">
      <w:pPr>
        <w:tabs>
          <w:tab w:val="right" w:pos="8755"/>
        </w:tabs>
        <w:spacing w:line="800" w:lineRule="exact"/>
        <w:ind w:firstLine="606" w:firstLineChars="202"/>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第一章  招标公告……………………………………………02</w:t>
      </w:r>
    </w:p>
    <w:p w14:paraId="07147C6D">
      <w:pPr>
        <w:spacing w:line="800" w:lineRule="exact"/>
        <w:ind w:firstLine="606" w:firstLineChars="202"/>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第二章  投标须知……………………………………………0</w:t>
      </w:r>
      <w:r>
        <w:rPr>
          <w:rFonts w:hint="eastAsia" w:ascii="仿宋" w:hAnsi="仿宋" w:eastAsia="仿宋" w:cs="仿宋"/>
          <w:color w:val="auto"/>
          <w:sz w:val="30"/>
          <w:szCs w:val="30"/>
          <w:highlight w:val="none"/>
          <w:lang w:val="en-US" w:eastAsia="zh-CN"/>
        </w:rPr>
        <w:t>5</w:t>
      </w:r>
    </w:p>
    <w:p w14:paraId="0CE63E25">
      <w:pPr>
        <w:spacing w:line="800" w:lineRule="exact"/>
        <w:ind w:firstLine="606" w:firstLineChars="202"/>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第三章  开标和评标须知……………………………………1</w:t>
      </w:r>
      <w:r>
        <w:rPr>
          <w:rFonts w:hint="eastAsia" w:ascii="仿宋" w:hAnsi="仿宋" w:eastAsia="仿宋" w:cs="仿宋"/>
          <w:color w:val="auto"/>
          <w:sz w:val="30"/>
          <w:szCs w:val="30"/>
          <w:highlight w:val="none"/>
          <w:lang w:val="en-US" w:eastAsia="zh-CN"/>
        </w:rPr>
        <w:t>6</w:t>
      </w:r>
    </w:p>
    <w:p w14:paraId="35EB084B">
      <w:pPr>
        <w:spacing w:line="800" w:lineRule="exact"/>
        <w:ind w:firstLine="606" w:firstLineChars="202"/>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第四章  评分标准……………………………………………</w:t>
      </w:r>
      <w:r>
        <w:rPr>
          <w:rFonts w:hint="eastAsia" w:ascii="仿宋" w:hAnsi="仿宋" w:eastAsia="仿宋" w:cs="仿宋"/>
          <w:color w:val="auto"/>
          <w:sz w:val="30"/>
          <w:szCs w:val="30"/>
          <w:highlight w:val="none"/>
          <w:lang w:val="en-US" w:eastAsia="zh-CN"/>
        </w:rPr>
        <w:t>19</w:t>
      </w:r>
    </w:p>
    <w:p w14:paraId="09B3475D">
      <w:pPr>
        <w:spacing w:line="800" w:lineRule="exact"/>
        <w:ind w:firstLine="606" w:firstLineChars="202"/>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第五章  招标内容与技术要求………………………………2</w:t>
      </w:r>
      <w:r>
        <w:rPr>
          <w:rFonts w:hint="eastAsia" w:ascii="仿宋" w:hAnsi="仿宋" w:eastAsia="仿宋" w:cs="仿宋"/>
          <w:color w:val="auto"/>
          <w:sz w:val="30"/>
          <w:szCs w:val="30"/>
          <w:highlight w:val="none"/>
          <w:lang w:val="en-US" w:eastAsia="zh-CN"/>
        </w:rPr>
        <w:t>1</w:t>
      </w:r>
    </w:p>
    <w:p w14:paraId="5BB26C9F">
      <w:pPr>
        <w:spacing w:line="800" w:lineRule="exact"/>
        <w:ind w:firstLine="606" w:firstLineChars="202"/>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第六章  商务条款……………………………………………</w:t>
      </w:r>
      <w:r>
        <w:rPr>
          <w:rFonts w:hint="eastAsia" w:ascii="仿宋" w:hAnsi="仿宋" w:eastAsia="仿宋" w:cs="仿宋"/>
          <w:color w:val="auto"/>
          <w:sz w:val="30"/>
          <w:szCs w:val="30"/>
          <w:highlight w:val="none"/>
          <w:lang w:val="en-US" w:eastAsia="zh-CN"/>
        </w:rPr>
        <w:t>25</w:t>
      </w:r>
    </w:p>
    <w:p w14:paraId="563C8125">
      <w:pPr>
        <w:spacing w:line="800" w:lineRule="exact"/>
        <w:ind w:firstLine="606" w:firstLineChars="202"/>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第七章  财务结算程序………………………………………</w:t>
      </w:r>
      <w:r>
        <w:rPr>
          <w:rFonts w:hint="eastAsia" w:ascii="仿宋" w:hAnsi="仿宋" w:eastAsia="仿宋" w:cs="仿宋"/>
          <w:color w:val="auto"/>
          <w:sz w:val="30"/>
          <w:szCs w:val="30"/>
          <w:highlight w:val="none"/>
          <w:lang w:val="en-US" w:eastAsia="zh-CN"/>
        </w:rPr>
        <w:t>27</w:t>
      </w:r>
    </w:p>
    <w:p w14:paraId="6C4F969E">
      <w:pPr>
        <w:spacing w:line="800" w:lineRule="exact"/>
        <w:ind w:firstLine="606" w:firstLineChars="202"/>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第八章  合同范本及格式……………………………………</w:t>
      </w:r>
      <w:r>
        <w:rPr>
          <w:rFonts w:hint="eastAsia" w:ascii="仿宋" w:hAnsi="仿宋" w:eastAsia="仿宋" w:cs="仿宋"/>
          <w:color w:val="auto"/>
          <w:sz w:val="30"/>
          <w:szCs w:val="30"/>
          <w:highlight w:val="none"/>
          <w:lang w:val="en-US" w:eastAsia="zh-CN"/>
        </w:rPr>
        <w:t>28</w:t>
      </w:r>
    </w:p>
    <w:p w14:paraId="2DA878DA">
      <w:pPr>
        <w:spacing w:line="800" w:lineRule="exact"/>
        <w:ind w:firstLine="606" w:firstLineChars="202"/>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第九章  附件…………………………………………………</w:t>
      </w:r>
      <w:r>
        <w:rPr>
          <w:rFonts w:hint="eastAsia" w:ascii="仿宋" w:hAnsi="仿宋" w:eastAsia="仿宋" w:cs="仿宋"/>
          <w:color w:val="auto"/>
          <w:sz w:val="30"/>
          <w:szCs w:val="30"/>
          <w:highlight w:val="none"/>
          <w:lang w:val="en-US" w:eastAsia="zh-CN"/>
        </w:rPr>
        <w:t>33</w:t>
      </w:r>
    </w:p>
    <w:p w14:paraId="65FC4DAB">
      <w:pPr>
        <w:spacing w:line="800" w:lineRule="exact"/>
        <w:ind w:firstLine="606" w:firstLineChars="202"/>
        <w:rPr>
          <w:rFonts w:hint="eastAsia" w:ascii="宋体" w:hAnsi="宋体"/>
          <w:color w:val="auto"/>
          <w:sz w:val="30"/>
          <w:szCs w:val="30"/>
          <w:highlight w:val="none"/>
        </w:rPr>
      </w:pPr>
    </w:p>
    <w:p w14:paraId="0770B58F">
      <w:pPr>
        <w:spacing w:line="720" w:lineRule="auto"/>
        <w:ind w:left="2682"/>
        <w:rPr>
          <w:rFonts w:ascii="宋体" w:hAnsi="宋体"/>
          <w:color w:val="auto"/>
          <w:sz w:val="36"/>
          <w:highlight w:val="none"/>
        </w:rPr>
      </w:pPr>
    </w:p>
    <w:p w14:paraId="320AA13F">
      <w:pPr>
        <w:spacing w:line="480" w:lineRule="auto"/>
        <w:ind w:left="600"/>
        <w:jc w:val="center"/>
        <w:rPr>
          <w:rFonts w:ascii="宋体" w:hAnsi="宋体"/>
          <w:color w:val="auto"/>
          <w:sz w:val="36"/>
          <w:highlight w:val="none"/>
        </w:rPr>
        <w:sectPr>
          <w:footerReference r:id="rId7" w:type="default"/>
          <w:pgSz w:w="11906" w:h="16838"/>
          <w:pgMar w:top="1247" w:right="1287" w:bottom="1650" w:left="1259" w:header="851" w:footer="992" w:gutter="0"/>
          <w:pgNumType w:start="1"/>
          <w:cols w:space="720" w:num="1"/>
          <w:rtlGutter w:val="0"/>
          <w:docGrid w:linePitch="312" w:charSpace="0"/>
        </w:sectPr>
      </w:pPr>
    </w:p>
    <w:p w14:paraId="39503C90">
      <w:pPr>
        <w:numPr>
          <w:ilvl w:val="0"/>
          <w:numId w:val="4"/>
        </w:numPr>
        <w:snapToGrid/>
        <w:spacing w:before="200" w:beforeAutospacing="0" w:after="100" w:afterAutospacing="0" w:line="240" w:lineRule="auto"/>
        <w:ind w:left="0" w:leftChars="0" w:right="0" w:rightChars="0" w:firstLine="0" w:firstLineChars="0"/>
        <w:jc w:val="center"/>
        <w:outlineLvl w:val="0"/>
        <w:rPr>
          <w:rStyle w:val="38"/>
          <w:rFonts w:hint="eastAsia" w:ascii="黑体" w:hAnsi="宋体" w:eastAsia="黑体"/>
          <w:b w:val="0"/>
          <w:color w:val="auto"/>
          <w:sz w:val="32"/>
          <w:szCs w:val="36"/>
          <w:highlight w:val="none"/>
        </w:rPr>
      </w:pPr>
      <w:r>
        <w:rPr>
          <w:rStyle w:val="38"/>
          <w:rFonts w:hint="eastAsia" w:ascii="黑体" w:hAnsi="宋体" w:eastAsia="黑体"/>
          <w:b w:val="0"/>
          <w:color w:val="auto"/>
          <w:sz w:val="32"/>
          <w:szCs w:val="36"/>
          <w:highlight w:val="none"/>
        </w:rPr>
        <w:t>招标公告</w:t>
      </w:r>
    </w:p>
    <w:p w14:paraId="4E579EE1">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4"/>
          <w:highlight w:val="none"/>
        </w:rPr>
      </w:pPr>
      <w:r>
        <w:rPr>
          <w:rFonts w:hint="eastAsia" w:ascii="仿宋" w:hAnsi="宋体" w:eastAsia="仿宋"/>
          <w:color w:val="auto"/>
          <w:sz w:val="24"/>
          <w:szCs w:val="24"/>
          <w:highlight w:val="none"/>
          <w:lang w:val="en-US" w:eastAsia="zh-CN"/>
        </w:rPr>
        <w:t>根据</w:t>
      </w:r>
      <w:r>
        <w:rPr>
          <w:rFonts w:hint="eastAsia" w:ascii="仿宋" w:hAnsi="宋体" w:eastAsia="仿宋"/>
          <w:color w:val="auto"/>
          <w:sz w:val="24"/>
          <w:szCs w:val="24"/>
          <w:highlight w:val="none"/>
        </w:rPr>
        <w:t>有关规定，</w:t>
      </w:r>
      <w:r>
        <w:rPr>
          <w:rFonts w:hint="eastAsia" w:ascii="仿宋" w:hAnsi="宋体" w:eastAsia="仿宋"/>
          <w:color w:val="auto"/>
          <w:sz w:val="24"/>
          <w:szCs w:val="24"/>
          <w:highlight w:val="none"/>
          <w:lang w:eastAsia="zh-CN"/>
        </w:rPr>
        <w:t>杭州兴欣工程咨询有限公司</w:t>
      </w:r>
      <w:r>
        <w:rPr>
          <w:rFonts w:hint="eastAsia" w:ascii="仿宋" w:hAnsi="宋体" w:eastAsia="仿宋"/>
          <w:color w:val="auto"/>
          <w:sz w:val="24"/>
          <w:szCs w:val="24"/>
          <w:highlight w:val="none"/>
        </w:rPr>
        <w:t>受</w:t>
      </w:r>
      <w:r>
        <w:rPr>
          <w:rFonts w:hint="eastAsia" w:ascii="仿宋" w:hAnsi="宋体" w:eastAsia="仿宋"/>
          <w:color w:val="auto"/>
          <w:sz w:val="24"/>
          <w:szCs w:val="24"/>
          <w:highlight w:val="none"/>
          <w:lang w:eastAsia="zh-CN"/>
        </w:rPr>
        <w:t>浙江省严州中学教育发展基金会（以下称：采购</w:t>
      </w:r>
      <w:r>
        <w:rPr>
          <w:rFonts w:hint="eastAsia" w:ascii="仿宋" w:hAnsi="宋体" w:eastAsia="仿宋"/>
          <w:color w:val="auto"/>
          <w:sz w:val="24"/>
          <w:szCs w:val="24"/>
          <w:highlight w:val="none"/>
          <w:lang w:val="en-US" w:eastAsia="zh-CN"/>
        </w:rPr>
        <w:t>人</w:t>
      </w:r>
      <w:r>
        <w:rPr>
          <w:rFonts w:hint="eastAsia" w:ascii="仿宋" w:hAnsi="宋体" w:eastAsia="仿宋"/>
          <w:color w:val="auto"/>
          <w:sz w:val="24"/>
          <w:szCs w:val="24"/>
          <w:highlight w:val="none"/>
          <w:lang w:eastAsia="zh-CN"/>
        </w:rPr>
        <w:t>）</w:t>
      </w:r>
      <w:r>
        <w:rPr>
          <w:rFonts w:hint="eastAsia" w:ascii="仿宋" w:hAnsi="宋体" w:eastAsia="仿宋"/>
          <w:color w:val="auto"/>
          <w:sz w:val="24"/>
          <w:szCs w:val="24"/>
          <w:highlight w:val="none"/>
        </w:rPr>
        <w:t>的委托，就</w:t>
      </w:r>
      <w:r>
        <w:rPr>
          <w:rFonts w:hint="eastAsia" w:ascii="仿宋" w:hAnsi="宋体" w:eastAsia="仿宋"/>
          <w:color w:val="auto"/>
          <w:sz w:val="24"/>
          <w:szCs w:val="24"/>
          <w:highlight w:val="none"/>
          <w:lang w:eastAsia="zh-CN"/>
        </w:rPr>
        <w:t>严州中学新安江校区学生宿舍空气源热泵热水系统采购项目</w:t>
      </w:r>
      <w:r>
        <w:rPr>
          <w:rFonts w:hint="eastAsia" w:ascii="仿宋" w:hAnsi="宋体" w:eastAsia="仿宋"/>
          <w:color w:val="auto"/>
          <w:sz w:val="24"/>
          <w:szCs w:val="24"/>
          <w:highlight w:val="none"/>
        </w:rPr>
        <w:t>进行公开招标，欢迎国内符合要求的供应商前来投标。</w:t>
      </w:r>
    </w:p>
    <w:p w14:paraId="6AEF8230">
      <w:pPr>
        <w:snapToGrid/>
        <w:spacing w:beforeAutospacing="0" w:afterAutospacing="0" w:line="560" w:lineRule="exact"/>
        <w:ind w:left="0" w:leftChars="0" w:right="0" w:rightChars="0" w:firstLine="482" w:firstLineChars="0"/>
        <w:jc w:val="left"/>
        <w:rPr>
          <w:rFonts w:hint="eastAsia" w:ascii="仿宋" w:hAnsi="宋体" w:eastAsia="仿宋"/>
          <w:b/>
          <w:color w:val="auto"/>
          <w:spacing w:val="-6"/>
          <w:sz w:val="24"/>
          <w:szCs w:val="24"/>
          <w:highlight w:val="none"/>
          <w:lang w:eastAsia="zh-CN"/>
        </w:rPr>
      </w:pPr>
      <w:r>
        <w:rPr>
          <w:rFonts w:hint="eastAsia" w:ascii="仿宋" w:hAnsi="宋体" w:eastAsia="仿宋"/>
          <w:b/>
          <w:color w:val="auto"/>
          <w:spacing w:val="-6"/>
          <w:sz w:val="24"/>
          <w:szCs w:val="24"/>
          <w:highlight w:val="none"/>
          <w:lang w:eastAsia="zh-CN"/>
        </w:rPr>
        <w:t xml:space="preserve">一、项目编号：HX2024B-173 </w:t>
      </w:r>
    </w:p>
    <w:p w14:paraId="20175A4A">
      <w:pPr>
        <w:snapToGrid/>
        <w:spacing w:beforeAutospacing="0" w:afterAutospacing="0" w:line="560" w:lineRule="exact"/>
        <w:ind w:left="0" w:leftChars="0" w:right="0" w:rightChars="0" w:firstLine="482" w:firstLineChars="0"/>
        <w:jc w:val="left"/>
        <w:rPr>
          <w:rFonts w:hint="eastAsia" w:ascii="仿宋" w:hAnsi="宋体" w:eastAsia="仿宋"/>
          <w:b/>
          <w:color w:val="auto"/>
          <w:spacing w:val="-6"/>
          <w:sz w:val="24"/>
          <w:szCs w:val="24"/>
          <w:highlight w:val="none"/>
          <w:lang w:eastAsia="zh-CN"/>
        </w:rPr>
      </w:pPr>
      <w:r>
        <w:rPr>
          <w:rFonts w:hint="eastAsia" w:ascii="仿宋" w:hAnsi="宋体" w:eastAsia="仿宋"/>
          <w:b/>
          <w:color w:val="auto"/>
          <w:spacing w:val="-6"/>
          <w:sz w:val="24"/>
          <w:szCs w:val="24"/>
          <w:highlight w:val="none"/>
          <w:lang w:eastAsia="zh-CN"/>
        </w:rPr>
        <w:t>二、采购内容及数量：</w:t>
      </w:r>
    </w:p>
    <w:p w14:paraId="35320FBA">
      <w:pPr>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lang w:val="en-US" w:eastAsia="zh-CN"/>
        </w:rPr>
      </w:pPr>
      <w:r>
        <w:rPr>
          <w:rFonts w:hint="eastAsia" w:ascii="仿宋" w:hAnsi="宋体" w:eastAsia="仿宋"/>
          <w:color w:val="auto"/>
          <w:sz w:val="24"/>
          <w:szCs w:val="24"/>
          <w:highlight w:val="none"/>
          <w:lang w:val="en-US" w:eastAsia="zh-CN"/>
        </w:rPr>
        <w:t>本次采购为空气源热泵热水系统，包括：场地勘察、水箱制作、主机和其他设备的采购、电源敷设、室外设备整体安装、室内管道的整改、安装场地的清理、控制系统的设计和制作、所有设备的运输安装及保护、辅材辅件、系统试运行测试通过验收、培训、系统保修维护、税金、售后服务等。</w:t>
      </w:r>
    </w:p>
    <w:p w14:paraId="7A56B34A">
      <w:pPr>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lang w:val="en-US" w:eastAsia="zh-CN"/>
        </w:rPr>
      </w:pPr>
      <w:r>
        <w:rPr>
          <w:rFonts w:hint="eastAsia" w:ascii="仿宋" w:hAnsi="宋体" w:eastAsia="仿宋"/>
          <w:color w:val="auto"/>
          <w:sz w:val="24"/>
          <w:szCs w:val="24"/>
          <w:highlight w:val="none"/>
          <w:lang w:val="en-US" w:eastAsia="zh-CN"/>
        </w:rPr>
        <w:t>项目工期：收到采购人通知后20日历天内完成交货、安装调试并交付使用。</w:t>
      </w:r>
    </w:p>
    <w:p w14:paraId="3A08B449">
      <w:pPr>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lang w:val="zh-CN"/>
        </w:rPr>
      </w:pPr>
      <w:r>
        <w:rPr>
          <w:rFonts w:hint="eastAsia" w:ascii="仿宋" w:hAnsi="宋体" w:eastAsia="仿宋"/>
          <w:color w:val="auto"/>
          <w:sz w:val="24"/>
          <w:szCs w:val="24"/>
          <w:highlight w:val="none"/>
          <w:lang w:val="zh-CN"/>
        </w:rPr>
        <w:t>具体内容详见第五章《招标内容与技术要求》。</w:t>
      </w:r>
    </w:p>
    <w:p w14:paraId="615AED0A">
      <w:pPr>
        <w:snapToGrid/>
        <w:spacing w:beforeAutospacing="0" w:afterAutospacing="0" w:line="560" w:lineRule="exact"/>
        <w:ind w:left="0" w:leftChars="0" w:right="0" w:rightChars="0" w:firstLine="482" w:firstLineChars="0"/>
        <w:jc w:val="left"/>
        <w:rPr>
          <w:rFonts w:hint="eastAsia" w:ascii="仿宋" w:hAnsi="宋体" w:eastAsia="仿宋"/>
          <w:b/>
          <w:color w:val="auto"/>
          <w:spacing w:val="-6"/>
          <w:sz w:val="24"/>
          <w:szCs w:val="24"/>
          <w:highlight w:val="none"/>
          <w:lang w:eastAsia="zh-CN"/>
        </w:rPr>
      </w:pPr>
      <w:r>
        <w:rPr>
          <w:rFonts w:hint="eastAsia" w:ascii="仿宋" w:hAnsi="宋体" w:eastAsia="仿宋"/>
          <w:b/>
          <w:color w:val="auto"/>
          <w:spacing w:val="-6"/>
          <w:sz w:val="24"/>
          <w:szCs w:val="24"/>
          <w:highlight w:val="none"/>
          <w:lang w:eastAsia="zh-CN"/>
        </w:rPr>
        <w:t>三、投标供应商的资格要求：</w:t>
      </w:r>
    </w:p>
    <w:p w14:paraId="211644F8">
      <w:pPr>
        <w:snapToGrid/>
        <w:spacing w:beforeAutospacing="0" w:afterAutospacing="0" w:line="560" w:lineRule="exact"/>
        <w:ind w:left="0" w:leftChars="0" w:right="0" w:rightChars="0" w:firstLine="482" w:firstLineChars="0"/>
        <w:jc w:val="left"/>
        <w:rPr>
          <w:rFonts w:hint="eastAsia" w:ascii="仿宋" w:hAnsi="宋体" w:eastAsia="仿宋" w:cs="宋体"/>
          <w:b w:val="0"/>
          <w:bCs w:val="0"/>
          <w:color w:val="auto"/>
          <w:sz w:val="24"/>
          <w:szCs w:val="24"/>
          <w:highlight w:val="none"/>
          <w:lang w:val="en-US" w:eastAsia="zh-CN"/>
        </w:rPr>
      </w:pPr>
      <w:r>
        <w:rPr>
          <w:rFonts w:hint="eastAsia" w:ascii="仿宋" w:hAnsi="宋体" w:eastAsia="仿宋" w:cs="宋体"/>
          <w:b w:val="0"/>
          <w:bCs w:val="0"/>
          <w:color w:val="auto"/>
          <w:sz w:val="24"/>
          <w:szCs w:val="24"/>
          <w:highlight w:val="none"/>
          <w:lang w:val="en-US" w:eastAsia="zh-CN"/>
        </w:rPr>
        <w:t>1.在中华人民共和国境内注册，具有独立承担民事责任的能力；</w:t>
      </w:r>
    </w:p>
    <w:p w14:paraId="13C78603">
      <w:pPr>
        <w:snapToGrid/>
        <w:spacing w:beforeAutospacing="0" w:afterAutospacing="0" w:line="560" w:lineRule="exact"/>
        <w:ind w:left="0" w:leftChars="0" w:right="0" w:rightChars="0" w:firstLine="482" w:firstLineChars="0"/>
        <w:jc w:val="left"/>
        <w:rPr>
          <w:rFonts w:hint="eastAsia" w:ascii="仿宋" w:hAnsi="宋体" w:eastAsia="仿宋" w:cs="宋体"/>
          <w:b w:val="0"/>
          <w:bCs w:val="0"/>
          <w:color w:val="auto"/>
          <w:sz w:val="24"/>
          <w:szCs w:val="24"/>
          <w:highlight w:val="none"/>
          <w:lang w:val="en-US" w:eastAsia="zh-CN"/>
        </w:rPr>
      </w:pPr>
      <w:r>
        <w:rPr>
          <w:rFonts w:hint="eastAsia" w:ascii="仿宋" w:hAnsi="宋体" w:eastAsia="仿宋" w:cs="宋体"/>
          <w:b w:val="0"/>
          <w:bCs w:val="0"/>
          <w:color w:val="auto"/>
          <w:sz w:val="24"/>
          <w:szCs w:val="24"/>
          <w:highlight w:val="none"/>
          <w:lang w:val="en-US" w:eastAsia="zh-CN"/>
        </w:rPr>
        <w:t>2.供应商应具备以下条件：</w:t>
      </w:r>
    </w:p>
    <w:p w14:paraId="28218C19">
      <w:pPr>
        <w:snapToGrid/>
        <w:spacing w:beforeAutospacing="0" w:afterAutospacing="0" w:line="560" w:lineRule="exact"/>
        <w:ind w:left="0" w:leftChars="0" w:right="0" w:rightChars="0" w:firstLine="482" w:firstLineChars="0"/>
        <w:jc w:val="left"/>
        <w:rPr>
          <w:rFonts w:hint="eastAsia" w:ascii="仿宋" w:hAnsi="宋体" w:eastAsia="仿宋" w:cs="宋体"/>
          <w:b w:val="0"/>
          <w:bCs w:val="0"/>
          <w:color w:val="auto"/>
          <w:sz w:val="24"/>
          <w:szCs w:val="24"/>
          <w:highlight w:val="none"/>
          <w:lang w:val="en-US" w:eastAsia="zh-CN"/>
        </w:rPr>
      </w:pPr>
      <w:r>
        <w:rPr>
          <w:rFonts w:hint="eastAsia" w:ascii="仿宋" w:hAnsi="宋体" w:eastAsia="仿宋" w:cs="宋体"/>
          <w:b w:val="0"/>
          <w:bCs w:val="0"/>
          <w:color w:val="auto"/>
          <w:sz w:val="24"/>
          <w:szCs w:val="24"/>
          <w:highlight w:val="none"/>
          <w:lang w:val="en-US" w:eastAsia="zh-CN"/>
        </w:rPr>
        <w:t>（1）具有独立承担民事责任的能力；</w:t>
      </w:r>
    </w:p>
    <w:p w14:paraId="01C0C9D9">
      <w:pPr>
        <w:snapToGrid/>
        <w:spacing w:beforeAutospacing="0" w:afterAutospacing="0" w:line="560" w:lineRule="exact"/>
        <w:ind w:left="0" w:leftChars="0" w:right="0" w:rightChars="0" w:firstLine="482" w:firstLineChars="0"/>
        <w:jc w:val="left"/>
        <w:rPr>
          <w:rFonts w:hint="eastAsia" w:ascii="仿宋" w:hAnsi="宋体" w:eastAsia="仿宋" w:cs="宋体"/>
          <w:b w:val="0"/>
          <w:bCs w:val="0"/>
          <w:color w:val="auto"/>
          <w:sz w:val="24"/>
          <w:szCs w:val="24"/>
          <w:highlight w:val="none"/>
          <w:lang w:val="en-US" w:eastAsia="zh-CN"/>
        </w:rPr>
      </w:pPr>
      <w:r>
        <w:rPr>
          <w:rFonts w:hint="eastAsia" w:ascii="仿宋" w:hAnsi="宋体" w:eastAsia="仿宋" w:cs="宋体"/>
          <w:b w:val="0"/>
          <w:bCs w:val="0"/>
          <w:color w:val="auto"/>
          <w:sz w:val="24"/>
          <w:szCs w:val="24"/>
          <w:highlight w:val="none"/>
          <w:lang w:val="en-US" w:eastAsia="zh-CN"/>
        </w:rPr>
        <w:t>（2）具有良好的商业信誉和健全的财务会计制度；</w:t>
      </w:r>
    </w:p>
    <w:p w14:paraId="7C8319F0">
      <w:pPr>
        <w:snapToGrid/>
        <w:spacing w:beforeAutospacing="0" w:afterAutospacing="0" w:line="560" w:lineRule="exact"/>
        <w:ind w:left="0" w:leftChars="0" w:right="0" w:rightChars="0" w:firstLine="482" w:firstLineChars="0"/>
        <w:jc w:val="left"/>
        <w:rPr>
          <w:rFonts w:hint="eastAsia" w:ascii="仿宋" w:hAnsi="宋体" w:eastAsia="仿宋" w:cs="宋体"/>
          <w:b w:val="0"/>
          <w:bCs w:val="0"/>
          <w:color w:val="auto"/>
          <w:sz w:val="24"/>
          <w:szCs w:val="24"/>
          <w:highlight w:val="none"/>
          <w:lang w:val="en-US" w:eastAsia="zh-CN"/>
        </w:rPr>
      </w:pPr>
      <w:r>
        <w:rPr>
          <w:rFonts w:hint="eastAsia" w:ascii="仿宋" w:hAnsi="宋体" w:eastAsia="仿宋" w:cs="宋体"/>
          <w:b w:val="0"/>
          <w:bCs w:val="0"/>
          <w:color w:val="auto"/>
          <w:sz w:val="24"/>
          <w:szCs w:val="24"/>
          <w:highlight w:val="none"/>
          <w:lang w:val="en-US" w:eastAsia="zh-CN"/>
        </w:rPr>
        <w:t>（3）具有履行合同所需的设备和专业技术能力；</w:t>
      </w:r>
    </w:p>
    <w:p w14:paraId="39B05D0A">
      <w:pPr>
        <w:snapToGrid/>
        <w:spacing w:beforeAutospacing="0" w:afterAutospacing="0" w:line="560" w:lineRule="exact"/>
        <w:ind w:left="0" w:leftChars="0" w:right="0" w:rightChars="0" w:firstLine="482" w:firstLineChars="0"/>
        <w:jc w:val="left"/>
        <w:rPr>
          <w:rFonts w:hint="eastAsia" w:ascii="仿宋" w:hAnsi="宋体" w:eastAsia="仿宋" w:cs="宋体"/>
          <w:b w:val="0"/>
          <w:bCs w:val="0"/>
          <w:color w:val="auto"/>
          <w:sz w:val="24"/>
          <w:szCs w:val="24"/>
          <w:highlight w:val="none"/>
          <w:lang w:val="en-US" w:eastAsia="zh-CN"/>
        </w:rPr>
      </w:pPr>
      <w:r>
        <w:rPr>
          <w:rFonts w:hint="eastAsia" w:ascii="仿宋" w:hAnsi="宋体" w:eastAsia="仿宋" w:cs="宋体"/>
          <w:b w:val="0"/>
          <w:bCs w:val="0"/>
          <w:color w:val="auto"/>
          <w:sz w:val="24"/>
          <w:szCs w:val="24"/>
          <w:highlight w:val="none"/>
          <w:lang w:val="en-US" w:eastAsia="zh-CN"/>
        </w:rPr>
        <w:t>（4）有依法缴纳税收和社会保障资金的良好记录；</w:t>
      </w:r>
    </w:p>
    <w:p w14:paraId="3AE8A527">
      <w:pPr>
        <w:snapToGrid/>
        <w:spacing w:beforeAutospacing="0" w:afterAutospacing="0" w:line="560" w:lineRule="exact"/>
        <w:ind w:left="0" w:leftChars="0" w:right="0" w:rightChars="0" w:firstLine="482" w:firstLineChars="0"/>
        <w:jc w:val="left"/>
        <w:rPr>
          <w:rFonts w:hint="eastAsia" w:ascii="仿宋" w:hAnsi="宋体" w:eastAsia="仿宋" w:cs="宋体"/>
          <w:b w:val="0"/>
          <w:bCs w:val="0"/>
          <w:color w:val="auto"/>
          <w:sz w:val="24"/>
          <w:szCs w:val="24"/>
          <w:highlight w:val="none"/>
          <w:lang w:val="en-US" w:eastAsia="zh-CN"/>
        </w:rPr>
      </w:pPr>
      <w:r>
        <w:rPr>
          <w:rFonts w:hint="eastAsia" w:ascii="仿宋" w:hAnsi="宋体" w:eastAsia="仿宋" w:cs="宋体"/>
          <w:b w:val="0"/>
          <w:bCs w:val="0"/>
          <w:color w:val="auto"/>
          <w:sz w:val="24"/>
          <w:szCs w:val="24"/>
          <w:highlight w:val="none"/>
          <w:lang w:val="en-US" w:eastAsia="zh-CN"/>
        </w:rPr>
        <w:t>（5）参加采购活动前三年内，在经营活动中没有重大违法记录；</w:t>
      </w:r>
    </w:p>
    <w:p w14:paraId="72007DF0">
      <w:pPr>
        <w:snapToGrid/>
        <w:spacing w:beforeAutospacing="0" w:afterAutospacing="0" w:line="560" w:lineRule="exact"/>
        <w:ind w:left="0" w:leftChars="0" w:right="0" w:rightChars="0" w:firstLine="482" w:firstLineChars="0"/>
        <w:jc w:val="left"/>
        <w:rPr>
          <w:rFonts w:hint="eastAsia" w:ascii="仿宋" w:hAnsi="宋体" w:eastAsia="仿宋" w:cs="宋体"/>
          <w:b w:val="0"/>
          <w:bCs w:val="0"/>
          <w:color w:val="auto"/>
          <w:sz w:val="24"/>
          <w:szCs w:val="24"/>
          <w:highlight w:val="none"/>
          <w:lang w:val="en-US" w:eastAsia="zh-CN"/>
        </w:rPr>
      </w:pPr>
      <w:r>
        <w:rPr>
          <w:rFonts w:hint="eastAsia" w:ascii="仿宋" w:hAnsi="宋体" w:eastAsia="仿宋" w:cs="宋体"/>
          <w:b w:val="0"/>
          <w:bCs w:val="0"/>
          <w:color w:val="auto"/>
          <w:sz w:val="24"/>
          <w:szCs w:val="24"/>
          <w:highlight w:val="none"/>
          <w:lang w:val="en-US" w:eastAsia="zh-CN"/>
        </w:rPr>
        <w:t>（6）法律、行政法规规定的其他条件。</w:t>
      </w:r>
    </w:p>
    <w:p w14:paraId="32A605F0">
      <w:pPr>
        <w:snapToGrid/>
        <w:spacing w:beforeAutospacing="0" w:afterAutospacing="0" w:line="560" w:lineRule="exact"/>
        <w:ind w:left="0" w:leftChars="0" w:right="0" w:rightChars="0" w:firstLine="482" w:firstLineChars="0"/>
        <w:jc w:val="left"/>
        <w:rPr>
          <w:rFonts w:hint="eastAsia" w:ascii="仿宋" w:hAnsi="宋体" w:eastAsia="仿宋" w:cs="宋体"/>
          <w:b w:val="0"/>
          <w:bCs w:val="0"/>
          <w:color w:val="auto"/>
          <w:sz w:val="24"/>
          <w:szCs w:val="24"/>
          <w:highlight w:val="none"/>
          <w:lang w:val="en-US" w:eastAsia="zh-CN"/>
        </w:rPr>
      </w:pPr>
      <w:r>
        <w:rPr>
          <w:rFonts w:hint="eastAsia" w:ascii="仿宋" w:hAnsi="宋体" w:eastAsia="仿宋" w:cs="宋体"/>
          <w:b w:val="0"/>
          <w:bCs w:val="0"/>
          <w:color w:val="auto"/>
          <w:sz w:val="24"/>
          <w:szCs w:val="24"/>
          <w:highlight w:val="none"/>
          <w:lang w:val="en-US" w:eastAsia="zh-CN"/>
        </w:rPr>
        <w:t>3.与采购人存在利害关系可能影响招标公正性的单位，不得参加本项目投标。单位负责人为同一人或者存在控股、管理关系的不同单位，不得同时参加本招标项目投标；</w:t>
      </w:r>
    </w:p>
    <w:p w14:paraId="39E1FE5D">
      <w:pPr>
        <w:snapToGrid/>
        <w:spacing w:beforeAutospacing="0" w:afterAutospacing="0" w:line="560" w:lineRule="exact"/>
        <w:ind w:left="0" w:leftChars="0" w:right="0" w:rightChars="0" w:firstLine="482" w:firstLineChars="0"/>
        <w:jc w:val="left"/>
        <w:rPr>
          <w:rFonts w:hint="eastAsia" w:ascii="仿宋" w:hAnsi="宋体" w:eastAsia="仿宋" w:cs="宋体"/>
          <w:b w:val="0"/>
          <w:bCs w:val="0"/>
          <w:color w:val="auto"/>
          <w:sz w:val="24"/>
          <w:szCs w:val="24"/>
          <w:highlight w:val="none"/>
          <w:lang w:val="en-US" w:eastAsia="zh-CN"/>
        </w:rPr>
      </w:pPr>
      <w:r>
        <w:rPr>
          <w:rFonts w:hint="eastAsia" w:ascii="仿宋" w:hAnsi="宋体" w:eastAsia="仿宋" w:cs="宋体"/>
          <w:b w:val="0"/>
          <w:bCs w:val="0"/>
          <w:color w:val="auto"/>
          <w:sz w:val="24"/>
          <w:szCs w:val="24"/>
          <w:highlight w:val="none"/>
          <w:lang w:val="en-US" w:eastAsia="zh-CN"/>
        </w:rPr>
        <w:t>4.本项目的特定资格条件：无；</w:t>
      </w:r>
    </w:p>
    <w:p w14:paraId="06703082">
      <w:pPr>
        <w:snapToGrid/>
        <w:spacing w:beforeAutospacing="0" w:afterAutospacing="0" w:line="560" w:lineRule="exact"/>
        <w:ind w:left="0" w:leftChars="0" w:right="0" w:rightChars="0" w:firstLine="482" w:firstLineChars="0"/>
        <w:jc w:val="left"/>
        <w:rPr>
          <w:rFonts w:hint="eastAsia" w:ascii="仿宋" w:hAnsi="宋体" w:eastAsia="仿宋" w:cs="宋体"/>
          <w:b w:val="0"/>
          <w:bCs w:val="0"/>
          <w:color w:val="auto"/>
          <w:sz w:val="24"/>
          <w:szCs w:val="24"/>
          <w:highlight w:val="none"/>
        </w:rPr>
      </w:pPr>
      <w:r>
        <w:rPr>
          <w:rFonts w:hint="eastAsia" w:ascii="仿宋" w:hAnsi="宋体" w:eastAsia="仿宋" w:cs="宋体"/>
          <w:b w:val="0"/>
          <w:bCs w:val="0"/>
          <w:color w:val="auto"/>
          <w:sz w:val="24"/>
          <w:szCs w:val="24"/>
          <w:highlight w:val="none"/>
          <w:lang w:val="en-US" w:eastAsia="zh-CN"/>
        </w:rPr>
        <w:t>5.本项目不接受联合体投标、不允许转包分包。</w:t>
      </w:r>
    </w:p>
    <w:p w14:paraId="02E787AD">
      <w:pPr>
        <w:snapToGrid/>
        <w:spacing w:beforeAutospacing="0" w:afterAutospacing="0" w:line="560" w:lineRule="exact"/>
        <w:ind w:left="0" w:leftChars="0" w:right="0" w:rightChars="0" w:firstLine="482" w:firstLineChars="0"/>
        <w:jc w:val="left"/>
        <w:rPr>
          <w:rFonts w:hint="eastAsia" w:ascii="仿宋" w:hAnsi="宋体" w:eastAsia="仿宋"/>
          <w:b/>
          <w:color w:val="auto"/>
          <w:spacing w:val="-6"/>
          <w:sz w:val="24"/>
          <w:szCs w:val="24"/>
          <w:highlight w:val="none"/>
          <w:lang w:eastAsia="zh-CN"/>
        </w:rPr>
      </w:pPr>
      <w:r>
        <w:rPr>
          <w:rFonts w:hint="eastAsia" w:ascii="仿宋" w:hAnsi="宋体" w:eastAsia="仿宋"/>
          <w:b/>
          <w:color w:val="auto"/>
          <w:spacing w:val="-6"/>
          <w:sz w:val="24"/>
          <w:szCs w:val="24"/>
          <w:highlight w:val="none"/>
          <w:lang w:eastAsia="zh-CN"/>
        </w:rPr>
        <w:t>四、本项目的报名、招标文件的发售时间、地址、售价：</w:t>
      </w:r>
    </w:p>
    <w:p w14:paraId="17400DCD">
      <w:pPr>
        <w:snapToGrid/>
        <w:spacing w:beforeAutospacing="0" w:afterAutospacing="0" w:line="560" w:lineRule="exact"/>
        <w:ind w:left="0" w:leftChars="0" w:right="0" w:rightChars="0" w:firstLine="482" w:firstLineChars="0"/>
        <w:jc w:val="left"/>
        <w:rPr>
          <w:rFonts w:hint="eastAsia" w:ascii="仿宋" w:hAnsi="宋体" w:eastAsia="仿宋" w:cs="宋体"/>
          <w:bCs/>
          <w:color w:val="auto"/>
          <w:sz w:val="24"/>
          <w:szCs w:val="24"/>
          <w:highlight w:val="none"/>
        </w:rPr>
      </w:pPr>
      <w:r>
        <w:rPr>
          <w:rFonts w:hint="eastAsia" w:ascii="仿宋" w:hAnsi="宋体" w:eastAsia="仿宋" w:cs="宋体"/>
          <w:bCs/>
          <w:color w:val="auto"/>
          <w:sz w:val="24"/>
          <w:szCs w:val="24"/>
          <w:highlight w:val="none"/>
        </w:rPr>
        <w:t>1.发布时间：</w:t>
      </w:r>
      <w:r>
        <w:rPr>
          <w:rFonts w:hint="eastAsia" w:ascii="仿宋" w:hAnsi="宋体" w:eastAsia="仿宋" w:cs="宋体"/>
          <w:b/>
          <w:bCs w:val="0"/>
          <w:color w:val="auto"/>
          <w:sz w:val="24"/>
          <w:szCs w:val="24"/>
          <w:highlight w:val="none"/>
          <w:u w:val="single"/>
        </w:rPr>
        <w:t>2024年</w:t>
      </w:r>
      <w:r>
        <w:rPr>
          <w:rFonts w:hint="eastAsia" w:ascii="仿宋" w:hAnsi="宋体" w:eastAsia="仿宋" w:cs="宋体"/>
          <w:b/>
          <w:bCs w:val="0"/>
          <w:color w:val="auto"/>
          <w:sz w:val="24"/>
          <w:szCs w:val="24"/>
          <w:highlight w:val="none"/>
          <w:u w:val="single"/>
          <w:lang w:val="en-US" w:eastAsia="zh-CN"/>
        </w:rPr>
        <w:t>11</w:t>
      </w:r>
      <w:r>
        <w:rPr>
          <w:rFonts w:hint="eastAsia" w:ascii="仿宋" w:hAnsi="宋体" w:eastAsia="仿宋" w:cs="宋体"/>
          <w:b/>
          <w:bCs w:val="0"/>
          <w:color w:val="auto"/>
          <w:sz w:val="24"/>
          <w:szCs w:val="24"/>
          <w:highlight w:val="none"/>
          <w:u w:val="single"/>
        </w:rPr>
        <w:t>月</w:t>
      </w:r>
      <w:r>
        <w:rPr>
          <w:rFonts w:hint="eastAsia" w:ascii="仿宋" w:hAnsi="宋体" w:eastAsia="仿宋" w:cs="宋体"/>
          <w:b/>
          <w:bCs w:val="0"/>
          <w:color w:val="auto"/>
          <w:sz w:val="24"/>
          <w:szCs w:val="24"/>
          <w:highlight w:val="none"/>
          <w:u w:val="single"/>
          <w:lang w:val="en-US" w:eastAsia="zh-CN"/>
        </w:rPr>
        <w:t>7</w:t>
      </w:r>
      <w:r>
        <w:rPr>
          <w:rFonts w:hint="eastAsia" w:ascii="仿宋" w:hAnsi="宋体" w:eastAsia="仿宋" w:cs="宋体"/>
          <w:b/>
          <w:bCs w:val="0"/>
          <w:color w:val="auto"/>
          <w:sz w:val="24"/>
          <w:szCs w:val="24"/>
          <w:highlight w:val="none"/>
          <w:u w:val="single"/>
        </w:rPr>
        <w:t>日至2024年</w:t>
      </w:r>
      <w:r>
        <w:rPr>
          <w:rFonts w:hint="eastAsia" w:ascii="仿宋" w:hAnsi="宋体" w:eastAsia="仿宋" w:cs="宋体"/>
          <w:b/>
          <w:bCs w:val="0"/>
          <w:color w:val="auto"/>
          <w:sz w:val="24"/>
          <w:szCs w:val="24"/>
          <w:highlight w:val="none"/>
          <w:u w:val="single"/>
          <w:lang w:val="en-US" w:eastAsia="zh-CN"/>
        </w:rPr>
        <w:t>11</w:t>
      </w:r>
      <w:r>
        <w:rPr>
          <w:rFonts w:hint="eastAsia" w:ascii="仿宋" w:hAnsi="宋体" w:eastAsia="仿宋" w:cs="宋体"/>
          <w:b/>
          <w:bCs w:val="0"/>
          <w:color w:val="auto"/>
          <w:sz w:val="24"/>
          <w:szCs w:val="24"/>
          <w:highlight w:val="none"/>
          <w:u w:val="single"/>
        </w:rPr>
        <w:t>月</w:t>
      </w:r>
      <w:r>
        <w:rPr>
          <w:rFonts w:hint="eastAsia" w:ascii="仿宋" w:hAnsi="宋体" w:eastAsia="仿宋" w:cs="宋体"/>
          <w:b/>
          <w:bCs w:val="0"/>
          <w:color w:val="auto"/>
          <w:sz w:val="24"/>
          <w:szCs w:val="24"/>
          <w:highlight w:val="none"/>
          <w:u w:val="single"/>
          <w:lang w:val="en-US" w:eastAsia="zh-CN"/>
        </w:rPr>
        <w:t>28</w:t>
      </w:r>
      <w:r>
        <w:rPr>
          <w:rFonts w:hint="eastAsia" w:ascii="仿宋" w:hAnsi="宋体" w:eastAsia="仿宋" w:cs="宋体"/>
          <w:b/>
          <w:bCs w:val="0"/>
          <w:color w:val="auto"/>
          <w:sz w:val="24"/>
          <w:szCs w:val="24"/>
          <w:highlight w:val="none"/>
          <w:u w:val="single"/>
        </w:rPr>
        <w:t>日</w:t>
      </w:r>
      <w:r>
        <w:rPr>
          <w:rFonts w:hint="eastAsia" w:ascii="仿宋" w:hAnsi="宋体" w:eastAsia="仿宋" w:cs="宋体"/>
          <w:b/>
          <w:bCs w:val="0"/>
          <w:color w:val="auto"/>
          <w:sz w:val="24"/>
          <w:szCs w:val="24"/>
          <w:highlight w:val="none"/>
          <w:u w:val="single"/>
          <w:lang w:val="en-US" w:eastAsia="zh-CN"/>
        </w:rPr>
        <w:t>09:30</w:t>
      </w:r>
      <w:r>
        <w:rPr>
          <w:rFonts w:hint="eastAsia" w:ascii="仿宋" w:hAnsi="宋体" w:eastAsia="仿宋" w:cs="宋体"/>
          <w:b/>
          <w:bCs w:val="0"/>
          <w:color w:val="auto"/>
          <w:sz w:val="24"/>
          <w:szCs w:val="24"/>
          <w:highlight w:val="none"/>
          <w:u w:val="single"/>
        </w:rPr>
        <w:t>止</w:t>
      </w:r>
      <w:r>
        <w:rPr>
          <w:rFonts w:hint="eastAsia" w:ascii="仿宋" w:hAnsi="宋体" w:eastAsia="仿宋" w:cs="宋体"/>
          <w:bCs/>
          <w:color w:val="auto"/>
          <w:sz w:val="24"/>
          <w:szCs w:val="24"/>
          <w:highlight w:val="none"/>
        </w:rPr>
        <w:t>。</w:t>
      </w:r>
    </w:p>
    <w:p w14:paraId="46B0374C">
      <w:pPr>
        <w:snapToGrid/>
        <w:spacing w:beforeAutospacing="0" w:afterAutospacing="0" w:line="560" w:lineRule="exact"/>
        <w:ind w:left="0" w:leftChars="0" w:right="0" w:rightChars="0" w:firstLine="482" w:firstLineChars="0"/>
        <w:jc w:val="left"/>
        <w:rPr>
          <w:rFonts w:hint="eastAsia" w:ascii="仿宋" w:hAnsi="宋体" w:eastAsia="仿宋" w:cs="宋体"/>
          <w:bCs/>
          <w:color w:val="auto"/>
          <w:sz w:val="24"/>
          <w:szCs w:val="24"/>
          <w:highlight w:val="none"/>
        </w:rPr>
      </w:pPr>
      <w:r>
        <w:rPr>
          <w:rFonts w:hint="eastAsia" w:ascii="仿宋" w:hAnsi="宋体" w:eastAsia="仿宋" w:cs="宋体"/>
          <w:bCs/>
          <w:color w:val="auto"/>
          <w:sz w:val="24"/>
          <w:szCs w:val="24"/>
          <w:highlight w:val="none"/>
        </w:rPr>
        <w:t>2.发布地点：</w:t>
      </w:r>
      <w:r>
        <w:rPr>
          <w:rFonts w:hint="eastAsia" w:ascii="仿宋" w:hAnsi="宋体" w:eastAsia="仿宋" w:cs="宋体"/>
          <w:bCs/>
          <w:color w:val="auto"/>
          <w:sz w:val="24"/>
          <w:szCs w:val="24"/>
          <w:highlight w:val="none"/>
          <w:u w:val="single"/>
        </w:rPr>
        <w:t>浙江政府采购网（https://zfcg.czt.zj.gov.cn</w:t>
      </w:r>
      <w:r>
        <w:rPr>
          <w:rFonts w:hint="eastAsia" w:ascii="仿宋" w:hAnsi="宋体" w:eastAsia="仿宋" w:cs="宋体"/>
          <w:bCs/>
          <w:color w:val="auto"/>
          <w:sz w:val="24"/>
          <w:szCs w:val="24"/>
          <w:highlight w:val="none"/>
          <w:u w:val="single"/>
          <w:lang w:eastAsia="zh-CN"/>
        </w:rPr>
        <w:t>）</w:t>
      </w:r>
      <w:r>
        <w:rPr>
          <w:rFonts w:hint="eastAsia" w:ascii="仿宋" w:hAnsi="宋体" w:eastAsia="仿宋" w:cs="宋体"/>
          <w:bCs/>
          <w:color w:val="auto"/>
          <w:sz w:val="24"/>
          <w:szCs w:val="24"/>
          <w:highlight w:val="none"/>
        </w:rPr>
        <w:t>。</w:t>
      </w:r>
    </w:p>
    <w:p w14:paraId="02EB07F5">
      <w:pPr>
        <w:snapToGrid/>
        <w:spacing w:beforeAutospacing="0" w:afterAutospacing="0" w:line="560" w:lineRule="exact"/>
        <w:ind w:left="0" w:leftChars="0" w:right="0" w:rightChars="0" w:firstLine="482" w:firstLineChars="0"/>
        <w:jc w:val="left"/>
        <w:rPr>
          <w:rFonts w:hint="eastAsia" w:ascii="仿宋" w:hAnsi="宋体" w:eastAsia="仿宋" w:cs="宋体"/>
          <w:bCs/>
          <w:color w:val="auto"/>
          <w:sz w:val="24"/>
          <w:szCs w:val="24"/>
          <w:highlight w:val="none"/>
        </w:rPr>
      </w:pPr>
      <w:r>
        <w:rPr>
          <w:rFonts w:hint="eastAsia" w:ascii="仿宋" w:hAnsi="宋体" w:eastAsia="仿宋" w:cs="宋体"/>
          <w:bCs/>
          <w:color w:val="auto"/>
          <w:sz w:val="24"/>
          <w:szCs w:val="24"/>
          <w:highlight w:val="none"/>
        </w:rPr>
        <w:t>3.</w:t>
      </w:r>
      <w:r>
        <w:rPr>
          <w:rFonts w:hint="eastAsia" w:ascii="仿宋" w:hAnsi="宋体" w:eastAsia="仿宋" w:cs="宋体"/>
          <w:bCs/>
          <w:color w:val="auto"/>
          <w:sz w:val="24"/>
          <w:szCs w:val="24"/>
          <w:highlight w:val="none"/>
          <w:lang w:val="en-US" w:eastAsia="zh-CN"/>
        </w:rPr>
        <w:t>招标</w:t>
      </w:r>
      <w:r>
        <w:rPr>
          <w:rFonts w:hint="eastAsia" w:ascii="仿宋" w:hAnsi="宋体" w:eastAsia="仿宋" w:cs="宋体"/>
          <w:bCs/>
          <w:color w:val="auto"/>
          <w:sz w:val="24"/>
          <w:szCs w:val="24"/>
          <w:highlight w:val="none"/>
        </w:rPr>
        <w:t>文件费用：免费下载。</w:t>
      </w:r>
    </w:p>
    <w:p w14:paraId="1096383F">
      <w:pPr>
        <w:snapToGrid/>
        <w:spacing w:beforeAutospacing="0" w:afterAutospacing="0" w:line="560" w:lineRule="exact"/>
        <w:ind w:left="0" w:leftChars="0" w:right="0" w:rightChars="0" w:firstLine="482" w:firstLineChars="0"/>
        <w:jc w:val="left"/>
        <w:rPr>
          <w:rFonts w:hint="eastAsia" w:ascii="仿宋" w:hAnsi="宋体" w:eastAsia="仿宋" w:cs="宋体"/>
          <w:bCs/>
          <w:color w:val="auto"/>
          <w:sz w:val="24"/>
          <w:szCs w:val="24"/>
          <w:highlight w:val="none"/>
        </w:rPr>
      </w:pPr>
      <w:r>
        <w:rPr>
          <w:rFonts w:hint="eastAsia" w:ascii="仿宋" w:hAnsi="宋体" w:eastAsia="仿宋" w:cs="宋体"/>
          <w:bCs/>
          <w:color w:val="auto"/>
          <w:sz w:val="24"/>
          <w:szCs w:val="24"/>
          <w:highlight w:val="none"/>
        </w:rPr>
        <w:t>4.本项目资格后审，无需报名。</w:t>
      </w:r>
    </w:p>
    <w:p w14:paraId="3E415F78">
      <w:pPr>
        <w:snapToGrid/>
        <w:spacing w:beforeAutospacing="0" w:afterAutospacing="0" w:line="560" w:lineRule="exact"/>
        <w:ind w:left="0" w:leftChars="0" w:right="0" w:rightChars="0" w:firstLine="482" w:firstLineChars="0"/>
        <w:jc w:val="left"/>
        <w:rPr>
          <w:rFonts w:hint="eastAsia" w:ascii="仿宋" w:hAnsi="宋体" w:eastAsia="仿宋"/>
          <w:b/>
          <w:color w:val="auto"/>
          <w:spacing w:val="-6"/>
          <w:sz w:val="24"/>
          <w:szCs w:val="24"/>
          <w:highlight w:val="none"/>
          <w:lang w:val="en-US" w:eastAsia="zh-CN"/>
        </w:rPr>
      </w:pPr>
      <w:r>
        <w:rPr>
          <w:rFonts w:hint="eastAsia" w:ascii="仿宋" w:hAnsi="宋体" w:eastAsia="仿宋"/>
          <w:b/>
          <w:color w:val="auto"/>
          <w:spacing w:val="-6"/>
          <w:sz w:val="24"/>
          <w:szCs w:val="24"/>
          <w:highlight w:val="none"/>
          <w:lang w:val="en-US" w:eastAsia="zh-CN"/>
        </w:rPr>
        <w:t>五、投标保证金：</w:t>
      </w:r>
    </w:p>
    <w:p w14:paraId="51979DE2">
      <w:pPr>
        <w:snapToGrid/>
        <w:spacing w:beforeAutospacing="0" w:afterAutospacing="0" w:line="560" w:lineRule="exact"/>
        <w:ind w:left="0" w:leftChars="0" w:right="0" w:rightChars="0" w:firstLine="482" w:firstLineChars="0"/>
        <w:jc w:val="left"/>
        <w:rPr>
          <w:rFonts w:hint="eastAsia" w:ascii="仿宋" w:hAnsi="宋体" w:eastAsia="仿宋"/>
          <w:b/>
          <w:color w:val="auto"/>
          <w:spacing w:val="-6"/>
          <w:sz w:val="24"/>
          <w:szCs w:val="24"/>
          <w:highlight w:val="none"/>
          <w:lang w:val="en-US" w:eastAsia="zh-CN"/>
        </w:rPr>
      </w:pPr>
      <w:r>
        <w:rPr>
          <w:rFonts w:hint="eastAsia" w:ascii="仿宋" w:hAnsi="宋体" w:eastAsia="仿宋"/>
          <w:b/>
          <w:color w:val="auto"/>
          <w:spacing w:val="-6"/>
          <w:sz w:val="24"/>
          <w:szCs w:val="24"/>
          <w:highlight w:val="none"/>
          <w:lang w:val="en-US" w:eastAsia="zh-CN"/>
        </w:rPr>
        <w:t>投标保证金：人民币玖仟壹佰元整（￥：9100.00元）。</w:t>
      </w:r>
    </w:p>
    <w:p w14:paraId="3AA1CBBE">
      <w:pPr>
        <w:snapToGrid/>
        <w:spacing w:beforeAutospacing="0" w:afterAutospacing="0" w:line="560" w:lineRule="exact"/>
        <w:ind w:left="0" w:leftChars="0" w:right="0" w:rightChars="0" w:firstLine="482" w:firstLineChars="0"/>
        <w:jc w:val="left"/>
        <w:rPr>
          <w:rFonts w:hint="eastAsia" w:ascii="仿宋" w:hAnsi="宋体" w:eastAsia="仿宋"/>
          <w:b/>
          <w:color w:val="auto"/>
          <w:spacing w:val="-6"/>
          <w:sz w:val="24"/>
          <w:szCs w:val="24"/>
          <w:highlight w:val="none"/>
          <w:lang w:val="en-US" w:eastAsia="zh-CN"/>
        </w:rPr>
      </w:pPr>
      <w:r>
        <w:rPr>
          <w:rFonts w:hint="eastAsia" w:ascii="仿宋" w:hAnsi="宋体" w:eastAsia="仿宋"/>
          <w:b/>
          <w:color w:val="auto"/>
          <w:spacing w:val="-6"/>
          <w:sz w:val="24"/>
          <w:szCs w:val="24"/>
          <w:highlight w:val="none"/>
          <w:lang w:val="en-US" w:eastAsia="zh-CN"/>
        </w:rPr>
        <w:t>供应商应于2024年11月27日17:00时前将磋商保证金以电汇、网银形式到账至以下账户：</w:t>
      </w:r>
    </w:p>
    <w:p w14:paraId="0DCBC194">
      <w:pPr>
        <w:snapToGrid/>
        <w:spacing w:beforeAutospacing="0" w:afterAutospacing="0" w:line="560" w:lineRule="exact"/>
        <w:ind w:left="0" w:leftChars="0" w:right="0" w:rightChars="0" w:firstLine="482" w:firstLineChars="0"/>
        <w:jc w:val="left"/>
        <w:rPr>
          <w:rFonts w:hint="eastAsia" w:ascii="仿宋" w:hAnsi="宋体" w:eastAsia="仿宋"/>
          <w:b/>
          <w:color w:val="auto"/>
          <w:spacing w:val="-6"/>
          <w:sz w:val="24"/>
          <w:szCs w:val="24"/>
          <w:highlight w:val="none"/>
          <w:lang w:val="en-US" w:eastAsia="zh-CN"/>
        </w:rPr>
      </w:pPr>
      <w:r>
        <w:rPr>
          <w:rFonts w:hint="eastAsia" w:ascii="仿宋" w:hAnsi="宋体" w:eastAsia="仿宋"/>
          <w:b/>
          <w:color w:val="auto"/>
          <w:spacing w:val="-6"/>
          <w:sz w:val="24"/>
          <w:szCs w:val="24"/>
          <w:highlight w:val="none"/>
          <w:lang w:val="en-US" w:eastAsia="zh-CN"/>
        </w:rPr>
        <w:t>账户名称：杭州兴欣工程咨询有限公司</w:t>
      </w:r>
    </w:p>
    <w:p w14:paraId="7367AF25">
      <w:pPr>
        <w:snapToGrid/>
        <w:spacing w:beforeAutospacing="0" w:afterAutospacing="0" w:line="560" w:lineRule="exact"/>
        <w:ind w:left="0" w:leftChars="0" w:right="0" w:rightChars="0" w:firstLine="482" w:firstLineChars="0"/>
        <w:jc w:val="left"/>
        <w:rPr>
          <w:rFonts w:hint="eastAsia" w:ascii="仿宋" w:hAnsi="宋体" w:eastAsia="仿宋"/>
          <w:b/>
          <w:color w:val="auto"/>
          <w:spacing w:val="-6"/>
          <w:sz w:val="24"/>
          <w:szCs w:val="24"/>
          <w:highlight w:val="none"/>
          <w:lang w:val="en-US" w:eastAsia="zh-CN"/>
        </w:rPr>
      </w:pPr>
      <w:r>
        <w:rPr>
          <w:rFonts w:hint="eastAsia" w:ascii="仿宋" w:hAnsi="宋体" w:eastAsia="仿宋"/>
          <w:b/>
          <w:color w:val="auto"/>
          <w:spacing w:val="-6"/>
          <w:sz w:val="24"/>
          <w:szCs w:val="24"/>
          <w:highlight w:val="none"/>
          <w:lang w:val="en-US" w:eastAsia="zh-CN"/>
        </w:rPr>
        <w:t>开户银行：浙江民泰商业银行股份有限公司杭州建德支行</w:t>
      </w:r>
    </w:p>
    <w:p w14:paraId="1275FB5E">
      <w:pPr>
        <w:snapToGrid/>
        <w:spacing w:beforeAutospacing="0" w:afterAutospacing="0" w:line="560" w:lineRule="exact"/>
        <w:ind w:left="0" w:leftChars="0" w:right="0" w:rightChars="0" w:firstLine="482" w:firstLineChars="0"/>
        <w:jc w:val="left"/>
        <w:rPr>
          <w:rFonts w:hint="eastAsia" w:ascii="仿宋" w:hAnsi="宋体" w:eastAsia="仿宋"/>
          <w:b/>
          <w:color w:val="auto"/>
          <w:spacing w:val="-6"/>
          <w:sz w:val="24"/>
          <w:szCs w:val="24"/>
          <w:highlight w:val="none"/>
          <w:lang w:val="en-US" w:eastAsia="zh-CN"/>
        </w:rPr>
      </w:pPr>
      <w:r>
        <w:rPr>
          <w:rFonts w:hint="eastAsia" w:ascii="仿宋" w:hAnsi="宋体" w:eastAsia="仿宋"/>
          <w:b/>
          <w:color w:val="auto"/>
          <w:spacing w:val="-6"/>
          <w:sz w:val="24"/>
          <w:szCs w:val="24"/>
          <w:highlight w:val="none"/>
          <w:lang w:val="en-US" w:eastAsia="zh-CN"/>
        </w:rPr>
        <w:t>银行账号：584727740500015</w:t>
      </w:r>
    </w:p>
    <w:p w14:paraId="0107D6F0">
      <w:pPr>
        <w:snapToGrid/>
        <w:spacing w:beforeAutospacing="0" w:afterAutospacing="0" w:line="560" w:lineRule="exact"/>
        <w:ind w:left="0" w:leftChars="0" w:right="0" w:rightChars="0" w:firstLine="482" w:firstLineChars="0"/>
        <w:jc w:val="left"/>
        <w:rPr>
          <w:rFonts w:hint="eastAsia" w:ascii="仿宋" w:hAnsi="宋体" w:eastAsia="仿宋"/>
          <w:b/>
          <w:color w:val="auto"/>
          <w:spacing w:val="-6"/>
          <w:sz w:val="24"/>
          <w:szCs w:val="24"/>
          <w:highlight w:val="none"/>
          <w:lang w:val="en-US" w:eastAsia="zh-CN"/>
        </w:rPr>
      </w:pPr>
      <w:r>
        <w:rPr>
          <w:rFonts w:hint="eastAsia" w:ascii="仿宋" w:hAnsi="宋体" w:eastAsia="仿宋"/>
          <w:b/>
          <w:color w:val="auto"/>
          <w:spacing w:val="-6"/>
          <w:sz w:val="24"/>
          <w:szCs w:val="24"/>
          <w:highlight w:val="none"/>
          <w:lang w:val="en-US" w:eastAsia="zh-CN"/>
        </w:rPr>
        <w:t>保证金若以电汇、网银方式交纳的，请将电汇底单、网银电脑打印凭证写上所投项目名称或招标编号。要求从供应商单位账户汇入，不接受现金形式。</w:t>
      </w:r>
    </w:p>
    <w:p w14:paraId="16FAE0EE">
      <w:pPr>
        <w:snapToGrid/>
        <w:spacing w:beforeAutospacing="0" w:afterAutospacing="0" w:line="560" w:lineRule="exact"/>
        <w:ind w:left="0" w:leftChars="0" w:right="0" w:rightChars="0" w:firstLine="482" w:firstLineChars="0"/>
        <w:jc w:val="left"/>
        <w:rPr>
          <w:rFonts w:hint="eastAsia" w:ascii="仿宋" w:hAnsi="宋体" w:eastAsia="仿宋"/>
          <w:b/>
          <w:color w:val="auto"/>
          <w:spacing w:val="-6"/>
          <w:sz w:val="24"/>
          <w:szCs w:val="24"/>
          <w:highlight w:val="none"/>
        </w:rPr>
      </w:pPr>
      <w:r>
        <w:rPr>
          <w:rFonts w:hint="eastAsia" w:ascii="仿宋" w:hAnsi="宋体" w:eastAsia="仿宋"/>
          <w:b/>
          <w:color w:val="auto"/>
          <w:spacing w:val="-6"/>
          <w:sz w:val="24"/>
          <w:szCs w:val="24"/>
          <w:highlight w:val="none"/>
          <w:lang w:val="en-US" w:eastAsia="zh-CN"/>
        </w:rPr>
        <w:t>六</w:t>
      </w:r>
      <w:r>
        <w:rPr>
          <w:rFonts w:hint="eastAsia" w:ascii="仿宋" w:hAnsi="宋体" w:eastAsia="仿宋"/>
          <w:b/>
          <w:color w:val="auto"/>
          <w:spacing w:val="-6"/>
          <w:sz w:val="24"/>
          <w:szCs w:val="24"/>
          <w:highlight w:val="none"/>
          <w:lang w:eastAsia="zh-CN"/>
        </w:rPr>
        <w:t>、</w:t>
      </w:r>
      <w:r>
        <w:rPr>
          <w:rFonts w:hint="eastAsia" w:ascii="仿宋" w:hAnsi="宋体" w:eastAsia="仿宋"/>
          <w:b/>
          <w:color w:val="auto"/>
          <w:spacing w:val="-6"/>
          <w:sz w:val="24"/>
          <w:szCs w:val="24"/>
          <w:highlight w:val="none"/>
        </w:rPr>
        <w:t>投标截止时间和地点：</w:t>
      </w:r>
    </w:p>
    <w:p w14:paraId="09F3895E">
      <w:pPr>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szCs w:val="24"/>
          <w:highlight w:val="none"/>
        </w:rPr>
      </w:pPr>
      <w:r>
        <w:rPr>
          <w:rFonts w:hint="eastAsia" w:ascii="仿宋" w:hAnsi="宋体" w:eastAsia="仿宋" w:cs="宋体"/>
          <w:color w:val="auto"/>
          <w:sz w:val="24"/>
          <w:szCs w:val="24"/>
          <w:highlight w:val="none"/>
        </w:rPr>
        <w:t>投标供应商应于</w:t>
      </w:r>
      <w:r>
        <w:rPr>
          <w:rFonts w:hint="eastAsia" w:ascii="仿宋" w:hAnsi="宋体" w:eastAsia="仿宋" w:cs="宋体"/>
          <w:b/>
          <w:bCs/>
          <w:color w:val="auto"/>
          <w:sz w:val="24"/>
          <w:szCs w:val="24"/>
          <w:highlight w:val="none"/>
          <w:u w:val="single"/>
          <w:lang w:eastAsia="zh-CN"/>
        </w:rPr>
        <w:t>2024</w:t>
      </w:r>
      <w:r>
        <w:rPr>
          <w:rFonts w:hint="eastAsia" w:ascii="仿宋" w:hAnsi="宋体" w:eastAsia="仿宋" w:cs="宋体"/>
          <w:b/>
          <w:bCs/>
          <w:color w:val="auto"/>
          <w:sz w:val="24"/>
          <w:szCs w:val="24"/>
          <w:highlight w:val="none"/>
          <w:u w:val="single"/>
        </w:rPr>
        <w:t>年</w:t>
      </w:r>
      <w:r>
        <w:rPr>
          <w:rFonts w:hint="eastAsia" w:ascii="仿宋" w:hAnsi="宋体" w:eastAsia="仿宋" w:cs="宋体"/>
          <w:b/>
          <w:bCs/>
          <w:color w:val="auto"/>
          <w:sz w:val="24"/>
          <w:szCs w:val="24"/>
          <w:highlight w:val="none"/>
          <w:u w:val="single"/>
          <w:lang w:val="en-US" w:eastAsia="zh-CN"/>
        </w:rPr>
        <w:t>11</w:t>
      </w:r>
      <w:r>
        <w:rPr>
          <w:rFonts w:hint="eastAsia" w:ascii="仿宋" w:hAnsi="宋体" w:eastAsia="仿宋" w:cs="宋体"/>
          <w:b/>
          <w:bCs/>
          <w:color w:val="auto"/>
          <w:sz w:val="24"/>
          <w:szCs w:val="24"/>
          <w:highlight w:val="none"/>
          <w:u w:val="single"/>
        </w:rPr>
        <w:t>月</w:t>
      </w:r>
      <w:r>
        <w:rPr>
          <w:rFonts w:hint="eastAsia" w:ascii="仿宋" w:hAnsi="宋体" w:eastAsia="仿宋" w:cs="宋体"/>
          <w:b/>
          <w:bCs/>
          <w:color w:val="auto"/>
          <w:sz w:val="24"/>
          <w:szCs w:val="24"/>
          <w:highlight w:val="none"/>
          <w:u w:val="single"/>
          <w:lang w:val="en-US" w:eastAsia="zh-CN"/>
        </w:rPr>
        <w:t>28</w:t>
      </w:r>
      <w:r>
        <w:rPr>
          <w:rFonts w:hint="eastAsia" w:ascii="仿宋" w:hAnsi="宋体" w:eastAsia="仿宋" w:cs="宋体"/>
          <w:b/>
          <w:bCs/>
          <w:color w:val="auto"/>
          <w:sz w:val="24"/>
          <w:szCs w:val="24"/>
          <w:highlight w:val="none"/>
          <w:u w:val="single"/>
        </w:rPr>
        <w:t>日</w:t>
      </w:r>
      <w:r>
        <w:rPr>
          <w:rFonts w:hint="eastAsia" w:ascii="仿宋" w:hAnsi="宋体" w:eastAsia="仿宋" w:cs="宋体"/>
          <w:b/>
          <w:color w:val="auto"/>
          <w:sz w:val="24"/>
          <w:szCs w:val="24"/>
          <w:highlight w:val="none"/>
          <w:u w:val="single"/>
        </w:rPr>
        <w:t>9:</w:t>
      </w:r>
      <w:r>
        <w:rPr>
          <w:rFonts w:hint="eastAsia" w:ascii="仿宋" w:hAnsi="宋体" w:eastAsia="仿宋" w:cs="宋体"/>
          <w:b/>
          <w:color w:val="auto"/>
          <w:sz w:val="24"/>
          <w:szCs w:val="24"/>
          <w:highlight w:val="none"/>
          <w:u w:val="single"/>
          <w:lang w:val="en-US" w:eastAsia="zh-CN"/>
        </w:rPr>
        <w:t>3</w:t>
      </w:r>
      <w:r>
        <w:rPr>
          <w:rFonts w:hint="eastAsia" w:ascii="仿宋" w:hAnsi="宋体" w:eastAsia="仿宋" w:cs="宋体"/>
          <w:b/>
          <w:color w:val="auto"/>
          <w:sz w:val="24"/>
          <w:szCs w:val="24"/>
          <w:highlight w:val="none"/>
          <w:u w:val="single"/>
        </w:rPr>
        <w:t>0</w:t>
      </w:r>
      <w:r>
        <w:rPr>
          <w:rFonts w:hint="eastAsia" w:ascii="仿宋" w:hAnsi="宋体" w:eastAsia="仿宋" w:cs="宋体"/>
          <w:b/>
          <w:color w:val="auto"/>
          <w:sz w:val="24"/>
          <w:szCs w:val="24"/>
          <w:highlight w:val="none"/>
        </w:rPr>
        <w:t>前</w:t>
      </w:r>
      <w:r>
        <w:rPr>
          <w:rFonts w:hint="eastAsia" w:ascii="仿宋" w:hAnsi="宋体" w:eastAsia="仿宋" w:cs="宋体"/>
          <w:color w:val="auto"/>
          <w:sz w:val="24"/>
          <w:szCs w:val="24"/>
          <w:highlight w:val="none"/>
        </w:rPr>
        <w:t>将投标文件密封送交到</w:t>
      </w:r>
      <w:r>
        <w:rPr>
          <w:rFonts w:hint="eastAsia" w:ascii="仿宋" w:hAnsi="宋体" w:eastAsia="仿宋" w:cs="宋体"/>
          <w:b/>
          <w:bCs/>
          <w:color w:val="auto"/>
          <w:sz w:val="24"/>
          <w:szCs w:val="24"/>
          <w:highlight w:val="none"/>
          <w:u w:val="single"/>
        </w:rPr>
        <w:t>杭州市公共资源交易中心建德分中心</w:t>
      </w:r>
      <w:r>
        <w:rPr>
          <w:rFonts w:hint="eastAsia" w:ascii="仿宋" w:hAnsi="宋体" w:eastAsia="仿宋" w:cs="宋体"/>
          <w:b/>
          <w:bCs/>
          <w:color w:val="auto"/>
          <w:sz w:val="24"/>
          <w:szCs w:val="24"/>
          <w:highlight w:val="none"/>
          <w:u w:val="single"/>
          <w:lang w:val="en-US" w:eastAsia="zh-CN"/>
        </w:rPr>
        <w:t>3</w:t>
      </w:r>
      <w:r>
        <w:rPr>
          <w:rFonts w:hint="eastAsia" w:ascii="仿宋" w:hAnsi="宋体" w:eastAsia="仿宋" w:cs="宋体"/>
          <w:b/>
          <w:bCs/>
          <w:color w:val="auto"/>
          <w:sz w:val="24"/>
          <w:szCs w:val="24"/>
          <w:highlight w:val="none"/>
          <w:u w:val="single"/>
        </w:rPr>
        <w:t>号开标室</w:t>
      </w:r>
      <w:r>
        <w:rPr>
          <w:rFonts w:hint="eastAsia" w:ascii="仿宋" w:hAnsi="宋体" w:eastAsia="仿宋" w:cs="宋体"/>
          <w:b/>
          <w:color w:val="auto"/>
          <w:sz w:val="24"/>
          <w:szCs w:val="24"/>
          <w:highlight w:val="none"/>
          <w:u w:val="single"/>
        </w:rPr>
        <w:t>（建德市洋安社区荷映路113号三楼）</w:t>
      </w:r>
      <w:r>
        <w:rPr>
          <w:rFonts w:hint="eastAsia" w:ascii="仿宋" w:hAnsi="宋体" w:eastAsia="仿宋" w:cs="宋体"/>
          <w:color w:val="auto"/>
          <w:sz w:val="24"/>
          <w:szCs w:val="24"/>
          <w:highlight w:val="none"/>
        </w:rPr>
        <w:t>，逾期送达或未密封将予以拒收。</w:t>
      </w:r>
    </w:p>
    <w:p w14:paraId="356C55D8">
      <w:pPr>
        <w:snapToGrid/>
        <w:spacing w:beforeAutospacing="0" w:afterAutospacing="0" w:line="560" w:lineRule="exact"/>
        <w:ind w:left="0" w:leftChars="0" w:right="0" w:rightChars="0" w:firstLine="482" w:firstLineChars="0"/>
        <w:jc w:val="left"/>
        <w:rPr>
          <w:rFonts w:hint="eastAsia" w:ascii="仿宋" w:hAnsi="宋体" w:eastAsia="仿宋"/>
          <w:b/>
          <w:color w:val="auto"/>
          <w:spacing w:val="-6"/>
          <w:sz w:val="24"/>
          <w:szCs w:val="24"/>
          <w:highlight w:val="none"/>
        </w:rPr>
      </w:pPr>
      <w:r>
        <w:rPr>
          <w:rFonts w:hint="eastAsia" w:ascii="仿宋" w:hAnsi="宋体" w:eastAsia="仿宋"/>
          <w:b/>
          <w:color w:val="auto"/>
          <w:spacing w:val="-6"/>
          <w:sz w:val="24"/>
          <w:szCs w:val="24"/>
          <w:highlight w:val="none"/>
          <w:lang w:val="en-US" w:eastAsia="zh-CN"/>
        </w:rPr>
        <w:t>七</w:t>
      </w:r>
      <w:r>
        <w:rPr>
          <w:rFonts w:hint="eastAsia" w:ascii="仿宋" w:hAnsi="宋体" w:eastAsia="仿宋"/>
          <w:b/>
          <w:color w:val="auto"/>
          <w:spacing w:val="-6"/>
          <w:sz w:val="24"/>
          <w:szCs w:val="24"/>
          <w:highlight w:val="none"/>
        </w:rPr>
        <w:t>、开标时间及地点：</w:t>
      </w:r>
    </w:p>
    <w:p w14:paraId="489914C1">
      <w:pPr>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szCs w:val="24"/>
          <w:highlight w:val="none"/>
        </w:rPr>
      </w:pPr>
      <w:r>
        <w:rPr>
          <w:rFonts w:hint="eastAsia" w:ascii="仿宋" w:hAnsi="宋体" w:eastAsia="仿宋" w:cs="宋体"/>
          <w:color w:val="auto"/>
          <w:sz w:val="24"/>
          <w:szCs w:val="24"/>
          <w:highlight w:val="none"/>
        </w:rPr>
        <w:t>本次招标将于</w:t>
      </w:r>
      <w:r>
        <w:rPr>
          <w:rFonts w:hint="eastAsia" w:ascii="仿宋" w:hAnsi="宋体" w:eastAsia="仿宋" w:cs="宋体"/>
          <w:b/>
          <w:bCs/>
          <w:color w:val="auto"/>
          <w:sz w:val="24"/>
          <w:szCs w:val="24"/>
          <w:highlight w:val="none"/>
          <w:u w:val="single"/>
          <w:lang w:eastAsia="zh-CN"/>
        </w:rPr>
        <w:t>2024</w:t>
      </w:r>
      <w:r>
        <w:rPr>
          <w:rFonts w:hint="eastAsia" w:ascii="仿宋" w:hAnsi="宋体" w:eastAsia="仿宋" w:cs="宋体"/>
          <w:b/>
          <w:bCs/>
          <w:color w:val="auto"/>
          <w:sz w:val="24"/>
          <w:szCs w:val="24"/>
          <w:highlight w:val="none"/>
          <w:u w:val="single"/>
        </w:rPr>
        <w:t>年</w:t>
      </w:r>
      <w:r>
        <w:rPr>
          <w:rFonts w:hint="eastAsia" w:ascii="仿宋" w:hAnsi="宋体" w:eastAsia="仿宋" w:cs="宋体"/>
          <w:b/>
          <w:bCs/>
          <w:color w:val="auto"/>
          <w:sz w:val="24"/>
          <w:szCs w:val="24"/>
          <w:highlight w:val="none"/>
          <w:u w:val="single"/>
          <w:lang w:val="en-US" w:eastAsia="zh-CN"/>
        </w:rPr>
        <w:t>11</w:t>
      </w:r>
      <w:r>
        <w:rPr>
          <w:rFonts w:hint="eastAsia" w:ascii="仿宋" w:hAnsi="宋体" w:eastAsia="仿宋" w:cs="宋体"/>
          <w:b/>
          <w:bCs/>
          <w:color w:val="auto"/>
          <w:sz w:val="24"/>
          <w:szCs w:val="24"/>
          <w:highlight w:val="none"/>
          <w:u w:val="single"/>
        </w:rPr>
        <w:t>月</w:t>
      </w:r>
      <w:r>
        <w:rPr>
          <w:rFonts w:hint="eastAsia" w:ascii="仿宋" w:hAnsi="宋体" w:eastAsia="仿宋" w:cs="宋体"/>
          <w:b/>
          <w:bCs/>
          <w:color w:val="auto"/>
          <w:sz w:val="24"/>
          <w:szCs w:val="24"/>
          <w:highlight w:val="none"/>
          <w:u w:val="single"/>
          <w:lang w:val="en-US" w:eastAsia="zh-CN"/>
        </w:rPr>
        <w:t>28</w:t>
      </w:r>
      <w:r>
        <w:rPr>
          <w:rFonts w:hint="eastAsia" w:ascii="仿宋" w:hAnsi="宋体" w:eastAsia="仿宋" w:cs="宋体"/>
          <w:b/>
          <w:bCs/>
          <w:color w:val="auto"/>
          <w:sz w:val="24"/>
          <w:szCs w:val="24"/>
          <w:highlight w:val="none"/>
          <w:u w:val="single"/>
        </w:rPr>
        <w:t>日</w:t>
      </w:r>
      <w:r>
        <w:rPr>
          <w:rFonts w:hint="eastAsia" w:ascii="仿宋" w:hAnsi="宋体" w:eastAsia="仿宋" w:cs="宋体"/>
          <w:b/>
          <w:color w:val="auto"/>
          <w:sz w:val="24"/>
          <w:szCs w:val="24"/>
          <w:highlight w:val="none"/>
          <w:u w:val="single"/>
        </w:rPr>
        <w:t>9:</w:t>
      </w:r>
      <w:r>
        <w:rPr>
          <w:rFonts w:hint="eastAsia" w:ascii="仿宋" w:hAnsi="宋体" w:eastAsia="仿宋" w:cs="宋体"/>
          <w:b/>
          <w:color w:val="auto"/>
          <w:sz w:val="24"/>
          <w:szCs w:val="24"/>
          <w:highlight w:val="none"/>
          <w:u w:val="single"/>
          <w:lang w:val="en-US" w:eastAsia="zh-CN"/>
        </w:rPr>
        <w:t>3</w:t>
      </w:r>
      <w:r>
        <w:rPr>
          <w:rFonts w:hint="eastAsia" w:ascii="仿宋" w:hAnsi="宋体" w:eastAsia="仿宋" w:cs="宋体"/>
          <w:b/>
          <w:color w:val="auto"/>
          <w:sz w:val="24"/>
          <w:szCs w:val="24"/>
          <w:highlight w:val="none"/>
          <w:u w:val="single"/>
        </w:rPr>
        <w:t>0</w:t>
      </w:r>
      <w:r>
        <w:rPr>
          <w:rFonts w:hint="eastAsia" w:ascii="仿宋" w:hAnsi="宋体" w:eastAsia="仿宋" w:cs="宋体"/>
          <w:color w:val="auto"/>
          <w:sz w:val="24"/>
          <w:szCs w:val="24"/>
          <w:highlight w:val="none"/>
        </w:rPr>
        <w:t>在</w:t>
      </w:r>
      <w:r>
        <w:rPr>
          <w:rFonts w:hint="eastAsia" w:ascii="仿宋" w:hAnsi="宋体" w:eastAsia="仿宋" w:cs="宋体"/>
          <w:b/>
          <w:bCs/>
          <w:color w:val="auto"/>
          <w:sz w:val="24"/>
          <w:szCs w:val="24"/>
          <w:highlight w:val="none"/>
          <w:u w:val="single"/>
        </w:rPr>
        <w:t>杭州市公共资源交易中心建德分中心</w:t>
      </w:r>
      <w:r>
        <w:rPr>
          <w:rFonts w:hint="eastAsia" w:ascii="仿宋" w:hAnsi="宋体" w:eastAsia="仿宋" w:cs="宋体"/>
          <w:b/>
          <w:bCs/>
          <w:color w:val="auto"/>
          <w:sz w:val="24"/>
          <w:szCs w:val="24"/>
          <w:highlight w:val="none"/>
          <w:u w:val="single"/>
          <w:lang w:val="en-US" w:eastAsia="zh-CN"/>
        </w:rPr>
        <w:t>3</w:t>
      </w:r>
      <w:r>
        <w:rPr>
          <w:rFonts w:hint="eastAsia" w:ascii="仿宋" w:hAnsi="宋体" w:eastAsia="仿宋" w:cs="宋体"/>
          <w:b/>
          <w:bCs/>
          <w:color w:val="auto"/>
          <w:sz w:val="24"/>
          <w:szCs w:val="24"/>
          <w:highlight w:val="none"/>
          <w:u w:val="single"/>
        </w:rPr>
        <w:t>号开标室</w:t>
      </w:r>
      <w:r>
        <w:rPr>
          <w:rFonts w:hint="eastAsia" w:ascii="仿宋" w:hAnsi="宋体" w:eastAsia="仿宋" w:cs="宋体"/>
          <w:b w:val="0"/>
          <w:bCs w:val="0"/>
          <w:color w:val="auto"/>
          <w:sz w:val="24"/>
          <w:szCs w:val="24"/>
          <w:highlight w:val="none"/>
          <w:u w:val="single"/>
        </w:rPr>
        <w:t>开标</w:t>
      </w:r>
      <w:r>
        <w:rPr>
          <w:rFonts w:hint="eastAsia" w:ascii="仿宋" w:hAnsi="宋体" w:eastAsia="仿宋" w:cs="宋体"/>
          <w:b/>
          <w:color w:val="auto"/>
          <w:sz w:val="24"/>
          <w:szCs w:val="24"/>
          <w:highlight w:val="none"/>
          <w:u w:val="single"/>
        </w:rPr>
        <w:t>（建德市洋安社区荷映路113号三楼）</w:t>
      </w:r>
      <w:r>
        <w:rPr>
          <w:rFonts w:hint="eastAsia" w:ascii="仿宋" w:hAnsi="宋体" w:eastAsia="仿宋" w:cs="宋体"/>
          <w:color w:val="auto"/>
          <w:sz w:val="24"/>
          <w:szCs w:val="24"/>
          <w:highlight w:val="none"/>
        </w:rPr>
        <w:t>，供应商应派全权代表出席开标会议（全权代表若是法人的须携带身份证参加；全权代表若是被授权人的须携带身份证、授权委托书原件参加）。</w:t>
      </w:r>
    </w:p>
    <w:p w14:paraId="6D7091A8">
      <w:pPr>
        <w:snapToGrid/>
        <w:spacing w:beforeAutospacing="0" w:afterAutospacing="0" w:line="560" w:lineRule="exact"/>
        <w:ind w:left="0" w:leftChars="0" w:right="0" w:rightChars="0" w:firstLine="482" w:firstLineChars="0"/>
        <w:jc w:val="left"/>
        <w:rPr>
          <w:rFonts w:hint="eastAsia" w:ascii="仿宋" w:hAnsi="宋体" w:eastAsia="仿宋"/>
          <w:b/>
          <w:color w:val="auto"/>
          <w:spacing w:val="-6"/>
          <w:sz w:val="24"/>
          <w:szCs w:val="24"/>
          <w:highlight w:val="none"/>
        </w:rPr>
      </w:pPr>
      <w:r>
        <w:rPr>
          <w:rFonts w:hint="eastAsia" w:ascii="仿宋" w:hAnsi="宋体" w:eastAsia="仿宋"/>
          <w:b/>
          <w:color w:val="auto"/>
          <w:spacing w:val="-6"/>
          <w:sz w:val="24"/>
          <w:szCs w:val="24"/>
          <w:highlight w:val="none"/>
          <w:lang w:val="en-US" w:eastAsia="zh-CN"/>
        </w:rPr>
        <w:t>八、</w:t>
      </w:r>
      <w:r>
        <w:rPr>
          <w:rFonts w:hint="eastAsia" w:ascii="仿宋" w:hAnsi="宋体" w:eastAsia="仿宋"/>
          <w:b/>
          <w:color w:val="auto"/>
          <w:spacing w:val="-6"/>
          <w:sz w:val="24"/>
          <w:szCs w:val="24"/>
          <w:highlight w:val="none"/>
        </w:rPr>
        <w:t>发布媒体：</w:t>
      </w:r>
    </w:p>
    <w:p w14:paraId="6A226525">
      <w:pPr>
        <w:numPr>
          <w:ilvl w:val="0"/>
          <w:numId w:val="0"/>
        </w:numPr>
        <w:snapToGrid/>
        <w:spacing w:beforeAutospacing="0" w:afterAutospacing="0" w:line="560" w:lineRule="exact"/>
        <w:ind w:left="0" w:leftChars="0" w:right="0" w:rightChars="0" w:firstLine="482" w:firstLineChars="0"/>
        <w:jc w:val="left"/>
        <w:rPr>
          <w:rStyle w:val="39"/>
          <w:rFonts w:hint="eastAsia" w:ascii="仿宋" w:hAnsi="宋体" w:eastAsia="仿宋" w:cs="宋体"/>
          <w:b w:val="0"/>
          <w:bCs/>
          <w:color w:val="auto"/>
          <w:sz w:val="24"/>
          <w:szCs w:val="24"/>
          <w:highlight w:val="none"/>
        </w:rPr>
      </w:pPr>
      <w:r>
        <w:rPr>
          <w:rStyle w:val="39"/>
          <w:rFonts w:hint="eastAsia" w:ascii="仿宋" w:hAnsi="宋体" w:eastAsia="仿宋" w:cs="宋体"/>
          <w:b w:val="0"/>
          <w:bCs/>
          <w:color w:val="auto"/>
          <w:sz w:val="24"/>
          <w:szCs w:val="24"/>
          <w:highlight w:val="none"/>
        </w:rPr>
        <w:t>浙江政府采购网（https://zfcg.czt.zj.gov.cn</w:t>
      </w:r>
      <w:r>
        <w:rPr>
          <w:rStyle w:val="39"/>
          <w:rFonts w:hint="eastAsia" w:ascii="仿宋" w:hAnsi="宋体" w:eastAsia="仿宋" w:cs="宋体"/>
          <w:b w:val="0"/>
          <w:bCs/>
          <w:color w:val="auto"/>
          <w:sz w:val="24"/>
          <w:szCs w:val="24"/>
          <w:highlight w:val="none"/>
          <w:lang w:eastAsia="zh-CN"/>
        </w:rPr>
        <w:t>）</w:t>
      </w:r>
    </w:p>
    <w:p w14:paraId="7E35CAAD">
      <w:pPr>
        <w:snapToGrid/>
        <w:spacing w:beforeAutospacing="0" w:afterAutospacing="0" w:line="560" w:lineRule="exact"/>
        <w:ind w:left="0" w:leftChars="0" w:right="0" w:rightChars="0" w:firstLine="482" w:firstLineChars="0"/>
        <w:jc w:val="left"/>
        <w:rPr>
          <w:rFonts w:hint="eastAsia" w:ascii="仿宋" w:hAnsi="宋体" w:eastAsia="仿宋"/>
          <w:b/>
          <w:color w:val="auto"/>
          <w:spacing w:val="-6"/>
          <w:sz w:val="24"/>
          <w:szCs w:val="24"/>
          <w:highlight w:val="none"/>
        </w:rPr>
      </w:pPr>
      <w:r>
        <w:rPr>
          <w:rFonts w:hint="eastAsia" w:ascii="仿宋" w:hAnsi="宋体" w:eastAsia="仿宋"/>
          <w:b/>
          <w:color w:val="auto"/>
          <w:spacing w:val="-6"/>
          <w:sz w:val="24"/>
          <w:szCs w:val="24"/>
          <w:highlight w:val="none"/>
          <w:lang w:val="en-US" w:eastAsia="zh-CN"/>
        </w:rPr>
        <w:t>九</w:t>
      </w:r>
      <w:r>
        <w:rPr>
          <w:rFonts w:hint="eastAsia" w:ascii="仿宋" w:hAnsi="宋体" w:eastAsia="仿宋"/>
          <w:b/>
          <w:color w:val="auto"/>
          <w:spacing w:val="-6"/>
          <w:sz w:val="24"/>
          <w:szCs w:val="24"/>
          <w:highlight w:val="none"/>
        </w:rPr>
        <w:t>、信用记录：</w:t>
      </w:r>
    </w:p>
    <w:p w14:paraId="3E553F68">
      <w:pPr>
        <w:snapToGrid/>
        <w:spacing w:beforeAutospacing="0" w:afterAutospacing="0" w:line="560" w:lineRule="exact"/>
        <w:ind w:left="0" w:leftChars="0" w:right="0" w:rightChars="0" w:firstLine="482" w:firstLineChars="0"/>
        <w:jc w:val="left"/>
        <w:rPr>
          <w:rFonts w:hint="eastAsia" w:ascii="仿宋" w:hAnsi="宋体" w:eastAsia="仿宋" w:cs="宋体"/>
          <w:b/>
          <w:bCs/>
          <w:color w:val="auto"/>
          <w:sz w:val="24"/>
          <w:szCs w:val="24"/>
          <w:highlight w:val="none"/>
        </w:rPr>
      </w:pPr>
      <w:r>
        <w:rPr>
          <w:rFonts w:hint="eastAsia" w:ascii="仿宋" w:hAnsi="宋体" w:eastAsia="仿宋" w:cs="宋体"/>
          <w:b/>
          <w:bCs/>
          <w:color w:val="auto"/>
          <w:sz w:val="24"/>
          <w:szCs w:val="24"/>
          <w:highlight w:val="none"/>
        </w:rPr>
        <w:t>根据财库</w:t>
      </w:r>
      <w:r>
        <w:rPr>
          <w:rFonts w:hint="eastAsia" w:ascii="仿宋" w:hAnsi="宋体" w:eastAsia="仿宋" w:cs="宋体"/>
          <w:b/>
          <w:bCs/>
          <w:color w:val="auto"/>
          <w:sz w:val="24"/>
          <w:szCs w:val="24"/>
          <w:highlight w:val="none"/>
          <w:lang w:eastAsia="zh-CN"/>
        </w:rPr>
        <w:t>〔2016〕125号</w:t>
      </w:r>
      <w:r>
        <w:rPr>
          <w:rFonts w:hint="eastAsia" w:ascii="仿宋" w:hAnsi="宋体" w:eastAsia="仿宋" w:cs="宋体"/>
          <w:b/>
          <w:bCs/>
          <w:color w:val="auto"/>
          <w:sz w:val="24"/>
          <w:szCs w:val="24"/>
          <w:highlight w:val="none"/>
        </w:rPr>
        <w:t>《关于在政府采购活动中查询及使用信用记录有关问题的通知》要求，采购代理机构会对采购响应方的信用记录进行查询并甄别，响应方存在不良信用记录的，其投标文件将被拒绝。（不良信用记录指：被列入失信被执行人、重大税收违法失信主体、政府采购严重违法失信行为记录名单）</w:t>
      </w:r>
    </w:p>
    <w:p w14:paraId="6C200073">
      <w:pPr>
        <w:snapToGrid/>
        <w:spacing w:beforeAutospacing="0" w:afterAutospacing="0" w:line="560" w:lineRule="exact"/>
        <w:ind w:left="0" w:leftChars="0" w:right="0" w:rightChars="0" w:firstLine="482" w:firstLineChars="0"/>
        <w:jc w:val="left"/>
        <w:rPr>
          <w:rFonts w:hint="eastAsia" w:ascii="仿宋" w:hAnsi="宋体" w:eastAsia="仿宋" w:cs="宋体"/>
          <w:b/>
          <w:bCs/>
          <w:color w:val="auto"/>
          <w:sz w:val="24"/>
          <w:szCs w:val="24"/>
          <w:highlight w:val="none"/>
        </w:rPr>
      </w:pPr>
      <w:r>
        <w:rPr>
          <w:rFonts w:hint="eastAsia" w:ascii="仿宋" w:hAnsi="宋体" w:eastAsia="仿宋" w:cs="宋体"/>
          <w:b/>
          <w:bCs/>
          <w:color w:val="auto"/>
          <w:sz w:val="24"/>
          <w:szCs w:val="24"/>
          <w:highlight w:val="none"/>
        </w:rPr>
        <w:t>1</w:t>
      </w:r>
      <w:r>
        <w:rPr>
          <w:rFonts w:hint="eastAsia" w:ascii="仿宋" w:hAnsi="宋体" w:eastAsia="仿宋" w:cs="宋体"/>
          <w:b/>
          <w:bCs/>
          <w:color w:val="auto"/>
          <w:sz w:val="24"/>
          <w:szCs w:val="24"/>
          <w:highlight w:val="none"/>
          <w:lang w:val="en-US" w:eastAsia="zh-CN"/>
        </w:rPr>
        <w:t>.</w:t>
      </w:r>
      <w:r>
        <w:rPr>
          <w:rFonts w:hint="eastAsia" w:ascii="仿宋" w:hAnsi="宋体" w:eastAsia="仿宋" w:cs="宋体"/>
          <w:b/>
          <w:bCs/>
          <w:color w:val="auto"/>
          <w:sz w:val="24"/>
          <w:szCs w:val="24"/>
          <w:highlight w:val="none"/>
        </w:rPr>
        <w:t>信用信息查询的截止时点：投标截止时间；</w:t>
      </w:r>
    </w:p>
    <w:p w14:paraId="00B2BE01">
      <w:pPr>
        <w:snapToGrid/>
        <w:spacing w:beforeAutospacing="0" w:afterAutospacing="0" w:line="560" w:lineRule="exact"/>
        <w:ind w:left="0" w:leftChars="0" w:right="0" w:rightChars="0" w:firstLine="482" w:firstLineChars="0"/>
        <w:jc w:val="left"/>
        <w:rPr>
          <w:rFonts w:hint="eastAsia" w:ascii="仿宋" w:hAnsi="宋体" w:eastAsia="仿宋" w:cs="宋体"/>
          <w:b/>
          <w:bCs/>
          <w:color w:val="auto"/>
          <w:sz w:val="24"/>
          <w:szCs w:val="24"/>
          <w:highlight w:val="none"/>
        </w:rPr>
      </w:pPr>
      <w:r>
        <w:rPr>
          <w:rFonts w:hint="eastAsia" w:ascii="仿宋" w:hAnsi="宋体" w:eastAsia="仿宋" w:cs="宋体"/>
          <w:b/>
          <w:bCs/>
          <w:color w:val="auto"/>
          <w:sz w:val="24"/>
          <w:szCs w:val="24"/>
          <w:highlight w:val="none"/>
        </w:rPr>
        <w:t>2</w:t>
      </w:r>
      <w:r>
        <w:rPr>
          <w:rFonts w:hint="eastAsia" w:ascii="仿宋" w:hAnsi="宋体" w:eastAsia="仿宋" w:cs="宋体"/>
          <w:b/>
          <w:bCs/>
          <w:color w:val="auto"/>
          <w:sz w:val="24"/>
          <w:szCs w:val="24"/>
          <w:highlight w:val="none"/>
          <w:lang w:val="en-US" w:eastAsia="zh-CN"/>
        </w:rPr>
        <w:t>.</w:t>
      </w:r>
      <w:r>
        <w:rPr>
          <w:rFonts w:hint="eastAsia" w:ascii="仿宋" w:hAnsi="宋体" w:eastAsia="仿宋" w:cs="宋体"/>
          <w:b/>
          <w:bCs/>
          <w:color w:val="auto"/>
          <w:sz w:val="24"/>
          <w:szCs w:val="24"/>
          <w:highlight w:val="none"/>
        </w:rPr>
        <w:t>查询渠道：</w:t>
      </w:r>
    </w:p>
    <w:p w14:paraId="26042459">
      <w:pPr>
        <w:snapToGrid/>
        <w:spacing w:beforeAutospacing="0" w:afterAutospacing="0" w:line="560" w:lineRule="exact"/>
        <w:ind w:left="0" w:leftChars="0" w:right="0" w:rightChars="0" w:firstLine="482" w:firstLineChars="0"/>
        <w:jc w:val="left"/>
        <w:rPr>
          <w:rFonts w:hint="eastAsia" w:ascii="仿宋" w:hAnsi="宋体" w:eastAsia="仿宋" w:cs="宋体"/>
          <w:b/>
          <w:bCs/>
          <w:color w:val="auto"/>
          <w:sz w:val="24"/>
          <w:szCs w:val="24"/>
          <w:highlight w:val="none"/>
        </w:rPr>
      </w:pPr>
      <w:r>
        <w:rPr>
          <w:rFonts w:hint="eastAsia" w:ascii="仿宋" w:hAnsi="宋体" w:eastAsia="仿宋" w:cs="宋体"/>
          <w:b/>
          <w:bCs/>
          <w:color w:val="auto"/>
          <w:sz w:val="24"/>
          <w:szCs w:val="24"/>
          <w:highlight w:val="none"/>
        </w:rPr>
        <w:t>中国政府采购网（http://www.ccgp.gov.cn）；</w:t>
      </w:r>
    </w:p>
    <w:p w14:paraId="0F10BF38">
      <w:pPr>
        <w:snapToGrid/>
        <w:spacing w:beforeAutospacing="0" w:afterAutospacing="0" w:line="560" w:lineRule="exact"/>
        <w:ind w:left="0" w:leftChars="0" w:right="0" w:rightChars="0" w:firstLine="482" w:firstLineChars="0"/>
        <w:jc w:val="left"/>
        <w:rPr>
          <w:rFonts w:hint="eastAsia" w:ascii="仿宋" w:hAnsi="宋体" w:eastAsia="仿宋" w:cs="宋体"/>
          <w:b/>
          <w:bCs/>
          <w:color w:val="auto"/>
          <w:sz w:val="24"/>
          <w:szCs w:val="24"/>
          <w:highlight w:val="none"/>
        </w:rPr>
      </w:pPr>
      <w:r>
        <w:rPr>
          <w:rFonts w:hint="eastAsia" w:ascii="仿宋" w:hAnsi="宋体" w:eastAsia="仿宋" w:cs="宋体"/>
          <w:b/>
          <w:bCs/>
          <w:color w:val="auto"/>
          <w:sz w:val="24"/>
          <w:szCs w:val="24"/>
          <w:highlight w:val="none"/>
        </w:rPr>
        <w:t>信用中国（http://www.creditchina.gov.cn</w:t>
      </w:r>
      <w:r>
        <w:rPr>
          <w:rFonts w:hint="eastAsia" w:ascii="仿宋" w:hAnsi="宋体" w:eastAsia="仿宋" w:cs="宋体"/>
          <w:b/>
          <w:bCs/>
          <w:color w:val="auto"/>
          <w:sz w:val="24"/>
          <w:szCs w:val="24"/>
          <w:highlight w:val="none"/>
          <w:lang w:eastAsia="zh-CN"/>
        </w:rPr>
        <w:t>）</w:t>
      </w:r>
      <w:r>
        <w:rPr>
          <w:rFonts w:hint="eastAsia" w:ascii="仿宋" w:hAnsi="宋体" w:eastAsia="仿宋" w:cs="宋体"/>
          <w:b/>
          <w:bCs/>
          <w:color w:val="auto"/>
          <w:sz w:val="24"/>
          <w:szCs w:val="24"/>
          <w:highlight w:val="none"/>
        </w:rPr>
        <w:t>。</w:t>
      </w:r>
    </w:p>
    <w:p w14:paraId="76DC0EA3">
      <w:pPr>
        <w:snapToGrid/>
        <w:spacing w:beforeAutospacing="0" w:afterAutospacing="0" w:line="560" w:lineRule="exact"/>
        <w:ind w:left="0" w:leftChars="0" w:right="0" w:rightChars="0" w:firstLine="482" w:firstLineChars="0"/>
        <w:jc w:val="left"/>
        <w:rPr>
          <w:rFonts w:hint="eastAsia" w:ascii="仿宋" w:hAnsi="宋体" w:eastAsia="仿宋" w:cs="宋体"/>
          <w:b/>
          <w:bCs/>
          <w:color w:val="auto"/>
          <w:sz w:val="24"/>
          <w:szCs w:val="24"/>
          <w:highlight w:val="none"/>
        </w:rPr>
      </w:pPr>
      <w:r>
        <w:rPr>
          <w:rFonts w:hint="eastAsia" w:ascii="仿宋" w:hAnsi="宋体" w:eastAsia="仿宋" w:cs="宋体"/>
          <w:b/>
          <w:bCs/>
          <w:color w:val="auto"/>
          <w:sz w:val="24"/>
          <w:szCs w:val="24"/>
          <w:highlight w:val="none"/>
        </w:rPr>
        <w:t>3</w:t>
      </w:r>
      <w:r>
        <w:rPr>
          <w:rFonts w:hint="eastAsia" w:ascii="仿宋" w:hAnsi="宋体" w:eastAsia="仿宋" w:cs="宋体"/>
          <w:b/>
          <w:bCs/>
          <w:color w:val="auto"/>
          <w:sz w:val="24"/>
          <w:szCs w:val="24"/>
          <w:highlight w:val="none"/>
          <w:lang w:val="en-US" w:eastAsia="zh-CN"/>
        </w:rPr>
        <w:t>.</w:t>
      </w:r>
      <w:r>
        <w:rPr>
          <w:rFonts w:hint="eastAsia" w:ascii="仿宋" w:hAnsi="宋体" w:eastAsia="仿宋" w:cs="宋体"/>
          <w:b/>
          <w:bCs/>
          <w:color w:val="auto"/>
          <w:sz w:val="24"/>
          <w:szCs w:val="24"/>
          <w:highlight w:val="none"/>
        </w:rPr>
        <w:t>信用信息查询记录和证据留存具体方式：采购代理机构经办人和现场管理员将查询网页打印、签字与其他采购文件一并保存。</w:t>
      </w:r>
    </w:p>
    <w:p w14:paraId="307425BC">
      <w:pPr>
        <w:snapToGrid/>
        <w:spacing w:beforeAutospacing="0" w:afterAutospacing="0" w:line="560" w:lineRule="exact"/>
        <w:ind w:left="0" w:leftChars="0" w:right="0" w:rightChars="0" w:firstLine="482" w:firstLineChars="0"/>
        <w:jc w:val="left"/>
        <w:rPr>
          <w:rFonts w:hint="eastAsia" w:ascii="仿宋" w:hAnsi="宋体" w:eastAsia="仿宋"/>
          <w:b/>
          <w:color w:val="auto"/>
          <w:spacing w:val="-6"/>
          <w:sz w:val="24"/>
          <w:szCs w:val="24"/>
          <w:highlight w:val="none"/>
        </w:rPr>
      </w:pPr>
      <w:r>
        <w:rPr>
          <w:rFonts w:hint="eastAsia" w:ascii="仿宋" w:hAnsi="宋体" w:eastAsia="仿宋"/>
          <w:b/>
          <w:color w:val="auto"/>
          <w:spacing w:val="-6"/>
          <w:sz w:val="24"/>
          <w:szCs w:val="24"/>
          <w:highlight w:val="none"/>
          <w:lang w:val="en-US" w:eastAsia="zh-CN"/>
        </w:rPr>
        <w:t>十</w:t>
      </w:r>
      <w:r>
        <w:rPr>
          <w:rFonts w:hint="eastAsia" w:ascii="仿宋" w:hAnsi="宋体" w:eastAsia="仿宋"/>
          <w:b/>
          <w:color w:val="auto"/>
          <w:spacing w:val="-6"/>
          <w:sz w:val="24"/>
          <w:szCs w:val="24"/>
          <w:highlight w:val="none"/>
        </w:rPr>
        <w:t>、本项目为非政府采购项目。</w:t>
      </w:r>
    </w:p>
    <w:p w14:paraId="00ADC91B">
      <w:pPr>
        <w:snapToGrid/>
        <w:spacing w:beforeAutospacing="0" w:afterAutospacing="0" w:line="560" w:lineRule="exact"/>
        <w:ind w:left="0" w:leftChars="0" w:right="0" w:rightChars="0" w:firstLine="482" w:firstLineChars="0"/>
        <w:jc w:val="left"/>
        <w:rPr>
          <w:rFonts w:hint="eastAsia" w:ascii="仿宋" w:hAnsi="宋体" w:eastAsia="仿宋"/>
          <w:b/>
          <w:color w:val="auto"/>
          <w:spacing w:val="-6"/>
          <w:sz w:val="24"/>
          <w:szCs w:val="24"/>
          <w:highlight w:val="none"/>
        </w:rPr>
      </w:pPr>
      <w:r>
        <w:rPr>
          <w:rFonts w:hint="eastAsia" w:ascii="仿宋" w:hAnsi="宋体" w:eastAsia="仿宋"/>
          <w:b/>
          <w:color w:val="auto"/>
          <w:spacing w:val="-6"/>
          <w:sz w:val="24"/>
          <w:szCs w:val="24"/>
          <w:highlight w:val="none"/>
        </w:rPr>
        <w:t>十</w:t>
      </w:r>
      <w:r>
        <w:rPr>
          <w:rFonts w:hint="eastAsia" w:ascii="仿宋" w:hAnsi="宋体" w:eastAsia="仿宋"/>
          <w:b/>
          <w:color w:val="auto"/>
          <w:spacing w:val="-6"/>
          <w:sz w:val="24"/>
          <w:szCs w:val="24"/>
          <w:highlight w:val="none"/>
          <w:lang w:val="en-US" w:eastAsia="zh-CN"/>
        </w:rPr>
        <w:t>一</w:t>
      </w:r>
      <w:r>
        <w:rPr>
          <w:rFonts w:hint="eastAsia" w:ascii="仿宋" w:hAnsi="宋体" w:eastAsia="仿宋"/>
          <w:b/>
          <w:color w:val="auto"/>
          <w:spacing w:val="-6"/>
          <w:sz w:val="24"/>
          <w:szCs w:val="24"/>
          <w:highlight w:val="none"/>
        </w:rPr>
        <w:t>、采购联系方式：</w:t>
      </w:r>
    </w:p>
    <w:p w14:paraId="38C12D97">
      <w:pPr>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szCs w:val="24"/>
          <w:highlight w:val="none"/>
          <w:lang w:eastAsia="zh-CN"/>
        </w:rPr>
      </w:pPr>
      <w:r>
        <w:rPr>
          <w:rFonts w:hint="eastAsia" w:ascii="仿宋" w:hAnsi="宋体" w:eastAsia="仿宋" w:cs="宋体"/>
          <w:color w:val="auto"/>
          <w:sz w:val="24"/>
          <w:szCs w:val="24"/>
          <w:highlight w:val="none"/>
          <w:lang w:eastAsia="zh-CN"/>
        </w:rPr>
        <w:t>采购人：浙江省严州中学教育发展基金会</w:t>
      </w:r>
    </w:p>
    <w:p w14:paraId="0335B448">
      <w:pPr>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szCs w:val="24"/>
          <w:highlight w:val="none"/>
        </w:rPr>
      </w:pPr>
      <w:r>
        <w:rPr>
          <w:rFonts w:hint="eastAsia" w:ascii="仿宋" w:hAnsi="宋体" w:eastAsia="仿宋" w:cs="宋体"/>
          <w:color w:val="auto"/>
          <w:sz w:val="24"/>
          <w:szCs w:val="24"/>
          <w:highlight w:val="none"/>
        </w:rPr>
        <w:t>地址：浙江省建德市梅城镇府西路50号</w:t>
      </w:r>
    </w:p>
    <w:p w14:paraId="4D837EAC">
      <w:pPr>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szCs w:val="24"/>
          <w:highlight w:val="none"/>
        </w:rPr>
      </w:pPr>
      <w:r>
        <w:rPr>
          <w:rFonts w:hint="eastAsia" w:ascii="仿宋" w:hAnsi="宋体" w:eastAsia="仿宋" w:cs="宋体"/>
          <w:color w:val="auto"/>
          <w:sz w:val="24"/>
          <w:szCs w:val="24"/>
          <w:highlight w:val="none"/>
        </w:rPr>
        <w:t>联系人：邓老师       联系电话：13968134108</w:t>
      </w:r>
    </w:p>
    <w:p w14:paraId="6B207331">
      <w:pPr>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szCs w:val="24"/>
          <w:highlight w:val="none"/>
        </w:rPr>
      </w:pPr>
      <w:r>
        <w:rPr>
          <w:rFonts w:hint="eastAsia" w:ascii="仿宋" w:hAnsi="宋体" w:eastAsia="仿宋" w:cs="宋体"/>
          <w:color w:val="auto"/>
          <w:sz w:val="24"/>
          <w:szCs w:val="24"/>
          <w:highlight w:val="none"/>
        </w:rPr>
        <w:t>质疑联系人：方老师   联系电话：0571-64750008</w:t>
      </w:r>
    </w:p>
    <w:p w14:paraId="09C024E3">
      <w:pPr>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szCs w:val="24"/>
          <w:highlight w:val="none"/>
        </w:rPr>
      </w:pPr>
    </w:p>
    <w:p w14:paraId="1C71832F">
      <w:pPr>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szCs w:val="24"/>
          <w:highlight w:val="none"/>
        </w:rPr>
      </w:pPr>
      <w:r>
        <w:rPr>
          <w:rFonts w:hint="eastAsia" w:ascii="仿宋" w:hAnsi="宋体" w:eastAsia="仿宋" w:cs="宋体"/>
          <w:color w:val="auto"/>
          <w:sz w:val="24"/>
          <w:szCs w:val="24"/>
          <w:highlight w:val="none"/>
        </w:rPr>
        <w:t>招标代理单位：杭州兴欣工程咨询有限公司</w:t>
      </w:r>
    </w:p>
    <w:p w14:paraId="6E91D7C5">
      <w:pPr>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szCs w:val="24"/>
          <w:highlight w:val="none"/>
        </w:rPr>
      </w:pPr>
      <w:r>
        <w:rPr>
          <w:rFonts w:hint="eastAsia" w:ascii="仿宋" w:hAnsi="宋体" w:eastAsia="仿宋" w:cs="宋体"/>
          <w:color w:val="auto"/>
          <w:sz w:val="24"/>
          <w:szCs w:val="24"/>
          <w:highlight w:val="none"/>
        </w:rPr>
        <w:t>地址：建德市新安江街道严州大道水韵天城108幢201室</w:t>
      </w:r>
    </w:p>
    <w:p w14:paraId="4EA6F6CB">
      <w:pPr>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szCs w:val="24"/>
          <w:highlight w:val="none"/>
        </w:rPr>
      </w:pPr>
      <w:r>
        <w:rPr>
          <w:rFonts w:hint="eastAsia" w:ascii="仿宋" w:hAnsi="宋体" w:eastAsia="仿宋" w:cs="宋体"/>
          <w:color w:val="auto"/>
          <w:sz w:val="24"/>
          <w:szCs w:val="24"/>
          <w:highlight w:val="none"/>
        </w:rPr>
        <w:t>联系人：娄先生         联系电话：15168412971</w:t>
      </w:r>
    </w:p>
    <w:p w14:paraId="1A3D3C1E">
      <w:pPr>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szCs w:val="24"/>
          <w:highlight w:val="none"/>
        </w:rPr>
      </w:pPr>
      <w:r>
        <w:rPr>
          <w:rFonts w:hint="eastAsia" w:ascii="仿宋" w:hAnsi="宋体" w:eastAsia="仿宋" w:cs="宋体"/>
          <w:color w:val="auto"/>
          <w:sz w:val="24"/>
          <w:szCs w:val="24"/>
          <w:highlight w:val="none"/>
        </w:rPr>
        <w:t>质疑联系人：</w:t>
      </w:r>
      <w:r>
        <w:rPr>
          <w:rFonts w:hint="eastAsia" w:ascii="仿宋" w:hAnsi="宋体" w:eastAsia="仿宋" w:cs="宋体"/>
          <w:color w:val="auto"/>
          <w:sz w:val="24"/>
          <w:szCs w:val="24"/>
          <w:highlight w:val="none"/>
          <w:lang w:val="en-US" w:eastAsia="zh-CN"/>
        </w:rPr>
        <w:t>戴</w:t>
      </w:r>
      <w:r>
        <w:rPr>
          <w:rFonts w:hint="eastAsia" w:ascii="仿宋" w:hAnsi="宋体" w:eastAsia="仿宋" w:cs="宋体"/>
          <w:color w:val="auto"/>
          <w:sz w:val="24"/>
          <w:szCs w:val="24"/>
          <w:highlight w:val="none"/>
        </w:rPr>
        <w:t xml:space="preserve">女士     联系方式：13456827235  </w:t>
      </w:r>
    </w:p>
    <w:p w14:paraId="6F521B6E">
      <w:pPr>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szCs w:val="24"/>
          <w:highlight w:val="none"/>
        </w:rPr>
      </w:pPr>
      <w:r>
        <w:rPr>
          <w:rFonts w:hint="eastAsia" w:ascii="仿宋" w:hAnsi="宋体" w:eastAsia="仿宋" w:cs="宋体"/>
          <w:color w:val="auto"/>
          <w:sz w:val="24"/>
          <w:szCs w:val="24"/>
          <w:highlight w:val="none"/>
        </w:rPr>
        <w:t xml:space="preserve"> </w:t>
      </w:r>
    </w:p>
    <w:p w14:paraId="34F0B0B7">
      <w:pPr>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szCs w:val="24"/>
          <w:highlight w:val="none"/>
        </w:rPr>
      </w:pPr>
      <w:r>
        <w:rPr>
          <w:rFonts w:hint="eastAsia" w:ascii="仿宋" w:hAnsi="宋体" w:eastAsia="仿宋" w:cs="宋体"/>
          <w:color w:val="auto"/>
          <w:sz w:val="24"/>
          <w:szCs w:val="24"/>
          <w:highlight w:val="none"/>
        </w:rPr>
        <w:t>监管单位：建德市教育局</w:t>
      </w:r>
    </w:p>
    <w:p w14:paraId="28124DD8">
      <w:pPr>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szCs w:val="24"/>
          <w:highlight w:val="none"/>
        </w:rPr>
      </w:pPr>
      <w:r>
        <w:rPr>
          <w:rFonts w:hint="eastAsia" w:ascii="仿宋" w:hAnsi="宋体" w:eastAsia="仿宋" w:cs="宋体"/>
          <w:color w:val="auto"/>
          <w:sz w:val="24"/>
          <w:szCs w:val="24"/>
          <w:highlight w:val="none"/>
        </w:rPr>
        <w:t>地址：建德市新安江街道严州大道939号</w:t>
      </w:r>
    </w:p>
    <w:p w14:paraId="6E25B7D8">
      <w:pPr>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szCs w:val="24"/>
          <w:highlight w:val="none"/>
        </w:rPr>
      </w:pPr>
      <w:r>
        <w:rPr>
          <w:rFonts w:hint="eastAsia" w:ascii="仿宋" w:hAnsi="宋体" w:eastAsia="仿宋" w:cs="宋体"/>
          <w:color w:val="auto"/>
          <w:sz w:val="24"/>
          <w:szCs w:val="24"/>
          <w:highlight w:val="none"/>
        </w:rPr>
        <w:t>联系人：张老师       监督投诉电话：0571-8907004</w:t>
      </w:r>
    </w:p>
    <w:p w14:paraId="53B1ED1E">
      <w:pPr>
        <w:pStyle w:val="17"/>
        <w:snapToGrid/>
        <w:spacing w:beforeAutospacing="0" w:afterAutospacing="0" w:line="560" w:lineRule="exact"/>
        <w:ind w:left="0" w:leftChars="0" w:right="0" w:rightChars="0" w:firstLine="482" w:firstLineChars="0"/>
        <w:jc w:val="right"/>
        <w:rPr>
          <w:rFonts w:hint="eastAsia" w:ascii="仿宋" w:hAnsi="宋体" w:eastAsia="仿宋"/>
          <w:b/>
          <w:color w:val="auto"/>
          <w:kern w:val="0"/>
          <w:sz w:val="24"/>
          <w:highlight w:val="none"/>
        </w:rPr>
      </w:pPr>
      <w:r>
        <w:rPr>
          <w:rFonts w:hint="eastAsia" w:ascii="仿宋" w:hAnsi="宋体" w:eastAsia="仿宋"/>
          <w:color w:val="auto"/>
          <w:sz w:val="24"/>
          <w:szCs w:val="24"/>
          <w:highlight w:val="none"/>
          <w:lang w:eastAsia="zh-CN"/>
        </w:rPr>
        <w:t>2024</w:t>
      </w:r>
      <w:r>
        <w:rPr>
          <w:rFonts w:hint="eastAsia" w:ascii="仿宋" w:hAnsi="宋体" w:eastAsia="仿宋"/>
          <w:color w:val="auto"/>
          <w:sz w:val="24"/>
          <w:szCs w:val="24"/>
          <w:highlight w:val="none"/>
        </w:rPr>
        <w:t>年</w:t>
      </w:r>
      <w:r>
        <w:rPr>
          <w:rFonts w:hint="eastAsia" w:ascii="仿宋" w:hAnsi="宋体" w:eastAsia="仿宋"/>
          <w:color w:val="auto"/>
          <w:sz w:val="24"/>
          <w:szCs w:val="24"/>
          <w:highlight w:val="none"/>
          <w:lang w:val="en-US" w:eastAsia="zh-CN"/>
        </w:rPr>
        <w:t>11</w:t>
      </w:r>
      <w:r>
        <w:rPr>
          <w:rFonts w:hint="eastAsia" w:ascii="仿宋" w:hAnsi="宋体" w:eastAsia="仿宋"/>
          <w:color w:val="auto"/>
          <w:sz w:val="24"/>
          <w:szCs w:val="24"/>
          <w:highlight w:val="none"/>
        </w:rPr>
        <w:t>月</w:t>
      </w:r>
      <w:r>
        <w:rPr>
          <w:rFonts w:hint="eastAsia" w:ascii="仿宋" w:hAnsi="宋体" w:eastAsia="仿宋"/>
          <w:color w:val="auto"/>
          <w:sz w:val="24"/>
          <w:szCs w:val="24"/>
          <w:highlight w:val="none"/>
          <w:lang w:val="en-US" w:eastAsia="zh-CN"/>
        </w:rPr>
        <w:t>7</w:t>
      </w:r>
      <w:r>
        <w:rPr>
          <w:rFonts w:hint="eastAsia" w:ascii="仿宋" w:hAnsi="宋体" w:eastAsia="仿宋"/>
          <w:color w:val="auto"/>
          <w:sz w:val="24"/>
          <w:szCs w:val="24"/>
          <w:highlight w:val="none"/>
        </w:rPr>
        <w:t>日</w:t>
      </w:r>
    </w:p>
    <w:p w14:paraId="357F7683">
      <w:pPr>
        <w:snapToGrid/>
        <w:spacing w:before="200" w:beforeAutospacing="0" w:after="100" w:afterAutospacing="0" w:line="240" w:lineRule="auto"/>
        <w:ind w:left="0" w:leftChars="0" w:right="0" w:rightChars="0" w:firstLine="0" w:firstLineChars="0"/>
        <w:jc w:val="center"/>
        <w:outlineLvl w:val="0"/>
        <w:rPr>
          <w:rStyle w:val="38"/>
          <w:rFonts w:hint="eastAsia" w:ascii="黑体" w:hAnsi="宋体" w:eastAsia="黑体"/>
          <w:b w:val="0"/>
          <w:color w:val="auto"/>
          <w:sz w:val="32"/>
          <w:szCs w:val="36"/>
          <w:highlight w:val="none"/>
        </w:rPr>
      </w:pPr>
    </w:p>
    <w:p w14:paraId="2F97A10C">
      <w:pPr>
        <w:snapToGrid/>
        <w:spacing w:before="200" w:beforeAutospacing="0" w:after="100" w:afterAutospacing="0" w:line="240" w:lineRule="auto"/>
        <w:ind w:left="0" w:leftChars="0" w:right="0" w:rightChars="0" w:firstLine="0" w:firstLineChars="0"/>
        <w:jc w:val="center"/>
        <w:outlineLvl w:val="0"/>
        <w:rPr>
          <w:rStyle w:val="38"/>
          <w:rFonts w:hint="eastAsia" w:ascii="黑体" w:hAnsi="宋体" w:eastAsia="黑体"/>
          <w:b w:val="0"/>
          <w:color w:val="auto"/>
          <w:sz w:val="32"/>
          <w:szCs w:val="36"/>
          <w:highlight w:val="none"/>
        </w:rPr>
      </w:pPr>
      <w:r>
        <w:rPr>
          <w:rStyle w:val="38"/>
          <w:rFonts w:hint="eastAsia" w:ascii="黑体" w:hAnsi="宋体" w:eastAsia="黑体"/>
          <w:b w:val="0"/>
          <w:color w:val="auto"/>
          <w:sz w:val="32"/>
          <w:szCs w:val="36"/>
          <w:highlight w:val="none"/>
        </w:rPr>
        <w:t>第二章 投标须知</w:t>
      </w:r>
    </w:p>
    <w:p w14:paraId="25802CC2">
      <w:pPr>
        <w:snapToGrid/>
        <w:spacing w:beforeAutospacing="0" w:afterAutospacing="0" w:line="560" w:lineRule="exact"/>
        <w:ind w:right="0" w:rightChars="0"/>
        <w:jc w:val="center"/>
        <w:rPr>
          <w:rStyle w:val="38"/>
          <w:rFonts w:hint="eastAsia" w:ascii="仿宋" w:hAnsi="宋体" w:eastAsia="仿宋"/>
          <w:color w:val="auto"/>
          <w:sz w:val="32"/>
          <w:szCs w:val="40"/>
          <w:highlight w:val="none"/>
        </w:rPr>
      </w:pPr>
      <w:r>
        <w:rPr>
          <w:rStyle w:val="38"/>
          <w:rFonts w:hint="eastAsia" w:ascii="仿宋" w:hAnsi="宋体" w:eastAsia="仿宋"/>
          <w:color w:val="auto"/>
          <w:sz w:val="32"/>
          <w:szCs w:val="40"/>
          <w:highlight w:val="none"/>
        </w:rPr>
        <w:t>前附表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539"/>
      </w:tblGrid>
      <w:tr w14:paraId="7271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84" w:type="dxa"/>
            <w:noWrap w:val="0"/>
            <w:vAlign w:val="center"/>
          </w:tcPr>
          <w:p w14:paraId="094E8B04">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序号</w:t>
            </w:r>
          </w:p>
        </w:tc>
        <w:tc>
          <w:tcPr>
            <w:tcW w:w="8539" w:type="dxa"/>
            <w:noWrap w:val="0"/>
            <w:vAlign w:val="center"/>
          </w:tcPr>
          <w:p w14:paraId="491A5A0D">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内容、要求</w:t>
            </w:r>
          </w:p>
        </w:tc>
      </w:tr>
      <w:tr w14:paraId="2BFF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84" w:type="dxa"/>
            <w:noWrap w:val="0"/>
            <w:vAlign w:val="center"/>
          </w:tcPr>
          <w:p w14:paraId="16841622">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1</w:t>
            </w:r>
          </w:p>
        </w:tc>
        <w:tc>
          <w:tcPr>
            <w:tcW w:w="8539" w:type="dxa"/>
            <w:noWrap w:val="0"/>
            <w:vAlign w:val="center"/>
          </w:tcPr>
          <w:p w14:paraId="3EA157EC">
            <w:pPr>
              <w:spacing w:line="300" w:lineRule="exact"/>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项目名称：严州中学新安江校区学生宿舍空气源热泵热水系统采购项目</w:t>
            </w:r>
          </w:p>
        </w:tc>
      </w:tr>
      <w:tr w14:paraId="6EDE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84" w:type="dxa"/>
            <w:noWrap w:val="0"/>
            <w:vAlign w:val="center"/>
          </w:tcPr>
          <w:p w14:paraId="009D69EF">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2</w:t>
            </w:r>
          </w:p>
        </w:tc>
        <w:tc>
          <w:tcPr>
            <w:tcW w:w="8539" w:type="dxa"/>
            <w:noWrap w:val="0"/>
            <w:vAlign w:val="center"/>
          </w:tcPr>
          <w:p w14:paraId="548D3B16">
            <w:pPr>
              <w:spacing w:line="300" w:lineRule="exact"/>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项目编号：HX2024B-173</w:t>
            </w:r>
          </w:p>
        </w:tc>
      </w:tr>
      <w:tr w14:paraId="7189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84" w:type="dxa"/>
            <w:noWrap w:val="0"/>
            <w:vAlign w:val="center"/>
          </w:tcPr>
          <w:p w14:paraId="45168B78">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3</w:t>
            </w:r>
          </w:p>
        </w:tc>
        <w:tc>
          <w:tcPr>
            <w:tcW w:w="8539" w:type="dxa"/>
            <w:noWrap w:val="0"/>
            <w:vAlign w:val="center"/>
          </w:tcPr>
          <w:p w14:paraId="25956933">
            <w:pPr>
              <w:spacing w:line="300" w:lineRule="exact"/>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投标报价及费用：1、本项目投标应以人民币报价；2、不论投标结果如何，投标供应商均应自行承担所有与投标有关的全部费用。</w:t>
            </w:r>
          </w:p>
        </w:tc>
      </w:tr>
      <w:tr w14:paraId="7542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84" w:type="dxa"/>
            <w:noWrap w:val="0"/>
            <w:vAlign w:val="center"/>
          </w:tcPr>
          <w:p w14:paraId="771B24B3">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4</w:t>
            </w:r>
          </w:p>
        </w:tc>
        <w:tc>
          <w:tcPr>
            <w:tcW w:w="8539" w:type="dxa"/>
            <w:noWrap w:val="0"/>
            <w:vAlign w:val="center"/>
          </w:tcPr>
          <w:p w14:paraId="007E0738">
            <w:pPr>
              <w:spacing w:line="300" w:lineRule="exact"/>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投标保证金：按《招标公告》第五条规定的金额和时间</w:t>
            </w:r>
            <w:r>
              <w:rPr>
                <w:rStyle w:val="38"/>
                <w:rFonts w:hint="eastAsia" w:ascii="仿宋" w:hAnsi="仿宋" w:eastAsia="仿宋" w:cs="仿宋"/>
                <w:b/>
                <w:bCs/>
                <w:color w:val="auto"/>
                <w:szCs w:val="24"/>
                <w:highlight w:val="none"/>
                <w:lang w:val="en-US"/>
              </w:rPr>
              <w:t>缴纳</w:t>
            </w:r>
            <w:r>
              <w:rPr>
                <w:rStyle w:val="38"/>
                <w:rFonts w:hint="eastAsia" w:ascii="仿宋" w:hAnsi="仿宋" w:eastAsia="仿宋" w:cs="仿宋"/>
                <w:b/>
                <w:bCs/>
                <w:color w:val="auto"/>
                <w:szCs w:val="24"/>
                <w:highlight w:val="none"/>
              </w:rPr>
              <w:t>。</w:t>
            </w:r>
          </w:p>
        </w:tc>
      </w:tr>
      <w:tr w14:paraId="1C98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noWrap w:val="0"/>
            <w:vAlign w:val="center"/>
          </w:tcPr>
          <w:p w14:paraId="367A1046">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5</w:t>
            </w:r>
          </w:p>
        </w:tc>
        <w:tc>
          <w:tcPr>
            <w:tcW w:w="8539" w:type="dxa"/>
            <w:noWrap w:val="0"/>
            <w:vAlign w:val="center"/>
          </w:tcPr>
          <w:p w14:paraId="4EADEF2D">
            <w:pPr>
              <w:spacing w:line="300" w:lineRule="exact"/>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答疑与澄清：</w:t>
            </w:r>
          </w:p>
          <w:p w14:paraId="1B14B67E">
            <w:pPr>
              <w:spacing w:line="300" w:lineRule="exact"/>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投标供应商如认为招标文件表述不清晰、存在歧视性或者其他违法内容的，应当于2024年</w:t>
            </w:r>
            <w:r>
              <w:rPr>
                <w:rStyle w:val="38"/>
                <w:rFonts w:hint="eastAsia" w:ascii="仿宋" w:hAnsi="仿宋" w:eastAsia="仿宋" w:cs="仿宋"/>
                <w:b/>
                <w:bCs/>
                <w:color w:val="auto"/>
                <w:szCs w:val="24"/>
                <w:highlight w:val="none"/>
                <w:lang w:val="en-US"/>
              </w:rPr>
              <w:t>11</w:t>
            </w:r>
            <w:r>
              <w:rPr>
                <w:rStyle w:val="38"/>
                <w:rFonts w:hint="eastAsia" w:ascii="仿宋" w:hAnsi="仿宋" w:eastAsia="仿宋" w:cs="仿宋"/>
                <w:b/>
                <w:bCs/>
                <w:color w:val="auto"/>
                <w:szCs w:val="24"/>
                <w:highlight w:val="none"/>
              </w:rPr>
              <w:t>月</w:t>
            </w:r>
            <w:r>
              <w:rPr>
                <w:rStyle w:val="38"/>
                <w:rFonts w:hint="eastAsia" w:ascii="仿宋" w:hAnsi="仿宋" w:eastAsia="仿宋" w:cs="仿宋"/>
                <w:b/>
                <w:bCs/>
                <w:color w:val="auto"/>
                <w:szCs w:val="24"/>
                <w:highlight w:val="none"/>
                <w:lang w:val="en-US"/>
              </w:rPr>
              <w:t>15</w:t>
            </w:r>
            <w:r>
              <w:rPr>
                <w:rStyle w:val="38"/>
                <w:rFonts w:hint="eastAsia" w:ascii="仿宋" w:hAnsi="仿宋" w:eastAsia="仿宋" w:cs="仿宋"/>
                <w:b/>
                <w:bCs/>
                <w:color w:val="auto"/>
                <w:szCs w:val="24"/>
                <w:highlight w:val="none"/>
              </w:rPr>
              <w:t>日</w:t>
            </w:r>
            <w:r>
              <w:rPr>
                <w:rStyle w:val="38"/>
                <w:rFonts w:hint="eastAsia" w:ascii="仿宋" w:hAnsi="仿宋" w:eastAsia="仿宋" w:cs="仿宋"/>
                <w:b/>
                <w:bCs/>
                <w:color w:val="auto"/>
                <w:szCs w:val="24"/>
                <w:highlight w:val="none"/>
                <w:lang w:val="en-US"/>
              </w:rPr>
              <w:t>17</w:t>
            </w:r>
            <w:r>
              <w:rPr>
                <w:rStyle w:val="38"/>
                <w:rFonts w:hint="eastAsia" w:ascii="仿宋" w:hAnsi="仿宋" w:eastAsia="仿宋" w:cs="仿宋"/>
                <w:b/>
                <w:bCs/>
                <w:color w:val="auto"/>
                <w:szCs w:val="24"/>
                <w:highlight w:val="none"/>
              </w:rPr>
              <w:t>时前，以书面形式要求采购人作出书面解释、澄清或者向采购人提出书面质疑</w:t>
            </w:r>
            <w:r>
              <w:rPr>
                <w:rStyle w:val="38"/>
                <w:rFonts w:hint="eastAsia" w:ascii="仿宋" w:hAnsi="仿宋" w:eastAsia="仿宋" w:cs="仿宋"/>
                <w:b/>
                <w:bCs/>
                <w:color w:val="auto"/>
                <w:szCs w:val="24"/>
                <w:highlight w:val="none"/>
                <w:lang w:eastAsia="zh-CN"/>
              </w:rPr>
              <w:t>（</w:t>
            </w:r>
            <w:r>
              <w:rPr>
                <w:rStyle w:val="38"/>
                <w:rFonts w:hint="eastAsia" w:ascii="仿宋" w:hAnsi="仿宋" w:eastAsia="仿宋" w:cs="仿宋"/>
                <w:b/>
                <w:bCs/>
                <w:color w:val="auto"/>
                <w:szCs w:val="24"/>
                <w:highlight w:val="none"/>
                <w:lang w:val="en-US" w:eastAsia="zh-CN"/>
              </w:rPr>
              <w:t>未在规定时间内</w:t>
            </w:r>
            <w:r>
              <w:rPr>
                <w:rStyle w:val="38"/>
                <w:rFonts w:hint="eastAsia" w:ascii="仿宋" w:hAnsi="仿宋" w:eastAsia="仿宋" w:cs="仿宋"/>
                <w:b/>
                <w:bCs/>
                <w:color w:val="auto"/>
                <w:szCs w:val="24"/>
                <w:highlight w:val="none"/>
                <w:lang w:eastAsia="zh-CN"/>
              </w:rPr>
              <w:t>提出的澄清招标文件的要求</w:t>
            </w:r>
            <w:r>
              <w:rPr>
                <w:rStyle w:val="38"/>
                <w:rFonts w:hint="eastAsia" w:ascii="仿宋" w:hAnsi="仿宋" w:eastAsia="仿宋" w:cs="仿宋"/>
                <w:b/>
                <w:bCs/>
                <w:color w:val="auto"/>
                <w:szCs w:val="24"/>
                <w:highlight w:val="none"/>
                <w:lang w:val="en-US" w:eastAsia="zh-CN"/>
              </w:rPr>
              <w:t>或质疑</w:t>
            </w:r>
            <w:r>
              <w:rPr>
                <w:rStyle w:val="38"/>
                <w:rFonts w:hint="eastAsia" w:ascii="仿宋" w:hAnsi="仿宋" w:eastAsia="仿宋" w:cs="仿宋"/>
                <w:b/>
                <w:bCs/>
                <w:color w:val="auto"/>
                <w:szCs w:val="24"/>
                <w:highlight w:val="none"/>
                <w:lang w:eastAsia="zh-CN"/>
              </w:rPr>
              <w:t>，</w:t>
            </w:r>
            <w:r>
              <w:rPr>
                <w:rStyle w:val="38"/>
                <w:rFonts w:hint="eastAsia" w:ascii="仿宋" w:hAnsi="仿宋" w:eastAsia="仿宋" w:cs="仿宋"/>
                <w:b/>
                <w:bCs/>
                <w:color w:val="auto"/>
                <w:szCs w:val="24"/>
                <w:highlight w:val="none"/>
                <w:lang w:val="en-US" w:eastAsia="zh-CN"/>
              </w:rPr>
              <w:t>采购人</w:t>
            </w:r>
            <w:r>
              <w:rPr>
                <w:rStyle w:val="38"/>
                <w:rFonts w:hint="eastAsia" w:ascii="仿宋" w:hAnsi="仿宋" w:eastAsia="仿宋" w:cs="仿宋"/>
                <w:b/>
                <w:bCs/>
                <w:color w:val="auto"/>
                <w:szCs w:val="24"/>
                <w:highlight w:val="none"/>
                <w:lang w:eastAsia="zh-CN"/>
              </w:rPr>
              <w:t>可以拒绝受理）</w:t>
            </w:r>
            <w:r>
              <w:rPr>
                <w:rStyle w:val="38"/>
                <w:rFonts w:hint="eastAsia" w:ascii="仿宋" w:hAnsi="仿宋" w:eastAsia="仿宋" w:cs="仿宋"/>
                <w:b/>
                <w:bCs/>
                <w:color w:val="auto"/>
                <w:szCs w:val="24"/>
                <w:highlight w:val="none"/>
              </w:rPr>
              <w:t>；</w:t>
            </w:r>
          </w:p>
          <w:p w14:paraId="16B46C88">
            <w:pPr>
              <w:spacing w:line="300" w:lineRule="exact"/>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如有投标供应商提出</w:t>
            </w:r>
            <w:r>
              <w:rPr>
                <w:rStyle w:val="38"/>
                <w:rFonts w:hint="eastAsia" w:ascii="仿宋" w:hAnsi="仿宋" w:eastAsia="仿宋" w:cs="仿宋"/>
                <w:b/>
                <w:bCs/>
                <w:color w:val="auto"/>
                <w:szCs w:val="24"/>
                <w:highlight w:val="none"/>
                <w:lang w:eastAsia="zh-CN"/>
              </w:rPr>
              <w:t>澄清招标文件的要求</w:t>
            </w:r>
            <w:r>
              <w:rPr>
                <w:rStyle w:val="38"/>
                <w:rFonts w:hint="eastAsia" w:ascii="仿宋" w:hAnsi="仿宋" w:eastAsia="仿宋" w:cs="仿宋"/>
                <w:b/>
                <w:bCs/>
                <w:color w:val="auto"/>
                <w:szCs w:val="24"/>
                <w:highlight w:val="none"/>
                <w:lang w:val="en-US" w:eastAsia="zh-CN"/>
              </w:rPr>
              <w:t>或</w:t>
            </w:r>
            <w:r>
              <w:rPr>
                <w:rStyle w:val="38"/>
                <w:rFonts w:hint="eastAsia" w:ascii="仿宋" w:hAnsi="仿宋" w:eastAsia="仿宋" w:cs="仿宋"/>
                <w:b/>
                <w:bCs/>
                <w:color w:val="auto"/>
                <w:szCs w:val="24"/>
                <w:highlight w:val="none"/>
              </w:rPr>
              <w:t>质疑的，采购人将于2024年</w:t>
            </w:r>
            <w:r>
              <w:rPr>
                <w:rStyle w:val="38"/>
                <w:rFonts w:hint="eastAsia" w:ascii="仿宋" w:hAnsi="仿宋" w:eastAsia="仿宋" w:cs="仿宋"/>
                <w:b/>
                <w:bCs/>
                <w:color w:val="auto"/>
                <w:szCs w:val="24"/>
                <w:highlight w:val="none"/>
                <w:lang w:val="en-US"/>
              </w:rPr>
              <w:t>11</w:t>
            </w:r>
            <w:r>
              <w:rPr>
                <w:rStyle w:val="38"/>
                <w:rFonts w:hint="eastAsia" w:ascii="仿宋" w:hAnsi="仿宋" w:eastAsia="仿宋" w:cs="仿宋"/>
                <w:b/>
                <w:bCs/>
                <w:color w:val="auto"/>
                <w:szCs w:val="24"/>
                <w:highlight w:val="none"/>
              </w:rPr>
              <w:t>月</w:t>
            </w:r>
            <w:r>
              <w:rPr>
                <w:rStyle w:val="38"/>
                <w:rFonts w:hint="eastAsia" w:ascii="仿宋" w:hAnsi="仿宋" w:eastAsia="仿宋" w:cs="仿宋"/>
                <w:b/>
                <w:bCs/>
                <w:color w:val="auto"/>
                <w:szCs w:val="24"/>
                <w:highlight w:val="none"/>
                <w:lang w:val="en-US"/>
              </w:rPr>
              <w:t>18</w:t>
            </w:r>
            <w:r>
              <w:rPr>
                <w:rStyle w:val="38"/>
                <w:rFonts w:hint="eastAsia" w:ascii="仿宋" w:hAnsi="仿宋" w:eastAsia="仿宋" w:cs="仿宋"/>
                <w:b/>
                <w:bCs/>
                <w:color w:val="auto"/>
                <w:szCs w:val="24"/>
                <w:highlight w:val="none"/>
              </w:rPr>
              <w:t>日</w:t>
            </w:r>
            <w:r>
              <w:rPr>
                <w:rStyle w:val="38"/>
                <w:rFonts w:hint="eastAsia" w:ascii="仿宋" w:hAnsi="仿宋" w:eastAsia="仿宋" w:cs="仿宋"/>
                <w:b/>
                <w:bCs/>
                <w:color w:val="auto"/>
                <w:szCs w:val="24"/>
                <w:highlight w:val="none"/>
                <w:lang w:val="en-US"/>
              </w:rPr>
              <w:t>17</w:t>
            </w:r>
            <w:r>
              <w:rPr>
                <w:rStyle w:val="38"/>
                <w:rFonts w:hint="eastAsia" w:ascii="仿宋" w:hAnsi="仿宋" w:eastAsia="仿宋" w:cs="仿宋"/>
                <w:b/>
                <w:bCs/>
                <w:color w:val="auto"/>
                <w:szCs w:val="24"/>
                <w:highlight w:val="none"/>
                <w:lang w:val="en-US" w:eastAsia="zh-CN"/>
              </w:rPr>
              <w:t>时前作出统一的答复，并以招标补充文件的形式在招标文件发布</w:t>
            </w:r>
            <w:r>
              <w:rPr>
                <w:rStyle w:val="38"/>
                <w:rFonts w:hint="eastAsia" w:ascii="仿宋" w:hAnsi="仿宋" w:eastAsia="仿宋" w:cs="仿宋"/>
                <w:b/>
                <w:bCs/>
                <w:color w:val="auto"/>
                <w:szCs w:val="24"/>
                <w:highlight w:val="none"/>
              </w:rPr>
              <w:t>的网站</w:t>
            </w:r>
            <w:r>
              <w:rPr>
                <w:rStyle w:val="38"/>
                <w:rFonts w:hint="eastAsia" w:ascii="仿宋" w:hAnsi="仿宋" w:eastAsia="仿宋" w:cs="仿宋"/>
                <w:b/>
                <w:bCs/>
                <w:color w:val="auto"/>
                <w:szCs w:val="24"/>
                <w:highlight w:val="none"/>
                <w:lang w:val="en-US" w:eastAsia="zh-CN"/>
              </w:rPr>
              <w:t>上公布，同时视情况延长投标截止时间和开标时间。在开标前，请投标供应商务必在本项目招标文件发布的网站上</w:t>
            </w:r>
            <w:r>
              <w:rPr>
                <w:rFonts w:hint="eastAsia" w:ascii="仿宋" w:hAnsi="仿宋" w:eastAsia="仿宋" w:cs="仿宋"/>
                <w:b/>
                <w:bCs/>
                <w:sz w:val="24"/>
                <w:szCs w:val="24"/>
                <w:highlight w:val="none"/>
              </w:rPr>
              <w:t>关注相关信息</w:t>
            </w:r>
            <w:r>
              <w:rPr>
                <w:rStyle w:val="38"/>
                <w:rFonts w:hint="eastAsia" w:ascii="仿宋" w:hAnsi="仿宋" w:eastAsia="仿宋" w:cs="仿宋"/>
                <w:b/>
                <w:bCs/>
                <w:color w:val="auto"/>
                <w:szCs w:val="24"/>
                <w:highlight w:val="none"/>
                <w:lang w:val="en-US" w:eastAsia="zh-CN"/>
              </w:rPr>
              <w:t>，自行下载，采购人/招标代理机构不再一一通知。</w:t>
            </w:r>
          </w:p>
        </w:tc>
      </w:tr>
      <w:tr w14:paraId="049B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84" w:type="dxa"/>
            <w:noWrap w:val="0"/>
            <w:vAlign w:val="center"/>
          </w:tcPr>
          <w:p w14:paraId="72E1D705">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6</w:t>
            </w:r>
          </w:p>
        </w:tc>
        <w:tc>
          <w:tcPr>
            <w:tcW w:w="8539" w:type="dxa"/>
            <w:noWrap w:val="0"/>
            <w:vAlign w:val="center"/>
          </w:tcPr>
          <w:p w14:paraId="5EA1B355">
            <w:pPr>
              <w:snapToGrid w:val="0"/>
              <w:spacing w:line="300" w:lineRule="exact"/>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本项目不接受联合体投标。</w:t>
            </w:r>
          </w:p>
        </w:tc>
      </w:tr>
      <w:tr w14:paraId="7636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84" w:type="dxa"/>
            <w:noWrap w:val="0"/>
            <w:vAlign w:val="center"/>
          </w:tcPr>
          <w:p w14:paraId="477A74DC">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7</w:t>
            </w:r>
          </w:p>
        </w:tc>
        <w:tc>
          <w:tcPr>
            <w:tcW w:w="8539" w:type="dxa"/>
            <w:noWrap w:val="0"/>
            <w:vAlign w:val="center"/>
          </w:tcPr>
          <w:p w14:paraId="7244E863">
            <w:pPr>
              <w:rPr>
                <w:rStyle w:val="38"/>
                <w:rFonts w:hint="eastAsia" w:ascii="仿宋" w:hAnsi="仿宋" w:eastAsia="仿宋" w:cs="仿宋"/>
                <w:b/>
                <w:bCs/>
                <w:color w:val="auto"/>
                <w:szCs w:val="24"/>
                <w:highlight w:val="none"/>
              </w:rPr>
            </w:pPr>
            <w:r>
              <w:rPr>
                <w:rFonts w:hint="eastAsia" w:ascii="仿宋" w:hAnsi="仿宋" w:eastAsia="仿宋" w:cs="仿宋"/>
                <w:b/>
                <w:bCs/>
                <w:color w:val="auto"/>
                <w:sz w:val="24"/>
                <w:szCs w:val="24"/>
                <w:highlight w:val="none"/>
              </w:rPr>
              <w:t>现场踏勘：各潜在供应商自行与</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联系，不统一组织。</w:t>
            </w:r>
          </w:p>
        </w:tc>
      </w:tr>
      <w:tr w14:paraId="3B03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84" w:type="dxa"/>
            <w:noWrap w:val="0"/>
            <w:vAlign w:val="center"/>
          </w:tcPr>
          <w:p w14:paraId="27C70F23">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8</w:t>
            </w:r>
          </w:p>
        </w:tc>
        <w:tc>
          <w:tcPr>
            <w:tcW w:w="8539" w:type="dxa"/>
            <w:noWrap w:val="0"/>
            <w:vAlign w:val="center"/>
          </w:tcPr>
          <w:p w14:paraId="04E1140F">
            <w:pPr>
              <w:snapToGrid w:val="0"/>
              <w:spacing w:line="300" w:lineRule="exact"/>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演示时间及地点：无。</w:t>
            </w:r>
          </w:p>
        </w:tc>
      </w:tr>
      <w:tr w14:paraId="2FA7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84" w:type="dxa"/>
            <w:noWrap w:val="0"/>
            <w:vAlign w:val="center"/>
          </w:tcPr>
          <w:p w14:paraId="65112627">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9</w:t>
            </w:r>
          </w:p>
        </w:tc>
        <w:tc>
          <w:tcPr>
            <w:tcW w:w="8539" w:type="dxa"/>
            <w:noWrap w:val="0"/>
            <w:vAlign w:val="center"/>
          </w:tcPr>
          <w:p w14:paraId="6AACDBCB">
            <w:pPr>
              <w:spacing w:line="300" w:lineRule="exact"/>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投标文件的组成：由资格审查文件正本1份；报价文件、商务技术文件、资信文件各正本1份副本</w:t>
            </w:r>
            <w:r>
              <w:rPr>
                <w:rStyle w:val="38"/>
                <w:rFonts w:hint="eastAsia" w:ascii="仿宋" w:hAnsi="仿宋" w:eastAsia="仿宋" w:cs="仿宋"/>
                <w:b/>
                <w:bCs/>
                <w:color w:val="auto"/>
                <w:szCs w:val="24"/>
                <w:highlight w:val="none"/>
                <w:lang w:val="en-US"/>
              </w:rPr>
              <w:t>5</w:t>
            </w:r>
            <w:r>
              <w:rPr>
                <w:rStyle w:val="38"/>
                <w:rFonts w:hint="eastAsia" w:ascii="仿宋" w:hAnsi="仿宋" w:eastAsia="仿宋" w:cs="仿宋"/>
                <w:b/>
                <w:bCs/>
                <w:color w:val="auto"/>
                <w:szCs w:val="24"/>
                <w:highlight w:val="none"/>
              </w:rPr>
              <w:t>份组成。（</w:t>
            </w:r>
            <w:bookmarkStart w:id="2" w:name="_GoBack"/>
            <w:r>
              <w:rPr>
                <w:rStyle w:val="38"/>
                <w:rFonts w:hint="eastAsia" w:ascii="仿宋" w:hAnsi="仿宋" w:eastAsia="仿宋" w:cs="仿宋"/>
                <w:b/>
                <w:bCs/>
                <w:color w:val="auto"/>
                <w:szCs w:val="24"/>
                <w:highlight w:val="none"/>
              </w:rPr>
              <w:t>副</w:t>
            </w:r>
            <w:bookmarkEnd w:id="2"/>
            <w:r>
              <w:rPr>
                <w:rStyle w:val="38"/>
                <w:rFonts w:hint="eastAsia" w:ascii="仿宋" w:hAnsi="仿宋" w:eastAsia="仿宋" w:cs="仿宋"/>
                <w:b/>
                <w:bCs/>
                <w:color w:val="auto"/>
                <w:szCs w:val="24"/>
                <w:highlight w:val="none"/>
              </w:rPr>
              <w:t>本可为正本的复印件，标书封面加盖公章）（详见第二章第十一条）</w:t>
            </w:r>
          </w:p>
        </w:tc>
      </w:tr>
      <w:tr w14:paraId="0D8D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4" w:type="dxa"/>
            <w:noWrap w:val="0"/>
            <w:vAlign w:val="center"/>
          </w:tcPr>
          <w:p w14:paraId="5EBBE1E2">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10</w:t>
            </w:r>
          </w:p>
        </w:tc>
        <w:tc>
          <w:tcPr>
            <w:tcW w:w="8539" w:type="dxa"/>
            <w:noWrap w:val="0"/>
            <w:vAlign w:val="center"/>
          </w:tcPr>
          <w:p w14:paraId="749C58B9">
            <w:pP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方案讲解：无。</w:t>
            </w:r>
          </w:p>
        </w:tc>
      </w:tr>
      <w:tr w14:paraId="699A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84" w:type="dxa"/>
            <w:noWrap w:val="0"/>
            <w:vAlign w:val="center"/>
          </w:tcPr>
          <w:p w14:paraId="550BD5C2">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11</w:t>
            </w:r>
          </w:p>
        </w:tc>
        <w:tc>
          <w:tcPr>
            <w:tcW w:w="8539" w:type="dxa"/>
            <w:noWrap w:val="0"/>
            <w:vAlign w:val="center"/>
          </w:tcPr>
          <w:p w14:paraId="330F3D0B">
            <w:pPr>
              <w:spacing w:line="300" w:lineRule="exact"/>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投标截止时间：2024年</w:t>
            </w:r>
            <w:r>
              <w:rPr>
                <w:rStyle w:val="38"/>
                <w:rFonts w:hint="eastAsia" w:ascii="仿宋" w:hAnsi="仿宋" w:eastAsia="仿宋" w:cs="仿宋"/>
                <w:b/>
                <w:bCs/>
                <w:color w:val="auto"/>
                <w:szCs w:val="24"/>
                <w:highlight w:val="none"/>
                <w:lang w:val="en-US"/>
              </w:rPr>
              <w:t>11</w:t>
            </w:r>
            <w:r>
              <w:rPr>
                <w:rStyle w:val="38"/>
                <w:rFonts w:hint="eastAsia" w:ascii="仿宋" w:hAnsi="仿宋" w:eastAsia="仿宋" w:cs="仿宋"/>
                <w:b/>
                <w:bCs/>
                <w:color w:val="auto"/>
                <w:szCs w:val="24"/>
                <w:highlight w:val="none"/>
              </w:rPr>
              <w:t>月</w:t>
            </w:r>
            <w:r>
              <w:rPr>
                <w:rStyle w:val="38"/>
                <w:rFonts w:hint="eastAsia" w:ascii="仿宋" w:hAnsi="仿宋" w:eastAsia="仿宋" w:cs="仿宋"/>
                <w:b/>
                <w:bCs/>
                <w:color w:val="auto"/>
                <w:szCs w:val="24"/>
                <w:highlight w:val="none"/>
                <w:lang w:val="en-US"/>
              </w:rPr>
              <w:t>28</w:t>
            </w:r>
            <w:r>
              <w:rPr>
                <w:rStyle w:val="38"/>
                <w:rFonts w:hint="eastAsia" w:ascii="仿宋" w:hAnsi="仿宋" w:eastAsia="仿宋" w:cs="仿宋"/>
                <w:b/>
                <w:bCs/>
                <w:color w:val="auto"/>
                <w:szCs w:val="24"/>
                <w:highlight w:val="none"/>
              </w:rPr>
              <w:t>日9:</w:t>
            </w:r>
            <w:r>
              <w:rPr>
                <w:rStyle w:val="38"/>
                <w:rFonts w:hint="eastAsia" w:ascii="仿宋" w:hAnsi="仿宋" w:eastAsia="仿宋" w:cs="仿宋"/>
                <w:b/>
                <w:bCs/>
                <w:color w:val="auto"/>
                <w:szCs w:val="24"/>
                <w:highlight w:val="none"/>
                <w:lang w:val="en-US" w:eastAsia="zh-CN"/>
              </w:rPr>
              <w:t>3</w:t>
            </w:r>
            <w:r>
              <w:rPr>
                <w:rStyle w:val="38"/>
                <w:rFonts w:hint="eastAsia" w:ascii="仿宋" w:hAnsi="仿宋" w:eastAsia="仿宋" w:cs="仿宋"/>
                <w:b/>
                <w:bCs/>
                <w:color w:val="auto"/>
                <w:szCs w:val="24"/>
                <w:highlight w:val="none"/>
              </w:rPr>
              <w:t>0</w:t>
            </w:r>
          </w:p>
        </w:tc>
      </w:tr>
      <w:tr w14:paraId="6C1A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84" w:type="dxa"/>
            <w:noWrap w:val="0"/>
            <w:vAlign w:val="center"/>
          </w:tcPr>
          <w:p w14:paraId="6EA93C3F">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12</w:t>
            </w:r>
          </w:p>
        </w:tc>
        <w:tc>
          <w:tcPr>
            <w:tcW w:w="8539" w:type="dxa"/>
            <w:noWrap w:val="0"/>
            <w:vAlign w:val="center"/>
          </w:tcPr>
          <w:p w14:paraId="1DE19F30">
            <w:pPr>
              <w:spacing w:line="300" w:lineRule="exact"/>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投标地点：杭州市公共资源交易中心建德分中心</w:t>
            </w:r>
            <w:r>
              <w:rPr>
                <w:rStyle w:val="38"/>
                <w:rFonts w:hint="eastAsia" w:ascii="仿宋" w:hAnsi="仿宋" w:eastAsia="仿宋" w:cs="仿宋"/>
                <w:b/>
                <w:bCs/>
                <w:color w:val="auto"/>
                <w:szCs w:val="24"/>
                <w:highlight w:val="none"/>
                <w:lang w:val="en-US"/>
              </w:rPr>
              <w:t>3</w:t>
            </w:r>
            <w:r>
              <w:rPr>
                <w:rStyle w:val="38"/>
                <w:rFonts w:hint="eastAsia" w:ascii="仿宋" w:hAnsi="仿宋" w:eastAsia="仿宋" w:cs="仿宋"/>
                <w:b/>
                <w:bCs/>
                <w:color w:val="auto"/>
                <w:szCs w:val="24"/>
                <w:highlight w:val="none"/>
              </w:rPr>
              <w:t>号开标室（建德市洋安社区荷映路113号三楼）。</w:t>
            </w:r>
          </w:p>
        </w:tc>
      </w:tr>
      <w:tr w14:paraId="784F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84" w:type="dxa"/>
            <w:noWrap w:val="0"/>
            <w:vAlign w:val="center"/>
          </w:tcPr>
          <w:p w14:paraId="1905DF2B">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13</w:t>
            </w:r>
          </w:p>
        </w:tc>
        <w:tc>
          <w:tcPr>
            <w:tcW w:w="8539" w:type="dxa"/>
            <w:noWrap w:val="0"/>
            <w:vAlign w:val="center"/>
          </w:tcPr>
          <w:p w14:paraId="3BB37D2B">
            <w:pPr>
              <w:spacing w:line="300" w:lineRule="exact"/>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开标时间及地点：2024年</w:t>
            </w:r>
            <w:r>
              <w:rPr>
                <w:rStyle w:val="38"/>
                <w:rFonts w:hint="eastAsia" w:ascii="仿宋" w:hAnsi="仿宋" w:eastAsia="仿宋" w:cs="仿宋"/>
                <w:b/>
                <w:bCs/>
                <w:color w:val="auto"/>
                <w:szCs w:val="24"/>
                <w:highlight w:val="none"/>
                <w:lang w:val="en-US"/>
              </w:rPr>
              <w:t>11</w:t>
            </w:r>
            <w:r>
              <w:rPr>
                <w:rStyle w:val="38"/>
                <w:rFonts w:hint="eastAsia" w:ascii="仿宋" w:hAnsi="仿宋" w:eastAsia="仿宋" w:cs="仿宋"/>
                <w:b/>
                <w:bCs/>
                <w:color w:val="auto"/>
                <w:szCs w:val="24"/>
                <w:highlight w:val="none"/>
              </w:rPr>
              <w:t>月</w:t>
            </w:r>
            <w:r>
              <w:rPr>
                <w:rStyle w:val="38"/>
                <w:rFonts w:hint="eastAsia" w:ascii="仿宋" w:hAnsi="仿宋" w:eastAsia="仿宋" w:cs="仿宋"/>
                <w:b/>
                <w:bCs/>
                <w:color w:val="auto"/>
                <w:szCs w:val="24"/>
                <w:highlight w:val="none"/>
                <w:lang w:val="en-US"/>
              </w:rPr>
              <w:t>28</w:t>
            </w:r>
            <w:r>
              <w:rPr>
                <w:rStyle w:val="38"/>
                <w:rFonts w:hint="eastAsia" w:ascii="仿宋" w:hAnsi="仿宋" w:eastAsia="仿宋" w:cs="仿宋"/>
                <w:b/>
                <w:bCs/>
                <w:color w:val="auto"/>
                <w:szCs w:val="24"/>
                <w:highlight w:val="none"/>
              </w:rPr>
              <w:t>日9:</w:t>
            </w:r>
            <w:r>
              <w:rPr>
                <w:rStyle w:val="38"/>
                <w:rFonts w:hint="eastAsia" w:ascii="仿宋" w:hAnsi="仿宋" w:eastAsia="仿宋" w:cs="仿宋"/>
                <w:b/>
                <w:bCs/>
                <w:color w:val="auto"/>
                <w:szCs w:val="24"/>
                <w:highlight w:val="none"/>
                <w:lang w:val="en-US" w:eastAsia="zh-CN"/>
              </w:rPr>
              <w:t>3</w:t>
            </w:r>
            <w:r>
              <w:rPr>
                <w:rStyle w:val="38"/>
                <w:rFonts w:hint="eastAsia" w:ascii="仿宋" w:hAnsi="仿宋" w:eastAsia="仿宋" w:cs="仿宋"/>
                <w:b/>
                <w:bCs/>
                <w:color w:val="auto"/>
                <w:szCs w:val="24"/>
                <w:highlight w:val="none"/>
              </w:rPr>
              <w:t>0，杭州市公共资源交易中心建德分中心</w:t>
            </w:r>
            <w:r>
              <w:rPr>
                <w:rStyle w:val="38"/>
                <w:rFonts w:hint="eastAsia" w:ascii="仿宋" w:hAnsi="仿宋" w:eastAsia="仿宋" w:cs="仿宋"/>
                <w:b/>
                <w:bCs/>
                <w:color w:val="auto"/>
                <w:szCs w:val="24"/>
                <w:highlight w:val="none"/>
                <w:lang w:val="en-US"/>
              </w:rPr>
              <w:t>3</w:t>
            </w:r>
            <w:r>
              <w:rPr>
                <w:rStyle w:val="38"/>
                <w:rFonts w:hint="eastAsia" w:ascii="仿宋" w:hAnsi="仿宋" w:eastAsia="仿宋" w:cs="仿宋"/>
                <w:b/>
                <w:bCs/>
                <w:color w:val="auto"/>
                <w:szCs w:val="24"/>
                <w:highlight w:val="none"/>
              </w:rPr>
              <w:t>号开标室（建德市洋安社区荷映路113号三楼）。</w:t>
            </w:r>
          </w:p>
        </w:tc>
      </w:tr>
      <w:tr w14:paraId="51DE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84" w:type="dxa"/>
            <w:noWrap w:val="0"/>
            <w:vAlign w:val="center"/>
          </w:tcPr>
          <w:p w14:paraId="1B3AB04B">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14</w:t>
            </w:r>
          </w:p>
        </w:tc>
        <w:tc>
          <w:tcPr>
            <w:tcW w:w="8539" w:type="dxa"/>
            <w:noWrap w:val="0"/>
            <w:vAlign w:val="center"/>
          </w:tcPr>
          <w:p w14:paraId="47392E41">
            <w:pPr>
              <w:spacing w:line="300" w:lineRule="exact"/>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评标结果公示：评标结束后2个工作日内，评标结果公示于浙江政府采购网（https://zfcg.czt.zj.gov.cn）。</w:t>
            </w:r>
          </w:p>
        </w:tc>
      </w:tr>
      <w:tr w14:paraId="04D4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val="0"/>
            <w:vAlign w:val="center"/>
          </w:tcPr>
          <w:p w14:paraId="2B6B1657">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15</w:t>
            </w:r>
          </w:p>
        </w:tc>
        <w:tc>
          <w:tcPr>
            <w:tcW w:w="8539" w:type="dxa"/>
            <w:noWrap w:val="0"/>
            <w:vAlign w:val="center"/>
          </w:tcPr>
          <w:p w14:paraId="145B3A21">
            <w:pPr>
              <w:spacing w:line="300" w:lineRule="exact"/>
              <w:ind w:right="-107" w:rightChars="-51"/>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评标办法及标准：按照招标文件第四章评标办法及评分标准。</w:t>
            </w:r>
          </w:p>
        </w:tc>
      </w:tr>
      <w:tr w14:paraId="7560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84" w:type="dxa"/>
            <w:noWrap w:val="0"/>
            <w:vAlign w:val="center"/>
          </w:tcPr>
          <w:p w14:paraId="04EFE594">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16</w:t>
            </w:r>
          </w:p>
        </w:tc>
        <w:tc>
          <w:tcPr>
            <w:tcW w:w="8539" w:type="dxa"/>
            <w:noWrap w:val="0"/>
            <w:vAlign w:val="center"/>
          </w:tcPr>
          <w:p w14:paraId="68EC9B16">
            <w:pPr>
              <w:spacing w:line="300" w:lineRule="exact"/>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中标通知书：自中标成交供应商确定2个工作日内签发中标通知书。</w:t>
            </w:r>
          </w:p>
        </w:tc>
      </w:tr>
      <w:tr w14:paraId="64D6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4" w:type="dxa"/>
            <w:noWrap w:val="0"/>
            <w:vAlign w:val="center"/>
          </w:tcPr>
          <w:p w14:paraId="2956ACFB">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17</w:t>
            </w:r>
          </w:p>
        </w:tc>
        <w:tc>
          <w:tcPr>
            <w:tcW w:w="8539" w:type="dxa"/>
            <w:noWrap w:val="0"/>
            <w:vAlign w:val="center"/>
          </w:tcPr>
          <w:p w14:paraId="08B74E35">
            <w:pPr>
              <w:spacing w:line="300" w:lineRule="exact"/>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签订合同：中标通知书发出后30日内（具体时间按中标通知书）。</w:t>
            </w:r>
          </w:p>
        </w:tc>
      </w:tr>
      <w:tr w14:paraId="2ED3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84" w:type="dxa"/>
            <w:noWrap w:val="0"/>
            <w:vAlign w:val="center"/>
          </w:tcPr>
          <w:p w14:paraId="1C552412">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18</w:t>
            </w:r>
          </w:p>
        </w:tc>
        <w:tc>
          <w:tcPr>
            <w:tcW w:w="8539" w:type="dxa"/>
            <w:noWrap w:val="0"/>
            <w:vAlign w:val="center"/>
          </w:tcPr>
          <w:p w14:paraId="19FFC4AB">
            <w:pPr>
              <w:snapToGrid w:val="0"/>
              <w:spacing w:line="300" w:lineRule="exact"/>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最高限价：本次公开招标设有最高限价（</w:t>
            </w:r>
            <w:r>
              <w:rPr>
                <w:rStyle w:val="38"/>
                <w:rFonts w:hint="eastAsia" w:ascii="仿宋" w:hAnsi="仿宋" w:eastAsia="仿宋" w:cs="仿宋"/>
                <w:b/>
                <w:bCs/>
                <w:color w:val="auto"/>
                <w:szCs w:val="24"/>
                <w:highlight w:val="none"/>
                <w:lang w:val="en-US"/>
              </w:rPr>
              <w:t>预算价）</w:t>
            </w:r>
            <w:r>
              <w:rPr>
                <w:rStyle w:val="38"/>
                <w:rFonts w:hint="eastAsia" w:ascii="仿宋" w:hAnsi="仿宋" w:eastAsia="仿宋" w:cs="仿宋"/>
                <w:b/>
                <w:bCs/>
                <w:color w:val="auto"/>
                <w:szCs w:val="24"/>
                <w:highlight w:val="none"/>
              </w:rPr>
              <w:t>，</w:t>
            </w:r>
            <w:r>
              <w:rPr>
                <w:rStyle w:val="38"/>
                <w:rFonts w:hint="eastAsia" w:ascii="仿宋" w:hAnsi="仿宋" w:eastAsia="仿宋" w:cs="仿宋"/>
                <w:b/>
                <w:bCs/>
                <w:color w:val="auto"/>
                <w:szCs w:val="24"/>
                <w:highlight w:val="none"/>
                <w:lang w:val="en-US"/>
              </w:rPr>
              <w:t>最高限价</w:t>
            </w:r>
            <w:r>
              <w:rPr>
                <w:rStyle w:val="38"/>
                <w:rFonts w:hint="eastAsia" w:ascii="仿宋" w:hAnsi="仿宋" w:eastAsia="仿宋" w:cs="仿宋"/>
                <w:b/>
                <w:bCs/>
                <w:color w:val="auto"/>
                <w:szCs w:val="24"/>
                <w:highlight w:val="none"/>
              </w:rPr>
              <w:t>（</w:t>
            </w:r>
            <w:r>
              <w:rPr>
                <w:rStyle w:val="38"/>
                <w:rFonts w:hint="eastAsia" w:ascii="仿宋" w:hAnsi="仿宋" w:eastAsia="仿宋" w:cs="仿宋"/>
                <w:b/>
                <w:bCs/>
                <w:color w:val="auto"/>
                <w:szCs w:val="24"/>
                <w:highlight w:val="none"/>
                <w:lang w:val="en-US"/>
              </w:rPr>
              <w:t>预算价）</w:t>
            </w:r>
            <w:r>
              <w:rPr>
                <w:rStyle w:val="38"/>
                <w:rFonts w:hint="eastAsia" w:ascii="仿宋" w:hAnsi="仿宋" w:eastAsia="仿宋" w:cs="仿宋"/>
                <w:b/>
                <w:bCs/>
                <w:color w:val="auto"/>
                <w:szCs w:val="24"/>
                <w:highlight w:val="none"/>
              </w:rPr>
              <w:t>为</w:t>
            </w:r>
            <w:r>
              <w:rPr>
                <w:rStyle w:val="38"/>
                <w:rFonts w:hint="eastAsia" w:ascii="仿宋" w:hAnsi="仿宋" w:eastAsia="仿宋" w:cs="仿宋"/>
                <w:b/>
                <w:bCs/>
                <w:color w:val="auto"/>
                <w:szCs w:val="24"/>
                <w:highlight w:val="none"/>
                <w:lang w:val="en-US"/>
              </w:rPr>
              <w:t>人民币玖拾壹万元整</w:t>
            </w:r>
            <w:r>
              <w:rPr>
                <w:rStyle w:val="38"/>
                <w:rFonts w:hint="eastAsia" w:ascii="仿宋" w:hAnsi="仿宋" w:eastAsia="仿宋" w:cs="仿宋"/>
                <w:b/>
                <w:bCs/>
                <w:color w:val="auto"/>
                <w:szCs w:val="24"/>
                <w:highlight w:val="none"/>
              </w:rPr>
              <w:t>（¥:</w:t>
            </w:r>
            <w:r>
              <w:rPr>
                <w:rStyle w:val="38"/>
                <w:rFonts w:hint="eastAsia" w:ascii="仿宋" w:hAnsi="仿宋" w:eastAsia="仿宋" w:cs="仿宋"/>
                <w:b/>
                <w:bCs/>
                <w:color w:val="auto"/>
                <w:szCs w:val="24"/>
                <w:highlight w:val="none"/>
                <w:lang w:val="en-US"/>
              </w:rPr>
              <w:t>910000元</w:t>
            </w:r>
            <w:r>
              <w:rPr>
                <w:rStyle w:val="38"/>
                <w:rFonts w:hint="eastAsia" w:ascii="仿宋" w:hAnsi="仿宋" w:eastAsia="仿宋" w:cs="仿宋"/>
                <w:b/>
                <w:bCs/>
                <w:color w:val="auto"/>
                <w:szCs w:val="24"/>
                <w:highlight w:val="none"/>
              </w:rPr>
              <w:t>），投标报价超过最高限价（</w:t>
            </w:r>
            <w:r>
              <w:rPr>
                <w:rStyle w:val="38"/>
                <w:rFonts w:hint="eastAsia" w:ascii="仿宋" w:hAnsi="仿宋" w:eastAsia="仿宋" w:cs="仿宋"/>
                <w:b/>
                <w:bCs/>
                <w:color w:val="auto"/>
                <w:szCs w:val="24"/>
                <w:highlight w:val="none"/>
                <w:lang w:val="en-US"/>
              </w:rPr>
              <w:t>包括</w:t>
            </w:r>
            <w:r>
              <w:rPr>
                <w:rStyle w:val="38"/>
                <w:rFonts w:hint="eastAsia" w:ascii="仿宋" w:hAnsi="仿宋" w:eastAsia="仿宋" w:cs="仿宋"/>
                <w:b/>
                <w:bCs/>
                <w:color w:val="auto"/>
                <w:szCs w:val="24"/>
                <w:highlight w:val="none"/>
              </w:rPr>
              <w:t>预算</w:t>
            </w:r>
            <w:r>
              <w:rPr>
                <w:rStyle w:val="38"/>
                <w:rFonts w:hint="eastAsia" w:ascii="仿宋" w:hAnsi="仿宋" w:eastAsia="仿宋" w:cs="仿宋"/>
                <w:b/>
                <w:bCs/>
                <w:color w:val="auto"/>
                <w:szCs w:val="24"/>
                <w:highlight w:val="none"/>
                <w:lang w:val="en-US"/>
              </w:rPr>
              <w:t>单价及总价</w:t>
            </w:r>
            <w:r>
              <w:rPr>
                <w:rStyle w:val="38"/>
                <w:rFonts w:hint="eastAsia" w:ascii="仿宋" w:hAnsi="仿宋" w:eastAsia="仿宋" w:cs="仿宋"/>
                <w:b/>
                <w:bCs/>
                <w:color w:val="auto"/>
                <w:szCs w:val="24"/>
                <w:highlight w:val="none"/>
              </w:rPr>
              <w:t>）的作无效标处理。</w:t>
            </w:r>
          </w:p>
        </w:tc>
      </w:tr>
      <w:tr w14:paraId="10B7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784" w:type="dxa"/>
            <w:noWrap w:val="0"/>
            <w:vAlign w:val="center"/>
          </w:tcPr>
          <w:p w14:paraId="427470BF">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19</w:t>
            </w:r>
          </w:p>
        </w:tc>
        <w:tc>
          <w:tcPr>
            <w:tcW w:w="8539" w:type="dxa"/>
            <w:noWrap w:val="0"/>
            <w:vAlign w:val="center"/>
          </w:tcPr>
          <w:p w14:paraId="0E1BAAD6">
            <w:pPr>
              <w:spacing w:line="300" w:lineRule="exact"/>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履约保证金：在正式合同签订生效之日起7个工作日内，由中标供应商按合同</w:t>
            </w:r>
            <w:r>
              <w:rPr>
                <w:rStyle w:val="38"/>
                <w:rFonts w:hint="eastAsia" w:ascii="仿宋" w:hAnsi="仿宋" w:eastAsia="仿宋" w:cs="仿宋"/>
                <w:b/>
                <w:bCs/>
                <w:color w:val="auto"/>
                <w:szCs w:val="24"/>
                <w:highlight w:val="none"/>
                <w:lang w:val="en-US"/>
              </w:rPr>
              <w:t>总价</w:t>
            </w:r>
            <w:r>
              <w:rPr>
                <w:rStyle w:val="38"/>
                <w:rFonts w:hint="eastAsia" w:ascii="仿宋" w:hAnsi="仿宋" w:eastAsia="仿宋" w:cs="仿宋"/>
                <w:b/>
                <w:bCs/>
                <w:color w:val="auto"/>
                <w:szCs w:val="24"/>
                <w:highlight w:val="none"/>
              </w:rPr>
              <w:t>的</w:t>
            </w:r>
            <w:r>
              <w:rPr>
                <w:rStyle w:val="38"/>
                <w:rFonts w:hint="eastAsia" w:ascii="仿宋" w:hAnsi="仿宋" w:eastAsia="仿宋" w:cs="仿宋"/>
                <w:b/>
                <w:bCs/>
                <w:color w:val="auto"/>
                <w:szCs w:val="24"/>
                <w:highlight w:val="none"/>
                <w:lang w:val="en-US"/>
              </w:rPr>
              <w:t>5%</w:t>
            </w:r>
            <w:r>
              <w:rPr>
                <w:rStyle w:val="38"/>
                <w:rFonts w:hint="eastAsia" w:ascii="仿宋" w:hAnsi="仿宋" w:eastAsia="仿宋" w:cs="仿宋"/>
                <w:b/>
                <w:bCs/>
                <w:color w:val="auto"/>
                <w:szCs w:val="24"/>
                <w:highlight w:val="none"/>
              </w:rPr>
              <w:t>交至采购人指定账户（可采用现金或银行保函形式）</w:t>
            </w:r>
            <w:r>
              <w:rPr>
                <w:rStyle w:val="38"/>
                <w:rFonts w:hint="eastAsia" w:ascii="仿宋" w:hAnsi="仿宋" w:eastAsia="仿宋" w:cs="仿宋"/>
                <w:b/>
                <w:bCs/>
                <w:color w:val="auto"/>
                <w:szCs w:val="24"/>
                <w:highlight w:val="none"/>
                <w:lang w:val="en-US"/>
              </w:rPr>
              <w:t>作为履约保证金</w:t>
            </w:r>
            <w:r>
              <w:rPr>
                <w:rStyle w:val="38"/>
                <w:rFonts w:hint="eastAsia" w:ascii="仿宋" w:hAnsi="仿宋" w:eastAsia="仿宋" w:cs="仿宋"/>
                <w:b/>
                <w:bCs/>
                <w:color w:val="auto"/>
                <w:szCs w:val="24"/>
                <w:highlight w:val="none"/>
              </w:rPr>
              <w:t>。</w:t>
            </w:r>
            <w:r>
              <w:rPr>
                <w:rStyle w:val="38"/>
                <w:rFonts w:hint="eastAsia" w:ascii="仿宋" w:hAnsi="仿宋" w:eastAsia="仿宋" w:cs="仿宋"/>
                <w:b/>
                <w:bCs/>
                <w:color w:val="auto"/>
                <w:szCs w:val="24"/>
                <w:highlight w:val="none"/>
                <w:lang w:val="en-US"/>
              </w:rPr>
              <w:t>项目</w:t>
            </w:r>
            <w:r>
              <w:rPr>
                <w:rStyle w:val="38"/>
                <w:rFonts w:hint="eastAsia" w:ascii="仿宋" w:hAnsi="仿宋" w:eastAsia="仿宋" w:cs="仿宋"/>
                <w:b/>
                <w:bCs/>
                <w:color w:val="auto"/>
                <w:szCs w:val="24"/>
                <w:highlight w:val="none"/>
              </w:rPr>
              <w:t>验收合格</w:t>
            </w:r>
            <w:r>
              <w:rPr>
                <w:rStyle w:val="38"/>
                <w:rFonts w:hint="eastAsia" w:ascii="仿宋" w:hAnsi="仿宋" w:eastAsia="仿宋" w:cs="仿宋"/>
                <w:b/>
                <w:bCs/>
                <w:color w:val="auto"/>
                <w:szCs w:val="24"/>
                <w:highlight w:val="none"/>
                <w:lang w:val="en-US"/>
              </w:rPr>
              <w:t>且质保期满</w:t>
            </w:r>
            <w:r>
              <w:rPr>
                <w:rStyle w:val="38"/>
                <w:rFonts w:hint="eastAsia" w:ascii="仿宋" w:hAnsi="仿宋" w:eastAsia="仿宋" w:cs="仿宋"/>
                <w:b/>
                <w:bCs/>
                <w:color w:val="auto"/>
                <w:szCs w:val="24"/>
                <w:highlight w:val="none"/>
              </w:rPr>
              <w:t>后，经回访无质量问题后凭结款申请1份、合同复印件1份提交采购人，按照有关规定通过银行划账方式结算（不计息）。由于中标供应商迟迟不提出结算申请致使履约保证金逾期结算的，责任由中标供应商自负。因中标供应商所供</w:t>
            </w:r>
            <w:r>
              <w:rPr>
                <w:rStyle w:val="38"/>
                <w:rFonts w:hint="eastAsia" w:ascii="仿宋" w:hAnsi="仿宋" w:eastAsia="仿宋" w:cs="仿宋"/>
                <w:b/>
                <w:bCs/>
                <w:color w:val="auto"/>
                <w:szCs w:val="24"/>
                <w:highlight w:val="none"/>
                <w:lang w:val="en-US"/>
              </w:rPr>
              <w:t>产品</w:t>
            </w:r>
            <w:r>
              <w:rPr>
                <w:rStyle w:val="38"/>
                <w:rFonts w:hint="eastAsia" w:ascii="仿宋" w:hAnsi="仿宋" w:eastAsia="仿宋" w:cs="仿宋"/>
                <w:b/>
                <w:bCs/>
                <w:color w:val="auto"/>
                <w:szCs w:val="24"/>
                <w:highlight w:val="none"/>
              </w:rPr>
              <w:t>质量原因造成采购人损失的，采购人有权要求中标供应商以其履约保证金作出补偿。</w:t>
            </w:r>
          </w:p>
        </w:tc>
      </w:tr>
      <w:tr w14:paraId="5C1B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84" w:type="dxa"/>
            <w:noWrap w:val="0"/>
            <w:vAlign w:val="center"/>
          </w:tcPr>
          <w:p w14:paraId="1257DF2F">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20</w:t>
            </w:r>
          </w:p>
        </w:tc>
        <w:tc>
          <w:tcPr>
            <w:tcW w:w="8539" w:type="dxa"/>
            <w:noWrap w:val="0"/>
            <w:vAlign w:val="center"/>
          </w:tcPr>
          <w:p w14:paraId="52C9B4B2">
            <w:pPr>
              <w:spacing w:line="300" w:lineRule="exact"/>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接受投标文件时间：投标截止时间前半小时内接收投标文件，逾期送达或未密封将予以拒收。</w:t>
            </w:r>
          </w:p>
        </w:tc>
      </w:tr>
      <w:tr w14:paraId="07FF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84" w:type="dxa"/>
            <w:noWrap w:val="0"/>
            <w:vAlign w:val="center"/>
          </w:tcPr>
          <w:p w14:paraId="1161DB63">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21</w:t>
            </w:r>
          </w:p>
        </w:tc>
        <w:tc>
          <w:tcPr>
            <w:tcW w:w="8539" w:type="dxa"/>
            <w:noWrap w:val="0"/>
            <w:vAlign w:val="center"/>
          </w:tcPr>
          <w:p w14:paraId="0B09B3E6">
            <w:pPr>
              <w:spacing w:line="300" w:lineRule="exact"/>
              <w:rPr>
                <w:rFonts w:hint="eastAsia" w:ascii="仿宋" w:hAnsi="仿宋" w:eastAsia="仿宋" w:cs="仿宋"/>
                <w:b/>
                <w:bCs/>
                <w:color w:val="auto"/>
                <w:spacing w:val="-2"/>
                <w:sz w:val="24"/>
                <w:szCs w:val="24"/>
                <w:highlight w:val="none"/>
              </w:rPr>
            </w:pPr>
            <w:r>
              <w:rPr>
                <w:rStyle w:val="38"/>
                <w:rFonts w:hint="eastAsia" w:ascii="仿宋" w:hAnsi="仿宋" w:eastAsia="仿宋" w:cs="仿宋"/>
                <w:b/>
                <w:bCs/>
                <w:color w:val="auto"/>
                <w:szCs w:val="24"/>
                <w:highlight w:val="none"/>
              </w:rPr>
              <w:t>付款方式：按第七章</w:t>
            </w:r>
            <w:r>
              <w:rPr>
                <w:rFonts w:hint="eastAsia" w:ascii="仿宋" w:hAnsi="仿宋" w:eastAsia="仿宋" w:cs="仿宋"/>
                <w:b/>
                <w:bCs/>
                <w:color w:val="auto"/>
                <w:spacing w:val="-2"/>
                <w:sz w:val="24"/>
                <w:szCs w:val="24"/>
                <w:highlight w:val="none"/>
              </w:rPr>
              <w:t>财务结算方式</w:t>
            </w:r>
            <w:r>
              <w:rPr>
                <w:rStyle w:val="38"/>
                <w:rFonts w:hint="eastAsia" w:ascii="仿宋" w:hAnsi="仿宋" w:eastAsia="仿宋" w:cs="仿宋"/>
                <w:b/>
                <w:bCs/>
                <w:color w:val="auto"/>
                <w:szCs w:val="24"/>
                <w:highlight w:val="none"/>
              </w:rPr>
              <w:t>支付。</w:t>
            </w:r>
          </w:p>
        </w:tc>
      </w:tr>
      <w:tr w14:paraId="6802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4" w:type="dxa"/>
            <w:noWrap w:val="0"/>
            <w:vAlign w:val="center"/>
          </w:tcPr>
          <w:p w14:paraId="4EDC8E54">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22</w:t>
            </w:r>
          </w:p>
        </w:tc>
        <w:tc>
          <w:tcPr>
            <w:tcW w:w="8539" w:type="dxa"/>
            <w:noWrap w:val="0"/>
            <w:vAlign w:val="center"/>
          </w:tcPr>
          <w:p w14:paraId="33B5DEFA">
            <w:pPr>
              <w:spacing w:line="300" w:lineRule="exact"/>
              <w:rPr>
                <w:rFonts w:hint="eastAsia" w:ascii="仿宋" w:hAnsi="仿宋" w:eastAsia="仿宋" w:cs="仿宋"/>
                <w:b/>
                <w:bCs/>
                <w:color w:val="auto"/>
                <w:spacing w:val="-2"/>
                <w:sz w:val="24"/>
                <w:szCs w:val="24"/>
                <w:highlight w:val="none"/>
              </w:rPr>
            </w:pPr>
            <w:r>
              <w:rPr>
                <w:rStyle w:val="38"/>
                <w:rFonts w:hint="eastAsia" w:ascii="仿宋" w:hAnsi="仿宋" w:eastAsia="仿宋" w:cs="仿宋"/>
                <w:b/>
                <w:bCs/>
                <w:color w:val="auto"/>
                <w:szCs w:val="24"/>
                <w:highlight w:val="none"/>
              </w:rPr>
              <w:t>投标文件的有效期：90天。</w:t>
            </w:r>
          </w:p>
        </w:tc>
      </w:tr>
      <w:tr w14:paraId="62F0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84" w:type="dxa"/>
            <w:noWrap w:val="0"/>
            <w:vAlign w:val="center"/>
          </w:tcPr>
          <w:p w14:paraId="3C30DA42">
            <w:pPr>
              <w:spacing w:line="300" w:lineRule="exact"/>
              <w:jc w:val="center"/>
              <w:rPr>
                <w:rStyle w:val="38"/>
                <w:rFonts w:hint="eastAsia" w:ascii="仿宋" w:hAnsi="仿宋" w:eastAsia="仿宋" w:cs="仿宋"/>
                <w:b/>
                <w:bCs/>
                <w:color w:val="auto"/>
                <w:szCs w:val="24"/>
                <w:highlight w:val="none"/>
              </w:rPr>
            </w:pPr>
            <w:r>
              <w:rPr>
                <w:rStyle w:val="38"/>
                <w:rFonts w:hint="eastAsia" w:ascii="仿宋" w:hAnsi="仿宋" w:eastAsia="仿宋" w:cs="仿宋"/>
                <w:b/>
                <w:bCs/>
                <w:color w:val="auto"/>
                <w:szCs w:val="24"/>
                <w:highlight w:val="none"/>
              </w:rPr>
              <w:t>23</w:t>
            </w:r>
          </w:p>
        </w:tc>
        <w:tc>
          <w:tcPr>
            <w:tcW w:w="8539" w:type="dxa"/>
            <w:noWrap w:val="0"/>
            <w:vAlign w:val="center"/>
          </w:tcPr>
          <w:p w14:paraId="69717852">
            <w:pPr>
              <w:spacing w:line="300" w:lineRule="exact"/>
              <w:rPr>
                <w:rFonts w:hint="eastAsia" w:ascii="仿宋" w:hAnsi="仿宋" w:eastAsia="仿宋" w:cs="仿宋"/>
                <w:b/>
                <w:bCs/>
                <w:color w:val="auto"/>
                <w:spacing w:val="-2"/>
                <w:sz w:val="24"/>
                <w:szCs w:val="24"/>
                <w:highlight w:val="none"/>
              </w:rPr>
            </w:pPr>
            <w:r>
              <w:rPr>
                <w:rStyle w:val="38"/>
                <w:rFonts w:hint="eastAsia" w:ascii="仿宋" w:hAnsi="仿宋" w:eastAsia="仿宋" w:cs="仿宋"/>
                <w:b/>
                <w:bCs/>
                <w:color w:val="auto"/>
                <w:szCs w:val="24"/>
                <w:highlight w:val="none"/>
              </w:rPr>
              <w:t>解释：本招标文件的解释权属于采购人。</w:t>
            </w:r>
          </w:p>
        </w:tc>
      </w:tr>
    </w:tbl>
    <w:p w14:paraId="7647BBF3">
      <w:pPr>
        <w:snapToGrid/>
        <w:spacing w:before="200" w:beforeAutospacing="0" w:after="100" w:afterAutospacing="0" w:line="240" w:lineRule="auto"/>
        <w:ind w:left="0" w:leftChars="0" w:right="0" w:rightChars="0" w:firstLine="0" w:firstLineChars="0"/>
        <w:jc w:val="left"/>
        <w:outlineLvl w:val="1"/>
        <w:rPr>
          <w:rFonts w:hint="eastAsia" w:ascii="楷体" w:hAnsi="宋体" w:eastAsia="楷体"/>
          <w:b/>
          <w:bCs/>
          <w:color w:val="auto"/>
          <w:sz w:val="28"/>
          <w:szCs w:val="22"/>
          <w:highlight w:val="none"/>
        </w:rPr>
      </w:pPr>
      <w:r>
        <w:rPr>
          <w:rFonts w:hint="eastAsia" w:ascii="楷体" w:hAnsi="宋体" w:eastAsia="楷体"/>
          <w:b/>
          <w:bCs/>
          <w:color w:val="auto"/>
          <w:sz w:val="28"/>
          <w:szCs w:val="22"/>
          <w:highlight w:val="none"/>
        </w:rPr>
        <w:t>一、适用范围</w:t>
      </w:r>
    </w:p>
    <w:p w14:paraId="18444089">
      <w:pPr>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r>
        <w:rPr>
          <w:rFonts w:hint="eastAsia" w:ascii="仿宋" w:hAnsi="宋体" w:eastAsia="仿宋"/>
          <w:color w:val="auto"/>
          <w:sz w:val="24"/>
          <w:szCs w:val="24"/>
          <w:highlight w:val="none"/>
        </w:rPr>
        <w:t>本招标文件仅适用于本项目的招标、评标、定标、验收、合同履约、付款等（法律、法规另有规定的，从其规定）。</w:t>
      </w:r>
    </w:p>
    <w:p w14:paraId="4895824E">
      <w:pPr>
        <w:snapToGrid/>
        <w:spacing w:before="200" w:beforeAutospacing="0" w:after="100" w:afterAutospacing="0" w:line="240" w:lineRule="auto"/>
        <w:ind w:left="0" w:leftChars="0" w:right="0" w:rightChars="0" w:firstLine="0" w:firstLineChars="0"/>
        <w:jc w:val="left"/>
        <w:outlineLvl w:val="1"/>
        <w:rPr>
          <w:rFonts w:hint="eastAsia" w:ascii="楷体" w:hAnsi="宋体" w:eastAsia="楷体"/>
          <w:b/>
          <w:bCs/>
          <w:color w:val="auto"/>
          <w:sz w:val="28"/>
          <w:szCs w:val="22"/>
          <w:highlight w:val="none"/>
        </w:rPr>
      </w:pPr>
      <w:r>
        <w:rPr>
          <w:rFonts w:hint="eastAsia" w:ascii="楷体" w:hAnsi="宋体" w:eastAsia="楷体"/>
          <w:b/>
          <w:bCs/>
          <w:color w:val="auto"/>
          <w:sz w:val="28"/>
          <w:szCs w:val="22"/>
          <w:highlight w:val="none"/>
        </w:rPr>
        <w:t>二、定义</w:t>
      </w:r>
    </w:p>
    <w:p w14:paraId="56CEAE83">
      <w:pPr>
        <w:snapToGrid/>
        <w:spacing w:beforeAutospacing="0" w:afterAutospacing="0" w:line="560" w:lineRule="exact"/>
        <w:ind w:left="0" w:leftChars="0" w:right="0" w:rightChars="0" w:firstLine="482" w:firstLineChars="0"/>
        <w:jc w:val="left"/>
        <w:rPr>
          <w:rFonts w:hint="eastAsia" w:ascii="仿宋" w:hAnsi="宋体" w:eastAsia="仿宋" w:cs="Arial"/>
          <w:color w:val="auto"/>
          <w:sz w:val="24"/>
          <w:szCs w:val="24"/>
          <w:highlight w:val="none"/>
        </w:rPr>
      </w:pPr>
      <w:r>
        <w:rPr>
          <w:rFonts w:hint="eastAsia" w:ascii="仿宋" w:hAnsi="宋体" w:eastAsia="仿宋" w:cs="Arial"/>
          <w:color w:val="auto"/>
          <w:sz w:val="24"/>
          <w:szCs w:val="24"/>
          <w:highlight w:val="none"/>
        </w:rPr>
        <w:t>1</w:t>
      </w:r>
      <w:r>
        <w:rPr>
          <w:rFonts w:hint="eastAsia" w:ascii="仿宋" w:hAnsi="宋体" w:eastAsia="仿宋" w:cs="Arial"/>
          <w:color w:val="auto"/>
          <w:sz w:val="24"/>
          <w:szCs w:val="24"/>
          <w:highlight w:val="none"/>
          <w:lang w:val="en-US" w:eastAsia="zh-CN"/>
        </w:rPr>
        <w:t>.</w:t>
      </w:r>
      <w:r>
        <w:rPr>
          <w:rFonts w:hint="eastAsia" w:ascii="仿宋" w:hAnsi="宋体" w:eastAsia="仿宋" w:cs="Arial"/>
          <w:color w:val="auto"/>
          <w:sz w:val="24"/>
          <w:szCs w:val="24"/>
          <w:highlight w:val="none"/>
        </w:rPr>
        <w:t>“招标方”系指组织本次招标的</w:t>
      </w:r>
      <w:r>
        <w:rPr>
          <w:rFonts w:hint="eastAsia" w:ascii="仿宋" w:hAnsi="宋体" w:eastAsia="仿宋" w:cs="Arial"/>
          <w:color w:val="auto"/>
          <w:sz w:val="24"/>
          <w:szCs w:val="24"/>
          <w:highlight w:val="none"/>
          <w:lang w:eastAsia="zh-CN"/>
        </w:rPr>
        <w:t>杭州兴欣工程咨询有限公司</w:t>
      </w:r>
      <w:r>
        <w:rPr>
          <w:rFonts w:hint="eastAsia" w:ascii="仿宋" w:hAnsi="宋体" w:eastAsia="仿宋" w:cs="Arial"/>
          <w:color w:val="auto"/>
          <w:sz w:val="24"/>
          <w:szCs w:val="24"/>
          <w:highlight w:val="none"/>
        </w:rPr>
        <w:t>。</w:t>
      </w:r>
    </w:p>
    <w:p w14:paraId="74AD2D1C">
      <w:pPr>
        <w:snapToGrid/>
        <w:spacing w:beforeAutospacing="0" w:afterAutospacing="0" w:line="560" w:lineRule="exact"/>
        <w:ind w:left="0" w:leftChars="0" w:right="0" w:rightChars="0" w:firstLine="482" w:firstLineChars="0"/>
        <w:jc w:val="left"/>
        <w:rPr>
          <w:rFonts w:hint="eastAsia" w:ascii="仿宋" w:hAnsi="宋体" w:eastAsia="仿宋" w:cs="Arial"/>
          <w:color w:val="auto"/>
          <w:sz w:val="24"/>
          <w:szCs w:val="24"/>
          <w:highlight w:val="none"/>
        </w:rPr>
      </w:pPr>
      <w:r>
        <w:rPr>
          <w:rFonts w:hint="eastAsia" w:ascii="仿宋" w:hAnsi="宋体" w:eastAsia="仿宋" w:cs="Arial"/>
          <w:color w:val="auto"/>
          <w:sz w:val="24"/>
          <w:szCs w:val="24"/>
          <w:highlight w:val="none"/>
        </w:rPr>
        <w:t>2</w:t>
      </w:r>
      <w:r>
        <w:rPr>
          <w:rFonts w:hint="eastAsia" w:ascii="仿宋" w:hAnsi="宋体" w:eastAsia="仿宋" w:cs="Arial"/>
          <w:color w:val="auto"/>
          <w:sz w:val="24"/>
          <w:szCs w:val="24"/>
          <w:highlight w:val="none"/>
          <w:lang w:val="en-US" w:eastAsia="zh-CN"/>
        </w:rPr>
        <w:t>.</w:t>
      </w:r>
      <w:r>
        <w:rPr>
          <w:rFonts w:hint="eastAsia" w:ascii="仿宋" w:hAnsi="宋体" w:eastAsia="仿宋" w:cs="Arial"/>
          <w:color w:val="auto"/>
          <w:sz w:val="24"/>
          <w:szCs w:val="24"/>
          <w:highlight w:val="none"/>
        </w:rPr>
        <w:t>“投标供应商”系指向招标方提交投标文件的单位。</w:t>
      </w:r>
    </w:p>
    <w:p w14:paraId="5649F3E0">
      <w:pPr>
        <w:snapToGrid/>
        <w:spacing w:beforeAutospacing="0" w:afterAutospacing="0" w:line="560" w:lineRule="exact"/>
        <w:ind w:left="0" w:leftChars="0" w:right="0" w:rightChars="0" w:firstLine="482" w:firstLineChars="0"/>
        <w:jc w:val="left"/>
        <w:rPr>
          <w:rFonts w:hint="eastAsia" w:ascii="仿宋" w:hAnsi="宋体" w:eastAsia="仿宋" w:cs="Arial"/>
          <w:color w:val="auto"/>
          <w:sz w:val="24"/>
          <w:szCs w:val="24"/>
          <w:highlight w:val="none"/>
        </w:rPr>
      </w:pPr>
      <w:r>
        <w:rPr>
          <w:rFonts w:hint="eastAsia" w:ascii="仿宋" w:hAnsi="宋体" w:eastAsia="仿宋" w:cs="Arial"/>
          <w:color w:val="auto"/>
          <w:sz w:val="24"/>
          <w:szCs w:val="24"/>
          <w:highlight w:val="none"/>
        </w:rPr>
        <w:t>3</w:t>
      </w:r>
      <w:r>
        <w:rPr>
          <w:rFonts w:hint="eastAsia" w:ascii="仿宋" w:hAnsi="宋体" w:eastAsia="仿宋" w:cs="Arial"/>
          <w:color w:val="auto"/>
          <w:sz w:val="24"/>
          <w:szCs w:val="24"/>
          <w:highlight w:val="none"/>
          <w:lang w:val="en-US" w:eastAsia="zh-CN"/>
        </w:rPr>
        <w:t>.</w:t>
      </w:r>
      <w:r>
        <w:rPr>
          <w:rFonts w:hint="eastAsia" w:ascii="仿宋" w:hAnsi="宋体" w:eastAsia="仿宋" w:cs="Arial"/>
          <w:color w:val="auto"/>
          <w:sz w:val="24"/>
          <w:szCs w:val="24"/>
          <w:highlight w:val="none"/>
        </w:rPr>
        <w:t>“</w:t>
      </w:r>
      <w:r>
        <w:rPr>
          <w:rFonts w:hint="eastAsia" w:ascii="仿宋" w:hAnsi="宋体" w:eastAsia="仿宋" w:cs="Arial"/>
          <w:color w:val="auto"/>
          <w:sz w:val="24"/>
          <w:szCs w:val="24"/>
          <w:highlight w:val="none"/>
          <w:lang w:eastAsia="zh-CN"/>
        </w:rPr>
        <w:t>采购人</w:t>
      </w:r>
      <w:r>
        <w:rPr>
          <w:rFonts w:hint="eastAsia" w:ascii="仿宋" w:hAnsi="宋体" w:eastAsia="仿宋" w:cs="Arial"/>
          <w:color w:val="auto"/>
          <w:sz w:val="24"/>
          <w:szCs w:val="24"/>
          <w:highlight w:val="none"/>
        </w:rPr>
        <w:t>”系指委托招标方采购本次项目的</w:t>
      </w:r>
      <w:r>
        <w:rPr>
          <w:rFonts w:hint="eastAsia" w:ascii="仿宋" w:hAnsi="宋体" w:eastAsia="仿宋"/>
          <w:color w:val="auto"/>
          <w:kern w:val="0"/>
          <w:sz w:val="24"/>
          <w:szCs w:val="24"/>
          <w:highlight w:val="none"/>
          <w:lang w:eastAsia="zh-CN"/>
        </w:rPr>
        <w:t>浙江省严州中学教育发展基金会</w:t>
      </w:r>
      <w:r>
        <w:rPr>
          <w:rFonts w:hint="eastAsia" w:ascii="仿宋" w:hAnsi="宋体" w:eastAsia="仿宋" w:cs="Arial"/>
          <w:color w:val="auto"/>
          <w:sz w:val="24"/>
          <w:szCs w:val="24"/>
          <w:highlight w:val="none"/>
        </w:rPr>
        <w:t>。</w:t>
      </w:r>
    </w:p>
    <w:p w14:paraId="479BB4C8">
      <w:pPr>
        <w:snapToGrid/>
        <w:spacing w:beforeAutospacing="0" w:afterAutospacing="0" w:line="560" w:lineRule="exact"/>
        <w:ind w:left="0" w:leftChars="0" w:right="0" w:rightChars="0" w:firstLine="482" w:firstLineChars="0"/>
        <w:jc w:val="left"/>
        <w:rPr>
          <w:rFonts w:hint="eastAsia" w:ascii="仿宋" w:hAnsi="宋体" w:eastAsia="仿宋" w:cs="Arial"/>
          <w:color w:val="auto"/>
          <w:sz w:val="24"/>
          <w:szCs w:val="24"/>
          <w:highlight w:val="none"/>
        </w:rPr>
      </w:pPr>
      <w:r>
        <w:rPr>
          <w:rFonts w:hint="eastAsia" w:ascii="仿宋" w:hAnsi="宋体" w:eastAsia="仿宋" w:cs="Arial"/>
          <w:color w:val="auto"/>
          <w:sz w:val="24"/>
          <w:szCs w:val="24"/>
          <w:highlight w:val="none"/>
        </w:rPr>
        <w:t>4</w:t>
      </w:r>
      <w:r>
        <w:rPr>
          <w:rFonts w:hint="eastAsia" w:ascii="仿宋" w:hAnsi="宋体" w:eastAsia="仿宋" w:cs="Arial"/>
          <w:color w:val="auto"/>
          <w:sz w:val="24"/>
          <w:szCs w:val="24"/>
          <w:highlight w:val="none"/>
          <w:lang w:val="en-US" w:eastAsia="zh-CN"/>
        </w:rPr>
        <w:t>.</w:t>
      </w:r>
      <w:r>
        <w:rPr>
          <w:rFonts w:hint="eastAsia" w:ascii="仿宋" w:hAnsi="宋体" w:eastAsia="仿宋" w:cs="Arial"/>
          <w:color w:val="auto"/>
          <w:sz w:val="24"/>
          <w:szCs w:val="24"/>
          <w:highlight w:val="none"/>
        </w:rPr>
        <w:t>“产品”系指供方按招标文件规定，须向</w:t>
      </w:r>
      <w:r>
        <w:rPr>
          <w:rFonts w:hint="eastAsia" w:ascii="仿宋" w:hAnsi="宋体" w:eastAsia="仿宋" w:cs="Arial"/>
          <w:color w:val="auto"/>
          <w:sz w:val="24"/>
          <w:szCs w:val="24"/>
          <w:highlight w:val="none"/>
          <w:lang w:eastAsia="zh-CN"/>
        </w:rPr>
        <w:t>采购人</w:t>
      </w:r>
      <w:r>
        <w:rPr>
          <w:rFonts w:hint="eastAsia" w:ascii="仿宋" w:hAnsi="宋体" w:eastAsia="仿宋" w:cs="Arial"/>
          <w:color w:val="auto"/>
          <w:sz w:val="24"/>
          <w:szCs w:val="24"/>
          <w:highlight w:val="none"/>
        </w:rPr>
        <w:t>提供的一切设备、保险、税金、备品备件、工具、手册</w:t>
      </w:r>
      <w:r>
        <w:rPr>
          <w:rFonts w:hint="eastAsia" w:ascii="仿宋" w:hAnsi="宋体" w:eastAsia="仿宋" w:cs="Arial"/>
          <w:color w:val="auto"/>
          <w:sz w:val="24"/>
          <w:szCs w:val="24"/>
          <w:highlight w:val="none"/>
          <w:lang w:eastAsia="zh-CN"/>
        </w:rPr>
        <w:t>及其他有关</w:t>
      </w:r>
      <w:r>
        <w:rPr>
          <w:rFonts w:hint="eastAsia" w:ascii="仿宋" w:hAnsi="宋体" w:eastAsia="仿宋" w:cs="Arial"/>
          <w:color w:val="auto"/>
          <w:sz w:val="24"/>
          <w:szCs w:val="24"/>
          <w:highlight w:val="none"/>
        </w:rPr>
        <w:t>技术资料和材料。</w:t>
      </w:r>
    </w:p>
    <w:p w14:paraId="3A3633F3">
      <w:pPr>
        <w:snapToGrid/>
        <w:spacing w:beforeAutospacing="0" w:afterAutospacing="0" w:line="560" w:lineRule="exact"/>
        <w:ind w:left="0" w:leftChars="0" w:right="0" w:rightChars="0" w:firstLine="482" w:firstLineChars="0"/>
        <w:jc w:val="left"/>
        <w:rPr>
          <w:rFonts w:hint="eastAsia" w:ascii="仿宋" w:hAnsi="宋体" w:eastAsia="仿宋" w:cs="Arial"/>
          <w:color w:val="auto"/>
          <w:sz w:val="24"/>
          <w:szCs w:val="24"/>
          <w:highlight w:val="none"/>
        </w:rPr>
      </w:pPr>
      <w:r>
        <w:rPr>
          <w:rFonts w:hint="eastAsia" w:ascii="仿宋" w:hAnsi="宋体" w:eastAsia="仿宋" w:cs="Arial"/>
          <w:color w:val="auto"/>
          <w:sz w:val="24"/>
          <w:szCs w:val="24"/>
          <w:highlight w:val="none"/>
        </w:rPr>
        <w:t>5</w:t>
      </w:r>
      <w:r>
        <w:rPr>
          <w:rFonts w:hint="eastAsia" w:ascii="仿宋" w:hAnsi="宋体" w:eastAsia="仿宋" w:cs="Arial"/>
          <w:color w:val="auto"/>
          <w:sz w:val="24"/>
          <w:szCs w:val="24"/>
          <w:highlight w:val="none"/>
          <w:lang w:val="en-US" w:eastAsia="zh-CN"/>
        </w:rPr>
        <w:t>.</w:t>
      </w:r>
      <w:r>
        <w:rPr>
          <w:rFonts w:hint="eastAsia" w:ascii="仿宋" w:hAnsi="宋体" w:eastAsia="仿宋" w:cs="Arial"/>
          <w:color w:val="auto"/>
          <w:sz w:val="24"/>
          <w:szCs w:val="24"/>
          <w:highlight w:val="none"/>
        </w:rPr>
        <w:t>“服务”系指招标文件规定投标供应商须承担的服务。</w:t>
      </w:r>
    </w:p>
    <w:p w14:paraId="027A1323">
      <w:pPr>
        <w:snapToGrid/>
        <w:spacing w:beforeAutospacing="0" w:afterAutospacing="0" w:line="560" w:lineRule="exact"/>
        <w:ind w:left="0" w:leftChars="0" w:right="0" w:rightChars="0" w:firstLine="482" w:firstLineChars="0"/>
        <w:jc w:val="left"/>
        <w:rPr>
          <w:rFonts w:hint="eastAsia" w:ascii="仿宋" w:hAnsi="宋体" w:eastAsia="仿宋" w:cs="Arial"/>
          <w:color w:val="auto"/>
          <w:sz w:val="24"/>
          <w:szCs w:val="24"/>
          <w:highlight w:val="none"/>
        </w:rPr>
      </w:pPr>
      <w:r>
        <w:rPr>
          <w:rFonts w:hint="eastAsia" w:ascii="仿宋" w:hAnsi="宋体" w:eastAsia="仿宋" w:cs="Arial"/>
          <w:color w:val="auto"/>
          <w:sz w:val="24"/>
          <w:szCs w:val="24"/>
          <w:highlight w:val="none"/>
        </w:rPr>
        <w:t>6</w:t>
      </w:r>
      <w:r>
        <w:rPr>
          <w:rFonts w:hint="eastAsia" w:ascii="仿宋" w:hAnsi="宋体" w:eastAsia="仿宋" w:cs="Arial"/>
          <w:color w:val="auto"/>
          <w:sz w:val="24"/>
          <w:szCs w:val="24"/>
          <w:highlight w:val="none"/>
          <w:lang w:val="en-US" w:eastAsia="zh-CN"/>
        </w:rPr>
        <w:t>.</w:t>
      </w:r>
      <w:r>
        <w:rPr>
          <w:rFonts w:hint="eastAsia" w:ascii="仿宋" w:hAnsi="宋体" w:eastAsia="仿宋" w:cs="Arial"/>
          <w:color w:val="auto"/>
          <w:sz w:val="24"/>
          <w:szCs w:val="24"/>
          <w:highlight w:val="none"/>
        </w:rPr>
        <w:t>“项目”系指投标供应商按招标文件规定向</w:t>
      </w:r>
      <w:r>
        <w:rPr>
          <w:rFonts w:hint="eastAsia" w:ascii="仿宋" w:hAnsi="宋体" w:eastAsia="仿宋" w:cs="Arial"/>
          <w:color w:val="auto"/>
          <w:sz w:val="24"/>
          <w:szCs w:val="24"/>
          <w:highlight w:val="none"/>
          <w:lang w:eastAsia="zh-CN"/>
        </w:rPr>
        <w:t>采购人</w:t>
      </w:r>
      <w:r>
        <w:rPr>
          <w:rFonts w:hint="eastAsia" w:ascii="仿宋" w:hAnsi="宋体" w:eastAsia="仿宋" w:cs="Arial"/>
          <w:color w:val="auto"/>
          <w:sz w:val="24"/>
          <w:szCs w:val="24"/>
          <w:highlight w:val="none"/>
        </w:rPr>
        <w:t>提供的产品和服务。</w:t>
      </w:r>
    </w:p>
    <w:p w14:paraId="5AE14A40">
      <w:pPr>
        <w:snapToGrid/>
        <w:spacing w:beforeAutospacing="0" w:afterAutospacing="0" w:line="560" w:lineRule="exact"/>
        <w:ind w:left="0" w:leftChars="0" w:right="0" w:rightChars="0" w:firstLine="482" w:firstLineChars="0"/>
        <w:jc w:val="left"/>
        <w:rPr>
          <w:rFonts w:hint="eastAsia" w:ascii="仿宋" w:eastAsia="仿宋"/>
          <w:color w:val="auto"/>
          <w:sz w:val="24"/>
          <w:highlight w:val="none"/>
        </w:rPr>
      </w:pPr>
      <w:r>
        <w:rPr>
          <w:rFonts w:hint="eastAsia" w:ascii="仿宋" w:hAnsi="宋体" w:eastAsia="仿宋"/>
          <w:color w:val="auto"/>
          <w:sz w:val="24"/>
          <w:szCs w:val="24"/>
          <w:highlight w:val="none"/>
        </w:rPr>
        <w:t>7</w:t>
      </w:r>
      <w:r>
        <w:rPr>
          <w:rFonts w:hint="eastAsia" w:ascii="仿宋" w:hAnsi="宋体" w:eastAsia="仿宋"/>
          <w:color w:val="auto"/>
          <w:sz w:val="24"/>
          <w:szCs w:val="24"/>
          <w:highlight w:val="none"/>
          <w:lang w:val="en-US" w:eastAsia="zh-CN"/>
        </w:rPr>
        <w:t>.</w:t>
      </w:r>
      <w:r>
        <w:rPr>
          <w:rFonts w:hint="eastAsia" w:ascii="仿宋" w:hAnsi="宋体" w:eastAsia="仿宋"/>
          <w:color w:val="auto"/>
          <w:sz w:val="24"/>
          <w:szCs w:val="24"/>
          <w:highlight w:val="none"/>
        </w:rPr>
        <w:t>“书面形式”包括信函、传真、电报等。</w:t>
      </w:r>
    </w:p>
    <w:p w14:paraId="0C133E69">
      <w:pPr>
        <w:snapToGrid/>
        <w:spacing w:before="200" w:beforeAutospacing="0" w:after="100" w:afterAutospacing="0" w:line="240" w:lineRule="auto"/>
        <w:ind w:left="0" w:leftChars="0" w:right="0" w:rightChars="0" w:firstLine="0" w:firstLineChars="0"/>
        <w:jc w:val="left"/>
        <w:outlineLvl w:val="1"/>
        <w:rPr>
          <w:rFonts w:hint="eastAsia" w:ascii="楷体" w:hAnsi="宋体" w:eastAsia="楷体"/>
          <w:b/>
          <w:bCs/>
          <w:color w:val="auto"/>
          <w:sz w:val="28"/>
          <w:szCs w:val="22"/>
          <w:highlight w:val="none"/>
        </w:rPr>
      </w:pPr>
      <w:r>
        <w:rPr>
          <w:rFonts w:hint="eastAsia" w:ascii="楷体" w:hAnsi="宋体" w:eastAsia="楷体"/>
          <w:b/>
          <w:bCs/>
          <w:color w:val="auto"/>
          <w:sz w:val="28"/>
          <w:szCs w:val="22"/>
          <w:highlight w:val="none"/>
        </w:rPr>
        <w:t>三、投标委托</w:t>
      </w:r>
    </w:p>
    <w:p w14:paraId="45D37E3A">
      <w:pPr>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r>
        <w:rPr>
          <w:rFonts w:hint="eastAsia" w:ascii="仿宋" w:hAnsi="宋体" w:eastAsia="仿宋" w:cs="Arial"/>
          <w:color w:val="auto"/>
          <w:sz w:val="24"/>
          <w:szCs w:val="24"/>
          <w:highlight w:val="none"/>
        </w:rPr>
        <w:t>全权代表须携带有效身份证件。</w:t>
      </w:r>
      <w:r>
        <w:rPr>
          <w:rFonts w:hint="eastAsia" w:ascii="仿宋" w:hAnsi="宋体" w:eastAsia="仿宋" w:cs="Arial"/>
          <w:color w:val="auto"/>
          <w:sz w:val="24"/>
          <w:szCs w:val="24"/>
          <w:highlight w:val="none"/>
          <w:lang w:eastAsia="zh-CN"/>
        </w:rPr>
        <w:t>若</w:t>
      </w:r>
      <w:r>
        <w:rPr>
          <w:rFonts w:hint="eastAsia" w:ascii="仿宋" w:hAnsi="宋体" w:eastAsia="仿宋" w:cs="Arial"/>
          <w:color w:val="auto"/>
          <w:sz w:val="24"/>
          <w:szCs w:val="24"/>
          <w:highlight w:val="none"/>
        </w:rPr>
        <w:t>全权代表不是法定代表人，须有法定代表人出具的授权委托书（格式见第九章附件八）。</w:t>
      </w:r>
    </w:p>
    <w:p w14:paraId="58FD2691">
      <w:pPr>
        <w:snapToGrid/>
        <w:spacing w:before="200" w:beforeAutospacing="0" w:after="100" w:afterAutospacing="0" w:line="240" w:lineRule="auto"/>
        <w:ind w:left="0" w:leftChars="0" w:right="0" w:rightChars="0" w:firstLine="0" w:firstLineChars="0"/>
        <w:jc w:val="left"/>
        <w:outlineLvl w:val="1"/>
        <w:rPr>
          <w:rFonts w:hint="eastAsia" w:ascii="楷体" w:hAnsi="宋体" w:eastAsia="楷体"/>
          <w:b/>
          <w:bCs/>
          <w:color w:val="auto"/>
          <w:sz w:val="28"/>
          <w:szCs w:val="22"/>
          <w:highlight w:val="none"/>
        </w:rPr>
      </w:pPr>
      <w:r>
        <w:rPr>
          <w:rFonts w:hint="eastAsia" w:ascii="楷体" w:hAnsi="宋体" w:eastAsia="楷体"/>
          <w:b/>
          <w:bCs/>
          <w:color w:val="auto"/>
          <w:sz w:val="28"/>
          <w:szCs w:val="22"/>
          <w:highlight w:val="none"/>
        </w:rPr>
        <w:t>四、投标费用</w:t>
      </w:r>
    </w:p>
    <w:p w14:paraId="74521DE5">
      <w:pPr>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r>
        <w:rPr>
          <w:rFonts w:hint="eastAsia" w:ascii="仿宋" w:hAnsi="宋体" w:eastAsia="仿宋"/>
          <w:color w:val="auto"/>
          <w:sz w:val="24"/>
          <w:szCs w:val="24"/>
          <w:highlight w:val="none"/>
        </w:rPr>
        <w:t>无论投标过程和结果如何，投标供应商自行承担与投标有关的全部费用</w:t>
      </w:r>
      <w:r>
        <w:rPr>
          <w:rFonts w:hint="eastAsia" w:ascii="仿宋" w:hAnsi="宋体" w:eastAsia="仿宋" w:cs="Arial"/>
          <w:color w:val="auto"/>
          <w:sz w:val="24"/>
          <w:szCs w:val="24"/>
          <w:highlight w:val="none"/>
        </w:rPr>
        <w:t>（招标文件有其他相反规定除外）。</w:t>
      </w:r>
    </w:p>
    <w:p w14:paraId="193CCA04">
      <w:pPr>
        <w:snapToGrid/>
        <w:spacing w:before="200" w:beforeAutospacing="0" w:after="100" w:afterAutospacing="0" w:line="240" w:lineRule="auto"/>
        <w:ind w:left="0" w:leftChars="0" w:right="0" w:rightChars="0" w:firstLine="0" w:firstLineChars="0"/>
        <w:jc w:val="left"/>
        <w:outlineLvl w:val="1"/>
        <w:rPr>
          <w:rFonts w:hint="eastAsia" w:ascii="楷体" w:hAnsi="宋体" w:eastAsia="楷体"/>
          <w:b/>
          <w:bCs/>
          <w:color w:val="auto"/>
          <w:sz w:val="28"/>
          <w:szCs w:val="22"/>
          <w:highlight w:val="none"/>
        </w:rPr>
      </w:pPr>
      <w:r>
        <w:rPr>
          <w:rFonts w:hint="eastAsia" w:ascii="楷体" w:hAnsi="宋体" w:eastAsia="楷体"/>
          <w:b/>
          <w:bCs/>
          <w:color w:val="auto"/>
          <w:sz w:val="28"/>
          <w:szCs w:val="22"/>
          <w:highlight w:val="none"/>
        </w:rPr>
        <w:t>五、投标报价及修正</w:t>
      </w:r>
    </w:p>
    <w:p w14:paraId="33822E3A">
      <w:pPr>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r>
        <w:rPr>
          <w:rFonts w:hint="eastAsia" w:ascii="仿宋" w:hAnsi="宋体" w:eastAsia="仿宋"/>
          <w:color w:val="auto"/>
          <w:sz w:val="24"/>
          <w:szCs w:val="24"/>
          <w:highlight w:val="none"/>
        </w:rPr>
        <w:t>〈一〉投标报价以人民币为结算货币。</w:t>
      </w:r>
    </w:p>
    <w:p w14:paraId="6DC0B7B3">
      <w:pPr>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r>
        <w:rPr>
          <w:rFonts w:hint="eastAsia" w:ascii="仿宋" w:hAnsi="宋体" w:eastAsia="仿宋"/>
          <w:color w:val="auto"/>
          <w:sz w:val="24"/>
          <w:szCs w:val="24"/>
          <w:highlight w:val="none"/>
        </w:rPr>
        <w:t>〈二〉供应商应按招标文件要求认真填写《开标一览表》，开标时，投标文件中开标一览表内容与投标文件中</w:t>
      </w:r>
      <w:r>
        <w:rPr>
          <w:rFonts w:hint="eastAsia" w:ascii="仿宋" w:hAnsi="宋体" w:eastAsia="仿宋"/>
          <w:color w:val="auto"/>
          <w:sz w:val="24"/>
          <w:szCs w:val="24"/>
          <w:highlight w:val="none"/>
          <w:lang w:eastAsia="zh-CN"/>
        </w:rPr>
        <w:t>相应</w:t>
      </w:r>
      <w:r>
        <w:rPr>
          <w:rFonts w:hint="eastAsia" w:ascii="仿宋" w:hAnsi="宋体" w:eastAsia="仿宋"/>
          <w:color w:val="auto"/>
          <w:sz w:val="24"/>
          <w:szCs w:val="24"/>
          <w:highlight w:val="none"/>
        </w:rPr>
        <w:t>内容不一致的，以开标一览表为准。</w:t>
      </w:r>
    </w:p>
    <w:p w14:paraId="36E217B7">
      <w:pPr>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r>
        <w:rPr>
          <w:rFonts w:hint="eastAsia" w:ascii="仿宋" w:hAnsi="宋体" w:eastAsia="仿宋"/>
          <w:color w:val="auto"/>
          <w:sz w:val="24"/>
          <w:szCs w:val="24"/>
          <w:highlight w:val="none"/>
        </w:rPr>
        <w:t>开标时，投标文件的大写金额和小写金额不一致的，以大写金额为准；总价金额与按单价汇总金额不一致的，以单价金额计算结果为准；单价金额小数点有明显错位的，应以总价为准，并修改单价。</w:t>
      </w:r>
    </w:p>
    <w:p w14:paraId="0EBE805C">
      <w:pPr>
        <w:snapToGrid/>
        <w:spacing w:beforeAutospacing="0" w:afterAutospacing="0" w:line="560" w:lineRule="exact"/>
        <w:ind w:left="0" w:leftChars="0" w:right="0" w:rightChars="0" w:firstLine="482" w:firstLineChars="0"/>
        <w:jc w:val="left"/>
        <w:rPr>
          <w:rFonts w:hint="eastAsia" w:ascii="仿宋" w:hAnsi="宋体" w:eastAsia="仿宋" w:cs="宋体"/>
          <w:b/>
          <w:color w:val="auto"/>
          <w:kern w:val="0"/>
          <w:sz w:val="24"/>
          <w:szCs w:val="24"/>
          <w:highlight w:val="none"/>
          <w:u w:val="single"/>
        </w:rPr>
      </w:pPr>
      <w:r>
        <w:rPr>
          <w:rFonts w:hint="eastAsia" w:ascii="仿宋" w:hAnsi="宋体" w:eastAsia="仿宋"/>
          <w:color w:val="auto"/>
          <w:sz w:val="24"/>
          <w:szCs w:val="24"/>
          <w:highlight w:val="none"/>
        </w:rPr>
        <w:t>〈三〉</w:t>
      </w:r>
      <w:r>
        <w:rPr>
          <w:rFonts w:hint="eastAsia" w:ascii="仿宋" w:hAnsi="宋体" w:eastAsia="仿宋" w:cs="宋体"/>
          <w:color w:val="auto"/>
          <w:kern w:val="0"/>
          <w:sz w:val="24"/>
          <w:szCs w:val="24"/>
          <w:highlight w:val="none"/>
        </w:rPr>
        <w:t>供应商的报价是供应商响应招标项目要求的全部工作内容的价格体现，</w:t>
      </w:r>
      <w:r>
        <w:rPr>
          <w:rFonts w:hint="eastAsia" w:ascii="仿宋" w:hAnsi="宋体" w:eastAsia="仿宋" w:cs="宋体"/>
          <w:color w:val="auto"/>
          <w:kern w:val="0"/>
          <w:sz w:val="24"/>
          <w:szCs w:val="24"/>
          <w:highlight w:val="none"/>
          <w:lang w:val="en-US" w:eastAsia="zh-CN"/>
        </w:rPr>
        <w:t>包括场地勘察、水箱制作、主机和其他设备的采购、电源敷设、室外设备整体安装、室内管道的整改、安装场地的清理、控制系统的设计和制作、所有设备的运输安装及保护、辅材辅件、系统试运行测试通过验收、培训、系统保修维护、税金、售后服务等</w:t>
      </w:r>
      <w:r>
        <w:rPr>
          <w:rFonts w:hint="eastAsia" w:ascii="仿宋" w:hAnsi="宋体" w:eastAsia="仿宋" w:cs="宋体"/>
          <w:color w:val="auto"/>
          <w:kern w:val="0"/>
          <w:sz w:val="24"/>
          <w:szCs w:val="24"/>
          <w:highlight w:val="none"/>
        </w:rPr>
        <w:t>完成整个项目所需的一切费用及招标文件未列明</w:t>
      </w:r>
      <w:r>
        <w:rPr>
          <w:rFonts w:hint="eastAsia" w:ascii="仿宋" w:hAnsi="宋体" w:eastAsia="仿宋" w:cs="宋体"/>
          <w:color w:val="auto"/>
          <w:kern w:val="0"/>
          <w:sz w:val="24"/>
          <w:szCs w:val="24"/>
          <w:highlight w:val="none"/>
          <w:lang w:eastAsia="zh-CN"/>
        </w:rPr>
        <w:t>，而</w:t>
      </w:r>
      <w:r>
        <w:rPr>
          <w:rFonts w:hint="eastAsia" w:ascii="仿宋" w:hAnsi="宋体" w:eastAsia="仿宋" w:cs="宋体"/>
          <w:color w:val="auto"/>
          <w:kern w:val="0"/>
          <w:sz w:val="24"/>
          <w:szCs w:val="24"/>
          <w:highlight w:val="none"/>
        </w:rPr>
        <w:t>投标</w:t>
      </w:r>
      <w:r>
        <w:rPr>
          <w:rFonts w:hint="eastAsia" w:ascii="仿宋" w:hAnsi="宋体" w:eastAsia="仿宋" w:cs="宋体"/>
          <w:color w:val="auto"/>
          <w:kern w:val="0"/>
          <w:sz w:val="24"/>
          <w:szCs w:val="24"/>
          <w:highlight w:val="none"/>
          <w:lang w:val="en-US" w:eastAsia="zh-CN"/>
        </w:rPr>
        <w:t>供应商</w:t>
      </w:r>
      <w:r>
        <w:rPr>
          <w:rFonts w:hint="eastAsia" w:ascii="仿宋" w:hAnsi="宋体" w:eastAsia="仿宋" w:cs="宋体"/>
          <w:color w:val="auto"/>
          <w:kern w:val="0"/>
          <w:sz w:val="24"/>
          <w:szCs w:val="24"/>
          <w:highlight w:val="none"/>
        </w:rPr>
        <w:t>认为必需的费用也需列入报价。</w:t>
      </w:r>
    </w:p>
    <w:p w14:paraId="065B8A82">
      <w:pPr>
        <w:widowControl/>
        <w:snapToGrid/>
        <w:spacing w:beforeAutospacing="0" w:afterAutospacing="0" w:line="560" w:lineRule="exact"/>
        <w:ind w:left="0" w:leftChars="0" w:right="0" w:rightChars="0" w:firstLine="482" w:firstLineChars="0"/>
        <w:jc w:val="left"/>
        <w:rPr>
          <w:rFonts w:hint="eastAsia" w:ascii="仿宋" w:eastAsia="仿宋"/>
          <w:color w:val="auto"/>
          <w:sz w:val="24"/>
          <w:highlight w:val="none"/>
        </w:rPr>
      </w:pPr>
      <w:r>
        <w:rPr>
          <w:rFonts w:hint="eastAsia" w:ascii="仿宋" w:hAnsi="宋体" w:eastAsia="仿宋"/>
          <w:color w:val="auto"/>
          <w:sz w:val="24"/>
          <w:szCs w:val="24"/>
          <w:highlight w:val="none"/>
        </w:rPr>
        <w:t>〈四〉供应商只允许有一个报价，并且在合同履行过程中是固定不变的，任何有选择或可调整的报价将不予接受，并按无效投标处理。</w:t>
      </w:r>
    </w:p>
    <w:p w14:paraId="7F914C3F">
      <w:pPr>
        <w:snapToGrid/>
        <w:spacing w:before="200" w:beforeAutospacing="0" w:after="100" w:afterAutospacing="0" w:line="240" w:lineRule="auto"/>
        <w:ind w:left="0" w:leftChars="0" w:right="0" w:rightChars="0" w:firstLine="0" w:firstLineChars="0"/>
        <w:jc w:val="left"/>
        <w:outlineLvl w:val="1"/>
        <w:rPr>
          <w:rFonts w:hint="eastAsia" w:ascii="楷体" w:hAnsi="宋体" w:eastAsia="楷体"/>
          <w:b/>
          <w:bCs/>
          <w:color w:val="auto"/>
          <w:sz w:val="28"/>
          <w:szCs w:val="22"/>
          <w:highlight w:val="none"/>
        </w:rPr>
      </w:pPr>
      <w:r>
        <w:rPr>
          <w:rFonts w:hint="eastAsia" w:ascii="楷体" w:hAnsi="宋体" w:eastAsia="楷体"/>
          <w:b/>
          <w:bCs/>
          <w:color w:val="auto"/>
          <w:sz w:val="28"/>
          <w:szCs w:val="22"/>
          <w:highlight w:val="none"/>
        </w:rPr>
        <w:t>六、投标保证金</w:t>
      </w:r>
    </w:p>
    <w:p w14:paraId="3A4E9FAF">
      <w:pPr>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r>
        <w:rPr>
          <w:rFonts w:hint="eastAsia" w:ascii="仿宋" w:hAnsi="宋体" w:eastAsia="仿宋"/>
          <w:color w:val="auto"/>
          <w:sz w:val="24"/>
          <w:szCs w:val="24"/>
          <w:highlight w:val="none"/>
        </w:rPr>
        <w:t>〈一〉投标保证金以银行电汇、网银形式按招标公告的规定时间、地点、账号交纳并</w:t>
      </w:r>
      <w:r>
        <w:rPr>
          <w:rFonts w:hint="eastAsia" w:ascii="仿宋" w:hAnsi="宋体" w:eastAsia="仿宋"/>
          <w:color w:val="auto"/>
          <w:sz w:val="24"/>
          <w:szCs w:val="24"/>
          <w:highlight w:val="none"/>
          <w:lang w:eastAsia="zh-CN"/>
        </w:rPr>
        <w:t>到账</w:t>
      </w:r>
      <w:r>
        <w:rPr>
          <w:rFonts w:hint="eastAsia" w:ascii="仿宋" w:hAnsi="宋体" w:eastAsia="仿宋"/>
          <w:color w:val="auto"/>
          <w:sz w:val="24"/>
          <w:szCs w:val="24"/>
          <w:highlight w:val="none"/>
        </w:rPr>
        <w:t>。</w:t>
      </w:r>
    </w:p>
    <w:p w14:paraId="0AB364C3">
      <w:pPr>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r>
        <w:rPr>
          <w:rFonts w:hint="eastAsia" w:ascii="仿宋" w:hAnsi="宋体" w:eastAsia="仿宋"/>
          <w:color w:val="auto"/>
          <w:sz w:val="24"/>
          <w:szCs w:val="24"/>
          <w:highlight w:val="none"/>
        </w:rPr>
        <w:t>〈二〉未按规定提交投标保证金的投标，拒绝接收投标文件。</w:t>
      </w:r>
    </w:p>
    <w:p w14:paraId="5ACE8E14">
      <w:pPr>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lang w:eastAsia="zh-CN"/>
        </w:rPr>
      </w:pPr>
      <w:r>
        <w:rPr>
          <w:rFonts w:hint="eastAsia" w:ascii="仿宋" w:hAnsi="宋体" w:eastAsia="仿宋"/>
          <w:color w:val="auto"/>
          <w:sz w:val="24"/>
          <w:szCs w:val="24"/>
          <w:highlight w:val="none"/>
        </w:rPr>
        <w:t>〈三〉投标截止日后，投标供应商撤回投标书的，投标保证金不予退还。中标</w:t>
      </w:r>
      <w:r>
        <w:rPr>
          <w:rFonts w:hint="eastAsia" w:ascii="仿宋" w:hAnsi="宋体" w:eastAsia="仿宋"/>
          <w:color w:val="auto"/>
          <w:sz w:val="24"/>
          <w:szCs w:val="24"/>
          <w:highlight w:val="none"/>
          <w:lang w:val="en-US" w:eastAsia="zh-CN"/>
        </w:rPr>
        <w:t>供应商</w:t>
      </w:r>
      <w:r>
        <w:rPr>
          <w:rFonts w:hint="eastAsia" w:ascii="仿宋" w:hAnsi="宋体" w:eastAsia="仿宋"/>
          <w:color w:val="auto"/>
          <w:sz w:val="24"/>
          <w:szCs w:val="24"/>
          <w:highlight w:val="none"/>
        </w:rPr>
        <w:t>不按规定签订采购合同的，将没收投标保证金</w:t>
      </w:r>
      <w:r>
        <w:rPr>
          <w:rFonts w:hint="eastAsia" w:ascii="仿宋" w:hAnsi="宋体" w:eastAsia="仿宋"/>
          <w:color w:val="auto"/>
          <w:sz w:val="24"/>
          <w:szCs w:val="24"/>
          <w:highlight w:val="none"/>
          <w:lang w:eastAsia="zh-CN"/>
        </w:rPr>
        <w:t>。</w:t>
      </w:r>
    </w:p>
    <w:p w14:paraId="34366F02">
      <w:pPr>
        <w:snapToGrid/>
        <w:spacing w:before="200" w:beforeAutospacing="0" w:after="100" w:afterAutospacing="0" w:line="240" w:lineRule="auto"/>
        <w:ind w:left="0" w:leftChars="0" w:right="0" w:rightChars="0" w:firstLine="0" w:firstLineChars="0"/>
        <w:jc w:val="left"/>
        <w:outlineLvl w:val="1"/>
        <w:rPr>
          <w:rFonts w:hint="eastAsia" w:ascii="楷体" w:hAnsi="宋体" w:eastAsia="楷体"/>
          <w:b/>
          <w:bCs/>
          <w:color w:val="auto"/>
          <w:sz w:val="28"/>
          <w:szCs w:val="22"/>
          <w:highlight w:val="none"/>
        </w:rPr>
      </w:pPr>
      <w:r>
        <w:rPr>
          <w:rFonts w:hint="eastAsia" w:ascii="楷体" w:hAnsi="宋体" w:eastAsia="楷体"/>
          <w:b/>
          <w:bCs/>
          <w:color w:val="auto"/>
          <w:sz w:val="28"/>
          <w:szCs w:val="22"/>
          <w:highlight w:val="none"/>
        </w:rPr>
        <w:t>七、投标有效期</w:t>
      </w:r>
    </w:p>
    <w:p w14:paraId="2A817FB2">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4"/>
          <w:highlight w:val="none"/>
        </w:rPr>
      </w:pPr>
      <w:r>
        <w:rPr>
          <w:rFonts w:hint="eastAsia" w:ascii="仿宋" w:hAnsi="宋体" w:eastAsia="仿宋"/>
          <w:color w:val="auto"/>
          <w:sz w:val="24"/>
          <w:szCs w:val="24"/>
          <w:highlight w:val="none"/>
        </w:rPr>
        <w:t>〈一〉投标文件从开标之日起，投标有效期为</w:t>
      </w:r>
      <w:r>
        <w:rPr>
          <w:rFonts w:hint="eastAsia" w:ascii="仿宋" w:hAnsi="宋体" w:eastAsia="仿宋"/>
          <w:b/>
          <w:color w:val="auto"/>
          <w:sz w:val="24"/>
          <w:szCs w:val="24"/>
          <w:highlight w:val="none"/>
        </w:rPr>
        <w:t>90日</w:t>
      </w:r>
      <w:r>
        <w:rPr>
          <w:rFonts w:hint="eastAsia" w:ascii="仿宋" w:hAnsi="宋体" w:eastAsia="仿宋"/>
          <w:color w:val="auto"/>
          <w:sz w:val="24"/>
          <w:szCs w:val="24"/>
          <w:highlight w:val="none"/>
        </w:rPr>
        <w:t>。</w:t>
      </w:r>
    </w:p>
    <w:p w14:paraId="4747420D">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4"/>
          <w:highlight w:val="none"/>
        </w:rPr>
      </w:pPr>
      <w:r>
        <w:rPr>
          <w:rFonts w:hint="eastAsia" w:ascii="仿宋" w:hAnsi="宋体" w:eastAsia="仿宋"/>
          <w:color w:val="auto"/>
          <w:sz w:val="24"/>
          <w:szCs w:val="24"/>
          <w:highlight w:val="none"/>
        </w:rPr>
        <w:t>〈二〉特殊情况下，招标方可与投标供应商协商延缓投标书的有效期，这种要求和答复均以书面形式进行。在这种情况下，保证金的有效期也相应延长。</w:t>
      </w:r>
    </w:p>
    <w:p w14:paraId="10D4BE27">
      <w:pPr>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r>
        <w:rPr>
          <w:rFonts w:hint="eastAsia" w:ascii="仿宋" w:hAnsi="宋体" w:eastAsia="仿宋"/>
          <w:color w:val="auto"/>
          <w:sz w:val="24"/>
          <w:szCs w:val="24"/>
          <w:highlight w:val="none"/>
        </w:rPr>
        <w:t>〈三〉投标供应商可拒绝接受延期要求而不会导致保证金被没收。同意延长有效期的投标供应商不能修改投标文件。</w:t>
      </w:r>
    </w:p>
    <w:p w14:paraId="5873B964">
      <w:pPr>
        <w:snapToGrid/>
        <w:spacing w:before="200" w:beforeAutospacing="0" w:after="100" w:afterAutospacing="0" w:line="240" w:lineRule="auto"/>
        <w:ind w:left="0" w:leftChars="0" w:right="0" w:rightChars="0" w:firstLine="0" w:firstLineChars="0"/>
        <w:jc w:val="left"/>
        <w:outlineLvl w:val="1"/>
        <w:rPr>
          <w:rFonts w:hint="eastAsia" w:ascii="楷体" w:hAnsi="宋体" w:eastAsia="楷体"/>
          <w:b/>
          <w:bCs/>
          <w:color w:val="auto"/>
          <w:sz w:val="28"/>
          <w:szCs w:val="22"/>
          <w:highlight w:val="none"/>
        </w:rPr>
      </w:pPr>
      <w:bookmarkStart w:id="0" w:name="_Toc177870542"/>
      <w:r>
        <w:rPr>
          <w:rFonts w:hint="eastAsia" w:ascii="楷体" w:hAnsi="宋体" w:eastAsia="楷体"/>
          <w:b/>
          <w:bCs/>
          <w:color w:val="auto"/>
          <w:sz w:val="28"/>
          <w:szCs w:val="22"/>
          <w:highlight w:val="none"/>
        </w:rPr>
        <w:t>八、特别说明：</w:t>
      </w:r>
      <w:bookmarkEnd w:id="0"/>
    </w:p>
    <w:p w14:paraId="515B1EAC">
      <w:pPr>
        <w:pStyle w:val="16"/>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r>
        <w:rPr>
          <w:rFonts w:hint="eastAsia" w:ascii="仿宋" w:hAnsi="宋体" w:eastAsia="仿宋"/>
          <w:color w:val="auto"/>
          <w:sz w:val="24"/>
          <w:szCs w:val="24"/>
          <w:highlight w:val="none"/>
          <w:lang w:val="en-US" w:eastAsia="zh-CN"/>
        </w:rPr>
        <w:t>1.</w:t>
      </w:r>
      <w:r>
        <w:rPr>
          <w:rFonts w:hint="eastAsia" w:ascii="仿宋" w:hAnsi="宋体" w:eastAsia="仿宋"/>
          <w:color w:val="auto"/>
          <w:sz w:val="24"/>
          <w:szCs w:val="24"/>
          <w:highlight w:val="none"/>
        </w:rPr>
        <w:t>投标供应商在投标活动中提供任何虚假材料或从事其他违法活动的</w:t>
      </w:r>
      <w:r>
        <w:rPr>
          <w:rFonts w:hint="eastAsia" w:ascii="仿宋" w:hAnsi="宋体" w:eastAsia="仿宋"/>
          <w:color w:val="auto"/>
          <w:sz w:val="24"/>
          <w:szCs w:val="24"/>
          <w:highlight w:val="none"/>
          <w:lang w:eastAsia="zh-CN"/>
        </w:rPr>
        <w:t>，</w:t>
      </w:r>
      <w:r>
        <w:rPr>
          <w:rFonts w:hint="eastAsia" w:ascii="仿宋" w:hAnsi="宋体" w:eastAsia="仿宋"/>
          <w:color w:val="auto"/>
          <w:sz w:val="24"/>
          <w:szCs w:val="24"/>
          <w:highlight w:val="none"/>
        </w:rPr>
        <w:t>其投标无效，并报监管部门查处；中标后发现的</w:t>
      </w:r>
      <w:r>
        <w:rPr>
          <w:rFonts w:hint="eastAsia" w:ascii="仿宋" w:hAnsi="宋体" w:eastAsia="仿宋"/>
          <w:color w:val="auto"/>
          <w:sz w:val="24"/>
          <w:szCs w:val="24"/>
          <w:highlight w:val="none"/>
          <w:lang w:eastAsia="zh-CN"/>
        </w:rPr>
        <w:t>，</w:t>
      </w:r>
      <w:r>
        <w:rPr>
          <w:rFonts w:hint="eastAsia" w:ascii="仿宋" w:hAnsi="宋体" w:eastAsia="仿宋"/>
          <w:color w:val="auto"/>
          <w:sz w:val="24"/>
          <w:szCs w:val="24"/>
          <w:highlight w:val="none"/>
        </w:rPr>
        <w:t>中标供应商须依照《中华人民共和国消费者权益保护法</w:t>
      </w:r>
      <w:r>
        <w:rPr>
          <w:rFonts w:hint="eastAsia" w:ascii="仿宋" w:hAnsi="宋体" w:eastAsia="仿宋"/>
          <w:color w:val="auto"/>
          <w:sz w:val="24"/>
          <w:szCs w:val="24"/>
          <w:highlight w:val="none"/>
          <w:lang w:eastAsia="zh-CN"/>
        </w:rPr>
        <w:t>》第四十九条</w:t>
      </w:r>
      <w:r>
        <w:rPr>
          <w:rFonts w:hint="eastAsia" w:ascii="仿宋" w:hAnsi="宋体" w:eastAsia="仿宋"/>
          <w:color w:val="auto"/>
          <w:sz w:val="24"/>
          <w:szCs w:val="24"/>
          <w:highlight w:val="none"/>
        </w:rPr>
        <w:t>之规定双倍赔偿</w:t>
      </w:r>
      <w:r>
        <w:rPr>
          <w:rFonts w:hint="eastAsia" w:ascii="仿宋" w:hAnsi="宋体" w:eastAsia="仿宋"/>
          <w:color w:val="auto"/>
          <w:sz w:val="24"/>
          <w:szCs w:val="24"/>
          <w:highlight w:val="none"/>
          <w:lang w:eastAsia="zh-CN"/>
        </w:rPr>
        <w:t>采购人</w:t>
      </w:r>
      <w:r>
        <w:rPr>
          <w:rFonts w:hint="eastAsia" w:ascii="仿宋" w:hAnsi="宋体" w:eastAsia="仿宋"/>
          <w:color w:val="auto"/>
          <w:sz w:val="24"/>
          <w:szCs w:val="24"/>
          <w:highlight w:val="none"/>
        </w:rPr>
        <w:t>且民事赔偿并不免除违法投标供应商的行政与刑事责任。</w:t>
      </w:r>
    </w:p>
    <w:p w14:paraId="759E84D9">
      <w:pPr>
        <w:pStyle w:val="16"/>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r>
        <w:rPr>
          <w:rFonts w:hint="eastAsia" w:ascii="仿宋" w:hAnsi="宋体" w:eastAsia="仿宋"/>
          <w:color w:val="auto"/>
          <w:sz w:val="24"/>
          <w:szCs w:val="24"/>
          <w:highlight w:val="none"/>
          <w:lang w:val="en-US" w:eastAsia="zh-CN"/>
        </w:rPr>
        <w:t>2.</w:t>
      </w:r>
      <w:r>
        <w:rPr>
          <w:rFonts w:hint="eastAsia" w:ascii="仿宋" w:hAnsi="宋体" w:eastAsia="仿宋"/>
          <w:color w:val="auto"/>
          <w:sz w:val="24"/>
          <w:szCs w:val="24"/>
          <w:highlight w:val="none"/>
        </w:rPr>
        <w:t>投标供应商应仔细阅读招标文件的所有内容，按照招标文件的要求提交投标文件。投标文件应对招标文件的要求作出实质性响应，并对所提供的全部资料的真实性承担法律责任。</w:t>
      </w:r>
    </w:p>
    <w:p w14:paraId="7BF6981E">
      <w:pPr>
        <w:numPr>
          <w:ilvl w:val="0"/>
          <w:numId w:val="0"/>
        </w:numPr>
        <w:snapToGrid/>
        <w:spacing w:before="200" w:beforeAutospacing="0" w:after="100" w:afterAutospacing="0" w:line="240" w:lineRule="auto"/>
        <w:ind w:leftChars="0" w:right="0" w:rightChars="0"/>
        <w:jc w:val="left"/>
        <w:outlineLvl w:val="1"/>
        <w:rPr>
          <w:rFonts w:hint="eastAsia" w:ascii="楷体" w:hAnsi="宋体" w:eastAsia="楷体"/>
          <w:b/>
          <w:bCs/>
          <w:color w:val="auto"/>
          <w:sz w:val="28"/>
          <w:szCs w:val="22"/>
          <w:highlight w:val="none"/>
        </w:rPr>
      </w:pPr>
      <w:bookmarkStart w:id="1" w:name="_Toc177870543"/>
      <w:r>
        <w:rPr>
          <w:rFonts w:hint="eastAsia" w:ascii="楷体" w:hAnsi="宋体" w:eastAsia="楷体"/>
          <w:b/>
          <w:bCs/>
          <w:color w:val="auto"/>
          <w:sz w:val="28"/>
          <w:szCs w:val="22"/>
          <w:highlight w:val="none"/>
          <w:lang w:val="en-US" w:eastAsia="zh-CN"/>
        </w:rPr>
        <w:t>九、</w:t>
      </w:r>
      <w:r>
        <w:rPr>
          <w:rFonts w:hint="eastAsia" w:ascii="楷体" w:hAnsi="宋体" w:eastAsia="楷体"/>
          <w:b/>
          <w:bCs/>
          <w:color w:val="auto"/>
          <w:sz w:val="28"/>
          <w:szCs w:val="22"/>
          <w:highlight w:val="none"/>
        </w:rPr>
        <w:t>质疑</w:t>
      </w:r>
      <w:bookmarkEnd w:id="1"/>
    </w:p>
    <w:p w14:paraId="4ECF82C0">
      <w:pPr>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r>
        <w:rPr>
          <w:rFonts w:hint="eastAsia" w:ascii="仿宋" w:hAnsi="宋体" w:eastAsia="仿宋"/>
          <w:color w:val="auto"/>
          <w:sz w:val="24"/>
          <w:szCs w:val="24"/>
          <w:highlight w:val="none"/>
        </w:rPr>
        <w:t>1</w:t>
      </w:r>
      <w:r>
        <w:rPr>
          <w:rFonts w:hint="eastAsia" w:ascii="仿宋" w:hAnsi="宋体" w:eastAsia="仿宋"/>
          <w:color w:val="auto"/>
          <w:sz w:val="24"/>
          <w:szCs w:val="24"/>
          <w:highlight w:val="none"/>
          <w:lang w:val="en-US" w:eastAsia="zh-CN"/>
        </w:rPr>
        <w:t>.</w:t>
      </w:r>
      <w:r>
        <w:rPr>
          <w:rFonts w:hint="eastAsia" w:ascii="仿宋" w:hAnsi="宋体" w:eastAsia="仿宋"/>
          <w:color w:val="auto"/>
          <w:sz w:val="24"/>
          <w:szCs w:val="24"/>
          <w:highlight w:val="none"/>
        </w:rPr>
        <w:t>投标供应商认为招标文件、招标过程和中标结果使自己的合法权益受到损害的，应当在知道或者应知其权益受到损害之日起七个工作日内，以书面形式向</w:t>
      </w:r>
      <w:r>
        <w:rPr>
          <w:rFonts w:hint="eastAsia" w:ascii="仿宋" w:hAnsi="宋体" w:eastAsia="仿宋"/>
          <w:color w:val="auto"/>
          <w:sz w:val="24"/>
          <w:szCs w:val="24"/>
          <w:highlight w:val="none"/>
          <w:lang w:eastAsia="zh-CN"/>
        </w:rPr>
        <w:t>杭州兴欣工程咨询有限公司</w:t>
      </w:r>
      <w:r>
        <w:rPr>
          <w:rFonts w:hint="eastAsia" w:ascii="仿宋" w:hAnsi="宋体" w:eastAsia="仿宋"/>
          <w:color w:val="auto"/>
          <w:sz w:val="24"/>
          <w:szCs w:val="24"/>
          <w:highlight w:val="none"/>
        </w:rPr>
        <w:t>提出质疑。</w:t>
      </w:r>
    </w:p>
    <w:p w14:paraId="5A6B91FE">
      <w:pPr>
        <w:pStyle w:val="16"/>
        <w:snapToGrid/>
        <w:spacing w:beforeAutospacing="0" w:afterAutospacing="0" w:line="560" w:lineRule="exact"/>
        <w:ind w:left="0" w:leftChars="0" w:right="0" w:rightChars="0" w:firstLine="482" w:firstLineChars="0"/>
        <w:jc w:val="left"/>
        <w:rPr>
          <w:rFonts w:hint="eastAsia" w:ascii="仿宋" w:hAnsi="宋体" w:eastAsia="仿宋" w:cs="Arial"/>
          <w:color w:val="auto"/>
          <w:sz w:val="24"/>
          <w:szCs w:val="24"/>
          <w:highlight w:val="none"/>
        </w:rPr>
      </w:pPr>
      <w:r>
        <w:rPr>
          <w:rFonts w:hint="eastAsia" w:ascii="仿宋" w:hAnsi="宋体" w:eastAsia="仿宋" w:cs="Arial"/>
          <w:color w:val="auto"/>
          <w:sz w:val="24"/>
          <w:szCs w:val="24"/>
          <w:highlight w:val="none"/>
        </w:rPr>
        <w:t>2</w:t>
      </w:r>
      <w:r>
        <w:rPr>
          <w:rFonts w:hint="eastAsia" w:ascii="仿宋" w:hAnsi="宋体" w:eastAsia="仿宋" w:cs="Arial"/>
          <w:color w:val="auto"/>
          <w:sz w:val="24"/>
          <w:szCs w:val="24"/>
          <w:highlight w:val="none"/>
          <w:lang w:val="en-US" w:eastAsia="zh-CN"/>
        </w:rPr>
        <w:t>.</w:t>
      </w:r>
      <w:r>
        <w:rPr>
          <w:rFonts w:hint="eastAsia" w:ascii="仿宋" w:hAnsi="宋体" w:eastAsia="仿宋" w:cs="Arial"/>
          <w:color w:val="auto"/>
          <w:sz w:val="24"/>
          <w:szCs w:val="24"/>
          <w:highlight w:val="none"/>
        </w:rPr>
        <w:t>投标供应商提出质疑期限的计算，依照下列规定办理：</w:t>
      </w:r>
    </w:p>
    <w:p w14:paraId="2399B83A">
      <w:pPr>
        <w:pStyle w:val="16"/>
        <w:snapToGrid/>
        <w:spacing w:beforeAutospacing="0" w:afterAutospacing="0" w:line="560" w:lineRule="exact"/>
        <w:ind w:left="0" w:leftChars="0" w:right="0" w:rightChars="0" w:firstLine="482" w:firstLineChars="0"/>
        <w:jc w:val="left"/>
        <w:rPr>
          <w:rFonts w:hint="eastAsia" w:ascii="仿宋" w:hAnsi="宋体" w:eastAsia="仿宋" w:cs="Arial"/>
          <w:color w:val="auto"/>
          <w:sz w:val="24"/>
          <w:szCs w:val="24"/>
          <w:highlight w:val="none"/>
        </w:rPr>
      </w:pPr>
      <w:r>
        <w:rPr>
          <w:rFonts w:hint="eastAsia" w:ascii="仿宋" w:hAnsi="宋体" w:eastAsia="仿宋" w:cs="Arial"/>
          <w:color w:val="auto"/>
          <w:sz w:val="24"/>
          <w:szCs w:val="24"/>
          <w:highlight w:val="none"/>
        </w:rPr>
        <w:t>（1）对采购文件提出质疑的，应当在前附表规定的时间前提出。</w:t>
      </w:r>
    </w:p>
    <w:p w14:paraId="7EA052F1">
      <w:pPr>
        <w:pStyle w:val="16"/>
        <w:snapToGrid/>
        <w:spacing w:beforeAutospacing="0" w:afterAutospacing="0" w:line="560" w:lineRule="exact"/>
        <w:ind w:left="0" w:leftChars="0" w:right="0" w:rightChars="0" w:firstLine="482" w:firstLineChars="0"/>
        <w:jc w:val="left"/>
        <w:rPr>
          <w:rFonts w:hint="eastAsia" w:ascii="仿宋" w:hAnsi="宋体" w:eastAsia="仿宋" w:cs="Arial"/>
          <w:color w:val="auto"/>
          <w:sz w:val="24"/>
          <w:szCs w:val="24"/>
          <w:highlight w:val="none"/>
        </w:rPr>
      </w:pPr>
      <w:r>
        <w:rPr>
          <w:rFonts w:hint="eastAsia" w:ascii="仿宋" w:hAnsi="宋体" w:eastAsia="仿宋" w:cs="Arial"/>
          <w:color w:val="auto"/>
          <w:sz w:val="24"/>
          <w:szCs w:val="24"/>
          <w:highlight w:val="none"/>
        </w:rPr>
        <w:t>（2）对采购过程提出质疑的，自采购程序环节结束之日起计算。</w:t>
      </w:r>
    </w:p>
    <w:p w14:paraId="6C9CE04F">
      <w:pPr>
        <w:widowControl/>
        <w:snapToGrid/>
        <w:spacing w:beforeAutospacing="0" w:afterAutospacing="0" w:line="560" w:lineRule="exact"/>
        <w:ind w:left="0" w:leftChars="0" w:right="0" w:rightChars="0" w:firstLine="482" w:firstLineChars="0"/>
        <w:jc w:val="left"/>
        <w:rPr>
          <w:rFonts w:hint="eastAsia" w:ascii="仿宋" w:hAnsi="宋体" w:eastAsia="仿宋" w:cs="Arial"/>
          <w:color w:val="auto"/>
          <w:sz w:val="24"/>
          <w:szCs w:val="24"/>
          <w:highlight w:val="none"/>
        </w:rPr>
      </w:pPr>
      <w:r>
        <w:rPr>
          <w:rFonts w:hint="eastAsia" w:ascii="仿宋" w:hAnsi="宋体" w:eastAsia="仿宋" w:cs="Arial"/>
          <w:color w:val="auto"/>
          <w:sz w:val="24"/>
          <w:szCs w:val="24"/>
          <w:highlight w:val="none"/>
        </w:rPr>
        <w:t>（3）对中标结果以及评标委员会组成人员提出质疑的，自中标结果公告之日起计算。</w:t>
      </w:r>
    </w:p>
    <w:p w14:paraId="4C02B5E1">
      <w:pPr>
        <w:widowControl/>
        <w:snapToGrid/>
        <w:spacing w:beforeAutospacing="0" w:afterAutospacing="0" w:line="560" w:lineRule="exact"/>
        <w:ind w:left="0" w:leftChars="0" w:right="0" w:rightChars="0" w:firstLine="482" w:firstLineChars="0"/>
        <w:jc w:val="left"/>
        <w:rPr>
          <w:rFonts w:hint="eastAsia" w:ascii="仿宋" w:hAnsi="宋体" w:eastAsia="仿宋" w:cs="Arial"/>
          <w:color w:val="auto"/>
          <w:sz w:val="24"/>
          <w:szCs w:val="24"/>
          <w:highlight w:val="none"/>
        </w:rPr>
      </w:pPr>
      <w:r>
        <w:rPr>
          <w:rFonts w:hint="eastAsia" w:ascii="仿宋" w:hAnsi="宋体" w:eastAsia="仿宋" w:cs="Arial"/>
          <w:color w:val="auto"/>
          <w:sz w:val="24"/>
          <w:szCs w:val="24"/>
          <w:highlight w:val="none"/>
        </w:rPr>
        <w:t>3</w:t>
      </w:r>
      <w:r>
        <w:rPr>
          <w:rFonts w:hint="eastAsia" w:ascii="仿宋" w:hAnsi="宋体" w:eastAsia="仿宋" w:cs="Arial"/>
          <w:color w:val="auto"/>
          <w:sz w:val="24"/>
          <w:szCs w:val="24"/>
          <w:highlight w:val="none"/>
          <w:lang w:val="en-US" w:eastAsia="zh-CN"/>
        </w:rPr>
        <w:t>.</w:t>
      </w:r>
      <w:r>
        <w:rPr>
          <w:rFonts w:hint="eastAsia" w:ascii="仿宋" w:hAnsi="宋体" w:eastAsia="仿宋" w:cs="Arial"/>
          <w:color w:val="auto"/>
          <w:sz w:val="24"/>
          <w:szCs w:val="24"/>
          <w:highlight w:val="none"/>
        </w:rPr>
        <w:t>质疑应当采用加盖投标供应商公章的书面形式，质疑书应明确阐述招标过程或中标结果中使自己合法权益受到损害的实质性内容</w:t>
      </w:r>
      <w:r>
        <w:rPr>
          <w:rFonts w:hint="eastAsia" w:ascii="仿宋" w:hAnsi="宋体" w:eastAsia="仿宋" w:cs="Arial"/>
          <w:color w:val="auto"/>
          <w:sz w:val="24"/>
          <w:szCs w:val="24"/>
          <w:highlight w:val="none"/>
          <w:lang w:eastAsia="zh-CN"/>
        </w:rPr>
        <w:t>，并</w:t>
      </w:r>
      <w:r>
        <w:rPr>
          <w:rFonts w:hint="eastAsia" w:ascii="仿宋" w:hAnsi="宋体" w:eastAsia="仿宋" w:cs="Arial"/>
          <w:color w:val="auto"/>
          <w:sz w:val="24"/>
          <w:szCs w:val="24"/>
          <w:highlight w:val="none"/>
        </w:rPr>
        <w:t>提供相关事实、依据和证据及其来源或线索，便于有关单位调查、答复和处理，否则，</w:t>
      </w:r>
      <w:r>
        <w:rPr>
          <w:rFonts w:hint="eastAsia" w:ascii="仿宋" w:hAnsi="宋体" w:eastAsia="仿宋" w:cs="Arial"/>
          <w:color w:val="auto"/>
          <w:sz w:val="24"/>
          <w:szCs w:val="24"/>
          <w:highlight w:val="none"/>
          <w:lang w:eastAsia="zh-CN"/>
        </w:rPr>
        <w:t>杭州兴欣工程咨询有限公司</w:t>
      </w:r>
      <w:r>
        <w:rPr>
          <w:rFonts w:hint="eastAsia" w:ascii="仿宋" w:hAnsi="宋体" w:eastAsia="仿宋" w:cs="Arial"/>
          <w:color w:val="auto"/>
          <w:sz w:val="24"/>
          <w:szCs w:val="24"/>
          <w:highlight w:val="none"/>
        </w:rPr>
        <w:t>将不予受理。</w:t>
      </w:r>
    </w:p>
    <w:p w14:paraId="62E3FB5A">
      <w:pPr>
        <w:snapToGrid/>
        <w:spacing w:before="200" w:beforeAutospacing="0" w:after="100" w:afterAutospacing="0" w:line="240" w:lineRule="auto"/>
        <w:ind w:left="0" w:leftChars="0" w:right="0" w:rightChars="0" w:firstLine="0" w:firstLineChars="0"/>
        <w:jc w:val="left"/>
        <w:outlineLvl w:val="1"/>
        <w:rPr>
          <w:rFonts w:hint="eastAsia" w:ascii="楷体" w:hAnsi="宋体" w:eastAsia="楷体"/>
          <w:b/>
          <w:bCs/>
          <w:color w:val="auto"/>
          <w:sz w:val="28"/>
          <w:szCs w:val="22"/>
          <w:highlight w:val="none"/>
        </w:rPr>
      </w:pPr>
      <w:r>
        <w:rPr>
          <w:rFonts w:hint="eastAsia" w:ascii="楷体" w:hAnsi="宋体" w:eastAsia="楷体"/>
          <w:b/>
          <w:bCs/>
          <w:color w:val="auto"/>
          <w:sz w:val="28"/>
          <w:szCs w:val="22"/>
          <w:highlight w:val="none"/>
        </w:rPr>
        <w:t>十、招标文件的澄清和修改</w:t>
      </w:r>
    </w:p>
    <w:p w14:paraId="64193C6C">
      <w:pPr>
        <w:pStyle w:val="16"/>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r>
        <w:rPr>
          <w:rFonts w:hint="eastAsia" w:ascii="仿宋" w:hAnsi="宋体" w:eastAsia="仿宋"/>
          <w:color w:val="auto"/>
          <w:sz w:val="24"/>
          <w:szCs w:val="24"/>
          <w:highlight w:val="none"/>
        </w:rPr>
        <w:t>1</w:t>
      </w:r>
      <w:r>
        <w:rPr>
          <w:rFonts w:hint="eastAsia" w:ascii="仿宋" w:hAnsi="宋体" w:eastAsia="仿宋"/>
          <w:color w:val="auto"/>
          <w:sz w:val="24"/>
          <w:szCs w:val="24"/>
          <w:highlight w:val="none"/>
          <w:lang w:val="en-US" w:eastAsia="zh-CN"/>
        </w:rPr>
        <w:t>.</w:t>
      </w:r>
      <w:r>
        <w:rPr>
          <w:rFonts w:hint="eastAsia" w:ascii="仿宋" w:hAnsi="宋体" w:eastAsia="仿宋"/>
          <w:color w:val="auto"/>
          <w:sz w:val="24"/>
          <w:szCs w:val="24"/>
          <w:highlight w:val="none"/>
        </w:rPr>
        <w:t>投标供应商应认真阅读本招标文件，发现其中有误或有要求不合理的，投标供应商必须在前附表规定的时间内以书面形式向</w:t>
      </w:r>
      <w:r>
        <w:rPr>
          <w:rFonts w:hint="eastAsia" w:ascii="仿宋" w:hAnsi="宋体" w:eastAsia="仿宋"/>
          <w:color w:val="auto"/>
          <w:sz w:val="24"/>
          <w:szCs w:val="24"/>
          <w:highlight w:val="none"/>
          <w:lang w:eastAsia="zh-CN"/>
        </w:rPr>
        <w:t>杭州兴欣工程咨询有限公司</w:t>
      </w:r>
      <w:r>
        <w:rPr>
          <w:rFonts w:hint="eastAsia" w:ascii="仿宋" w:hAnsi="宋体" w:eastAsia="仿宋"/>
          <w:color w:val="auto"/>
          <w:sz w:val="24"/>
          <w:szCs w:val="24"/>
          <w:highlight w:val="none"/>
        </w:rPr>
        <w:t>提出。</w:t>
      </w:r>
    </w:p>
    <w:p w14:paraId="3D755873">
      <w:pPr>
        <w:pStyle w:val="16"/>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4"/>
          <w:highlight w:val="none"/>
        </w:rPr>
      </w:pPr>
      <w:r>
        <w:rPr>
          <w:rFonts w:hint="eastAsia" w:ascii="仿宋" w:hAnsi="宋体" w:eastAsia="仿宋"/>
          <w:b/>
          <w:color w:val="auto"/>
          <w:sz w:val="24"/>
          <w:szCs w:val="24"/>
          <w:highlight w:val="none"/>
        </w:rPr>
        <w:t>2</w:t>
      </w:r>
      <w:r>
        <w:rPr>
          <w:rFonts w:hint="eastAsia" w:ascii="仿宋" w:hAnsi="宋体" w:eastAsia="仿宋"/>
          <w:b/>
          <w:color w:val="auto"/>
          <w:sz w:val="24"/>
          <w:szCs w:val="24"/>
          <w:highlight w:val="none"/>
          <w:lang w:val="en-US" w:eastAsia="zh-CN"/>
        </w:rPr>
        <w:t>.</w:t>
      </w:r>
      <w:r>
        <w:rPr>
          <w:rFonts w:hint="eastAsia" w:ascii="仿宋" w:hAnsi="宋体" w:eastAsia="仿宋"/>
          <w:b/>
          <w:color w:val="auto"/>
          <w:sz w:val="24"/>
          <w:szCs w:val="24"/>
          <w:highlight w:val="none"/>
          <w:lang w:eastAsia="zh-CN"/>
        </w:rPr>
        <w:t>杭州兴欣工程咨询有限公司</w:t>
      </w:r>
      <w:r>
        <w:rPr>
          <w:rFonts w:hint="eastAsia" w:ascii="仿宋" w:hAnsi="宋体" w:eastAsia="仿宋"/>
          <w:b/>
          <w:color w:val="auto"/>
          <w:sz w:val="24"/>
          <w:szCs w:val="24"/>
          <w:highlight w:val="none"/>
        </w:rPr>
        <w:t>对已发出的招标文件进行必要澄清、答复、修改或补充的，应当在前附表规定的时间</w:t>
      </w:r>
      <w:r>
        <w:rPr>
          <w:rFonts w:hint="eastAsia" w:ascii="仿宋" w:hAnsi="宋体" w:eastAsia="仿宋"/>
          <w:b/>
          <w:color w:val="auto"/>
          <w:sz w:val="24"/>
          <w:szCs w:val="24"/>
          <w:highlight w:val="none"/>
          <w:lang w:val="en-US" w:eastAsia="zh-CN"/>
        </w:rPr>
        <w:t>内</w:t>
      </w:r>
      <w:r>
        <w:rPr>
          <w:rFonts w:hint="eastAsia" w:ascii="仿宋" w:hAnsi="宋体" w:eastAsia="仿宋"/>
          <w:b/>
          <w:color w:val="auto"/>
          <w:sz w:val="24"/>
          <w:szCs w:val="24"/>
          <w:highlight w:val="none"/>
        </w:rPr>
        <w:t>作出统一的答复，并以招标补充文件的形式在招标文件发布的网站上公布，同时视情况延长投标截止时间和开标时间。在开标前，请投标供应商务必在本项目招标文件发布的网站上关注相关信息，自行下载，采购人/招标代理机构不再一一通知。</w:t>
      </w:r>
    </w:p>
    <w:p w14:paraId="6C5448E6">
      <w:pPr>
        <w:pStyle w:val="16"/>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r>
        <w:rPr>
          <w:rFonts w:hint="eastAsia" w:ascii="仿宋" w:hAnsi="宋体" w:eastAsia="仿宋"/>
          <w:color w:val="auto"/>
          <w:sz w:val="24"/>
          <w:szCs w:val="24"/>
          <w:highlight w:val="none"/>
        </w:rPr>
        <w:t>3</w:t>
      </w:r>
      <w:r>
        <w:rPr>
          <w:rFonts w:hint="eastAsia" w:ascii="仿宋" w:hAnsi="宋体" w:eastAsia="仿宋"/>
          <w:color w:val="auto"/>
          <w:sz w:val="24"/>
          <w:szCs w:val="24"/>
          <w:highlight w:val="none"/>
          <w:lang w:val="en-US" w:eastAsia="zh-CN"/>
        </w:rPr>
        <w:t>.</w:t>
      </w:r>
      <w:r>
        <w:rPr>
          <w:rFonts w:hint="eastAsia" w:ascii="仿宋" w:hAnsi="宋体" w:eastAsia="仿宋"/>
          <w:color w:val="auto"/>
          <w:sz w:val="24"/>
          <w:szCs w:val="24"/>
          <w:highlight w:val="none"/>
        </w:rPr>
        <w:t>招标文件澄清、答复、修改、补充的内容为招标文件的组成部分。当招标文件与招标文件的答复、澄清、修改、补充通知就同一内容的表述不一致时，以最后发出的书面文件为准。</w:t>
      </w:r>
    </w:p>
    <w:p w14:paraId="007EA087">
      <w:pPr>
        <w:snapToGrid/>
        <w:spacing w:before="200" w:beforeAutospacing="0" w:after="100" w:afterAutospacing="0" w:line="240" w:lineRule="auto"/>
        <w:ind w:left="0" w:leftChars="0" w:right="0" w:rightChars="0" w:firstLine="0" w:firstLineChars="0"/>
        <w:jc w:val="left"/>
        <w:outlineLvl w:val="1"/>
        <w:rPr>
          <w:rFonts w:hint="eastAsia" w:ascii="楷体" w:hAnsi="宋体" w:eastAsia="楷体"/>
          <w:b/>
          <w:bCs/>
          <w:color w:val="auto"/>
          <w:sz w:val="28"/>
          <w:szCs w:val="22"/>
          <w:highlight w:val="none"/>
        </w:rPr>
      </w:pPr>
      <w:r>
        <w:rPr>
          <w:rFonts w:hint="eastAsia" w:ascii="楷体" w:hAnsi="宋体" w:eastAsia="楷体"/>
          <w:b/>
          <w:bCs/>
          <w:color w:val="auto"/>
          <w:sz w:val="28"/>
          <w:szCs w:val="22"/>
          <w:highlight w:val="none"/>
        </w:rPr>
        <w:t>十一、投标文件的组成</w:t>
      </w:r>
    </w:p>
    <w:p w14:paraId="2CDBD4A3">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4"/>
          <w:highlight w:val="none"/>
        </w:rPr>
      </w:pPr>
      <w:r>
        <w:rPr>
          <w:rFonts w:hint="eastAsia" w:ascii="仿宋" w:hAnsi="宋体" w:eastAsia="仿宋"/>
          <w:b/>
          <w:color w:val="auto"/>
          <w:sz w:val="24"/>
          <w:szCs w:val="24"/>
          <w:highlight w:val="none"/>
        </w:rPr>
        <w:t>A</w:t>
      </w:r>
      <w:r>
        <w:rPr>
          <w:rFonts w:hint="eastAsia" w:ascii="仿宋" w:hAnsi="宋体" w:eastAsia="仿宋"/>
          <w:b/>
          <w:color w:val="auto"/>
          <w:sz w:val="24"/>
          <w:szCs w:val="24"/>
          <w:highlight w:val="none"/>
          <w:lang w:eastAsia="zh-CN"/>
        </w:rPr>
        <w:t>.</w:t>
      </w:r>
      <w:r>
        <w:rPr>
          <w:rFonts w:hint="eastAsia" w:ascii="仿宋" w:hAnsi="宋体" w:eastAsia="仿宋"/>
          <w:b/>
          <w:color w:val="auto"/>
          <w:sz w:val="24"/>
          <w:szCs w:val="24"/>
          <w:highlight w:val="none"/>
        </w:rPr>
        <w:t>资格审查文件内容（单独包封递交）；</w:t>
      </w:r>
    </w:p>
    <w:p w14:paraId="7DA9EF5A">
      <w:pPr>
        <w:autoSpaceDN w:val="0"/>
        <w:snapToGrid/>
        <w:spacing w:beforeAutospacing="0" w:afterAutospacing="0" w:line="560" w:lineRule="exact"/>
        <w:ind w:left="0" w:leftChars="0" w:right="0" w:rightChars="0" w:firstLine="482" w:firstLineChars="0"/>
        <w:jc w:val="left"/>
        <w:rPr>
          <w:rFonts w:hint="eastAsia" w:ascii="仿宋" w:hAnsi="宋体" w:eastAsia="仿宋" w:cs="宋体"/>
          <w:b/>
          <w:bCs/>
          <w:color w:val="auto"/>
          <w:sz w:val="24"/>
          <w:szCs w:val="24"/>
          <w:highlight w:val="none"/>
        </w:rPr>
      </w:pPr>
      <w:r>
        <w:rPr>
          <w:rFonts w:hint="eastAsia" w:ascii="仿宋" w:hAnsi="宋体" w:eastAsia="仿宋"/>
          <w:bCs/>
          <w:color w:val="auto"/>
          <w:sz w:val="24"/>
          <w:szCs w:val="24"/>
          <w:highlight w:val="none"/>
        </w:rPr>
        <w:t>（一）</w:t>
      </w:r>
      <w:r>
        <w:rPr>
          <w:rFonts w:hint="eastAsia" w:ascii="仿宋" w:hAnsi="宋体" w:eastAsia="仿宋" w:cs="宋体"/>
          <w:color w:val="auto"/>
          <w:sz w:val="24"/>
          <w:szCs w:val="24"/>
          <w:highlight w:val="none"/>
        </w:rPr>
        <w:t>法定代表人授权委托书原件</w:t>
      </w:r>
      <w:r>
        <w:rPr>
          <w:rFonts w:hint="eastAsia" w:ascii="仿宋" w:hAnsi="宋体" w:eastAsia="仿宋" w:cs="宋体"/>
          <w:b/>
          <w:bCs/>
          <w:color w:val="auto"/>
          <w:sz w:val="24"/>
          <w:szCs w:val="24"/>
          <w:highlight w:val="none"/>
        </w:rPr>
        <w:t>（如法定代表人参加开标，无需提供此项）</w:t>
      </w:r>
      <w:r>
        <w:rPr>
          <w:rFonts w:hint="eastAsia" w:ascii="仿宋" w:hAnsi="宋体" w:eastAsia="仿宋" w:cs="宋体"/>
          <w:color w:val="auto"/>
          <w:sz w:val="24"/>
          <w:szCs w:val="24"/>
          <w:highlight w:val="none"/>
        </w:rPr>
        <w:t>；</w:t>
      </w:r>
    </w:p>
    <w:p w14:paraId="56F043DC">
      <w:pPr>
        <w:autoSpaceDN w:val="0"/>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szCs w:val="24"/>
          <w:highlight w:val="none"/>
        </w:rPr>
      </w:pPr>
      <w:r>
        <w:rPr>
          <w:rFonts w:hint="eastAsia" w:ascii="仿宋" w:hAnsi="宋体" w:eastAsia="仿宋"/>
          <w:bCs/>
          <w:color w:val="auto"/>
          <w:sz w:val="24"/>
          <w:szCs w:val="24"/>
          <w:highlight w:val="none"/>
        </w:rPr>
        <w:t>（二）</w:t>
      </w:r>
      <w:r>
        <w:rPr>
          <w:rFonts w:hint="eastAsia" w:ascii="仿宋" w:hAnsi="宋体" w:eastAsia="仿宋" w:cs="宋体"/>
          <w:color w:val="auto"/>
          <w:sz w:val="24"/>
          <w:szCs w:val="24"/>
          <w:highlight w:val="none"/>
        </w:rPr>
        <w:t>有效的企业营业执照副本复印件</w:t>
      </w:r>
      <w:r>
        <w:rPr>
          <w:rFonts w:hint="eastAsia" w:ascii="仿宋" w:hAnsi="宋体" w:eastAsia="仿宋" w:cs="宋体"/>
          <w:b/>
          <w:bCs/>
          <w:color w:val="auto"/>
          <w:sz w:val="24"/>
          <w:szCs w:val="24"/>
          <w:highlight w:val="none"/>
        </w:rPr>
        <w:t>（加盖公章，原件备查）</w:t>
      </w:r>
      <w:r>
        <w:rPr>
          <w:rFonts w:hint="eastAsia" w:ascii="仿宋" w:hAnsi="宋体" w:eastAsia="仿宋" w:cs="宋体"/>
          <w:color w:val="auto"/>
          <w:sz w:val="24"/>
          <w:szCs w:val="24"/>
          <w:highlight w:val="none"/>
        </w:rPr>
        <w:t>；</w:t>
      </w:r>
    </w:p>
    <w:p w14:paraId="5932EB62">
      <w:pPr>
        <w:autoSpaceDE w:val="0"/>
        <w:autoSpaceDN w:val="0"/>
        <w:adjustRightInd w:val="0"/>
        <w:snapToGrid/>
        <w:spacing w:beforeAutospacing="0" w:afterAutospacing="0" w:line="560" w:lineRule="exact"/>
        <w:ind w:left="0" w:leftChars="0" w:right="0" w:rightChars="0" w:firstLine="482" w:firstLineChars="0"/>
        <w:jc w:val="left"/>
        <w:rPr>
          <w:rFonts w:hint="eastAsia" w:ascii="仿宋" w:hAnsi="宋体" w:eastAsia="仿宋" w:cs="宋体"/>
          <w:bCs/>
          <w:color w:val="auto"/>
          <w:sz w:val="24"/>
          <w:szCs w:val="24"/>
          <w:highlight w:val="none"/>
        </w:rPr>
      </w:pPr>
      <w:r>
        <w:rPr>
          <w:rFonts w:hint="eastAsia" w:ascii="仿宋" w:hAnsi="宋体" w:eastAsia="仿宋"/>
          <w:bCs/>
          <w:color w:val="auto"/>
          <w:sz w:val="24"/>
          <w:szCs w:val="24"/>
          <w:highlight w:val="none"/>
        </w:rPr>
        <w:t>（三）</w:t>
      </w:r>
      <w:r>
        <w:rPr>
          <w:rFonts w:hint="eastAsia" w:ascii="仿宋" w:hAnsi="宋体" w:eastAsia="仿宋"/>
          <w:bCs/>
          <w:color w:val="auto"/>
          <w:sz w:val="24"/>
          <w:szCs w:val="24"/>
          <w:highlight w:val="none"/>
          <w:lang w:val="en-US" w:eastAsia="zh-CN"/>
        </w:rPr>
        <w:t>全权代表（</w:t>
      </w:r>
      <w:r>
        <w:rPr>
          <w:rFonts w:hint="eastAsia" w:ascii="仿宋" w:hAnsi="宋体" w:eastAsia="仿宋" w:cs="宋体"/>
          <w:color w:val="auto"/>
          <w:sz w:val="24"/>
          <w:szCs w:val="24"/>
          <w:highlight w:val="none"/>
        </w:rPr>
        <w:t>法定代表人或被授权人）身份证复印件并加盖公章</w:t>
      </w:r>
      <w:r>
        <w:rPr>
          <w:rFonts w:hint="eastAsia" w:ascii="仿宋" w:hAnsi="宋体" w:eastAsia="仿宋" w:cs="宋体"/>
          <w:b/>
          <w:bCs/>
          <w:color w:val="auto"/>
          <w:sz w:val="24"/>
          <w:highlight w:val="none"/>
        </w:rPr>
        <w:t>（原件备查</w:t>
      </w:r>
      <w:r>
        <w:rPr>
          <w:rFonts w:hint="eastAsia" w:ascii="仿宋" w:hAnsi="宋体" w:eastAsia="仿宋" w:cs="宋体"/>
          <w:b/>
          <w:bCs/>
          <w:color w:val="auto"/>
          <w:sz w:val="24"/>
          <w:highlight w:val="none"/>
          <w:lang w:eastAsia="zh-CN"/>
        </w:rPr>
        <w:t>，</w:t>
      </w:r>
      <w:r>
        <w:rPr>
          <w:rFonts w:hint="eastAsia" w:ascii="仿宋" w:hAnsi="宋体" w:eastAsia="仿宋" w:cs="宋体"/>
          <w:b/>
          <w:bCs/>
          <w:color w:val="auto"/>
          <w:sz w:val="24"/>
          <w:highlight w:val="none"/>
        </w:rPr>
        <w:t>若法定代表人参加的，提供法定代表人身份证复印件；若授权代表人参加的，提供被授权代表人身份证复印件）；</w:t>
      </w:r>
      <w:r>
        <w:rPr>
          <w:rFonts w:hint="eastAsia" w:ascii="仿宋" w:hAnsi="宋体" w:eastAsia="仿宋" w:cs="宋体"/>
          <w:color w:val="auto"/>
          <w:sz w:val="24"/>
          <w:highlight w:val="none"/>
        </w:rPr>
        <w:t xml:space="preserve"> </w:t>
      </w:r>
      <w:r>
        <w:rPr>
          <w:rFonts w:hint="eastAsia" w:ascii="仿宋" w:hAnsi="宋体" w:eastAsia="仿宋" w:cs="宋体"/>
          <w:bCs/>
          <w:color w:val="auto"/>
          <w:sz w:val="24"/>
          <w:szCs w:val="24"/>
          <w:highlight w:val="none"/>
        </w:rPr>
        <w:t xml:space="preserve"> </w:t>
      </w:r>
    </w:p>
    <w:p w14:paraId="11B749DB">
      <w:pPr>
        <w:autoSpaceDN w:val="0"/>
        <w:snapToGrid/>
        <w:spacing w:beforeAutospacing="0" w:afterAutospacing="0" w:line="560" w:lineRule="exact"/>
        <w:ind w:left="0" w:leftChars="0" w:right="0" w:rightChars="0" w:firstLine="482" w:firstLineChars="0"/>
        <w:jc w:val="left"/>
        <w:rPr>
          <w:rFonts w:hint="eastAsia" w:ascii="仿宋" w:eastAsia="仿宋"/>
          <w:color w:val="auto"/>
          <w:sz w:val="24"/>
          <w:highlight w:val="none"/>
        </w:rPr>
      </w:pPr>
      <w:r>
        <w:rPr>
          <w:rFonts w:hint="eastAsia" w:ascii="仿宋" w:hAnsi="宋体" w:eastAsia="仿宋"/>
          <w:bCs/>
          <w:color w:val="auto"/>
          <w:sz w:val="24"/>
          <w:szCs w:val="24"/>
          <w:highlight w:val="none"/>
        </w:rPr>
        <w:t>（四）</w:t>
      </w:r>
      <w:r>
        <w:rPr>
          <w:rFonts w:hint="eastAsia" w:ascii="仿宋" w:hAnsi="宋体" w:eastAsia="仿宋" w:cs="宋体"/>
          <w:color w:val="auto"/>
          <w:sz w:val="24"/>
          <w:szCs w:val="24"/>
          <w:highlight w:val="none"/>
        </w:rPr>
        <w:t>由社保部门出具的</w:t>
      </w:r>
      <w:r>
        <w:rPr>
          <w:rFonts w:hint="eastAsia" w:ascii="仿宋" w:hAnsi="宋体" w:eastAsia="仿宋"/>
          <w:bCs/>
          <w:color w:val="auto"/>
          <w:sz w:val="24"/>
          <w:szCs w:val="24"/>
          <w:highlight w:val="none"/>
          <w:lang w:val="en-US" w:eastAsia="zh-CN"/>
        </w:rPr>
        <w:t>全权代表（</w:t>
      </w:r>
      <w:r>
        <w:rPr>
          <w:rFonts w:hint="eastAsia" w:ascii="仿宋" w:hAnsi="宋体" w:eastAsia="仿宋" w:cs="宋体"/>
          <w:color w:val="auto"/>
          <w:sz w:val="24"/>
          <w:szCs w:val="24"/>
          <w:highlight w:val="none"/>
        </w:rPr>
        <w:t>法定代表人或被授权人）在投标供应商缴纳</w:t>
      </w:r>
      <w:r>
        <w:rPr>
          <w:rFonts w:hint="eastAsia" w:ascii="仿宋" w:hAnsi="宋体" w:eastAsia="仿宋" w:cs="宋体"/>
          <w:color w:val="auto"/>
          <w:sz w:val="24"/>
          <w:szCs w:val="24"/>
          <w:highlight w:val="none"/>
          <w:lang w:val="en-US" w:eastAsia="zh-CN"/>
        </w:rPr>
        <w:t>近</w:t>
      </w:r>
      <w:r>
        <w:rPr>
          <w:rFonts w:hint="eastAsia" w:ascii="仿宋" w:hAnsi="宋体" w:eastAsia="仿宋" w:cs="宋体"/>
          <w:color w:val="auto"/>
          <w:sz w:val="24"/>
          <w:szCs w:val="24"/>
          <w:highlight w:val="none"/>
        </w:rPr>
        <w:t>一个月社保的证明材料复印件并加盖公章（</w:t>
      </w:r>
      <w:r>
        <w:rPr>
          <w:rFonts w:hint="eastAsia" w:ascii="仿宋" w:hAnsi="宋体" w:eastAsia="仿宋" w:cs="宋体"/>
          <w:b/>
          <w:bCs/>
          <w:color w:val="auto"/>
          <w:sz w:val="24"/>
          <w:szCs w:val="24"/>
          <w:highlight w:val="none"/>
        </w:rPr>
        <w:t>原件备查，如法定代表人参加开标，</w:t>
      </w:r>
      <w:r>
        <w:rPr>
          <w:rFonts w:hint="eastAsia" w:ascii="仿宋" w:hAnsi="宋体" w:eastAsia="仿宋" w:cs="宋体"/>
          <w:b/>
          <w:bCs/>
          <w:color w:val="auto"/>
          <w:sz w:val="24"/>
          <w:szCs w:val="24"/>
          <w:highlight w:val="none"/>
          <w:lang w:val="en-US" w:eastAsia="zh-CN"/>
        </w:rPr>
        <w:t>可不</w:t>
      </w:r>
      <w:r>
        <w:rPr>
          <w:rFonts w:hint="eastAsia" w:ascii="仿宋" w:hAnsi="宋体" w:eastAsia="仿宋" w:cs="宋体"/>
          <w:b/>
          <w:bCs/>
          <w:color w:val="auto"/>
          <w:sz w:val="24"/>
          <w:szCs w:val="24"/>
          <w:highlight w:val="none"/>
        </w:rPr>
        <w:t>提供此项）</w:t>
      </w:r>
      <w:r>
        <w:rPr>
          <w:rFonts w:hint="eastAsia" w:ascii="仿宋" w:hAnsi="宋体" w:eastAsia="仿宋" w:cs="宋体"/>
          <w:color w:val="auto"/>
          <w:sz w:val="24"/>
          <w:szCs w:val="24"/>
          <w:highlight w:val="none"/>
        </w:rPr>
        <w:t>。</w:t>
      </w:r>
    </w:p>
    <w:p w14:paraId="007B626A">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w:t>
      </w:r>
      <w:r>
        <w:rPr>
          <w:rFonts w:hint="eastAsia" w:ascii="仿宋" w:hAnsi="宋体" w:eastAsia="仿宋"/>
          <w:bCs/>
          <w:color w:val="auto"/>
          <w:sz w:val="24"/>
          <w:szCs w:val="24"/>
          <w:highlight w:val="none"/>
          <w:lang w:val="en-US" w:eastAsia="zh-CN"/>
        </w:rPr>
        <w:t>五</w:t>
      </w:r>
      <w:r>
        <w:rPr>
          <w:rFonts w:hint="eastAsia" w:ascii="仿宋" w:hAnsi="宋体" w:eastAsia="仿宋"/>
          <w:bCs/>
          <w:color w:val="auto"/>
          <w:sz w:val="24"/>
          <w:szCs w:val="24"/>
          <w:highlight w:val="none"/>
        </w:rPr>
        <w:t>）缴纳投标保证金凭证复印件并加盖公章。</w:t>
      </w:r>
    </w:p>
    <w:p w14:paraId="7D3614C7">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4"/>
          <w:highlight w:val="none"/>
          <w:u w:val="single"/>
        </w:rPr>
      </w:pPr>
      <w:r>
        <w:rPr>
          <w:rFonts w:hint="eastAsia" w:ascii="仿宋" w:hAnsi="宋体" w:eastAsia="仿宋"/>
          <w:b/>
          <w:color w:val="auto"/>
          <w:sz w:val="24"/>
          <w:szCs w:val="24"/>
          <w:highlight w:val="none"/>
          <w:u w:val="single"/>
        </w:rPr>
        <w:t>资格审查文件注意点：</w:t>
      </w:r>
    </w:p>
    <w:p w14:paraId="7181059F">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4"/>
          <w:highlight w:val="none"/>
          <w:u w:val="single"/>
        </w:rPr>
      </w:pPr>
      <w:r>
        <w:rPr>
          <w:rFonts w:hint="eastAsia" w:ascii="仿宋" w:hAnsi="宋体" w:eastAsia="仿宋"/>
          <w:b/>
          <w:color w:val="auto"/>
          <w:sz w:val="24"/>
          <w:szCs w:val="24"/>
          <w:highlight w:val="none"/>
          <w:u w:val="single"/>
        </w:rPr>
        <w:t>1</w:t>
      </w:r>
      <w:r>
        <w:rPr>
          <w:rFonts w:hint="eastAsia" w:ascii="仿宋" w:hAnsi="宋体" w:eastAsia="仿宋"/>
          <w:b/>
          <w:color w:val="auto"/>
          <w:sz w:val="24"/>
          <w:szCs w:val="24"/>
          <w:highlight w:val="none"/>
          <w:u w:val="single"/>
          <w:lang w:val="en-US" w:eastAsia="zh-CN"/>
        </w:rPr>
        <w:t>.</w:t>
      </w:r>
      <w:r>
        <w:rPr>
          <w:rFonts w:hint="eastAsia" w:ascii="仿宋" w:hAnsi="宋体" w:eastAsia="仿宋"/>
          <w:b/>
          <w:color w:val="auto"/>
          <w:sz w:val="24"/>
          <w:szCs w:val="24"/>
          <w:highlight w:val="none"/>
          <w:u w:val="single"/>
        </w:rPr>
        <w:t>已经在浙江省供应商库注册的且上传了相关营业执照、资质证书资料的供应商可以不提供备查文件原件，但需在浙江政府采购外网上能够正常查询；</w:t>
      </w:r>
    </w:p>
    <w:p w14:paraId="0A5D950E">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4"/>
          <w:highlight w:val="none"/>
          <w:u w:val="single"/>
        </w:rPr>
      </w:pPr>
      <w:r>
        <w:rPr>
          <w:rFonts w:hint="eastAsia" w:ascii="仿宋" w:hAnsi="宋体" w:eastAsia="仿宋"/>
          <w:b/>
          <w:color w:val="auto"/>
          <w:sz w:val="24"/>
          <w:szCs w:val="24"/>
          <w:highlight w:val="none"/>
          <w:u w:val="single"/>
        </w:rPr>
        <w:t>2</w:t>
      </w:r>
      <w:r>
        <w:rPr>
          <w:rFonts w:hint="eastAsia" w:ascii="仿宋" w:hAnsi="宋体" w:eastAsia="仿宋"/>
          <w:b/>
          <w:color w:val="auto"/>
          <w:sz w:val="24"/>
          <w:szCs w:val="24"/>
          <w:highlight w:val="none"/>
          <w:u w:val="single"/>
          <w:lang w:val="en-US" w:eastAsia="zh-CN"/>
        </w:rPr>
        <w:t>.</w:t>
      </w:r>
      <w:r>
        <w:rPr>
          <w:rFonts w:hint="eastAsia" w:ascii="仿宋" w:hAnsi="宋体" w:eastAsia="仿宋"/>
          <w:b/>
          <w:color w:val="auto"/>
          <w:sz w:val="24"/>
          <w:szCs w:val="24"/>
          <w:highlight w:val="none"/>
          <w:u w:val="single"/>
        </w:rPr>
        <w:t>非浙江省供应商库注册单位或未上传相关资质证书的单位需随身携带相关原件备查（无需密封入资格审查文件内）；</w:t>
      </w:r>
    </w:p>
    <w:p w14:paraId="040D6EFF">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4"/>
          <w:highlight w:val="none"/>
          <w:u w:val="single"/>
        </w:rPr>
      </w:pPr>
      <w:r>
        <w:rPr>
          <w:rFonts w:hint="eastAsia" w:ascii="仿宋" w:hAnsi="宋体" w:eastAsia="仿宋"/>
          <w:b/>
          <w:color w:val="auto"/>
          <w:sz w:val="24"/>
          <w:szCs w:val="24"/>
          <w:highlight w:val="none"/>
          <w:u w:val="single"/>
        </w:rPr>
        <w:t>3</w:t>
      </w:r>
      <w:r>
        <w:rPr>
          <w:rFonts w:hint="eastAsia" w:ascii="仿宋" w:hAnsi="宋体" w:eastAsia="仿宋"/>
          <w:b/>
          <w:color w:val="auto"/>
          <w:sz w:val="24"/>
          <w:szCs w:val="24"/>
          <w:highlight w:val="none"/>
          <w:u w:val="single"/>
          <w:lang w:val="en-US" w:eastAsia="zh-CN"/>
        </w:rPr>
        <w:t>.</w:t>
      </w:r>
      <w:r>
        <w:rPr>
          <w:rFonts w:hint="eastAsia" w:ascii="仿宋" w:hAnsi="宋体" w:eastAsia="仿宋"/>
          <w:b/>
          <w:color w:val="auto"/>
          <w:sz w:val="24"/>
          <w:szCs w:val="24"/>
          <w:highlight w:val="none"/>
          <w:u w:val="single"/>
        </w:rPr>
        <w:t>未按以上要求提供资格审查文件及备查原件的，按未提供合格的</w:t>
      </w:r>
      <w:r>
        <w:rPr>
          <w:rFonts w:hint="eastAsia" w:ascii="仿宋" w:hAnsi="宋体" w:eastAsia="仿宋"/>
          <w:b/>
          <w:color w:val="auto"/>
          <w:sz w:val="24"/>
          <w:szCs w:val="24"/>
          <w:highlight w:val="none"/>
          <w:u w:val="single"/>
          <w:lang w:eastAsia="zh-CN"/>
        </w:rPr>
        <w:t>资格审查</w:t>
      </w:r>
      <w:r>
        <w:rPr>
          <w:rFonts w:hint="eastAsia" w:ascii="仿宋" w:hAnsi="宋体" w:eastAsia="仿宋"/>
          <w:b/>
          <w:color w:val="auto"/>
          <w:sz w:val="24"/>
          <w:szCs w:val="24"/>
          <w:highlight w:val="none"/>
          <w:u w:val="single"/>
        </w:rPr>
        <w:t>文件处理。</w:t>
      </w:r>
    </w:p>
    <w:p w14:paraId="6733B6A2">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4"/>
          <w:highlight w:val="none"/>
          <w:u w:val="single"/>
        </w:rPr>
      </w:pPr>
      <w:r>
        <w:rPr>
          <w:rFonts w:hint="eastAsia" w:ascii="仿宋" w:hAnsi="宋体" w:eastAsia="仿宋"/>
          <w:b/>
          <w:color w:val="auto"/>
          <w:sz w:val="24"/>
          <w:szCs w:val="24"/>
          <w:highlight w:val="none"/>
          <w:u w:val="single"/>
        </w:rPr>
        <w:t>以上资格审查文件正本1份单独密封成1包，密封处须加盖投标供应商的单位公章（外包封封面格式参考“附件十二</w:t>
      </w:r>
      <w:r>
        <w:rPr>
          <w:rFonts w:hint="eastAsia" w:ascii="仿宋" w:hAnsi="宋体" w:eastAsia="仿宋"/>
          <w:b/>
          <w:color w:val="auto"/>
          <w:sz w:val="24"/>
          <w:szCs w:val="24"/>
          <w:highlight w:val="none"/>
          <w:u w:val="single"/>
          <w:lang w:eastAsia="zh-CN"/>
        </w:rPr>
        <w:t>（</w:t>
      </w:r>
      <w:r>
        <w:rPr>
          <w:rFonts w:hint="eastAsia" w:ascii="仿宋" w:hAnsi="宋体" w:eastAsia="仿宋"/>
          <w:b/>
          <w:color w:val="auto"/>
          <w:sz w:val="24"/>
          <w:szCs w:val="24"/>
          <w:highlight w:val="none"/>
          <w:u w:val="single"/>
          <w:lang w:val="en-US" w:eastAsia="zh-CN"/>
        </w:rPr>
        <w:t>2</w:t>
      </w:r>
      <w:r>
        <w:rPr>
          <w:rFonts w:hint="eastAsia" w:ascii="仿宋" w:hAnsi="宋体" w:eastAsia="仿宋"/>
          <w:b/>
          <w:color w:val="auto"/>
          <w:sz w:val="24"/>
          <w:szCs w:val="24"/>
          <w:highlight w:val="none"/>
          <w:u w:val="single"/>
          <w:lang w:eastAsia="zh-CN"/>
        </w:rPr>
        <w:t>）</w:t>
      </w:r>
      <w:r>
        <w:rPr>
          <w:rFonts w:hint="eastAsia" w:ascii="仿宋" w:hAnsi="宋体" w:eastAsia="仿宋"/>
          <w:b/>
          <w:color w:val="auto"/>
          <w:sz w:val="24"/>
          <w:szCs w:val="24"/>
          <w:highlight w:val="none"/>
          <w:u w:val="single"/>
        </w:rPr>
        <w:t>”）</w:t>
      </w:r>
    </w:p>
    <w:p w14:paraId="7E4EAAA3">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4"/>
          <w:highlight w:val="none"/>
        </w:rPr>
      </w:pPr>
      <w:r>
        <w:rPr>
          <w:rFonts w:hint="eastAsia" w:ascii="仿宋" w:hAnsi="宋体" w:eastAsia="仿宋"/>
          <w:b/>
          <w:color w:val="auto"/>
          <w:sz w:val="24"/>
          <w:szCs w:val="24"/>
          <w:highlight w:val="none"/>
        </w:rPr>
        <w:t>B</w:t>
      </w:r>
      <w:r>
        <w:rPr>
          <w:rFonts w:hint="eastAsia" w:ascii="仿宋" w:hAnsi="宋体" w:eastAsia="仿宋"/>
          <w:b/>
          <w:color w:val="auto"/>
          <w:sz w:val="24"/>
          <w:szCs w:val="24"/>
          <w:highlight w:val="none"/>
          <w:lang w:eastAsia="zh-CN"/>
        </w:rPr>
        <w:t>.</w:t>
      </w:r>
      <w:r>
        <w:rPr>
          <w:rFonts w:hint="eastAsia" w:ascii="仿宋" w:hAnsi="宋体" w:eastAsia="仿宋"/>
          <w:b/>
          <w:color w:val="auto"/>
          <w:sz w:val="24"/>
          <w:szCs w:val="24"/>
          <w:highlight w:val="none"/>
        </w:rPr>
        <w:t>报价文件包括：</w:t>
      </w:r>
    </w:p>
    <w:p w14:paraId="226E0575">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lang w:eastAsia="zh-CN"/>
        </w:rPr>
      </w:pPr>
      <w:r>
        <w:rPr>
          <w:rFonts w:hint="eastAsia" w:ascii="仿宋" w:hAnsi="宋体" w:eastAsia="仿宋"/>
          <w:bCs/>
          <w:color w:val="auto"/>
          <w:sz w:val="24"/>
          <w:szCs w:val="24"/>
          <w:highlight w:val="none"/>
        </w:rPr>
        <w:t>（一）投标报价函（附件一）</w:t>
      </w:r>
      <w:r>
        <w:rPr>
          <w:rFonts w:hint="eastAsia" w:ascii="仿宋" w:hAnsi="宋体" w:eastAsia="仿宋"/>
          <w:bCs/>
          <w:color w:val="auto"/>
          <w:sz w:val="24"/>
          <w:szCs w:val="24"/>
          <w:highlight w:val="none"/>
          <w:lang w:eastAsia="zh-CN"/>
        </w:rPr>
        <w:t>；</w:t>
      </w:r>
    </w:p>
    <w:p w14:paraId="14A50BEC">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lang w:eastAsia="zh-CN"/>
        </w:rPr>
      </w:pPr>
      <w:r>
        <w:rPr>
          <w:rFonts w:hint="eastAsia" w:ascii="仿宋" w:hAnsi="宋体" w:eastAsia="仿宋"/>
          <w:bCs/>
          <w:color w:val="auto"/>
          <w:sz w:val="24"/>
          <w:szCs w:val="24"/>
          <w:highlight w:val="none"/>
        </w:rPr>
        <w:t>（二）开标一览表（附件二</w:t>
      </w:r>
      <w:r>
        <w:rPr>
          <w:rFonts w:hint="eastAsia" w:ascii="仿宋" w:hAnsi="宋体" w:eastAsia="仿宋"/>
          <w:bCs/>
          <w:color w:val="auto"/>
          <w:sz w:val="24"/>
          <w:szCs w:val="24"/>
          <w:highlight w:val="none"/>
          <w:lang w:eastAsia="zh-CN"/>
        </w:rPr>
        <w:t>（</w:t>
      </w:r>
      <w:r>
        <w:rPr>
          <w:rFonts w:hint="eastAsia" w:ascii="仿宋" w:hAnsi="宋体" w:eastAsia="仿宋"/>
          <w:bCs/>
          <w:color w:val="auto"/>
          <w:sz w:val="24"/>
          <w:szCs w:val="24"/>
          <w:highlight w:val="none"/>
          <w:lang w:val="en-US" w:eastAsia="zh-CN"/>
        </w:rPr>
        <w:t>1）</w:t>
      </w:r>
      <w:r>
        <w:rPr>
          <w:rFonts w:hint="eastAsia" w:ascii="仿宋" w:hAnsi="宋体" w:eastAsia="仿宋"/>
          <w:bCs/>
          <w:color w:val="auto"/>
          <w:sz w:val="24"/>
          <w:szCs w:val="24"/>
          <w:highlight w:val="none"/>
        </w:rPr>
        <w:t>）</w:t>
      </w:r>
      <w:r>
        <w:rPr>
          <w:rFonts w:hint="eastAsia" w:ascii="仿宋" w:hAnsi="宋体" w:eastAsia="仿宋"/>
          <w:bCs/>
          <w:color w:val="auto"/>
          <w:sz w:val="24"/>
          <w:szCs w:val="24"/>
          <w:highlight w:val="none"/>
          <w:lang w:eastAsia="zh-CN"/>
        </w:rPr>
        <w:t>；</w:t>
      </w:r>
    </w:p>
    <w:p w14:paraId="598A0BA1">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lang w:eastAsia="zh-CN"/>
        </w:rPr>
      </w:pPr>
      <w:r>
        <w:rPr>
          <w:rFonts w:hint="eastAsia" w:ascii="仿宋" w:hAnsi="宋体" w:eastAsia="仿宋"/>
          <w:bCs/>
          <w:color w:val="auto"/>
          <w:sz w:val="24"/>
          <w:szCs w:val="24"/>
          <w:highlight w:val="none"/>
        </w:rPr>
        <w:t>（</w:t>
      </w:r>
      <w:r>
        <w:rPr>
          <w:rFonts w:hint="eastAsia" w:ascii="仿宋" w:hAnsi="宋体" w:eastAsia="仿宋"/>
          <w:bCs/>
          <w:color w:val="auto"/>
          <w:sz w:val="24"/>
          <w:szCs w:val="24"/>
          <w:highlight w:val="none"/>
          <w:lang w:val="en-US" w:eastAsia="zh-CN"/>
        </w:rPr>
        <w:t>三</w:t>
      </w:r>
      <w:r>
        <w:rPr>
          <w:rFonts w:hint="eastAsia" w:ascii="仿宋" w:hAnsi="宋体" w:eastAsia="仿宋"/>
          <w:bCs/>
          <w:color w:val="auto"/>
          <w:sz w:val="24"/>
          <w:szCs w:val="24"/>
          <w:highlight w:val="none"/>
        </w:rPr>
        <w:t>）</w:t>
      </w:r>
      <w:r>
        <w:rPr>
          <w:rFonts w:hint="eastAsia" w:ascii="仿宋" w:hAnsi="宋体" w:eastAsia="仿宋"/>
          <w:bCs/>
          <w:color w:val="auto"/>
          <w:sz w:val="24"/>
          <w:szCs w:val="24"/>
          <w:highlight w:val="none"/>
          <w:lang w:val="en-US" w:eastAsia="zh-CN"/>
        </w:rPr>
        <w:t>投标报价明细表</w:t>
      </w:r>
      <w:r>
        <w:rPr>
          <w:rFonts w:hint="eastAsia" w:ascii="仿宋" w:hAnsi="宋体" w:eastAsia="仿宋"/>
          <w:bCs/>
          <w:color w:val="auto"/>
          <w:sz w:val="24"/>
          <w:szCs w:val="24"/>
          <w:highlight w:val="none"/>
        </w:rPr>
        <w:t>（附件二</w:t>
      </w:r>
      <w:r>
        <w:rPr>
          <w:rFonts w:hint="eastAsia" w:ascii="仿宋" w:hAnsi="宋体" w:eastAsia="仿宋"/>
          <w:bCs/>
          <w:color w:val="auto"/>
          <w:sz w:val="24"/>
          <w:szCs w:val="24"/>
          <w:highlight w:val="none"/>
          <w:lang w:eastAsia="zh-CN"/>
        </w:rPr>
        <w:t>（</w:t>
      </w:r>
      <w:r>
        <w:rPr>
          <w:rFonts w:hint="eastAsia" w:ascii="仿宋" w:hAnsi="宋体" w:eastAsia="仿宋"/>
          <w:bCs/>
          <w:color w:val="auto"/>
          <w:sz w:val="24"/>
          <w:szCs w:val="24"/>
          <w:highlight w:val="none"/>
          <w:lang w:val="en-US" w:eastAsia="zh-CN"/>
        </w:rPr>
        <w:t>2）</w:t>
      </w:r>
      <w:r>
        <w:rPr>
          <w:rFonts w:hint="eastAsia" w:ascii="仿宋" w:hAnsi="宋体" w:eastAsia="仿宋"/>
          <w:bCs/>
          <w:color w:val="auto"/>
          <w:sz w:val="24"/>
          <w:szCs w:val="24"/>
          <w:highlight w:val="none"/>
        </w:rPr>
        <w:t>）</w:t>
      </w:r>
      <w:r>
        <w:rPr>
          <w:rFonts w:hint="eastAsia" w:ascii="仿宋" w:hAnsi="宋体" w:eastAsia="仿宋"/>
          <w:bCs/>
          <w:color w:val="auto"/>
          <w:sz w:val="24"/>
          <w:szCs w:val="24"/>
          <w:highlight w:val="none"/>
          <w:lang w:eastAsia="zh-CN"/>
        </w:rPr>
        <w:t>。</w:t>
      </w:r>
    </w:p>
    <w:p w14:paraId="38CE218D">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lang w:eastAsia="zh-CN"/>
        </w:rPr>
      </w:pPr>
      <w:r>
        <w:rPr>
          <w:rFonts w:hint="eastAsia" w:ascii="仿宋" w:hAnsi="宋体" w:eastAsia="仿宋"/>
          <w:bCs/>
          <w:color w:val="auto"/>
          <w:sz w:val="24"/>
          <w:szCs w:val="24"/>
          <w:highlight w:val="none"/>
        </w:rPr>
        <w:t>（</w:t>
      </w:r>
      <w:r>
        <w:rPr>
          <w:rFonts w:hint="eastAsia" w:ascii="仿宋" w:hAnsi="宋体" w:eastAsia="仿宋"/>
          <w:bCs/>
          <w:color w:val="auto"/>
          <w:sz w:val="24"/>
          <w:szCs w:val="24"/>
          <w:highlight w:val="none"/>
          <w:lang w:val="en-US" w:eastAsia="zh-CN"/>
        </w:rPr>
        <w:t>四</w:t>
      </w:r>
      <w:r>
        <w:rPr>
          <w:rFonts w:hint="eastAsia" w:ascii="仿宋" w:hAnsi="宋体" w:eastAsia="仿宋"/>
          <w:bCs/>
          <w:color w:val="auto"/>
          <w:sz w:val="24"/>
          <w:szCs w:val="24"/>
          <w:highlight w:val="none"/>
        </w:rPr>
        <w:t>）投标供应商针对报价需要说明的其他文件和说明（格式自拟）</w:t>
      </w:r>
      <w:r>
        <w:rPr>
          <w:rFonts w:hint="eastAsia" w:ascii="仿宋" w:hAnsi="宋体" w:eastAsia="仿宋"/>
          <w:bCs/>
          <w:color w:val="auto"/>
          <w:sz w:val="24"/>
          <w:szCs w:val="24"/>
          <w:highlight w:val="none"/>
          <w:lang w:eastAsia="zh-CN"/>
        </w:rPr>
        <w:t>。</w:t>
      </w:r>
    </w:p>
    <w:p w14:paraId="2413A07C">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4"/>
          <w:highlight w:val="none"/>
          <w:u w:val="single"/>
        </w:rPr>
      </w:pPr>
      <w:r>
        <w:rPr>
          <w:rFonts w:hint="eastAsia" w:ascii="仿宋" w:hAnsi="宋体" w:eastAsia="仿宋"/>
          <w:b/>
          <w:color w:val="auto"/>
          <w:sz w:val="24"/>
          <w:szCs w:val="24"/>
          <w:highlight w:val="none"/>
          <w:u w:val="single"/>
        </w:rPr>
        <w:t>注：</w:t>
      </w:r>
    </w:p>
    <w:p w14:paraId="596CF625">
      <w:pPr>
        <w:snapToGrid/>
        <w:spacing w:beforeAutospacing="0" w:afterAutospacing="0" w:line="560" w:lineRule="exact"/>
        <w:ind w:left="0" w:leftChars="0" w:right="0" w:rightChars="0" w:firstLine="482" w:firstLineChars="0"/>
        <w:jc w:val="left"/>
        <w:rPr>
          <w:rFonts w:hint="eastAsia" w:ascii="仿宋" w:hAnsi="宋体" w:eastAsia="仿宋" w:cs="Times New Roman"/>
          <w:b/>
          <w:color w:val="auto"/>
          <w:sz w:val="24"/>
          <w:szCs w:val="24"/>
          <w:highlight w:val="none"/>
          <w:u w:val="single"/>
        </w:rPr>
      </w:pPr>
      <w:r>
        <w:rPr>
          <w:rFonts w:hint="eastAsia" w:ascii="仿宋" w:hAnsi="宋体" w:eastAsia="仿宋" w:cs="Times New Roman"/>
          <w:b/>
          <w:color w:val="auto"/>
          <w:sz w:val="24"/>
          <w:szCs w:val="24"/>
          <w:highlight w:val="none"/>
          <w:u w:val="single"/>
          <w:lang w:val="en-US" w:eastAsia="zh-CN"/>
        </w:rPr>
        <w:t>1.</w:t>
      </w:r>
      <w:r>
        <w:rPr>
          <w:rFonts w:hint="eastAsia" w:ascii="仿宋" w:hAnsi="宋体" w:eastAsia="仿宋" w:cs="Times New Roman"/>
          <w:b/>
          <w:color w:val="auto"/>
          <w:sz w:val="24"/>
          <w:szCs w:val="24"/>
          <w:highlight w:val="none"/>
          <w:u w:val="single"/>
        </w:rPr>
        <w:t>将报价文件正本1份、副本</w:t>
      </w:r>
      <w:r>
        <w:rPr>
          <w:rFonts w:hint="eastAsia" w:ascii="仿宋" w:hAnsi="宋体" w:eastAsia="仿宋" w:cs="Times New Roman"/>
          <w:b/>
          <w:color w:val="auto"/>
          <w:sz w:val="24"/>
          <w:szCs w:val="24"/>
          <w:highlight w:val="none"/>
          <w:u w:val="single"/>
          <w:lang w:val="en-US" w:eastAsia="zh-CN"/>
        </w:rPr>
        <w:t>5</w:t>
      </w:r>
      <w:r>
        <w:rPr>
          <w:rFonts w:hint="eastAsia" w:ascii="仿宋" w:hAnsi="宋体" w:eastAsia="仿宋" w:cs="Times New Roman"/>
          <w:b/>
          <w:color w:val="auto"/>
          <w:sz w:val="24"/>
          <w:szCs w:val="24"/>
          <w:highlight w:val="none"/>
          <w:u w:val="single"/>
        </w:rPr>
        <w:t>份同时密封于一个密封袋内，并在密封袋上标明《报价文件》字样。资格审查文件、资信及商务技术文件中不得出现价格信息。</w:t>
      </w:r>
    </w:p>
    <w:p w14:paraId="39615BB7">
      <w:pPr>
        <w:snapToGrid/>
        <w:spacing w:beforeAutospacing="0" w:afterAutospacing="0" w:line="560" w:lineRule="exact"/>
        <w:ind w:left="0" w:leftChars="0" w:right="0" w:rightChars="0" w:firstLine="482" w:firstLineChars="0"/>
        <w:jc w:val="left"/>
        <w:rPr>
          <w:rFonts w:hint="eastAsia" w:ascii="仿宋" w:hAnsi="宋体" w:eastAsia="仿宋" w:cs="Times New Roman"/>
          <w:b/>
          <w:color w:val="auto"/>
          <w:sz w:val="24"/>
          <w:szCs w:val="24"/>
          <w:highlight w:val="none"/>
          <w:u w:val="single"/>
          <w:lang w:val="en-US" w:eastAsia="zh-CN"/>
        </w:rPr>
      </w:pPr>
      <w:r>
        <w:rPr>
          <w:rFonts w:hint="eastAsia" w:ascii="仿宋" w:hAnsi="宋体" w:eastAsia="仿宋" w:cs="Times New Roman"/>
          <w:b/>
          <w:color w:val="auto"/>
          <w:sz w:val="24"/>
          <w:szCs w:val="24"/>
          <w:highlight w:val="none"/>
          <w:u w:val="single"/>
          <w:lang w:val="en-US" w:eastAsia="zh-CN"/>
        </w:rPr>
        <w:t>2.</w:t>
      </w:r>
      <w:r>
        <w:rPr>
          <w:rFonts w:hint="eastAsia" w:ascii="仿宋" w:hAnsi="宋体" w:eastAsia="仿宋" w:cs="Times New Roman"/>
          <w:b/>
          <w:color w:val="auto"/>
          <w:sz w:val="24"/>
          <w:szCs w:val="24"/>
          <w:highlight w:val="none"/>
          <w:u w:val="single"/>
        </w:rPr>
        <w:t>投标总报价应含采购服务费，采购服务费为人民币</w:t>
      </w:r>
      <w:r>
        <w:rPr>
          <w:rFonts w:hint="eastAsia" w:ascii="仿宋" w:hAnsi="宋体" w:eastAsia="仿宋" w:cs="Times New Roman"/>
          <w:b/>
          <w:color w:val="auto"/>
          <w:sz w:val="24"/>
          <w:szCs w:val="24"/>
          <w:highlight w:val="none"/>
          <w:u w:val="single"/>
          <w:lang w:val="en-US" w:eastAsia="zh-CN"/>
        </w:rPr>
        <w:t>壹万叁仟陆佰伍拾</w:t>
      </w:r>
      <w:r>
        <w:rPr>
          <w:rFonts w:hint="eastAsia" w:ascii="仿宋" w:hAnsi="宋体" w:eastAsia="仿宋" w:cs="Times New Roman"/>
          <w:b/>
          <w:color w:val="auto"/>
          <w:sz w:val="24"/>
          <w:szCs w:val="24"/>
          <w:highlight w:val="none"/>
          <w:u w:val="single"/>
        </w:rPr>
        <w:t>元整（¥：</w:t>
      </w:r>
      <w:r>
        <w:rPr>
          <w:rFonts w:hint="eastAsia" w:ascii="仿宋" w:hAnsi="宋体" w:eastAsia="仿宋" w:cs="Times New Roman"/>
          <w:b/>
          <w:color w:val="auto"/>
          <w:sz w:val="24"/>
          <w:szCs w:val="24"/>
          <w:highlight w:val="none"/>
          <w:u w:val="single"/>
          <w:lang w:val="en-US" w:eastAsia="zh-CN"/>
        </w:rPr>
        <w:t>13650</w:t>
      </w:r>
      <w:r>
        <w:rPr>
          <w:rFonts w:hint="eastAsia" w:ascii="仿宋" w:hAnsi="宋体" w:eastAsia="仿宋" w:cs="Times New Roman"/>
          <w:b/>
          <w:color w:val="auto"/>
          <w:sz w:val="24"/>
          <w:szCs w:val="24"/>
          <w:highlight w:val="none"/>
          <w:u w:val="single"/>
        </w:rPr>
        <w:t>元）</w:t>
      </w:r>
      <w:r>
        <w:rPr>
          <w:rFonts w:hint="eastAsia" w:ascii="仿宋" w:hAnsi="宋体" w:eastAsia="仿宋" w:cs="Times New Roman"/>
          <w:b/>
          <w:color w:val="auto"/>
          <w:sz w:val="24"/>
          <w:szCs w:val="24"/>
          <w:highlight w:val="none"/>
          <w:u w:val="single"/>
          <w:lang w:eastAsia="zh-CN"/>
        </w:rPr>
        <w:t>，</w:t>
      </w:r>
      <w:r>
        <w:rPr>
          <w:rFonts w:hint="eastAsia" w:ascii="仿宋" w:hAnsi="宋体" w:eastAsia="仿宋" w:cs="Times New Roman"/>
          <w:b/>
          <w:color w:val="auto"/>
          <w:sz w:val="24"/>
          <w:szCs w:val="24"/>
          <w:highlight w:val="none"/>
          <w:u w:val="single"/>
          <w:lang w:val="en-US" w:eastAsia="zh-CN"/>
        </w:rPr>
        <w:t>专家评审费按实支付，</w:t>
      </w:r>
      <w:r>
        <w:rPr>
          <w:rFonts w:hint="eastAsia" w:ascii="仿宋" w:hAnsi="宋体" w:eastAsia="仿宋" w:cs="Times New Roman"/>
          <w:b/>
          <w:color w:val="auto"/>
          <w:sz w:val="24"/>
          <w:szCs w:val="24"/>
          <w:highlight w:val="none"/>
          <w:u w:val="single"/>
        </w:rPr>
        <w:t>由中标</w:t>
      </w:r>
      <w:r>
        <w:rPr>
          <w:rFonts w:hint="eastAsia" w:ascii="仿宋" w:hAnsi="宋体" w:eastAsia="仿宋" w:cs="Times New Roman"/>
          <w:b/>
          <w:color w:val="auto"/>
          <w:sz w:val="24"/>
          <w:szCs w:val="24"/>
          <w:highlight w:val="none"/>
          <w:u w:val="single"/>
          <w:lang w:eastAsia="zh-CN"/>
        </w:rPr>
        <w:t>供应商</w:t>
      </w:r>
      <w:r>
        <w:rPr>
          <w:rFonts w:hint="eastAsia" w:ascii="仿宋" w:hAnsi="宋体" w:eastAsia="仿宋" w:cs="Times New Roman"/>
          <w:b/>
          <w:color w:val="auto"/>
          <w:sz w:val="24"/>
          <w:szCs w:val="24"/>
          <w:highlight w:val="none"/>
          <w:u w:val="single"/>
        </w:rPr>
        <w:t>在领取中标通知书时支付给采购代理公司。</w:t>
      </w:r>
    </w:p>
    <w:p w14:paraId="4F06A0A6">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4"/>
          <w:highlight w:val="none"/>
        </w:rPr>
      </w:pPr>
      <w:r>
        <w:rPr>
          <w:rFonts w:hint="eastAsia" w:ascii="仿宋" w:hAnsi="宋体" w:eastAsia="仿宋"/>
          <w:b/>
          <w:color w:val="auto"/>
          <w:sz w:val="24"/>
          <w:szCs w:val="24"/>
          <w:highlight w:val="none"/>
        </w:rPr>
        <w:t>C</w:t>
      </w:r>
      <w:r>
        <w:rPr>
          <w:rFonts w:hint="eastAsia" w:ascii="仿宋" w:hAnsi="宋体" w:eastAsia="仿宋"/>
          <w:b/>
          <w:color w:val="auto"/>
          <w:sz w:val="24"/>
          <w:szCs w:val="24"/>
          <w:highlight w:val="none"/>
          <w:lang w:eastAsia="zh-CN"/>
        </w:rPr>
        <w:t>.</w:t>
      </w:r>
      <w:r>
        <w:rPr>
          <w:rFonts w:hint="eastAsia" w:ascii="仿宋" w:hAnsi="宋体" w:eastAsia="仿宋"/>
          <w:b/>
          <w:color w:val="auto"/>
          <w:sz w:val="24"/>
          <w:szCs w:val="24"/>
          <w:highlight w:val="none"/>
        </w:rPr>
        <w:t>商务技术文件包括：</w:t>
      </w:r>
    </w:p>
    <w:p w14:paraId="55A10608">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（一）投标函（附件三）；</w:t>
      </w:r>
    </w:p>
    <w:p w14:paraId="0DD47094">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（二）投标方的技术文件：</w:t>
      </w:r>
    </w:p>
    <w:p w14:paraId="28968E0C">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投标方技术文件由投标方视需要自行编制。技术文件应能够证明投标方提供的设备且符合招标文件规定。技术（参数）文件应包含以下内容：</w:t>
      </w:r>
    </w:p>
    <w:p w14:paraId="0B5CF216">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1</w:t>
      </w:r>
      <w:r>
        <w:rPr>
          <w:rFonts w:hint="eastAsia" w:ascii="仿宋" w:hAnsi="宋体" w:eastAsia="仿宋"/>
          <w:bCs/>
          <w:color w:val="auto"/>
          <w:sz w:val="24"/>
          <w:szCs w:val="24"/>
          <w:highlight w:val="none"/>
          <w:lang w:val="en-US" w:eastAsia="zh-CN"/>
        </w:rPr>
        <w:t>.</w:t>
      </w:r>
      <w:r>
        <w:rPr>
          <w:rFonts w:hint="eastAsia" w:ascii="仿宋" w:hAnsi="宋体" w:eastAsia="仿宋"/>
          <w:bCs/>
          <w:color w:val="auto"/>
          <w:sz w:val="24"/>
          <w:szCs w:val="24"/>
          <w:highlight w:val="none"/>
        </w:rPr>
        <w:t>投标产品技术参数对照表（附件四）；</w:t>
      </w:r>
    </w:p>
    <w:p w14:paraId="44429E5A">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2</w:t>
      </w:r>
      <w:r>
        <w:rPr>
          <w:rFonts w:hint="eastAsia" w:ascii="仿宋" w:hAnsi="宋体" w:eastAsia="仿宋"/>
          <w:bCs/>
          <w:color w:val="auto"/>
          <w:sz w:val="24"/>
          <w:szCs w:val="24"/>
          <w:highlight w:val="none"/>
          <w:lang w:val="en-US" w:eastAsia="zh-CN"/>
        </w:rPr>
        <w:t>.</w:t>
      </w:r>
      <w:r>
        <w:rPr>
          <w:rFonts w:hint="eastAsia" w:ascii="仿宋" w:hAnsi="宋体" w:eastAsia="仿宋"/>
          <w:bCs/>
          <w:color w:val="auto"/>
          <w:sz w:val="24"/>
          <w:szCs w:val="24"/>
          <w:highlight w:val="none"/>
        </w:rPr>
        <w:t>现有经营场地、服务机构等情况资料；</w:t>
      </w:r>
    </w:p>
    <w:p w14:paraId="16F52CB5">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3</w:t>
      </w:r>
      <w:r>
        <w:rPr>
          <w:rFonts w:hint="eastAsia" w:ascii="仿宋" w:hAnsi="宋体" w:eastAsia="仿宋"/>
          <w:bCs/>
          <w:color w:val="auto"/>
          <w:sz w:val="24"/>
          <w:szCs w:val="24"/>
          <w:highlight w:val="none"/>
          <w:lang w:val="en-US" w:eastAsia="zh-CN"/>
        </w:rPr>
        <w:t>.</w:t>
      </w:r>
      <w:r>
        <w:rPr>
          <w:rFonts w:hint="eastAsia" w:ascii="仿宋" w:hAnsi="宋体" w:eastAsia="仿宋"/>
          <w:bCs/>
          <w:color w:val="auto"/>
          <w:sz w:val="24"/>
          <w:szCs w:val="24"/>
          <w:highlight w:val="none"/>
        </w:rPr>
        <w:t>项目实施人员（主要从业人员及其技术资格）一览表（附件五）；</w:t>
      </w:r>
    </w:p>
    <w:p w14:paraId="5BD3EF9E">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4</w:t>
      </w:r>
      <w:r>
        <w:rPr>
          <w:rFonts w:hint="eastAsia" w:ascii="仿宋" w:hAnsi="宋体" w:eastAsia="仿宋"/>
          <w:bCs/>
          <w:color w:val="auto"/>
          <w:sz w:val="24"/>
          <w:szCs w:val="24"/>
          <w:highlight w:val="none"/>
          <w:lang w:val="en-US" w:eastAsia="zh-CN"/>
        </w:rPr>
        <w:t>.</w:t>
      </w:r>
      <w:r>
        <w:rPr>
          <w:rFonts w:hint="eastAsia" w:ascii="仿宋" w:hAnsi="宋体" w:eastAsia="仿宋"/>
          <w:bCs/>
          <w:color w:val="auto"/>
          <w:sz w:val="24"/>
          <w:szCs w:val="24"/>
          <w:highlight w:val="none"/>
        </w:rPr>
        <w:t>对本次招标项目需提供技术方案以及设备情况，技术方案包括投标产品的详细技术参数、印刷产品等（产品及原材料的品牌、产地、规格、产品使用说明书等）。投标产品的主要技术、结构、性能、特点、材料、加工制造工艺和质量水平的详细描述；</w:t>
      </w:r>
    </w:p>
    <w:p w14:paraId="02688748">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5</w:t>
      </w:r>
      <w:r>
        <w:rPr>
          <w:rFonts w:hint="eastAsia" w:ascii="仿宋" w:hAnsi="宋体" w:eastAsia="仿宋"/>
          <w:bCs/>
          <w:color w:val="auto"/>
          <w:sz w:val="24"/>
          <w:szCs w:val="24"/>
          <w:highlight w:val="none"/>
          <w:lang w:val="en-US" w:eastAsia="zh-CN"/>
        </w:rPr>
        <w:t>.</w:t>
      </w:r>
      <w:r>
        <w:rPr>
          <w:rFonts w:hint="eastAsia" w:ascii="仿宋" w:hAnsi="宋体" w:eastAsia="仿宋"/>
          <w:bCs/>
          <w:color w:val="auto"/>
          <w:sz w:val="24"/>
          <w:szCs w:val="24"/>
          <w:highlight w:val="none"/>
        </w:rPr>
        <w:t>产品制造、安装、验收标准；</w:t>
      </w:r>
    </w:p>
    <w:p w14:paraId="7AFD8A4F">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6</w:t>
      </w:r>
      <w:r>
        <w:rPr>
          <w:rFonts w:hint="eastAsia" w:ascii="仿宋" w:hAnsi="宋体" w:eastAsia="仿宋"/>
          <w:bCs/>
          <w:color w:val="auto"/>
          <w:sz w:val="24"/>
          <w:szCs w:val="24"/>
          <w:highlight w:val="none"/>
          <w:lang w:val="en-US" w:eastAsia="zh-CN"/>
        </w:rPr>
        <w:t>.</w:t>
      </w:r>
      <w:r>
        <w:rPr>
          <w:rFonts w:hint="eastAsia" w:ascii="仿宋" w:hAnsi="宋体" w:eastAsia="仿宋"/>
          <w:bCs/>
          <w:color w:val="auto"/>
          <w:sz w:val="24"/>
          <w:szCs w:val="24"/>
          <w:highlight w:val="none"/>
        </w:rPr>
        <w:t>项目实施计划；</w:t>
      </w:r>
    </w:p>
    <w:p w14:paraId="42CB78C1">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7</w:t>
      </w:r>
      <w:r>
        <w:rPr>
          <w:rFonts w:hint="eastAsia" w:ascii="仿宋" w:hAnsi="宋体" w:eastAsia="仿宋"/>
          <w:bCs/>
          <w:color w:val="auto"/>
          <w:sz w:val="24"/>
          <w:szCs w:val="24"/>
          <w:highlight w:val="none"/>
          <w:lang w:val="en-US" w:eastAsia="zh-CN"/>
        </w:rPr>
        <w:t>.</w:t>
      </w:r>
      <w:r>
        <w:rPr>
          <w:rFonts w:hint="eastAsia" w:ascii="仿宋" w:hAnsi="宋体" w:eastAsia="仿宋"/>
          <w:bCs/>
          <w:color w:val="auto"/>
          <w:sz w:val="24"/>
          <w:szCs w:val="24"/>
          <w:highlight w:val="none"/>
        </w:rPr>
        <w:t>企业的产品质量控制措施及质量保证措施。</w:t>
      </w:r>
    </w:p>
    <w:p w14:paraId="1ABFAE9D">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（三）商务条款应对表（附件六）；</w:t>
      </w:r>
    </w:p>
    <w:p w14:paraId="4B516820">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（四）售后服务承诺；</w:t>
      </w:r>
    </w:p>
    <w:p w14:paraId="4D7D4A4C">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格式由投标供应商自定，以不低于技术规格及服务要求中提出的标准填写，原则上由两部分组成：</w:t>
      </w:r>
    </w:p>
    <w:p w14:paraId="19F73355">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（1）标准服务，按行业常规服务填列；</w:t>
      </w:r>
    </w:p>
    <w:p w14:paraId="5EA96B5B">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（2）特色（或特殊）服务：根据每个</w:t>
      </w:r>
      <w:r>
        <w:rPr>
          <w:rFonts w:hint="eastAsia" w:ascii="仿宋" w:hAnsi="宋体" w:eastAsia="仿宋"/>
          <w:bCs/>
          <w:color w:val="auto"/>
          <w:sz w:val="24"/>
          <w:szCs w:val="24"/>
          <w:highlight w:val="none"/>
          <w:lang w:eastAsia="zh-CN"/>
        </w:rPr>
        <w:t>投标</w:t>
      </w:r>
      <w:r>
        <w:rPr>
          <w:rFonts w:hint="eastAsia" w:ascii="仿宋" w:hAnsi="宋体" w:eastAsia="仿宋"/>
          <w:bCs/>
          <w:color w:val="auto"/>
          <w:sz w:val="24"/>
          <w:szCs w:val="24"/>
          <w:highlight w:val="none"/>
        </w:rPr>
        <w:t>供应商的实际情况，针对本次招标项目进行售后服务特别承诺。</w:t>
      </w:r>
    </w:p>
    <w:p w14:paraId="66DF7BAC">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（五）服务计划表（附件七）；</w:t>
      </w:r>
    </w:p>
    <w:p w14:paraId="1C0804E0">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（六）评分规则中涉及的所需提交的材料；</w:t>
      </w:r>
    </w:p>
    <w:p w14:paraId="3FC7A86C">
      <w:pPr>
        <w:autoSpaceDN w:val="0"/>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（七）投标方认为需要的其他文件资料。</w:t>
      </w:r>
    </w:p>
    <w:p w14:paraId="2052A354">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4"/>
          <w:highlight w:val="none"/>
        </w:rPr>
      </w:pPr>
      <w:r>
        <w:rPr>
          <w:rFonts w:hint="eastAsia" w:ascii="仿宋" w:hAnsi="宋体" w:eastAsia="仿宋"/>
          <w:b/>
          <w:color w:val="auto"/>
          <w:sz w:val="24"/>
          <w:szCs w:val="24"/>
          <w:highlight w:val="none"/>
        </w:rPr>
        <w:t>D</w:t>
      </w:r>
      <w:r>
        <w:rPr>
          <w:rFonts w:hint="eastAsia" w:ascii="仿宋" w:hAnsi="宋体" w:eastAsia="仿宋"/>
          <w:b/>
          <w:color w:val="auto"/>
          <w:sz w:val="24"/>
          <w:szCs w:val="24"/>
          <w:highlight w:val="none"/>
          <w:lang w:eastAsia="zh-CN"/>
        </w:rPr>
        <w:t>.</w:t>
      </w:r>
      <w:r>
        <w:rPr>
          <w:rFonts w:hint="eastAsia" w:ascii="仿宋" w:hAnsi="宋体" w:eastAsia="仿宋"/>
          <w:b/>
          <w:color w:val="auto"/>
          <w:sz w:val="24"/>
          <w:szCs w:val="24"/>
          <w:highlight w:val="none"/>
        </w:rPr>
        <w:t>资信文件包括：</w:t>
      </w:r>
    </w:p>
    <w:p w14:paraId="11729DBC">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w:t>
      </w:r>
      <w:r>
        <w:rPr>
          <w:rFonts w:hint="eastAsia" w:ascii="仿宋" w:hAnsi="宋体" w:eastAsia="仿宋"/>
          <w:bCs/>
          <w:color w:val="auto"/>
          <w:sz w:val="24"/>
          <w:szCs w:val="24"/>
          <w:highlight w:val="none"/>
          <w:lang w:val="en-US" w:eastAsia="zh-CN"/>
        </w:rPr>
        <w:t>一</w:t>
      </w:r>
      <w:r>
        <w:rPr>
          <w:rFonts w:hint="eastAsia" w:ascii="仿宋" w:hAnsi="宋体" w:eastAsia="仿宋"/>
          <w:bCs/>
          <w:color w:val="auto"/>
          <w:sz w:val="24"/>
          <w:szCs w:val="24"/>
          <w:highlight w:val="none"/>
        </w:rPr>
        <w:t>）法定代表人授权书（附件八）和授权代表身份证复印件（加盖公章）；</w:t>
      </w:r>
    </w:p>
    <w:p w14:paraId="2655166F">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w:t>
      </w:r>
      <w:r>
        <w:rPr>
          <w:rFonts w:hint="eastAsia" w:ascii="仿宋" w:hAnsi="宋体" w:eastAsia="仿宋"/>
          <w:bCs/>
          <w:color w:val="auto"/>
          <w:sz w:val="24"/>
          <w:szCs w:val="24"/>
          <w:highlight w:val="none"/>
          <w:lang w:val="en-US" w:eastAsia="zh-CN"/>
        </w:rPr>
        <w:t>二</w:t>
      </w:r>
      <w:r>
        <w:rPr>
          <w:rFonts w:hint="eastAsia" w:ascii="仿宋" w:hAnsi="宋体" w:eastAsia="仿宋"/>
          <w:bCs/>
          <w:color w:val="auto"/>
          <w:sz w:val="24"/>
          <w:szCs w:val="24"/>
          <w:highlight w:val="none"/>
        </w:rPr>
        <w:t>）关于资格的声明函（附件九）；</w:t>
      </w:r>
    </w:p>
    <w:p w14:paraId="0B9A316B">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w:t>
      </w:r>
      <w:r>
        <w:rPr>
          <w:rFonts w:hint="eastAsia" w:ascii="仿宋" w:hAnsi="宋体" w:eastAsia="仿宋"/>
          <w:bCs/>
          <w:color w:val="auto"/>
          <w:sz w:val="24"/>
          <w:szCs w:val="24"/>
          <w:highlight w:val="none"/>
          <w:lang w:val="en-US" w:eastAsia="zh-CN"/>
        </w:rPr>
        <w:t>三</w:t>
      </w:r>
      <w:r>
        <w:rPr>
          <w:rFonts w:hint="eastAsia" w:ascii="仿宋" w:hAnsi="宋体" w:eastAsia="仿宋"/>
          <w:bCs/>
          <w:color w:val="auto"/>
          <w:sz w:val="24"/>
          <w:szCs w:val="24"/>
          <w:highlight w:val="none"/>
        </w:rPr>
        <w:t>）投标方一般情况表及其附件（附件十）；</w:t>
      </w:r>
    </w:p>
    <w:p w14:paraId="5078F4B9">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w:t>
      </w:r>
      <w:r>
        <w:rPr>
          <w:rFonts w:hint="eastAsia" w:ascii="仿宋" w:hAnsi="宋体" w:eastAsia="仿宋"/>
          <w:bCs/>
          <w:color w:val="auto"/>
          <w:sz w:val="24"/>
          <w:szCs w:val="24"/>
          <w:highlight w:val="none"/>
          <w:lang w:val="en-US" w:eastAsia="zh-CN"/>
        </w:rPr>
        <w:t>四</w:t>
      </w:r>
      <w:r>
        <w:rPr>
          <w:rFonts w:hint="eastAsia" w:ascii="仿宋" w:hAnsi="宋体" w:eastAsia="仿宋"/>
          <w:bCs/>
          <w:color w:val="auto"/>
          <w:sz w:val="24"/>
          <w:szCs w:val="24"/>
          <w:highlight w:val="none"/>
        </w:rPr>
        <w:t>）</w:t>
      </w:r>
      <w:r>
        <w:rPr>
          <w:rFonts w:hint="eastAsia" w:ascii="仿宋" w:hAnsi="宋体" w:eastAsia="仿宋"/>
          <w:color w:val="auto"/>
          <w:sz w:val="24"/>
          <w:szCs w:val="24"/>
          <w:highlight w:val="none"/>
        </w:rPr>
        <w:t>有效的</w:t>
      </w:r>
      <w:r>
        <w:rPr>
          <w:rFonts w:hint="eastAsia" w:ascii="仿宋" w:hAnsi="宋体" w:eastAsia="仿宋"/>
          <w:bCs/>
          <w:color w:val="auto"/>
          <w:sz w:val="24"/>
          <w:szCs w:val="24"/>
          <w:highlight w:val="none"/>
        </w:rPr>
        <w:t>营业执照复印件[若在建德有分支机构，还需提供在建德的分支机构营业执照复印件]（加盖公章）；</w:t>
      </w:r>
    </w:p>
    <w:p w14:paraId="7D0E96CA">
      <w:pPr>
        <w:widowControl/>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w:t>
      </w:r>
      <w:r>
        <w:rPr>
          <w:rFonts w:hint="eastAsia" w:ascii="仿宋" w:hAnsi="宋体" w:eastAsia="仿宋"/>
          <w:bCs/>
          <w:color w:val="auto"/>
          <w:sz w:val="24"/>
          <w:szCs w:val="24"/>
          <w:highlight w:val="none"/>
          <w:lang w:val="en-US" w:eastAsia="zh-CN"/>
        </w:rPr>
        <w:t>五</w:t>
      </w:r>
      <w:r>
        <w:rPr>
          <w:rFonts w:hint="eastAsia" w:ascii="仿宋" w:hAnsi="宋体" w:eastAsia="仿宋"/>
          <w:bCs/>
          <w:color w:val="auto"/>
          <w:sz w:val="24"/>
          <w:szCs w:val="24"/>
          <w:highlight w:val="none"/>
        </w:rPr>
        <w:t>）产品销售许可证复印件（加盖公章）（若有）；</w:t>
      </w:r>
    </w:p>
    <w:p w14:paraId="78FE21AD">
      <w:pPr>
        <w:widowControl/>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w:t>
      </w:r>
      <w:r>
        <w:rPr>
          <w:rFonts w:hint="eastAsia" w:ascii="仿宋" w:hAnsi="宋体" w:eastAsia="仿宋"/>
          <w:bCs/>
          <w:color w:val="auto"/>
          <w:sz w:val="24"/>
          <w:szCs w:val="24"/>
          <w:highlight w:val="none"/>
          <w:lang w:eastAsia="zh-CN"/>
        </w:rPr>
        <w:t>六</w:t>
      </w:r>
      <w:r>
        <w:rPr>
          <w:rFonts w:hint="eastAsia" w:ascii="仿宋" w:hAnsi="宋体" w:eastAsia="仿宋"/>
          <w:bCs/>
          <w:color w:val="auto"/>
          <w:sz w:val="24"/>
          <w:szCs w:val="24"/>
          <w:highlight w:val="none"/>
        </w:rPr>
        <w:t>〉产品代理资格证明文件复印件（加盖单位公章）（若有）；</w:t>
      </w:r>
    </w:p>
    <w:p w14:paraId="1795343E">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w:t>
      </w:r>
      <w:r>
        <w:rPr>
          <w:rFonts w:hint="eastAsia" w:ascii="仿宋" w:hAnsi="宋体" w:eastAsia="仿宋"/>
          <w:bCs/>
          <w:color w:val="auto"/>
          <w:sz w:val="24"/>
          <w:szCs w:val="24"/>
          <w:highlight w:val="none"/>
          <w:lang w:val="en-US" w:eastAsia="zh-CN"/>
        </w:rPr>
        <w:t>七</w:t>
      </w:r>
      <w:r>
        <w:rPr>
          <w:rFonts w:hint="eastAsia" w:ascii="仿宋" w:hAnsi="宋体" w:eastAsia="仿宋"/>
          <w:bCs/>
          <w:color w:val="auto"/>
          <w:sz w:val="24"/>
          <w:szCs w:val="24"/>
          <w:highlight w:val="none"/>
        </w:rPr>
        <w:t>）成功案例和业绩证明（投标供应商</w:t>
      </w:r>
      <w:r>
        <w:rPr>
          <w:rFonts w:hint="eastAsia" w:ascii="仿宋" w:hAnsi="宋体" w:eastAsia="仿宋"/>
          <w:bCs/>
          <w:color w:val="auto"/>
          <w:sz w:val="24"/>
          <w:szCs w:val="24"/>
          <w:highlight w:val="none"/>
          <w:lang w:eastAsia="zh-CN"/>
        </w:rPr>
        <w:t>同类</w:t>
      </w:r>
      <w:r>
        <w:rPr>
          <w:rFonts w:hint="eastAsia" w:ascii="仿宋" w:hAnsi="宋体" w:eastAsia="仿宋"/>
          <w:bCs/>
          <w:color w:val="auto"/>
          <w:sz w:val="24"/>
          <w:szCs w:val="24"/>
          <w:highlight w:val="none"/>
        </w:rPr>
        <w:t>项目实施情况一览表、合同复印件）（附件十一）；</w:t>
      </w:r>
    </w:p>
    <w:p w14:paraId="7F7C7636">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w:t>
      </w:r>
      <w:r>
        <w:rPr>
          <w:rFonts w:hint="eastAsia" w:ascii="仿宋" w:hAnsi="宋体" w:eastAsia="仿宋"/>
          <w:bCs/>
          <w:color w:val="auto"/>
          <w:sz w:val="24"/>
          <w:szCs w:val="24"/>
          <w:highlight w:val="none"/>
          <w:lang w:val="en-US" w:eastAsia="zh-CN"/>
        </w:rPr>
        <w:t>八</w:t>
      </w:r>
      <w:r>
        <w:rPr>
          <w:rFonts w:hint="eastAsia" w:ascii="仿宋" w:hAnsi="宋体" w:eastAsia="仿宋"/>
          <w:bCs/>
          <w:color w:val="auto"/>
          <w:sz w:val="24"/>
          <w:szCs w:val="24"/>
          <w:highlight w:val="none"/>
        </w:rPr>
        <w:t>）节能、环保等方面的资质证书（若有）；</w:t>
      </w:r>
    </w:p>
    <w:p w14:paraId="792C4F3F">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w:t>
      </w:r>
      <w:r>
        <w:rPr>
          <w:rFonts w:hint="eastAsia" w:ascii="仿宋" w:hAnsi="宋体" w:eastAsia="仿宋"/>
          <w:bCs/>
          <w:color w:val="auto"/>
          <w:sz w:val="24"/>
          <w:szCs w:val="24"/>
          <w:highlight w:val="none"/>
          <w:lang w:val="en-US" w:eastAsia="zh-CN"/>
        </w:rPr>
        <w:t>九</w:t>
      </w:r>
      <w:r>
        <w:rPr>
          <w:rFonts w:hint="eastAsia" w:ascii="仿宋" w:hAnsi="宋体" w:eastAsia="仿宋"/>
          <w:bCs/>
          <w:color w:val="auto"/>
          <w:sz w:val="24"/>
          <w:szCs w:val="24"/>
          <w:highlight w:val="none"/>
        </w:rPr>
        <w:t>）投标</w:t>
      </w:r>
      <w:r>
        <w:rPr>
          <w:rFonts w:hint="eastAsia" w:ascii="仿宋" w:hAnsi="宋体" w:eastAsia="仿宋"/>
          <w:bCs/>
          <w:color w:val="auto"/>
          <w:sz w:val="24"/>
          <w:szCs w:val="24"/>
          <w:highlight w:val="none"/>
          <w:lang w:val="en-US" w:eastAsia="zh-CN"/>
        </w:rPr>
        <w:t>供应商</w:t>
      </w:r>
      <w:r>
        <w:rPr>
          <w:rFonts w:hint="eastAsia" w:ascii="仿宋" w:hAnsi="宋体" w:eastAsia="仿宋"/>
          <w:bCs/>
          <w:color w:val="auto"/>
          <w:sz w:val="24"/>
          <w:szCs w:val="24"/>
          <w:highlight w:val="none"/>
        </w:rPr>
        <w:t>的信誉证书（若有）；</w:t>
      </w:r>
    </w:p>
    <w:p w14:paraId="04360FCF">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w:t>
      </w:r>
      <w:r>
        <w:rPr>
          <w:rFonts w:hint="eastAsia" w:ascii="仿宋" w:hAnsi="宋体" w:eastAsia="仿宋"/>
          <w:bCs/>
          <w:color w:val="auto"/>
          <w:sz w:val="24"/>
          <w:szCs w:val="24"/>
          <w:highlight w:val="none"/>
          <w:lang w:val="en-US" w:eastAsia="zh-CN"/>
        </w:rPr>
        <w:t>十</w:t>
      </w:r>
      <w:r>
        <w:rPr>
          <w:rFonts w:hint="eastAsia" w:ascii="仿宋" w:hAnsi="宋体" w:eastAsia="仿宋"/>
          <w:bCs/>
          <w:color w:val="auto"/>
          <w:sz w:val="24"/>
          <w:szCs w:val="24"/>
          <w:highlight w:val="none"/>
        </w:rPr>
        <w:t>）投标</w:t>
      </w:r>
      <w:r>
        <w:rPr>
          <w:rFonts w:hint="eastAsia" w:ascii="仿宋" w:hAnsi="宋体" w:eastAsia="仿宋"/>
          <w:bCs/>
          <w:color w:val="auto"/>
          <w:sz w:val="24"/>
          <w:szCs w:val="24"/>
          <w:highlight w:val="none"/>
          <w:lang w:val="en-US" w:eastAsia="zh-CN"/>
        </w:rPr>
        <w:t>供应商</w:t>
      </w:r>
      <w:r>
        <w:rPr>
          <w:rFonts w:hint="eastAsia" w:ascii="仿宋" w:hAnsi="宋体" w:eastAsia="仿宋"/>
          <w:bCs/>
          <w:color w:val="auto"/>
          <w:sz w:val="24"/>
          <w:szCs w:val="24"/>
          <w:highlight w:val="none"/>
        </w:rPr>
        <w:t>质量管理、质量保证体系、产品安全性认证等方面的认证证书（若有）；</w:t>
      </w:r>
    </w:p>
    <w:p w14:paraId="28D7542D">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（十</w:t>
      </w:r>
      <w:r>
        <w:rPr>
          <w:rFonts w:hint="eastAsia" w:ascii="仿宋" w:hAnsi="宋体" w:eastAsia="仿宋"/>
          <w:bCs/>
          <w:color w:val="auto"/>
          <w:sz w:val="24"/>
          <w:szCs w:val="24"/>
          <w:highlight w:val="none"/>
          <w:lang w:val="en-US" w:eastAsia="zh-CN"/>
        </w:rPr>
        <w:t>一</w:t>
      </w:r>
      <w:r>
        <w:rPr>
          <w:rFonts w:hint="eastAsia" w:ascii="仿宋" w:hAnsi="宋体" w:eastAsia="仿宋"/>
          <w:bCs/>
          <w:color w:val="auto"/>
          <w:sz w:val="24"/>
          <w:szCs w:val="24"/>
          <w:highlight w:val="none"/>
        </w:rPr>
        <w:t>）距</w:t>
      </w:r>
      <w:r>
        <w:rPr>
          <w:rFonts w:hint="eastAsia" w:ascii="仿宋" w:hAnsi="宋体" w:eastAsia="仿宋"/>
          <w:bCs/>
          <w:color w:val="auto"/>
          <w:sz w:val="24"/>
          <w:szCs w:val="24"/>
          <w:highlight w:val="none"/>
          <w:lang w:eastAsia="zh-CN"/>
        </w:rPr>
        <w:t>采购人</w:t>
      </w:r>
      <w:r>
        <w:rPr>
          <w:rFonts w:hint="eastAsia" w:ascii="仿宋" w:hAnsi="宋体" w:eastAsia="仿宋"/>
          <w:bCs/>
          <w:color w:val="auto"/>
          <w:sz w:val="24"/>
          <w:szCs w:val="24"/>
          <w:highlight w:val="none"/>
        </w:rPr>
        <w:t>最近的</w:t>
      </w:r>
      <w:r>
        <w:rPr>
          <w:rFonts w:hint="eastAsia" w:ascii="仿宋" w:hAnsi="宋体" w:eastAsia="仿宋"/>
          <w:color w:val="auto"/>
          <w:sz w:val="24"/>
          <w:szCs w:val="24"/>
          <w:highlight w:val="none"/>
        </w:rPr>
        <w:t>服务网点情况证明资料</w:t>
      </w:r>
      <w:r>
        <w:rPr>
          <w:rFonts w:hint="eastAsia" w:ascii="仿宋" w:hAnsi="宋体" w:eastAsia="仿宋"/>
          <w:bCs/>
          <w:color w:val="auto"/>
          <w:sz w:val="24"/>
          <w:szCs w:val="24"/>
          <w:highlight w:val="none"/>
        </w:rPr>
        <w:t>（若有）；</w:t>
      </w:r>
    </w:p>
    <w:p w14:paraId="016EA49E">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（十</w:t>
      </w:r>
      <w:r>
        <w:rPr>
          <w:rFonts w:hint="eastAsia" w:ascii="仿宋" w:hAnsi="宋体" w:eastAsia="仿宋"/>
          <w:bCs/>
          <w:color w:val="auto"/>
          <w:sz w:val="24"/>
          <w:szCs w:val="24"/>
          <w:highlight w:val="none"/>
          <w:lang w:val="en-US" w:eastAsia="zh-CN"/>
        </w:rPr>
        <w:t>二</w:t>
      </w:r>
      <w:r>
        <w:rPr>
          <w:rFonts w:hint="eastAsia" w:ascii="仿宋" w:hAnsi="宋体" w:eastAsia="仿宋"/>
          <w:bCs/>
          <w:color w:val="auto"/>
          <w:sz w:val="24"/>
          <w:szCs w:val="24"/>
          <w:highlight w:val="none"/>
        </w:rPr>
        <w:t>）投标供应商认为可以证明其能力或业绩的其他材料；</w:t>
      </w:r>
    </w:p>
    <w:p w14:paraId="14532C00">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（十</w:t>
      </w:r>
      <w:r>
        <w:rPr>
          <w:rFonts w:hint="eastAsia" w:ascii="仿宋" w:hAnsi="宋体" w:eastAsia="仿宋"/>
          <w:bCs/>
          <w:color w:val="auto"/>
          <w:sz w:val="24"/>
          <w:szCs w:val="24"/>
          <w:highlight w:val="none"/>
          <w:lang w:val="en-US" w:eastAsia="zh-CN"/>
        </w:rPr>
        <w:t>三</w:t>
      </w:r>
      <w:r>
        <w:rPr>
          <w:rFonts w:hint="eastAsia" w:ascii="仿宋" w:hAnsi="宋体" w:eastAsia="仿宋"/>
          <w:bCs/>
          <w:color w:val="auto"/>
          <w:sz w:val="24"/>
          <w:szCs w:val="24"/>
          <w:highlight w:val="none"/>
        </w:rPr>
        <w:t>）评分规则中涉及的所需提交的材料；</w:t>
      </w:r>
    </w:p>
    <w:p w14:paraId="1EC06DFA">
      <w:pPr>
        <w:snapToGrid/>
        <w:spacing w:beforeAutospacing="0" w:afterAutospacing="0" w:line="560" w:lineRule="exact"/>
        <w:ind w:left="0" w:leftChars="0" w:right="0" w:rightChars="0" w:firstLine="482" w:firstLineChars="0"/>
        <w:jc w:val="left"/>
        <w:rPr>
          <w:rFonts w:hint="eastAsia" w:ascii="仿宋" w:eastAsia="仿宋"/>
          <w:color w:val="auto"/>
          <w:sz w:val="24"/>
          <w:highlight w:val="none"/>
        </w:rPr>
      </w:pPr>
      <w:r>
        <w:rPr>
          <w:rFonts w:hint="eastAsia" w:ascii="仿宋" w:hAnsi="宋体" w:eastAsia="仿宋"/>
          <w:bCs/>
          <w:color w:val="auto"/>
          <w:sz w:val="24"/>
          <w:szCs w:val="24"/>
          <w:highlight w:val="none"/>
        </w:rPr>
        <w:t>（十</w:t>
      </w:r>
      <w:r>
        <w:rPr>
          <w:rFonts w:hint="eastAsia" w:ascii="仿宋" w:hAnsi="宋体" w:eastAsia="仿宋"/>
          <w:bCs/>
          <w:color w:val="auto"/>
          <w:sz w:val="24"/>
          <w:szCs w:val="24"/>
          <w:highlight w:val="none"/>
          <w:lang w:val="en-US" w:eastAsia="zh-CN"/>
        </w:rPr>
        <w:t>四</w:t>
      </w:r>
      <w:r>
        <w:rPr>
          <w:rFonts w:hint="eastAsia" w:ascii="仿宋" w:hAnsi="宋体" w:eastAsia="仿宋"/>
          <w:bCs/>
          <w:color w:val="auto"/>
          <w:sz w:val="24"/>
          <w:szCs w:val="24"/>
          <w:highlight w:val="none"/>
        </w:rPr>
        <w:t>）其他相关资质证明材料。</w:t>
      </w:r>
    </w:p>
    <w:p w14:paraId="0097E6EE">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4"/>
          <w:highlight w:val="none"/>
        </w:rPr>
      </w:pPr>
      <w:r>
        <w:rPr>
          <w:rFonts w:hint="eastAsia" w:ascii="仿宋" w:hAnsi="宋体" w:eastAsia="仿宋"/>
          <w:b/>
          <w:color w:val="auto"/>
          <w:sz w:val="24"/>
          <w:szCs w:val="24"/>
          <w:highlight w:val="none"/>
        </w:rPr>
        <w:t>以上投标文件由资格审查文件、报价文件、商务技术文件、资信文件组成，投标供应商应分别装订、单独密封封装，即将资格审查文件1份密封成一包，报价文件1份正本</w:t>
      </w:r>
      <w:r>
        <w:rPr>
          <w:rFonts w:hint="eastAsia" w:ascii="仿宋" w:hAnsi="宋体" w:eastAsia="仿宋"/>
          <w:b/>
          <w:color w:val="auto"/>
          <w:sz w:val="24"/>
          <w:szCs w:val="24"/>
          <w:highlight w:val="none"/>
          <w:lang w:val="en-US" w:eastAsia="zh-CN"/>
        </w:rPr>
        <w:t>5</w:t>
      </w:r>
      <w:r>
        <w:rPr>
          <w:rFonts w:hint="eastAsia" w:ascii="仿宋" w:hAnsi="宋体" w:eastAsia="仿宋"/>
          <w:b/>
          <w:color w:val="auto"/>
          <w:sz w:val="24"/>
          <w:szCs w:val="24"/>
          <w:highlight w:val="none"/>
        </w:rPr>
        <w:t>份副本合袋密封成一包，</w:t>
      </w:r>
      <w:r>
        <w:rPr>
          <w:rFonts w:hint="eastAsia" w:ascii="仿宋" w:hAnsi="宋体" w:eastAsia="仿宋"/>
          <w:b/>
          <w:color w:val="auto"/>
          <w:sz w:val="24"/>
          <w:szCs w:val="24"/>
          <w:highlight w:val="none"/>
          <w:lang w:eastAsia="zh-CN"/>
        </w:rPr>
        <w:t>商务</w:t>
      </w:r>
      <w:r>
        <w:rPr>
          <w:rFonts w:hint="eastAsia" w:ascii="仿宋" w:hAnsi="宋体" w:eastAsia="仿宋"/>
          <w:b/>
          <w:color w:val="auto"/>
          <w:sz w:val="24"/>
          <w:szCs w:val="24"/>
          <w:highlight w:val="none"/>
        </w:rPr>
        <w:t>技术文件1份正本</w:t>
      </w:r>
      <w:r>
        <w:rPr>
          <w:rFonts w:hint="eastAsia" w:ascii="仿宋" w:hAnsi="宋体" w:eastAsia="仿宋"/>
          <w:b/>
          <w:color w:val="auto"/>
          <w:sz w:val="24"/>
          <w:szCs w:val="24"/>
          <w:highlight w:val="none"/>
          <w:lang w:val="en-US" w:eastAsia="zh-CN"/>
        </w:rPr>
        <w:t>5</w:t>
      </w:r>
      <w:r>
        <w:rPr>
          <w:rFonts w:hint="eastAsia" w:ascii="仿宋" w:hAnsi="宋体" w:eastAsia="仿宋"/>
          <w:b/>
          <w:color w:val="auto"/>
          <w:sz w:val="24"/>
          <w:szCs w:val="24"/>
          <w:highlight w:val="none"/>
        </w:rPr>
        <w:t>份副本合袋密封成一包，资信文件1份正本</w:t>
      </w:r>
      <w:r>
        <w:rPr>
          <w:rFonts w:hint="eastAsia" w:ascii="仿宋" w:hAnsi="宋体" w:eastAsia="仿宋"/>
          <w:b/>
          <w:color w:val="auto"/>
          <w:sz w:val="24"/>
          <w:szCs w:val="24"/>
          <w:highlight w:val="none"/>
          <w:lang w:val="en-US" w:eastAsia="zh-CN"/>
        </w:rPr>
        <w:t>5</w:t>
      </w:r>
      <w:r>
        <w:rPr>
          <w:rFonts w:hint="eastAsia" w:ascii="仿宋" w:hAnsi="宋体" w:eastAsia="仿宋"/>
          <w:b/>
          <w:color w:val="auto"/>
          <w:sz w:val="24"/>
          <w:szCs w:val="24"/>
          <w:highlight w:val="none"/>
        </w:rPr>
        <w:t>份副本合袋密封成一包</w:t>
      </w:r>
      <w:r>
        <w:rPr>
          <w:rStyle w:val="35"/>
          <w:rFonts w:hint="eastAsia" w:ascii="仿宋" w:hAnsi="宋体" w:eastAsia="仿宋" w:cs="宋体"/>
          <w:b/>
          <w:bCs/>
          <w:color w:val="auto"/>
          <w:sz w:val="24"/>
          <w:highlight w:val="none"/>
        </w:rPr>
        <w:t>，</w:t>
      </w:r>
      <w:r>
        <w:rPr>
          <w:rFonts w:hint="eastAsia" w:ascii="仿宋" w:hAnsi="宋体" w:eastAsia="仿宋"/>
          <w:b/>
          <w:color w:val="auto"/>
          <w:sz w:val="24"/>
          <w:szCs w:val="24"/>
          <w:highlight w:val="none"/>
        </w:rPr>
        <w:t>共递交</w:t>
      </w:r>
      <w:r>
        <w:rPr>
          <w:rFonts w:hint="eastAsia" w:ascii="仿宋" w:hAnsi="宋体" w:eastAsia="仿宋"/>
          <w:b/>
          <w:color w:val="auto"/>
          <w:sz w:val="24"/>
          <w:szCs w:val="24"/>
          <w:highlight w:val="none"/>
          <w:lang w:val="en-US" w:eastAsia="zh-CN"/>
        </w:rPr>
        <w:t>4</w:t>
      </w:r>
      <w:r>
        <w:rPr>
          <w:rFonts w:hint="eastAsia" w:ascii="仿宋" w:hAnsi="宋体" w:eastAsia="仿宋"/>
          <w:b/>
          <w:color w:val="auto"/>
          <w:sz w:val="24"/>
          <w:szCs w:val="24"/>
          <w:highlight w:val="none"/>
        </w:rPr>
        <w:t>个密封包。</w:t>
      </w:r>
    </w:p>
    <w:p w14:paraId="7B54316E">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4"/>
          <w:highlight w:val="none"/>
        </w:rPr>
      </w:pPr>
      <w:r>
        <w:rPr>
          <w:rFonts w:hint="eastAsia" w:ascii="仿宋" w:hAnsi="宋体" w:eastAsia="仿宋"/>
          <w:b/>
          <w:color w:val="auto"/>
          <w:sz w:val="24"/>
          <w:szCs w:val="24"/>
          <w:highlight w:val="none"/>
        </w:rPr>
        <w:t>在密封袋封面上注明投标供应商名称、投标文件名称（资格审查文件、报价文件、商务技术文件或资信文件）、投标项目名称等内容，并加盖投标供应商公章。</w:t>
      </w:r>
      <w:r>
        <w:rPr>
          <w:rFonts w:hint="eastAsia" w:ascii="仿宋" w:hAnsi="宋体" w:eastAsia="仿宋"/>
          <w:b/>
          <w:color w:val="auto"/>
          <w:sz w:val="24"/>
          <w:szCs w:val="24"/>
          <w:highlight w:val="none"/>
          <w:lang w:eastAsia="zh-CN"/>
        </w:rPr>
        <w:t>（</w:t>
      </w:r>
      <w:r>
        <w:rPr>
          <w:rFonts w:hint="eastAsia" w:ascii="仿宋" w:hAnsi="宋体" w:eastAsia="仿宋"/>
          <w:b/>
          <w:color w:val="auto"/>
          <w:sz w:val="24"/>
          <w:szCs w:val="24"/>
          <w:highlight w:val="none"/>
        </w:rPr>
        <w:t>注：备查的原件由供应商自行保管不需密封，根据需要提供</w:t>
      </w:r>
      <w:r>
        <w:rPr>
          <w:rFonts w:hint="eastAsia" w:ascii="仿宋" w:hAnsi="宋体" w:eastAsia="仿宋"/>
          <w:b/>
          <w:color w:val="auto"/>
          <w:sz w:val="24"/>
          <w:szCs w:val="24"/>
          <w:highlight w:val="none"/>
          <w:lang w:eastAsia="zh-CN"/>
        </w:rPr>
        <w:t>）</w:t>
      </w:r>
      <w:r>
        <w:rPr>
          <w:rFonts w:hint="eastAsia" w:ascii="仿宋" w:hAnsi="宋体" w:eastAsia="仿宋"/>
          <w:b/>
          <w:color w:val="auto"/>
          <w:sz w:val="24"/>
          <w:szCs w:val="24"/>
          <w:highlight w:val="none"/>
        </w:rPr>
        <w:t>。资格审查文件、商务技术文件、资信文件中不得出现报价文件的相关报价内容。</w:t>
      </w:r>
    </w:p>
    <w:p w14:paraId="6AC75679">
      <w:pPr>
        <w:snapToGrid/>
        <w:spacing w:before="200" w:beforeAutospacing="0" w:after="100" w:afterAutospacing="0" w:line="240" w:lineRule="auto"/>
        <w:ind w:left="0" w:leftChars="0" w:right="0" w:rightChars="0" w:firstLine="0" w:firstLineChars="0"/>
        <w:jc w:val="left"/>
        <w:outlineLvl w:val="1"/>
        <w:rPr>
          <w:rFonts w:hint="eastAsia" w:ascii="楷体" w:hAnsi="宋体" w:eastAsia="楷体"/>
          <w:b/>
          <w:bCs/>
          <w:color w:val="auto"/>
          <w:sz w:val="28"/>
          <w:szCs w:val="22"/>
          <w:highlight w:val="none"/>
        </w:rPr>
      </w:pPr>
      <w:r>
        <w:rPr>
          <w:rFonts w:hint="eastAsia" w:ascii="楷体" w:hAnsi="宋体" w:eastAsia="楷体"/>
          <w:b/>
          <w:bCs/>
          <w:color w:val="auto"/>
          <w:sz w:val="28"/>
          <w:szCs w:val="22"/>
          <w:highlight w:val="none"/>
        </w:rPr>
        <w:t>十二、投标文件的签署</w:t>
      </w:r>
    </w:p>
    <w:p w14:paraId="0E4B066E">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一）投标文件需打印或用不褪色的墨水填写。投标文件的装订顺序应按本章第十条所叙顺序分别装订成册。资格审查文件、报价文件、商务技术文件、资信文件纸质文本采用非胶印装订（是指用卡条、抽杆夹、订书机等形式装订，使标书可以拆卸或者在翻动过程中易脱落的一种装订方式）的投标文件按无效标处理。</w:t>
      </w:r>
    </w:p>
    <w:p w14:paraId="1F52E36E">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（二）所有投标文件均须由投标供应商盖章，并由法定代表人或法定代表人授权代表签署。投标供应商应写全称。</w:t>
      </w:r>
    </w:p>
    <w:p w14:paraId="56F65EC9">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（三）投标文件不得涂改，若有修改错漏处，须加盖单位公章或者法定代表人或授权委托人签字或盖章。投标</w:t>
      </w:r>
      <w:r>
        <w:rPr>
          <w:rFonts w:hint="eastAsia" w:ascii="仿宋" w:hAnsi="宋体" w:eastAsia="仿宋"/>
          <w:bCs/>
          <w:color w:val="auto"/>
          <w:sz w:val="24"/>
          <w:szCs w:val="24"/>
          <w:highlight w:val="none"/>
          <w:lang w:eastAsia="zh-CN"/>
        </w:rPr>
        <w:t>文件</w:t>
      </w:r>
      <w:r>
        <w:rPr>
          <w:rFonts w:hint="eastAsia" w:ascii="仿宋" w:hAnsi="宋体" w:eastAsia="仿宋"/>
          <w:bCs/>
          <w:color w:val="auto"/>
          <w:sz w:val="24"/>
          <w:szCs w:val="24"/>
          <w:highlight w:val="none"/>
        </w:rPr>
        <w:t>因字迹潦草或表达不清所引起的后果由投标供应商负责。</w:t>
      </w:r>
    </w:p>
    <w:p w14:paraId="7CC8F3BC">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（四）投标文件填写字迹必须清楚、工整，对在投标文件中的不同文字文本的解释发生异议的，以中文文本为准。</w:t>
      </w:r>
    </w:p>
    <w:p w14:paraId="7E62853E">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（五）投标文件的组成：投标文件</w:t>
      </w:r>
      <w:r>
        <w:rPr>
          <w:rFonts w:hint="eastAsia" w:ascii="仿宋" w:hAnsi="宋体" w:eastAsia="仿宋"/>
          <w:b/>
          <w:color w:val="auto"/>
          <w:sz w:val="24"/>
          <w:szCs w:val="24"/>
          <w:highlight w:val="none"/>
        </w:rPr>
        <w:t>由相应的报价文件、商务技术文件、资信文件、纸质文本各正本1份，副本</w:t>
      </w:r>
      <w:r>
        <w:rPr>
          <w:rFonts w:hint="eastAsia" w:ascii="仿宋" w:hAnsi="宋体" w:eastAsia="仿宋"/>
          <w:b/>
          <w:color w:val="auto"/>
          <w:sz w:val="24"/>
          <w:szCs w:val="24"/>
          <w:highlight w:val="none"/>
          <w:lang w:val="en-US" w:eastAsia="zh-CN"/>
        </w:rPr>
        <w:t>5</w:t>
      </w:r>
      <w:r>
        <w:rPr>
          <w:rFonts w:hint="eastAsia" w:ascii="仿宋" w:hAnsi="宋体" w:eastAsia="仿宋"/>
          <w:b/>
          <w:color w:val="auto"/>
          <w:sz w:val="24"/>
          <w:szCs w:val="24"/>
          <w:highlight w:val="none"/>
        </w:rPr>
        <w:t>份（副本可为正本的复印件，标书封面加盖公章）及资格审查文件正本1份组成。</w:t>
      </w:r>
    </w:p>
    <w:p w14:paraId="5DA32C4A">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（六）投标</w:t>
      </w:r>
      <w:r>
        <w:rPr>
          <w:rFonts w:hint="eastAsia" w:ascii="仿宋" w:hAnsi="宋体" w:eastAsia="仿宋"/>
          <w:bCs/>
          <w:color w:val="auto"/>
          <w:sz w:val="24"/>
          <w:szCs w:val="24"/>
          <w:highlight w:val="none"/>
          <w:lang w:val="en-US" w:eastAsia="zh-CN"/>
        </w:rPr>
        <w:t>供应商</w:t>
      </w:r>
      <w:r>
        <w:rPr>
          <w:rFonts w:hint="eastAsia" w:ascii="仿宋" w:hAnsi="宋体" w:eastAsia="仿宋"/>
          <w:bCs/>
          <w:color w:val="auto"/>
          <w:sz w:val="24"/>
          <w:szCs w:val="24"/>
          <w:highlight w:val="none"/>
        </w:rPr>
        <w:t>应将投标文件的资格审查文件、报价文件、商务技术文件和资信文件分别密封，并标明项目名称，投标</w:t>
      </w:r>
      <w:r>
        <w:rPr>
          <w:rFonts w:hint="eastAsia" w:ascii="仿宋" w:hAnsi="宋体" w:eastAsia="仿宋"/>
          <w:bCs/>
          <w:color w:val="auto"/>
          <w:sz w:val="24"/>
          <w:szCs w:val="24"/>
          <w:highlight w:val="none"/>
          <w:lang w:val="en-US" w:eastAsia="zh-CN"/>
        </w:rPr>
        <w:t>供应商</w:t>
      </w:r>
      <w:r>
        <w:rPr>
          <w:rFonts w:hint="eastAsia" w:ascii="仿宋" w:hAnsi="宋体" w:eastAsia="仿宋"/>
          <w:bCs/>
          <w:color w:val="auto"/>
          <w:sz w:val="24"/>
          <w:szCs w:val="24"/>
          <w:highlight w:val="none"/>
        </w:rPr>
        <w:t>名称。标书封面统一格式详见“第九章附件十二（1）”。</w:t>
      </w:r>
    </w:p>
    <w:p w14:paraId="3C64BA36">
      <w:pPr>
        <w:snapToGrid/>
        <w:spacing w:before="200" w:beforeAutospacing="0" w:after="100" w:afterAutospacing="0" w:line="240" w:lineRule="auto"/>
        <w:ind w:left="0" w:leftChars="0" w:right="0" w:rightChars="0" w:firstLine="0" w:firstLineChars="0"/>
        <w:jc w:val="left"/>
        <w:outlineLvl w:val="1"/>
        <w:rPr>
          <w:rFonts w:hint="eastAsia" w:ascii="楷体" w:hAnsi="宋体" w:eastAsia="楷体"/>
          <w:b/>
          <w:bCs/>
          <w:color w:val="auto"/>
          <w:sz w:val="28"/>
          <w:szCs w:val="22"/>
          <w:highlight w:val="none"/>
        </w:rPr>
      </w:pPr>
      <w:r>
        <w:rPr>
          <w:rFonts w:hint="eastAsia" w:ascii="楷体" w:hAnsi="宋体" w:eastAsia="楷体"/>
          <w:b/>
          <w:bCs/>
          <w:color w:val="auto"/>
          <w:sz w:val="28"/>
          <w:szCs w:val="22"/>
          <w:highlight w:val="none"/>
        </w:rPr>
        <w:t>十三、投标文件的递交、修改和撤回</w:t>
      </w:r>
    </w:p>
    <w:p w14:paraId="3214F07E">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4"/>
          <w:highlight w:val="none"/>
        </w:rPr>
      </w:pPr>
      <w:r>
        <w:rPr>
          <w:rFonts w:hint="eastAsia" w:ascii="仿宋" w:hAnsi="宋体" w:eastAsia="仿宋"/>
          <w:b/>
          <w:color w:val="auto"/>
          <w:sz w:val="24"/>
          <w:szCs w:val="24"/>
          <w:highlight w:val="none"/>
        </w:rPr>
        <w:t>（一）投标供应商应将资格审查文件、报价文件、商务技术文件、资信文件分别装订、单独密封封装，即资格审查文件1份密封成一包，报价文件1正</w:t>
      </w:r>
      <w:r>
        <w:rPr>
          <w:rFonts w:hint="eastAsia" w:ascii="仿宋" w:hAnsi="宋体" w:eastAsia="仿宋"/>
          <w:b/>
          <w:color w:val="auto"/>
          <w:sz w:val="24"/>
          <w:szCs w:val="24"/>
          <w:highlight w:val="none"/>
          <w:lang w:val="en-US" w:eastAsia="zh-CN"/>
        </w:rPr>
        <w:t>5</w:t>
      </w:r>
      <w:r>
        <w:rPr>
          <w:rFonts w:hint="eastAsia" w:ascii="仿宋" w:hAnsi="宋体" w:eastAsia="仿宋"/>
          <w:b/>
          <w:color w:val="auto"/>
          <w:sz w:val="24"/>
          <w:szCs w:val="24"/>
          <w:highlight w:val="none"/>
        </w:rPr>
        <w:t>副合袋密封成一包，商务技术文件1正</w:t>
      </w:r>
      <w:r>
        <w:rPr>
          <w:rFonts w:hint="eastAsia" w:ascii="仿宋" w:hAnsi="宋体" w:eastAsia="仿宋"/>
          <w:b/>
          <w:color w:val="auto"/>
          <w:sz w:val="24"/>
          <w:szCs w:val="24"/>
          <w:highlight w:val="none"/>
          <w:lang w:val="en-US" w:eastAsia="zh-CN"/>
        </w:rPr>
        <w:t>5</w:t>
      </w:r>
      <w:r>
        <w:rPr>
          <w:rFonts w:hint="eastAsia" w:ascii="仿宋" w:hAnsi="宋体" w:eastAsia="仿宋"/>
          <w:b/>
          <w:color w:val="auto"/>
          <w:sz w:val="24"/>
          <w:szCs w:val="24"/>
          <w:highlight w:val="none"/>
        </w:rPr>
        <w:t>副合袋密封成一包，资信文件1正</w:t>
      </w:r>
      <w:r>
        <w:rPr>
          <w:rFonts w:hint="eastAsia" w:ascii="仿宋" w:hAnsi="宋体" w:eastAsia="仿宋"/>
          <w:b/>
          <w:color w:val="auto"/>
          <w:sz w:val="24"/>
          <w:szCs w:val="24"/>
          <w:highlight w:val="none"/>
          <w:lang w:val="en-US" w:eastAsia="zh-CN"/>
        </w:rPr>
        <w:t>5</w:t>
      </w:r>
      <w:r>
        <w:rPr>
          <w:rFonts w:hint="eastAsia" w:ascii="仿宋" w:hAnsi="宋体" w:eastAsia="仿宋"/>
          <w:b/>
          <w:color w:val="auto"/>
          <w:sz w:val="24"/>
          <w:szCs w:val="24"/>
          <w:highlight w:val="none"/>
        </w:rPr>
        <w:t>副合袋密封成一包，共递交</w:t>
      </w:r>
      <w:r>
        <w:rPr>
          <w:rFonts w:hint="eastAsia" w:ascii="仿宋" w:hAnsi="宋体" w:eastAsia="仿宋"/>
          <w:b/>
          <w:color w:val="auto"/>
          <w:sz w:val="24"/>
          <w:szCs w:val="24"/>
          <w:highlight w:val="none"/>
          <w:lang w:val="en-US" w:eastAsia="zh-CN"/>
        </w:rPr>
        <w:t>4</w:t>
      </w:r>
      <w:r>
        <w:rPr>
          <w:rFonts w:hint="eastAsia" w:ascii="仿宋" w:hAnsi="宋体" w:eastAsia="仿宋"/>
          <w:b/>
          <w:color w:val="auto"/>
          <w:sz w:val="24"/>
          <w:szCs w:val="24"/>
          <w:highlight w:val="none"/>
        </w:rPr>
        <w:t>个密封包，封口处须密封并加盖投标供应商公章，并在各外包封封面上写明：</w:t>
      </w:r>
    </w:p>
    <w:p w14:paraId="614A9337">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4"/>
          <w:highlight w:val="none"/>
        </w:rPr>
      </w:pPr>
      <w:r>
        <w:rPr>
          <w:rFonts w:hint="eastAsia" w:ascii="仿宋" w:hAnsi="宋体" w:eastAsia="仿宋"/>
          <w:b/>
          <w:color w:val="auto"/>
          <w:sz w:val="24"/>
          <w:szCs w:val="24"/>
          <w:highlight w:val="none"/>
          <w:lang w:eastAsia="zh-CN"/>
        </w:rPr>
        <w:t>采购人</w:t>
      </w:r>
      <w:r>
        <w:rPr>
          <w:rFonts w:hint="eastAsia" w:ascii="仿宋" w:hAnsi="宋体" w:eastAsia="仿宋"/>
          <w:b/>
          <w:color w:val="auto"/>
          <w:sz w:val="24"/>
          <w:szCs w:val="24"/>
          <w:highlight w:val="none"/>
        </w:rPr>
        <w:t>名称、项目名称、项目编号</w:t>
      </w:r>
      <w:r>
        <w:rPr>
          <w:rFonts w:hint="eastAsia" w:ascii="仿宋" w:hAnsi="宋体" w:eastAsia="仿宋"/>
          <w:b/>
          <w:color w:val="auto"/>
          <w:sz w:val="24"/>
          <w:szCs w:val="24"/>
          <w:highlight w:val="none"/>
          <w:lang w:eastAsia="zh-CN"/>
        </w:rPr>
        <w:t>、</w:t>
      </w:r>
      <w:r>
        <w:rPr>
          <w:rFonts w:hint="eastAsia" w:ascii="仿宋" w:hAnsi="宋体" w:eastAsia="仿宋"/>
          <w:b/>
          <w:color w:val="auto"/>
          <w:sz w:val="24"/>
          <w:szCs w:val="24"/>
          <w:highlight w:val="none"/>
        </w:rPr>
        <w:t>投标供应商名称、通讯地址、邮政编码、联系人（外包封封面格式参考“附件十二（2）”）</w:t>
      </w:r>
    </w:p>
    <w:p w14:paraId="2B588BD9">
      <w:pPr>
        <w:snapToGrid/>
        <w:spacing w:beforeAutospacing="0" w:afterAutospacing="0" w:line="560" w:lineRule="exact"/>
        <w:ind w:left="0" w:leftChars="0" w:right="0" w:rightChars="0" w:firstLine="482" w:firstLineChars="0"/>
        <w:jc w:val="left"/>
        <w:rPr>
          <w:rFonts w:hint="eastAsia" w:ascii="仿宋" w:hAnsi="宋体" w:eastAsia="仿宋"/>
          <w:b/>
          <w:bCs w:val="0"/>
          <w:color w:val="auto"/>
          <w:sz w:val="24"/>
          <w:szCs w:val="24"/>
          <w:highlight w:val="none"/>
        </w:rPr>
      </w:pPr>
      <w:r>
        <w:rPr>
          <w:rFonts w:hint="eastAsia" w:ascii="仿宋" w:hAnsi="宋体" w:eastAsia="仿宋"/>
          <w:b/>
          <w:bCs w:val="0"/>
          <w:color w:val="auto"/>
          <w:sz w:val="24"/>
          <w:szCs w:val="24"/>
          <w:highlight w:val="none"/>
          <w:u w:val="single"/>
        </w:rPr>
        <w:t>未按招标文件规定密封的投标文件，采购代理机构将拒收。</w:t>
      </w:r>
    </w:p>
    <w:p w14:paraId="3FA9DD45">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（二）如果投标方未加写标记，招标方对投标文件的误投和提前启封不负责任。</w:t>
      </w:r>
    </w:p>
    <w:p w14:paraId="486211D4">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（三）投标文件的补充和修改</w:t>
      </w:r>
    </w:p>
    <w:p w14:paraId="46E102BF">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投标截止时间前，投标方可以书面向招标方已递交的投标文件提出补充和修改，相应部分以最后的补充和修改为准。该书面材料应密封，由投标方代表签字并加盖公章。</w:t>
      </w:r>
    </w:p>
    <w:p w14:paraId="6E518530">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（四）招标方接受投标方标书时间：</w:t>
      </w:r>
    </w:p>
    <w:p w14:paraId="0D172996">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投标文件于开标现场在投标截止时间前半小时内递交。</w:t>
      </w:r>
    </w:p>
    <w:p w14:paraId="7B75DF95">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（五）投标文件填写字迹必须清楚、工整，对不同文字文本投标文件的解释发生异议的，以中文文本为准。</w:t>
      </w:r>
    </w:p>
    <w:p w14:paraId="7E60237D">
      <w:pPr>
        <w:snapToGrid/>
        <w:spacing w:before="200" w:beforeAutospacing="0" w:after="100" w:afterAutospacing="0" w:line="240" w:lineRule="auto"/>
        <w:ind w:left="0" w:leftChars="0" w:right="0" w:rightChars="0" w:firstLine="0" w:firstLineChars="0"/>
        <w:jc w:val="left"/>
        <w:outlineLvl w:val="1"/>
        <w:rPr>
          <w:rFonts w:hint="eastAsia" w:ascii="楷体" w:hAnsi="宋体" w:eastAsia="楷体"/>
          <w:b/>
          <w:bCs/>
          <w:color w:val="auto"/>
          <w:sz w:val="28"/>
          <w:szCs w:val="22"/>
          <w:highlight w:val="none"/>
        </w:rPr>
      </w:pPr>
      <w:r>
        <w:rPr>
          <w:rFonts w:hint="eastAsia" w:ascii="楷体" w:hAnsi="宋体" w:eastAsia="楷体"/>
          <w:b/>
          <w:bCs/>
          <w:color w:val="auto"/>
          <w:sz w:val="28"/>
          <w:szCs w:val="22"/>
          <w:highlight w:val="none"/>
        </w:rPr>
        <w:t>十四、无效投标</w:t>
      </w:r>
    </w:p>
    <w:p w14:paraId="21AA86CD">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发生下列情况之一的投标文件被视为无效：</w:t>
      </w:r>
    </w:p>
    <w:p w14:paraId="5916D916">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（一）在招标文件递交截止时间以后送达的投标文件；</w:t>
      </w:r>
    </w:p>
    <w:p w14:paraId="2536813B">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（二）由于未按规定进行装订、包装或在送交途中严重破损或失散的投标文件；</w:t>
      </w:r>
    </w:p>
    <w:p w14:paraId="4D0592DB">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（三）仅以非纸</w:t>
      </w:r>
      <w:r>
        <w:rPr>
          <w:rFonts w:hint="eastAsia" w:ascii="仿宋" w:hAnsi="宋体" w:eastAsia="仿宋"/>
          <w:bCs/>
          <w:color w:val="auto"/>
          <w:sz w:val="24"/>
          <w:szCs w:val="24"/>
          <w:highlight w:val="none"/>
          <w:lang w:eastAsia="zh-CN"/>
        </w:rPr>
        <w:t>质</w:t>
      </w:r>
      <w:r>
        <w:rPr>
          <w:rFonts w:hint="eastAsia" w:ascii="仿宋" w:hAnsi="宋体" w:eastAsia="仿宋"/>
          <w:bCs/>
          <w:color w:val="auto"/>
          <w:sz w:val="24"/>
          <w:szCs w:val="24"/>
          <w:highlight w:val="none"/>
        </w:rPr>
        <w:t>文本形式的投标文件；</w:t>
      </w:r>
    </w:p>
    <w:p w14:paraId="5905381A">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（四）投标方未能提供合格的资格</w:t>
      </w:r>
      <w:r>
        <w:rPr>
          <w:rFonts w:hint="eastAsia" w:ascii="仿宋" w:hAnsi="宋体" w:eastAsia="仿宋"/>
          <w:bCs/>
          <w:color w:val="auto"/>
          <w:sz w:val="24"/>
          <w:szCs w:val="24"/>
          <w:highlight w:val="none"/>
          <w:lang w:eastAsia="zh-CN"/>
        </w:rPr>
        <w:t>审查</w:t>
      </w:r>
      <w:r>
        <w:rPr>
          <w:rFonts w:hint="eastAsia" w:ascii="仿宋" w:hAnsi="宋体" w:eastAsia="仿宋"/>
          <w:bCs/>
          <w:color w:val="auto"/>
          <w:sz w:val="24"/>
          <w:szCs w:val="24"/>
          <w:highlight w:val="none"/>
        </w:rPr>
        <w:t>文件；</w:t>
      </w:r>
    </w:p>
    <w:p w14:paraId="17A84C30">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（五）标项以赠送方式投标的，提供两个投标方案的；</w:t>
      </w:r>
    </w:p>
    <w:p w14:paraId="45EEDCB9">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lang w:eastAsia="zh-CN"/>
        </w:rPr>
      </w:pPr>
      <w:r>
        <w:rPr>
          <w:rFonts w:hint="eastAsia" w:ascii="仿宋" w:hAnsi="宋体" w:eastAsia="仿宋"/>
          <w:bCs/>
          <w:color w:val="auto"/>
          <w:sz w:val="24"/>
          <w:szCs w:val="24"/>
          <w:highlight w:val="none"/>
        </w:rPr>
        <w:t>（六）未注明投标品牌及详细型号的或投标产品的品牌档次、质量标准和技术指标、主要功能等与招标文件有重大偏离的投标文件（技术参数中打★号的条件不满足按技术指标与招标文件有重大偏离处理）</w:t>
      </w:r>
      <w:r>
        <w:rPr>
          <w:rFonts w:hint="eastAsia" w:ascii="仿宋" w:hAnsi="宋体" w:eastAsia="仿宋"/>
          <w:bCs/>
          <w:color w:val="auto"/>
          <w:sz w:val="24"/>
          <w:szCs w:val="24"/>
          <w:highlight w:val="none"/>
          <w:lang w:eastAsia="zh-CN"/>
        </w:rPr>
        <w:t>；</w:t>
      </w:r>
    </w:p>
    <w:p w14:paraId="176064C6">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（七）标书有应盖而未盖公章或盖非公司公章的、未按招标文件要求签字的、标书份数不符合招标文件要求的、未装订</w:t>
      </w:r>
      <w:r>
        <w:rPr>
          <w:rFonts w:hint="eastAsia" w:ascii="仿宋" w:hAnsi="宋体" w:eastAsia="仿宋"/>
          <w:b/>
          <w:bCs w:val="0"/>
          <w:color w:val="auto"/>
          <w:sz w:val="24"/>
          <w:szCs w:val="24"/>
          <w:highlight w:val="none"/>
        </w:rPr>
        <w:t>（</w:t>
      </w:r>
      <w:r>
        <w:rPr>
          <w:rFonts w:hint="eastAsia" w:ascii="仿宋" w:hAnsi="宋体" w:eastAsia="仿宋"/>
          <w:b/>
          <w:bCs w:val="0"/>
          <w:color w:val="auto"/>
          <w:sz w:val="24"/>
          <w:szCs w:val="24"/>
          <w:highlight w:val="none"/>
          <w:lang w:eastAsia="zh-CN"/>
        </w:rPr>
        <w:t>资格审查文件、</w:t>
      </w:r>
      <w:r>
        <w:rPr>
          <w:rFonts w:hint="eastAsia" w:ascii="仿宋" w:hAnsi="宋体" w:eastAsia="仿宋"/>
          <w:b/>
          <w:bCs w:val="0"/>
          <w:color w:val="auto"/>
          <w:sz w:val="24"/>
          <w:szCs w:val="24"/>
          <w:highlight w:val="none"/>
        </w:rPr>
        <w:t>报价文件、资信文件、商务技术文件采用活页装订的投标文件（是指用卡条、抽杆夹、订书机等形式装订的投标文件）</w:t>
      </w:r>
      <w:r>
        <w:rPr>
          <w:rFonts w:hint="eastAsia" w:ascii="仿宋" w:hAnsi="宋体" w:eastAsia="仿宋"/>
          <w:b/>
          <w:bCs w:val="0"/>
          <w:color w:val="auto"/>
          <w:sz w:val="24"/>
          <w:szCs w:val="24"/>
          <w:highlight w:val="none"/>
          <w:lang w:eastAsia="zh-CN"/>
        </w:rPr>
        <w:t>）</w:t>
      </w:r>
      <w:r>
        <w:rPr>
          <w:rFonts w:hint="eastAsia" w:ascii="仿宋" w:hAnsi="宋体" w:eastAsia="仿宋"/>
          <w:bCs/>
          <w:color w:val="auto"/>
          <w:sz w:val="24"/>
          <w:szCs w:val="24"/>
          <w:highlight w:val="none"/>
        </w:rPr>
        <w:t>、未密封、未有效授权、注册资金不符，投标书、法定代表人授权书、资格声明函等填写不完整的；</w:t>
      </w:r>
    </w:p>
    <w:p w14:paraId="67D938AE">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（八）投标文件正本与副本实质性内容不一致的；</w:t>
      </w:r>
    </w:p>
    <w:p w14:paraId="3D7B8BEA">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（九）标有效期、交货时间、质保期等商务条款不能满足招标文件要求的；</w:t>
      </w:r>
    </w:p>
    <w:p w14:paraId="36E17D11">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（十）不响应或者擅自改变招标文件要求或者投标文件有招标文件不能接受的附加条件的；</w:t>
      </w:r>
    </w:p>
    <w:p w14:paraId="49BB2100">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（十一）投标文件的实质性内容未使用中文表述、意思表述不明确、前后矛盾或者使用计量单位不符合招标文件要求的（经评标委员会认定允许其当场更正的笔误除外）</w:t>
      </w:r>
    </w:p>
    <w:p w14:paraId="5F7820F0">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（十二）投标文件的关键内容字迹模糊、无法辨认的</w:t>
      </w:r>
      <w:r>
        <w:rPr>
          <w:rFonts w:hint="eastAsia" w:ascii="仿宋" w:hAnsi="宋体" w:eastAsia="仿宋"/>
          <w:bCs/>
          <w:color w:val="auto"/>
          <w:sz w:val="24"/>
          <w:szCs w:val="24"/>
          <w:highlight w:val="none"/>
          <w:lang w:eastAsia="zh-CN"/>
        </w:rPr>
        <w:t>，</w:t>
      </w:r>
      <w:r>
        <w:rPr>
          <w:rFonts w:hint="eastAsia" w:ascii="仿宋" w:hAnsi="宋体" w:eastAsia="仿宋"/>
          <w:bCs/>
          <w:color w:val="auto"/>
          <w:sz w:val="24"/>
          <w:szCs w:val="24"/>
          <w:highlight w:val="none"/>
        </w:rPr>
        <w:t>或者投标文件中经修正的内容字迹模糊</w:t>
      </w:r>
      <w:r>
        <w:rPr>
          <w:rFonts w:hint="eastAsia" w:ascii="仿宋" w:hAnsi="宋体" w:eastAsia="仿宋"/>
          <w:bCs/>
          <w:color w:val="auto"/>
          <w:sz w:val="24"/>
          <w:szCs w:val="24"/>
          <w:highlight w:val="none"/>
          <w:lang w:eastAsia="zh-CN"/>
        </w:rPr>
        <w:t>难以辨认</w:t>
      </w:r>
      <w:r>
        <w:rPr>
          <w:rFonts w:hint="eastAsia" w:ascii="仿宋" w:hAnsi="宋体" w:eastAsia="仿宋"/>
          <w:bCs/>
          <w:color w:val="auto"/>
          <w:sz w:val="24"/>
          <w:szCs w:val="24"/>
          <w:highlight w:val="none"/>
        </w:rPr>
        <w:t>或者修改处未按规定签名盖章的；</w:t>
      </w:r>
    </w:p>
    <w:p w14:paraId="169AC7C3">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（十三）投标文件内容不完整，缺少投标文件组成部分中必须提供的内容的；</w:t>
      </w:r>
    </w:p>
    <w:p w14:paraId="64A872B2">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（十四）未提供或未如实提供投标货物的技术参数，或者投标文件标明的响应或偏离与事实不符的；</w:t>
      </w:r>
    </w:p>
    <w:p w14:paraId="2414664D">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（十五）未提供《报价文件》以及在资格审查文件、商务技术文件、资信文件正副本中出现与《报价文件》的投标报价有关内容或标记的投标文件；</w:t>
      </w:r>
    </w:p>
    <w:p w14:paraId="63031A54">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（十六）投标报价超出</w:t>
      </w:r>
      <w:r>
        <w:rPr>
          <w:rFonts w:hint="eastAsia" w:ascii="仿宋" w:hAnsi="宋体" w:eastAsia="仿宋"/>
          <w:bCs/>
          <w:color w:val="auto"/>
          <w:sz w:val="24"/>
          <w:szCs w:val="24"/>
          <w:highlight w:val="none"/>
          <w:lang w:eastAsia="zh-CN"/>
        </w:rPr>
        <w:t>最高限价（</w:t>
      </w:r>
      <w:r>
        <w:rPr>
          <w:rFonts w:hint="eastAsia" w:ascii="仿宋" w:hAnsi="宋体" w:eastAsia="仿宋"/>
          <w:bCs/>
          <w:color w:val="auto"/>
          <w:sz w:val="24"/>
          <w:szCs w:val="24"/>
          <w:highlight w:val="none"/>
          <w:lang w:val="en-US" w:eastAsia="zh-CN"/>
        </w:rPr>
        <w:t>包括</w:t>
      </w:r>
      <w:r>
        <w:rPr>
          <w:rFonts w:hint="eastAsia" w:ascii="仿宋" w:hAnsi="宋体" w:eastAsia="仿宋"/>
          <w:bCs/>
          <w:color w:val="auto"/>
          <w:sz w:val="24"/>
          <w:szCs w:val="24"/>
          <w:highlight w:val="none"/>
          <w:lang w:eastAsia="zh-CN"/>
        </w:rPr>
        <w:t>预算</w:t>
      </w:r>
      <w:r>
        <w:rPr>
          <w:rFonts w:hint="eastAsia" w:ascii="仿宋" w:hAnsi="宋体" w:eastAsia="仿宋"/>
          <w:bCs/>
          <w:color w:val="auto"/>
          <w:sz w:val="24"/>
          <w:szCs w:val="24"/>
          <w:highlight w:val="none"/>
          <w:lang w:val="en-US" w:eastAsia="zh-CN"/>
        </w:rPr>
        <w:t>总价和</w:t>
      </w:r>
      <w:r>
        <w:rPr>
          <w:rFonts w:hint="eastAsia" w:ascii="仿宋" w:hAnsi="宋体" w:eastAsia="仿宋"/>
          <w:bCs/>
          <w:color w:val="auto"/>
          <w:sz w:val="24"/>
          <w:szCs w:val="24"/>
          <w:highlight w:val="none"/>
          <w:lang w:eastAsia="zh-CN"/>
        </w:rPr>
        <w:t>单价）</w:t>
      </w:r>
      <w:r>
        <w:rPr>
          <w:rFonts w:hint="eastAsia" w:ascii="仿宋" w:hAnsi="宋体" w:eastAsia="仿宋"/>
          <w:bCs/>
          <w:color w:val="auto"/>
          <w:sz w:val="24"/>
          <w:szCs w:val="24"/>
          <w:highlight w:val="none"/>
        </w:rPr>
        <w:t>的；</w:t>
      </w:r>
    </w:p>
    <w:p w14:paraId="5750A170">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〈十七〉未按规定</w:t>
      </w:r>
      <w:r>
        <w:rPr>
          <w:rFonts w:hint="eastAsia" w:ascii="仿宋" w:hAnsi="宋体" w:eastAsia="仿宋"/>
          <w:bCs/>
          <w:color w:val="auto"/>
          <w:sz w:val="24"/>
          <w:szCs w:val="24"/>
          <w:highlight w:val="none"/>
          <w:lang w:eastAsia="zh-CN"/>
        </w:rPr>
        <w:t>缴纳</w:t>
      </w:r>
      <w:r>
        <w:rPr>
          <w:rFonts w:hint="eastAsia" w:ascii="仿宋" w:hAnsi="宋体" w:eastAsia="仿宋"/>
          <w:bCs/>
          <w:color w:val="auto"/>
          <w:sz w:val="24"/>
          <w:szCs w:val="24"/>
          <w:highlight w:val="none"/>
        </w:rPr>
        <w:t>投标保证金并到账的；</w:t>
      </w:r>
    </w:p>
    <w:p w14:paraId="4496F9EF">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（十</w:t>
      </w:r>
      <w:r>
        <w:rPr>
          <w:rFonts w:hint="eastAsia" w:ascii="仿宋" w:hAnsi="宋体" w:eastAsia="仿宋"/>
          <w:bCs/>
          <w:color w:val="auto"/>
          <w:sz w:val="24"/>
          <w:szCs w:val="24"/>
          <w:highlight w:val="none"/>
          <w:lang w:val="en-US" w:eastAsia="zh-CN"/>
        </w:rPr>
        <w:t>八</w:t>
      </w:r>
      <w:r>
        <w:rPr>
          <w:rFonts w:hint="eastAsia" w:ascii="仿宋" w:hAnsi="宋体" w:eastAsia="仿宋"/>
          <w:bCs/>
          <w:color w:val="auto"/>
          <w:sz w:val="24"/>
          <w:szCs w:val="24"/>
          <w:highlight w:val="none"/>
        </w:rPr>
        <w:t>）不符合法律、法规和本招标文件规定的其他实质性要求的。</w:t>
      </w:r>
    </w:p>
    <w:p w14:paraId="2D393C36">
      <w:pPr>
        <w:snapToGrid/>
        <w:spacing w:before="200" w:beforeAutospacing="0" w:after="100" w:afterAutospacing="0" w:line="240" w:lineRule="auto"/>
        <w:ind w:left="0" w:leftChars="0" w:right="0" w:rightChars="0" w:firstLine="0" w:firstLineChars="0"/>
        <w:jc w:val="left"/>
        <w:outlineLvl w:val="1"/>
        <w:rPr>
          <w:rFonts w:hint="eastAsia" w:ascii="楷体" w:hAnsi="宋体" w:eastAsia="楷体"/>
          <w:b/>
          <w:bCs/>
          <w:color w:val="auto"/>
          <w:sz w:val="28"/>
          <w:szCs w:val="22"/>
          <w:highlight w:val="none"/>
        </w:rPr>
      </w:pPr>
      <w:r>
        <w:rPr>
          <w:rFonts w:hint="eastAsia" w:ascii="楷体" w:hAnsi="宋体" w:eastAsia="楷体"/>
          <w:b/>
          <w:bCs/>
          <w:color w:val="auto"/>
          <w:sz w:val="28"/>
          <w:szCs w:val="22"/>
          <w:highlight w:val="none"/>
        </w:rPr>
        <w:t>十五、标书答疑：</w:t>
      </w:r>
    </w:p>
    <w:p w14:paraId="487E4585">
      <w:pPr>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r>
        <w:rPr>
          <w:rFonts w:hint="eastAsia" w:ascii="仿宋" w:hAnsi="宋体" w:eastAsia="仿宋"/>
          <w:color w:val="auto"/>
          <w:sz w:val="24"/>
          <w:szCs w:val="24"/>
          <w:highlight w:val="none"/>
        </w:rPr>
        <w:t>如对本次招标文件存在疑问，请将书面文件在前附表规定的时间之前，送至</w:t>
      </w:r>
      <w:r>
        <w:rPr>
          <w:rFonts w:hint="eastAsia" w:ascii="仿宋" w:hAnsi="宋体" w:eastAsia="仿宋"/>
          <w:color w:val="auto"/>
          <w:sz w:val="24"/>
          <w:szCs w:val="24"/>
          <w:highlight w:val="none"/>
          <w:lang w:eastAsia="zh-CN"/>
        </w:rPr>
        <w:t>杭州兴欣工程咨询有限公司</w:t>
      </w:r>
      <w:r>
        <w:rPr>
          <w:rFonts w:hint="eastAsia" w:ascii="仿宋" w:hAnsi="宋体" w:eastAsia="仿宋"/>
          <w:color w:val="auto"/>
          <w:sz w:val="24"/>
          <w:szCs w:val="24"/>
          <w:highlight w:val="none"/>
        </w:rPr>
        <w:t>（建德市新安江街道</w:t>
      </w:r>
      <w:r>
        <w:rPr>
          <w:rFonts w:hint="eastAsia" w:ascii="仿宋" w:hAnsi="宋体" w:eastAsia="仿宋"/>
          <w:color w:val="auto"/>
          <w:sz w:val="24"/>
          <w:szCs w:val="24"/>
          <w:highlight w:val="none"/>
          <w:lang w:val="en-US" w:eastAsia="zh-CN"/>
        </w:rPr>
        <w:t>严州大道水韵天城108幢</w:t>
      </w:r>
      <w:r>
        <w:rPr>
          <w:rFonts w:hint="eastAsia" w:ascii="仿宋" w:hAnsi="宋体" w:eastAsia="仿宋"/>
          <w:color w:val="auto"/>
          <w:sz w:val="24"/>
          <w:szCs w:val="24"/>
          <w:highlight w:val="none"/>
        </w:rPr>
        <w:t>201室，</w:t>
      </w:r>
      <w:r>
        <w:rPr>
          <w:rFonts w:hint="eastAsia" w:ascii="仿宋" w:hAnsi="宋体" w:eastAsia="仿宋" w:cs="宋体"/>
          <w:color w:val="auto"/>
          <w:sz w:val="24"/>
          <w:szCs w:val="24"/>
          <w:highlight w:val="none"/>
        </w:rPr>
        <w:t>联系电话</w:t>
      </w:r>
      <w:r>
        <w:rPr>
          <w:rFonts w:hint="eastAsia" w:ascii="仿宋" w:hAnsi="宋体" w:eastAsia="仿宋" w:cs="宋体"/>
          <w:color w:val="auto"/>
          <w:sz w:val="24"/>
          <w:szCs w:val="24"/>
          <w:highlight w:val="none"/>
          <w:lang w:val="en-US" w:eastAsia="zh-CN"/>
        </w:rPr>
        <w:t>15168412971</w:t>
      </w:r>
      <w:r>
        <w:rPr>
          <w:rFonts w:hint="eastAsia" w:ascii="仿宋" w:hAnsi="宋体" w:eastAsia="仿宋"/>
          <w:color w:val="auto"/>
          <w:sz w:val="24"/>
          <w:szCs w:val="24"/>
          <w:highlight w:val="none"/>
        </w:rPr>
        <w:t>、QQ邮箱</w:t>
      </w:r>
      <w:r>
        <w:rPr>
          <w:rFonts w:hint="eastAsia" w:ascii="仿宋" w:hAnsi="宋体" w:eastAsia="仿宋"/>
          <w:color w:val="auto"/>
          <w:sz w:val="24"/>
          <w:szCs w:val="24"/>
          <w:highlight w:val="none"/>
          <w:lang w:val="en-US" w:eastAsia="zh-CN"/>
        </w:rPr>
        <w:t>635196799</w:t>
      </w:r>
      <w:r>
        <w:rPr>
          <w:rFonts w:hint="eastAsia" w:ascii="仿宋" w:hAnsi="宋体" w:eastAsia="仿宋"/>
          <w:color w:val="auto"/>
          <w:sz w:val="24"/>
          <w:szCs w:val="24"/>
          <w:highlight w:val="none"/>
        </w:rPr>
        <w:t>@qq.com），如规定时间内未收到任何质疑，则视为各投标供应商均对此无异议。</w:t>
      </w:r>
    </w:p>
    <w:p w14:paraId="22A91D70">
      <w:pPr>
        <w:widowControl/>
        <w:snapToGrid/>
        <w:spacing w:before="200" w:beforeAutospacing="0" w:after="100" w:afterAutospacing="0" w:line="240" w:lineRule="auto"/>
        <w:ind w:left="0" w:leftChars="0" w:right="0" w:rightChars="0" w:firstLine="0" w:firstLineChars="0"/>
        <w:jc w:val="left"/>
        <w:outlineLvl w:val="1"/>
        <w:rPr>
          <w:rFonts w:hint="eastAsia" w:ascii="楷体" w:hAnsi="宋体" w:eastAsia="楷体"/>
          <w:b/>
          <w:bCs/>
          <w:color w:val="auto"/>
          <w:sz w:val="28"/>
          <w:szCs w:val="22"/>
          <w:highlight w:val="none"/>
        </w:rPr>
      </w:pPr>
      <w:r>
        <w:rPr>
          <w:rFonts w:hint="eastAsia" w:ascii="楷体" w:hAnsi="宋体" w:eastAsia="楷体"/>
          <w:b/>
          <w:bCs/>
          <w:color w:val="auto"/>
          <w:sz w:val="28"/>
          <w:szCs w:val="22"/>
          <w:highlight w:val="none"/>
        </w:rPr>
        <w:t>十六、特别声明：</w:t>
      </w:r>
    </w:p>
    <w:p w14:paraId="49ADDE95">
      <w:pPr>
        <w:autoSpaceDE w:val="0"/>
        <w:autoSpaceDN w:val="0"/>
        <w:adjustRightInd w:val="0"/>
        <w:snapToGrid/>
        <w:spacing w:beforeAutospacing="0" w:afterAutospacing="0" w:line="560" w:lineRule="exact"/>
        <w:ind w:left="239" w:leftChars="114" w:right="0" w:rightChars="0" w:firstLine="311" w:firstLineChars="129"/>
        <w:jc w:val="left"/>
        <w:rPr>
          <w:rFonts w:hint="eastAsia" w:ascii="仿宋" w:hAnsi="宋体" w:eastAsia="仿宋" w:cs="宋体"/>
          <w:b/>
          <w:bCs/>
          <w:color w:val="auto"/>
          <w:kern w:val="0"/>
          <w:sz w:val="24"/>
          <w:szCs w:val="24"/>
          <w:highlight w:val="none"/>
        </w:rPr>
      </w:pPr>
      <w:r>
        <w:rPr>
          <w:rFonts w:hint="eastAsia" w:ascii="仿宋" w:hAnsi="宋体" w:eastAsia="仿宋" w:cs="宋体"/>
          <w:b/>
          <w:bCs/>
          <w:color w:val="auto"/>
          <w:kern w:val="0"/>
          <w:sz w:val="24"/>
          <w:szCs w:val="24"/>
          <w:highlight w:val="none"/>
        </w:rPr>
        <w:t>〈一〉价格是评标的重要因素之一，但最低报价不是中标的唯一依据。</w:t>
      </w:r>
    </w:p>
    <w:p w14:paraId="463D4849">
      <w:pPr>
        <w:autoSpaceDE w:val="0"/>
        <w:autoSpaceDN w:val="0"/>
        <w:adjustRightInd w:val="0"/>
        <w:snapToGrid/>
        <w:spacing w:beforeAutospacing="0" w:afterAutospacing="0" w:line="560" w:lineRule="exact"/>
        <w:ind w:left="239" w:leftChars="114" w:right="0" w:rightChars="0" w:firstLine="311" w:firstLineChars="129"/>
        <w:jc w:val="left"/>
        <w:rPr>
          <w:rStyle w:val="38"/>
          <w:rFonts w:hint="eastAsia" w:ascii="仿宋" w:hAnsi="宋体" w:eastAsia="仿宋"/>
          <w:b/>
          <w:bCs/>
          <w:color w:val="auto"/>
          <w:sz w:val="24"/>
          <w:szCs w:val="24"/>
          <w:highlight w:val="none"/>
        </w:rPr>
      </w:pPr>
      <w:r>
        <w:rPr>
          <w:rFonts w:hint="eastAsia" w:ascii="仿宋" w:hAnsi="宋体" w:eastAsia="仿宋" w:cs="宋体"/>
          <w:b/>
          <w:bCs/>
          <w:color w:val="auto"/>
          <w:kern w:val="0"/>
          <w:sz w:val="24"/>
          <w:szCs w:val="24"/>
          <w:highlight w:val="none"/>
        </w:rPr>
        <w:t>〈二〉</w:t>
      </w:r>
      <w:r>
        <w:rPr>
          <w:rStyle w:val="38"/>
          <w:rFonts w:hint="eastAsia" w:ascii="仿宋" w:hAnsi="宋体" w:eastAsia="仿宋"/>
          <w:b/>
          <w:bCs/>
          <w:color w:val="auto"/>
          <w:sz w:val="24"/>
          <w:szCs w:val="24"/>
          <w:highlight w:val="none"/>
        </w:rPr>
        <w:t>本次公开招标设有最高限价（预算价），最高限价（预算价）为人民币玖拾壹万元整（¥:910000元），投标报价超过最高限价（包括预算单价及总价）的作无效标处理。</w:t>
      </w:r>
    </w:p>
    <w:p w14:paraId="000EDDF5">
      <w:pPr>
        <w:autoSpaceDE w:val="0"/>
        <w:autoSpaceDN w:val="0"/>
        <w:adjustRightInd w:val="0"/>
        <w:snapToGrid/>
        <w:spacing w:beforeAutospacing="0" w:afterAutospacing="0" w:line="560" w:lineRule="exact"/>
        <w:ind w:left="0" w:leftChars="0" w:right="0" w:rightChars="0" w:firstLine="482" w:firstLineChars="0"/>
        <w:jc w:val="left"/>
        <w:rPr>
          <w:rStyle w:val="38"/>
          <w:rFonts w:hint="eastAsia" w:ascii="仿宋" w:hAnsi="宋体" w:eastAsia="仿宋"/>
          <w:b/>
          <w:bCs/>
          <w:color w:val="auto"/>
          <w:sz w:val="24"/>
          <w:szCs w:val="24"/>
          <w:highlight w:val="none"/>
        </w:rPr>
      </w:pPr>
      <w:r>
        <w:rPr>
          <w:rStyle w:val="38"/>
          <w:rFonts w:hint="eastAsia" w:ascii="仿宋" w:hAnsi="宋体" w:eastAsia="仿宋"/>
          <w:b/>
          <w:bCs/>
          <w:color w:val="auto"/>
          <w:sz w:val="24"/>
          <w:szCs w:val="24"/>
          <w:highlight w:val="none"/>
        </w:rPr>
        <w:t>〈三〉投标总报价应含采购服务费，采购服务费为人民币壹万叁仟陆佰伍拾元整（¥：13650元），专家评审费按实支付，由中标供应商在领取中标通知书时支付给采购代理公司。</w:t>
      </w:r>
    </w:p>
    <w:p w14:paraId="7E53DF73">
      <w:pPr>
        <w:widowControl/>
        <w:snapToGrid/>
        <w:spacing w:before="200" w:beforeAutospacing="0" w:after="100" w:afterAutospacing="0" w:line="240" w:lineRule="auto"/>
        <w:ind w:left="0" w:leftChars="0" w:right="0" w:rightChars="0" w:firstLine="0" w:firstLineChars="0"/>
        <w:jc w:val="left"/>
        <w:outlineLvl w:val="1"/>
        <w:rPr>
          <w:rFonts w:hint="eastAsia" w:ascii="楷体" w:hAnsi="宋体" w:eastAsia="楷体"/>
          <w:b/>
          <w:bCs/>
          <w:color w:val="auto"/>
          <w:sz w:val="28"/>
          <w:szCs w:val="22"/>
          <w:highlight w:val="none"/>
        </w:rPr>
      </w:pPr>
      <w:r>
        <w:rPr>
          <w:rFonts w:hint="eastAsia" w:ascii="楷体" w:hAnsi="宋体" w:eastAsia="楷体"/>
          <w:b/>
          <w:bCs/>
          <w:color w:val="auto"/>
          <w:sz w:val="28"/>
          <w:szCs w:val="22"/>
          <w:highlight w:val="none"/>
        </w:rPr>
        <w:t>十七、其他</w:t>
      </w:r>
    </w:p>
    <w:p w14:paraId="6A9E716D">
      <w:pPr>
        <w:autoSpaceDE w:val="0"/>
        <w:autoSpaceDN w:val="0"/>
        <w:adjustRightInd w:val="0"/>
        <w:snapToGrid/>
        <w:spacing w:beforeAutospacing="0" w:afterAutospacing="0" w:line="560" w:lineRule="exact"/>
        <w:ind w:left="0" w:leftChars="0" w:right="0" w:rightChars="0" w:firstLine="482" w:firstLineChars="0"/>
        <w:jc w:val="left"/>
        <w:rPr>
          <w:rFonts w:hint="eastAsia" w:ascii="仿宋" w:hAnsi="宋体" w:eastAsia="仿宋" w:cs="宋体"/>
          <w:color w:val="auto"/>
          <w:kern w:val="0"/>
          <w:sz w:val="24"/>
          <w:szCs w:val="24"/>
          <w:highlight w:val="none"/>
        </w:rPr>
      </w:pPr>
      <w:r>
        <w:rPr>
          <w:rFonts w:hint="eastAsia" w:ascii="仿宋" w:hAnsi="宋体" w:eastAsia="仿宋" w:cs="宋体"/>
          <w:color w:val="auto"/>
          <w:kern w:val="0"/>
          <w:sz w:val="24"/>
          <w:szCs w:val="24"/>
          <w:highlight w:val="none"/>
        </w:rPr>
        <w:t>〈一〉如果有确凿证据证明各投标供应商之间存在串标等舞弊、违法行为，认为将损害自身利益，有权拒绝存在此行为的投标供应商投标或投标作废。</w:t>
      </w:r>
    </w:p>
    <w:p w14:paraId="4B1FB2C7">
      <w:pPr>
        <w:autoSpaceDE w:val="0"/>
        <w:autoSpaceDN w:val="0"/>
        <w:adjustRightInd w:val="0"/>
        <w:snapToGrid/>
        <w:spacing w:beforeAutospacing="0" w:afterAutospacing="0" w:line="560" w:lineRule="exact"/>
        <w:ind w:left="0" w:leftChars="0" w:right="0" w:rightChars="0" w:firstLine="482" w:firstLineChars="0"/>
        <w:jc w:val="left"/>
        <w:rPr>
          <w:rFonts w:hint="eastAsia" w:ascii="仿宋" w:hAnsi="宋体" w:eastAsia="仿宋" w:cs="宋体"/>
          <w:color w:val="auto"/>
          <w:kern w:val="0"/>
          <w:sz w:val="24"/>
          <w:szCs w:val="24"/>
          <w:highlight w:val="none"/>
        </w:rPr>
      </w:pPr>
      <w:r>
        <w:rPr>
          <w:rFonts w:hint="eastAsia" w:ascii="仿宋" w:hAnsi="宋体" w:eastAsia="仿宋" w:cs="宋体"/>
          <w:color w:val="auto"/>
          <w:kern w:val="0"/>
          <w:sz w:val="24"/>
          <w:szCs w:val="24"/>
          <w:highlight w:val="none"/>
        </w:rPr>
        <w:t>〈二〉本文件未及事项，在签订合同时供需及使用方友好商定。</w:t>
      </w:r>
    </w:p>
    <w:p w14:paraId="4D726351">
      <w:pPr>
        <w:pStyle w:val="24"/>
        <w:snapToGrid/>
        <w:spacing w:beforeAutospacing="0" w:after="0" w:afterLines="0" w:afterAutospacing="0" w:line="560" w:lineRule="exact"/>
        <w:ind w:left="0" w:leftChars="0" w:right="0" w:rightChars="0" w:firstLine="482" w:firstLineChars="0"/>
        <w:jc w:val="left"/>
        <w:rPr>
          <w:rFonts w:hint="eastAsia" w:ascii="仿宋" w:hAnsi="宋体" w:eastAsia="仿宋" w:cs="宋体"/>
          <w:color w:val="auto"/>
          <w:kern w:val="0"/>
          <w:sz w:val="24"/>
          <w:szCs w:val="24"/>
          <w:highlight w:val="none"/>
        </w:rPr>
      </w:pPr>
    </w:p>
    <w:p w14:paraId="4D89A03B">
      <w:pPr>
        <w:snapToGrid/>
        <w:spacing w:beforeAutospacing="0" w:afterAutospacing="0" w:line="560" w:lineRule="exact"/>
        <w:ind w:left="0" w:leftChars="0" w:right="0" w:rightChars="0" w:firstLine="482" w:firstLineChars="0"/>
        <w:jc w:val="left"/>
        <w:rPr>
          <w:rFonts w:hint="eastAsia" w:ascii="仿宋" w:hAnsi="宋体" w:eastAsia="仿宋" w:cs="宋体"/>
          <w:color w:val="auto"/>
          <w:kern w:val="0"/>
          <w:sz w:val="24"/>
          <w:szCs w:val="24"/>
          <w:highlight w:val="none"/>
        </w:rPr>
      </w:pPr>
    </w:p>
    <w:p w14:paraId="58F4B0BC">
      <w:pPr>
        <w:snapToGrid/>
        <w:spacing w:before="200" w:beforeAutospacing="0" w:after="100" w:afterAutospacing="0" w:line="240" w:lineRule="auto"/>
        <w:ind w:left="0" w:leftChars="0" w:right="0" w:rightChars="0" w:firstLine="0" w:firstLineChars="0"/>
        <w:jc w:val="center"/>
        <w:outlineLvl w:val="0"/>
        <w:rPr>
          <w:rStyle w:val="38"/>
          <w:rFonts w:hint="eastAsia" w:ascii="黑体" w:hAnsi="宋体" w:eastAsia="黑体"/>
          <w:b w:val="0"/>
          <w:color w:val="auto"/>
          <w:sz w:val="32"/>
          <w:szCs w:val="36"/>
          <w:highlight w:val="none"/>
        </w:rPr>
      </w:pPr>
    </w:p>
    <w:p w14:paraId="11FE802C">
      <w:pPr>
        <w:snapToGrid/>
        <w:spacing w:before="200" w:beforeAutospacing="0" w:after="100" w:afterAutospacing="0" w:line="240" w:lineRule="auto"/>
        <w:ind w:left="0" w:leftChars="0" w:right="0" w:rightChars="0" w:firstLine="0" w:firstLineChars="0"/>
        <w:jc w:val="center"/>
        <w:outlineLvl w:val="0"/>
        <w:rPr>
          <w:rStyle w:val="38"/>
          <w:rFonts w:hint="eastAsia" w:ascii="黑体" w:hAnsi="宋体" w:eastAsia="黑体"/>
          <w:b w:val="0"/>
          <w:color w:val="auto"/>
          <w:sz w:val="32"/>
          <w:szCs w:val="36"/>
          <w:highlight w:val="none"/>
        </w:rPr>
      </w:pPr>
    </w:p>
    <w:p w14:paraId="461FED50">
      <w:pPr>
        <w:snapToGrid/>
        <w:spacing w:before="200" w:beforeAutospacing="0" w:after="100" w:afterAutospacing="0" w:line="240" w:lineRule="auto"/>
        <w:ind w:left="0" w:leftChars="0" w:right="0" w:rightChars="0" w:firstLine="0" w:firstLineChars="0"/>
        <w:jc w:val="center"/>
        <w:outlineLvl w:val="0"/>
        <w:rPr>
          <w:rStyle w:val="38"/>
          <w:rFonts w:hint="eastAsia" w:ascii="黑体" w:hAnsi="宋体" w:eastAsia="黑体"/>
          <w:b w:val="0"/>
          <w:color w:val="auto"/>
          <w:sz w:val="32"/>
          <w:szCs w:val="36"/>
          <w:highlight w:val="none"/>
        </w:rPr>
      </w:pPr>
    </w:p>
    <w:p w14:paraId="7AA02D62">
      <w:pPr>
        <w:snapToGrid/>
        <w:spacing w:before="200" w:beforeAutospacing="0" w:after="100" w:afterAutospacing="0" w:line="240" w:lineRule="auto"/>
        <w:ind w:left="0" w:leftChars="0" w:right="0" w:rightChars="0" w:firstLine="0" w:firstLineChars="0"/>
        <w:jc w:val="center"/>
        <w:outlineLvl w:val="0"/>
        <w:rPr>
          <w:rStyle w:val="38"/>
          <w:rFonts w:hint="eastAsia" w:ascii="黑体" w:hAnsi="宋体" w:eastAsia="黑体"/>
          <w:b w:val="0"/>
          <w:color w:val="auto"/>
          <w:sz w:val="32"/>
          <w:szCs w:val="36"/>
          <w:highlight w:val="none"/>
        </w:rPr>
      </w:pPr>
    </w:p>
    <w:p w14:paraId="5769FC38">
      <w:pPr>
        <w:snapToGrid/>
        <w:spacing w:before="200" w:beforeAutospacing="0" w:after="100" w:afterAutospacing="0" w:line="240" w:lineRule="auto"/>
        <w:ind w:left="0" w:leftChars="0" w:right="0" w:rightChars="0" w:firstLine="0" w:firstLineChars="0"/>
        <w:jc w:val="center"/>
        <w:outlineLvl w:val="0"/>
        <w:rPr>
          <w:rStyle w:val="38"/>
          <w:rFonts w:hint="eastAsia" w:ascii="黑体" w:hAnsi="宋体" w:eastAsia="黑体"/>
          <w:b w:val="0"/>
          <w:color w:val="auto"/>
          <w:sz w:val="32"/>
          <w:szCs w:val="36"/>
          <w:highlight w:val="none"/>
        </w:rPr>
      </w:pPr>
    </w:p>
    <w:p w14:paraId="58DB8C30">
      <w:pPr>
        <w:snapToGrid/>
        <w:spacing w:before="200" w:beforeAutospacing="0" w:after="100" w:afterAutospacing="0" w:line="240" w:lineRule="auto"/>
        <w:ind w:left="0" w:leftChars="0" w:right="0" w:rightChars="0" w:firstLine="0" w:firstLineChars="0"/>
        <w:jc w:val="center"/>
        <w:outlineLvl w:val="0"/>
        <w:rPr>
          <w:rStyle w:val="38"/>
          <w:rFonts w:hint="eastAsia" w:ascii="黑体" w:hAnsi="宋体" w:eastAsia="黑体"/>
          <w:b w:val="0"/>
          <w:color w:val="auto"/>
          <w:sz w:val="32"/>
          <w:szCs w:val="36"/>
          <w:highlight w:val="none"/>
        </w:rPr>
      </w:pPr>
    </w:p>
    <w:p w14:paraId="2810D627">
      <w:pPr>
        <w:snapToGrid/>
        <w:spacing w:before="200" w:beforeAutospacing="0" w:after="100" w:afterAutospacing="0" w:line="240" w:lineRule="auto"/>
        <w:ind w:left="0" w:leftChars="0" w:right="0" w:rightChars="0" w:firstLine="0" w:firstLineChars="0"/>
        <w:jc w:val="center"/>
        <w:outlineLvl w:val="0"/>
        <w:rPr>
          <w:rStyle w:val="38"/>
          <w:rFonts w:hint="eastAsia" w:ascii="黑体" w:hAnsi="宋体" w:eastAsia="黑体"/>
          <w:b w:val="0"/>
          <w:color w:val="auto"/>
          <w:sz w:val="32"/>
          <w:szCs w:val="36"/>
          <w:highlight w:val="none"/>
        </w:rPr>
      </w:pPr>
    </w:p>
    <w:p w14:paraId="64D7212B">
      <w:pPr>
        <w:pStyle w:val="2"/>
        <w:rPr>
          <w:rStyle w:val="38"/>
          <w:rFonts w:hint="eastAsia" w:ascii="黑体" w:hAnsi="宋体" w:eastAsia="黑体"/>
          <w:b w:val="0"/>
          <w:color w:val="auto"/>
          <w:sz w:val="32"/>
          <w:szCs w:val="36"/>
          <w:highlight w:val="none"/>
        </w:rPr>
      </w:pPr>
    </w:p>
    <w:p w14:paraId="5B48D8AF">
      <w:pPr>
        <w:pStyle w:val="4"/>
        <w:rPr>
          <w:rStyle w:val="38"/>
          <w:rFonts w:hint="eastAsia" w:ascii="黑体" w:hAnsi="宋体" w:eastAsia="黑体"/>
          <w:b w:val="0"/>
          <w:color w:val="auto"/>
          <w:sz w:val="32"/>
          <w:szCs w:val="36"/>
          <w:highlight w:val="none"/>
        </w:rPr>
      </w:pPr>
    </w:p>
    <w:p w14:paraId="4EC7CBE2">
      <w:pPr>
        <w:rPr>
          <w:rStyle w:val="38"/>
          <w:rFonts w:hint="eastAsia" w:ascii="黑体" w:hAnsi="宋体" w:eastAsia="黑体"/>
          <w:b w:val="0"/>
          <w:color w:val="auto"/>
          <w:sz w:val="32"/>
          <w:szCs w:val="36"/>
          <w:highlight w:val="none"/>
        </w:rPr>
      </w:pPr>
    </w:p>
    <w:p w14:paraId="1C7EBC4B">
      <w:pPr>
        <w:pStyle w:val="2"/>
        <w:rPr>
          <w:rStyle w:val="38"/>
          <w:rFonts w:hint="eastAsia" w:ascii="黑体" w:hAnsi="宋体" w:eastAsia="黑体"/>
          <w:b w:val="0"/>
          <w:color w:val="auto"/>
          <w:sz w:val="32"/>
          <w:szCs w:val="36"/>
          <w:highlight w:val="none"/>
        </w:rPr>
      </w:pPr>
    </w:p>
    <w:p w14:paraId="0C3DBD26">
      <w:pPr>
        <w:pStyle w:val="4"/>
        <w:rPr>
          <w:rStyle w:val="38"/>
          <w:rFonts w:hint="eastAsia" w:ascii="黑体" w:hAnsi="宋体" w:eastAsia="黑体"/>
          <w:b w:val="0"/>
          <w:color w:val="auto"/>
          <w:sz w:val="32"/>
          <w:szCs w:val="36"/>
          <w:highlight w:val="none"/>
        </w:rPr>
      </w:pPr>
    </w:p>
    <w:p w14:paraId="377D05DB">
      <w:pPr>
        <w:rPr>
          <w:rStyle w:val="38"/>
          <w:rFonts w:hint="eastAsia" w:ascii="黑体" w:hAnsi="宋体" w:eastAsia="黑体"/>
          <w:b w:val="0"/>
          <w:color w:val="auto"/>
          <w:sz w:val="32"/>
          <w:szCs w:val="36"/>
          <w:highlight w:val="none"/>
        </w:rPr>
      </w:pPr>
    </w:p>
    <w:p w14:paraId="679F313E">
      <w:pPr>
        <w:pStyle w:val="2"/>
        <w:rPr>
          <w:rFonts w:hint="eastAsia"/>
          <w:highlight w:val="none"/>
        </w:rPr>
      </w:pPr>
    </w:p>
    <w:p w14:paraId="66469557">
      <w:pPr>
        <w:snapToGrid/>
        <w:spacing w:before="200" w:beforeAutospacing="0" w:after="100" w:afterAutospacing="0" w:line="240" w:lineRule="auto"/>
        <w:ind w:left="0" w:leftChars="0" w:right="0" w:rightChars="0" w:firstLine="0" w:firstLineChars="0"/>
        <w:jc w:val="center"/>
        <w:outlineLvl w:val="0"/>
        <w:rPr>
          <w:rStyle w:val="38"/>
          <w:rFonts w:hint="eastAsia" w:ascii="黑体" w:hAnsi="宋体" w:eastAsia="黑体"/>
          <w:b w:val="0"/>
          <w:color w:val="auto"/>
          <w:sz w:val="32"/>
          <w:szCs w:val="36"/>
          <w:highlight w:val="none"/>
        </w:rPr>
      </w:pPr>
      <w:r>
        <w:rPr>
          <w:rStyle w:val="38"/>
          <w:rFonts w:hint="eastAsia" w:ascii="黑体" w:hAnsi="宋体" w:eastAsia="黑体"/>
          <w:b w:val="0"/>
          <w:color w:val="auto"/>
          <w:sz w:val="32"/>
          <w:szCs w:val="36"/>
          <w:highlight w:val="none"/>
        </w:rPr>
        <w:t>第三章 开标和评标须知</w:t>
      </w:r>
    </w:p>
    <w:p w14:paraId="41A2B9BA">
      <w:pPr>
        <w:snapToGrid/>
        <w:spacing w:before="200" w:beforeAutospacing="0" w:after="100" w:afterAutospacing="0" w:line="240" w:lineRule="auto"/>
        <w:ind w:left="0" w:leftChars="0" w:right="0" w:rightChars="0" w:firstLine="0" w:firstLineChars="0"/>
        <w:jc w:val="left"/>
        <w:outlineLvl w:val="1"/>
        <w:rPr>
          <w:rFonts w:hint="eastAsia" w:ascii="楷体" w:hAnsi="宋体" w:eastAsia="楷体"/>
          <w:b/>
          <w:bCs/>
          <w:color w:val="auto"/>
          <w:sz w:val="28"/>
          <w:szCs w:val="22"/>
          <w:highlight w:val="none"/>
        </w:rPr>
      </w:pPr>
      <w:r>
        <w:rPr>
          <w:rFonts w:hint="eastAsia" w:ascii="楷体" w:hAnsi="宋体" w:eastAsia="楷体"/>
          <w:b/>
          <w:bCs/>
          <w:color w:val="auto"/>
          <w:sz w:val="28"/>
          <w:szCs w:val="22"/>
          <w:highlight w:val="none"/>
        </w:rPr>
        <w:t>一、开标</w:t>
      </w:r>
    </w:p>
    <w:p w14:paraId="204E1E93">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（一）</w:t>
      </w:r>
      <w:r>
        <w:rPr>
          <w:rFonts w:hint="eastAsia" w:ascii="仿宋" w:hAnsi="宋体" w:eastAsia="仿宋"/>
          <w:bCs/>
          <w:color w:val="auto"/>
          <w:sz w:val="24"/>
          <w:szCs w:val="24"/>
          <w:highlight w:val="none"/>
          <w:lang w:val="en-US" w:eastAsia="zh-CN"/>
        </w:rPr>
        <w:t>采购人和招标代理机构</w:t>
      </w:r>
      <w:r>
        <w:rPr>
          <w:rFonts w:hint="eastAsia" w:ascii="仿宋" w:hAnsi="宋体" w:eastAsia="仿宋"/>
          <w:bCs/>
          <w:color w:val="auto"/>
          <w:sz w:val="24"/>
          <w:szCs w:val="24"/>
          <w:highlight w:val="none"/>
        </w:rPr>
        <w:t>在招标文件规定的时间和地点公开开标，供应商授权代表须携带本人身份证原件及授权委托书原件参加并签到。供应商的法定代表人或其委托代理人未按时签到的，视同放弃开标监督权利、默认开标结果。</w:t>
      </w:r>
    </w:p>
    <w:p w14:paraId="545FDD26">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（二）开标程序：</w:t>
      </w:r>
    </w:p>
    <w:p w14:paraId="376F2C55">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1</w:t>
      </w:r>
      <w:r>
        <w:rPr>
          <w:rFonts w:hint="eastAsia" w:ascii="仿宋" w:hAnsi="宋体" w:eastAsia="仿宋"/>
          <w:bCs/>
          <w:color w:val="auto"/>
          <w:sz w:val="24"/>
          <w:szCs w:val="24"/>
          <w:highlight w:val="none"/>
          <w:lang w:val="en-US" w:eastAsia="zh-CN"/>
        </w:rPr>
        <w:t>.</w:t>
      </w:r>
      <w:r>
        <w:rPr>
          <w:rFonts w:hint="eastAsia" w:ascii="仿宋" w:hAnsi="宋体" w:eastAsia="仿宋"/>
          <w:bCs/>
          <w:color w:val="auto"/>
          <w:sz w:val="24"/>
          <w:szCs w:val="24"/>
          <w:highlight w:val="none"/>
        </w:rPr>
        <w:t>由</w:t>
      </w:r>
      <w:r>
        <w:rPr>
          <w:rFonts w:hint="eastAsia" w:ascii="仿宋" w:hAnsi="宋体" w:eastAsia="仿宋"/>
          <w:bCs/>
          <w:color w:val="auto"/>
          <w:sz w:val="24"/>
          <w:szCs w:val="24"/>
          <w:highlight w:val="none"/>
          <w:lang w:val="en-US" w:eastAsia="zh-CN"/>
        </w:rPr>
        <w:t>招标代理机构</w:t>
      </w:r>
      <w:r>
        <w:rPr>
          <w:rFonts w:hint="eastAsia" w:ascii="仿宋" w:hAnsi="宋体" w:eastAsia="仿宋"/>
          <w:bCs/>
          <w:color w:val="auto"/>
          <w:sz w:val="24"/>
          <w:szCs w:val="24"/>
          <w:highlight w:val="none"/>
        </w:rPr>
        <w:t>工作人员或公证人员对</w:t>
      </w:r>
      <w:r>
        <w:rPr>
          <w:rFonts w:hint="eastAsia" w:ascii="仿宋" w:hAnsi="宋体" w:eastAsia="仿宋"/>
          <w:bCs/>
          <w:color w:val="auto"/>
          <w:sz w:val="24"/>
          <w:szCs w:val="24"/>
          <w:highlight w:val="none"/>
          <w:lang w:eastAsia="zh-CN"/>
        </w:rPr>
        <w:t>投标供应商</w:t>
      </w:r>
      <w:r>
        <w:rPr>
          <w:rFonts w:hint="eastAsia" w:ascii="仿宋" w:hAnsi="宋体" w:eastAsia="仿宋"/>
          <w:bCs/>
          <w:color w:val="auto"/>
          <w:sz w:val="24"/>
          <w:szCs w:val="24"/>
          <w:highlight w:val="none"/>
        </w:rPr>
        <w:t>信用记录进行查询并甄别，</w:t>
      </w:r>
      <w:r>
        <w:rPr>
          <w:rFonts w:hint="eastAsia" w:ascii="仿宋" w:hAnsi="宋体" w:eastAsia="仿宋"/>
          <w:bCs/>
          <w:color w:val="auto"/>
          <w:sz w:val="24"/>
          <w:szCs w:val="24"/>
          <w:highlight w:val="none"/>
          <w:lang w:val="en-US" w:eastAsia="zh-CN"/>
        </w:rPr>
        <w:t>招标代理机构</w:t>
      </w:r>
      <w:r>
        <w:rPr>
          <w:rFonts w:hint="eastAsia" w:ascii="仿宋" w:hAnsi="宋体" w:eastAsia="仿宋"/>
          <w:bCs/>
          <w:color w:val="auto"/>
          <w:sz w:val="24"/>
          <w:szCs w:val="24"/>
          <w:highlight w:val="none"/>
        </w:rPr>
        <w:t>经办人和现场管理员将查询网页打印、签字。</w:t>
      </w:r>
      <w:r>
        <w:rPr>
          <w:rFonts w:hint="eastAsia" w:ascii="仿宋" w:hAnsi="宋体" w:eastAsia="仿宋"/>
          <w:bCs/>
          <w:color w:val="auto"/>
          <w:sz w:val="24"/>
          <w:szCs w:val="24"/>
          <w:highlight w:val="none"/>
          <w:lang w:eastAsia="zh-CN"/>
        </w:rPr>
        <w:t>投标供应商</w:t>
      </w:r>
      <w:r>
        <w:rPr>
          <w:rFonts w:hint="eastAsia" w:ascii="仿宋" w:hAnsi="宋体" w:eastAsia="仿宋"/>
          <w:bCs/>
          <w:color w:val="auto"/>
          <w:sz w:val="24"/>
          <w:szCs w:val="24"/>
          <w:highlight w:val="none"/>
        </w:rPr>
        <w:t>存在不良信用记录的，其投标文件将被拒绝；</w:t>
      </w:r>
    </w:p>
    <w:p w14:paraId="574C8155">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2</w:t>
      </w:r>
      <w:r>
        <w:rPr>
          <w:rFonts w:hint="eastAsia" w:ascii="仿宋" w:hAnsi="宋体" w:eastAsia="仿宋"/>
          <w:bCs/>
          <w:color w:val="auto"/>
          <w:sz w:val="24"/>
          <w:szCs w:val="24"/>
          <w:highlight w:val="none"/>
          <w:lang w:val="en-US" w:eastAsia="zh-CN"/>
        </w:rPr>
        <w:t>.</w:t>
      </w:r>
      <w:r>
        <w:rPr>
          <w:rFonts w:hint="eastAsia" w:ascii="仿宋" w:hAnsi="宋体" w:eastAsia="仿宋"/>
          <w:bCs/>
          <w:color w:val="auto"/>
          <w:sz w:val="24"/>
          <w:szCs w:val="24"/>
          <w:highlight w:val="none"/>
        </w:rPr>
        <w:t>开标会由</w:t>
      </w:r>
      <w:r>
        <w:rPr>
          <w:rFonts w:hint="eastAsia" w:ascii="仿宋" w:hAnsi="宋体" w:eastAsia="仿宋"/>
          <w:bCs/>
          <w:color w:val="auto"/>
          <w:sz w:val="24"/>
          <w:szCs w:val="24"/>
          <w:highlight w:val="none"/>
          <w:lang w:val="en-US" w:eastAsia="zh-CN"/>
        </w:rPr>
        <w:t>招标代理机构</w:t>
      </w:r>
      <w:r>
        <w:rPr>
          <w:rFonts w:hint="eastAsia" w:ascii="仿宋" w:hAnsi="宋体" w:eastAsia="仿宋"/>
          <w:bCs/>
          <w:color w:val="auto"/>
          <w:sz w:val="24"/>
          <w:szCs w:val="24"/>
          <w:highlight w:val="none"/>
        </w:rPr>
        <w:t>工作人员主持，主持人宣布开标会议开始；</w:t>
      </w:r>
    </w:p>
    <w:p w14:paraId="6F00808B">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3</w:t>
      </w:r>
      <w:r>
        <w:rPr>
          <w:rFonts w:hint="eastAsia" w:ascii="仿宋" w:hAnsi="宋体" w:eastAsia="仿宋"/>
          <w:bCs/>
          <w:color w:val="auto"/>
          <w:sz w:val="24"/>
          <w:szCs w:val="24"/>
          <w:highlight w:val="none"/>
          <w:lang w:val="en-US" w:eastAsia="zh-CN"/>
        </w:rPr>
        <w:t>.</w:t>
      </w:r>
      <w:r>
        <w:rPr>
          <w:rFonts w:hint="eastAsia" w:ascii="仿宋" w:hAnsi="宋体" w:eastAsia="仿宋"/>
          <w:bCs/>
          <w:color w:val="auto"/>
          <w:sz w:val="24"/>
          <w:szCs w:val="24"/>
          <w:highlight w:val="none"/>
        </w:rPr>
        <w:t>介绍参加开标会</w:t>
      </w:r>
      <w:r>
        <w:rPr>
          <w:rFonts w:hint="eastAsia" w:ascii="仿宋" w:hAnsi="宋体" w:eastAsia="仿宋"/>
          <w:bCs/>
          <w:color w:val="auto"/>
          <w:sz w:val="24"/>
          <w:szCs w:val="24"/>
          <w:highlight w:val="none"/>
          <w:lang w:eastAsia="zh-CN"/>
        </w:rPr>
        <w:t>投标供应商</w:t>
      </w:r>
      <w:r>
        <w:rPr>
          <w:rFonts w:hint="eastAsia" w:ascii="仿宋" w:hAnsi="宋体" w:eastAsia="仿宋"/>
          <w:bCs/>
          <w:color w:val="auto"/>
          <w:sz w:val="24"/>
          <w:szCs w:val="24"/>
          <w:highlight w:val="none"/>
        </w:rPr>
        <w:t>人员名单；</w:t>
      </w:r>
    </w:p>
    <w:p w14:paraId="72EF9FBF">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4</w:t>
      </w:r>
      <w:r>
        <w:rPr>
          <w:rFonts w:hint="eastAsia" w:ascii="仿宋" w:hAnsi="宋体" w:eastAsia="仿宋"/>
          <w:bCs/>
          <w:color w:val="auto"/>
          <w:sz w:val="24"/>
          <w:szCs w:val="24"/>
          <w:highlight w:val="none"/>
          <w:lang w:val="en-US" w:eastAsia="zh-CN"/>
        </w:rPr>
        <w:t>.</w:t>
      </w:r>
      <w:r>
        <w:rPr>
          <w:rFonts w:hint="eastAsia" w:ascii="仿宋" w:hAnsi="宋体" w:eastAsia="仿宋"/>
          <w:bCs/>
          <w:color w:val="auto"/>
          <w:sz w:val="24"/>
          <w:szCs w:val="24"/>
          <w:highlight w:val="none"/>
        </w:rPr>
        <w:t>宣布评标期间的有关事项，告知应当回避的情形</w:t>
      </w:r>
      <w:r>
        <w:rPr>
          <w:rFonts w:hint="eastAsia" w:ascii="仿宋" w:hAnsi="宋体" w:eastAsia="仿宋"/>
          <w:bCs/>
          <w:color w:val="auto"/>
          <w:sz w:val="24"/>
          <w:szCs w:val="24"/>
          <w:highlight w:val="none"/>
          <w:lang w:eastAsia="zh-CN"/>
        </w:rPr>
        <w:t>，</w:t>
      </w:r>
      <w:r>
        <w:rPr>
          <w:rFonts w:hint="eastAsia" w:ascii="仿宋" w:hAnsi="宋体" w:eastAsia="仿宋"/>
          <w:bCs/>
          <w:color w:val="auto"/>
          <w:sz w:val="24"/>
          <w:szCs w:val="24"/>
          <w:highlight w:val="none"/>
        </w:rPr>
        <w:t>提请有关人员回避；</w:t>
      </w:r>
    </w:p>
    <w:p w14:paraId="236CD148">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5</w:t>
      </w:r>
      <w:r>
        <w:rPr>
          <w:rFonts w:hint="eastAsia" w:ascii="仿宋" w:hAnsi="宋体" w:eastAsia="仿宋"/>
          <w:bCs/>
          <w:color w:val="auto"/>
          <w:sz w:val="24"/>
          <w:szCs w:val="24"/>
          <w:highlight w:val="none"/>
          <w:lang w:val="en-US" w:eastAsia="zh-CN"/>
        </w:rPr>
        <w:t>.</w:t>
      </w:r>
      <w:r>
        <w:rPr>
          <w:rFonts w:hint="eastAsia" w:ascii="仿宋" w:hAnsi="宋体" w:eastAsia="仿宋"/>
          <w:bCs/>
          <w:color w:val="auto"/>
          <w:sz w:val="24"/>
          <w:szCs w:val="24"/>
          <w:highlight w:val="none"/>
        </w:rPr>
        <w:t>由</w:t>
      </w:r>
      <w:r>
        <w:rPr>
          <w:rFonts w:hint="eastAsia" w:ascii="仿宋" w:hAnsi="宋体" w:eastAsia="仿宋"/>
          <w:bCs/>
          <w:color w:val="auto"/>
          <w:sz w:val="24"/>
          <w:szCs w:val="24"/>
          <w:highlight w:val="none"/>
          <w:lang w:val="en-US" w:eastAsia="zh-CN"/>
        </w:rPr>
        <w:t>采购人或招标代理机构</w:t>
      </w:r>
      <w:r>
        <w:rPr>
          <w:rFonts w:hint="eastAsia" w:ascii="仿宋" w:hAnsi="宋体" w:eastAsia="仿宋"/>
          <w:bCs/>
          <w:color w:val="auto"/>
          <w:sz w:val="24"/>
          <w:szCs w:val="24"/>
          <w:highlight w:val="none"/>
        </w:rPr>
        <w:t>工作人员或公证人员核对验证</w:t>
      </w:r>
      <w:r>
        <w:rPr>
          <w:rFonts w:hint="eastAsia" w:ascii="仿宋" w:hAnsi="宋体" w:eastAsia="仿宋"/>
          <w:bCs/>
          <w:color w:val="auto"/>
          <w:sz w:val="24"/>
          <w:szCs w:val="24"/>
          <w:highlight w:val="none"/>
          <w:lang w:eastAsia="zh-CN"/>
        </w:rPr>
        <w:t>投标供应商</w:t>
      </w:r>
      <w:r>
        <w:rPr>
          <w:rFonts w:hint="eastAsia" w:ascii="仿宋" w:hAnsi="宋体" w:eastAsia="仿宋"/>
          <w:bCs/>
          <w:color w:val="auto"/>
          <w:sz w:val="24"/>
          <w:szCs w:val="24"/>
          <w:highlight w:val="none"/>
        </w:rPr>
        <w:t>全权代表的本人身份证或护照等能证明其有效身份的证件原件。</w:t>
      </w:r>
    </w:p>
    <w:p w14:paraId="335827E6">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6</w:t>
      </w:r>
      <w:r>
        <w:rPr>
          <w:rFonts w:hint="eastAsia" w:ascii="仿宋" w:hAnsi="宋体" w:eastAsia="仿宋"/>
          <w:bCs/>
          <w:color w:val="auto"/>
          <w:sz w:val="24"/>
          <w:szCs w:val="24"/>
          <w:highlight w:val="none"/>
          <w:lang w:val="en-US" w:eastAsia="zh-CN"/>
        </w:rPr>
        <w:t>.</w:t>
      </w:r>
      <w:r>
        <w:rPr>
          <w:rFonts w:hint="eastAsia" w:ascii="仿宋" w:hAnsi="宋体" w:eastAsia="仿宋"/>
          <w:bCs/>
          <w:color w:val="auto"/>
          <w:sz w:val="24"/>
          <w:szCs w:val="24"/>
          <w:highlight w:val="none"/>
        </w:rPr>
        <w:t>由</w:t>
      </w:r>
      <w:r>
        <w:rPr>
          <w:rFonts w:hint="eastAsia" w:ascii="仿宋" w:hAnsi="宋体" w:eastAsia="仿宋"/>
          <w:bCs/>
          <w:color w:val="auto"/>
          <w:sz w:val="24"/>
          <w:szCs w:val="24"/>
          <w:highlight w:val="none"/>
          <w:lang w:eastAsia="zh-CN"/>
        </w:rPr>
        <w:t>投标供应商</w:t>
      </w:r>
      <w:r>
        <w:rPr>
          <w:rFonts w:hint="eastAsia" w:ascii="仿宋" w:hAnsi="宋体" w:eastAsia="仿宋"/>
          <w:bCs/>
          <w:color w:val="auto"/>
          <w:sz w:val="24"/>
          <w:szCs w:val="24"/>
          <w:highlight w:val="none"/>
        </w:rPr>
        <w:t>代表或公证人员检验投标文件密封的完整性并当场宣布检验结果；</w:t>
      </w:r>
    </w:p>
    <w:p w14:paraId="4D616929">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7</w:t>
      </w:r>
      <w:r>
        <w:rPr>
          <w:rFonts w:hint="eastAsia" w:ascii="仿宋" w:hAnsi="宋体" w:eastAsia="仿宋"/>
          <w:bCs/>
          <w:color w:val="auto"/>
          <w:sz w:val="24"/>
          <w:szCs w:val="24"/>
          <w:highlight w:val="none"/>
          <w:lang w:val="en-US" w:eastAsia="zh-CN"/>
        </w:rPr>
        <w:t>.</w:t>
      </w:r>
      <w:r>
        <w:rPr>
          <w:rFonts w:hint="eastAsia" w:ascii="仿宋" w:hAnsi="宋体" w:eastAsia="仿宋"/>
          <w:bCs/>
          <w:color w:val="auto"/>
          <w:sz w:val="24"/>
          <w:szCs w:val="24"/>
          <w:highlight w:val="none"/>
        </w:rPr>
        <w:t>由代理公司工作人员对资格审查文件进行审查，审查不合格的</w:t>
      </w:r>
      <w:r>
        <w:rPr>
          <w:rFonts w:hint="eastAsia" w:ascii="仿宋" w:hAnsi="宋体" w:eastAsia="仿宋"/>
          <w:bCs/>
          <w:color w:val="auto"/>
          <w:sz w:val="24"/>
          <w:szCs w:val="24"/>
          <w:highlight w:val="none"/>
          <w:lang w:eastAsia="zh-CN"/>
        </w:rPr>
        <w:t>投标供应商</w:t>
      </w:r>
      <w:r>
        <w:rPr>
          <w:rFonts w:hint="eastAsia" w:ascii="仿宋" w:hAnsi="宋体" w:eastAsia="仿宋"/>
          <w:bCs/>
          <w:color w:val="auto"/>
          <w:sz w:val="24"/>
          <w:szCs w:val="24"/>
          <w:highlight w:val="none"/>
        </w:rPr>
        <w:t>，退还其他投标文件，审查合格的</w:t>
      </w:r>
      <w:r>
        <w:rPr>
          <w:rFonts w:hint="eastAsia" w:ascii="仿宋" w:hAnsi="宋体" w:eastAsia="仿宋"/>
          <w:bCs/>
          <w:color w:val="auto"/>
          <w:sz w:val="24"/>
          <w:szCs w:val="24"/>
          <w:highlight w:val="none"/>
          <w:lang w:eastAsia="zh-CN"/>
        </w:rPr>
        <w:t>投标供应商</w:t>
      </w:r>
      <w:r>
        <w:rPr>
          <w:rFonts w:hint="eastAsia" w:ascii="仿宋" w:hAnsi="宋体" w:eastAsia="仿宋"/>
          <w:bCs/>
          <w:color w:val="auto"/>
          <w:sz w:val="24"/>
          <w:szCs w:val="24"/>
          <w:highlight w:val="none"/>
        </w:rPr>
        <w:t>进入下一轮开标程序；</w:t>
      </w:r>
    </w:p>
    <w:p w14:paraId="11E61E9C">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8</w:t>
      </w:r>
      <w:r>
        <w:rPr>
          <w:rFonts w:hint="eastAsia" w:ascii="仿宋" w:hAnsi="宋体" w:eastAsia="仿宋"/>
          <w:bCs/>
          <w:color w:val="auto"/>
          <w:sz w:val="24"/>
          <w:szCs w:val="24"/>
          <w:highlight w:val="none"/>
          <w:lang w:val="en-US" w:eastAsia="zh-CN"/>
        </w:rPr>
        <w:t>.</w:t>
      </w:r>
      <w:r>
        <w:rPr>
          <w:rFonts w:hint="eastAsia" w:ascii="仿宋" w:hAnsi="宋体" w:eastAsia="仿宋"/>
          <w:bCs/>
          <w:color w:val="auto"/>
          <w:sz w:val="24"/>
          <w:szCs w:val="24"/>
          <w:highlight w:val="none"/>
        </w:rPr>
        <w:t>打开资信/商务技术文件外包装，清点投标文件正本、副本数量，符合招标文件要求的送评标室评审；不符合要求的，当场退还</w:t>
      </w:r>
      <w:r>
        <w:rPr>
          <w:rFonts w:hint="eastAsia" w:ascii="仿宋" w:hAnsi="宋体" w:eastAsia="仿宋"/>
          <w:bCs/>
          <w:color w:val="auto"/>
          <w:sz w:val="24"/>
          <w:szCs w:val="24"/>
          <w:highlight w:val="none"/>
          <w:lang w:eastAsia="zh-CN"/>
        </w:rPr>
        <w:t>投标供应商</w:t>
      </w:r>
      <w:r>
        <w:rPr>
          <w:rFonts w:hint="eastAsia" w:ascii="仿宋" w:hAnsi="宋体" w:eastAsia="仿宋"/>
          <w:bCs/>
          <w:color w:val="auto"/>
          <w:sz w:val="24"/>
          <w:szCs w:val="24"/>
          <w:highlight w:val="none"/>
        </w:rPr>
        <w:t>，并由</w:t>
      </w:r>
      <w:r>
        <w:rPr>
          <w:rFonts w:hint="eastAsia" w:ascii="仿宋" w:hAnsi="宋体" w:eastAsia="仿宋"/>
          <w:bCs/>
          <w:color w:val="auto"/>
          <w:sz w:val="24"/>
          <w:szCs w:val="24"/>
          <w:highlight w:val="none"/>
          <w:lang w:eastAsia="zh-CN"/>
        </w:rPr>
        <w:t>投标供应商</w:t>
      </w:r>
      <w:r>
        <w:rPr>
          <w:rFonts w:hint="eastAsia" w:ascii="仿宋" w:hAnsi="宋体" w:eastAsia="仿宋"/>
          <w:bCs/>
          <w:color w:val="auto"/>
          <w:sz w:val="24"/>
          <w:szCs w:val="24"/>
          <w:highlight w:val="none"/>
        </w:rPr>
        <w:t>代表签字确认。开标顺序按各</w:t>
      </w:r>
      <w:r>
        <w:rPr>
          <w:rFonts w:hint="eastAsia" w:ascii="仿宋" w:hAnsi="宋体" w:eastAsia="仿宋"/>
          <w:bCs/>
          <w:color w:val="auto"/>
          <w:sz w:val="24"/>
          <w:szCs w:val="24"/>
          <w:highlight w:val="none"/>
          <w:lang w:eastAsia="zh-CN"/>
        </w:rPr>
        <w:t>投标供应商</w:t>
      </w:r>
      <w:r>
        <w:rPr>
          <w:rFonts w:hint="eastAsia" w:ascii="仿宋" w:hAnsi="宋体" w:eastAsia="仿宋"/>
          <w:bCs/>
          <w:color w:val="auto"/>
          <w:sz w:val="24"/>
          <w:szCs w:val="24"/>
          <w:highlight w:val="none"/>
        </w:rPr>
        <w:t>提交投标文件时间的先后顺序进行；</w:t>
      </w:r>
    </w:p>
    <w:p w14:paraId="67E35BB5">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9</w:t>
      </w:r>
      <w:r>
        <w:rPr>
          <w:rFonts w:hint="eastAsia" w:ascii="仿宋" w:hAnsi="宋体" w:eastAsia="仿宋"/>
          <w:bCs/>
          <w:color w:val="auto"/>
          <w:sz w:val="24"/>
          <w:szCs w:val="24"/>
          <w:highlight w:val="none"/>
          <w:lang w:val="en-US" w:eastAsia="zh-CN"/>
        </w:rPr>
        <w:t>.</w:t>
      </w:r>
      <w:r>
        <w:rPr>
          <w:rFonts w:hint="eastAsia" w:ascii="仿宋" w:hAnsi="宋体" w:eastAsia="仿宋"/>
          <w:bCs/>
          <w:color w:val="auto"/>
          <w:sz w:val="24"/>
          <w:szCs w:val="24"/>
          <w:highlight w:val="none"/>
        </w:rPr>
        <w:t>资信、商务技术评分结束后，由主持人公布无效投标的</w:t>
      </w:r>
      <w:r>
        <w:rPr>
          <w:rFonts w:hint="eastAsia" w:ascii="仿宋" w:hAnsi="宋体" w:eastAsia="仿宋"/>
          <w:bCs/>
          <w:color w:val="auto"/>
          <w:sz w:val="24"/>
          <w:szCs w:val="24"/>
          <w:highlight w:val="none"/>
          <w:lang w:eastAsia="zh-CN"/>
        </w:rPr>
        <w:t>投标供应商</w:t>
      </w:r>
      <w:r>
        <w:rPr>
          <w:rFonts w:hint="eastAsia" w:ascii="仿宋" w:hAnsi="宋体" w:eastAsia="仿宋"/>
          <w:bCs/>
          <w:color w:val="auto"/>
          <w:sz w:val="24"/>
          <w:szCs w:val="24"/>
          <w:highlight w:val="none"/>
        </w:rPr>
        <w:t>名单、投标无效的原因及其他有效投标的评分结果；</w:t>
      </w:r>
    </w:p>
    <w:p w14:paraId="72B53B1B">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10</w:t>
      </w:r>
      <w:r>
        <w:rPr>
          <w:rFonts w:hint="eastAsia" w:ascii="仿宋" w:hAnsi="宋体" w:eastAsia="仿宋"/>
          <w:bCs/>
          <w:color w:val="auto"/>
          <w:sz w:val="24"/>
          <w:szCs w:val="24"/>
          <w:highlight w:val="none"/>
          <w:lang w:val="en-US" w:eastAsia="zh-CN"/>
        </w:rPr>
        <w:t>.</w:t>
      </w:r>
      <w:r>
        <w:rPr>
          <w:rFonts w:hint="eastAsia" w:ascii="仿宋" w:hAnsi="宋体" w:eastAsia="仿宋"/>
          <w:bCs/>
          <w:color w:val="auto"/>
          <w:sz w:val="24"/>
          <w:szCs w:val="24"/>
          <w:highlight w:val="none"/>
        </w:rPr>
        <w:t>由主持人宣读报价文件中的</w:t>
      </w:r>
      <w:r>
        <w:rPr>
          <w:rFonts w:hint="eastAsia" w:ascii="仿宋" w:hAnsi="宋体" w:eastAsia="仿宋"/>
          <w:bCs/>
          <w:color w:val="auto"/>
          <w:sz w:val="24"/>
          <w:szCs w:val="24"/>
          <w:highlight w:val="none"/>
          <w:lang w:eastAsia="zh-CN"/>
        </w:rPr>
        <w:t>投标供应商</w:t>
      </w:r>
      <w:r>
        <w:rPr>
          <w:rFonts w:hint="eastAsia" w:ascii="仿宋" w:hAnsi="宋体" w:eastAsia="仿宋"/>
          <w:bCs/>
          <w:color w:val="auto"/>
          <w:sz w:val="24"/>
          <w:szCs w:val="24"/>
          <w:highlight w:val="none"/>
        </w:rPr>
        <w:t>名称及在其投标文件中承诺的投标报价、投标内容（投标项目名称、规格型号或者工程/服务项目名称），以及认为有必要宣读的其他内容；</w:t>
      </w:r>
    </w:p>
    <w:p w14:paraId="57CC6D4A">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11</w:t>
      </w:r>
      <w:r>
        <w:rPr>
          <w:rFonts w:hint="eastAsia" w:ascii="仿宋" w:hAnsi="宋体" w:eastAsia="仿宋"/>
          <w:bCs/>
          <w:color w:val="auto"/>
          <w:sz w:val="24"/>
          <w:szCs w:val="24"/>
          <w:highlight w:val="none"/>
          <w:lang w:val="en-US" w:eastAsia="zh-CN"/>
        </w:rPr>
        <w:t>.</w:t>
      </w:r>
      <w:r>
        <w:rPr>
          <w:rFonts w:hint="eastAsia" w:ascii="仿宋" w:hAnsi="宋体" w:eastAsia="仿宋"/>
          <w:bCs/>
          <w:color w:val="auto"/>
          <w:sz w:val="24"/>
          <w:szCs w:val="24"/>
          <w:highlight w:val="none"/>
        </w:rPr>
        <w:t>代理公司工作人员做好开标记录</w:t>
      </w:r>
      <w:r>
        <w:rPr>
          <w:rFonts w:hint="eastAsia" w:ascii="仿宋" w:hAnsi="宋体" w:eastAsia="仿宋"/>
          <w:bCs/>
          <w:color w:val="auto"/>
          <w:sz w:val="24"/>
          <w:szCs w:val="24"/>
          <w:highlight w:val="none"/>
          <w:lang w:eastAsia="zh-CN"/>
        </w:rPr>
        <w:t>，投标供应商</w:t>
      </w:r>
      <w:r>
        <w:rPr>
          <w:rFonts w:hint="eastAsia" w:ascii="仿宋" w:hAnsi="宋体" w:eastAsia="仿宋"/>
          <w:bCs/>
          <w:color w:val="auto"/>
          <w:sz w:val="24"/>
          <w:szCs w:val="24"/>
          <w:highlight w:val="none"/>
        </w:rPr>
        <w:t>代表对开标记录进行当场校核及勘误，并签字确认；并同时由记录人、监督人当场签字确认。</w:t>
      </w:r>
      <w:r>
        <w:rPr>
          <w:rFonts w:hint="eastAsia" w:ascii="仿宋" w:hAnsi="宋体" w:eastAsia="仿宋"/>
          <w:bCs/>
          <w:color w:val="auto"/>
          <w:sz w:val="24"/>
          <w:szCs w:val="24"/>
          <w:highlight w:val="none"/>
          <w:lang w:eastAsia="zh-CN"/>
        </w:rPr>
        <w:t>投标供应商</w:t>
      </w:r>
      <w:r>
        <w:rPr>
          <w:rFonts w:hint="eastAsia" w:ascii="仿宋" w:hAnsi="宋体" w:eastAsia="仿宋"/>
          <w:bCs/>
          <w:color w:val="auto"/>
          <w:sz w:val="24"/>
          <w:szCs w:val="24"/>
          <w:highlight w:val="none"/>
        </w:rPr>
        <w:t>代表未到场签字确认的，不影响评标过程；</w:t>
      </w:r>
    </w:p>
    <w:p w14:paraId="59B844A8">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12</w:t>
      </w:r>
      <w:r>
        <w:rPr>
          <w:rFonts w:hint="eastAsia" w:ascii="仿宋" w:hAnsi="宋体" w:eastAsia="仿宋"/>
          <w:bCs/>
          <w:color w:val="auto"/>
          <w:sz w:val="24"/>
          <w:szCs w:val="24"/>
          <w:highlight w:val="none"/>
          <w:lang w:val="en-US" w:eastAsia="zh-CN"/>
        </w:rPr>
        <w:t>.</w:t>
      </w:r>
      <w:r>
        <w:rPr>
          <w:rFonts w:hint="eastAsia" w:ascii="仿宋" w:hAnsi="宋体" w:eastAsia="仿宋"/>
          <w:bCs/>
          <w:color w:val="auto"/>
          <w:sz w:val="24"/>
          <w:szCs w:val="24"/>
          <w:highlight w:val="none"/>
        </w:rPr>
        <w:t>开标会议结束。</w:t>
      </w:r>
    </w:p>
    <w:p w14:paraId="27A0AEA6">
      <w:pPr>
        <w:snapToGrid/>
        <w:spacing w:before="200" w:beforeAutospacing="0" w:after="100" w:afterAutospacing="0" w:line="240" w:lineRule="auto"/>
        <w:ind w:left="0" w:leftChars="0" w:right="0" w:rightChars="0" w:firstLine="0" w:firstLineChars="0"/>
        <w:jc w:val="left"/>
        <w:outlineLvl w:val="1"/>
        <w:rPr>
          <w:rFonts w:ascii="楷体" w:hAnsi="宋体" w:eastAsia="楷体"/>
          <w:b/>
          <w:bCs/>
          <w:color w:val="auto"/>
          <w:sz w:val="28"/>
          <w:szCs w:val="22"/>
          <w:highlight w:val="none"/>
        </w:rPr>
      </w:pPr>
      <w:r>
        <w:rPr>
          <w:rFonts w:hint="eastAsia" w:ascii="楷体" w:hAnsi="宋体" w:eastAsia="楷体"/>
          <w:b/>
          <w:bCs/>
          <w:color w:val="auto"/>
          <w:sz w:val="28"/>
          <w:szCs w:val="22"/>
          <w:highlight w:val="none"/>
        </w:rPr>
        <w:t xml:space="preserve">二、评标委员会 </w:t>
      </w:r>
    </w:p>
    <w:p w14:paraId="5A4ED4A5">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4"/>
          <w:highlight w:val="none"/>
        </w:rPr>
      </w:pPr>
      <w:r>
        <w:rPr>
          <w:rFonts w:hint="eastAsia" w:ascii="仿宋" w:hAnsi="宋体" w:eastAsia="仿宋"/>
          <w:color w:val="auto"/>
          <w:sz w:val="24"/>
          <w:szCs w:val="24"/>
          <w:highlight w:val="none"/>
        </w:rPr>
        <w:t>评标委员会依法由5人及以上奇数的人员组成，评标委员会对投标文件进行审查、质疑、评估和比较。询标期间，供应商</w:t>
      </w:r>
      <w:r>
        <w:rPr>
          <w:rFonts w:hint="eastAsia" w:ascii="仿宋" w:hAnsi="宋体" w:eastAsia="仿宋"/>
          <w:color w:val="auto"/>
          <w:sz w:val="24"/>
          <w:szCs w:val="24"/>
          <w:highlight w:val="none"/>
          <w:lang w:eastAsia="zh-CN"/>
        </w:rPr>
        <w:t>法定代表人</w:t>
      </w:r>
      <w:r>
        <w:rPr>
          <w:rFonts w:hint="eastAsia" w:ascii="仿宋" w:hAnsi="宋体" w:eastAsia="仿宋"/>
          <w:color w:val="auto"/>
          <w:sz w:val="24"/>
          <w:szCs w:val="24"/>
          <w:highlight w:val="none"/>
        </w:rPr>
        <w:t>或法人委托人必须在场，负责解答有关事宜。</w:t>
      </w:r>
    </w:p>
    <w:p w14:paraId="68E4B648">
      <w:pPr>
        <w:snapToGrid/>
        <w:spacing w:before="200" w:beforeAutospacing="0" w:after="100" w:afterAutospacing="0" w:line="240" w:lineRule="auto"/>
        <w:ind w:left="0" w:leftChars="0" w:right="0" w:rightChars="0" w:firstLine="0" w:firstLineChars="0"/>
        <w:jc w:val="left"/>
        <w:outlineLvl w:val="1"/>
        <w:rPr>
          <w:rFonts w:ascii="楷体" w:hAnsi="宋体" w:eastAsia="楷体"/>
          <w:b/>
          <w:bCs/>
          <w:color w:val="auto"/>
          <w:sz w:val="28"/>
          <w:szCs w:val="22"/>
          <w:highlight w:val="none"/>
        </w:rPr>
      </w:pPr>
      <w:r>
        <w:rPr>
          <w:rFonts w:hint="eastAsia" w:ascii="楷体" w:hAnsi="宋体" w:eastAsia="楷体"/>
          <w:b/>
          <w:bCs/>
          <w:color w:val="auto"/>
          <w:sz w:val="28"/>
          <w:szCs w:val="22"/>
          <w:highlight w:val="none"/>
        </w:rPr>
        <w:t>三、对投标文件的审查和响应性的确定</w:t>
      </w:r>
    </w:p>
    <w:p w14:paraId="1A9A5558">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（一）开标时，投标文件中开标一览表内容与投标文件中明细表内容不一致的，以开标一览表为准。</w:t>
      </w:r>
    </w:p>
    <w:p w14:paraId="4218BD77">
      <w:pPr>
        <w:tabs>
          <w:tab w:val="left" w:pos="214"/>
        </w:tabs>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二）开标后，评标委员会审查投标文件是否完整，是否发现无效投标情况，是否有计算错误，要求的文件是否恰当地签署投标文件的大写金额与小写金额不一致的，以大写金额为准；单价金额与按单价汇总金额不一致的，以单价金额计算的结果为准；单价金额小数点有明显错位的，以总价为准，并修改单价；对不同文字文本投标文件的解释发生异议的，以中文文本为准。</w:t>
      </w:r>
    </w:p>
    <w:p w14:paraId="5B502F6E">
      <w:pPr>
        <w:snapToGrid/>
        <w:spacing w:before="200" w:beforeAutospacing="0" w:after="100" w:afterAutospacing="0" w:line="240" w:lineRule="auto"/>
        <w:ind w:left="0" w:leftChars="0" w:right="0" w:rightChars="0" w:firstLine="0" w:firstLineChars="0"/>
        <w:jc w:val="left"/>
        <w:outlineLvl w:val="1"/>
        <w:rPr>
          <w:rFonts w:hint="eastAsia" w:ascii="楷体" w:hAnsi="宋体" w:eastAsia="楷体"/>
          <w:b/>
          <w:bCs/>
          <w:color w:val="auto"/>
          <w:sz w:val="28"/>
          <w:szCs w:val="22"/>
          <w:highlight w:val="none"/>
        </w:rPr>
      </w:pPr>
      <w:r>
        <w:rPr>
          <w:rFonts w:hint="eastAsia" w:ascii="楷体" w:hAnsi="宋体" w:eastAsia="楷体"/>
          <w:b/>
          <w:bCs/>
          <w:color w:val="auto"/>
          <w:sz w:val="28"/>
          <w:szCs w:val="22"/>
          <w:highlight w:val="none"/>
        </w:rPr>
        <w:t>四、评标原则与方法</w:t>
      </w:r>
    </w:p>
    <w:p w14:paraId="77434663">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（一）评标的依据是招标文件和投标文件。</w:t>
      </w:r>
    </w:p>
    <w:p w14:paraId="05C1BD4D">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4"/>
          <w:highlight w:val="none"/>
        </w:rPr>
      </w:pPr>
      <w:r>
        <w:rPr>
          <w:rFonts w:hint="eastAsia" w:ascii="仿宋" w:hAnsi="宋体" w:eastAsia="仿宋"/>
          <w:bCs/>
          <w:color w:val="auto"/>
          <w:sz w:val="24"/>
          <w:szCs w:val="24"/>
          <w:highlight w:val="none"/>
        </w:rPr>
        <w:t>（二）评标方法和定标原则。评标委员会将遵循公开、公平、公正的原则，对投标者提供设备货物的技术性能、货物质量、完成时间、资信及商务情况、履约能力、售后服务、资信情况等进行综合分析考评，由评委按照招标文件规定的评标规则（附后）记名并独立打分，按最终得分高低推荐拟中标供应商。若最终得分相同的，按商务技术、资信的得分由高到低排序，若商务技术、资信得分也相同，按报价得分由高到低排序，若报价得分也相同的，由评标委员会成员讨论决定排序。</w:t>
      </w:r>
      <w:r>
        <w:rPr>
          <w:rFonts w:hint="eastAsia" w:ascii="仿宋" w:hAnsi="宋体" w:eastAsia="仿宋"/>
          <w:b/>
          <w:color w:val="auto"/>
          <w:sz w:val="24"/>
          <w:szCs w:val="24"/>
          <w:highlight w:val="none"/>
        </w:rPr>
        <w:t>商务技术、资信的评审由评标委员会成员独立打分，商务技术、资信得分为各评标委员会成员分值之和的算术平均值。评分值保留小数点后两位。最终得分=商务技术资信得分+报价得分，分值保留小数点后两位（四舍五入）。</w:t>
      </w:r>
    </w:p>
    <w:p w14:paraId="30A89EF3">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（三）客观、公正</w:t>
      </w:r>
      <w:r>
        <w:rPr>
          <w:rFonts w:hint="eastAsia" w:ascii="仿宋" w:hAnsi="宋体" w:eastAsia="仿宋"/>
          <w:bCs/>
          <w:color w:val="auto"/>
          <w:sz w:val="24"/>
          <w:szCs w:val="24"/>
          <w:highlight w:val="none"/>
          <w:lang w:eastAsia="zh-CN"/>
        </w:rPr>
        <w:t>地</w:t>
      </w:r>
      <w:r>
        <w:rPr>
          <w:rFonts w:hint="eastAsia" w:ascii="仿宋" w:hAnsi="宋体" w:eastAsia="仿宋"/>
          <w:bCs/>
          <w:color w:val="auto"/>
          <w:sz w:val="24"/>
          <w:szCs w:val="24"/>
          <w:highlight w:val="none"/>
        </w:rPr>
        <w:t>对待所有投标方，对所有投标评价，均采用相同的程序和标准。在开标、评标期间，投标方不得向评标委员会成员询问评标情况，不得进行旨在影响评标结果的活动，否则将废除其投标资格并不再返还投标保证金</w:t>
      </w:r>
      <w:r>
        <w:rPr>
          <w:rFonts w:hint="eastAsia" w:ascii="仿宋" w:hAnsi="宋体" w:eastAsia="仿宋"/>
          <w:bCs/>
          <w:color w:val="auto"/>
          <w:sz w:val="24"/>
          <w:szCs w:val="24"/>
          <w:highlight w:val="none"/>
          <w:lang w:eastAsia="zh-CN"/>
        </w:rPr>
        <w:t>。</w:t>
      </w:r>
    </w:p>
    <w:p w14:paraId="2D82D2FB">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在评标过程中，评标成员不得与投标方私下交换意见，在招标工作结束后，凡与评标情况有接触的人不得将评标情况扩散出评标成员之外。</w:t>
      </w:r>
    </w:p>
    <w:p w14:paraId="53A75858">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szCs w:val="24"/>
          <w:highlight w:val="none"/>
        </w:rPr>
      </w:pPr>
      <w:r>
        <w:rPr>
          <w:rFonts w:hint="eastAsia" w:ascii="仿宋" w:hAnsi="宋体" w:eastAsia="仿宋"/>
          <w:bCs/>
          <w:color w:val="auto"/>
          <w:sz w:val="24"/>
          <w:szCs w:val="24"/>
          <w:highlight w:val="none"/>
        </w:rPr>
        <w:t>（</w:t>
      </w:r>
      <w:r>
        <w:rPr>
          <w:rFonts w:hint="eastAsia" w:ascii="仿宋" w:hAnsi="宋体" w:eastAsia="仿宋"/>
          <w:bCs/>
          <w:color w:val="auto"/>
          <w:sz w:val="24"/>
          <w:szCs w:val="24"/>
          <w:highlight w:val="none"/>
          <w:lang w:val="en-US" w:eastAsia="zh-CN"/>
        </w:rPr>
        <w:t>四</w:t>
      </w:r>
      <w:r>
        <w:rPr>
          <w:rFonts w:hint="eastAsia" w:ascii="仿宋" w:hAnsi="宋体" w:eastAsia="仿宋"/>
          <w:bCs/>
          <w:color w:val="auto"/>
          <w:sz w:val="24"/>
          <w:szCs w:val="24"/>
          <w:highlight w:val="none"/>
        </w:rPr>
        <w:t>）招标方不向落标方解释落标原因，不退还投标文件。</w:t>
      </w:r>
    </w:p>
    <w:p w14:paraId="6EC72EED">
      <w:pPr>
        <w:snapToGrid/>
        <w:spacing w:before="200" w:beforeAutospacing="0" w:after="100" w:afterAutospacing="0" w:line="240" w:lineRule="auto"/>
        <w:ind w:left="0" w:leftChars="0" w:right="0" w:rightChars="0" w:firstLine="0" w:firstLineChars="0"/>
        <w:jc w:val="left"/>
        <w:outlineLvl w:val="1"/>
        <w:rPr>
          <w:rFonts w:hint="eastAsia" w:ascii="楷体" w:hAnsi="宋体" w:eastAsia="楷体"/>
          <w:b/>
          <w:bCs/>
          <w:color w:val="auto"/>
          <w:sz w:val="28"/>
          <w:szCs w:val="22"/>
          <w:highlight w:val="none"/>
        </w:rPr>
      </w:pPr>
      <w:r>
        <w:rPr>
          <w:rFonts w:hint="eastAsia" w:ascii="楷体" w:hAnsi="宋体" w:eastAsia="楷体"/>
          <w:b/>
          <w:bCs/>
          <w:color w:val="auto"/>
          <w:sz w:val="28"/>
          <w:szCs w:val="22"/>
          <w:highlight w:val="none"/>
        </w:rPr>
        <w:t>五、定标和签发中标通知书：</w:t>
      </w:r>
    </w:p>
    <w:p w14:paraId="3BEEE822">
      <w:pPr>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r>
        <w:rPr>
          <w:rFonts w:hint="eastAsia" w:ascii="仿宋" w:hAnsi="宋体" w:eastAsia="仿宋"/>
          <w:color w:val="auto"/>
          <w:sz w:val="24"/>
          <w:szCs w:val="24"/>
          <w:highlight w:val="none"/>
        </w:rPr>
        <w:t>本项目由采购</w:t>
      </w:r>
      <w:r>
        <w:rPr>
          <w:rFonts w:hint="eastAsia" w:ascii="仿宋" w:hAnsi="宋体" w:eastAsia="仿宋"/>
          <w:color w:val="auto"/>
          <w:sz w:val="24"/>
          <w:szCs w:val="24"/>
          <w:highlight w:val="none"/>
          <w:lang w:val="en-US" w:eastAsia="zh-CN"/>
        </w:rPr>
        <w:t>人</w:t>
      </w:r>
      <w:r>
        <w:rPr>
          <w:rFonts w:hint="eastAsia" w:ascii="仿宋" w:hAnsi="宋体" w:eastAsia="仿宋"/>
          <w:color w:val="auto"/>
          <w:sz w:val="24"/>
          <w:szCs w:val="24"/>
          <w:highlight w:val="none"/>
        </w:rPr>
        <w:t>事先授权评标委员会确定预中标</w:t>
      </w:r>
      <w:r>
        <w:rPr>
          <w:rFonts w:hint="eastAsia" w:ascii="仿宋" w:hAnsi="宋体" w:eastAsia="仿宋"/>
          <w:color w:val="auto"/>
          <w:sz w:val="24"/>
          <w:szCs w:val="24"/>
          <w:highlight w:val="none"/>
          <w:lang w:eastAsia="zh-CN"/>
        </w:rPr>
        <w:t>供应商</w:t>
      </w:r>
      <w:r>
        <w:rPr>
          <w:rFonts w:hint="eastAsia" w:ascii="仿宋" w:hAnsi="宋体" w:eastAsia="仿宋"/>
          <w:color w:val="auto"/>
          <w:sz w:val="24"/>
          <w:szCs w:val="24"/>
          <w:highlight w:val="none"/>
        </w:rPr>
        <w:t>，自中标、成交供应商确定之日起2个工作日内，由采购代理机构和</w:t>
      </w:r>
      <w:r>
        <w:rPr>
          <w:rFonts w:hint="eastAsia" w:ascii="仿宋" w:hAnsi="宋体" w:eastAsia="仿宋"/>
          <w:color w:val="auto"/>
          <w:sz w:val="24"/>
          <w:szCs w:val="24"/>
          <w:highlight w:val="none"/>
          <w:lang w:eastAsia="zh-CN"/>
        </w:rPr>
        <w:t>采购人</w:t>
      </w:r>
      <w:r>
        <w:rPr>
          <w:rFonts w:hint="eastAsia" w:ascii="仿宋" w:hAnsi="宋体" w:eastAsia="仿宋"/>
          <w:color w:val="auto"/>
          <w:sz w:val="24"/>
          <w:szCs w:val="24"/>
          <w:highlight w:val="none"/>
        </w:rPr>
        <w:t>签发《中标通知书》，并在浙江政府采购网上进行公示。</w:t>
      </w:r>
    </w:p>
    <w:p w14:paraId="10BD76C8">
      <w:pPr>
        <w:snapToGrid/>
        <w:spacing w:before="200" w:beforeAutospacing="0" w:after="100" w:afterAutospacing="0" w:line="240" w:lineRule="auto"/>
        <w:ind w:left="0" w:leftChars="0" w:right="0" w:rightChars="0" w:firstLine="0" w:firstLineChars="0"/>
        <w:jc w:val="left"/>
        <w:outlineLvl w:val="1"/>
        <w:rPr>
          <w:rFonts w:hint="eastAsia" w:ascii="楷体" w:hAnsi="宋体" w:eastAsia="楷体"/>
          <w:b/>
          <w:bCs/>
          <w:color w:val="auto"/>
          <w:sz w:val="28"/>
          <w:szCs w:val="22"/>
          <w:highlight w:val="none"/>
        </w:rPr>
      </w:pPr>
      <w:r>
        <w:rPr>
          <w:rFonts w:hint="eastAsia" w:ascii="楷体" w:hAnsi="宋体" w:eastAsia="楷体"/>
          <w:b/>
          <w:bCs/>
          <w:color w:val="auto"/>
          <w:sz w:val="28"/>
          <w:szCs w:val="22"/>
          <w:highlight w:val="none"/>
        </w:rPr>
        <w:t>六、合同授予：</w:t>
      </w:r>
    </w:p>
    <w:p w14:paraId="3CD12CD5">
      <w:pPr>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r>
        <w:rPr>
          <w:rFonts w:hint="eastAsia" w:ascii="仿宋" w:hAnsi="宋体" w:eastAsia="仿宋"/>
          <w:color w:val="auto"/>
          <w:sz w:val="24"/>
          <w:szCs w:val="24"/>
          <w:highlight w:val="none"/>
        </w:rPr>
        <w:t>1、中标供应商应在中标通知书发出后的30日内与</w:t>
      </w:r>
      <w:r>
        <w:rPr>
          <w:rFonts w:hint="eastAsia" w:ascii="仿宋" w:hAnsi="宋体" w:eastAsia="仿宋"/>
          <w:color w:val="auto"/>
          <w:sz w:val="24"/>
          <w:szCs w:val="24"/>
          <w:highlight w:val="none"/>
          <w:lang w:eastAsia="zh-CN"/>
        </w:rPr>
        <w:t>采购人签订合同</w:t>
      </w:r>
      <w:r>
        <w:rPr>
          <w:rFonts w:hint="eastAsia" w:ascii="仿宋" w:hAnsi="宋体" w:eastAsia="仿宋"/>
          <w:color w:val="auto"/>
          <w:sz w:val="24"/>
          <w:szCs w:val="24"/>
          <w:highlight w:val="none"/>
        </w:rPr>
        <w:t>。同时，</w:t>
      </w:r>
      <w:r>
        <w:rPr>
          <w:rFonts w:hint="eastAsia" w:ascii="仿宋" w:hAnsi="宋体" w:eastAsia="仿宋"/>
          <w:color w:val="auto"/>
          <w:sz w:val="24"/>
          <w:szCs w:val="24"/>
          <w:highlight w:val="none"/>
          <w:lang w:val="en-US" w:eastAsia="zh-CN"/>
        </w:rPr>
        <w:t>招标</w:t>
      </w:r>
      <w:r>
        <w:rPr>
          <w:rFonts w:hint="eastAsia" w:ascii="仿宋" w:hAnsi="宋体" w:eastAsia="仿宋"/>
          <w:color w:val="auto"/>
          <w:sz w:val="24"/>
          <w:szCs w:val="24"/>
          <w:highlight w:val="none"/>
        </w:rPr>
        <w:t>代理</w:t>
      </w:r>
      <w:r>
        <w:rPr>
          <w:rFonts w:hint="eastAsia" w:ascii="仿宋" w:hAnsi="宋体" w:eastAsia="仿宋"/>
          <w:color w:val="auto"/>
          <w:sz w:val="24"/>
          <w:szCs w:val="24"/>
          <w:highlight w:val="none"/>
          <w:lang w:val="en-US" w:eastAsia="zh-CN"/>
        </w:rPr>
        <w:t>机构</w:t>
      </w:r>
      <w:r>
        <w:rPr>
          <w:rFonts w:hint="eastAsia" w:ascii="仿宋" w:hAnsi="宋体" w:eastAsia="仿宋"/>
          <w:color w:val="auto"/>
          <w:sz w:val="24"/>
          <w:szCs w:val="24"/>
          <w:highlight w:val="none"/>
        </w:rPr>
        <w:t>对合同内容进行审查，如发现与采购结果和投标承诺内容不一致的，应予以纠正。</w:t>
      </w:r>
    </w:p>
    <w:p w14:paraId="1A0B9E75">
      <w:pPr>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r>
        <w:rPr>
          <w:rFonts w:hint="eastAsia" w:ascii="仿宋" w:hAnsi="宋体" w:eastAsia="仿宋"/>
          <w:color w:val="auto"/>
          <w:sz w:val="24"/>
          <w:szCs w:val="24"/>
          <w:highlight w:val="none"/>
        </w:rPr>
        <w:t>2、中标供应商拖延、拒签合同的</w:t>
      </w:r>
      <w:r>
        <w:rPr>
          <w:rFonts w:hint="eastAsia" w:ascii="仿宋" w:hAnsi="宋体" w:eastAsia="仿宋"/>
          <w:color w:val="auto"/>
          <w:sz w:val="24"/>
          <w:szCs w:val="24"/>
          <w:highlight w:val="none"/>
          <w:lang w:eastAsia="zh-CN"/>
        </w:rPr>
        <w:t>，</w:t>
      </w:r>
      <w:r>
        <w:rPr>
          <w:rFonts w:hint="eastAsia" w:ascii="仿宋" w:hAnsi="宋体" w:eastAsia="仿宋"/>
          <w:color w:val="auto"/>
          <w:sz w:val="24"/>
          <w:szCs w:val="24"/>
          <w:highlight w:val="none"/>
        </w:rPr>
        <w:t>将被扣罚投标保证金并取消中标资格，并赔偿</w:t>
      </w:r>
      <w:r>
        <w:rPr>
          <w:rFonts w:hint="eastAsia" w:ascii="仿宋" w:hAnsi="宋体" w:eastAsia="仿宋"/>
          <w:color w:val="auto"/>
          <w:sz w:val="24"/>
          <w:szCs w:val="24"/>
          <w:highlight w:val="none"/>
          <w:lang w:eastAsia="zh-CN"/>
        </w:rPr>
        <w:t>采购人</w:t>
      </w:r>
      <w:r>
        <w:rPr>
          <w:rFonts w:hint="eastAsia" w:ascii="仿宋" w:hAnsi="宋体" w:eastAsia="仿宋"/>
          <w:color w:val="auto"/>
          <w:sz w:val="24"/>
          <w:szCs w:val="24"/>
          <w:highlight w:val="none"/>
        </w:rPr>
        <w:t>由此造成的一切损失。</w:t>
      </w:r>
    </w:p>
    <w:p w14:paraId="463F1453">
      <w:pPr>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p>
    <w:p w14:paraId="3CDEED6F">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2"/>
          <w:highlight w:val="none"/>
        </w:rPr>
      </w:pPr>
    </w:p>
    <w:p w14:paraId="7817A2DF">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2"/>
          <w:highlight w:val="none"/>
        </w:rPr>
      </w:pPr>
    </w:p>
    <w:p w14:paraId="5B8243C7">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22"/>
          <w:highlight w:val="none"/>
        </w:rPr>
      </w:pPr>
    </w:p>
    <w:p w14:paraId="609BE63F">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rPr>
      </w:pPr>
    </w:p>
    <w:p w14:paraId="32EC708F">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rPr>
      </w:pPr>
    </w:p>
    <w:p w14:paraId="08148F6A">
      <w:pPr>
        <w:pStyle w:val="31"/>
        <w:rPr>
          <w:rFonts w:hint="eastAsia" w:ascii="黑体" w:hAnsi="宋体" w:eastAsia="黑体"/>
          <w:b w:val="0"/>
          <w:color w:val="auto"/>
          <w:sz w:val="32"/>
          <w:szCs w:val="22"/>
          <w:highlight w:val="none"/>
        </w:rPr>
      </w:pPr>
    </w:p>
    <w:p w14:paraId="69BE9947">
      <w:pPr>
        <w:pStyle w:val="31"/>
        <w:rPr>
          <w:rFonts w:hint="eastAsia" w:ascii="黑体" w:hAnsi="宋体" w:eastAsia="黑体"/>
          <w:b w:val="0"/>
          <w:color w:val="auto"/>
          <w:sz w:val="32"/>
          <w:szCs w:val="22"/>
          <w:highlight w:val="none"/>
        </w:rPr>
      </w:pPr>
    </w:p>
    <w:p w14:paraId="1CA89969">
      <w:pPr>
        <w:pStyle w:val="31"/>
        <w:rPr>
          <w:rFonts w:hint="eastAsia" w:ascii="黑体" w:hAnsi="宋体" w:eastAsia="黑体"/>
          <w:b w:val="0"/>
          <w:color w:val="auto"/>
          <w:sz w:val="32"/>
          <w:szCs w:val="22"/>
          <w:highlight w:val="none"/>
        </w:rPr>
      </w:pPr>
    </w:p>
    <w:p w14:paraId="5D1AABB2">
      <w:pPr>
        <w:pStyle w:val="31"/>
        <w:rPr>
          <w:rFonts w:hint="eastAsia" w:ascii="黑体" w:hAnsi="宋体" w:eastAsia="黑体"/>
          <w:b w:val="0"/>
          <w:color w:val="auto"/>
          <w:sz w:val="32"/>
          <w:szCs w:val="22"/>
          <w:highlight w:val="none"/>
        </w:rPr>
      </w:pPr>
    </w:p>
    <w:p w14:paraId="2F479230">
      <w:pPr>
        <w:pStyle w:val="31"/>
        <w:rPr>
          <w:rFonts w:hint="eastAsia" w:ascii="黑体" w:hAnsi="宋体" w:eastAsia="黑体"/>
          <w:b w:val="0"/>
          <w:color w:val="auto"/>
          <w:sz w:val="32"/>
          <w:szCs w:val="22"/>
          <w:highlight w:val="none"/>
        </w:rPr>
      </w:pPr>
    </w:p>
    <w:p w14:paraId="79BE2F6A">
      <w:pPr>
        <w:snapToGrid/>
        <w:spacing w:before="200" w:beforeAutospacing="0" w:after="100" w:afterAutospacing="0" w:line="240" w:lineRule="auto"/>
        <w:ind w:left="0" w:leftChars="0" w:right="0" w:rightChars="0" w:firstLine="0" w:firstLineChars="0"/>
        <w:jc w:val="center"/>
        <w:outlineLvl w:val="0"/>
        <w:rPr>
          <w:rStyle w:val="38"/>
          <w:rFonts w:hint="eastAsia" w:ascii="黑体" w:hAnsi="宋体" w:eastAsia="黑体"/>
          <w:b w:val="0"/>
          <w:color w:val="auto"/>
          <w:sz w:val="32"/>
          <w:szCs w:val="36"/>
          <w:highlight w:val="none"/>
        </w:rPr>
      </w:pPr>
      <w:r>
        <w:rPr>
          <w:rFonts w:hint="eastAsia" w:ascii="黑体" w:hAnsi="宋体" w:eastAsia="黑体"/>
          <w:b w:val="0"/>
          <w:color w:val="auto"/>
          <w:sz w:val="32"/>
          <w:szCs w:val="22"/>
          <w:highlight w:val="none"/>
        </w:rPr>
        <w:t>第四章 评</w:t>
      </w:r>
      <w:r>
        <w:rPr>
          <w:rStyle w:val="38"/>
          <w:rFonts w:hint="eastAsia" w:ascii="黑体" w:hAnsi="宋体" w:eastAsia="黑体"/>
          <w:b w:val="0"/>
          <w:color w:val="auto"/>
          <w:sz w:val="32"/>
          <w:szCs w:val="36"/>
          <w:highlight w:val="none"/>
        </w:rPr>
        <w:t>分标准</w:t>
      </w:r>
    </w:p>
    <w:tbl>
      <w:tblPr>
        <w:tblStyle w:val="25"/>
        <w:tblpPr w:leftFromText="180" w:rightFromText="180" w:vertAnchor="text" w:horzAnchor="page" w:tblpX="1173" w:tblpY="487"/>
        <w:tblOverlap w:val="never"/>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12"/>
        <w:gridCol w:w="735"/>
        <w:gridCol w:w="6794"/>
      </w:tblGrid>
      <w:tr w14:paraId="55F1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234" w:type="dxa"/>
            <w:gridSpan w:val="2"/>
            <w:noWrap w:val="0"/>
            <w:vAlign w:val="center"/>
          </w:tcPr>
          <w:p w14:paraId="278BDFDB">
            <w:pPr>
              <w:widowControl/>
              <w:spacing w:line="3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评分内容</w:t>
            </w:r>
          </w:p>
        </w:tc>
        <w:tc>
          <w:tcPr>
            <w:tcW w:w="735" w:type="dxa"/>
            <w:noWrap w:val="0"/>
            <w:vAlign w:val="center"/>
          </w:tcPr>
          <w:p w14:paraId="1825BF8F">
            <w:pPr>
              <w:widowControl/>
              <w:spacing w:line="3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分值</w:t>
            </w:r>
          </w:p>
        </w:tc>
        <w:tc>
          <w:tcPr>
            <w:tcW w:w="6794" w:type="dxa"/>
            <w:noWrap w:val="0"/>
            <w:vAlign w:val="center"/>
          </w:tcPr>
          <w:p w14:paraId="01211B2D">
            <w:pPr>
              <w:widowControl/>
              <w:spacing w:line="3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评标要点及说明</w:t>
            </w:r>
          </w:p>
        </w:tc>
      </w:tr>
      <w:tr w14:paraId="035A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22" w:type="dxa"/>
            <w:noWrap w:val="0"/>
            <w:vAlign w:val="center"/>
          </w:tcPr>
          <w:p w14:paraId="27AB9482">
            <w:pPr>
              <w:widowControl/>
              <w:spacing w:line="3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价格</w:t>
            </w:r>
            <w:r>
              <w:rPr>
                <w:rFonts w:hint="eastAsia" w:ascii="仿宋" w:hAnsi="仿宋" w:eastAsia="仿宋" w:cs="仿宋"/>
                <w:color w:val="auto"/>
                <w:sz w:val="22"/>
                <w:szCs w:val="22"/>
                <w:highlight w:val="none"/>
                <w:lang w:eastAsia="zh-CN"/>
              </w:rPr>
              <w:t>分</w:t>
            </w:r>
          </w:p>
          <w:p w14:paraId="4714D68D">
            <w:pPr>
              <w:widowControl/>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30)</w:t>
            </w:r>
          </w:p>
        </w:tc>
        <w:tc>
          <w:tcPr>
            <w:tcW w:w="1412" w:type="dxa"/>
            <w:noWrap w:val="0"/>
            <w:vAlign w:val="center"/>
          </w:tcPr>
          <w:p w14:paraId="6EFFB8A6">
            <w:pPr>
              <w:widowControl/>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投标报价</w:t>
            </w:r>
          </w:p>
          <w:p w14:paraId="46F14D5C">
            <w:pPr>
              <w:widowControl/>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30)</w:t>
            </w:r>
          </w:p>
        </w:tc>
        <w:tc>
          <w:tcPr>
            <w:tcW w:w="735" w:type="dxa"/>
            <w:noWrap w:val="0"/>
            <w:vAlign w:val="center"/>
          </w:tcPr>
          <w:p w14:paraId="461FB014">
            <w:pPr>
              <w:adjustRightInd w:val="0"/>
              <w:snapToGrid w:val="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30</w:t>
            </w:r>
          </w:p>
        </w:tc>
        <w:tc>
          <w:tcPr>
            <w:tcW w:w="6794" w:type="dxa"/>
            <w:noWrap w:val="0"/>
            <w:vAlign w:val="center"/>
          </w:tcPr>
          <w:p w14:paraId="3A1F4D27">
            <w:pPr>
              <w:widowControl/>
              <w:spacing w:line="3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满足招标文件要求且投标</w:t>
            </w:r>
            <w:r>
              <w:rPr>
                <w:rFonts w:hint="eastAsia" w:ascii="仿宋" w:hAnsi="仿宋" w:eastAsia="仿宋" w:cs="仿宋"/>
                <w:color w:val="auto"/>
                <w:sz w:val="22"/>
                <w:szCs w:val="22"/>
                <w:highlight w:val="none"/>
                <w:lang w:eastAsia="zh-CN"/>
              </w:rPr>
              <w:t>总</w:t>
            </w:r>
            <w:r>
              <w:rPr>
                <w:rFonts w:hint="eastAsia" w:ascii="仿宋" w:hAnsi="仿宋" w:eastAsia="仿宋" w:cs="仿宋"/>
                <w:color w:val="auto"/>
                <w:sz w:val="22"/>
                <w:szCs w:val="22"/>
                <w:highlight w:val="none"/>
                <w:lang w:val="en-US" w:eastAsia="zh-CN"/>
              </w:rPr>
              <w:t>报</w:t>
            </w:r>
            <w:r>
              <w:rPr>
                <w:rFonts w:hint="eastAsia" w:ascii="仿宋" w:hAnsi="仿宋" w:eastAsia="仿宋" w:cs="仿宋"/>
                <w:color w:val="auto"/>
                <w:sz w:val="22"/>
                <w:szCs w:val="22"/>
                <w:highlight w:val="none"/>
                <w:lang w:eastAsia="zh-CN"/>
              </w:rPr>
              <w:t>价</w:t>
            </w:r>
            <w:r>
              <w:rPr>
                <w:rFonts w:hint="eastAsia" w:ascii="仿宋" w:hAnsi="仿宋" w:eastAsia="仿宋" w:cs="仿宋"/>
                <w:color w:val="auto"/>
                <w:sz w:val="22"/>
                <w:szCs w:val="22"/>
                <w:highlight w:val="none"/>
              </w:rPr>
              <w:t>最低的投标报价为评标基准价，其价格分为满分。其他投标供应商的价格分统一按照下列公式计算：投标报价得分=（评标基准价/投标</w:t>
            </w:r>
            <w:r>
              <w:rPr>
                <w:rFonts w:hint="eastAsia" w:ascii="仿宋" w:hAnsi="仿宋" w:eastAsia="仿宋" w:cs="仿宋"/>
                <w:color w:val="auto"/>
                <w:sz w:val="22"/>
                <w:szCs w:val="22"/>
                <w:highlight w:val="none"/>
                <w:lang w:val="en-US" w:eastAsia="zh-CN"/>
              </w:rPr>
              <w:t>报价</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30</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结果按四舍五入保留2位小数点</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w:t>
            </w:r>
          </w:p>
        </w:tc>
      </w:tr>
      <w:tr w14:paraId="799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822" w:type="dxa"/>
            <w:vMerge w:val="restart"/>
            <w:noWrap w:val="0"/>
            <w:vAlign w:val="center"/>
          </w:tcPr>
          <w:p w14:paraId="6C8A3A59">
            <w:pPr>
              <w:widowControl/>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技术部分</w:t>
            </w:r>
          </w:p>
          <w:p w14:paraId="6B91C186">
            <w:pPr>
              <w:widowControl/>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59)</w:t>
            </w:r>
          </w:p>
        </w:tc>
        <w:tc>
          <w:tcPr>
            <w:tcW w:w="1412" w:type="dxa"/>
            <w:vMerge w:val="restart"/>
            <w:noWrap w:val="0"/>
            <w:vAlign w:val="center"/>
          </w:tcPr>
          <w:p w14:paraId="43F97B10">
            <w:pPr>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产品性能指标（</w:t>
            </w:r>
            <w:r>
              <w:rPr>
                <w:rFonts w:hint="eastAsia" w:ascii="仿宋" w:hAnsi="仿宋" w:eastAsia="仿宋" w:cs="仿宋"/>
                <w:color w:val="auto"/>
                <w:sz w:val="22"/>
                <w:szCs w:val="22"/>
                <w:highlight w:val="none"/>
                <w:lang w:val="en-US" w:eastAsia="zh-CN"/>
              </w:rPr>
              <w:t>23</w:t>
            </w:r>
            <w:r>
              <w:rPr>
                <w:rFonts w:hint="eastAsia" w:ascii="仿宋" w:hAnsi="仿宋" w:eastAsia="仿宋" w:cs="仿宋"/>
                <w:color w:val="auto"/>
                <w:sz w:val="22"/>
                <w:szCs w:val="22"/>
                <w:highlight w:val="none"/>
                <w:lang w:eastAsia="zh-CN"/>
              </w:rPr>
              <w:t>）</w:t>
            </w:r>
          </w:p>
        </w:tc>
        <w:tc>
          <w:tcPr>
            <w:tcW w:w="735" w:type="dxa"/>
            <w:noWrap w:val="0"/>
            <w:vAlign w:val="center"/>
          </w:tcPr>
          <w:p w14:paraId="3A574171">
            <w:pPr>
              <w:jc w:val="center"/>
              <w:rPr>
                <w:rFonts w:hint="default" w:ascii="仿宋" w:hAnsi="仿宋" w:eastAsia="仿宋" w:cs="仿宋"/>
                <w:color w:val="auto"/>
                <w:sz w:val="22"/>
                <w:szCs w:val="22"/>
                <w:highlight w:val="none"/>
                <w:lang w:val="en-US"/>
              </w:rPr>
            </w:pPr>
            <w:r>
              <w:rPr>
                <w:rFonts w:hint="eastAsia" w:ascii="仿宋" w:hAnsi="仿宋" w:eastAsia="仿宋" w:cs="仿宋"/>
                <w:bCs/>
                <w:color w:val="auto"/>
                <w:sz w:val="22"/>
                <w:szCs w:val="22"/>
                <w:highlight w:val="none"/>
                <w:lang w:val="en-US" w:eastAsia="zh-CN"/>
              </w:rPr>
              <w:t>14</w:t>
            </w:r>
          </w:p>
        </w:tc>
        <w:tc>
          <w:tcPr>
            <w:tcW w:w="6794" w:type="dxa"/>
            <w:noWrap w:val="0"/>
            <w:vAlign w:val="center"/>
          </w:tcPr>
          <w:p w14:paraId="2AFE8AF0">
            <w:pP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供应商对第五章招标内容与技术要求中“三、设计需求”、“四、采购清单及技术要求”的条款响应程度：全部满足的得满分14分。“▲”参数的响应程度每一个负偏离扣2分，非标注“▲”参数的响应程度每出现一个负偏离扣0.5分；扣完为止。</w:t>
            </w:r>
          </w:p>
          <w:p w14:paraId="5DE8AF82">
            <w:pP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注：招标内容与技术要求中已明确需要提供检测报告、认证证书、查询截图等证明资料未按要求提供的视为负偏离。</w:t>
            </w:r>
          </w:p>
        </w:tc>
      </w:tr>
      <w:tr w14:paraId="11BC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2" w:type="dxa"/>
            <w:vMerge w:val="continue"/>
            <w:noWrap w:val="0"/>
            <w:vAlign w:val="center"/>
          </w:tcPr>
          <w:p w14:paraId="37760D88">
            <w:pPr>
              <w:widowControl/>
              <w:spacing w:line="300" w:lineRule="exact"/>
              <w:jc w:val="center"/>
              <w:rPr>
                <w:rFonts w:hint="eastAsia" w:ascii="仿宋" w:hAnsi="仿宋" w:eastAsia="仿宋" w:cs="仿宋"/>
                <w:color w:val="auto"/>
                <w:sz w:val="22"/>
                <w:szCs w:val="22"/>
                <w:highlight w:val="none"/>
              </w:rPr>
            </w:pPr>
          </w:p>
        </w:tc>
        <w:tc>
          <w:tcPr>
            <w:tcW w:w="1412" w:type="dxa"/>
            <w:vMerge w:val="continue"/>
            <w:noWrap w:val="0"/>
            <w:vAlign w:val="center"/>
          </w:tcPr>
          <w:p w14:paraId="05B8A4CF">
            <w:pPr>
              <w:jc w:val="center"/>
              <w:rPr>
                <w:rFonts w:hint="eastAsia" w:ascii="仿宋" w:hAnsi="仿宋" w:eastAsia="仿宋" w:cs="仿宋"/>
                <w:color w:val="auto"/>
                <w:sz w:val="22"/>
                <w:szCs w:val="22"/>
                <w:highlight w:val="none"/>
                <w:lang w:eastAsia="zh-CN"/>
              </w:rPr>
            </w:pPr>
          </w:p>
        </w:tc>
        <w:tc>
          <w:tcPr>
            <w:tcW w:w="735" w:type="dxa"/>
            <w:noWrap w:val="0"/>
            <w:vAlign w:val="center"/>
          </w:tcPr>
          <w:p w14:paraId="5E154944">
            <w:pPr>
              <w:jc w:val="center"/>
              <w:rPr>
                <w:rFonts w:hint="default"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3</w:t>
            </w:r>
          </w:p>
        </w:tc>
        <w:tc>
          <w:tcPr>
            <w:tcW w:w="6794" w:type="dxa"/>
            <w:noWrap w:val="0"/>
            <w:vAlign w:val="center"/>
          </w:tcPr>
          <w:p w14:paraId="37FC1A59">
            <w:pP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供应商所投空气源热泵产品压缩机为变频的得3分，定频的得1分。</w:t>
            </w:r>
          </w:p>
          <w:p w14:paraId="0D3A6D2B">
            <w:pPr>
              <w:pStyle w:val="10"/>
              <w:framePr w:hSpace="0" w:wrap="auto" w:vAnchor="margin" w:hAnchor="text" w:yAlign="inline"/>
              <w:rPr>
                <w:rFonts w:hint="default"/>
                <w:highlight w:val="none"/>
                <w:lang w:val="en-US" w:eastAsia="zh-CN"/>
              </w:rPr>
            </w:pPr>
            <w:r>
              <w:rPr>
                <w:rFonts w:hint="eastAsia" w:ascii="仿宋" w:hAnsi="仿宋" w:eastAsia="仿宋" w:cs="仿宋"/>
                <w:color w:val="auto"/>
                <w:sz w:val="22"/>
                <w:szCs w:val="22"/>
                <w:highlight w:val="none"/>
                <w:lang w:val="en-US" w:eastAsia="zh-CN"/>
              </w:rPr>
              <w:t>有效证明材料：提供所投产品近两年内（投标截止时间往前推两年）由市场监督管理部门认可的检测机构出具的检测报告并加盖公章。</w:t>
            </w:r>
          </w:p>
        </w:tc>
      </w:tr>
      <w:tr w14:paraId="679F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2" w:type="dxa"/>
            <w:vMerge w:val="continue"/>
            <w:noWrap w:val="0"/>
            <w:vAlign w:val="center"/>
          </w:tcPr>
          <w:p w14:paraId="18AFD093">
            <w:pPr>
              <w:widowControl/>
              <w:spacing w:line="300" w:lineRule="exact"/>
              <w:jc w:val="center"/>
              <w:rPr>
                <w:rFonts w:hint="eastAsia" w:ascii="仿宋" w:hAnsi="仿宋" w:eastAsia="仿宋" w:cs="仿宋"/>
                <w:color w:val="auto"/>
                <w:sz w:val="22"/>
                <w:szCs w:val="22"/>
                <w:highlight w:val="none"/>
              </w:rPr>
            </w:pPr>
          </w:p>
        </w:tc>
        <w:tc>
          <w:tcPr>
            <w:tcW w:w="1412" w:type="dxa"/>
            <w:vMerge w:val="continue"/>
            <w:noWrap w:val="0"/>
            <w:vAlign w:val="center"/>
          </w:tcPr>
          <w:p w14:paraId="377C3EE6">
            <w:pPr>
              <w:jc w:val="center"/>
              <w:rPr>
                <w:rFonts w:hint="eastAsia" w:ascii="仿宋" w:hAnsi="仿宋" w:eastAsia="仿宋" w:cs="仿宋"/>
                <w:color w:val="auto"/>
                <w:sz w:val="22"/>
                <w:szCs w:val="22"/>
                <w:highlight w:val="none"/>
                <w:lang w:eastAsia="zh-CN"/>
              </w:rPr>
            </w:pPr>
          </w:p>
        </w:tc>
        <w:tc>
          <w:tcPr>
            <w:tcW w:w="735" w:type="dxa"/>
            <w:noWrap w:val="0"/>
            <w:vAlign w:val="center"/>
          </w:tcPr>
          <w:p w14:paraId="0C9178B0">
            <w:pPr>
              <w:jc w:val="center"/>
              <w:rPr>
                <w:rFonts w:hint="default"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3</w:t>
            </w:r>
          </w:p>
        </w:tc>
        <w:tc>
          <w:tcPr>
            <w:tcW w:w="6794" w:type="dxa"/>
            <w:noWrap w:val="0"/>
            <w:vAlign w:val="center"/>
          </w:tcPr>
          <w:p w14:paraId="43CA466E">
            <w:pP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供应商所投空气源热泵产品有可靠的融霜控制装置，融霜所需时间总和小于一个连续制热周期的10%的得3分，不满足不得分。（提供证明材料中应显示符合要求的工况点）。</w:t>
            </w:r>
          </w:p>
          <w:p w14:paraId="0FF0105C">
            <w:pP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有效证明材料：提供所投产品近两年内（投标截止时间往前推两年）由市场监督管理部门认可的检测机构出具的检测报告并加盖公章。</w:t>
            </w:r>
          </w:p>
        </w:tc>
      </w:tr>
      <w:tr w14:paraId="1819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2" w:type="dxa"/>
            <w:vMerge w:val="continue"/>
            <w:noWrap w:val="0"/>
            <w:vAlign w:val="center"/>
          </w:tcPr>
          <w:p w14:paraId="34F4EC42">
            <w:pPr>
              <w:widowControl/>
              <w:spacing w:line="300" w:lineRule="exact"/>
              <w:jc w:val="center"/>
              <w:rPr>
                <w:rFonts w:hint="eastAsia" w:ascii="仿宋" w:hAnsi="仿宋" w:eastAsia="仿宋" w:cs="仿宋"/>
                <w:color w:val="auto"/>
                <w:sz w:val="22"/>
                <w:szCs w:val="22"/>
                <w:highlight w:val="none"/>
              </w:rPr>
            </w:pPr>
          </w:p>
        </w:tc>
        <w:tc>
          <w:tcPr>
            <w:tcW w:w="1412" w:type="dxa"/>
            <w:vMerge w:val="continue"/>
            <w:noWrap w:val="0"/>
            <w:vAlign w:val="center"/>
          </w:tcPr>
          <w:p w14:paraId="208D346D">
            <w:pPr>
              <w:jc w:val="center"/>
              <w:rPr>
                <w:rFonts w:hint="eastAsia" w:ascii="仿宋" w:hAnsi="仿宋" w:eastAsia="仿宋" w:cs="仿宋"/>
                <w:color w:val="auto"/>
                <w:sz w:val="22"/>
                <w:szCs w:val="22"/>
                <w:highlight w:val="none"/>
                <w:lang w:eastAsia="zh-CN"/>
              </w:rPr>
            </w:pPr>
          </w:p>
        </w:tc>
        <w:tc>
          <w:tcPr>
            <w:tcW w:w="735" w:type="dxa"/>
            <w:noWrap w:val="0"/>
            <w:vAlign w:val="center"/>
          </w:tcPr>
          <w:p w14:paraId="60949B4C">
            <w:pPr>
              <w:jc w:val="center"/>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3</w:t>
            </w:r>
          </w:p>
        </w:tc>
        <w:tc>
          <w:tcPr>
            <w:tcW w:w="6794" w:type="dxa"/>
            <w:noWrap w:val="0"/>
            <w:vAlign w:val="center"/>
          </w:tcPr>
          <w:p w14:paraId="1471F594">
            <w:pP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供应商所投空气源热泵产品机组噪音值≤63dB的得3分，不满足不得分。</w:t>
            </w:r>
          </w:p>
          <w:p w14:paraId="30DD2902">
            <w:pP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有效证明材料：提供所投产品近两年内（投标截止时间往前推两年）由市场监督管理部门认可的检测机构出具的检测报告并加盖公章。</w:t>
            </w:r>
          </w:p>
        </w:tc>
      </w:tr>
      <w:tr w14:paraId="2E98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2" w:type="dxa"/>
            <w:vMerge w:val="continue"/>
            <w:noWrap w:val="0"/>
            <w:vAlign w:val="center"/>
          </w:tcPr>
          <w:p w14:paraId="3DCFAC02">
            <w:pPr>
              <w:widowControl/>
              <w:spacing w:line="300" w:lineRule="exact"/>
              <w:jc w:val="left"/>
              <w:rPr>
                <w:rFonts w:hint="eastAsia" w:ascii="仿宋" w:hAnsi="仿宋" w:eastAsia="仿宋" w:cs="仿宋"/>
                <w:color w:val="auto"/>
                <w:sz w:val="22"/>
                <w:szCs w:val="22"/>
                <w:highlight w:val="none"/>
              </w:rPr>
            </w:pPr>
          </w:p>
        </w:tc>
        <w:tc>
          <w:tcPr>
            <w:tcW w:w="1412" w:type="dxa"/>
            <w:vMerge w:val="restart"/>
            <w:noWrap w:val="0"/>
            <w:vAlign w:val="center"/>
          </w:tcPr>
          <w:p w14:paraId="42F9F95E">
            <w:pPr>
              <w:widowControl/>
              <w:spacing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实施方案</w:t>
            </w:r>
          </w:p>
          <w:p w14:paraId="4BC4C8C6">
            <w:pPr>
              <w:widowControl/>
              <w:spacing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14)</w:t>
            </w:r>
          </w:p>
        </w:tc>
        <w:tc>
          <w:tcPr>
            <w:tcW w:w="735" w:type="dxa"/>
            <w:noWrap w:val="0"/>
            <w:vAlign w:val="center"/>
          </w:tcPr>
          <w:p w14:paraId="34DE6020">
            <w:pPr>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6794" w:type="dxa"/>
            <w:noWrap w:val="0"/>
            <w:vAlign w:val="center"/>
          </w:tcPr>
          <w:p w14:paraId="5F48B805">
            <w:pPr>
              <w:keepNext w:val="0"/>
              <w:keepLines w:val="0"/>
              <w:pageBreakBefore w:val="0"/>
              <w:widowControl w:val="0"/>
              <w:kinsoku/>
              <w:wordWrap/>
              <w:overflowPunct/>
              <w:topLinePunct w:val="0"/>
              <w:bidi w:val="0"/>
              <w:snapToGrid/>
              <w:spacing w:line="300" w:lineRule="exact"/>
              <w:ind w:right="0" w:rightChars="0"/>
              <w:jc w:val="left"/>
              <w:textAlignment w:val="auto"/>
              <w:rPr>
                <w:rFonts w:hint="eastAsia" w:ascii="仿宋" w:hAnsi="仿宋" w:eastAsia="仿宋" w:cs="仿宋"/>
                <w:color w:val="auto"/>
                <w:sz w:val="22"/>
                <w:szCs w:val="22"/>
                <w:highlight w:val="none"/>
                <w:lang w:val="en-US"/>
              </w:rPr>
            </w:pPr>
            <w:r>
              <w:rPr>
                <w:rFonts w:hint="eastAsia" w:ascii="仿宋" w:hAnsi="仿宋" w:eastAsia="仿宋" w:cs="仿宋"/>
                <w:color w:val="auto"/>
                <w:sz w:val="22"/>
                <w:szCs w:val="22"/>
                <w:highlight w:val="none"/>
                <w:lang w:val="en-US"/>
              </w:rPr>
              <w:t>根据供应商提供的供货方案进行评议</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lang w:val="en-US"/>
              </w:rPr>
              <w:t>包括但不限于产品供货、验货、供货期</w:t>
            </w:r>
            <w:r>
              <w:rPr>
                <w:rFonts w:hint="eastAsia" w:ascii="仿宋" w:hAnsi="仿宋" w:eastAsia="仿宋" w:cs="仿宋"/>
                <w:color w:val="auto"/>
                <w:sz w:val="22"/>
                <w:szCs w:val="22"/>
                <w:highlight w:val="none"/>
                <w:lang w:val="en-US" w:eastAsia="zh-CN"/>
              </w:rPr>
              <w:t>是否优于</w:t>
            </w:r>
            <w:r>
              <w:rPr>
                <w:rFonts w:hint="eastAsia" w:ascii="仿宋" w:hAnsi="仿宋" w:eastAsia="仿宋" w:cs="仿宋"/>
                <w:color w:val="auto"/>
                <w:sz w:val="22"/>
                <w:szCs w:val="22"/>
                <w:highlight w:val="none"/>
                <w:lang w:val="en-US"/>
              </w:rPr>
              <w:t>招标文件要求、交货方式</w:t>
            </w:r>
            <w:r>
              <w:rPr>
                <w:rFonts w:hint="eastAsia" w:ascii="仿宋" w:hAnsi="仿宋" w:eastAsia="仿宋" w:cs="仿宋"/>
                <w:color w:val="auto"/>
                <w:sz w:val="22"/>
                <w:szCs w:val="22"/>
                <w:highlight w:val="none"/>
                <w:lang w:val="en-US" w:eastAsia="zh-CN"/>
              </w:rPr>
              <w:t>是否</w:t>
            </w:r>
            <w:r>
              <w:rPr>
                <w:rFonts w:hint="eastAsia" w:ascii="仿宋" w:hAnsi="仿宋" w:eastAsia="仿宋" w:cs="仿宋"/>
                <w:color w:val="auto"/>
                <w:sz w:val="22"/>
                <w:szCs w:val="22"/>
                <w:highlight w:val="none"/>
                <w:lang w:val="en-US"/>
              </w:rPr>
              <w:t>切合实际需求、供货保障流程</w:t>
            </w:r>
            <w:r>
              <w:rPr>
                <w:rFonts w:hint="eastAsia" w:ascii="仿宋" w:hAnsi="仿宋" w:eastAsia="仿宋" w:cs="仿宋"/>
                <w:color w:val="auto"/>
                <w:sz w:val="22"/>
                <w:szCs w:val="22"/>
                <w:highlight w:val="none"/>
                <w:lang w:val="en-US" w:eastAsia="zh-CN"/>
              </w:rPr>
              <w:t>是否</w:t>
            </w:r>
            <w:r>
              <w:rPr>
                <w:rFonts w:hint="eastAsia" w:ascii="仿宋" w:hAnsi="仿宋" w:eastAsia="仿宋" w:cs="仿宋"/>
                <w:color w:val="auto"/>
                <w:sz w:val="22"/>
                <w:szCs w:val="22"/>
                <w:highlight w:val="none"/>
                <w:lang w:val="en-US"/>
              </w:rPr>
              <w:t>设计合理，</w:t>
            </w:r>
            <w:r>
              <w:rPr>
                <w:rFonts w:hint="eastAsia" w:ascii="仿宋" w:hAnsi="仿宋" w:eastAsia="仿宋" w:cs="仿宋"/>
                <w:color w:val="auto"/>
                <w:sz w:val="22"/>
                <w:szCs w:val="22"/>
                <w:highlight w:val="none"/>
                <w:lang w:val="en-US" w:eastAsia="zh-CN"/>
              </w:rPr>
              <w:t>是否有利于</w:t>
            </w:r>
            <w:r>
              <w:rPr>
                <w:rFonts w:hint="eastAsia" w:ascii="仿宋" w:hAnsi="仿宋" w:eastAsia="仿宋" w:cs="仿宋"/>
                <w:color w:val="auto"/>
                <w:sz w:val="22"/>
                <w:szCs w:val="22"/>
                <w:highlight w:val="none"/>
                <w:lang w:val="en-US"/>
              </w:rPr>
              <w:t>确保供货</w:t>
            </w:r>
            <w:r>
              <w:rPr>
                <w:rFonts w:hint="eastAsia" w:ascii="仿宋" w:hAnsi="仿宋" w:eastAsia="仿宋" w:cs="仿宋"/>
                <w:color w:val="auto"/>
                <w:sz w:val="22"/>
                <w:szCs w:val="22"/>
                <w:highlight w:val="none"/>
                <w:lang w:val="en-US" w:eastAsia="zh-CN"/>
              </w:rPr>
              <w:t>，最高得5分</w:t>
            </w:r>
            <w:r>
              <w:rPr>
                <w:rFonts w:hint="eastAsia" w:ascii="仿宋" w:hAnsi="仿宋" w:eastAsia="仿宋" w:cs="仿宋"/>
                <w:color w:val="auto"/>
                <w:sz w:val="22"/>
                <w:szCs w:val="22"/>
                <w:highlight w:val="none"/>
                <w:lang w:val="en-US"/>
              </w:rPr>
              <w:t>。</w:t>
            </w:r>
          </w:p>
        </w:tc>
      </w:tr>
      <w:tr w14:paraId="419B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22" w:type="dxa"/>
            <w:vMerge w:val="continue"/>
            <w:noWrap w:val="0"/>
            <w:vAlign w:val="center"/>
          </w:tcPr>
          <w:p w14:paraId="580C0445">
            <w:pPr>
              <w:widowControl/>
              <w:spacing w:line="300" w:lineRule="exact"/>
              <w:jc w:val="left"/>
              <w:rPr>
                <w:rFonts w:hint="eastAsia" w:ascii="仿宋" w:hAnsi="仿宋" w:eastAsia="仿宋" w:cs="仿宋"/>
                <w:color w:val="auto"/>
                <w:sz w:val="22"/>
                <w:szCs w:val="22"/>
                <w:highlight w:val="none"/>
              </w:rPr>
            </w:pPr>
          </w:p>
        </w:tc>
        <w:tc>
          <w:tcPr>
            <w:tcW w:w="1412" w:type="dxa"/>
            <w:vMerge w:val="continue"/>
            <w:noWrap w:val="0"/>
            <w:vAlign w:val="center"/>
          </w:tcPr>
          <w:p w14:paraId="0D70F4A8">
            <w:pPr>
              <w:widowControl/>
              <w:spacing w:line="300" w:lineRule="exact"/>
              <w:jc w:val="center"/>
              <w:rPr>
                <w:rFonts w:hint="eastAsia" w:ascii="仿宋" w:hAnsi="仿宋" w:eastAsia="仿宋" w:cs="仿宋"/>
                <w:color w:val="auto"/>
                <w:sz w:val="22"/>
                <w:szCs w:val="22"/>
                <w:highlight w:val="none"/>
              </w:rPr>
            </w:pPr>
          </w:p>
        </w:tc>
        <w:tc>
          <w:tcPr>
            <w:tcW w:w="735" w:type="dxa"/>
            <w:noWrap w:val="0"/>
            <w:vAlign w:val="center"/>
          </w:tcPr>
          <w:p w14:paraId="03C110A4">
            <w:pPr>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6794" w:type="dxa"/>
            <w:noWrap w:val="0"/>
            <w:vAlign w:val="center"/>
          </w:tcPr>
          <w:p w14:paraId="5D0342EF">
            <w:pPr>
              <w:rPr>
                <w:rFonts w:hint="eastAsia" w:ascii="仿宋" w:hAnsi="仿宋" w:eastAsia="仿宋" w:cs="仿宋"/>
                <w:color w:val="auto"/>
                <w:sz w:val="22"/>
                <w:szCs w:val="22"/>
                <w:highlight w:val="none"/>
                <w:lang w:val="en-US"/>
              </w:rPr>
            </w:pPr>
            <w:r>
              <w:rPr>
                <w:rFonts w:hint="eastAsia" w:ascii="仿宋" w:hAnsi="仿宋" w:eastAsia="仿宋" w:cs="仿宋"/>
                <w:color w:val="auto"/>
                <w:sz w:val="22"/>
                <w:szCs w:val="22"/>
                <w:highlight w:val="none"/>
                <w:lang w:val="en-US"/>
              </w:rPr>
              <w:t>根据供应商所提供的安装、调试、方案和措施进行评议</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lang w:val="en-US"/>
              </w:rPr>
              <w:t>包括但不限于安装调试、试运行、测试、调优</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lang w:val="en-US"/>
              </w:rPr>
              <w:t>安装、调试、方案</w:t>
            </w:r>
            <w:r>
              <w:rPr>
                <w:rFonts w:hint="eastAsia" w:ascii="仿宋" w:hAnsi="仿宋" w:eastAsia="仿宋" w:cs="仿宋"/>
                <w:color w:val="auto"/>
                <w:sz w:val="22"/>
                <w:szCs w:val="22"/>
                <w:highlight w:val="none"/>
                <w:lang w:val="en-US" w:eastAsia="zh-CN"/>
              </w:rPr>
              <w:t>是否</w:t>
            </w:r>
            <w:r>
              <w:rPr>
                <w:rFonts w:hint="eastAsia" w:ascii="仿宋" w:hAnsi="仿宋" w:eastAsia="仿宋" w:cs="仿宋"/>
                <w:color w:val="auto"/>
                <w:sz w:val="22"/>
                <w:szCs w:val="22"/>
                <w:highlight w:val="none"/>
                <w:lang w:val="en-US"/>
              </w:rPr>
              <w:t>完整，</w:t>
            </w:r>
            <w:r>
              <w:rPr>
                <w:rFonts w:hint="eastAsia" w:ascii="仿宋" w:hAnsi="仿宋" w:eastAsia="仿宋" w:cs="仿宋"/>
                <w:color w:val="auto"/>
                <w:sz w:val="22"/>
                <w:szCs w:val="22"/>
                <w:highlight w:val="none"/>
                <w:lang w:val="en-US" w:eastAsia="zh-CN"/>
              </w:rPr>
              <w:t>是否有</w:t>
            </w:r>
            <w:r>
              <w:rPr>
                <w:rFonts w:hint="eastAsia" w:ascii="仿宋" w:hAnsi="仿宋" w:eastAsia="仿宋" w:cs="仿宋"/>
                <w:color w:val="auto"/>
                <w:sz w:val="22"/>
                <w:szCs w:val="22"/>
                <w:highlight w:val="none"/>
                <w:lang w:val="en-US"/>
              </w:rPr>
              <w:t>详细的安装人员配置、调试方案、开箱测试方式，</w:t>
            </w:r>
            <w:r>
              <w:rPr>
                <w:rFonts w:hint="eastAsia" w:ascii="仿宋" w:hAnsi="仿宋" w:eastAsia="仿宋" w:cs="仿宋"/>
                <w:color w:val="auto"/>
                <w:sz w:val="22"/>
                <w:szCs w:val="22"/>
                <w:highlight w:val="none"/>
                <w:lang w:val="en-US" w:eastAsia="zh-CN"/>
              </w:rPr>
              <w:t>是否有利于</w:t>
            </w:r>
            <w:r>
              <w:rPr>
                <w:rFonts w:hint="eastAsia" w:ascii="仿宋" w:hAnsi="仿宋" w:eastAsia="仿宋" w:cs="仿宋"/>
                <w:color w:val="auto"/>
                <w:sz w:val="22"/>
                <w:szCs w:val="22"/>
                <w:highlight w:val="none"/>
                <w:lang w:val="en-US"/>
              </w:rPr>
              <w:t>产品</w:t>
            </w:r>
            <w:r>
              <w:rPr>
                <w:rFonts w:hint="eastAsia" w:ascii="仿宋" w:hAnsi="仿宋" w:eastAsia="仿宋" w:cs="仿宋"/>
                <w:color w:val="auto"/>
                <w:sz w:val="22"/>
                <w:szCs w:val="22"/>
                <w:highlight w:val="none"/>
                <w:lang w:val="en-US" w:eastAsia="zh-CN"/>
              </w:rPr>
              <w:t>通过验收并交付使用，最高得5分</w:t>
            </w:r>
            <w:r>
              <w:rPr>
                <w:rFonts w:hint="eastAsia" w:ascii="仿宋" w:hAnsi="仿宋" w:eastAsia="仿宋" w:cs="仿宋"/>
                <w:color w:val="auto"/>
                <w:sz w:val="22"/>
                <w:szCs w:val="22"/>
                <w:highlight w:val="none"/>
                <w:lang w:val="en-US"/>
              </w:rPr>
              <w:t>。</w:t>
            </w:r>
          </w:p>
        </w:tc>
      </w:tr>
      <w:tr w14:paraId="4D4F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22" w:type="dxa"/>
            <w:vMerge w:val="continue"/>
            <w:noWrap w:val="0"/>
            <w:vAlign w:val="center"/>
          </w:tcPr>
          <w:p w14:paraId="10391D6A">
            <w:pPr>
              <w:widowControl/>
              <w:spacing w:line="300" w:lineRule="exact"/>
              <w:jc w:val="left"/>
              <w:rPr>
                <w:rFonts w:hint="eastAsia" w:ascii="仿宋" w:hAnsi="仿宋" w:eastAsia="仿宋" w:cs="仿宋"/>
                <w:color w:val="auto"/>
                <w:sz w:val="22"/>
                <w:szCs w:val="22"/>
                <w:highlight w:val="none"/>
              </w:rPr>
            </w:pPr>
          </w:p>
        </w:tc>
        <w:tc>
          <w:tcPr>
            <w:tcW w:w="1412" w:type="dxa"/>
            <w:vMerge w:val="continue"/>
            <w:noWrap w:val="0"/>
            <w:vAlign w:val="center"/>
          </w:tcPr>
          <w:p w14:paraId="3D827023">
            <w:pPr>
              <w:widowControl/>
              <w:spacing w:line="300" w:lineRule="exact"/>
              <w:jc w:val="center"/>
              <w:rPr>
                <w:rFonts w:hint="eastAsia" w:ascii="仿宋" w:hAnsi="仿宋" w:eastAsia="仿宋" w:cs="仿宋"/>
                <w:color w:val="auto"/>
                <w:sz w:val="22"/>
                <w:szCs w:val="22"/>
                <w:highlight w:val="none"/>
              </w:rPr>
            </w:pPr>
          </w:p>
        </w:tc>
        <w:tc>
          <w:tcPr>
            <w:tcW w:w="735" w:type="dxa"/>
            <w:noWrap w:val="0"/>
            <w:vAlign w:val="center"/>
          </w:tcPr>
          <w:p w14:paraId="5477E6D7">
            <w:pPr>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6794" w:type="dxa"/>
            <w:noWrap w:val="0"/>
            <w:vAlign w:val="center"/>
          </w:tcPr>
          <w:p w14:paraId="0AAC5F3D">
            <w:pP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rPr>
              <w:t>根据</w:t>
            </w:r>
            <w:r>
              <w:rPr>
                <w:rFonts w:hint="eastAsia" w:ascii="仿宋" w:hAnsi="仿宋" w:eastAsia="仿宋" w:cs="仿宋"/>
                <w:color w:val="auto"/>
                <w:sz w:val="22"/>
                <w:szCs w:val="22"/>
                <w:highlight w:val="none"/>
                <w:lang w:val="en-US" w:eastAsia="zh-CN"/>
              </w:rPr>
              <w:t>供应商提供的</w:t>
            </w:r>
            <w:r>
              <w:rPr>
                <w:rFonts w:hint="eastAsia" w:ascii="仿宋" w:hAnsi="仿宋" w:eastAsia="仿宋" w:cs="仿宋"/>
                <w:color w:val="auto"/>
                <w:sz w:val="22"/>
                <w:szCs w:val="22"/>
                <w:highlight w:val="none"/>
                <w:lang w:val="en-US"/>
              </w:rPr>
              <w:t>组织实施方案，包括但不限于组织机构、工作时间进度表、工作程序和步骤、管理和协调方法、关键步骤的思路和要点等情况，方案</w:t>
            </w:r>
            <w:r>
              <w:rPr>
                <w:rFonts w:hint="eastAsia" w:ascii="仿宋" w:hAnsi="仿宋" w:eastAsia="仿宋" w:cs="仿宋"/>
                <w:color w:val="auto"/>
                <w:sz w:val="22"/>
                <w:szCs w:val="22"/>
                <w:highlight w:val="none"/>
                <w:lang w:val="en-US" w:eastAsia="zh-CN"/>
              </w:rPr>
              <w:t>是否</w:t>
            </w:r>
            <w:r>
              <w:rPr>
                <w:rFonts w:hint="eastAsia" w:ascii="仿宋" w:hAnsi="仿宋" w:eastAsia="仿宋" w:cs="仿宋"/>
                <w:color w:val="auto"/>
                <w:sz w:val="22"/>
                <w:szCs w:val="22"/>
                <w:highlight w:val="none"/>
                <w:lang w:val="en-US"/>
              </w:rPr>
              <w:t>具体明确</w:t>
            </w:r>
            <w:r>
              <w:rPr>
                <w:rFonts w:hint="eastAsia" w:ascii="仿宋" w:hAnsi="仿宋" w:eastAsia="仿宋" w:cs="仿宋"/>
                <w:color w:val="auto"/>
                <w:sz w:val="22"/>
                <w:szCs w:val="22"/>
                <w:highlight w:val="none"/>
                <w:lang w:val="en-US" w:eastAsia="zh-CN"/>
              </w:rPr>
              <w:t>、具有</w:t>
            </w:r>
            <w:r>
              <w:rPr>
                <w:rFonts w:hint="eastAsia" w:ascii="仿宋" w:hAnsi="仿宋" w:eastAsia="仿宋" w:cs="仿宋"/>
                <w:color w:val="auto"/>
                <w:sz w:val="22"/>
                <w:szCs w:val="22"/>
                <w:highlight w:val="none"/>
                <w:lang w:val="en-US"/>
              </w:rPr>
              <w:t>操作性</w:t>
            </w:r>
            <w:r>
              <w:rPr>
                <w:rFonts w:hint="eastAsia" w:ascii="仿宋" w:hAnsi="仿宋" w:eastAsia="仿宋" w:cs="仿宋"/>
                <w:color w:val="auto"/>
                <w:sz w:val="22"/>
                <w:szCs w:val="22"/>
                <w:highlight w:val="none"/>
                <w:lang w:val="en-US" w:eastAsia="zh-CN"/>
              </w:rPr>
              <w:t>，最高得4分。</w:t>
            </w:r>
          </w:p>
        </w:tc>
      </w:tr>
      <w:tr w14:paraId="44B6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22" w:type="dxa"/>
            <w:vMerge w:val="continue"/>
            <w:noWrap w:val="0"/>
            <w:vAlign w:val="center"/>
          </w:tcPr>
          <w:p w14:paraId="4F6A8C28">
            <w:pPr>
              <w:widowControl/>
              <w:spacing w:line="300" w:lineRule="exact"/>
              <w:jc w:val="left"/>
              <w:rPr>
                <w:rFonts w:hint="eastAsia" w:ascii="仿宋" w:hAnsi="仿宋" w:eastAsia="仿宋" w:cs="仿宋"/>
                <w:color w:val="auto"/>
                <w:sz w:val="22"/>
                <w:szCs w:val="22"/>
                <w:highlight w:val="none"/>
              </w:rPr>
            </w:pPr>
          </w:p>
        </w:tc>
        <w:tc>
          <w:tcPr>
            <w:tcW w:w="1412" w:type="dxa"/>
            <w:noWrap w:val="0"/>
            <w:vAlign w:val="center"/>
          </w:tcPr>
          <w:p w14:paraId="4FEAE66A">
            <w:pPr>
              <w:widowControl/>
              <w:spacing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质量保障措施（5）</w:t>
            </w:r>
          </w:p>
        </w:tc>
        <w:tc>
          <w:tcPr>
            <w:tcW w:w="735" w:type="dxa"/>
            <w:noWrap w:val="0"/>
            <w:vAlign w:val="center"/>
          </w:tcPr>
          <w:p w14:paraId="06F6A0E0">
            <w:pPr>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6794" w:type="dxa"/>
            <w:noWrap w:val="0"/>
            <w:vAlign w:val="center"/>
          </w:tcPr>
          <w:p w14:paraId="5356EF42">
            <w:pPr>
              <w:rPr>
                <w:rFonts w:hint="eastAsia" w:ascii="仿宋" w:hAnsi="仿宋" w:eastAsia="仿宋" w:cs="仿宋"/>
                <w:color w:val="auto"/>
                <w:sz w:val="22"/>
                <w:szCs w:val="22"/>
                <w:highlight w:val="none"/>
                <w:lang w:val="en-US"/>
              </w:rPr>
            </w:pPr>
            <w:r>
              <w:rPr>
                <w:rFonts w:hint="eastAsia" w:ascii="仿宋" w:hAnsi="仿宋" w:eastAsia="仿宋" w:cs="仿宋"/>
                <w:color w:val="auto"/>
                <w:sz w:val="22"/>
                <w:szCs w:val="22"/>
                <w:highlight w:val="none"/>
                <w:lang w:val="en-US"/>
              </w:rPr>
              <w:t>根据</w:t>
            </w: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lang w:val="en-US"/>
              </w:rPr>
              <w:t>提供的质量监管措施、质量保证措施、质量检验流程等进行评审</w:t>
            </w:r>
            <w:r>
              <w:rPr>
                <w:rFonts w:hint="eastAsia" w:ascii="仿宋" w:hAnsi="仿宋" w:eastAsia="仿宋" w:cs="仿宋"/>
                <w:color w:val="auto"/>
                <w:sz w:val="22"/>
                <w:szCs w:val="22"/>
                <w:highlight w:val="none"/>
                <w:lang w:val="en-US" w:eastAsia="zh-CN"/>
              </w:rPr>
              <w:t>，最高5分</w:t>
            </w:r>
            <w:r>
              <w:rPr>
                <w:rFonts w:hint="eastAsia" w:ascii="仿宋" w:hAnsi="仿宋" w:eastAsia="仿宋" w:cs="仿宋"/>
                <w:color w:val="auto"/>
                <w:sz w:val="22"/>
                <w:szCs w:val="22"/>
                <w:highlight w:val="none"/>
                <w:lang w:val="en-US"/>
              </w:rPr>
              <w:t>。</w:t>
            </w:r>
          </w:p>
        </w:tc>
      </w:tr>
      <w:tr w14:paraId="1161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22" w:type="dxa"/>
            <w:vMerge w:val="continue"/>
            <w:noWrap w:val="0"/>
            <w:vAlign w:val="center"/>
          </w:tcPr>
          <w:p w14:paraId="7F7B7D3F">
            <w:pPr>
              <w:widowControl/>
              <w:spacing w:line="300" w:lineRule="exact"/>
              <w:jc w:val="left"/>
              <w:rPr>
                <w:rFonts w:hint="eastAsia" w:ascii="仿宋" w:hAnsi="仿宋" w:eastAsia="仿宋" w:cs="仿宋"/>
                <w:color w:val="auto"/>
                <w:sz w:val="22"/>
                <w:szCs w:val="22"/>
                <w:highlight w:val="none"/>
              </w:rPr>
            </w:pPr>
          </w:p>
        </w:tc>
        <w:tc>
          <w:tcPr>
            <w:tcW w:w="1412" w:type="dxa"/>
            <w:noWrap w:val="0"/>
            <w:vAlign w:val="center"/>
          </w:tcPr>
          <w:p w14:paraId="1428779F">
            <w:pPr>
              <w:widowControl/>
              <w:spacing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现场踏勘（2）</w:t>
            </w:r>
          </w:p>
        </w:tc>
        <w:tc>
          <w:tcPr>
            <w:tcW w:w="735" w:type="dxa"/>
            <w:noWrap w:val="0"/>
            <w:vAlign w:val="center"/>
          </w:tcPr>
          <w:p w14:paraId="64EB8F0D">
            <w:pPr>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6794" w:type="dxa"/>
            <w:noWrap w:val="0"/>
            <w:vAlign w:val="center"/>
          </w:tcPr>
          <w:p w14:paraId="105D0023">
            <w:pPr>
              <w:rPr>
                <w:rFonts w:hint="eastAsia" w:ascii="仿宋" w:hAnsi="仿宋" w:eastAsia="仿宋" w:cs="仿宋"/>
                <w:color w:val="auto"/>
                <w:sz w:val="22"/>
                <w:szCs w:val="22"/>
                <w:highlight w:val="none"/>
                <w:lang w:val="en-US"/>
              </w:rPr>
            </w:pPr>
            <w:r>
              <w:rPr>
                <w:rFonts w:hint="eastAsia" w:ascii="仿宋" w:hAnsi="仿宋" w:eastAsia="仿宋" w:cs="仿宋"/>
                <w:color w:val="auto"/>
                <w:sz w:val="22"/>
                <w:szCs w:val="22"/>
                <w:highlight w:val="none"/>
                <w:lang w:val="en-US"/>
              </w:rPr>
              <w:t>供应商是否进行现场踏勘，提供经</w:t>
            </w:r>
            <w:r>
              <w:rPr>
                <w:rFonts w:hint="eastAsia" w:ascii="仿宋" w:hAnsi="仿宋" w:eastAsia="仿宋" w:cs="仿宋"/>
                <w:color w:val="auto"/>
                <w:sz w:val="22"/>
                <w:szCs w:val="22"/>
                <w:highlight w:val="none"/>
                <w:lang w:val="en-US" w:eastAsia="zh-CN"/>
              </w:rPr>
              <w:t>学校（使用单位）</w:t>
            </w:r>
            <w:r>
              <w:rPr>
                <w:rFonts w:hint="eastAsia" w:ascii="仿宋" w:hAnsi="仿宋" w:eastAsia="仿宋" w:cs="仿宋"/>
                <w:color w:val="auto"/>
                <w:sz w:val="22"/>
                <w:szCs w:val="22"/>
                <w:highlight w:val="none"/>
                <w:lang w:val="en-US"/>
              </w:rPr>
              <w:t>盖章</w:t>
            </w:r>
            <w:r>
              <w:rPr>
                <w:rFonts w:hint="eastAsia" w:ascii="仿宋" w:hAnsi="仿宋" w:eastAsia="仿宋" w:cs="仿宋"/>
                <w:color w:val="auto"/>
                <w:sz w:val="22"/>
                <w:szCs w:val="22"/>
                <w:highlight w:val="none"/>
                <w:lang w:val="en-US" w:eastAsia="zh-CN"/>
              </w:rPr>
              <w:t>或签字</w:t>
            </w:r>
            <w:r>
              <w:rPr>
                <w:rFonts w:hint="eastAsia" w:ascii="仿宋" w:hAnsi="仿宋" w:eastAsia="仿宋" w:cs="仿宋"/>
                <w:color w:val="auto"/>
                <w:sz w:val="22"/>
                <w:szCs w:val="22"/>
                <w:highlight w:val="none"/>
                <w:lang w:val="en-US"/>
              </w:rPr>
              <w:t>确认的</w:t>
            </w:r>
            <w:r>
              <w:rPr>
                <w:rFonts w:hint="eastAsia" w:ascii="仿宋" w:hAnsi="仿宋" w:eastAsia="仿宋" w:cs="仿宋"/>
                <w:color w:val="auto"/>
                <w:sz w:val="22"/>
                <w:szCs w:val="22"/>
                <w:highlight w:val="none"/>
                <w:lang w:val="en-US" w:eastAsia="zh-CN"/>
              </w:rPr>
              <w:t>现场踏勘确认单（附件十三）</w:t>
            </w:r>
            <w:r>
              <w:rPr>
                <w:rFonts w:hint="eastAsia" w:ascii="仿宋" w:hAnsi="仿宋" w:eastAsia="仿宋" w:cs="仿宋"/>
                <w:color w:val="auto"/>
                <w:sz w:val="22"/>
                <w:szCs w:val="22"/>
                <w:highlight w:val="none"/>
                <w:lang w:val="en-US"/>
              </w:rPr>
              <w:t>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val="en-US"/>
              </w:rPr>
              <w:t>分，</w:t>
            </w:r>
            <w:r>
              <w:rPr>
                <w:rFonts w:hint="eastAsia" w:ascii="仿宋" w:hAnsi="仿宋" w:eastAsia="仿宋" w:cs="仿宋"/>
                <w:color w:val="auto"/>
                <w:sz w:val="22"/>
                <w:szCs w:val="22"/>
                <w:highlight w:val="none"/>
                <w:lang w:val="en-US" w:eastAsia="zh-CN"/>
              </w:rPr>
              <w:t>否则</w:t>
            </w:r>
            <w:r>
              <w:rPr>
                <w:rFonts w:hint="eastAsia" w:ascii="仿宋" w:hAnsi="仿宋" w:eastAsia="仿宋" w:cs="仿宋"/>
                <w:color w:val="auto"/>
                <w:sz w:val="22"/>
                <w:szCs w:val="22"/>
                <w:highlight w:val="none"/>
                <w:lang w:val="en-US"/>
              </w:rPr>
              <w:t>不得分。</w:t>
            </w:r>
          </w:p>
        </w:tc>
      </w:tr>
      <w:tr w14:paraId="1E54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22" w:type="dxa"/>
            <w:vMerge w:val="continue"/>
            <w:noWrap w:val="0"/>
            <w:vAlign w:val="center"/>
          </w:tcPr>
          <w:p w14:paraId="26CD28E0">
            <w:pPr>
              <w:widowControl/>
              <w:spacing w:line="300" w:lineRule="exact"/>
              <w:jc w:val="left"/>
              <w:rPr>
                <w:rFonts w:hint="eastAsia" w:ascii="仿宋" w:hAnsi="仿宋" w:eastAsia="仿宋" w:cs="仿宋"/>
                <w:color w:val="auto"/>
                <w:sz w:val="22"/>
                <w:szCs w:val="22"/>
                <w:highlight w:val="none"/>
              </w:rPr>
            </w:pPr>
          </w:p>
        </w:tc>
        <w:tc>
          <w:tcPr>
            <w:tcW w:w="1412" w:type="dxa"/>
            <w:vMerge w:val="restart"/>
            <w:noWrap w:val="0"/>
            <w:vAlign w:val="center"/>
          </w:tcPr>
          <w:p w14:paraId="2E9D8E74">
            <w:pPr>
              <w:widowControl/>
              <w:spacing w:line="30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售后服务方案（15）</w:t>
            </w:r>
          </w:p>
        </w:tc>
        <w:tc>
          <w:tcPr>
            <w:tcW w:w="735" w:type="dxa"/>
            <w:noWrap w:val="0"/>
            <w:vAlign w:val="center"/>
          </w:tcPr>
          <w:p w14:paraId="00DFEBBB">
            <w:pPr>
              <w:widowControl/>
              <w:spacing w:line="30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w:t>
            </w:r>
          </w:p>
        </w:tc>
        <w:tc>
          <w:tcPr>
            <w:tcW w:w="6794" w:type="dxa"/>
            <w:noWrap w:val="0"/>
            <w:vAlign w:val="center"/>
          </w:tcPr>
          <w:p w14:paraId="52F39A4E">
            <w:pPr>
              <w:widowControl/>
              <w:spacing w:line="300" w:lineRule="exact"/>
              <w:jc w:val="left"/>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免费质保期满足招标文件要求（5年）基础上，每延长1年加1分，最多加3分（延长时间不足一年的不计入加分）。</w:t>
            </w:r>
          </w:p>
        </w:tc>
      </w:tr>
      <w:tr w14:paraId="5CAA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Merge w:val="continue"/>
            <w:noWrap w:val="0"/>
            <w:vAlign w:val="center"/>
          </w:tcPr>
          <w:p w14:paraId="1E309073">
            <w:pPr>
              <w:widowControl/>
              <w:spacing w:line="300" w:lineRule="exact"/>
              <w:jc w:val="left"/>
              <w:rPr>
                <w:rFonts w:hint="eastAsia" w:ascii="仿宋" w:hAnsi="仿宋" w:eastAsia="仿宋" w:cs="仿宋"/>
                <w:color w:val="auto"/>
                <w:sz w:val="22"/>
                <w:szCs w:val="22"/>
                <w:highlight w:val="none"/>
              </w:rPr>
            </w:pPr>
          </w:p>
        </w:tc>
        <w:tc>
          <w:tcPr>
            <w:tcW w:w="1412" w:type="dxa"/>
            <w:vMerge w:val="continue"/>
            <w:noWrap w:val="0"/>
            <w:vAlign w:val="center"/>
          </w:tcPr>
          <w:p w14:paraId="6E0DC848">
            <w:pPr>
              <w:widowControl/>
              <w:spacing w:line="300" w:lineRule="exact"/>
              <w:jc w:val="center"/>
              <w:rPr>
                <w:rFonts w:hint="eastAsia" w:ascii="仿宋" w:hAnsi="仿宋" w:eastAsia="仿宋" w:cs="仿宋"/>
                <w:color w:val="auto"/>
                <w:kern w:val="2"/>
                <w:sz w:val="22"/>
                <w:szCs w:val="22"/>
                <w:highlight w:val="none"/>
                <w:lang w:val="en-US" w:eastAsia="zh-CN" w:bidi="ar-SA"/>
              </w:rPr>
            </w:pPr>
          </w:p>
        </w:tc>
        <w:tc>
          <w:tcPr>
            <w:tcW w:w="735" w:type="dxa"/>
            <w:noWrap w:val="0"/>
            <w:vAlign w:val="center"/>
          </w:tcPr>
          <w:p w14:paraId="1B297A4D">
            <w:pPr>
              <w:widowControl/>
              <w:spacing w:line="30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w:t>
            </w:r>
          </w:p>
        </w:tc>
        <w:tc>
          <w:tcPr>
            <w:tcW w:w="6794" w:type="dxa"/>
            <w:noWrap w:val="0"/>
            <w:vAlign w:val="center"/>
          </w:tcPr>
          <w:p w14:paraId="6E7B8182">
            <w:pPr>
              <w:widowControl/>
              <w:spacing w:line="300" w:lineRule="exact"/>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售后服务方案（包括但不限于服务响应时间、技术支持、对用户故障的响应、处理、定期巡检等情况等）：方案完整合理、保修范围完全覆盖本项目内容、响应迅速、技术支持强大，具有涉及本项目所采购设备的备品备件库与零配件的供应保障措施，最高得4分。</w:t>
            </w:r>
          </w:p>
        </w:tc>
      </w:tr>
      <w:tr w14:paraId="22D9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Merge w:val="continue"/>
            <w:noWrap w:val="0"/>
            <w:vAlign w:val="center"/>
          </w:tcPr>
          <w:p w14:paraId="7F27E29B">
            <w:pPr>
              <w:widowControl/>
              <w:spacing w:line="300" w:lineRule="exact"/>
              <w:jc w:val="left"/>
              <w:rPr>
                <w:rFonts w:hint="eastAsia" w:ascii="仿宋" w:hAnsi="仿宋" w:eastAsia="仿宋" w:cs="仿宋"/>
                <w:color w:val="auto"/>
                <w:sz w:val="22"/>
                <w:szCs w:val="22"/>
                <w:highlight w:val="none"/>
              </w:rPr>
            </w:pPr>
          </w:p>
        </w:tc>
        <w:tc>
          <w:tcPr>
            <w:tcW w:w="1412" w:type="dxa"/>
            <w:vMerge w:val="continue"/>
            <w:noWrap w:val="0"/>
            <w:vAlign w:val="center"/>
          </w:tcPr>
          <w:p w14:paraId="14BBD732">
            <w:pPr>
              <w:widowControl/>
              <w:spacing w:line="300" w:lineRule="exact"/>
              <w:jc w:val="center"/>
              <w:rPr>
                <w:rFonts w:hint="eastAsia" w:ascii="仿宋" w:hAnsi="仿宋" w:eastAsia="仿宋" w:cs="仿宋"/>
                <w:color w:val="auto"/>
                <w:kern w:val="2"/>
                <w:sz w:val="22"/>
                <w:szCs w:val="22"/>
                <w:highlight w:val="none"/>
                <w:lang w:val="en-US" w:eastAsia="zh-CN" w:bidi="ar-SA"/>
              </w:rPr>
            </w:pPr>
          </w:p>
        </w:tc>
        <w:tc>
          <w:tcPr>
            <w:tcW w:w="735" w:type="dxa"/>
            <w:noWrap w:val="0"/>
            <w:vAlign w:val="center"/>
          </w:tcPr>
          <w:p w14:paraId="48FAF6F6">
            <w:pPr>
              <w:widowControl/>
              <w:spacing w:line="30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w:t>
            </w:r>
          </w:p>
        </w:tc>
        <w:tc>
          <w:tcPr>
            <w:tcW w:w="6794" w:type="dxa"/>
            <w:noWrap w:val="0"/>
            <w:vAlign w:val="center"/>
          </w:tcPr>
          <w:p w14:paraId="7D703487">
            <w:pPr>
              <w:widowControl/>
              <w:spacing w:line="300" w:lineRule="exact"/>
              <w:jc w:val="left"/>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售后服务网点：有固定的售后服务网点，对售后服务需求能够快速响应，提供详细真实的售后服务网点地址和售后人员联系电话，由评委酌情打分，最高得4分。</w:t>
            </w:r>
          </w:p>
        </w:tc>
      </w:tr>
      <w:tr w14:paraId="06EB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Merge w:val="continue"/>
            <w:noWrap w:val="0"/>
            <w:vAlign w:val="center"/>
          </w:tcPr>
          <w:p w14:paraId="5EC99FA1">
            <w:pPr>
              <w:widowControl/>
              <w:spacing w:line="300" w:lineRule="exact"/>
              <w:jc w:val="left"/>
              <w:rPr>
                <w:rFonts w:hint="eastAsia" w:ascii="仿宋" w:hAnsi="仿宋" w:eastAsia="仿宋" w:cs="仿宋"/>
                <w:color w:val="auto"/>
                <w:sz w:val="22"/>
                <w:szCs w:val="22"/>
                <w:highlight w:val="none"/>
              </w:rPr>
            </w:pPr>
          </w:p>
        </w:tc>
        <w:tc>
          <w:tcPr>
            <w:tcW w:w="1412" w:type="dxa"/>
            <w:vMerge w:val="continue"/>
            <w:noWrap w:val="0"/>
            <w:vAlign w:val="center"/>
          </w:tcPr>
          <w:p w14:paraId="2367E94C">
            <w:pPr>
              <w:widowControl/>
              <w:spacing w:line="300" w:lineRule="exact"/>
              <w:jc w:val="center"/>
              <w:rPr>
                <w:rFonts w:hint="eastAsia" w:ascii="仿宋" w:hAnsi="仿宋" w:eastAsia="仿宋" w:cs="仿宋"/>
                <w:color w:val="auto"/>
                <w:kern w:val="2"/>
                <w:sz w:val="22"/>
                <w:szCs w:val="22"/>
                <w:highlight w:val="none"/>
                <w:lang w:val="en-US" w:eastAsia="zh-CN" w:bidi="ar-SA"/>
              </w:rPr>
            </w:pPr>
          </w:p>
        </w:tc>
        <w:tc>
          <w:tcPr>
            <w:tcW w:w="735" w:type="dxa"/>
            <w:noWrap w:val="0"/>
            <w:vAlign w:val="center"/>
          </w:tcPr>
          <w:p w14:paraId="421F831A">
            <w:pPr>
              <w:widowControl/>
              <w:spacing w:line="30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w:t>
            </w:r>
          </w:p>
        </w:tc>
        <w:tc>
          <w:tcPr>
            <w:tcW w:w="6794" w:type="dxa"/>
            <w:noWrap w:val="0"/>
            <w:vAlign w:val="center"/>
          </w:tcPr>
          <w:p w14:paraId="614A1041">
            <w:pPr>
              <w:widowControl/>
              <w:spacing w:line="300" w:lineRule="exact"/>
              <w:jc w:val="left"/>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培训方案（包括但不限于详细的操作培训和维修培训计划、免费的操作培训及维修培训、提供的操作说明、使用手册等）：培训时间安排合理、培训内容涵盖本次设备所需技术需求、培训方式多样、技术资料齐全，最高得4分。</w:t>
            </w:r>
          </w:p>
        </w:tc>
      </w:tr>
      <w:tr w14:paraId="5CFA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22" w:type="dxa"/>
            <w:vMerge w:val="restart"/>
            <w:noWrap w:val="0"/>
            <w:vAlign w:val="center"/>
          </w:tcPr>
          <w:p w14:paraId="23CCD7AE">
            <w:pPr>
              <w:widowControl/>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资信</w:t>
            </w:r>
          </w:p>
          <w:p w14:paraId="4E00562B">
            <w:pPr>
              <w:widowControl/>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部分</w:t>
            </w:r>
          </w:p>
          <w:p w14:paraId="3ABB77E6">
            <w:pPr>
              <w:widowControl/>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11分</w:t>
            </w:r>
            <w:r>
              <w:rPr>
                <w:rFonts w:hint="eastAsia" w:ascii="仿宋" w:hAnsi="仿宋" w:eastAsia="仿宋" w:cs="仿宋"/>
                <w:color w:val="auto"/>
                <w:sz w:val="22"/>
                <w:szCs w:val="22"/>
                <w:highlight w:val="none"/>
              </w:rPr>
              <w:t>）</w:t>
            </w:r>
          </w:p>
        </w:tc>
        <w:tc>
          <w:tcPr>
            <w:tcW w:w="1412" w:type="dxa"/>
            <w:noWrap w:val="0"/>
            <w:vAlign w:val="center"/>
          </w:tcPr>
          <w:p w14:paraId="38F3DD88">
            <w:pPr>
              <w:widowControl/>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综合实力（</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w:t>
            </w:r>
          </w:p>
        </w:tc>
        <w:tc>
          <w:tcPr>
            <w:tcW w:w="735" w:type="dxa"/>
            <w:noWrap w:val="0"/>
            <w:vAlign w:val="center"/>
          </w:tcPr>
          <w:p w14:paraId="5609AF09">
            <w:pPr>
              <w:widowControl/>
              <w:spacing w:line="3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6794" w:type="dxa"/>
            <w:noWrap w:val="0"/>
            <w:vAlign w:val="center"/>
          </w:tcPr>
          <w:p w14:paraId="301C8A83">
            <w:pPr>
              <w:widowControl/>
              <w:spacing w:line="3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根据供应商</w:t>
            </w:r>
            <w:r>
              <w:rPr>
                <w:rFonts w:hint="eastAsia" w:ascii="仿宋" w:hAnsi="仿宋" w:eastAsia="仿宋" w:cs="仿宋"/>
                <w:color w:val="auto"/>
                <w:sz w:val="22"/>
                <w:szCs w:val="22"/>
                <w:highlight w:val="none"/>
              </w:rPr>
              <w:t>或所投热泵产品制造商</w:t>
            </w:r>
            <w:r>
              <w:rPr>
                <w:rFonts w:hint="eastAsia" w:ascii="仿宋" w:hAnsi="仿宋" w:eastAsia="仿宋" w:cs="仿宋"/>
                <w:color w:val="auto"/>
                <w:sz w:val="22"/>
                <w:szCs w:val="22"/>
                <w:highlight w:val="none"/>
                <w:lang w:val="en-US" w:eastAsia="zh-CN"/>
              </w:rPr>
              <w:t>在有关投标产品在节能、能源管理、降噪等可能影响所投产品质量领域的技术能力情况进行打分，最高得5分。</w:t>
            </w:r>
          </w:p>
          <w:p w14:paraId="0475DC2E">
            <w:pPr>
              <w:widowControl/>
              <w:spacing w:line="300" w:lineRule="exact"/>
              <w:jc w:val="left"/>
              <w:rPr>
                <w:rFonts w:hint="default" w:ascii="仿宋" w:hAnsi="仿宋" w:eastAsia="仿宋" w:cs="仿宋"/>
                <w:color w:val="auto"/>
                <w:sz w:val="22"/>
                <w:szCs w:val="22"/>
                <w:highlight w:val="none"/>
                <w:lang w:val="en-US"/>
              </w:rPr>
            </w:pPr>
            <w:r>
              <w:rPr>
                <w:rFonts w:hint="eastAsia" w:ascii="仿宋" w:hAnsi="仿宋" w:eastAsia="仿宋" w:cs="仿宋"/>
                <w:color w:val="auto"/>
                <w:sz w:val="22"/>
                <w:szCs w:val="22"/>
                <w:highlight w:val="none"/>
                <w:lang w:val="en-US" w:eastAsia="zh-CN"/>
              </w:rPr>
              <w:t>有效证明材料：提供相关证明材料并加盖公章。</w:t>
            </w:r>
          </w:p>
        </w:tc>
      </w:tr>
      <w:tr w14:paraId="5383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22" w:type="dxa"/>
            <w:vMerge w:val="continue"/>
            <w:noWrap w:val="0"/>
            <w:vAlign w:val="center"/>
          </w:tcPr>
          <w:p w14:paraId="517E4A21">
            <w:pPr>
              <w:widowControl/>
              <w:spacing w:line="300" w:lineRule="exact"/>
              <w:jc w:val="center"/>
              <w:rPr>
                <w:rFonts w:hint="eastAsia" w:ascii="仿宋" w:hAnsi="仿宋" w:eastAsia="仿宋" w:cs="仿宋"/>
                <w:color w:val="auto"/>
                <w:sz w:val="22"/>
                <w:szCs w:val="22"/>
                <w:highlight w:val="none"/>
              </w:rPr>
            </w:pPr>
          </w:p>
        </w:tc>
        <w:tc>
          <w:tcPr>
            <w:tcW w:w="1412" w:type="dxa"/>
            <w:noWrap w:val="0"/>
            <w:vAlign w:val="center"/>
          </w:tcPr>
          <w:p w14:paraId="45D787D9">
            <w:pPr>
              <w:widowControl/>
              <w:spacing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体系认证（3）</w:t>
            </w:r>
          </w:p>
        </w:tc>
        <w:tc>
          <w:tcPr>
            <w:tcW w:w="735" w:type="dxa"/>
            <w:noWrap w:val="0"/>
            <w:vAlign w:val="center"/>
          </w:tcPr>
          <w:p w14:paraId="37E51A5F">
            <w:pPr>
              <w:widowControl/>
              <w:spacing w:line="3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6794" w:type="dxa"/>
            <w:noWrap w:val="0"/>
            <w:vAlign w:val="center"/>
          </w:tcPr>
          <w:p w14:paraId="3A5DBD53">
            <w:pPr>
              <w:widowControl/>
              <w:spacing w:line="300" w:lineRule="exact"/>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供应商或所投热泵产品制造商具有质量管理体系认证证书得1分，具有环境管理体系认证证书得1分，具有职业健康安全管理体系认证证书得1分；所有认证证书均应在有效期内且含有空气能相关内容。</w:t>
            </w:r>
          </w:p>
          <w:p w14:paraId="4669766B">
            <w:pPr>
              <w:widowControl/>
              <w:spacing w:line="300" w:lineRule="exact"/>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有效证明材料：投标文件中提供有效的证书原件扫描件并加盖公章；</w:t>
            </w:r>
          </w:p>
        </w:tc>
      </w:tr>
      <w:tr w14:paraId="6BE4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22" w:type="dxa"/>
            <w:vMerge w:val="continue"/>
            <w:noWrap w:val="0"/>
            <w:vAlign w:val="center"/>
          </w:tcPr>
          <w:p w14:paraId="395A7B53">
            <w:pPr>
              <w:widowControl/>
              <w:spacing w:line="300" w:lineRule="exact"/>
              <w:jc w:val="center"/>
              <w:rPr>
                <w:rFonts w:hint="eastAsia" w:ascii="仿宋" w:hAnsi="仿宋" w:eastAsia="仿宋" w:cs="仿宋"/>
                <w:color w:val="auto"/>
                <w:sz w:val="22"/>
                <w:szCs w:val="22"/>
                <w:highlight w:val="none"/>
              </w:rPr>
            </w:pPr>
          </w:p>
        </w:tc>
        <w:tc>
          <w:tcPr>
            <w:tcW w:w="1412" w:type="dxa"/>
            <w:noWrap w:val="0"/>
            <w:vAlign w:val="center"/>
          </w:tcPr>
          <w:p w14:paraId="2126D4D9">
            <w:pPr>
              <w:widowControl/>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同类项目业绩</w:t>
            </w:r>
          </w:p>
          <w:p w14:paraId="610E7FD2">
            <w:pPr>
              <w:widowControl/>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3)</w:t>
            </w:r>
          </w:p>
        </w:tc>
        <w:tc>
          <w:tcPr>
            <w:tcW w:w="735" w:type="dxa"/>
            <w:noWrap w:val="0"/>
            <w:vAlign w:val="center"/>
          </w:tcPr>
          <w:p w14:paraId="6A70CBAD">
            <w:pPr>
              <w:widowControl/>
              <w:spacing w:line="3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6794" w:type="dxa"/>
            <w:noWrap w:val="0"/>
            <w:vAlign w:val="center"/>
          </w:tcPr>
          <w:p w14:paraId="72F285A5">
            <w:pPr>
              <w:widowControl/>
              <w:spacing w:line="3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rPr>
              <w:t>或所投热泵产品制造商近三年（</w:t>
            </w:r>
            <w:r>
              <w:rPr>
                <w:rFonts w:hint="eastAsia" w:ascii="仿宋" w:hAnsi="仿宋" w:eastAsia="仿宋" w:cs="仿宋"/>
                <w:color w:val="auto"/>
                <w:sz w:val="22"/>
                <w:szCs w:val="22"/>
                <w:highlight w:val="none"/>
                <w:lang w:val="en-US" w:eastAsia="zh-CN"/>
              </w:rPr>
              <w:t>投标截止时间往前推三年</w:t>
            </w:r>
            <w:r>
              <w:rPr>
                <w:rFonts w:hint="eastAsia" w:ascii="仿宋" w:hAnsi="仿宋" w:eastAsia="仿宋" w:cs="仿宋"/>
                <w:color w:val="auto"/>
                <w:sz w:val="22"/>
                <w:szCs w:val="22"/>
                <w:highlight w:val="none"/>
              </w:rPr>
              <w:t>）具有空气源热泵产品项目单项业绩，有一个得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分，本项最高得</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w:t>
            </w:r>
          </w:p>
          <w:p w14:paraId="72372EDC">
            <w:pPr>
              <w:widowControl/>
              <w:spacing w:line="3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有效证明材料</w:t>
            </w:r>
            <w:r>
              <w:rPr>
                <w:rFonts w:hint="eastAsia" w:ascii="仿宋" w:hAnsi="仿宋" w:eastAsia="仿宋" w:cs="仿宋"/>
                <w:color w:val="auto"/>
                <w:sz w:val="22"/>
                <w:szCs w:val="22"/>
                <w:highlight w:val="none"/>
              </w:rPr>
              <w:t>：投标文件中提供合同</w:t>
            </w:r>
            <w:r>
              <w:rPr>
                <w:rFonts w:hint="eastAsia" w:ascii="仿宋" w:hAnsi="仿宋" w:eastAsia="仿宋" w:cs="仿宋"/>
                <w:color w:val="auto"/>
                <w:sz w:val="22"/>
                <w:szCs w:val="22"/>
                <w:highlight w:val="none"/>
                <w:lang w:val="en-US" w:eastAsia="zh-CN"/>
              </w:rPr>
              <w:t>复印件并加盖公章</w:t>
            </w:r>
            <w:r>
              <w:rPr>
                <w:rFonts w:hint="eastAsia" w:ascii="仿宋" w:hAnsi="仿宋" w:eastAsia="仿宋" w:cs="仿宋"/>
                <w:color w:val="auto"/>
                <w:sz w:val="22"/>
                <w:szCs w:val="22"/>
                <w:highlight w:val="none"/>
              </w:rPr>
              <w:t>，附上合同关键页（含签订合同双方的单位名称、合同项目名称、项目金额与含签订合同双方的落款盖章、签订日期的关键页）。提供的证明材料不符合要求的将不予计分。</w:t>
            </w:r>
          </w:p>
        </w:tc>
      </w:tr>
    </w:tbl>
    <w:p w14:paraId="1EFB6C09">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p>
    <w:p w14:paraId="3C699DE6">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p>
    <w:p w14:paraId="2B9C7DB5">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p>
    <w:p w14:paraId="2E50F6EF">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p>
    <w:p w14:paraId="30D5FF5A">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p>
    <w:p w14:paraId="219BF4F0">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p>
    <w:p w14:paraId="697E770D">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p>
    <w:p w14:paraId="70396DAD">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p>
    <w:p w14:paraId="64EA08EB">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p>
    <w:p w14:paraId="44E5F652">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p>
    <w:p w14:paraId="57A59B24">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p>
    <w:p w14:paraId="3983AC0D">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p>
    <w:p w14:paraId="7DA2EA1E">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p>
    <w:p w14:paraId="04BCEE18">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rPr>
      </w:pPr>
      <w:r>
        <w:rPr>
          <w:rFonts w:hint="eastAsia" w:ascii="黑体" w:hAnsi="宋体" w:eastAsia="黑体"/>
          <w:b w:val="0"/>
          <w:color w:val="auto"/>
          <w:sz w:val="32"/>
          <w:szCs w:val="22"/>
          <w:highlight w:val="none"/>
          <w:lang w:val="en-US" w:eastAsia="zh-CN"/>
        </w:rPr>
        <w:t xml:space="preserve">第五章 </w:t>
      </w:r>
      <w:r>
        <w:rPr>
          <w:rFonts w:hint="eastAsia" w:ascii="黑体" w:hAnsi="宋体" w:eastAsia="黑体"/>
          <w:b w:val="0"/>
          <w:color w:val="auto"/>
          <w:sz w:val="32"/>
          <w:szCs w:val="22"/>
          <w:highlight w:val="none"/>
        </w:rPr>
        <w:t>招标内容与技术要求</w:t>
      </w:r>
    </w:p>
    <w:p w14:paraId="0BA597FF">
      <w:pPr>
        <w:snapToGrid/>
        <w:spacing w:before="200" w:beforeAutospacing="0" w:after="100" w:afterAutospacing="0" w:line="240" w:lineRule="auto"/>
        <w:ind w:left="0" w:leftChars="0" w:right="0" w:rightChars="0" w:firstLine="0" w:firstLineChars="0"/>
        <w:jc w:val="left"/>
        <w:outlineLvl w:val="1"/>
        <w:rPr>
          <w:rFonts w:hint="eastAsia" w:ascii="仿宋" w:hAnsi="仿宋" w:eastAsia="仿宋" w:cs="仿宋"/>
          <w:b/>
          <w:bCs/>
          <w:color w:val="auto"/>
          <w:sz w:val="28"/>
          <w:szCs w:val="22"/>
          <w:highlight w:val="none"/>
          <w:lang w:eastAsia="zh-CN"/>
        </w:rPr>
      </w:pPr>
      <w:r>
        <w:rPr>
          <w:rFonts w:hint="eastAsia" w:ascii="仿宋" w:hAnsi="仿宋" w:eastAsia="仿宋" w:cs="仿宋"/>
          <w:b/>
          <w:bCs/>
          <w:color w:val="auto"/>
          <w:sz w:val="28"/>
          <w:szCs w:val="22"/>
          <w:highlight w:val="none"/>
          <w:lang w:eastAsia="zh-CN"/>
        </w:rPr>
        <w:t>第一部分、</w:t>
      </w:r>
      <w:r>
        <w:rPr>
          <w:rFonts w:hint="eastAsia" w:ascii="仿宋" w:hAnsi="仿宋" w:eastAsia="仿宋" w:cs="仿宋"/>
          <w:b/>
          <w:bCs/>
          <w:color w:val="auto"/>
          <w:sz w:val="28"/>
          <w:szCs w:val="22"/>
          <w:highlight w:val="none"/>
        </w:rPr>
        <w:t>采购内容</w:t>
      </w:r>
      <w:r>
        <w:rPr>
          <w:rFonts w:hint="eastAsia" w:ascii="仿宋" w:hAnsi="仿宋" w:eastAsia="仿宋" w:cs="仿宋"/>
          <w:b/>
          <w:bCs/>
          <w:color w:val="auto"/>
          <w:sz w:val="28"/>
          <w:szCs w:val="22"/>
          <w:highlight w:val="none"/>
          <w:lang w:eastAsia="zh-CN"/>
        </w:rPr>
        <w:t>及</w:t>
      </w:r>
      <w:r>
        <w:rPr>
          <w:rFonts w:hint="eastAsia" w:ascii="仿宋" w:hAnsi="仿宋" w:eastAsia="仿宋" w:cs="仿宋"/>
          <w:b/>
          <w:bCs/>
          <w:color w:val="auto"/>
          <w:sz w:val="28"/>
          <w:szCs w:val="22"/>
          <w:highlight w:val="none"/>
          <w:lang w:val="en-US" w:eastAsia="zh-CN"/>
        </w:rPr>
        <w:t>数量</w:t>
      </w:r>
    </w:p>
    <w:tbl>
      <w:tblPr>
        <w:tblStyle w:val="25"/>
        <w:tblW w:w="51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124"/>
        <w:gridCol w:w="3159"/>
        <w:gridCol w:w="809"/>
        <w:gridCol w:w="896"/>
        <w:gridCol w:w="1595"/>
        <w:gridCol w:w="1400"/>
      </w:tblGrid>
      <w:tr w14:paraId="3345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47" w:type="pct"/>
            <w:noWrap w:val="0"/>
            <w:vAlign w:val="center"/>
          </w:tcPr>
          <w:p w14:paraId="41299ACA">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序号</w:t>
            </w:r>
          </w:p>
        </w:tc>
        <w:tc>
          <w:tcPr>
            <w:tcW w:w="989" w:type="pct"/>
            <w:noWrap w:val="0"/>
            <w:vAlign w:val="center"/>
          </w:tcPr>
          <w:p w14:paraId="5534A335">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项目名称</w:t>
            </w:r>
          </w:p>
        </w:tc>
        <w:tc>
          <w:tcPr>
            <w:tcW w:w="1472" w:type="pct"/>
            <w:noWrap w:val="0"/>
            <w:vAlign w:val="center"/>
          </w:tcPr>
          <w:p w14:paraId="2299C3BE">
            <w:pPr>
              <w:keepNext w:val="0"/>
              <w:keepLines w:val="0"/>
              <w:pageBreakBefore w:val="0"/>
              <w:kinsoku/>
              <w:wordWrap/>
              <w:overflowPunct/>
              <w:topLinePunct w:val="0"/>
              <w:autoSpaceDE/>
              <w:autoSpaceDN/>
              <w:bidi w:val="0"/>
              <w:adjustRightInd/>
              <w:snapToGrid/>
              <w:spacing w:line="480" w:lineRule="exact"/>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项目技术规范和服务要求</w:t>
            </w:r>
          </w:p>
        </w:tc>
        <w:tc>
          <w:tcPr>
            <w:tcW w:w="377" w:type="pct"/>
            <w:noWrap w:val="0"/>
            <w:vAlign w:val="center"/>
          </w:tcPr>
          <w:p w14:paraId="0CD5425B">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数量</w:t>
            </w:r>
          </w:p>
        </w:tc>
        <w:tc>
          <w:tcPr>
            <w:tcW w:w="417" w:type="pct"/>
            <w:noWrap w:val="0"/>
            <w:vAlign w:val="center"/>
          </w:tcPr>
          <w:p w14:paraId="2E4ED192">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单位</w:t>
            </w:r>
          </w:p>
        </w:tc>
        <w:tc>
          <w:tcPr>
            <w:tcW w:w="743" w:type="pct"/>
            <w:noWrap w:val="0"/>
            <w:vAlign w:val="center"/>
          </w:tcPr>
          <w:p w14:paraId="6BCE1CA0">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预算金额（元）</w:t>
            </w:r>
          </w:p>
        </w:tc>
        <w:tc>
          <w:tcPr>
            <w:tcW w:w="652" w:type="pct"/>
            <w:noWrap w:val="0"/>
            <w:vAlign w:val="center"/>
          </w:tcPr>
          <w:p w14:paraId="11763CBE">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备注</w:t>
            </w:r>
          </w:p>
        </w:tc>
      </w:tr>
      <w:tr w14:paraId="6767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347" w:type="pct"/>
            <w:noWrap w:val="0"/>
            <w:vAlign w:val="center"/>
          </w:tcPr>
          <w:p w14:paraId="7CDE6F3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1</w:t>
            </w:r>
          </w:p>
        </w:tc>
        <w:tc>
          <w:tcPr>
            <w:tcW w:w="989" w:type="pct"/>
            <w:noWrap w:val="0"/>
            <w:vAlign w:val="center"/>
          </w:tcPr>
          <w:p w14:paraId="0F6E02D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严州中学新安江校区学生宿舍空气源热泵热水系统采购项目</w:t>
            </w:r>
          </w:p>
        </w:tc>
        <w:tc>
          <w:tcPr>
            <w:tcW w:w="1472" w:type="pct"/>
            <w:noWrap w:val="0"/>
            <w:vAlign w:val="center"/>
          </w:tcPr>
          <w:p w14:paraId="4003FA90">
            <w:pPr>
              <w:keepNext w:val="0"/>
              <w:keepLines w:val="0"/>
              <w:pageBreakBefore w:val="0"/>
              <w:kinsoku/>
              <w:wordWrap/>
              <w:overflowPunct/>
              <w:topLinePunct w:val="0"/>
              <w:autoSpaceDE/>
              <w:autoSpaceDN/>
              <w:bidi w:val="0"/>
              <w:adjustRightInd/>
              <w:snapToGrid/>
              <w:spacing w:line="240" w:lineRule="auto"/>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详见“第二部分、采购需求”</w:t>
            </w:r>
          </w:p>
        </w:tc>
        <w:tc>
          <w:tcPr>
            <w:tcW w:w="377" w:type="pct"/>
            <w:noWrap w:val="0"/>
            <w:vAlign w:val="center"/>
          </w:tcPr>
          <w:p w14:paraId="7B0639C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kern w:val="10"/>
                <w:sz w:val="24"/>
                <w:szCs w:val="24"/>
                <w:highlight w:val="none"/>
                <w:lang w:val="en-US" w:eastAsia="zh-CN"/>
              </w:rPr>
              <w:t>1</w:t>
            </w:r>
          </w:p>
        </w:tc>
        <w:tc>
          <w:tcPr>
            <w:tcW w:w="417" w:type="pct"/>
            <w:noWrap w:val="0"/>
            <w:vAlign w:val="center"/>
          </w:tcPr>
          <w:p w14:paraId="283E449B">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kern w:val="10"/>
                <w:sz w:val="24"/>
                <w:szCs w:val="24"/>
                <w:highlight w:val="none"/>
                <w:lang w:val="en-US" w:eastAsia="zh-CN"/>
              </w:rPr>
            </w:pPr>
            <w:r>
              <w:rPr>
                <w:rFonts w:hint="eastAsia" w:ascii="仿宋" w:hAnsi="仿宋" w:eastAsia="仿宋" w:cs="仿宋"/>
                <w:sz w:val="24"/>
                <w:szCs w:val="24"/>
                <w:highlight w:val="none"/>
                <w:lang w:val="en-US" w:eastAsia="zh-CN"/>
              </w:rPr>
              <w:t>项</w:t>
            </w:r>
          </w:p>
        </w:tc>
        <w:tc>
          <w:tcPr>
            <w:tcW w:w="743" w:type="pct"/>
            <w:noWrap w:val="0"/>
            <w:vAlign w:val="center"/>
          </w:tcPr>
          <w:p w14:paraId="37C9E892">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仿宋" w:hAnsi="仿宋" w:eastAsia="仿宋" w:cs="仿宋"/>
                <w:kern w:val="10"/>
                <w:sz w:val="24"/>
                <w:szCs w:val="24"/>
                <w:highlight w:val="none"/>
                <w:lang w:val="en-US" w:eastAsia="zh-CN"/>
              </w:rPr>
            </w:pPr>
            <w:r>
              <w:rPr>
                <w:rFonts w:hint="eastAsia" w:ascii="仿宋" w:hAnsi="仿宋" w:eastAsia="仿宋" w:cs="仿宋"/>
                <w:kern w:val="10"/>
                <w:sz w:val="24"/>
                <w:szCs w:val="24"/>
                <w:highlight w:val="none"/>
                <w:lang w:val="en-US" w:eastAsia="zh-CN"/>
              </w:rPr>
              <w:t>910000.00</w:t>
            </w:r>
          </w:p>
        </w:tc>
        <w:tc>
          <w:tcPr>
            <w:tcW w:w="652" w:type="pct"/>
            <w:noWrap w:val="0"/>
            <w:vAlign w:val="center"/>
          </w:tcPr>
          <w:p w14:paraId="07405BB6">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kern w:val="10"/>
                <w:sz w:val="24"/>
                <w:szCs w:val="24"/>
                <w:highlight w:val="none"/>
              </w:rPr>
            </w:pPr>
          </w:p>
        </w:tc>
      </w:tr>
    </w:tbl>
    <w:p w14:paraId="0E46C81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备注：</w:t>
      </w:r>
    </w:p>
    <w:p w14:paraId="3F0B793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1.本项目为交钥匙工程，以上预算总价包括场地勘察、水箱制作、主机和其他设备的采购、电源敷设、室外设备整体安装、室内管道的整改、安装场地的清理、控制系统的设计和制作、所有设备的运输安装及保护、辅材辅件、系统试运行测试通过验收、培训、系统保修维护、税金、售后服务等完成本项目所需的全部费用。</w:t>
      </w:r>
    </w:p>
    <w:p w14:paraId="028799A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2.供货时提供原厂质保证明材料。</w:t>
      </w:r>
    </w:p>
    <w:p w14:paraId="49BC42F3">
      <w:pPr>
        <w:snapToGrid/>
        <w:spacing w:before="200" w:beforeAutospacing="0" w:after="100" w:afterAutospacing="0" w:line="240" w:lineRule="auto"/>
        <w:ind w:left="0" w:leftChars="0" w:right="0" w:rightChars="0" w:firstLine="0" w:firstLineChars="0"/>
        <w:jc w:val="left"/>
        <w:outlineLvl w:val="1"/>
        <w:rPr>
          <w:rFonts w:hint="eastAsia" w:ascii="仿宋" w:hAnsi="仿宋" w:eastAsia="仿宋" w:cs="仿宋"/>
          <w:b/>
          <w:bCs/>
          <w:color w:val="auto"/>
          <w:sz w:val="28"/>
          <w:szCs w:val="22"/>
          <w:highlight w:val="none"/>
          <w:lang w:val="en-US" w:eastAsia="zh-CN"/>
        </w:rPr>
      </w:pPr>
      <w:r>
        <w:rPr>
          <w:rFonts w:hint="eastAsia" w:ascii="仿宋" w:hAnsi="仿宋" w:eastAsia="仿宋" w:cs="仿宋"/>
          <w:b/>
          <w:bCs/>
          <w:color w:val="auto"/>
          <w:sz w:val="28"/>
          <w:szCs w:val="22"/>
          <w:highlight w:val="none"/>
          <w:lang w:val="en-US" w:eastAsia="zh-CN"/>
        </w:rPr>
        <w:t>第二部分、采购需求</w:t>
      </w:r>
    </w:p>
    <w:p w14:paraId="38E1D4D7">
      <w:pPr>
        <w:adjustRightInd/>
        <w:spacing w:line="360" w:lineRule="auto"/>
        <w:ind w:firstLine="482" w:firstLineChars="200"/>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一、本次采购内容</w:t>
      </w:r>
    </w:p>
    <w:p w14:paraId="18ED0043">
      <w:pPr>
        <w:adjustRightInd/>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本次采购为空气源热泵热水系统，包括：场地勘察、水箱制作、主机和其他设备的采购、电源敷设、室外设备整体安装、室内管道的整改、安装场地的清理、控制系统的设计和制作、所有设备的运输安装及保护、辅材辅件、系统试运行测试通过验收、培训、系统保修维护、税金、售后服务等。</w:t>
      </w:r>
    </w:p>
    <w:p w14:paraId="4975341C">
      <w:pPr>
        <w:adjustRightInd/>
        <w:spacing w:line="360" w:lineRule="auto"/>
        <w:ind w:firstLine="482" w:firstLineChars="200"/>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二、设计依据及标准</w:t>
      </w:r>
    </w:p>
    <w:p w14:paraId="501ED391">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1．《商业或工业用及类似用途的热泵热水机》GB/T 21362-2008；</w:t>
      </w:r>
    </w:p>
    <w:p w14:paraId="667DF708">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2．《采暖通风与空气调节设计规范》GB50019-2003；</w:t>
      </w:r>
    </w:p>
    <w:p w14:paraId="727DB533">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3．《建筑给水排水设计规范》GB50015-2003；</w:t>
      </w:r>
    </w:p>
    <w:p w14:paraId="39FD0EEB">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4．《室外给水设计规范》GBJ13—86；</w:t>
      </w:r>
    </w:p>
    <w:p w14:paraId="44FB005D">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5．《建筑结构载荷规范》GB 5009-2001；</w:t>
      </w:r>
    </w:p>
    <w:p w14:paraId="273C57B9">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6．《建筑电气安装工程施工质量验收规范》GB 50303-2002；</w:t>
      </w:r>
    </w:p>
    <w:p w14:paraId="3C540487">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7.《层面工程技术规范》GB/T50207-1994；</w:t>
      </w:r>
    </w:p>
    <w:p w14:paraId="5D77441F">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8.《钢结构工程施工及验收规范》GBJ205-1983。</w:t>
      </w:r>
    </w:p>
    <w:p w14:paraId="3A6E276F">
      <w:pPr>
        <w:adjustRightInd/>
        <w:spacing w:line="360" w:lineRule="auto"/>
        <w:ind w:firstLine="482" w:firstLineChars="200"/>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三、设计需求</w:t>
      </w:r>
    </w:p>
    <w:p w14:paraId="7D74C57B">
      <w:pPr>
        <w:spacing w:line="360" w:lineRule="auto"/>
        <w:ind w:firstLine="480" w:firstLineChars="200"/>
        <w:jc w:val="left"/>
        <w:rPr>
          <w:rFonts w:hint="eastAsia" w:ascii="仿宋" w:hAnsi="仿宋" w:eastAsia="仿宋" w:cs="仿宋"/>
          <w:b/>
          <w:sz w:val="24"/>
          <w:szCs w:val="24"/>
          <w:highlight w:val="none"/>
        </w:rPr>
      </w:pPr>
      <w:r>
        <w:rPr>
          <w:rFonts w:hint="eastAsia" w:ascii="仿宋" w:hAnsi="仿宋" w:eastAsia="仿宋" w:cs="仿宋"/>
          <w:color w:val="000000"/>
          <w:kern w:val="0"/>
          <w:sz w:val="24"/>
          <w:szCs w:val="24"/>
          <w:highlight w:val="none"/>
        </w:rPr>
        <w:t>1、空气源热泵</w:t>
      </w:r>
      <w:r>
        <w:rPr>
          <w:rFonts w:hint="eastAsia" w:ascii="仿宋" w:hAnsi="仿宋" w:eastAsia="仿宋" w:cs="仿宋"/>
          <w:sz w:val="24"/>
          <w:szCs w:val="24"/>
          <w:highlight w:val="none"/>
        </w:rPr>
        <w:t>热水机性能指标</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599"/>
        <w:gridCol w:w="2350"/>
        <w:gridCol w:w="2351"/>
      </w:tblGrid>
      <w:tr w14:paraId="646A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3C90330">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序号</w:t>
            </w:r>
          </w:p>
        </w:tc>
        <w:tc>
          <w:tcPr>
            <w:tcW w:w="3599" w:type="dxa"/>
            <w:vAlign w:val="center"/>
          </w:tcPr>
          <w:p w14:paraId="518C0A73">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内容</w:t>
            </w:r>
          </w:p>
        </w:tc>
        <w:tc>
          <w:tcPr>
            <w:tcW w:w="2350" w:type="dxa"/>
            <w:vAlign w:val="center"/>
          </w:tcPr>
          <w:p w14:paraId="0479B898">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技术要求</w:t>
            </w:r>
          </w:p>
        </w:tc>
        <w:tc>
          <w:tcPr>
            <w:tcW w:w="2351" w:type="dxa"/>
            <w:vAlign w:val="center"/>
          </w:tcPr>
          <w:p w14:paraId="4CAB5863">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备注</w:t>
            </w:r>
          </w:p>
        </w:tc>
      </w:tr>
      <w:tr w14:paraId="3461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E1B5452">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p>
        </w:tc>
        <w:tc>
          <w:tcPr>
            <w:tcW w:w="3599" w:type="dxa"/>
            <w:vAlign w:val="center"/>
          </w:tcPr>
          <w:p w14:paraId="297EB87D">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电源</w:t>
            </w:r>
          </w:p>
        </w:tc>
        <w:tc>
          <w:tcPr>
            <w:tcW w:w="2350" w:type="dxa"/>
            <w:vAlign w:val="center"/>
          </w:tcPr>
          <w:p w14:paraId="7D78600F">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380V/3N</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50Hz</w:t>
            </w:r>
          </w:p>
        </w:tc>
        <w:tc>
          <w:tcPr>
            <w:tcW w:w="2351" w:type="dxa"/>
            <w:vAlign w:val="center"/>
          </w:tcPr>
          <w:p w14:paraId="0E0A18B0">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w:t>
            </w:r>
          </w:p>
        </w:tc>
      </w:tr>
      <w:tr w14:paraId="248D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62FF9E8">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2</w:t>
            </w:r>
          </w:p>
        </w:tc>
        <w:tc>
          <w:tcPr>
            <w:tcW w:w="3599" w:type="dxa"/>
            <w:vAlign w:val="center"/>
          </w:tcPr>
          <w:p w14:paraId="199302CA">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防触电等级/防护等级</w:t>
            </w:r>
          </w:p>
        </w:tc>
        <w:tc>
          <w:tcPr>
            <w:tcW w:w="2350" w:type="dxa"/>
            <w:vAlign w:val="center"/>
          </w:tcPr>
          <w:p w14:paraId="37DEBA21">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I类/IPX4</w:t>
            </w:r>
          </w:p>
        </w:tc>
        <w:tc>
          <w:tcPr>
            <w:tcW w:w="2351" w:type="dxa"/>
            <w:vAlign w:val="center"/>
          </w:tcPr>
          <w:p w14:paraId="7697470C">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w:t>
            </w:r>
          </w:p>
        </w:tc>
      </w:tr>
      <w:tr w14:paraId="5098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480FDB7">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3</w:t>
            </w:r>
          </w:p>
        </w:tc>
        <w:tc>
          <w:tcPr>
            <w:tcW w:w="3599" w:type="dxa"/>
            <w:vAlign w:val="center"/>
          </w:tcPr>
          <w:p w14:paraId="439232D7">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普通型名义工况制热量（</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000000"/>
                <w:kern w:val="0"/>
                <w:sz w:val="24"/>
                <w:szCs w:val="24"/>
                <w:highlight w:val="none"/>
              </w:rPr>
              <w:t>）</w:t>
            </w:r>
          </w:p>
        </w:tc>
        <w:tc>
          <w:tcPr>
            <w:tcW w:w="2350" w:type="dxa"/>
            <w:vAlign w:val="center"/>
          </w:tcPr>
          <w:p w14:paraId="5AB54862">
            <w:pPr>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≥58kW</w:t>
            </w:r>
          </w:p>
        </w:tc>
        <w:tc>
          <w:tcPr>
            <w:tcW w:w="2351" w:type="dxa"/>
            <w:vMerge w:val="restart"/>
          </w:tcPr>
          <w:p w14:paraId="77A6AF1D">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提供近两年内（投标截止时间往前推两年）由市场监督管理部门认可的检测机构出具的检测报告并加盖公章。</w:t>
            </w:r>
          </w:p>
        </w:tc>
      </w:tr>
      <w:tr w14:paraId="2618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67E7910">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4</w:t>
            </w:r>
          </w:p>
        </w:tc>
        <w:tc>
          <w:tcPr>
            <w:tcW w:w="3599" w:type="dxa"/>
            <w:vAlign w:val="center"/>
          </w:tcPr>
          <w:p w14:paraId="0CF72465">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普通型名义工况制热性能系数（</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000000"/>
                <w:kern w:val="0"/>
                <w:sz w:val="24"/>
                <w:szCs w:val="24"/>
                <w:highlight w:val="none"/>
              </w:rPr>
              <w:t>）</w:t>
            </w:r>
          </w:p>
        </w:tc>
        <w:tc>
          <w:tcPr>
            <w:tcW w:w="2350" w:type="dxa"/>
            <w:vAlign w:val="center"/>
          </w:tcPr>
          <w:p w14:paraId="003BF868">
            <w:pPr>
              <w:spacing w:line="360" w:lineRule="auto"/>
              <w:jc w:val="left"/>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≥4.6</w:t>
            </w:r>
            <w:r>
              <w:rPr>
                <w:rFonts w:hint="eastAsia" w:ascii="仿宋" w:hAnsi="仿宋" w:eastAsia="仿宋" w:cs="仿宋"/>
                <w:color w:val="000000"/>
                <w:kern w:val="0"/>
                <w:sz w:val="24"/>
                <w:szCs w:val="24"/>
                <w:highlight w:val="none"/>
                <w:lang w:val="en-US" w:eastAsia="zh-CN"/>
              </w:rPr>
              <w:t>5</w:t>
            </w:r>
          </w:p>
        </w:tc>
        <w:tc>
          <w:tcPr>
            <w:tcW w:w="2351" w:type="dxa"/>
            <w:vMerge w:val="continue"/>
          </w:tcPr>
          <w:p w14:paraId="17B56CB9">
            <w:pPr>
              <w:spacing w:line="360" w:lineRule="auto"/>
              <w:jc w:val="left"/>
              <w:rPr>
                <w:rFonts w:hint="eastAsia" w:ascii="仿宋" w:hAnsi="仿宋" w:eastAsia="仿宋" w:cs="仿宋"/>
                <w:color w:val="000000"/>
                <w:sz w:val="24"/>
                <w:szCs w:val="24"/>
                <w:highlight w:val="none"/>
              </w:rPr>
            </w:pPr>
          </w:p>
        </w:tc>
      </w:tr>
      <w:tr w14:paraId="620C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E5EFB56">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5</w:t>
            </w:r>
          </w:p>
        </w:tc>
        <w:tc>
          <w:tcPr>
            <w:tcW w:w="3599" w:type="dxa"/>
            <w:vAlign w:val="center"/>
          </w:tcPr>
          <w:p w14:paraId="3CDCD022">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低温型名义工况制热量1（</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000000"/>
                <w:kern w:val="0"/>
                <w:sz w:val="24"/>
                <w:szCs w:val="24"/>
                <w:highlight w:val="none"/>
              </w:rPr>
              <w:t>）</w:t>
            </w:r>
          </w:p>
        </w:tc>
        <w:tc>
          <w:tcPr>
            <w:tcW w:w="2350" w:type="dxa"/>
            <w:vAlign w:val="center"/>
          </w:tcPr>
          <w:p w14:paraId="7E298389">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≥47kW</w:t>
            </w:r>
          </w:p>
        </w:tc>
        <w:tc>
          <w:tcPr>
            <w:tcW w:w="2351" w:type="dxa"/>
            <w:vMerge w:val="continue"/>
          </w:tcPr>
          <w:p w14:paraId="19A82126">
            <w:pPr>
              <w:spacing w:line="360" w:lineRule="auto"/>
              <w:jc w:val="left"/>
              <w:rPr>
                <w:rFonts w:hint="eastAsia" w:ascii="仿宋" w:hAnsi="仿宋" w:eastAsia="仿宋" w:cs="仿宋"/>
                <w:color w:val="000000"/>
                <w:sz w:val="24"/>
                <w:szCs w:val="24"/>
                <w:highlight w:val="none"/>
              </w:rPr>
            </w:pPr>
          </w:p>
        </w:tc>
      </w:tr>
      <w:tr w14:paraId="3B1F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073B236">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6</w:t>
            </w:r>
          </w:p>
        </w:tc>
        <w:tc>
          <w:tcPr>
            <w:tcW w:w="3599" w:type="dxa"/>
            <w:vAlign w:val="center"/>
          </w:tcPr>
          <w:p w14:paraId="41887458">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低温型名义工况性能系数1（</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000000"/>
                <w:kern w:val="0"/>
                <w:sz w:val="24"/>
                <w:szCs w:val="24"/>
                <w:highlight w:val="none"/>
              </w:rPr>
              <w:t>）</w:t>
            </w:r>
          </w:p>
        </w:tc>
        <w:tc>
          <w:tcPr>
            <w:tcW w:w="2350" w:type="dxa"/>
            <w:vAlign w:val="center"/>
          </w:tcPr>
          <w:p w14:paraId="2AE42CAF">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≥3.9</w:t>
            </w:r>
          </w:p>
        </w:tc>
        <w:tc>
          <w:tcPr>
            <w:tcW w:w="2351" w:type="dxa"/>
          </w:tcPr>
          <w:p w14:paraId="0E9311D0">
            <w:pPr>
              <w:spacing w:line="360" w:lineRule="auto"/>
              <w:jc w:val="left"/>
              <w:rPr>
                <w:rFonts w:hint="eastAsia" w:ascii="仿宋" w:hAnsi="仿宋" w:eastAsia="仿宋" w:cs="仿宋"/>
                <w:color w:val="000000"/>
                <w:sz w:val="24"/>
                <w:szCs w:val="24"/>
                <w:highlight w:val="none"/>
              </w:rPr>
            </w:pPr>
          </w:p>
        </w:tc>
      </w:tr>
      <w:tr w14:paraId="715F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490259A">
            <w:pPr>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w:t>
            </w:r>
          </w:p>
        </w:tc>
        <w:tc>
          <w:tcPr>
            <w:tcW w:w="3599" w:type="dxa"/>
            <w:vAlign w:val="center"/>
          </w:tcPr>
          <w:p w14:paraId="18FF5F29">
            <w:pPr>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低温型名义工况制热2（</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000000"/>
                <w:kern w:val="0"/>
                <w:sz w:val="24"/>
                <w:szCs w:val="24"/>
                <w:highlight w:val="none"/>
              </w:rPr>
              <w:t>）</w:t>
            </w:r>
          </w:p>
        </w:tc>
        <w:tc>
          <w:tcPr>
            <w:tcW w:w="2350" w:type="dxa"/>
            <w:vAlign w:val="center"/>
          </w:tcPr>
          <w:p w14:paraId="17F2760C">
            <w:pPr>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≥32.15</w:t>
            </w:r>
          </w:p>
        </w:tc>
        <w:tc>
          <w:tcPr>
            <w:tcW w:w="2351" w:type="dxa"/>
          </w:tcPr>
          <w:p w14:paraId="4BA76F25">
            <w:pPr>
              <w:spacing w:line="360" w:lineRule="auto"/>
              <w:jc w:val="left"/>
              <w:rPr>
                <w:rFonts w:hint="eastAsia" w:ascii="仿宋" w:hAnsi="仿宋" w:eastAsia="仿宋" w:cs="仿宋"/>
                <w:color w:val="000000"/>
                <w:sz w:val="24"/>
                <w:szCs w:val="24"/>
                <w:highlight w:val="none"/>
              </w:rPr>
            </w:pPr>
          </w:p>
        </w:tc>
      </w:tr>
      <w:tr w14:paraId="5199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EB7C4A3">
            <w:pPr>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8</w:t>
            </w:r>
          </w:p>
        </w:tc>
        <w:tc>
          <w:tcPr>
            <w:tcW w:w="3599" w:type="dxa"/>
            <w:vAlign w:val="center"/>
          </w:tcPr>
          <w:p w14:paraId="6AFF9F9E">
            <w:pPr>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低温型名义工况性能系数1（</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000000"/>
                <w:kern w:val="0"/>
                <w:sz w:val="24"/>
                <w:szCs w:val="24"/>
                <w:highlight w:val="none"/>
              </w:rPr>
              <w:t>）</w:t>
            </w:r>
          </w:p>
        </w:tc>
        <w:tc>
          <w:tcPr>
            <w:tcW w:w="2350" w:type="dxa"/>
            <w:vAlign w:val="center"/>
          </w:tcPr>
          <w:p w14:paraId="6B9B5AB8">
            <w:pPr>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≥2.5</w:t>
            </w:r>
          </w:p>
        </w:tc>
        <w:tc>
          <w:tcPr>
            <w:tcW w:w="2351" w:type="dxa"/>
          </w:tcPr>
          <w:p w14:paraId="41F43B75">
            <w:pPr>
              <w:spacing w:line="360" w:lineRule="auto"/>
              <w:jc w:val="left"/>
              <w:rPr>
                <w:rFonts w:hint="eastAsia" w:ascii="仿宋" w:hAnsi="仿宋" w:eastAsia="仿宋" w:cs="仿宋"/>
                <w:color w:val="000000"/>
                <w:sz w:val="24"/>
                <w:szCs w:val="24"/>
                <w:highlight w:val="none"/>
              </w:rPr>
            </w:pPr>
          </w:p>
        </w:tc>
      </w:tr>
      <w:tr w14:paraId="3AE9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25A8D2A">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9</w:t>
            </w:r>
          </w:p>
        </w:tc>
        <w:tc>
          <w:tcPr>
            <w:tcW w:w="8300" w:type="dxa"/>
            <w:gridSpan w:val="3"/>
            <w:vAlign w:val="center"/>
          </w:tcPr>
          <w:p w14:paraId="36E644C6">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kern w:val="0"/>
                <w:sz w:val="24"/>
                <w:szCs w:val="24"/>
                <w:highlight w:val="none"/>
              </w:rPr>
              <w:t>压缩机：空气源热泵机组压缩机需选用优质品牌。</w:t>
            </w:r>
          </w:p>
        </w:tc>
      </w:tr>
      <w:tr w14:paraId="0986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CDC1476">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10</w:t>
            </w:r>
          </w:p>
        </w:tc>
        <w:tc>
          <w:tcPr>
            <w:tcW w:w="8300" w:type="dxa"/>
            <w:gridSpan w:val="3"/>
            <w:vAlign w:val="center"/>
          </w:tcPr>
          <w:p w14:paraId="4209B58E">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kern w:val="0"/>
                <w:sz w:val="24"/>
                <w:szCs w:val="24"/>
                <w:highlight w:val="none"/>
              </w:rPr>
              <w:t>蒸发器：蒸发器的翅片选用表面有亲水镀膜的翅片，采用内螺纹管，保证制冷剂与空气之间最充分的热交换，确保空气侧高效换热。</w:t>
            </w:r>
          </w:p>
        </w:tc>
      </w:tr>
      <w:tr w14:paraId="64AD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4B517C6">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11</w:t>
            </w:r>
          </w:p>
        </w:tc>
        <w:tc>
          <w:tcPr>
            <w:tcW w:w="8300" w:type="dxa"/>
            <w:gridSpan w:val="3"/>
            <w:vAlign w:val="center"/>
          </w:tcPr>
          <w:p w14:paraId="025DD47C">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kern w:val="0"/>
                <w:sz w:val="24"/>
                <w:szCs w:val="24"/>
                <w:highlight w:val="none"/>
              </w:rPr>
              <w:t>风机：采用低噪音风机，噪声≤63dB（A）。</w:t>
            </w:r>
          </w:p>
        </w:tc>
      </w:tr>
      <w:tr w14:paraId="0BF0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75AA27B">
            <w:pPr>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12</w:t>
            </w:r>
          </w:p>
        </w:tc>
        <w:tc>
          <w:tcPr>
            <w:tcW w:w="8300" w:type="dxa"/>
            <w:gridSpan w:val="3"/>
            <w:vAlign w:val="center"/>
          </w:tcPr>
          <w:p w14:paraId="1B183D33">
            <w:pPr>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换热器：采用高效套管式换热器；内表面采用膜化处理，减少换热器结污。</w:t>
            </w:r>
          </w:p>
        </w:tc>
      </w:tr>
      <w:tr w14:paraId="5057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729D72A">
            <w:pPr>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13</w:t>
            </w:r>
          </w:p>
        </w:tc>
        <w:tc>
          <w:tcPr>
            <w:tcW w:w="8300" w:type="dxa"/>
            <w:gridSpan w:val="3"/>
            <w:vAlign w:val="center"/>
          </w:tcPr>
          <w:p w14:paraId="0B302068">
            <w:pPr>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节流元件：采用电子膨胀阀，采用PID调节方式，反应灵敏，精确控制。</w:t>
            </w:r>
          </w:p>
        </w:tc>
      </w:tr>
      <w:tr w14:paraId="205E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7575DC0">
            <w:pPr>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14</w:t>
            </w:r>
          </w:p>
        </w:tc>
        <w:tc>
          <w:tcPr>
            <w:tcW w:w="8300" w:type="dxa"/>
            <w:gridSpan w:val="3"/>
            <w:vAlign w:val="center"/>
          </w:tcPr>
          <w:p w14:paraId="4DB47E51">
            <w:pPr>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机组具有高低压保护，水流保护，防冻保护，压缩机过流保护，漏电保护，缺相保护，排气温度保护等多重保护功能，保证系统安全运行。</w:t>
            </w:r>
          </w:p>
        </w:tc>
      </w:tr>
      <w:tr w14:paraId="2F46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11F1AB9">
            <w:pPr>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w:t>
            </w:r>
          </w:p>
        </w:tc>
        <w:tc>
          <w:tcPr>
            <w:tcW w:w="8300" w:type="dxa"/>
            <w:gridSpan w:val="3"/>
            <w:vAlign w:val="center"/>
          </w:tcPr>
          <w:p w14:paraId="5151195A">
            <w:pPr>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机组具有断电自动记忆功能，来电后自动启动机组运行。</w:t>
            </w:r>
          </w:p>
        </w:tc>
      </w:tr>
      <w:tr w14:paraId="6EDD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BAF3768">
            <w:pPr>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16</w:t>
            </w:r>
          </w:p>
        </w:tc>
        <w:tc>
          <w:tcPr>
            <w:tcW w:w="8300" w:type="dxa"/>
            <w:gridSpan w:val="3"/>
            <w:vAlign w:val="center"/>
          </w:tcPr>
          <w:p w14:paraId="4BED6F91">
            <w:pPr>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机组具有智能除霜功能，在环境温度较低时，微电脑启动自动化霜功能。</w:t>
            </w:r>
          </w:p>
        </w:tc>
      </w:tr>
      <w:tr w14:paraId="63E8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0BCF37F">
            <w:pPr>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17</w:t>
            </w:r>
          </w:p>
        </w:tc>
        <w:tc>
          <w:tcPr>
            <w:tcW w:w="8300" w:type="dxa"/>
            <w:gridSpan w:val="3"/>
            <w:vAlign w:val="center"/>
          </w:tcPr>
          <w:p w14:paraId="7BD63629">
            <w:pPr>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智能控制：机组控制器可对热水机组集中控制，人性化控制界面，操作简单、安全；可实现故障自我诊断，自动保护并报警，便于迅速查询和排除故障。</w:t>
            </w:r>
          </w:p>
        </w:tc>
      </w:tr>
      <w:tr w14:paraId="5C09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22A1811">
            <w:pPr>
              <w:spacing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18</w:t>
            </w:r>
          </w:p>
        </w:tc>
        <w:tc>
          <w:tcPr>
            <w:tcW w:w="8300" w:type="dxa"/>
            <w:gridSpan w:val="3"/>
            <w:vAlign w:val="center"/>
          </w:tcPr>
          <w:p w14:paraId="53EA3BE9">
            <w:pPr>
              <w:spacing w:line="360" w:lineRule="auto"/>
              <w:jc w:val="left"/>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rPr>
              <w:t>（</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000000"/>
                <w:kern w:val="0"/>
                <w:sz w:val="24"/>
                <w:szCs w:val="24"/>
                <w:highlight w:val="none"/>
              </w:rPr>
              <w:t>）</w:t>
            </w:r>
            <w:r>
              <w:rPr>
                <w:rFonts w:hint="eastAsia" w:ascii="仿宋" w:hAnsi="仿宋" w:eastAsia="仿宋" w:cs="仿宋"/>
                <w:kern w:val="0"/>
                <w:sz w:val="24"/>
                <w:szCs w:val="24"/>
                <w:highlight w:val="none"/>
              </w:rPr>
              <w:t>投标空气源热泵热水机组能效等级需为1级，提供中国节能产品认证证书及中国能效标识网查询截图</w:t>
            </w:r>
            <w:r>
              <w:rPr>
                <w:rFonts w:hint="eastAsia" w:ascii="仿宋" w:hAnsi="仿宋" w:eastAsia="仿宋" w:cs="仿宋"/>
                <w:sz w:val="24"/>
                <w:szCs w:val="24"/>
                <w:highlight w:val="none"/>
              </w:rPr>
              <w:t>。</w:t>
            </w:r>
          </w:p>
        </w:tc>
      </w:tr>
      <w:tr w14:paraId="14FF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A80A51E">
            <w:pPr>
              <w:spacing w:line="360" w:lineRule="auto"/>
              <w:jc w:val="left"/>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19</w:t>
            </w:r>
          </w:p>
        </w:tc>
        <w:tc>
          <w:tcPr>
            <w:tcW w:w="8300" w:type="dxa"/>
            <w:gridSpan w:val="3"/>
            <w:vAlign w:val="center"/>
          </w:tcPr>
          <w:p w14:paraId="444B3A14">
            <w:pPr>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线控器：触摸式线控器，液晶显示、触摸式按键、状态提醒。</w:t>
            </w:r>
          </w:p>
        </w:tc>
      </w:tr>
    </w:tbl>
    <w:p w14:paraId="37E8881F">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2.名义工况：</w:t>
      </w:r>
    </w:p>
    <w:p w14:paraId="6EBAD9E9">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干球温度20.0℃，湿球温度15.0℃；初始水温15.0℃，终止水温55.0℃</w:t>
      </w:r>
    </w:p>
    <w:p w14:paraId="1146B8E2">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3.低温工况1：</w:t>
      </w:r>
    </w:p>
    <w:p w14:paraId="612F65AE">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干球温度7℃，湿球温度6℃；初始水温9.0℃，终止水温55.0℃   </w:t>
      </w:r>
    </w:p>
    <w:p w14:paraId="725CAB29">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4.低温工况2：</w:t>
      </w:r>
    </w:p>
    <w:p w14:paraId="2AFEB752">
      <w:pPr>
        <w:adjustRightInd/>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干球温度-12℃，湿球温度-14℃；初始水温6.0℃，终止水温55.0℃</w:t>
      </w:r>
    </w:p>
    <w:p w14:paraId="64E1C647">
      <w:pPr>
        <w:adjustRightInd/>
        <w:spacing w:line="360" w:lineRule="auto"/>
        <w:ind w:firstLine="482" w:firstLineChars="200"/>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四、采购清单及技术要求</w:t>
      </w:r>
    </w:p>
    <w:p w14:paraId="2716CF1E">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采购清单</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20"/>
        <w:gridCol w:w="5115"/>
        <w:gridCol w:w="735"/>
        <w:gridCol w:w="870"/>
        <w:gridCol w:w="1351"/>
      </w:tblGrid>
      <w:tr w14:paraId="67E4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14:paraId="3114763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778" w:type="pct"/>
            <w:vAlign w:val="center"/>
          </w:tcPr>
          <w:p w14:paraId="7908A87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2459" w:type="pct"/>
            <w:vAlign w:val="center"/>
          </w:tcPr>
          <w:p w14:paraId="5C3316A6">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主要技术参数</w:t>
            </w:r>
          </w:p>
        </w:tc>
        <w:tc>
          <w:tcPr>
            <w:tcW w:w="353" w:type="pct"/>
            <w:vAlign w:val="center"/>
          </w:tcPr>
          <w:p w14:paraId="2EF8B44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418" w:type="pct"/>
            <w:vAlign w:val="center"/>
          </w:tcPr>
          <w:p w14:paraId="1627BBD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c>
          <w:tcPr>
            <w:tcW w:w="649" w:type="pct"/>
            <w:vAlign w:val="center"/>
          </w:tcPr>
          <w:p w14:paraId="0D5DF09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推荐品牌</w:t>
            </w:r>
          </w:p>
        </w:tc>
      </w:tr>
      <w:tr w14:paraId="09FB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14:paraId="41EDC8B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78" w:type="pct"/>
            <w:vAlign w:val="center"/>
          </w:tcPr>
          <w:p w14:paraId="5A3A041F">
            <w:pPr>
              <w:widowControl/>
              <w:spacing w:line="360" w:lineRule="auto"/>
              <w:jc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空气能热水机组</w:t>
            </w:r>
          </w:p>
        </w:tc>
        <w:tc>
          <w:tcPr>
            <w:tcW w:w="2459" w:type="pct"/>
            <w:vAlign w:val="center"/>
          </w:tcPr>
          <w:p w14:paraId="23119C8B">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空气能热水循环式机组，含减震垫及槽钢基础</w:t>
            </w:r>
            <w:r>
              <w:rPr>
                <w:rFonts w:hint="eastAsia" w:ascii="仿宋" w:hAnsi="仿宋" w:eastAsia="仿宋" w:cs="仿宋"/>
                <w:sz w:val="24"/>
                <w:szCs w:val="24"/>
                <w:highlight w:val="none"/>
                <w:lang w:eastAsia="zh-CN"/>
              </w:rPr>
              <w:t>：</w:t>
            </w:r>
          </w:p>
          <w:p w14:paraId="1CF26C7B">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电源：380V 3N</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50Hz</w:t>
            </w:r>
          </w:p>
          <w:p w14:paraId="78859A04">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auto"/>
                <w:sz w:val="22"/>
                <w:szCs w:val="22"/>
                <w:highlight w:val="none"/>
                <w:lang w:val="en-US" w:eastAsia="zh-CN"/>
              </w:rPr>
              <w:t>▲</w:t>
            </w:r>
            <w:r>
              <w:rPr>
                <w:rFonts w:hint="eastAsia" w:ascii="仿宋" w:hAnsi="仿宋" w:eastAsia="仿宋" w:cs="仿宋"/>
                <w:color w:val="000000"/>
                <w:kern w:val="0"/>
                <w:sz w:val="24"/>
                <w:szCs w:val="24"/>
                <w:highlight w:val="none"/>
              </w:rPr>
              <w:t>名义制热量：≥58kW</w:t>
            </w:r>
          </w:p>
          <w:p w14:paraId="38728A28">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auto"/>
                <w:sz w:val="22"/>
                <w:szCs w:val="22"/>
                <w:highlight w:val="none"/>
                <w:lang w:val="en-US" w:eastAsia="zh-CN"/>
              </w:rPr>
              <w:t>▲</w:t>
            </w:r>
            <w:r>
              <w:rPr>
                <w:rFonts w:hint="eastAsia" w:ascii="仿宋" w:hAnsi="仿宋" w:eastAsia="仿宋" w:cs="仿宋"/>
                <w:color w:val="000000"/>
                <w:kern w:val="0"/>
                <w:sz w:val="24"/>
                <w:szCs w:val="24"/>
                <w:highlight w:val="none"/>
              </w:rPr>
              <w:t>额定输入功率：≤12.</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kW</w:t>
            </w:r>
          </w:p>
          <w:p w14:paraId="1D2B005E">
            <w:pPr>
              <w:pStyle w:val="13"/>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pPr>
            <w:r>
              <w:rPr>
                <w:rFonts w:hint="eastAsia" w:ascii="仿宋" w:hAnsi="仿宋" w:eastAsia="仿宋" w:cs="仿宋"/>
                <w:color w:val="auto"/>
                <w:sz w:val="22"/>
                <w:szCs w:val="22"/>
                <w:highlight w:val="none"/>
                <w:lang w:val="en-US" w:eastAsia="zh-CN"/>
              </w:rPr>
              <w:t>▲</w:t>
            </w:r>
            <w:r>
              <w:rPr>
                <w:rFonts w:hint="eastAsia" w:ascii="仿宋" w:hAnsi="仿宋" w:eastAsia="仿宋" w:cs="仿宋"/>
                <w:sz w:val="24"/>
                <w:szCs w:val="24"/>
                <w:highlight w:val="none"/>
              </w:rPr>
              <w:t>制热性能系数：</w:t>
            </w:r>
            <w:r>
              <w:rPr>
                <w:rFonts w:hint="eastAsia" w:ascii="仿宋" w:hAnsi="仿宋" w:eastAsia="仿宋" w:cs="仿宋"/>
                <w:color w:val="000000"/>
                <w:kern w:val="0"/>
                <w:sz w:val="24"/>
                <w:szCs w:val="24"/>
                <w:highlight w:val="none"/>
              </w:rPr>
              <w:t>≥4.6</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W/W</w:t>
            </w:r>
          </w:p>
          <w:p w14:paraId="70D8A5B4">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额定电流：1</w:t>
            </w:r>
            <w:r>
              <w:rPr>
                <w:rFonts w:hint="eastAsia" w:ascii="仿宋" w:hAnsi="仿宋" w:eastAsia="仿宋" w:cs="仿宋"/>
                <w:color w:val="000000"/>
                <w:kern w:val="0"/>
                <w:sz w:val="24"/>
                <w:szCs w:val="24"/>
                <w:highlight w:val="none"/>
                <w:lang w:val="en-US" w:eastAsia="zh-CN"/>
              </w:rPr>
              <w:t>7</w:t>
            </w:r>
            <w:r>
              <w:rPr>
                <w:rFonts w:hint="eastAsia" w:ascii="仿宋" w:hAnsi="仿宋" w:eastAsia="仿宋" w:cs="仿宋"/>
                <w:color w:val="000000"/>
                <w:kern w:val="0"/>
                <w:sz w:val="24"/>
                <w:szCs w:val="24"/>
                <w:highlight w:val="none"/>
              </w:rPr>
              <w:t>A</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±0.2）</w:t>
            </w:r>
          </w:p>
          <w:p w14:paraId="4259EF04">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最大总功率：≤18kW</w:t>
            </w:r>
          </w:p>
          <w:p w14:paraId="0F33336A">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最大运行电流：31A</w:t>
            </w:r>
          </w:p>
          <w:p w14:paraId="3A481D82">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auto"/>
                <w:sz w:val="22"/>
                <w:szCs w:val="22"/>
                <w:highlight w:val="none"/>
                <w:lang w:val="en-US" w:eastAsia="zh-CN"/>
              </w:rPr>
              <w:t>▲</w:t>
            </w:r>
            <w:r>
              <w:rPr>
                <w:rFonts w:hint="eastAsia" w:ascii="仿宋" w:hAnsi="仿宋" w:eastAsia="仿宋" w:cs="仿宋"/>
                <w:color w:val="000000"/>
                <w:kern w:val="0"/>
                <w:sz w:val="24"/>
                <w:szCs w:val="24"/>
                <w:highlight w:val="none"/>
              </w:rPr>
              <w:t>噪声：≤63dB(A)</w:t>
            </w:r>
          </w:p>
          <w:p w14:paraId="7BA0E04F">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名义产水量：≥1.18m³/h</w:t>
            </w:r>
          </w:p>
          <w:p w14:paraId="65CA3FF7">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气候类型：低温型</w:t>
            </w:r>
          </w:p>
          <w:p w14:paraId="1B04DDF2">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水侧压力损失：≤80kPa</w:t>
            </w:r>
          </w:p>
          <w:p w14:paraId="2FFFE77F">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制冷剂/充注量：R410A</w:t>
            </w:r>
          </w:p>
          <w:p w14:paraId="6265E630">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保护类别：I类</w:t>
            </w:r>
          </w:p>
          <w:p w14:paraId="7EBD0BD3">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防水等级：IPX4</w:t>
            </w:r>
          </w:p>
        </w:tc>
        <w:tc>
          <w:tcPr>
            <w:tcW w:w="353" w:type="pct"/>
            <w:vAlign w:val="center"/>
          </w:tcPr>
          <w:p w14:paraId="357B937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418" w:type="pct"/>
            <w:vAlign w:val="center"/>
          </w:tcPr>
          <w:p w14:paraId="60D41E3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649" w:type="pct"/>
            <w:vAlign w:val="center"/>
          </w:tcPr>
          <w:p w14:paraId="4497AE0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纽恩泰、中广、美的</w:t>
            </w:r>
          </w:p>
        </w:tc>
      </w:tr>
      <w:tr w14:paraId="2154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14:paraId="1E4E5B3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78" w:type="pct"/>
            <w:vAlign w:val="center"/>
          </w:tcPr>
          <w:p w14:paraId="3F0D98C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方形不锈钢水箱制作安装</w:t>
            </w:r>
          </w:p>
        </w:tc>
        <w:tc>
          <w:tcPr>
            <w:tcW w:w="2459" w:type="pct"/>
            <w:vAlign w:val="center"/>
          </w:tcPr>
          <w:p w14:paraId="2E5E74C8">
            <w:pPr>
              <w:keepNext w:val="0"/>
              <w:keepLines w:val="0"/>
              <w:pageBreakBefore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外形尺寸：2000mm*5000mm*2000mm，20立方米水箱，有效容积不小于17方米；</w:t>
            </w:r>
          </w:p>
          <w:p w14:paraId="78B2F897">
            <w:pPr>
              <w:keepNext w:val="0"/>
              <w:keepLines w:val="0"/>
              <w:pageBreakBefore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内胆SUS304不锈钢板，厚度≥1.5mm；</w:t>
            </w:r>
          </w:p>
          <w:p w14:paraId="04F7B431">
            <w:pPr>
              <w:keepNext w:val="0"/>
              <w:keepLines w:val="0"/>
              <w:pageBreakBefore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外层202或201不锈钢，厚度≥0.8mm；</w:t>
            </w:r>
          </w:p>
          <w:p w14:paraId="7BFB84EC">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保温层聚氨酯整体发泡，保温厚度≥80mm。</w:t>
            </w:r>
          </w:p>
          <w:p w14:paraId="07AA0D2B">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（安装位置：屋面）</w:t>
            </w:r>
          </w:p>
        </w:tc>
        <w:tc>
          <w:tcPr>
            <w:tcW w:w="353" w:type="pct"/>
            <w:vAlign w:val="center"/>
          </w:tcPr>
          <w:p w14:paraId="21C7D11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18" w:type="pct"/>
            <w:vAlign w:val="center"/>
          </w:tcPr>
          <w:p w14:paraId="09AC0D4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649" w:type="pct"/>
            <w:vAlign w:val="center"/>
          </w:tcPr>
          <w:p w14:paraId="28856A8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r w14:paraId="3907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14:paraId="452A4DE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778" w:type="pct"/>
            <w:vAlign w:val="center"/>
          </w:tcPr>
          <w:p w14:paraId="02FB746F">
            <w:pPr>
              <w:widowControl/>
              <w:spacing w:line="360" w:lineRule="auto"/>
              <w:jc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热水循环泵</w:t>
            </w:r>
          </w:p>
        </w:tc>
        <w:tc>
          <w:tcPr>
            <w:tcW w:w="2459" w:type="pct"/>
            <w:vAlign w:val="center"/>
          </w:tcPr>
          <w:p w14:paraId="03AE6DD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Q=8T，H=10米，</w:t>
            </w:r>
            <w:r>
              <w:rPr>
                <w:rFonts w:hint="eastAsia" w:ascii="仿宋" w:hAnsi="仿宋" w:eastAsia="仿宋" w:cs="仿宋"/>
                <w:sz w:val="24"/>
                <w:szCs w:val="24"/>
                <w:highlight w:val="none"/>
              </w:rPr>
              <w:t>一机一备</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流量</w:t>
            </w:r>
            <w:r>
              <w:rPr>
                <w:rFonts w:hint="eastAsia" w:ascii="仿宋" w:hAnsi="仿宋" w:eastAsia="仿宋" w:cs="仿宋"/>
                <w:sz w:val="24"/>
                <w:szCs w:val="24"/>
                <w:highlight w:val="none"/>
                <w:lang w:val="en-US" w:eastAsia="zh-CN"/>
              </w:rPr>
              <w:t>不小于</w:t>
            </w:r>
            <w:r>
              <w:rPr>
                <w:rFonts w:hint="eastAsia" w:ascii="仿宋" w:hAnsi="仿宋" w:eastAsia="仿宋" w:cs="仿宋"/>
                <w:sz w:val="24"/>
                <w:szCs w:val="24"/>
                <w:highlight w:val="none"/>
              </w:rPr>
              <w:t>8吨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扬程</w:t>
            </w:r>
            <w:r>
              <w:rPr>
                <w:rFonts w:hint="eastAsia" w:ascii="仿宋" w:hAnsi="仿宋" w:eastAsia="仿宋" w:cs="仿宋"/>
                <w:sz w:val="24"/>
                <w:szCs w:val="24"/>
                <w:highlight w:val="none"/>
                <w:lang w:val="en-US" w:eastAsia="zh-CN"/>
              </w:rPr>
              <w:t>不小于</w:t>
            </w:r>
            <w:r>
              <w:rPr>
                <w:rFonts w:hint="eastAsia" w:ascii="仿宋" w:hAnsi="仿宋" w:eastAsia="仿宋" w:cs="仿宋"/>
                <w:sz w:val="24"/>
                <w:szCs w:val="24"/>
                <w:highlight w:val="none"/>
              </w:rPr>
              <w:t>10米</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功率</w:t>
            </w:r>
            <w:r>
              <w:rPr>
                <w:rFonts w:hint="eastAsia" w:ascii="仿宋" w:hAnsi="仿宋" w:eastAsia="仿宋" w:cs="仿宋"/>
                <w:sz w:val="24"/>
                <w:szCs w:val="24"/>
                <w:highlight w:val="none"/>
                <w:lang w:val="en-US" w:eastAsia="zh-CN"/>
              </w:rPr>
              <w:t>不小于</w:t>
            </w:r>
            <w:r>
              <w:rPr>
                <w:rFonts w:hint="eastAsia" w:ascii="仿宋" w:hAnsi="仿宋" w:eastAsia="仿宋" w:cs="仿宋"/>
                <w:sz w:val="24"/>
                <w:szCs w:val="24"/>
                <w:highlight w:val="none"/>
              </w:rPr>
              <w:t>0.75kW（安装位置：屋面）</w:t>
            </w:r>
          </w:p>
        </w:tc>
        <w:tc>
          <w:tcPr>
            <w:tcW w:w="353" w:type="pct"/>
            <w:vAlign w:val="center"/>
          </w:tcPr>
          <w:p w14:paraId="55B793D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418" w:type="pct"/>
            <w:vAlign w:val="center"/>
          </w:tcPr>
          <w:p w14:paraId="7EAF705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649" w:type="pct"/>
            <w:vAlign w:val="center"/>
          </w:tcPr>
          <w:p w14:paraId="2B74C07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威乐、格兰富、南方</w:t>
            </w:r>
          </w:p>
        </w:tc>
      </w:tr>
      <w:tr w14:paraId="5BD7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14:paraId="78848F2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778" w:type="pct"/>
            <w:vAlign w:val="center"/>
          </w:tcPr>
          <w:p w14:paraId="10745BBB">
            <w:pPr>
              <w:widowControl/>
              <w:spacing w:line="360" w:lineRule="auto"/>
              <w:jc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热水增压泵（变频）</w:t>
            </w:r>
          </w:p>
        </w:tc>
        <w:tc>
          <w:tcPr>
            <w:tcW w:w="2459" w:type="pct"/>
            <w:vAlign w:val="center"/>
          </w:tcPr>
          <w:p w14:paraId="5AEFCDF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Q=20吨，H=35米，</w:t>
            </w:r>
            <w:r>
              <w:rPr>
                <w:rFonts w:hint="eastAsia" w:ascii="仿宋" w:hAnsi="仿宋" w:eastAsia="仿宋" w:cs="仿宋"/>
                <w:sz w:val="24"/>
                <w:szCs w:val="24"/>
                <w:highlight w:val="none"/>
              </w:rPr>
              <w:t>一用一备（安装位置：屋面）</w:t>
            </w:r>
          </w:p>
        </w:tc>
        <w:tc>
          <w:tcPr>
            <w:tcW w:w="353" w:type="pct"/>
            <w:vAlign w:val="center"/>
          </w:tcPr>
          <w:p w14:paraId="3CBCEC3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418" w:type="pct"/>
            <w:vAlign w:val="center"/>
          </w:tcPr>
          <w:p w14:paraId="36C0083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649" w:type="pct"/>
            <w:vAlign w:val="center"/>
          </w:tcPr>
          <w:p w14:paraId="00085CA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威乐、格兰富、南方</w:t>
            </w:r>
          </w:p>
        </w:tc>
      </w:tr>
      <w:tr w14:paraId="79DE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14:paraId="7272F14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778" w:type="pct"/>
            <w:vAlign w:val="center"/>
          </w:tcPr>
          <w:p w14:paraId="3E9F839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热水管道</w:t>
            </w:r>
          </w:p>
        </w:tc>
        <w:tc>
          <w:tcPr>
            <w:tcW w:w="2459" w:type="pct"/>
            <w:vAlign w:val="center"/>
          </w:tcPr>
          <w:p w14:paraId="088729DF">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DN50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材质：不锈钢，连接方式：卡压，壁厚1.2mm，含2mm 厚橡塑保温。室外部分室内部分安装与宿舍间热水管道对接，含接头三通等</w:t>
            </w:r>
          </w:p>
        </w:tc>
        <w:tc>
          <w:tcPr>
            <w:tcW w:w="353" w:type="pct"/>
            <w:vAlign w:val="center"/>
          </w:tcPr>
          <w:p w14:paraId="445DFB7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700</w:t>
            </w:r>
          </w:p>
        </w:tc>
        <w:tc>
          <w:tcPr>
            <w:tcW w:w="418" w:type="pct"/>
            <w:vAlign w:val="center"/>
          </w:tcPr>
          <w:p w14:paraId="648511E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米</w:t>
            </w:r>
          </w:p>
        </w:tc>
        <w:tc>
          <w:tcPr>
            <w:tcW w:w="649" w:type="pct"/>
            <w:vAlign w:val="center"/>
          </w:tcPr>
          <w:p w14:paraId="600D50B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正康、道成、正同</w:t>
            </w:r>
          </w:p>
        </w:tc>
      </w:tr>
      <w:tr w14:paraId="1788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14:paraId="3BE56C2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778" w:type="pct"/>
            <w:vAlign w:val="center"/>
          </w:tcPr>
          <w:p w14:paraId="6B727E3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阀门阀件</w:t>
            </w:r>
          </w:p>
        </w:tc>
        <w:tc>
          <w:tcPr>
            <w:tcW w:w="2459" w:type="pct"/>
            <w:vAlign w:val="center"/>
          </w:tcPr>
          <w:p w14:paraId="2260D55B">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DN50</w:t>
            </w:r>
          </w:p>
        </w:tc>
        <w:tc>
          <w:tcPr>
            <w:tcW w:w="353" w:type="pct"/>
            <w:vAlign w:val="center"/>
          </w:tcPr>
          <w:p w14:paraId="77E5C1B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418" w:type="pct"/>
            <w:vAlign w:val="center"/>
          </w:tcPr>
          <w:p w14:paraId="4445C2D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w:t>
            </w:r>
          </w:p>
        </w:tc>
        <w:tc>
          <w:tcPr>
            <w:tcW w:w="649" w:type="pct"/>
            <w:vAlign w:val="center"/>
          </w:tcPr>
          <w:p w14:paraId="43510DB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埃美柯、春江、开维喜</w:t>
            </w:r>
          </w:p>
        </w:tc>
      </w:tr>
      <w:tr w14:paraId="205A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14:paraId="1613941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778" w:type="pct"/>
            <w:vAlign w:val="center"/>
          </w:tcPr>
          <w:p w14:paraId="0825471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橡塑保温</w:t>
            </w:r>
          </w:p>
        </w:tc>
        <w:tc>
          <w:tcPr>
            <w:tcW w:w="2459" w:type="pct"/>
            <w:vAlign w:val="center"/>
          </w:tcPr>
          <w:p w14:paraId="1926210B">
            <w:pPr>
              <w:keepNext w:val="0"/>
              <w:keepLines w:val="0"/>
              <w:pageBreakBefore w:val="0"/>
              <w:kinsoku/>
              <w:wordWrap/>
              <w:overflowPunct/>
              <w:topLinePunct w:val="0"/>
              <w:autoSpaceDE/>
              <w:autoSpaceDN/>
              <w:bidi w:val="0"/>
              <w:adjustRightInd/>
              <w:snapToGrid/>
              <w:spacing w:line="400" w:lineRule="exact"/>
              <w:jc w:val="both"/>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B1级橡塑保温，20mm厚</w:t>
            </w:r>
          </w:p>
        </w:tc>
        <w:tc>
          <w:tcPr>
            <w:tcW w:w="353" w:type="pct"/>
            <w:vAlign w:val="center"/>
          </w:tcPr>
          <w:p w14:paraId="66CE5FF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700</w:t>
            </w:r>
          </w:p>
        </w:tc>
        <w:tc>
          <w:tcPr>
            <w:tcW w:w="418" w:type="pct"/>
            <w:vAlign w:val="center"/>
          </w:tcPr>
          <w:p w14:paraId="1645413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米</w:t>
            </w:r>
          </w:p>
        </w:tc>
        <w:tc>
          <w:tcPr>
            <w:tcW w:w="649" w:type="pct"/>
            <w:vAlign w:val="center"/>
          </w:tcPr>
          <w:p w14:paraId="79E34EF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华美、金威、神州</w:t>
            </w:r>
          </w:p>
        </w:tc>
      </w:tr>
      <w:tr w14:paraId="1557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14:paraId="656A0E9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778" w:type="pct"/>
            <w:vAlign w:val="center"/>
          </w:tcPr>
          <w:p w14:paraId="30BFB13F">
            <w:pPr>
              <w:spacing w:line="360" w:lineRule="auto"/>
              <w:jc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控制系统</w:t>
            </w:r>
          </w:p>
        </w:tc>
        <w:tc>
          <w:tcPr>
            <w:tcW w:w="2459" w:type="pct"/>
            <w:vAlign w:val="center"/>
          </w:tcPr>
          <w:p w14:paraId="1835FC39">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空气源热水器需标配</w:t>
            </w:r>
            <w:r>
              <w:rPr>
                <w:rFonts w:hint="eastAsia" w:ascii="仿宋" w:hAnsi="仿宋" w:eastAsia="仿宋" w:cs="仿宋"/>
                <w:sz w:val="24"/>
                <w:szCs w:val="24"/>
                <w:highlight w:val="none"/>
                <w:u w:val="none"/>
              </w:rPr>
              <w:t>液晶屏面板线控器</w:t>
            </w:r>
            <w:r>
              <w:rPr>
                <w:rFonts w:hint="eastAsia" w:ascii="仿宋" w:hAnsi="仿宋" w:eastAsia="仿宋" w:cs="仿宋"/>
                <w:sz w:val="24"/>
                <w:szCs w:val="24"/>
                <w:highlight w:val="none"/>
                <w:u w:val="none"/>
                <w:lang w:val="en-US" w:eastAsia="zh-CN"/>
              </w:rPr>
              <w:t>（尺寸根据现场情况及采购单位需求确定）</w:t>
            </w:r>
            <w:r>
              <w:rPr>
                <w:rFonts w:hint="eastAsia" w:ascii="仿宋" w:hAnsi="仿宋" w:eastAsia="仿宋" w:cs="仿宋"/>
                <w:sz w:val="24"/>
                <w:szCs w:val="24"/>
                <w:highlight w:val="none"/>
              </w:rPr>
              <w:t>，机组设有高/低压保护、压缩机过流过载保护、启动延时、水断流保护等多重安全保护，从根本上杜绝漏电、干烧、超高温等安全隐患；同时压缩机应具有</w:t>
            </w:r>
            <w:r>
              <w:rPr>
                <w:rFonts w:hint="eastAsia" w:ascii="仿宋" w:hAnsi="仿宋" w:eastAsia="仿宋" w:cs="仿宋"/>
                <w:sz w:val="24"/>
                <w:szCs w:val="24"/>
                <w:highlight w:val="none"/>
                <w:lang w:eastAsia="zh-CN"/>
              </w:rPr>
              <w:t>防震措施</w:t>
            </w:r>
            <w:r>
              <w:rPr>
                <w:rFonts w:hint="eastAsia" w:ascii="仿宋" w:hAnsi="仿宋" w:eastAsia="仿宋" w:cs="仿宋"/>
                <w:sz w:val="24"/>
                <w:szCs w:val="24"/>
                <w:highlight w:val="none"/>
              </w:rPr>
              <w:t>，运行时无异常声响，且排气温度不应超过压缩机厂的规定；</w:t>
            </w:r>
          </w:p>
          <w:p w14:paraId="6A19D160">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空气源热泵要求采用电脑芯片控制器，实现温控、防冻等全自动控制等功能；</w:t>
            </w:r>
          </w:p>
          <w:p w14:paraId="7B823254">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设备（系统）具有自动除霜功能，低温运行时，应具有防止冻结的措施。能确保在当地最不利工况下系统能稳定运行，满足全天候用水需求；</w:t>
            </w:r>
          </w:p>
          <w:p w14:paraId="4CD1B448">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系统应可进行水温设定，水温可以自由调节。</w:t>
            </w:r>
          </w:p>
          <w:p w14:paraId="44FF7C4D">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液晶屏线控器，安装在校方指定的控制室，布线长度由</w:t>
            </w:r>
            <w:r>
              <w:rPr>
                <w:rFonts w:hint="eastAsia" w:ascii="仿宋" w:hAnsi="仿宋" w:eastAsia="仿宋" w:cs="仿宋"/>
                <w:sz w:val="24"/>
                <w:szCs w:val="24"/>
                <w:highlight w:val="none"/>
                <w:lang w:val="en-US" w:eastAsia="zh-CN"/>
              </w:rPr>
              <w:t>中标</w:t>
            </w:r>
            <w:r>
              <w:rPr>
                <w:rFonts w:hint="eastAsia" w:ascii="仿宋" w:hAnsi="仿宋" w:eastAsia="仿宋" w:cs="仿宋"/>
                <w:sz w:val="24"/>
                <w:szCs w:val="24"/>
                <w:highlight w:val="none"/>
              </w:rPr>
              <w:t>单位根据现场踏勘情况自行测算，并负责安装。</w:t>
            </w:r>
          </w:p>
        </w:tc>
        <w:tc>
          <w:tcPr>
            <w:tcW w:w="353" w:type="pct"/>
            <w:vAlign w:val="center"/>
          </w:tcPr>
          <w:p w14:paraId="18507B9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418" w:type="pct"/>
            <w:vAlign w:val="center"/>
          </w:tcPr>
          <w:p w14:paraId="62A19BE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w:t>
            </w:r>
          </w:p>
        </w:tc>
        <w:tc>
          <w:tcPr>
            <w:tcW w:w="649" w:type="pct"/>
            <w:vAlign w:val="center"/>
          </w:tcPr>
          <w:p w14:paraId="6CE7D80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正泰、西蒙、德力西</w:t>
            </w:r>
          </w:p>
        </w:tc>
      </w:tr>
      <w:tr w14:paraId="0742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14:paraId="2B305FE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778" w:type="pct"/>
            <w:vAlign w:val="center"/>
          </w:tcPr>
          <w:p w14:paraId="79DD17DB">
            <w:pPr>
              <w:spacing w:line="360" w:lineRule="auto"/>
              <w:jc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电缆电线</w:t>
            </w:r>
          </w:p>
        </w:tc>
        <w:tc>
          <w:tcPr>
            <w:tcW w:w="2459" w:type="pct"/>
            <w:vAlign w:val="center"/>
          </w:tcPr>
          <w:p w14:paraId="31E92A11">
            <w:pPr>
              <w:keepNext w:val="0"/>
              <w:keepLines w:val="0"/>
              <w:pageBreakBefore w:val="0"/>
              <w:kinsoku/>
              <w:wordWrap/>
              <w:overflowPunct/>
              <w:topLinePunct w:val="0"/>
              <w:autoSpaceDE/>
              <w:autoSpaceDN/>
              <w:bidi w:val="0"/>
              <w:adjustRightInd/>
              <w:snapToGrid/>
              <w:spacing w:line="40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1YJV3*16+2*10mm2国标铜芯线，线管辅材等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供货前需提供由市场监督管理部门认可的检测机构出具的检测报告）</w:t>
            </w:r>
          </w:p>
        </w:tc>
        <w:tc>
          <w:tcPr>
            <w:tcW w:w="353" w:type="pct"/>
            <w:vAlign w:val="center"/>
          </w:tcPr>
          <w:p w14:paraId="58FF8B3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200</w:t>
            </w:r>
          </w:p>
        </w:tc>
        <w:tc>
          <w:tcPr>
            <w:tcW w:w="418" w:type="pct"/>
            <w:vAlign w:val="center"/>
          </w:tcPr>
          <w:p w14:paraId="5E8DA4C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米</w:t>
            </w:r>
          </w:p>
        </w:tc>
        <w:tc>
          <w:tcPr>
            <w:tcW w:w="649" w:type="pct"/>
            <w:vAlign w:val="center"/>
          </w:tcPr>
          <w:p w14:paraId="7AF795F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中策永通、杭二缆、万马</w:t>
            </w:r>
          </w:p>
        </w:tc>
      </w:tr>
    </w:tbl>
    <w:p w14:paraId="34A67C46">
      <w:pPr>
        <w:adjustRightInd/>
        <w:spacing w:line="360" w:lineRule="auto"/>
        <w:ind w:firstLine="480" w:firstLineChars="200"/>
        <w:rPr>
          <w:rFonts w:hint="eastAsia" w:ascii="仿宋" w:hAnsi="仿宋" w:eastAsia="仿宋" w:cs="仿宋"/>
          <w:bCs/>
          <w:i w:val="0"/>
          <w:sz w:val="24"/>
          <w:highlight w:val="none"/>
        </w:rPr>
      </w:pPr>
      <w:r>
        <w:rPr>
          <w:rFonts w:hint="eastAsia" w:ascii="仿宋" w:hAnsi="仿宋" w:eastAsia="仿宋" w:cs="仿宋"/>
          <w:bCs/>
          <w:i w:val="0"/>
          <w:sz w:val="24"/>
          <w:highlight w:val="none"/>
          <w:lang w:val="en-US" w:eastAsia="zh-CN"/>
        </w:rPr>
        <w:t>注：</w:t>
      </w:r>
      <w:r>
        <w:rPr>
          <w:rFonts w:hint="eastAsia" w:ascii="仿宋" w:hAnsi="宋体" w:eastAsia="仿宋"/>
          <w:bCs/>
          <w:color w:val="auto"/>
          <w:sz w:val="24"/>
          <w:szCs w:val="24"/>
          <w:highlight w:val="none"/>
        </w:rPr>
        <w:t>★</w:t>
      </w:r>
      <w:r>
        <w:rPr>
          <w:rFonts w:hint="eastAsia" w:ascii="仿宋" w:hAnsi="仿宋" w:eastAsia="仿宋" w:cs="仿宋"/>
          <w:bCs/>
          <w:i w:val="0"/>
          <w:sz w:val="24"/>
          <w:highlight w:val="none"/>
          <w:lang w:val="en-US" w:eastAsia="zh-CN"/>
        </w:rPr>
        <w:t>1.本项目为交钥匙工程（建议供应商投标前进行现场踏勘），自行承担相应风险，</w:t>
      </w:r>
      <w:r>
        <w:rPr>
          <w:rFonts w:hint="eastAsia" w:ascii="仿宋" w:hAnsi="仿宋" w:eastAsia="仿宋" w:cs="仿宋"/>
          <w:bCs/>
          <w:i w:val="0"/>
          <w:sz w:val="24"/>
          <w:highlight w:val="none"/>
        </w:rPr>
        <w:t>采购清单与施工现场偏差</w:t>
      </w:r>
      <w:r>
        <w:rPr>
          <w:rFonts w:hint="eastAsia" w:ascii="仿宋" w:hAnsi="仿宋" w:eastAsia="仿宋" w:cs="仿宋"/>
          <w:bCs/>
          <w:i w:val="0"/>
          <w:sz w:val="24"/>
          <w:highlight w:val="none"/>
          <w:lang w:val="en-US" w:eastAsia="zh-CN"/>
        </w:rPr>
        <w:t>的</w:t>
      </w:r>
      <w:r>
        <w:rPr>
          <w:rFonts w:hint="eastAsia" w:ascii="仿宋" w:hAnsi="仿宋" w:eastAsia="仿宋" w:cs="仿宋"/>
          <w:bCs/>
          <w:i w:val="0"/>
          <w:sz w:val="24"/>
          <w:highlight w:val="none"/>
        </w:rPr>
        <w:t>，由中标人自行补齐修正，该费用包含在投标总价中。</w:t>
      </w:r>
    </w:p>
    <w:p w14:paraId="1AABFE64">
      <w:pPr>
        <w:adjustRightInd/>
        <w:spacing w:line="360" w:lineRule="auto"/>
        <w:ind w:firstLine="480" w:firstLineChars="200"/>
        <w:rPr>
          <w:rFonts w:hint="default" w:ascii="仿宋" w:hAnsi="仿宋" w:eastAsia="仿宋" w:cs="仿宋"/>
          <w:sz w:val="24"/>
          <w:highlight w:val="none"/>
          <w:lang w:val="en-US" w:eastAsia="zh-CN"/>
        </w:rPr>
      </w:pPr>
      <w:r>
        <w:rPr>
          <w:rFonts w:hint="eastAsia" w:ascii="仿宋" w:hAnsi="宋体" w:eastAsia="仿宋"/>
          <w:bCs/>
          <w:color w:val="auto"/>
          <w:sz w:val="24"/>
          <w:szCs w:val="24"/>
          <w:highlight w:val="none"/>
        </w:rPr>
        <w:t>★</w:t>
      </w:r>
      <w:r>
        <w:rPr>
          <w:rFonts w:hint="eastAsia" w:ascii="仿宋" w:hAnsi="宋体" w:eastAsia="仿宋"/>
          <w:bCs/>
          <w:color w:val="auto"/>
          <w:sz w:val="24"/>
          <w:szCs w:val="24"/>
          <w:highlight w:val="none"/>
          <w:lang w:val="en-US" w:eastAsia="zh-CN"/>
        </w:rPr>
        <w:t>2.上述采购清单中设有三个推荐品牌要求，供应商应按推荐的品牌确定投标报价，并在投标文件中明确所选品牌；供应商在投标文件中若提供了采购单位推荐品牌以外的产品，应同时提供相当于采购单位推荐品牌产品同档次的证明材料；供应商若未注明品牌、不选择采购单位的推荐品牌且未提供同档次的证明材料的，按无效投标处理。</w:t>
      </w:r>
    </w:p>
    <w:p w14:paraId="1C3A40DC">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p>
    <w:p w14:paraId="2B745C33">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r>
        <w:rPr>
          <w:rFonts w:hint="eastAsia" w:ascii="黑体" w:hAnsi="宋体" w:eastAsia="黑体"/>
          <w:b w:val="0"/>
          <w:color w:val="auto"/>
          <w:sz w:val="32"/>
          <w:szCs w:val="22"/>
          <w:highlight w:val="none"/>
          <w:lang w:val="en-US" w:eastAsia="zh-CN"/>
        </w:rPr>
        <w:t>第六章 商务条款</w:t>
      </w:r>
    </w:p>
    <w:p w14:paraId="044B8433">
      <w:pPr>
        <w:adjustRightInd/>
        <w:snapToGrid/>
        <w:spacing w:beforeAutospacing="0" w:afterAutospacing="0" w:line="560" w:lineRule="exact"/>
        <w:ind w:left="0" w:leftChars="0" w:right="0" w:rightChars="0" w:firstLine="482" w:firstLineChars="0"/>
        <w:jc w:val="left"/>
        <w:rPr>
          <w:rFonts w:hint="eastAsia" w:ascii="仿宋" w:hAnsi="宋体" w:eastAsia="仿宋" w:cs="宋体"/>
          <w:b/>
          <w:bCs/>
          <w:color w:val="auto"/>
          <w:sz w:val="24"/>
          <w:highlight w:val="none"/>
        </w:rPr>
      </w:pPr>
      <w:r>
        <w:rPr>
          <w:rFonts w:hint="eastAsia" w:ascii="仿宋" w:hAnsi="宋体" w:eastAsia="仿宋" w:cs="宋体"/>
          <w:b/>
          <w:bCs/>
          <w:color w:val="auto"/>
          <w:sz w:val="24"/>
          <w:highlight w:val="none"/>
          <w:lang w:val="en-US" w:eastAsia="zh-CN"/>
        </w:rPr>
        <w:t>一、</w:t>
      </w:r>
      <w:r>
        <w:rPr>
          <w:rFonts w:hint="eastAsia" w:ascii="仿宋" w:hAnsi="宋体" w:eastAsia="仿宋" w:cs="宋体"/>
          <w:b/>
          <w:bCs/>
          <w:color w:val="auto"/>
          <w:sz w:val="24"/>
          <w:highlight w:val="none"/>
        </w:rPr>
        <w:t>采购设备的总体要求</w:t>
      </w:r>
    </w:p>
    <w:p w14:paraId="23FD1BB9">
      <w:pPr>
        <w:adjustRightInd/>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highlight w:val="none"/>
        </w:rPr>
      </w:pPr>
      <w:r>
        <w:rPr>
          <w:rFonts w:hint="eastAsia" w:ascii="仿宋" w:hAnsi="宋体" w:eastAsia="仿宋" w:cs="宋体"/>
          <w:color w:val="auto"/>
          <w:sz w:val="24"/>
          <w:highlight w:val="none"/>
        </w:rPr>
        <w:t>1.必须符合招标文件</w:t>
      </w:r>
      <w:r>
        <w:rPr>
          <w:rFonts w:hint="eastAsia" w:ascii="仿宋" w:hAnsi="宋体" w:eastAsia="仿宋" w:cs="宋体"/>
          <w:color w:val="auto"/>
          <w:sz w:val="24"/>
          <w:highlight w:val="none"/>
          <w:lang w:eastAsia="zh-CN"/>
        </w:rPr>
        <w:t>（</w:t>
      </w:r>
      <w:r>
        <w:rPr>
          <w:rFonts w:hint="eastAsia" w:ascii="仿宋" w:hAnsi="宋体" w:eastAsia="仿宋" w:cs="宋体"/>
          <w:color w:val="auto"/>
          <w:sz w:val="24"/>
          <w:highlight w:val="none"/>
        </w:rPr>
        <w:t>包括补充更正，如有</w:t>
      </w:r>
      <w:r>
        <w:rPr>
          <w:rFonts w:hint="eastAsia" w:ascii="仿宋" w:hAnsi="宋体" w:eastAsia="仿宋" w:cs="宋体"/>
          <w:color w:val="auto"/>
          <w:sz w:val="24"/>
          <w:highlight w:val="none"/>
          <w:lang w:eastAsia="zh-CN"/>
        </w:rPr>
        <w:t>）</w:t>
      </w:r>
      <w:r>
        <w:rPr>
          <w:rFonts w:hint="eastAsia" w:ascii="仿宋" w:hAnsi="宋体" w:eastAsia="仿宋" w:cs="宋体"/>
          <w:color w:val="auto"/>
          <w:sz w:val="24"/>
          <w:highlight w:val="none"/>
        </w:rPr>
        <w:t>的技术要求和配置；必须是国内相应制造厂商生产并提供的原装合格产品；必须是</w:t>
      </w:r>
      <w:r>
        <w:rPr>
          <w:rFonts w:hint="eastAsia" w:ascii="仿宋" w:hAnsi="宋体" w:eastAsia="仿宋" w:cs="宋体"/>
          <w:color w:val="auto"/>
          <w:sz w:val="24"/>
          <w:highlight w:val="none"/>
          <w:lang w:val="en-US" w:eastAsia="zh-CN"/>
        </w:rPr>
        <w:t>2024</w:t>
      </w:r>
      <w:r>
        <w:rPr>
          <w:rFonts w:hint="eastAsia" w:ascii="仿宋" w:hAnsi="宋体" w:eastAsia="仿宋" w:cs="宋体"/>
          <w:color w:val="auto"/>
          <w:sz w:val="24"/>
          <w:highlight w:val="none"/>
        </w:rPr>
        <w:t>年</w:t>
      </w:r>
      <w:r>
        <w:rPr>
          <w:rFonts w:hint="eastAsia" w:ascii="仿宋" w:hAnsi="宋体" w:eastAsia="仿宋" w:cs="宋体"/>
          <w:color w:val="auto"/>
          <w:sz w:val="24"/>
          <w:highlight w:val="none"/>
          <w:lang w:val="en-US" w:eastAsia="zh-CN"/>
        </w:rPr>
        <w:t>1</w:t>
      </w:r>
      <w:r>
        <w:rPr>
          <w:rFonts w:hint="eastAsia" w:ascii="仿宋" w:hAnsi="宋体" w:eastAsia="仿宋" w:cs="宋体"/>
          <w:color w:val="auto"/>
          <w:sz w:val="24"/>
          <w:highlight w:val="none"/>
        </w:rPr>
        <w:t>月1日以后生产的、符合国家质量技术标准的设备。</w:t>
      </w:r>
    </w:p>
    <w:p w14:paraId="1E79ABC1">
      <w:pPr>
        <w:adjustRightInd/>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highlight w:val="none"/>
        </w:rPr>
      </w:pPr>
      <w:r>
        <w:rPr>
          <w:rFonts w:hint="eastAsia" w:ascii="仿宋" w:hAnsi="宋体" w:eastAsia="仿宋" w:cs="宋体"/>
          <w:color w:val="auto"/>
          <w:sz w:val="24"/>
          <w:highlight w:val="none"/>
        </w:rPr>
        <w:t>2. 售后服务按</w:t>
      </w:r>
      <w:r>
        <w:rPr>
          <w:rFonts w:hint="eastAsia" w:ascii="仿宋" w:hAnsi="宋体" w:eastAsia="仿宋" w:cs="宋体"/>
          <w:color w:val="auto"/>
          <w:sz w:val="24"/>
          <w:highlight w:val="none"/>
          <w:lang w:eastAsia="zh-CN"/>
        </w:rPr>
        <w:t>国家市场监督管理总局</w:t>
      </w:r>
      <w:r>
        <w:rPr>
          <w:rFonts w:hint="eastAsia" w:ascii="仿宋" w:hAnsi="宋体" w:eastAsia="仿宋" w:cs="宋体"/>
          <w:color w:val="auto"/>
          <w:sz w:val="24"/>
          <w:highlight w:val="none"/>
        </w:rPr>
        <w:t>和国家其他有关规定执行，国家没有规定的按厂商规定执行。国家规定标准低于厂商标准的按厂商标准执行，但最低免费质保服务期不得少于</w:t>
      </w:r>
      <w:r>
        <w:rPr>
          <w:rFonts w:hint="eastAsia" w:ascii="仿宋" w:hAnsi="宋体" w:eastAsia="仿宋" w:cs="宋体"/>
          <w:color w:val="auto"/>
          <w:sz w:val="24"/>
          <w:highlight w:val="none"/>
          <w:lang w:val="en-US" w:eastAsia="zh-CN"/>
        </w:rPr>
        <w:t>5</w:t>
      </w:r>
      <w:r>
        <w:rPr>
          <w:rFonts w:hint="eastAsia" w:ascii="仿宋" w:hAnsi="宋体" w:eastAsia="仿宋" w:cs="宋体"/>
          <w:color w:val="auto"/>
          <w:sz w:val="24"/>
          <w:highlight w:val="none"/>
        </w:rPr>
        <w:t>年。</w:t>
      </w:r>
    </w:p>
    <w:p w14:paraId="400A16F9">
      <w:pPr>
        <w:adjustRightInd/>
        <w:snapToGrid/>
        <w:spacing w:beforeAutospacing="0" w:afterAutospacing="0" w:line="560" w:lineRule="exact"/>
        <w:ind w:left="0" w:leftChars="0" w:right="0" w:rightChars="0" w:firstLine="482" w:firstLineChars="0"/>
        <w:jc w:val="left"/>
        <w:rPr>
          <w:rFonts w:hint="eastAsia" w:ascii="仿宋" w:hAnsi="宋体" w:eastAsia="仿宋" w:cs="宋体"/>
          <w:b/>
          <w:bCs/>
          <w:color w:val="auto"/>
          <w:sz w:val="24"/>
          <w:highlight w:val="none"/>
        </w:rPr>
      </w:pPr>
      <w:r>
        <w:rPr>
          <w:rFonts w:hint="eastAsia" w:ascii="仿宋" w:hAnsi="宋体" w:eastAsia="仿宋" w:cs="宋体"/>
          <w:b/>
          <w:bCs/>
          <w:color w:val="auto"/>
          <w:sz w:val="24"/>
          <w:highlight w:val="none"/>
          <w:lang w:val="en-US" w:eastAsia="zh-CN"/>
        </w:rPr>
        <w:t>二、</w:t>
      </w:r>
      <w:r>
        <w:rPr>
          <w:rFonts w:hint="eastAsia" w:ascii="仿宋" w:hAnsi="宋体" w:eastAsia="仿宋" w:cs="宋体"/>
          <w:b/>
          <w:bCs/>
          <w:color w:val="auto"/>
          <w:sz w:val="24"/>
          <w:highlight w:val="none"/>
        </w:rPr>
        <w:t>付款方式</w:t>
      </w:r>
    </w:p>
    <w:p w14:paraId="3B7C05DF">
      <w:pPr>
        <w:adjustRightInd/>
        <w:snapToGrid/>
        <w:spacing w:beforeAutospacing="0" w:afterAutospacing="0" w:line="560" w:lineRule="exact"/>
        <w:ind w:left="0" w:leftChars="0" w:right="0" w:rightChars="0" w:firstLine="482" w:firstLineChars="0"/>
        <w:jc w:val="left"/>
        <w:rPr>
          <w:rFonts w:hint="eastAsia" w:ascii="仿宋" w:eastAsia="仿宋" w:cs="宋体"/>
          <w:b/>
          <w:color w:val="auto"/>
          <w:sz w:val="24"/>
          <w:highlight w:val="none"/>
        </w:rPr>
      </w:pPr>
      <w:r>
        <w:rPr>
          <w:rFonts w:hint="eastAsia" w:ascii="仿宋" w:hAnsi="宋体" w:eastAsia="仿宋" w:cs="宋体"/>
          <w:color w:val="auto"/>
          <w:sz w:val="24"/>
          <w:highlight w:val="none"/>
        </w:rPr>
        <w:t>按财务结算要求，通过银行</w:t>
      </w:r>
      <w:r>
        <w:rPr>
          <w:rFonts w:hint="eastAsia" w:ascii="仿宋" w:hAnsi="宋体" w:eastAsia="仿宋" w:cs="宋体"/>
          <w:color w:val="auto"/>
          <w:sz w:val="24"/>
          <w:highlight w:val="none"/>
          <w:lang w:eastAsia="zh-CN"/>
        </w:rPr>
        <w:t>划账</w:t>
      </w:r>
      <w:r>
        <w:rPr>
          <w:rFonts w:hint="eastAsia" w:ascii="仿宋" w:hAnsi="宋体" w:eastAsia="仿宋" w:cs="宋体"/>
          <w:color w:val="auto"/>
          <w:sz w:val="24"/>
          <w:highlight w:val="none"/>
        </w:rPr>
        <w:t>方式结算。</w:t>
      </w:r>
    </w:p>
    <w:p w14:paraId="5E3BC501">
      <w:pPr>
        <w:widowControl/>
        <w:autoSpaceDE w:val="0"/>
        <w:autoSpaceDN w:val="0"/>
        <w:snapToGrid/>
        <w:spacing w:beforeAutospacing="0" w:afterAutospacing="0" w:line="560" w:lineRule="exact"/>
        <w:ind w:left="0" w:leftChars="0" w:right="0" w:rightChars="0" w:firstLine="482" w:firstLineChars="0"/>
        <w:jc w:val="left"/>
        <w:textAlignment w:val="bottom"/>
        <w:outlineLvl w:val="0"/>
        <w:rPr>
          <w:rFonts w:ascii="仿宋" w:eastAsia="仿宋" w:cs="宋体"/>
          <w:b/>
          <w:color w:val="auto"/>
          <w:sz w:val="24"/>
          <w:highlight w:val="none"/>
        </w:rPr>
      </w:pPr>
      <w:r>
        <w:rPr>
          <w:rFonts w:hint="eastAsia" w:ascii="仿宋" w:eastAsia="仿宋" w:cs="宋体"/>
          <w:b/>
          <w:color w:val="auto"/>
          <w:sz w:val="24"/>
          <w:highlight w:val="none"/>
          <w:lang w:val="en-US" w:eastAsia="zh-CN"/>
        </w:rPr>
        <w:t>三、</w:t>
      </w:r>
      <w:r>
        <w:rPr>
          <w:rFonts w:hint="eastAsia" w:ascii="仿宋" w:eastAsia="仿宋" w:cs="宋体"/>
          <w:b/>
          <w:color w:val="auto"/>
          <w:sz w:val="24"/>
          <w:highlight w:val="none"/>
        </w:rPr>
        <w:t>售后服务</w:t>
      </w:r>
    </w:p>
    <w:p w14:paraId="256DE211">
      <w:pPr>
        <w:autoSpaceDE w:val="0"/>
        <w:autoSpaceDN w:val="0"/>
        <w:snapToGrid/>
        <w:spacing w:beforeAutospacing="0" w:afterAutospacing="0" w:line="560" w:lineRule="exact"/>
        <w:ind w:left="0" w:leftChars="0" w:right="0" w:rightChars="0" w:firstLine="482" w:firstLineChars="0"/>
        <w:jc w:val="left"/>
        <w:textAlignment w:val="bottom"/>
        <w:rPr>
          <w:rFonts w:hint="eastAsia" w:ascii="仿宋" w:eastAsia="仿宋" w:cs="宋体"/>
          <w:color w:val="auto"/>
          <w:sz w:val="24"/>
          <w:highlight w:val="none"/>
          <w:lang w:val="en-US" w:eastAsia="zh-CN"/>
        </w:rPr>
      </w:pPr>
      <w:r>
        <w:rPr>
          <w:rFonts w:hint="eastAsia" w:ascii="仿宋" w:eastAsia="仿宋" w:cs="宋体"/>
          <w:color w:val="auto"/>
          <w:sz w:val="24"/>
          <w:highlight w:val="none"/>
          <w:lang w:val="en-US" w:eastAsia="zh-CN"/>
        </w:rPr>
        <w:t>1.本项目提供≥5年的质保期（若设备原厂商或投标供应商承诺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1823C780">
      <w:pPr>
        <w:autoSpaceDE w:val="0"/>
        <w:autoSpaceDN w:val="0"/>
        <w:snapToGrid/>
        <w:spacing w:beforeAutospacing="0" w:afterAutospacing="0" w:line="560" w:lineRule="exact"/>
        <w:ind w:left="0" w:leftChars="0" w:right="0" w:rightChars="0" w:firstLine="482" w:firstLineChars="0"/>
        <w:jc w:val="left"/>
        <w:textAlignment w:val="bottom"/>
        <w:rPr>
          <w:rFonts w:hint="eastAsia" w:ascii="仿宋" w:eastAsia="仿宋" w:cs="宋体"/>
          <w:color w:val="auto"/>
          <w:sz w:val="24"/>
          <w:highlight w:val="none"/>
          <w:lang w:val="en-US" w:eastAsia="zh-CN"/>
        </w:rPr>
      </w:pPr>
      <w:r>
        <w:rPr>
          <w:rFonts w:hint="eastAsia" w:ascii="仿宋" w:eastAsia="仿宋" w:cs="宋体"/>
          <w:color w:val="auto"/>
          <w:sz w:val="24"/>
          <w:highlight w:val="none"/>
          <w:lang w:val="en-US" w:eastAsia="zh-CN"/>
        </w:rPr>
        <w:t>2.在设备（或系统）整个使用期内，中标供应商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3BFC27AE">
      <w:pPr>
        <w:autoSpaceDE w:val="0"/>
        <w:autoSpaceDN w:val="0"/>
        <w:snapToGrid/>
        <w:spacing w:beforeAutospacing="0" w:afterAutospacing="0" w:line="560" w:lineRule="exact"/>
        <w:ind w:left="0" w:leftChars="0" w:right="0" w:rightChars="0" w:firstLine="482" w:firstLineChars="0"/>
        <w:jc w:val="left"/>
        <w:textAlignment w:val="bottom"/>
        <w:rPr>
          <w:rFonts w:hint="eastAsia" w:ascii="仿宋" w:eastAsia="仿宋" w:cs="宋体"/>
          <w:color w:val="auto"/>
          <w:sz w:val="24"/>
          <w:highlight w:val="none"/>
          <w:lang w:val="en-US" w:eastAsia="zh-CN"/>
        </w:rPr>
      </w:pPr>
      <w:r>
        <w:rPr>
          <w:rFonts w:hint="eastAsia" w:ascii="仿宋" w:eastAsia="仿宋" w:cs="宋体"/>
          <w:color w:val="auto"/>
          <w:sz w:val="24"/>
          <w:highlight w:val="none"/>
          <w:lang w:val="en-US" w:eastAsia="zh-CN"/>
        </w:rPr>
        <w:t>3.在质保期内，中标供应商应负责对其提供的设备进行现场维修、损坏件更换，不收取额外费用，响应时间必须满足采购人工作正常运行的要求。</w:t>
      </w:r>
    </w:p>
    <w:p w14:paraId="1E730258">
      <w:pPr>
        <w:autoSpaceDE w:val="0"/>
        <w:autoSpaceDN w:val="0"/>
        <w:snapToGrid/>
        <w:spacing w:beforeAutospacing="0" w:afterAutospacing="0" w:line="560" w:lineRule="exact"/>
        <w:ind w:left="0" w:leftChars="0" w:right="0" w:rightChars="0" w:firstLine="482" w:firstLineChars="0"/>
        <w:jc w:val="left"/>
        <w:textAlignment w:val="bottom"/>
        <w:rPr>
          <w:rFonts w:hint="eastAsia" w:ascii="仿宋" w:eastAsia="仿宋" w:cs="宋体"/>
          <w:color w:val="auto"/>
          <w:sz w:val="24"/>
          <w:highlight w:val="none"/>
          <w:lang w:val="en-US" w:eastAsia="zh-CN"/>
        </w:rPr>
      </w:pPr>
      <w:r>
        <w:rPr>
          <w:rFonts w:hint="eastAsia" w:ascii="仿宋" w:eastAsia="仿宋" w:cs="宋体"/>
          <w:color w:val="auto"/>
          <w:sz w:val="24"/>
          <w:highlight w:val="none"/>
          <w:lang w:val="en-US" w:eastAsia="zh-CN"/>
        </w:rPr>
        <w:t>4.供应商在投标文件中须说明保修期内提供的服务计划。</w:t>
      </w:r>
    </w:p>
    <w:p w14:paraId="2958DC38">
      <w:pPr>
        <w:autoSpaceDE w:val="0"/>
        <w:autoSpaceDN w:val="0"/>
        <w:snapToGrid/>
        <w:spacing w:beforeAutospacing="0" w:afterAutospacing="0" w:line="560" w:lineRule="exact"/>
        <w:ind w:left="0" w:leftChars="0" w:right="0" w:rightChars="0" w:firstLine="482" w:firstLineChars="0"/>
        <w:jc w:val="left"/>
        <w:textAlignment w:val="bottom"/>
        <w:rPr>
          <w:rFonts w:hint="default" w:ascii="仿宋" w:eastAsia="仿宋" w:cs="宋体"/>
          <w:b/>
          <w:color w:val="auto"/>
          <w:sz w:val="24"/>
          <w:highlight w:val="none"/>
          <w:lang w:val="en-US" w:eastAsia="zh-CN"/>
        </w:rPr>
      </w:pPr>
      <w:r>
        <w:rPr>
          <w:rFonts w:hint="eastAsia" w:ascii="仿宋" w:eastAsia="仿宋" w:cs="宋体"/>
          <w:b/>
          <w:color w:val="auto"/>
          <w:sz w:val="24"/>
          <w:highlight w:val="none"/>
          <w:lang w:val="en-US" w:eastAsia="zh-CN"/>
        </w:rPr>
        <w:t>四、培训</w:t>
      </w:r>
    </w:p>
    <w:p w14:paraId="4D714C49">
      <w:pPr>
        <w:widowControl/>
        <w:autoSpaceDE w:val="0"/>
        <w:autoSpaceDN w:val="0"/>
        <w:snapToGrid/>
        <w:spacing w:beforeAutospacing="0" w:afterAutospacing="0" w:line="560" w:lineRule="exact"/>
        <w:ind w:left="0" w:leftChars="0" w:right="0" w:rightChars="0" w:firstLine="482" w:firstLineChars="0"/>
        <w:jc w:val="left"/>
        <w:textAlignment w:val="bottom"/>
        <w:rPr>
          <w:rFonts w:hint="eastAsia" w:ascii="仿宋" w:eastAsia="仿宋" w:cs="宋体"/>
          <w:color w:val="auto"/>
          <w:sz w:val="24"/>
          <w:highlight w:val="none"/>
        </w:rPr>
      </w:pPr>
      <w:r>
        <w:rPr>
          <w:rFonts w:hint="eastAsia" w:ascii="仿宋" w:eastAsia="仿宋" w:cs="宋体"/>
          <w:color w:val="auto"/>
          <w:sz w:val="24"/>
          <w:highlight w:val="none"/>
          <w:lang w:eastAsia="zh-CN"/>
        </w:rPr>
        <w:t>中标供应商应对采购人的操作人员及维修人员提供技术培训，使其能对设备进行日常操作和维护保养及能对一般故障进行维修。投标方应提供相应的培训计划，详细说明培训的方式、地点、人数、时间等实质性内容。</w:t>
      </w:r>
    </w:p>
    <w:p w14:paraId="6B847D46">
      <w:pPr>
        <w:widowControl/>
        <w:autoSpaceDE w:val="0"/>
        <w:autoSpaceDN w:val="0"/>
        <w:snapToGrid/>
        <w:spacing w:beforeAutospacing="0" w:afterAutospacing="0" w:line="560" w:lineRule="exact"/>
        <w:ind w:left="0" w:leftChars="0" w:right="0" w:rightChars="0" w:firstLine="482" w:firstLineChars="0"/>
        <w:jc w:val="left"/>
        <w:textAlignment w:val="bottom"/>
        <w:outlineLvl w:val="0"/>
        <w:rPr>
          <w:rFonts w:hint="eastAsia" w:ascii="仿宋" w:eastAsia="仿宋" w:cs="宋体"/>
          <w:b/>
          <w:color w:val="auto"/>
          <w:sz w:val="24"/>
          <w:highlight w:val="none"/>
        </w:rPr>
      </w:pPr>
      <w:r>
        <w:rPr>
          <w:rFonts w:hint="eastAsia" w:ascii="仿宋" w:eastAsia="仿宋" w:cs="宋体"/>
          <w:b/>
          <w:color w:val="auto"/>
          <w:sz w:val="24"/>
          <w:highlight w:val="none"/>
          <w:lang w:val="en-US" w:eastAsia="zh-CN"/>
        </w:rPr>
        <w:t>五、完成时间及安装调试</w:t>
      </w:r>
    </w:p>
    <w:p w14:paraId="4718430B">
      <w:pPr>
        <w:adjustRightInd/>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highlight w:val="none"/>
          <w:lang w:eastAsia="zh-CN"/>
        </w:rPr>
      </w:pPr>
      <w:r>
        <w:rPr>
          <w:rFonts w:hint="eastAsia" w:ascii="仿宋" w:hAnsi="宋体" w:eastAsia="仿宋" w:cs="宋体"/>
          <w:color w:val="auto"/>
          <w:sz w:val="24"/>
          <w:highlight w:val="none"/>
          <w:lang w:eastAsia="zh-CN"/>
        </w:rPr>
        <w:t>1.中标供应商</w:t>
      </w:r>
      <w:r>
        <w:rPr>
          <w:rFonts w:hint="eastAsia" w:ascii="仿宋" w:hAnsi="宋体" w:eastAsia="仿宋" w:cs="宋体"/>
          <w:color w:val="auto"/>
          <w:sz w:val="24"/>
          <w:highlight w:val="none"/>
          <w:lang w:val="en-US" w:eastAsia="zh-CN"/>
        </w:rPr>
        <w:t>应</w:t>
      </w:r>
      <w:r>
        <w:rPr>
          <w:rFonts w:hint="eastAsia" w:ascii="仿宋" w:hAnsi="宋体" w:eastAsia="仿宋" w:cs="宋体"/>
          <w:color w:val="auto"/>
          <w:sz w:val="24"/>
          <w:highlight w:val="none"/>
          <w:lang w:eastAsia="zh-CN"/>
        </w:rPr>
        <w:t>在签订合同后</w:t>
      </w:r>
      <w:r>
        <w:rPr>
          <w:rFonts w:hint="eastAsia" w:ascii="仿宋" w:hAnsi="宋体" w:eastAsia="仿宋" w:cs="宋体"/>
          <w:b/>
          <w:bCs/>
          <w:color w:val="auto"/>
          <w:sz w:val="24"/>
          <w:highlight w:val="none"/>
          <w:u w:val="single"/>
          <w:lang w:val="en-US" w:eastAsia="zh-CN"/>
        </w:rPr>
        <w:t>30</w:t>
      </w:r>
      <w:r>
        <w:rPr>
          <w:rFonts w:hint="eastAsia" w:ascii="仿宋" w:hAnsi="宋体" w:eastAsia="仿宋" w:cs="宋体"/>
          <w:b/>
          <w:bCs/>
          <w:color w:val="auto"/>
          <w:sz w:val="24"/>
          <w:highlight w:val="none"/>
          <w:u w:val="single"/>
          <w:lang w:eastAsia="zh-CN"/>
        </w:rPr>
        <w:t>日历天</w:t>
      </w:r>
      <w:r>
        <w:rPr>
          <w:rFonts w:hint="eastAsia" w:ascii="仿宋" w:hAnsi="宋体" w:eastAsia="仿宋" w:cs="宋体"/>
          <w:color w:val="auto"/>
          <w:sz w:val="24"/>
          <w:highlight w:val="none"/>
          <w:lang w:val="en-US" w:eastAsia="zh-CN"/>
        </w:rPr>
        <w:t>完成现场踏勘、</w:t>
      </w:r>
      <w:r>
        <w:rPr>
          <w:rFonts w:hint="eastAsia" w:ascii="仿宋" w:hAnsi="宋体" w:eastAsia="仿宋" w:cs="宋体"/>
          <w:color w:val="auto"/>
          <w:sz w:val="24"/>
          <w:highlight w:val="none"/>
          <w:lang w:eastAsia="zh-CN"/>
        </w:rPr>
        <w:t>提交详细施工方案（含图纸等技术资料）并</w:t>
      </w:r>
      <w:r>
        <w:rPr>
          <w:rFonts w:hint="eastAsia" w:ascii="仿宋" w:hAnsi="宋体" w:eastAsia="仿宋" w:cs="宋体"/>
          <w:color w:val="auto"/>
          <w:sz w:val="24"/>
          <w:highlight w:val="none"/>
          <w:lang w:val="en-US" w:eastAsia="zh-CN"/>
        </w:rPr>
        <w:t>取得采购人</w:t>
      </w:r>
      <w:r>
        <w:rPr>
          <w:rFonts w:hint="eastAsia" w:ascii="仿宋" w:hAnsi="宋体" w:eastAsia="仿宋" w:cs="宋体"/>
          <w:color w:val="auto"/>
          <w:sz w:val="24"/>
          <w:highlight w:val="none"/>
          <w:lang w:eastAsia="zh-CN"/>
        </w:rPr>
        <w:t>确认；收到采购人通知后，</w:t>
      </w:r>
      <w:r>
        <w:rPr>
          <w:rFonts w:hint="eastAsia" w:ascii="仿宋" w:hAnsi="宋体" w:eastAsia="仿宋" w:cs="宋体"/>
          <w:color w:val="auto"/>
          <w:sz w:val="24"/>
          <w:highlight w:val="none"/>
          <w:lang w:val="en-US" w:eastAsia="zh-CN"/>
        </w:rPr>
        <w:t>中标供应商必须在</w:t>
      </w:r>
      <w:r>
        <w:rPr>
          <w:rFonts w:hint="eastAsia" w:ascii="仿宋" w:hAnsi="宋体" w:eastAsia="仿宋" w:cs="宋体"/>
          <w:b/>
          <w:bCs/>
          <w:color w:val="auto"/>
          <w:sz w:val="24"/>
          <w:highlight w:val="none"/>
          <w:u w:val="single"/>
          <w:lang w:eastAsia="zh-CN"/>
        </w:rPr>
        <w:t>20日历天</w:t>
      </w:r>
      <w:r>
        <w:rPr>
          <w:rFonts w:hint="eastAsia" w:ascii="仿宋" w:hAnsi="宋体" w:eastAsia="仿宋" w:cs="宋体"/>
          <w:color w:val="auto"/>
          <w:sz w:val="24"/>
          <w:highlight w:val="none"/>
          <w:lang w:eastAsia="zh-CN"/>
        </w:rPr>
        <w:t>内完成交货、安装调试并交付使用。如在规定的时间内由于供应商的原因不能完成交货的，供应商应承担由此给采购人造成的损失。</w:t>
      </w:r>
    </w:p>
    <w:p w14:paraId="51BEC178">
      <w:pPr>
        <w:adjustRightInd/>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highlight w:val="none"/>
          <w:lang w:eastAsia="zh-CN"/>
        </w:rPr>
      </w:pPr>
      <w:r>
        <w:rPr>
          <w:rFonts w:hint="eastAsia" w:ascii="仿宋" w:hAnsi="宋体" w:eastAsia="仿宋" w:cs="宋体"/>
          <w:color w:val="auto"/>
          <w:sz w:val="24"/>
          <w:highlight w:val="none"/>
          <w:lang w:eastAsia="zh-CN"/>
        </w:rPr>
        <w:t>2.安装地点：由采购人指定。</w:t>
      </w:r>
    </w:p>
    <w:p w14:paraId="2895A245">
      <w:pPr>
        <w:adjustRightInd/>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highlight w:val="none"/>
          <w:lang w:eastAsia="zh-CN"/>
        </w:rPr>
      </w:pPr>
      <w:r>
        <w:rPr>
          <w:rFonts w:hint="eastAsia" w:ascii="仿宋" w:hAnsi="宋体" w:eastAsia="仿宋" w:cs="宋体"/>
          <w:color w:val="auto"/>
          <w:sz w:val="24"/>
          <w:highlight w:val="none"/>
          <w:lang w:eastAsia="zh-CN"/>
        </w:rPr>
        <w:t>3.安装标准：符合我国国家有关技术规范要求和技术标准，所有的软件和硬件必须保证同时安装到位。</w:t>
      </w:r>
    </w:p>
    <w:p w14:paraId="19B9D0C5">
      <w:pPr>
        <w:adjustRightInd/>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highlight w:val="none"/>
          <w:lang w:eastAsia="zh-CN"/>
        </w:rPr>
      </w:pPr>
      <w:r>
        <w:rPr>
          <w:rFonts w:hint="eastAsia" w:ascii="仿宋" w:hAnsi="宋体" w:eastAsia="仿宋" w:cs="宋体"/>
          <w:color w:val="auto"/>
          <w:sz w:val="24"/>
          <w:highlight w:val="none"/>
          <w:lang w:eastAsia="zh-CN"/>
        </w:rPr>
        <w:t>4.中标供应商免费提供中标设备（软件和硬件）的安装调试服务。</w:t>
      </w:r>
    </w:p>
    <w:p w14:paraId="17B6396C">
      <w:pPr>
        <w:adjustRightInd/>
        <w:snapToGrid/>
        <w:spacing w:beforeAutospacing="0" w:afterAutospacing="0" w:line="560" w:lineRule="exact"/>
        <w:ind w:left="0" w:leftChars="0" w:right="0" w:rightChars="0" w:firstLine="482" w:firstLineChars="0"/>
        <w:jc w:val="left"/>
        <w:rPr>
          <w:rFonts w:hint="eastAsia" w:ascii="仿宋" w:eastAsia="仿宋" w:cs="宋体"/>
          <w:b/>
          <w:color w:val="auto"/>
          <w:sz w:val="24"/>
          <w:highlight w:val="none"/>
          <w:lang w:val="en-US" w:eastAsia="zh-CN"/>
        </w:rPr>
      </w:pPr>
      <w:r>
        <w:rPr>
          <w:rFonts w:hint="eastAsia" w:ascii="仿宋" w:hAnsi="宋体" w:eastAsia="仿宋" w:cs="宋体"/>
          <w:color w:val="auto"/>
          <w:sz w:val="24"/>
          <w:highlight w:val="none"/>
          <w:lang w:eastAsia="zh-CN"/>
        </w:rPr>
        <w:t>5.投标供应商应在投标文件中应提供安装计划、对安装场地和环境的要求。</w:t>
      </w:r>
    </w:p>
    <w:p w14:paraId="64A92C0A">
      <w:pPr>
        <w:widowControl/>
        <w:autoSpaceDE w:val="0"/>
        <w:autoSpaceDN w:val="0"/>
        <w:snapToGrid/>
        <w:spacing w:beforeAutospacing="0" w:afterAutospacing="0" w:line="560" w:lineRule="exact"/>
        <w:ind w:left="0" w:leftChars="0" w:right="0" w:rightChars="0" w:firstLine="482" w:firstLineChars="0"/>
        <w:jc w:val="left"/>
        <w:textAlignment w:val="bottom"/>
        <w:outlineLvl w:val="0"/>
        <w:rPr>
          <w:rFonts w:hint="eastAsia" w:ascii="仿宋" w:hAnsi="Times New Roman" w:eastAsia="仿宋" w:cs="宋体"/>
          <w:b/>
          <w:color w:val="auto"/>
          <w:sz w:val="24"/>
          <w:highlight w:val="none"/>
          <w:lang w:val="en-US" w:eastAsia="zh-CN"/>
        </w:rPr>
      </w:pPr>
      <w:r>
        <w:rPr>
          <w:rFonts w:hint="eastAsia" w:ascii="仿宋" w:hAnsi="Times New Roman" w:eastAsia="仿宋" w:cs="宋体"/>
          <w:b/>
          <w:color w:val="auto"/>
          <w:sz w:val="24"/>
          <w:highlight w:val="none"/>
          <w:lang w:val="en-US" w:eastAsia="zh-CN"/>
        </w:rPr>
        <w:t>六、验收</w:t>
      </w:r>
    </w:p>
    <w:p w14:paraId="0EB636F9">
      <w:pPr>
        <w:snapToGrid/>
        <w:spacing w:beforeAutospacing="0" w:afterAutospacing="0" w:line="560" w:lineRule="exact"/>
        <w:ind w:left="0" w:leftChars="0" w:right="0" w:rightChars="0" w:firstLine="482" w:firstLineChars="0"/>
        <w:jc w:val="left"/>
        <w:rPr>
          <w:rStyle w:val="38"/>
          <w:rFonts w:hint="default" w:ascii="仿宋" w:hAnsi="Calibri" w:eastAsia="仿宋" w:cs="Times New Roman"/>
          <w:b w:val="0"/>
          <w:color w:val="auto"/>
          <w:sz w:val="24"/>
          <w:szCs w:val="24"/>
          <w:highlight w:val="none"/>
          <w:lang w:val="en-US"/>
        </w:rPr>
      </w:pPr>
      <w:r>
        <w:rPr>
          <w:rStyle w:val="38"/>
          <w:rFonts w:hint="default" w:ascii="仿宋" w:hAnsi="Calibri" w:eastAsia="仿宋" w:cs="Times New Roman"/>
          <w:b w:val="0"/>
          <w:color w:val="auto"/>
          <w:sz w:val="24"/>
          <w:szCs w:val="24"/>
          <w:highlight w:val="none"/>
          <w:lang w:val="en-US"/>
        </w:rPr>
        <w:t>1.</w:t>
      </w:r>
      <w:r>
        <w:rPr>
          <w:rStyle w:val="38"/>
          <w:rFonts w:hint="eastAsia" w:ascii="仿宋" w:eastAsia="仿宋" w:cs="Times New Roman"/>
          <w:b w:val="0"/>
          <w:color w:val="auto"/>
          <w:sz w:val="24"/>
          <w:szCs w:val="24"/>
          <w:highlight w:val="none"/>
          <w:lang w:val="en-US"/>
        </w:rPr>
        <w:t>设备</w:t>
      </w:r>
      <w:r>
        <w:rPr>
          <w:rStyle w:val="38"/>
          <w:rFonts w:hint="default" w:ascii="仿宋" w:hAnsi="Calibri" w:eastAsia="仿宋" w:cs="Times New Roman"/>
          <w:b w:val="0"/>
          <w:color w:val="auto"/>
          <w:sz w:val="24"/>
          <w:szCs w:val="24"/>
          <w:highlight w:val="none"/>
          <w:lang w:val="en-US" w:eastAsia="zh-CN"/>
        </w:rPr>
        <w:t>交付</w:t>
      </w:r>
      <w:r>
        <w:rPr>
          <w:rStyle w:val="38"/>
          <w:rFonts w:hint="eastAsia" w:ascii="仿宋" w:eastAsia="仿宋" w:cs="Times New Roman"/>
          <w:b w:val="0"/>
          <w:color w:val="auto"/>
          <w:sz w:val="24"/>
          <w:szCs w:val="24"/>
          <w:highlight w:val="none"/>
          <w:lang w:val="en-US" w:eastAsia="zh-CN"/>
        </w:rPr>
        <w:t>完成并</w:t>
      </w:r>
      <w:r>
        <w:rPr>
          <w:rStyle w:val="38"/>
          <w:rFonts w:hint="default" w:ascii="仿宋" w:hAnsi="Calibri" w:eastAsia="仿宋" w:cs="Times New Roman"/>
          <w:b w:val="0"/>
          <w:color w:val="auto"/>
          <w:sz w:val="24"/>
          <w:szCs w:val="24"/>
          <w:highlight w:val="none"/>
          <w:lang w:val="en-US" w:eastAsia="zh-CN"/>
        </w:rPr>
        <w:t>连续稳定运行</w:t>
      </w:r>
      <w:r>
        <w:rPr>
          <w:rStyle w:val="38"/>
          <w:rFonts w:hint="eastAsia" w:ascii="仿宋" w:eastAsia="仿宋" w:cs="Times New Roman"/>
          <w:b w:val="0"/>
          <w:color w:val="auto"/>
          <w:sz w:val="24"/>
          <w:szCs w:val="24"/>
          <w:highlight w:val="none"/>
          <w:lang w:val="en-US" w:eastAsia="zh-CN"/>
        </w:rPr>
        <w:t>达</w:t>
      </w:r>
      <w:r>
        <w:rPr>
          <w:rStyle w:val="38"/>
          <w:rFonts w:hint="default" w:ascii="仿宋" w:hAnsi="Calibri" w:eastAsia="仿宋" w:cs="Times New Roman"/>
          <w:b w:val="0"/>
          <w:color w:val="auto"/>
          <w:sz w:val="24"/>
          <w:szCs w:val="24"/>
          <w:highlight w:val="none"/>
          <w:lang w:val="en-US" w:eastAsia="zh-CN"/>
        </w:rPr>
        <w:t>三个月后组织验收，</w:t>
      </w:r>
      <w:r>
        <w:rPr>
          <w:rStyle w:val="38"/>
          <w:rFonts w:hint="eastAsia" w:ascii="仿宋" w:eastAsia="仿宋" w:cs="Times New Roman"/>
          <w:b w:val="0"/>
          <w:color w:val="auto"/>
          <w:sz w:val="24"/>
          <w:szCs w:val="24"/>
          <w:highlight w:val="none"/>
          <w:lang w:val="en-US" w:eastAsia="zh-CN"/>
        </w:rPr>
        <w:t>供应商</w:t>
      </w:r>
      <w:r>
        <w:rPr>
          <w:rStyle w:val="38"/>
          <w:rFonts w:hint="default" w:ascii="仿宋" w:hAnsi="Calibri" w:eastAsia="仿宋" w:cs="Times New Roman"/>
          <w:b w:val="0"/>
          <w:color w:val="auto"/>
          <w:sz w:val="24"/>
          <w:szCs w:val="24"/>
          <w:highlight w:val="none"/>
          <w:lang w:val="en-US"/>
        </w:rPr>
        <w:t>应提供系统设备的有效检验材料，经</w:t>
      </w:r>
      <w:r>
        <w:rPr>
          <w:rStyle w:val="38"/>
          <w:rFonts w:hint="eastAsia" w:ascii="仿宋" w:eastAsia="仿宋" w:cs="Times New Roman"/>
          <w:b w:val="0"/>
          <w:color w:val="auto"/>
          <w:sz w:val="24"/>
          <w:szCs w:val="24"/>
          <w:highlight w:val="none"/>
          <w:lang w:val="en-US" w:eastAsia="zh-CN"/>
        </w:rPr>
        <w:t>采购人</w:t>
      </w:r>
      <w:r>
        <w:rPr>
          <w:rStyle w:val="38"/>
          <w:rFonts w:hint="default" w:ascii="仿宋" w:hAnsi="Calibri" w:eastAsia="仿宋" w:cs="Times New Roman"/>
          <w:b w:val="0"/>
          <w:color w:val="auto"/>
          <w:sz w:val="24"/>
          <w:szCs w:val="24"/>
          <w:highlight w:val="none"/>
          <w:lang w:val="en-US"/>
        </w:rPr>
        <w:t>认可后，与合同的技术指标一起作为验收标准。</w:t>
      </w:r>
      <w:r>
        <w:rPr>
          <w:rStyle w:val="38"/>
          <w:rFonts w:hint="eastAsia" w:ascii="仿宋" w:eastAsia="仿宋" w:cs="Times New Roman"/>
          <w:b w:val="0"/>
          <w:color w:val="auto"/>
          <w:sz w:val="24"/>
          <w:szCs w:val="24"/>
          <w:highlight w:val="none"/>
          <w:lang w:val="en-US" w:eastAsia="zh-CN"/>
        </w:rPr>
        <w:t>采购人</w:t>
      </w:r>
      <w:r>
        <w:rPr>
          <w:rStyle w:val="38"/>
          <w:rFonts w:hint="default" w:ascii="仿宋" w:hAnsi="Calibri" w:eastAsia="仿宋" w:cs="Times New Roman"/>
          <w:b w:val="0"/>
          <w:color w:val="auto"/>
          <w:sz w:val="24"/>
          <w:szCs w:val="24"/>
          <w:highlight w:val="none"/>
          <w:lang w:val="en-US"/>
        </w:rPr>
        <w:t>对系统设备验收合格后，在《采购验收反馈表》上签署意见并加盖单位公章。验收中发现系统设备达不到验收标准或合同规定的技术指标，</w:t>
      </w:r>
      <w:r>
        <w:rPr>
          <w:rStyle w:val="38"/>
          <w:rFonts w:hint="eastAsia" w:ascii="仿宋" w:eastAsia="仿宋" w:cs="Times New Roman"/>
          <w:b w:val="0"/>
          <w:color w:val="auto"/>
          <w:sz w:val="24"/>
          <w:szCs w:val="24"/>
          <w:highlight w:val="none"/>
          <w:lang w:val="en-US"/>
        </w:rPr>
        <w:t>供应商</w:t>
      </w:r>
      <w:r>
        <w:rPr>
          <w:rStyle w:val="38"/>
          <w:rFonts w:hint="default" w:ascii="仿宋" w:hAnsi="Calibri" w:eastAsia="仿宋" w:cs="Times New Roman"/>
          <w:b w:val="0"/>
          <w:color w:val="auto"/>
          <w:sz w:val="24"/>
          <w:szCs w:val="24"/>
          <w:highlight w:val="none"/>
          <w:lang w:val="en-US"/>
        </w:rPr>
        <w:t>必须更换，并负担由此给</w:t>
      </w:r>
      <w:r>
        <w:rPr>
          <w:rStyle w:val="38"/>
          <w:rFonts w:hint="eastAsia" w:ascii="仿宋" w:eastAsia="仿宋" w:cs="Times New Roman"/>
          <w:b w:val="0"/>
          <w:color w:val="auto"/>
          <w:sz w:val="24"/>
          <w:szCs w:val="24"/>
          <w:highlight w:val="none"/>
          <w:lang w:val="en-US" w:eastAsia="zh-CN"/>
        </w:rPr>
        <w:t>采购人</w:t>
      </w:r>
      <w:r>
        <w:rPr>
          <w:rStyle w:val="38"/>
          <w:rFonts w:hint="default" w:ascii="仿宋" w:hAnsi="Calibri" w:eastAsia="仿宋" w:cs="Times New Roman"/>
          <w:b w:val="0"/>
          <w:color w:val="auto"/>
          <w:sz w:val="24"/>
          <w:szCs w:val="24"/>
          <w:highlight w:val="none"/>
          <w:lang w:val="en-US"/>
        </w:rPr>
        <w:t>造成的损失，直到验收合格为止。</w:t>
      </w:r>
    </w:p>
    <w:p w14:paraId="249BA076">
      <w:pPr>
        <w:snapToGrid/>
        <w:spacing w:beforeAutospacing="0" w:afterAutospacing="0" w:line="560" w:lineRule="exact"/>
        <w:ind w:left="0" w:leftChars="0" w:right="0" w:rightChars="0" w:firstLine="482" w:firstLineChars="0"/>
        <w:jc w:val="left"/>
        <w:rPr>
          <w:rStyle w:val="38"/>
          <w:rFonts w:hint="default" w:ascii="仿宋" w:hAnsi="Calibri" w:eastAsia="仿宋" w:cs="Times New Roman"/>
          <w:b w:val="0"/>
          <w:color w:val="auto"/>
          <w:sz w:val="24"/>
          <w:szCs w:val="24"/>
          <w:highlight w:val="none"/>
          <w:lang w:val="en-US"/>
        </w:rPr>
      </w:pPr>
      <w:r>
        <w:rPr>
          <w:rStyle w:val="38"/>
          <w:rFonts w:hint="default" w:ascii="仿宋" w:hAnsi="Calibri" w:eastAsia="仿宋" w:cs="Times New Roman"/>
          <w:b w:val="0"/>
          <w:color w:val="auto"/>
          <w:sz w:val="24"/>
          <w:szCs w:val="24"/>
          <w:highlight w:val="none"/>
          <w:lang w:val="en-US"/>
        </w:rPr>
        <w:t>2.</w:t>
      </w:r>
      <w:r>
        <w:rPr>
          <w:rStyle w:val="38"/>
          <w:rFonts w:hint="eastAsia" w:ascii="仿宋" w:eastAsia="仿宋" w:cs="Times New Roman"/>
          <w:b w:val="0"/>
          <w:color w:val="auto"/>
          <w:sz w:val="24"/>
          <w:szCs w:val="24"/>
          <w:highlight w:val="none"/>
          <w:lang w:val="en-US"/>
        </w:rPr>
        <w:t>供应商</w:t>
      </w:r>
      <w:r>
        <w:rPr>
          <w:rStyle w:val="38"/>
          <w:rFonts w:hint="default" w:ascii="仿宋" w:hAnsi="Calibri" w:eastAsia="仿宋" w:cs="Times New Roman"/>
          <w:b w:val="0"/>
          <w:color w:val="auto"/>
          <w:sz w:val="24"/>
          <w:szCs w:val="24"/>
          <w:highlight w:val="none"/>
          <w:lang w:val="en-US"/>
        </w:rPr>
        <w:t>应于投标书中提供系统设备的验收标准和检测办法，并在验收中提供</w:t>
      </w:r>
      <w:r>
        <w:rPr>
          <w:rStyle w:val="38"/>
          <w:rFonts w:hint="eastAsia" w:ascii="仿宋" w:eastAsia="仿宋" w:cs="Times New Roman"/>
          <w:b w:val="0"/>
          <w:color w:val="auto"/>
          <w:sz w:val="24"/>
          <w:szCs w:val="24"/>
          <w:highlight w:val="none"/>
          <w:lang w:val="en-US"/>
        </w:rPr>
        <w:t>采购人</w:t>
      </w:r>
      <w:r>
        <w:rPr>
          <w:rStyle w:val="38"/>
          <w:rFonts w:hint="default" w:ascii="仿宋" w:hAnsi="Calibri" w:eastAsia="仿宋" w:cs="Times New Roman"/>
          <w:b w:val="0"/>
          <w:color w:val="auto"/>
          <w:sz w:val="24"/>
          <w:szCs w:val="24"/>
          <w:highlight w:val="none"/>
          <w:lang w:val="en-US"/>
        </w:rPr>
        <w:t>认可的相应检测手段，验收标准应符合中国有关的国家、地方、行业的标准，如若中标，经</w:t>
      </w:r>
      <w:r>
        <w:rPr>
          <w:rStyle w:val="38"/>
          <w:rFonts w:hint="eastAsia" w:ascii="仿宋" w:eastAsia="仿宋" w:cs="Times New Roman"/>
          <w:b w:val="0"/>
          <w:color w:val="auto"/>
          <w:sz w:val="24"/>
          <w:szCs w:val="24"/>
          <w:highlight w:val="none"/>
          <w:lang w:val="en-US"/>
        </w:rPr>
        <w:t>采购人</w:t>
      </w:r>
      <w:r>
        <w:rPr>
          <w:rStyle w:val="38"/>
          <w:rFonts w:hint="default" w:ascii="仿宋" w:hAnsi="Calibri" w:eastAsia="仿宋" w:cs="Times New Roman"/>
          <w:b w:val="0"/>
          <w:color w:val="auto"/>
          <w:sz w:val="24"/>
          <w:szCs w:val="24"/>
          <w:highlight w:val="none"/>
          <w:lang w:val="en-US"/>
        </w:rPr>
        <w:t>确认后作为验收的依据。</w:t>
      </w:r>
    </w:p>
    <w:p w14:paraId="32C9DA51">
      <w:pPr>
        <w:snapToGrid/>
        <w:spacing w:beforeAutospacing="0" w:afterAutospacing="0" w:line="560" w:lineRule="exact"/>
        <w:ind w:left="0" w:leftChars="0" w:right="0" w:rightChars="0" w:firstLine="482" w:firstLineChars="0"/>
        <w:jc w:val="left"/>
        <w:rPr>
          <w:rStyle w:val="38"/>
          <w:rFonts w:hint="default" w:ascii="仿宋" w:hAnsi="Calibri" w:eastAsia="仿宋" w:cs="Times New Roman"/>
          <w:b w:val="0"/>
          <w:color w:val="auto"/>
          <w:sz w:val="24"/>
          <w:szCs w:val="24"/>
          <w:highlight w:val="none"/>
          <w:lang w:val="en-US"/>
        </w:rPr>
      </w:pPr>
      <w:r>
        <w:rPr>
          <w:rStyle w:val="38"/>
          <w:rFonts w:hint="default" w:ascii="仿宋" w:hAnsi="Calibri" w:eastAsia="仿宋" w:cs="Times New Roman"/>
          <w:b w:val="0"/>
          <w:color w:val="auto"/>
          <w:sz w:val="24"/>
          <w:szCs w:val="24"/>
          <w:highlight w:val="none"/>
          <w:lang w:val="en-US"/>
        </w:rPr>
        <w:t>3.验收费用由</w:t>
      </w:r>
      <w:r>
        <w:rPr>
          <w:rStyle w:val="38"/>
          <w:rFonts w:hint="eastAsia" w:ascii="仿宋" w:eastAsia="仿宋" w:cs="Times New Roman"/>
          <w:b w:val="0"/>
          <w:color w:val="auto"/>
          <w:sz w:val="24"/>
          <w:szCs w:val="24"/>
          <w:highlight w:val="none"/>
          <w:lang w:val="en-US"/>
        </w:rPr>
        <w:t>中标</w:t>
      </w:r>
      <w:r>
        <w:rPr>
          <w:rStyle w:val="38"/>
          <w:rFonts w:hint="default" w:ascii="仿宋" w:hAnsi="Calibri" w:eastAsia="仿宋" w:cs="Times New Roman"/>
          <w:b w:val="0"/>
          <w:color w:val="auto"/>
          <w:sz w:val="24"/>
          <w:szCs w:val="24"/>
          <w:highlight w:val="none"/>
          <w:lang w:val="en-US"/>
        </w:rPr>
        <w:t>供应商承担。</w:t>
      </w:r>
    </w:p>
    <w:p w14:paraId="39001A36">
      <w:pPr>
        <w:spacing w:line="480" w:lineRule="exact"/>
        <w:ind w:firstLine="472" w:firstLineChars="200"/>
        <w:jc w:val="both"/>
        <w:rPr>
          <w:rStyle w:val="38"/>
          <w:rFonts w:hint="default" w:ascii="仿宋_GB2312" w:hAnsi="Calibri" w:eastAsia="宋体" w:cs="Times New Roman"/>
          <w:b w:val="0"/>
          <w:color w:val="auto"/>
          <w:sz w:val="24"/>
          <w:szCs w:val="24"/>
          <w:highlight w:val="none"/>
          <w:lang w:val="en-US"/>
        </w:rPr>
      </w:pPr>
    </w:p>
    <w:p w14:paraId="462F93E4">
      <w:pPr>
        <w:jc w:val="center"/>
        <w:rPr>
          <w:rStyle w:val="38"/>
          <w:rFonts w:hint="eastAsia" w:ascii="宋体" w:hAnsi="宋体"/>
          <w:color w:val="auto"/>
          <w:sz w:val="21"/>
          <w:szCs w:val="21"/>
          <w:highlight w:val="none"/>
        </w:rPr>
      </w:pPr>
    </w:p>
    <w:p w14:paraId="4420BE7D">
      <w:pPr>
        <w:rPr>
          <w:rFonts w:hint="eastAsia"/>
          <w:color w:val="auto"/>
          <w:highlight w:val="none"/>
        </w:rPr>
      </w:pPr>
    </w:p>
    <w:p w14:paraId="633FA9D2">
      <w:pPr>
        <w:pStyle w:val="3"/>
        <w:rPr>
          <w:rFonts w:hint="eastAsia"/>
          <w:color w:val="auto"/>
          <w:highlight w:val="none"/>
        </w:rPr>
      </w:pPr>
    </w:p>
    <w:p w14:paraId="4CE14789">
      <w:pPr>
        <w:rPr>
          <w:rFonts w:hint="eastAsia"/>
          <w:color w:val="auto"/>
          <w:highlight w:val="none"/>
        </w:rPr>
      </w:pPr>
    </w:p>
    <w:p w14:paraId="32E3C567">
      <w:pPr>
        <w:pStyle w:val="24"/>
        <w:rPr>
          <w:rFonts w:hint="eastAsia"/>
          <w:color w:val="auto"/>
          <w:highlight w:val="none"/>
        </w:rPr>
      </w:pPr>
    </w:p>
    <w:p w14:paraId="45E71F17">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p>
    <w:p w14:paraId="3D417AF2">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p>
    <w:p w14:paraId="3EB27CC1">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p>
    <w:p w14:paraId="68E98D80">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r>
        <w:rPr>
          <w:rFonts w:hint="eastAsia" w:ascii="黑体" w:hAnsi="宋体" w:eastAsia="黑体"/>
          <w:b w:val="0"/>
          <w:color w:val="auto"/>
          <w:sz w:val="32"/>
          <w:szCs w:val="22"/>
          <w:highlight w:val="none"/>
          <w:lang w:val="en-US" w:eastAsia="zh-CN"/>
        </w:rPr>
        <w:t>第七章 财务结算</w:t>
      </w:r>
    </w:p>
    <w:p w14:paraId="67834513">
      <w:pPr>
        <w:snapToGrid/>
        <w:spacing w:before="200" w:beforeAutospacing="0" w:after="100" w:afterAutospacing="0" w:line="240" w:lineRule="auto"/>
        <w:ind w:left="0" w:leftChars="0" w:right="0" w:rightChars="0" w:firstLine="0" w:firstLineChars="0"/>
        <w:jc w:val="left"/>
        <w:outlineLvl w:val="1"/>
        <w:rPr>
          <w:rFonts w:hint="eastAsia" w:ascii="楷体" w:hAnsi="宋体" w:eastAsia="楷体"/>
          <w:b/>
          <w:bCs w:val="0"/>
          <w:color w:val="auto"/>
          <w:sz w:val="28"/>
          <w:szCs w:val="22"/>
          <w:highlight w:val="none"/>
        </w:rPr>
      </w:pPr>
      <w:r>
        <w:rPr>
          <w:rFonts w:hint="eastAsia" w:ascii="楷体" w:hAnsi="宋体" w:eastAsia="楷体"/>
          <w:b/>
          <w:bCs w:val="0"/>
          <w:color w:val="auto"/>
          <w:sz w:val="28"/>
          <w:szCs w:val="22"/>
          <w:highlight w:val="none"/>
          <w:lang w:val="en-US" w:eastAsia="zh-CN"/>
        </w:rPr>
        <w:t>一</w:t>
      </w:r>
      <w:r>
        <w:rPr>
          <w:rFonts w:hint="eastAsia" w:ascii="楷体" w:hAnsi="宋体" w:eastAsia="楷体"/>
          <w:b/>
          <w:bCs w:val="0"/>
          <w:color w:val="auto"/>
          <w:sz w:val="28"/>
          <w:szCs w:val="22"/>
          <w:highlight w:val="none"/>
        </w:rPr>
        <w:t>、项目款的结算</w:t>
      </w:r>
    </w:p>
    <w:p w14:paraId="06CE059C">
      <w:pPr>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szCs w:val="24"/>
          <w:highlight w:val="none"/>
        </w:rPr>
      </w:pPr>
      <w:r>
        <w:rPr>
          <w:rFonts w:hint="eastAsia" w:ascii="仿宋" w:hAnsi="宋体" w:eastAsia="仿宋" w:cs="宋体"/>
          <w:color w:val="auto"/>
          <w:sz w:val="24"/>
          <w:szCs w:val="24"/>
          <w:highlight w:val="none"/>
          <w:lang w:eastAsia="zh-CN"/>
        </w:rPr>
        <w:t>采购人</w:t>
      </w:r>
      <w:r>
        <w:rPr>
          <w:rFonts w:hint="eastAsia" w:ascii="仿宋" w:hAnsi="宋体" w:eastAsia="仿宋" w:cs="宋体"/>
          <w:color w:val="auto"/>
          <w:sz w:val="24"/>
          <w:szCs w:val="24"/>
          <w:highlight w:val="none"/>
        </w:rPr>
        <w:t>根据合同、投标文件等资料进行验收。</w:t>
      </w:r>
    </w:p>
    <w:p w14:paraId="52151896">
      <w:pPr>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szCs w:val="24"/>
          <w:highlight w:val="none"/>
        </w:rPr>
      </w:pPr>
      <w:r>
        <w:rPr>
          <w:rFonts w:hint="eastAsia" w:ascii="仿宋" w:hAnsi="宋体" w:eastAsia="仿宋" w:cs="宋体"/>
          <w:color w:val="auto"/>
          <w:sz w:val="24"/>
          <w:szCs w:val="24"/>
          <w:highlight w:val="none"/>
        </w:rPr>
        <w:t>本项目采用分期支付项目款：</w:t>
      </w:r>
    </w:p>
    <w:p w14:paraId="24F5A2D6">
      <w:pPr>
        <w:snapToGrid/>
        <w:spacing w:beforeAutospacing="0" w:afterAutospacing="0" w:line="560" w:lineRule="exact"/>
        <w:ind w:left="0" w:leftChars="0" w:right="0" w:rightChars="0" w:firstLine="482" w:firstLineChars="0"/>
        <w:jc w:val="left"/>
        <w:rPr>
          <w:rFonts w:hint="default" w:ascii="仿宋" w:hAnsi="宋体" w:eastAsia="仿宋" w:cs="宋体"/>
          <w:color w:val="auto"/>
          <w:sz w:val="24"/>
          <w:szCs w:val="24"/>
          <w:highlight w:val="none"/>
          <w:lang w:val="en-US" w:eastAsia="zh-CN"/>
        </w:rPr>
      </w:pPr>
      <w:r>
        <w:rPr>
          <w:rFonts w:hint="eastAsia" w:ascii="仿宋" w:hAnsi="宋体" w:eastAsia="仿宋" w:cs="宋体"/>
          <w:color w:val="auto"/>
          <w:sz w:val="24"/>
          <w:szCs w:val="24"/>
          <w:highlight w:val="none"/>
        </w:rPr>
        <w:t>（1）</w:t>
      </w:r>
      <w:r>
        <w:rPr>
          <w:rFonts w:hint="eastAsia" w:ascii="仿宋" w:hAnsi="宋体" w:eastAsia="仿宋" w:cs="宋体"/>
          <w:color w:val="auto"/>
          <w:sz w:val="24"/>
          <w:szCs w:val="24"/>
          <w:highlight w:val="none"/>
          <w:lang w:val="en-US" w:eastAsia="zh-CN"/>
        </w:rPr>
        <w:t>完成现场踏勘并</w:t>
      </w:r>
      <w:r>
        <w:rPr>
          <w:rFonts w:hint="eastAsia" w:ascii="仿宋" w:hAnsi="宋体" w:eastAsia="仿宋" w:cs="宋体"/>
          <w:color w:val="auto"/>
          <w:sz w:val="24"/>
          <w:szCs w:val="24"/>
          <w:highlight w:val="none"/>
        </w:rPr>
        <w:t>提供本项目图纸和实施方案经</w:t>
      </w:r>
      <w:r>
        <w:rPr>
          <w:rFonts w:hint="eastAsia" w:ascii="仿宋" w:hAnsi="宋体" w:eastAsia="仿宋" w:cs="宋体"/>
          <w:color w:val="auto"/>
          <w:sz w:val="24"/>
          <w:szCs w:val="24"/>
          <w:highlight w:val="none"/>
          <w:lang w:val="en-US" w:eastAsia="zh-CN"/>
        </w:rPr>
        <w:t>采购人</w:t>
      </w:r>
      <w:r>
        <w:rPr>
          <w:rFonts w:hint="eastAsia" w:ascii="仿宋" w:hAnsi="宋体" w:eastAsia="仿宋" w:cs="宋体"/>
          <w:color w:val="auto"/>
          <w:sz w:val="24"/>
          <w:szCs w:val="24"/>
          <w:highlight w:val="none"/>
        </w:rPr>
        <w:t>确认后</w:t>
      </w:r>
      <w:r>
        <w:rPr>
          <w:rFonts w:hint="eastAsia" w:ascii="仿宋" w:hAnsi="宋体" w:eastAsia="仿宋" w:cs="宋体"/>
          <w:color w:val="auto"/>
          <w:sz w:val="24"/>
          <w:szCs w:val="24"/>
          <w:highlight w:val="none"/>
          <w:lang w:eastAsia="zh-CN"/>
        </w:rPr>
        <w:t>，</w:t>
      </w:r>
      <w:r>
        <w:rPr>
          <w:rFonts w:hint="eastAsia" w:ascii="仿宋" w:hAnsi="宋体" w:eastAsia="仿宋" w:cs="宋体"/>
          <w:color w:val="auto"/>
          <w:sz w:val="24"/>
          <w:szCs w:val="24"/>
          <w:highlight w:val="none"/>
        </w:rPr>
        <w:t>支付</w:t>
      </w:r>
      <w:r>
        <w:rPr>
          <w:rFonts w:hint="eastAsia" w:ascii="仿宋" w:hAnsi="宋体" w:eastAsia="仿宋" w:cs="宋体"/>
          <w:color w:val="auto"/>
          <w:sz w:val="24"/>
          <w:szCs w:val="24"/>
          <w:highlight w:val="none"/>
          <w:lang w:val="en-US" w:eastAsia="zh-CN"/>
        </w:rPr>
        <w:t>合同总价10%的预付款</w:t>
      </w:r>
      <w:r>
        <w:rPr>
          <w:rFonts w:hint="eastAsia" w:ascii="仿宋" w:hAnsi="宋体" w:eastAsia="仿宋" w:cs="宋体"/>
          <w:color w:val="auto"/>
          <w:sz w:val="24"/>
          <w:szCs w:val="24"/>
          <w:highlight w:val="none"/>
        </w:rPr>
        <w:t>；（2）在采购人规定的时间内</w:t>
      </w:r>
      <w:r>
        <w:rPr>
          <w:rFonts w:hint="eastAsia" w:ascii="仿宋" w:hAnsi="宋体" w:eastAsia="仿宋" w:cs="宋体"/>
          <w:color w:val="auto"/>
          <w:sz w:val="24"/>
          <w:szCs w:val="24"/>
          <w:highlight w:val="none"/>
          <w:lang w:val="en-US" w:eastAsia="zh-CN"/>
        </w:rPr>
        <w:t>完成供货、</w:t>
      </w:r>
      <w:r>
        <w:rPr>
          <w:rFonts w:hint="eastAsia" w:ascii="仿宋" w:hAnsi="宋体" w:eastAsia="仿宋" w:cs="宋体"/>
          <w:color w:val="auto"/>
          <w:sz w:val="24"/>
          <w:szCs w:val="24"/>
          <w:highlight w:val="none"/>
        </w:rPr>
        <w:t>安装</w:t>
      </w:r>
      <w:r>
        <w:rPr>
          <w:rFonts w:hint="eastAsia" w:ascii="仿宋" w:hAnsi="宋体" w:eastAsia="仿宋" w:cs="宋体"/>
          <w:color w:val="auto"/>
          <w:sz w:val="24"/>
          <w:szCs w:val="24"/>
          <w:highlight w:val="none"/>
          <w:lang w:val="en-US" w:eastAsia="zh-CN"/>
        </w:rPr>
        <w:t>调试并</w:t>
      </w:r>
      <w:r>
        <w:rPr>
          <w:rFonts w:hint="eastAsia" w:ascii="仿宋" w:hAnsi="宋体" w:eastAsia="仿宋" w:cs="宋体"/>
          <w:color w:val="auto"/>
          <w:sz w:val="24"/>
          <w:szCs w:val="24"/>
          <w:highlight w:val="none"/>
        </w:rPr>
        <w:t>交付使用</w:t>
      </w:r>
      <w:r>
        <w:rPr>
          <w:rFonts w:hint="eastAsia" w:ascii="仿宋" w:hAnsi="宋体" w:eastAsia="仿宋" w:cs="宋体"/>
          <w:color w:val="auto"/>
          <w:sz w:val="24"/>
          <w:szCs w:val="24"/>
          <w:highlight w:val="none"/>
          <w:lang w:val="en-US" w:eastAsia="zh-CN"/>
        </w:rPr>
        <w:t>后，支付合同总价的70%</w:t>
      </w:r>
      <w:r>
        <w:rPr>
          <w:rFonts w:hint="eastAsia" w:ascii="仿宋" w:hAnsi="宋体" w:eastAsia="仿宋" w:cs="宋体"/>
          <w:color w:val="auto"/>
          <w:sz w:val="24"/>
          <w:szCs w:val="24"/>
          <w:highlight w:val="none"/>
        </w:rPr>
        <w:t>；</w:t>
      </w:r>
      <w:r>
        <w:rPr>
          <w:rFonts w:hint="eastAsia" w:ascii="仿宋" w:hAnsi="宋体" w:eastAsia="仿宋" w:cs="宋体"/>
          <w:color w:val="auto"/>
          <w:sz w:val="24"/>
          <w:szCs w:val="24"/>
          <w:highlight w:val="none"/>
          <w:lang w:eastAsia="zh-CN"/>
        </w:rPr>
        <w:t>（</w:t>
      </w:r>
      <w:r>
        <w:rPr>
          <w:rFonts w:hint="eastAsia" w:ascii="仿宋" w:hAnsi="宋体" w:eastAsia="仿宋" w:cs="宋体"/>
          <w:color w:val="auto"/>
          <w:sz w:val="24"/>
          <w:szCs w:val="24"/>
          <w:highlight w:val="none"/>
          <w:lang w:val="en-US" w:eastAsia="zh-CN"/>
        </w:rPr>
        <w:t>3）项目验收通过后，支付结算剩余20%的合同余款。</w:t>
      </w:r>
    </w:p>
    <w:p w14:paraId="7C3384E8">
      <w:pPr>
        <w:snapToGrid/>
        <w:spacing w:beforeAutospacing="0" w:afterAutospacing="0" w:line="560" w:lineRule="exact"/>
        <w:ind w:left="0" w:leftChars="0" w:right="0" w:rightChars="0" w:firstLine="482" w:firstLineChars="0"/>
        <w:jc w:val="left"/>
        <w:rPr>
          <w:rFonts w:hint="eastAsia" w:ascii="仿宋" w:hAnsi="宋体" w:eastAsia="仿宋" w:cs="宋体"/>
          <w:color w:val="auto"/>
          <w:sz w:val="24"/>
          <w:szCs w:val="24"/>
          <w:highlight w:val="none"/>
          <w:lang w:val="en-US" w:eastAsia="zh-CN"/>
        </w:rPr>
      </w:pPr>
      <w:r>
        <w:rPr>
          <w:rFonts w:hint="eastAsia" w:ascii="仿宋" w:hAnsi="宋体" w:eastAsia="仿宋" w:cs="宋体"/>
          <w:color w:val="auto"/>
          <w:sz w:val="24"/>
          <w:szCs w:val="24"/>
          <w:highlight w:val="none"/>
        </w:rPr>
        <w:t>结算时，供应商将结款申请1份、增值税专用发票（按实际支付的当期金额）及复印件1份、合同复印件1份和经采购</w:t>
      </w:r>
      <w:r>
        <w:rPr>
          <w:rFonts w:hint="eastAsia" w:ascii="仿宋" w:hAnsi="宋体" w:eastAsia="仿宋" w:cs="宋体"/>
          <w:color w:val="auto"/>
          <w:sz w:val="24"/>
          <w:szCs w:val="24"/>
          <w:highlight w:val="none"/>
          <w:lang w:val="en-US" w:eastAsia="zh-CN"/>
        </w:rPr>
        <w:t>人</w:t>
      </w:r>
      <w:r>
        <w:rPr>
          <w:rFonts w:hint="eastAsia" w:ascii="仿宋" w:hAnsi="宋体" w:eastAsia="仿宋" w:cs="宋体"/>
          <w:color w:val="auto"/>
          <w:sz w:val="24"/>
          <w:szCs w:val="24"/>
          <w:highlight w:val="none"/>
        </w:rPr>
        <w:t>验收确认的《验收反馈表》和验收报告提交采购</w:t>
      </w:r>
      <w:r>
        <w:rPr>
          <w:rFonts w:hint="eastAsia" w:ascii="仿宋" w:hAnsi="宋体" w:eastAsia="仿宋" w:cs="宋体"/>
          <w:color w:val="auto"/>
          <w:sz w:val="24"/>
          <w:szCs w:val="24"/>
          <w:highlight w:val="none"/>
          <w:lang w:val="en-US" w:eastAsia="zh-CN"/>
        </w:rPr>
        <w:t>人</w:t>
      </w:r>
      <w:r>
        <w:rPr>
          <w:rFonts w:hint="eastAsia" w:ascii="仿宋" w:hAnsi="宋体" w:eastAsia="仿宋" w:cs="宋体"/>
          <w:color w:val="auto"/>
          <w:sz w:val="24"/>
          <w:szCs w:val="24"/>
          <w:highlight w:val="none"/>
        </w:rPr>
        <w:t>，由采购</w:t>
      </w:r>
      <w:r>
        <w:rPr>
          <w:rFonts w:hint="eastAsia" w:ascii="仿宋" w:hAnsi="宋体" w:eastAsia="仿宋" w:cs="宋体"/>
          <w:color w:val="auto"/>
          <w:sz w:val="24"/>
          <w:szCs w:val="24"/>
          <w:highlight w:val="none"/>
          <w:lang w:val="en-US" w:eastAsia="zh-CN"/>
        </w:rPr>
        <w:t>人</w:t>
      </w:r>
      <w:r>
        <w:rPr>
          <w:rFonts w:hint="eastAsia" w:ascii="仿宋" w:hAnsi="宋体" w:eastAsia="仿宋" w:cs="宋体"/>
          <w:color w:val="auto"/>
          <w:sz w:val="24"/>
          <w:szCs w:val="24"/>
          <w:highlight w:val="none"/>
        </w:rPr>
        <w:t>向供应商支付结算当期项目款。供应商未按要求提供相应材料的，采购</w:t>
      </w:r>
      <w:r>
        <w:rPr>
          <w:rFonts w:hint="eastAsia" w:ascii="仿宋" w:hAnsi="宋体" w:eastAsia="仿宋" w:cs="宋体"/>
          <w:color w:val="auto"/>
          <w:sz w:val="24"/>
          <w:szCs w:val="24"/>
          <w:highlight w:val="none"/>
          <w:lang w:val="en-US" w:eastAsia="zh-CN"/>
        </w:rPr>
        <w:t>人</w:t>
      </w:r>
      <w:r>
        <w:rPr>
          <w:rFonts w:hint="eastAsia" w:ascii="仿宋" w:hAnsi="宋体" w:eastAsia="仿宋" w:cs="宋体"/>
          <w:color w:val="auto"/>
          <w:sz w:val="24"/>
          <w:szCs w:val="24"/>
          <w:highlight w:val="none"/>
        </w:rPr>
        <w:t>有权拒绝付款，无需承担任何违约责任。</w:t>
      </w:r>
    </w:p>
    <w:p w14:paraId="31F44545">
      <w:pPr>
        <w:snapToGrid/>
        <w:spacing w:before="200" w:beforeAutospacing="0" w:after="100" w:afterAutospacing="0" w:line="240" w:lineRule="auto"/>
        <w:ind w:left="0" w:leftChars="0" w:right="0" w:rightChars="0" w:firstLine="0" w:firstLineChars="0"/>
        <w:jc w:val="left"/>
        <w:outlineLvl w:val="1"/>
        <w:rPr>
          <w:rStyle w:val="38"/>
          <w:rFonts w:hint="eastAsia" w:ascii="楷体" w:hAnsi="宋体" w:eastAsia="楷体"/>
          <w:b/>
          <w:bCs w:val="0"/>
          <w:color w:val="auto"/>
          <w:sz w:val="28"/>
          <w:szCs w:val="22"/>
          <w:highlight w:val="none"/>
        </w:rPr>
      </w:pPr>
      <w:r>
        <w:rPr>
          <w:rStyle w:val="38"/>
          <w:rFonts w:hint="eastAsia" w:ascii="楷体" w:hAnsi="宋体" w:eastAsia="楷体"/>
          <w:b/>
          <w:bCs w:val="0"/>
          <w:color w:val="auto"/>
          <w:sz w:val="28"/>
          <w:szCs w:val="22"/>
          <w:highlight w:val="none"/>
          <w:lang w:val="en-US"/>
        </w:rPr>
        <w:t>二</w:t>
      </w:r>
      <w:r>
        <w:rPr>
          <w:rStyle w:val="38"/>
          <w:rFonts w:hint="eastAsia" w:ascii="楷体" w:hAnsi="宋体" w:eastAsia="楷体"/>
          <w:b/>
          <w:bCs w:val="0"/>
          <w:color w:val="auto"/>
          <w:sz w:val="28"/>
          <w:szCs w:val="22"/>
          <w:highlight w:val="none"/>
        </w:rPr>
        <w:t>、履约保证金</w:t>
      </w:r>
    </w:p>
    <w:p w14:paraId="7869B34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Style w:val="38"/>
          <w:rFonts w:hint="eastAsia" w:ascii="仿宋" w:hAnsi="宋体" w:eastAsia="仿宋"/>
          <w:b w:val="0"/>
          <w:bCs/>
          <w:color w:val="auto"/>
          <w:sz w:val="24"/>
          <w:szCs w:val="24"/>
          <w:highlight w:val="none"/>
        </w:rPr>
      </w:pPr>
      <w:r>
        <w:rPr>
          <w:rStyle w:val="38"/>
          <w:rFonts w:hint="eastAsia" w:ascii="仿宋" w:hAnsi="宋体" w:eastAsia="仿宋"/>
          <w:b w:val="0"/>
          <w:bCs/>
          <w:color w:val="auto"/>
          <w:sz w:val="24"/>
          <w:szCs w:val="24"/>
          <w:highlight w:val="none"/>
        </w:rPr>
        <w:t>在正式合同签订生效之日起7个工作日内，由中标供应商按合同</w:t>
      </w:r>
      <w:r>
        <w:rPr>
          <w:rStyle w:val="38"/>
          <w:rFonts w:hint="eastAsia" w:ascii="仿宋" w:hAnsi="宋体" w:eastAsia="仿宋"/>
          <w:b w:val="0"/>
          <w:bCs/>
          <w:color w:val="auto"/>
          <w:sz w:val="24"/>
          <w:szCs w:val="24"/>
          <w:highlight w:val="none"/>
          <w:lang w:val="en-US"/>
        </w:rPr>
        <w:t>总价</w:t>
      </w:r>
      <w:r>
        <w:rPr>
          <w:rStyle w:val="38"/>
          <w:rFonts w:hint="eastAsia" w:ascii="仿宋" w:hAnsi="宋体" w:eastAsia="仿宋"/>
          <w:b w:val="0"/>
          <w:bCs/>
          <w:color w:val="auto"/>
          <w:sz w:val="24"/>
          <w:szCs w:val="24"/>
          <w:highlight w:val="none"/>
        </w:rPr>
        <w:t>的5%交至采购人指定账户（可采用现金或银行保函形式）作为履约保证金。项目验收合格且质保期满后，经回访无质量问题后凭结款申请1份、合同复印件1份提交采购人，按照有关规定通过银行划账方式结算（不计息）。由于中标供应商迟迟不提出结算申请致使履约保证金逾期结算的，责任由中标供应商自负。因中标供应商所供产品质量原因造成采购人损失的，采购人有权要求中标供应商以其履约保证金作出补偿。</w:t>
      </w:r>
    </w:p>
    <w:p w14:paraId="014FAC15">
      <w:pPr>
        <w:snapToGrid/>
        <w:spacing w:before="200" w:beforeAutospacing="0" w:after="100" w:afterAutospacing="0" w:line="240" w:lineRule="auto"/>
        <w:ind w:left="0" w:leftChars="0" w:right="0" w:rightChars="0" w:firstLine="0" w:firstLineChars="0"/>
        <w:jc w:val="left"/>
        <w:outlineLvl w:val="1"/>
        <w:rPr>
          <w:rStyle w:val="38"/>
          <w:rFonts w:hint="eastAsia" w:ascii="楷体" w:hAnsi="宋体" w:eastAsia="楷体" w:cs="Times New Roman"/>
          <w:b/>
          <w:bCs w:val="0"/>
          <w:color w:val="auto"/>
          <w:sz w:val="28"/>
          <w:szCs w:val="22"/>
          <w:highlight w:val="none"/>
          <w:lang w:val="en-US"/>
        </w:rPr>
      </w:pPr>
      <w:r>
        <w:rPr>
          <w:rStyle w:val="38"/>
          <w:rFonts w:hint="eastAsia" w:ascii="楷体" w:hAnsi="宋体" w:eastAsia="楷体" w:cs="Times New Roman"/>
          <w:b/>
          <w:bCs w:val="0"/>
          <w:color w:val="auto"/>
          <w:sz w:val="28"/>
          <w:szCs w:val="22"/>
          <w:highlight w:val="none"/>
          <w:lang w:val="en-US"/>
        </w:rPr>
        <w:t>三、未中标供应商投标保证金</w:t>
      </w:r>
    </w:p>
    <w:p w14:paraId="517D6192">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Style w:val="38"/>
          <w:rFonts w:hint="eastAsia" w:ascii="仿宋" w:hAnsi="宋体" w:eastAsia="仿宋" w:cs="Times New Roman"/>
          <w:b w:val="0"/>
          <w:bCs/>
          <w:color w:val="auto"/>
          <w:sz w:val="24"/>
          <w:szCs w:val="24"/>
          <w:highlight w:val="none"/>
        </w:rPr>
      </w:pPr>
      <w:r>
        <w:rPr>
          <w:rStyle w:val="38"/>
          <w:rFonts w:hint="eastAsia" w:ascii="仿宋" w:hAnsi="宋体" w:eastAsia="仿宋" w:cs="Times New Roman"/>
          <w:b w:val="0"/>
          <w:bCs/>
          <w:color w:val="auto"/>
          <w:sz w:val="24"/>
          <w:szCs w:val="24"/>
          <w:highlight w:val="none"/>
        </w:rPr>
        <w:t>自中标结果公示期满后次日起，若无其他问题，由杭州兴欣工程咨询有限公司办理退款手续。（联系电话：0571-64728337）</w:t>
      </w:r>
    </w:p>
    <w:p w14:paraId="5606D064">
      <w:pPr>
        <w:snapToGrid/>
        <w:spacing w:before="200" w:beforeAutospacing="0" w:after="100" w:afterAutospacing="0" w:line="240" w:lineRule="auto"/>
        <w:ind w:left="0" w:leftChars="0" w:right="0" w:rightChars="0" w:firstLine="0" w:firstLineChars="0"/>
        <w:jc w:val="left"/>
        <w:outlineLvl w:val="1"/>
        <w:rPr>
          <w:rStyle w:val="38"/>
          <w:rFonts w:hint="eastAsia" w:ascii="楷体" w:hAnsi="宋体" w:eastAsia="楷体" w:cs="Times New Roman"/>
          <w:b/>
          <w:bCs w:val="0"/>
          <w:color w:val="auto"/>
          <w:sz w:val="28"/>
          <w:szCs w:val="22"/>
          <w:highlight w:val="none"/>
          <w:lang w:val="en-US"/>
        </w:rPr>
      </w:pPr>
      <w:r>
        <w:rPr>
          <w:rStyle w:val="38"/>
          <w:rFonts w:hint="eastAsia" w:ascii="楷体" w:hAnsi="宋体" w:eastAsia="楷体" w:cs="Times New Roman"/>
          <w:b/>
          <w:bCs w:val="0"/>
          <w:color w:val="auto"/>
          <w:sz w:val="28"/>
          <w:szCs w:val="22"/>
          <w:highlight w:val="none"/>
          <w:lang w:val="en-US"/>
        </w:rPr>
        <w:t>四、中标供应商投标保证金</w:t>
      </w:r>
    </w:p>
    <w:p w14:paraId="4AD40F5B">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Style w:val="38"/>
          <w:rFonts w:hint="eastAsia" w:ascii="仿宋" w:hAnsi="宋体" w:eastAsia="仿宋" w:cs="Times New Roman"/>
          <w:b w:val="0"/>
          <w:bCs/>
          <w:color w:val="auto"/>
          <w:sz w:val="24"/>
          <w:szCs w:val="24"/>
          <w:highlight w:val="none"/>
          <w:lang w:val="en-US" w:eastAsia="zh-CN"/>
        </w:rPr>
      </w:pPr>
      <w:r>
        <w:rPr>
          <w:rStyle w:val="38"/>
          <w:rFonts w:hint="eastAsia" w:ascii="仿宋" w:hAnsi="宋体" w:eastAsia="仿宋" w:cs="Times New Roman"/>
          <w:b w:val="0"/>
          <w:bCs/>
          <w:color w:val="auto"/>
          <w:sz w:val="24"/>
          <w:szCs w:val="24"/>
          <w:highlight w:val="none"/>
        </w:rPr>
        <w:t>中标供应商的投标保证金，在合同签订后凭合同复印件到杭州兴欣工程咨询有限公司办理退还手续，将在5个工作日内无息退</w:t>
      </w:r>
      <w:r>
        <w:rPr>
          <w:rStyle w:val="38"/>
          <w:rFonts w:hint="eastAsia" w:ascii="仿宋" w:hAnsi="宋体" w:eastAsia="仿宋" w:cs="Times New Roman"/>
          <w:b w:val="0"/>
          <w:bCs/>
          <w:color w:val="auto"/>
          <w:sz w:val="24"/>
          <w:szCs w:val="24"/>
          <w:highlight w:val="none"/>
          <w:lang w:val="en-US"/>
        </w:rPr>
        <w:t>还</w:t>
      </w:r>
      <w:r>
        <w:rPr>
          <w:rStyle w:val="38"/>
          <w:rFonts w:hint="eastAsia" w:ascii="仿宋" w:hAnsi="宋体" w:eastAsia="仿宋" w:cs="Times New Roman"/>
          <w:b w:val="0"/>
          <w:bCs/>
          <w:color w:val="auto"/>
          <w:sz w:val="24"/>
          <w:szCs w:val="24"/>
          <w:highlight w:val="none"/>
        </w:rPr>
        <w:t>，由于中标供应商迟迟不提出退还保证金致使保证金逾期退还的，责任由中标供应商自负。</w:t>
      </w:r>
    </w:p>
    <w:p w14:paraId="1B211C2F">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p>
    <w:p w14:paraId="47082248">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p>
    <w:p w14:paraId="495AFD80">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r>
        <w:rPr>
          <w:rFonts w:hint="eastAsia" w:ascii="黑体" w:hAnsi="宋体" w:eastAsia="黑体"/>
          <w:b w:val="0"/>
          <w:color w:val="auto"/>
          <w:sz w:val="32"/>
          <w:szCs w:val="22"/>
          <w:highlight w:val="none"/>
          <w:lang w:val="en-US" w:eastAsia="zh-CN"/>
        </w:rPr>
        <w:t>第八章 采购合同</w:t>
      </w:r>
    </w:p>
    <w:p w14:paraId="0BDFD7E0">
      <w:pPr>
        <w:pStyle w:val="16"/>
        <w:snapToGrid/>
        <w:spacing w:beforeAutospacing="0" w:afterAutospacing="0" w:line="560" w:lineRule="exact"/>
        <w:ind w:left="0" w:leftChars="0" w:right="0" w:rightChars="0" w:firstLine="482" w:firstLineChars="0"/>
        <w:jc w:val="center"/>
        <w:rPr>
          <w:rFonts w:hint="eastAsia" w:ascii="仿宋" w:hAnsi="宋体" w:eastAsia="仿宋"/>
          <w:b/>
          <w:color w:val="auto"/>
          <w:sz w:val="24"/>
          <w:szCs w:val="28"/>
          <w:highlight w:val="none"/>
        </w:rPr>
      </w:pPr>
      <w:r>
        <w:rPr>
          <w:rFonts w:hint="eastAsia" w:ascii="仿宋" w:hAnsi="宋体" w:eastAsia="仿宋"/>
          <w:b/>
          <w:color w:val="auto"/>
          <w:sz w:val="24"/>
          <w:szCs w:val="28"/>
          <w:highlight w:val="none"/>
        </w:rPr>
        <w:t>（本合同为合同样稿，最终稿由三方协商后确定）</w:t>
      </w:r>
    </w:p>
    <w:p w14:paraId="23DCB869">
      <w:pPr>
        <w:pStyle w:val="16"/>
        <w:snapToGrid/>
        <w:spacing w:beforeAutospacing="0" w:afterAutospacing="0" w:line="560" w:lineRule="exact"/>
        <w:ind w:right="0" w:rightChars="0"/>
        <w:jc w:val="left"/>
        <w:rPr>
          <w:rFonts w:hint="eastAsia" w:ascii="仿宋" w:hAnsi="宋体" w:eastAsia="仿宋"/>
          <w:b/>
          <w:color w:val="auto"/>
          <w:sz w:val="24"/>
          <w:szCs w:val="24"/>
          <w:highlight w:val="none"/>
          <w:lang w:eastAsia="zh-CN"/>
        </w:rPr>
      </w:pPr>
      <w:r>
        <w:rPr>
          <w:rFonts w:hint="eastAsia" w:ascii="仿宋" w:hAnsi="宋体" w:eastAsia="仿宋"/>
          <w:b/>
          <w:color w:val="auto"/>
          <w:sz w:val="24"/>
          <w:szCs w:val="24"/>
          <w:highlight w:val="none"/>
        </w:rPr>
        <w:t>合同编号：</w:t>
      </w:r>
    </w:p>
    <w:p w14:paraId="39D91B56">
      <w:pPr>
        <w:pStyle w:val="16"/>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13"/>
          <w:highlight w:val="none"/>
        </w:rPr>
      </w:pPr>
    </w:p>
    <w:p w14:paraId="3297DB81">
      <w:pPr>
        <w:pStyle w:val="16"/>
        <w:keepNext w:val="0"/>
        <w:keepLines w:val="0"/>
        <w:pageBreakBefore w:val="0"/>
        <w:kinsoku/>
        <w:wordWrap/>
        <w:topLinePunct w:val="0"/>
        <w:autoSpaceDE w:val="0"/>
        <w:bidi w:val="0"/>
        <w:adjustRightInd w:val="0"/>
        <w:snapToGrid/>
        <w:spacing w:beforeAutospacing="0" w:afterAutospacing="0" w:line="560" w:lineRule="exact"/>
        <w:ind w:left="0" w:leftChars="0" w:right="0" w:rightChars="0" w:firstLine="0" w:firstLineChars="0"/>
        <w:jc w:val="left"/>
        <w:rPr>
          <w:rFonts w:hint="eastAsia" w:ascii="仿宋" w:hAnsi="宋体" w:eastAsia="仿宋"/>
          <w:b/>
          <w:color w:val="auto"/>
          <w:sz w:val="24"/>
          <w:szCs w:val="24"/>
          <w:highlight w:val="none"/>
        </w:rPr>
      </w:pPr>
      <w:r>
        <w:rPr>
          <w:rFonts w:hint="eastAsia" w:ascii="仿宋" w:hAnsi="宋体" w:eastAsia="仿宋"/>
          <w:b/>
          <w:color w:val="auto"/>
          <w:sz w:val="24"/>
          <w:szCs w:val="24"/>
          <w:highlight w:val="none"/>
        </w:rPr>
        <w:t>甲  方（采购方）：</w:t>
      </w:r>
      <w:r>
        <w:rPr>
          <w:rFonts w:hint="eastAsia" w:ascii="仿宋" w:hAnsi="宋体" w:eastAsia="仿宋"/>
          <w:b/>
          <w:color w:val="auto"/>
          <w:sz w:val="24"/>
          <w:szCs w:val="24"/>
          <w:highlight w:val="none"/>
          <w:lang w:eastAsia="zh-CN"/>
        </w:rPr>
        <w:t>浙江省严州中学教育发展基金会</w:t>
      </w:r>
      <w:r>
        <w:rPr>
          <w:rFonts w:hint="eastAsia" w:ascii="仿宋" w:hAnsi="宋体" w:eastAsia="仿宋"/>
          <w:b/>
          <w:color w:val="auto"/>
          <w:sz w:val="24"/>
          <w:szCs w:val="24"/>
          <w:highlight w:val="none"/>
        </w:rPr>
        <w:t xml:space="preserve">                      </w:t>
      </w:r>
    </w:p>
    <w:p w14:paraId="0AE55208">
      <w:pPr>
        <w:pStyle w:val="16"/>
        <w:keepNext w:val="0"/>
        <w:keepLines w:val="0"/>
        <w:pageBreakBefore w:val="0"/>
        <w:kinsoku/>
        <w:wordWrap/>
        <w:topLinePunct w:val="0"/>
        <w:autoSpaceDE w:val="0"/>
        <w:bidi w:val="0"/>
        <w:adjustRightInd w:val="0"/>
        <w:snapToGrid/>
        <w:spacing w:beforeAutospacing="0" w:afterAutospacing="0" w:line="560" w:lineRule="exact"/>
        <w:ind w:left="0" w:leftChars="0" w:right="0" w:rightChars="0" w:firstLine="0" w:firstLineChars="0"/>
        <w:jc w:val="left"/>
        <w:rPr>
          <w:rFonts w:hint="eastAsia" w:ascii="仿宋" w:hAnsi="宋体" w:eastAsia="仿宋"/>
          <w:b/>
          <w:color w:val="auto"/>
          <w:sz w:val="24"/>
          <w:szCs w:val="24"/>
          <w:highlight w:val="none"/>
        </w:rPr>
      </w:pPr>
      <w:r>
        <w:rPr>
          <w:rFonts w:hint="eastAsia" w:ascii="仿宋" w:hAnsi="宋体" w:eastAsia="仿宋"/>
          <w:b/>
          <w:color w:val="auto"/>
          <w:sz w:val="24"/>
          <w:szCs w:val="24"/>
          <w:highlight w:val="none"/>
        </w:rPr>
        <w:t>乙  方（供应商）：</w:t>
      </w:r>
    </w:p>
    <w:p w14:paraId="547F310D">
      <w:pPr>
        <w:pStyle w:val="16"/>
        <w:keepNext w:val="0"/>
        <w:keepLines w:val="0"/>
        <w:pageBreakBefore w:val="0"/>
        <w:kinsoku/>
        <w:wordWrap/>
        <w:topLinePunct w:val="0"/>
        <w:autoSpaceDE w:val="0"/>
        <w:bidi w:val="0"/>
        <w:adjustRightInd w:val="0"/>
        <w:snapToGrid/>
        <w:spacing w:beforeAutospacing="0" w:afterAutospacing="0" w:line="560" w:lineRule="exact"/>
        <w:ind w:left="0" w:leftChars="0" w:right="0" w:rightChars="0" w:firstLine="0" w:firstLineChars="0"/>
        <w:jc w:val="left"/>
        <w:rPr>
          <w:rFonts w:hint="eastAsia" w:ascii="仿宋" w:hAnsi="宋体" w:eastAsia="仿宋"/>
          <w:b/>
          <w:color w:val="auto"/>
          <w:sz w:val="24"/>
          <w:szCs w:val="24"/>
          <w:highlight w:val="none"/>
          <w:lang w:eastAsia="zh-CN"/>
        </w:rPr>
      </w:pPr>
      <w:r>
        <w:rPr>
          <w:rFonts w:hint="eastAsia" w:ascii="仿宋" w:hAnsi="宋体" w:eastAsia="仿宋"/>
          <w:b/>
          <w:color w:val="auto"/>
          <w:sz w:val="24"/>
          <w:szCs w:val="24"/>
          <w:highlight w:val="none"/>
        </w:rPr>
        <w:t>见证方（代理机构）：</w:t>
      </w:r>
      <w:r>
        <w:rPr>
          <w:rFonts w:hint="eastAsia" w:ascii="仿宋" w:hAnsi="宋体" w:eastAsia="仿宋"/>
          <w:b/>
          <w:color w:val="auto"/>
          <w:sz w:val="24"/>
          <w:szCs w:val="24"/>
          <w:highlight w:val="none"/>
          <w:lang w:eastAsia="zh-CN"/>
        </w:rPr>
        <w:t>杭州兴欣工程咨询有限公司</w:t>
      </w:r>
    </w:p>
    <w:p w14:paraId="36B9D1CA">
      <w:pPr>
        <w:keepNext w:val="0"/>
        <w:keepLines w:val="0"/>
        <w:pageBreakBefore w:val="0"/>
        <w:numPr>
          <w:ilvl w:val="0"/>
          <w:numId w:val="0"/>
        </w:numPr>
        <w:kinsoku/>
        <w:wordWrap/>
        <w:topLinePunct w:val="0"/>
        <w:autoSpaceDE w:val="0"/>
        <w:bidi w:val="0"/>
        <w:adjustRightInd w:val="0"/>
        <w:snapToGrid/>
        <w:spacing w:beforeAutospacing="0" w:afterAutospacing="0" w:line="560" w:lineRule="exact"/>
        <w:ind w:left="0" w:leftChars="0" w:right="0" w:rightChars="0" w:firstLine="0" w:firstLineChars="0"/>
        <w:jc w:val="left"/>
        <w:rPr>
          <w:rFonts w:hint="eastAsia" w:ascii="仿宋" w:hAnsi="宋体" w:eastAsia="仿宋" w:cs="宋体"/>
          <w:color w:val="auto"/>
          <w:sz w:val="24"/>
          <w:highlight w:val="none"/>
        </w:rPr>
      </w:pPr>
    </w:p>
    <w:p w14:paraId="08D2A062">
      <w:pPr>
        <w:numPr>
          <w:ilvl w:val="0"/>
          <w:numId w:val="0"/>
        </w:num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中华人民共和国</w:t>
      </w:r>
      <w:r>
        <w:rPr>
          <w:rFonts w:hint="eastAsia" w:ascii="仿宋" w:hAnsi="仿宋" w:eastAsia="仿宋" w:cs="仿宋"/>
          <w:color w:val="auto"/>
          <w:sz w:val="24"/>
          <w:highlight w:val="none"/>
          <w:lang w:eastAsia="zh-CN"/>
        </w:rPr>
        <w:t>民</w:t>
      </w:r>
      <w:r>
        <w:rPr>
          <w:rFonts w:hint="eastAsia" w:ascii="仿宋" w:hAnsi="仿宋" w:eastAsia="仿宋" w:cs="仿宋"/>
          <w:color w:val="auto"/>
          <w:sz w:val="24"/>
          <w:highlight w:val="none"/>
        </w:rPr>
        <w:t>法</w:t>
      </w:r>
      <w:r>
        <w:rPr>
          <w:rFonts w:hint="eastAsia" w:ascii="仿宋" w:hAnsi="仿宋" w:eastAsia="仿宋" w:cs="仿宋"/>
          <w:color w:val="auto"/>
          <w:sz w:val="24"/>
          <w:highlight w:val="none"/>
          <w:lang w:eastAsia="zh-CN"/>
        </w:rPr>
        <w:t>典</w:t>
      </w:r>
      <w:r>
        <w:rPr>
          <w:rFonts w:hint="eastAsia" w:ascii="仿宋" w:hAnsi="仿宋" w:eastAsia="仿宋" w:cs="仿宋"/>
          <w:color w:val="auto"/>
          <w:sz w:val="24"/>
          <w:highlight w:val="none"/>
        </w:rPr>
        <w:t>》的规定，经</w:t>
      </w:r>
      <w:r>
        <w:rPr>
          <w:rFonts w:hint="eastAsia" w:ascii="仿宋" w:hAnsi="仿宋" w:eastAsia="仿宋" w:cs="仿宋"/>
          <w:color w:val="auto"/>
          <w:sz w:val="24"/>
          <w:highlight w:val="none"/>
          <w:lang w:eastAsia="zh-CN"/>
        </w:rPr>
        <w:t>公开招标</w:t>
      </w:r>
      <w:r>
        <w:rPr>
          <w:rFonts w:hint="eastAsia" w:ascii="仿宋" w:hAnsi="仿宋" w:eastAsia="仿宋" w:cs="仿宋"/>
          <w:color w:val="auto"/>
          <w:sz w:val="24"/>
          <w:highlight w:val="none"/>
        </w:rPr>
        <w:t>，确定乙方为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单位。按照</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项目编号：HX2024B-173</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结果，为明确各方的权利和义务，经各方协商达成合同如下：</w:t>
      </w:r>
    </w:p>
    <w:p w14:paraId="2FFC61B0">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第一条：货物内容、数量、价款</w:t>
      </w:r>
    </w:p>
    <w:tbl>
      <w:tblPr>
        <w:tblStyle w:val="25"/>
        <w:tblW w:w="10119" w:type="dxa"/>
        <w:jc w:val="center"/>
        <w:tblLayout w:type="fixed"/>
        <w:tblCellMar>
          <w:top w:w="0" w:type="dxa"/>
          <w:left w:w="108" w:type="dxa"/>
          <w:bottom w:w="0" w:type="dxa"/>
          <w:right w:w="108" w:type="dxa"/>
        </w:tblCellMar>
      </w:tblPr>
      <w:tblGrid>
        <w:gridCol w:w="615"/>
        <w:gridCol w:w="1095"/>
        <w:gridCol w:w="960"/>
        <w:gridCol w:w="1155"/>
        <w:gridCol w:w="2274"/>
        <w:gridCol w:w="645"/>
        <w:gridCol w:w="750"/>
        <w:gridCol w:w="1305"/>
        <w:gridCol w:w="1320"/>
      </w:tblGrid>
      <w:tr w14:paraId="44642D78">
        <w:tblPrEx>
          <w:tblCellMar>
            <w:top w:w="0" w:type="dxa"/>
            <w:left w:w="108" w:type="dxa"/>
            <w:bottom w:w="0" w:type="dxa"/>
            <w:right w:w="108" w:type="dxa"/>
          </w:tblCellMar>
        </w:tblPrEx>
        <w:trPr>
          <w:trHeight w:val="639" w:hRule="atLeast"/>
          <w:tblHeader/>
          <w:jc w:val="center"/>
        </w:trPr>
        <w:tc>
          <w:tcPr>
            <w:tcW w:w="6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2A4F4B">
            <w:pPr>
              <w:autoSpaceDE w:val="0"/>
              <w:adjustRightInd w:val="0"/>
              <w:snapToGrid/>
              <w:spacing w:beforeAutospacing="0" w:afterAutospacing="0" w:line="560" w:lineRule="exact"/>
              <w:ind w:right="0" w:right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序号</w:t>
            </w:r>
          </w:p>
        </w:tc>
        <w:tc>
          <w:tcPr>
            <w:tcW w:w="1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2BAB8C">
            <w:pPr>
              <w:autoSpaceDE w:val="0"/>
              <w:adjustRightInd w:val="0"/>
              <w:snapToGrid/>
              <w:spacing w:beforeAutospacing="0" w:afterAutospacing="0" w:line="560" w:lineRule="exact"/>
              <w:ind w:right="0" w:right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项目（货物）名称</w:t>
            </w:r>
          </w:p>
        </w:tc>
        <w:tc>
          <w:tcPr>
            <w:tcW w:w="960" w:type="dxa"/>
            <w:tcBorders>
              <w:top w:val="single" w:color="auto" w:sz="4" w:space="0"/>
              <w:left w:val="nil"/>
              <w:bottom w:val="single" w:color="auto" w:sz="4" w:space="0"/>
              <w:right w:val="single" w:color="auto" w:sz="4" w:space="0"/>
            </w:tcBorders>
            <w:shd w:val="clear" w:color="000000" w:fill="FFFFFF"/>
            <w:noWrap w:val="0"/>
            <w:vAlign w:val="center"/>
          </w:tcPr>
          <w:p w14:paraId="23F73729">
            <w:pPr>
              <w:autoSpaceDE w:val="0"/>
              <w:adjustRightInd w:val="0"/>
              <w:snapToGrid/>
              <w:spacing w:beforeAutospacing="0" w:afterAutospacing="0" w:line="560" w:lineRule="exact"/>
              <w:ind w:right="0" w:right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品牌</w:t>
            </w:r>
          </w:p>
        </w:tc>
        <w:tc>
          <w:tcPr>
            <w:tcW w:w="1155" w:type="dxa"/>
            <w:tcBorders>
              <w:top w:val="single" w:color="auto" w:sz="4" w:space="0"/>
              <w:left w:val="nil"/>
              <w:bottom w:val="single" w:color="auto" w:sz="4" w:space="0"/>
              <w:right w:val="single" w:color="auto" w:sz="4" w:space="0"/>
            </w:tcBorders>
            <w:shd w:val="clear" w:color="000000" w:fill="FFFFFF"/>
            <w:noWrap w:val="0"/>
            <w:vAlign w:val="center"/>
          </w:tcPr>
          <w:p w14:paraId="0AC1D9E5">
            <w:pPr>
              <w:autoSpaceDE w:val="0"/>
              <w:adjustRightInd w:val="0"/>
              <w:snapToGrid/>
              <w:spacing w:beforeAutospacing="0" w:afterAutospacing="0" w:line="560" w:lineRule="exact"/>
              <w:ind w:right="0" w:right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产品规格型号</w:t>
            </w:r>
          </w:p>
        </w:tc>
        <w:tc>
          <w:tcPr>
            <w:tcW w:w="22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CB99D0">
            <w:pPr>
              <w:autoSpaceDE w:val="0"/>
              <w:adjustRightInd w:val="0"/>
              <w:snapToGrid/>
              <w:spacing w:beforeAutospacing="0" w:afterAutospacing="0" w:line="560" w:lineRule="exact"/>
              <w:ind w:right="0" w:right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主要技术参数</w:t>
            </w:r>
          </w:p>
        </w:tc>
        <w:tc>
          <w:tcPr>
            <w:tcW w:w="645" w:type="dxa"/>
            <w:tcBorders>
              <w:top w:val="single" w:color="auto" w:sz="4" w:space="0"/>
              <w:left w:val="nil"/>
              <w:bottom w:val="single" w:color="auto" w:sz="4" w:space="0"/>
              <w:right w:val="single" w:color="auto" w:sz="4" w:space="0"/>
            </w:tcBorders>
            <w:noWrap w:val="0"/>
            <w:vAlign w:val="center"/>
          </w:tcPr>
          <w:p w14:paraId="44C8065D">
            <w:pPr>
              <w:autoSpaceDE w:val="0"/>
              <w:adjustRightInd w:val="0"/>
              <w:snapToGrid/>
              <w:spacing w:beforeAutospacing="0" w:afterAutospacing="0" w:line="560" w:lineRule="exact"/>
              <w:ind w:right="0" w:rightChars="0"/>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单位</w:t>
            </w:r>
          </w:p>
        </w:tc>
        <w:tc>
          <w:tcPr>
            <w:tcW w:w="750" w:type="dxa"/>
            <w:tcBorders>
              <w:top w:val="single" w:color="auto" w:sz="4" w:space="0"/>
              <w:left w:val="nil"/>
              <w:bottom w:val="single" w:color="auto" w:sz="4" w:space="0"/>
              <w:right w:val="single" w:color="auto" w:sz="4" w:space="0"/>
            </w:tcBorders>
            <w:noWrap w:val="0"/>
            <w:vAlign w:val="center"/>
          </w:tcPr>
          <w:p w14:paraId="63250AD8">
            <w:pPr>
              <w:autoSpaceDE w:val="0"/>
              <w:adjustRightInd w:val="0"/>
              <w:snapToGrid/>
              <w:spacing w:beforeAutospacing="0" w:afterAutospacing="0" w:line="560" w:lineRule="exact"/>
              <w:ind w:right="0" w:rightChars="0"/>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数量</w:t>
            </w:r>
          </w:p>
        </w:tc>
        <w:tc>
          <w:tcPr>
            <w:tcW w:w="1305" w:type="dxa"/>
            <w:tcBorders>
              <w:top w:val="single" w:color="auto" w:sz="4" w:space="0"/>
              <w:left w:val="nil"/>
              <w:bottom w:val="single" w:color="auto" w:sz="4" w:space="0"/>
              <w:right w:val="single" w:color="auto" w:sz="4" w:space="0"/>
            </w:tcBorders>
            <w:noWrap w:val="0"/>
            <w:vAlign w:val="center"/>
          </w:tcPr>
          <w:p w14:paraId="7E38FA16">
            <w:pPr>
              <w:autoSpaceDE w:val="0"/>
              <w:adjustRightInd w:val="0"/>
              <w:snapToGrid/>
              <w:spacing w:beforeAutospacing="0" w:afterAutospacing="0" w:line="560" w:lineRule="exact"/>
              <w:ind w:right="0" w:right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中标</w:t>
            </w:r>
            <w:r>
              <w:rPr>
                <w:rFonts w:hint="eastAsia" w:ascii="仿宋" w:hAnsi="仿宋" w:eastAsia="仿宋" w:cs="仿宋"/>
                <w:b/>
                <w:bCs/>
                <w:color w:val="auto"/>
                <w:sz w:val="24"/>
                <w:highlight w:val="none"/>
              </w:rPr>
              <w:t>单价（元）</w:t>
            </w:r>
          </w:p>
        </w:tc>
        <w:tc>
          <w:tcPr>
            <w:tcW w:w="1320" w:type="dxa"/>
            <w:tcBorders>
              <w:top w:val="single" w:color="auto" w:sz="4" w:space="0"/>
              <w:left w:val="nil"/>
              <w:bottom w:val="single" w:color="auto" w:sz="4" w:space="0"/>
              <w:right w:val="single" w:color="auto" w:sz="4" w:space="0"/>
            </w:tcBorders>
            <w:noWrap w:val="0"/>
            <w:vAlign w:val="center"/>
          </w:tcPr>
          <w:p w14:paraId="697FB1B9">
            <w:pPr>
              <w:autoSpaceDE w:val="0"/>
              <w:adjustRightInd w:val="0"/>
              <w:snapToGrid/>
              <w:spacing w:beforeAutospacing="0" w:afterAutospacing="0" w:line="560" w:lineRule="exact"/>
              <w:ind w:right="0" w:right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中标</w:t>
            </w:r>
            <w:r>
              <w:rPr>
                <w:rFonts w:hint="eastAsia" w:ascii="仿宋" w:hAnsi="仿宋" w:eastAsia="仿宋" w:cs="仿宋"/>
                <w:b/>
                <w:bCs/>
                <w:color w:val="auto"/>
                <w:sz w:val="24"/>
                <w:highlight w:val="none"/>
              </w:rPr>
              <w:t>总价</w:t>
            </w:r>
          </w:p>
          <w:p w14:paraId="65AF8B17">
            <w:pPr>
              <w:autoSpaceDE w:val="0"/>
              <w:adjustRightInd w:val="0"/>
              <w:snapToGrid/>
              <w:spacing w:beforeAutospacing="0" w:afterAutospacing="0" w:line="560" w:lineRule="exact"/>
              <w:ind w:right="0" w:right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（元）</w:t>
            </w:r>
          </w:p>
        </w:tc>
      </w:tr>
      <w:tr w14:paraId="1A36F7F7">
        <w:tblPrEx>
          <w:tblCellMar>
            <w:top w:w="0" w:type="dxa"/>
            <w:left w:w="108" w:type="dxa"/>
            <w:bottom w:w="0" w:type="dxa"/>
            <w:right w:w="108" w:type="dxa"/>
          </w:tblCellMar>
        </w:tblPrEx>
        <w:trPr>
          <w:trHeight w:val="356" w:hRule="atLeast"/>
          <w:jc w:val="center"/>
        </w:trPr>
        <w:tc>
          <w:tcPr>
            <w:tcW w:w="615" w:type="dxa"/>
            <w:tcBorders>
              <w:top w:val="nil"/>
              <w:left w:val="single" w:color="auto" w:sz="4" w:space="0"/>
              <w:bottom w:val="single" w:color="auto" w:sz="4" w:space="0"/>
              <w:right w:val="single" w:color="auto" w:sz="4" w:space="0"/>
            </w:tcBorders>
            <w:noWrap w:val="0"/>
            <w:vAlign w:val="center"/>
          </w:tcPr>
          <w:p w14:paraId="36AE7F96">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1095" w:type="dxa"/>
            <w:tcBorders>
              <w:top w:val="nil"/>
              <w:left w:val="single" w:color="auto" w:sz="4" w:space="0"/>
              <w:bottom w:val="single" w:color="auto" w:sz="4" w:space="0"/>
              <w:right w:val="single" w:color="auto" w:sz="4" w:space="0"/>
            </w:tcBorders>
            <w:noWrap w:val="0"/>
            <w:vAlign w:val="center"/>
          </w:tcPr>
          <w:p w14:paraId="18408037">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960" w:type="dxa"/>
            <w:tcBorders>
              <w:top w:val="nil"/>
              <w:left w:val="nil"/>
              <w:bottom w:val="single" w:color="auto" w:sz="4" w:space="0"/>
              <w:right w:val="single" w:color="auto" w:sz="4" w:space="0"/>
            </w:tcBorders>
            <w:noWrap w:val="0"/>
            <w:vAlign w:val="center"/>
          </w:tcPr>
          <w:p w14:paraId="550DEDCB">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1155" w:type="dxa"/>
            <w:tcBorders>
              <w:top w:val="nil"/>
              <w:left w:val="nil"/>
              <w:bottom w:val="single" w:color="auto" w:sz="4" w:space="0"/>
              <w:right w:val="single" w:color="auto" w:sz="4" w:space="0"/>
            </w:tcBorders>
            <w:noWrap w:val="0"/>
            <w:vAlign w:val="center"/>
          </w:tcPr>
          <w:p w14:paraId="79936A18">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2274" w:type="dxa"/>
            <w:tcBorders>
              <w:top w:val="nil"/>
              <w:left w:val="single" w:color="auto" w:sz="4" w:space="0"/>
              <w:bottom w:val="single" w:color="auto" w:sz="4" w:space="0"/>
              <w:right w:val="single" w:color="auto" w:sz="4" w:space="0"/>
            </w:tcBorders>
            <w:noWrap w:val="0"/>
            <w:vAlign w:val="center"/>
          </w:tcPr>
          <w:p w14:paraId="39B783D1">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645" w:type="dxa"/>
            <w:tcBorders>
              <w:top w:val="nil"/>
              <w:left w:val="nil"/>
              <w:bottom w:val="single" w:color="auto" w:sz="4" w:space="0"/>
              <w:right w:val="single" w:color="auto" w:sz="4" w:space="0"/>
            </w:tcBorders>
            <w:noWrap w:val="0"/>
            <w:vAlign w:val="center"/>
          </w:tcPr>
          <w:p w14:paraId="03400AC7">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750" w:type="dxa"/>
            <w:tcBorders>
              <w:top w:val="nil"/>
              <w:left w:val="nil"/>
              <w:bottom w:val="single" w:color="auto" w:sz="4" w:space="0"/>
              <w:right w:val="single" w:color="auto" w:sz="4" w:space="0"/>
            </w:tcBorders>
            <w:noWrap w:val="0"/>
            <w:vAlign w:val="center"/>
          </w:tcPr>
          <w:p w14:paraId="6B49E2D2">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1305" w:type="dxa"/>
            <w:tcBorders>
              <w:top w:val="nil"/>
              <w:left w:val="nil"/>
              <w:bottom w:val="single" w:color="auto" w:sz="4" w:space="0"/>
              <w:right w:val="single" w:color="auto" w:sz="4" w:space="0"/>
            </w:tcBorders>
            <w:noWrap w:val="0"/>
            <w:vAlign w:val="center"/>
          </w:tcPr>
          <w:p w14:paraId="0BDA80C3">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1320" w:type="dxa"/>
            <w:tcBorders>
              <w:top w:val="nil"/>
              <w:left w:val="nil"/>
              <w:bottom w:val="single" w:color="auto" w:sz="4" w:space="0"/>
              <w:right w:val="single" w:color="auto" w:sz="4" w:space="0"/>
            </w:tcBorders>
            <w:noWrap w:val="0"/>
            <w:vAlign w:val="center"/>
          </w:tcPr>
          <w:p w14:paraId="52B2A2CC">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r>
      <w:tr w14:paraId="716E3749">
        <w:tblPrEx>
          <w:tblCellMar>
            <w:top w:w="0" w:type="dxa"/>
            <w:left w:w="108" w:type="dxa"/>
            <w:bottom w:w="0" w:type="dxa"/>
            <w:right w:w="108" w:type="dxa"/>
          </w:tblCellMar>
        </w:tblPrEx>
        <w:trPr>
          <w:trHeight w:val="346" w:hRule="atLeast"/>
          <w:jc w:val="center"/>
        </w:trPr>
        <w:tc>
          <w:tcPr>
            <w:tcW w:w="615" w:type="dxa"/>
            <w:tcBorders>
              <w:top w:val="nil"/>
              <w:left w:val="single" w:color="auto" w:sz="4" w:space="0"/>
              <w:bottom w:val="single" w:color="auto" w:sz="4" w:space="0"/>
              <w:right w:val="single" w:color="auto" w:sz="4" w:space="0"/>
            </w:tcBorders>
            <w:noWrap w:val="0"/>
            <w:vAlign w:val="center"/>
          </w:tcPr>
          <w:p w14:paraId="6A97DA1B">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1095" w:type="dxa"/>
            <w:tcBorders>
              <w:top w:val="nil"/>
              <w:left w:val="single" w:color="auto" w:sz="4" w:space="0"/>
              <w:bottom w:val="single" w:color="auto" w:sz="4" w:space="0"/>
              <w:right w:val="single" w:color="auto" w:sz="4" w:space="0"/>
            </w:tcBorders>
            <w:noWrap w:val="0"/>
            <w:vAlign w:val="center"/>
          </w:tcPr>
          <w:p w14:paraId="66E43B3E">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960" w:type="dxa"/>
            <w:tcBorders>
              <w:top w:val="nil"/>
              <w:left w:val="nil"/>
              <w:bottom w:val="single" w:color="auto" w:sz="4" w:space="0"/>
              <w:right w:val="single" w:color="auto" w:sz="4" w:space="0"/>
            </w:tcBorders>
            <w:noWrap w:val="0"/>
            <w:vAlign w:val="center"/>
          </w:tcPr>
          <w:p w14:paraId="19F5028C">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1155" w:type="dxa"/>
            <w:tcBorders>
              <w:top w:val="nil"/>
              <w:left w:val="nil"/>
              <w:bottom w:val="single" w:color="auto" w:sz="4" w:space="0"/>
              <w:right w:val="single" w:color="auto" w:sz="4" w:space="0"/>
            </w:tcBorders>
            <w:noWrap w:val="0"/>
            <w:vAlign w:val="center"/>
          </w:tcPr>
          <w:p w14:paraId="098AD440">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2274" w:type="dxa"/>
            <w:tcBorders>
              <w:top w:val="nil"/>
              <w:left w:val="single" w:color="auto" w:sz="4" w:space="0"/>
              <w:bottom w:val="single" w:color="auto" w:sz="4" w:space="0"/>
              <w:right w:val="single" w:color="auto" w:sz="4" w:space="0"/>
            </w:tcBorders>
            <w:noWrap w:val="0"/>
            <w:vAlign w:val="center"/>
          </w:tcPr>
          <w:p w14:paraId="7F46E4D0">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645" w:type="dxa"/>
            <w:tcBorders>
              <w:top w:val="nil"/>
              <w:left w:val="nil"/>
              <w:bottom w:val="single" w:color="auto" w:sz="4" w:space="0"/>
              <w:right w:val="single" w:color="auto" w:sz="4" w:space="0"/>
            </w:tcBorders>
            <w:noWrap w:val="0"/>
            <w:vAlign w:val="center"/>
          </w:tcPr>
          <w:p w14:paraId="618523DA">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750" w:type="dxa"/>
            <w:tcBorders>
              <w:top w:val="nil"/>
              <w:left w:val="nil"/>
              <w:bottom w:val="single" w:color="auto" w:sz="4" w:space="0"/>
              <w:right w:val="single" w:color="auto" w:sz="4" w:space="0"/>
            </w:tcBorders>
            <w:noWrap w:val="0"/>
            <w:vAlign w:val="center"/>
          </w:tcPr>
          <w:p w14:paraId="3F8E738A">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1305" w:type="dxa"/>
            <w:tcBorders>
              <w:top w:val="nil"/>
              <w:left w:val="nil"/>
              <w:bottom w:val="single" w:color="auto" w:sz="4" w:space="0"/>
              <w:right w:val="single" w:color="auto" w:sz="4" w:space="0"/>
            </w:tcBorders>
            <w:noWrap w:val="0"/>
            <w:vAlign w:val="center"/>
          </w:tcPr>
          <w:p w14:paraId="03CFF925">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1320" w:type="dxa"/>
            <w:tcBorders>
              <w:top w:val="nil"/>
              <w:left w:val="nil"/>
              <w:bottom w:val="single" w:color="auto" w:sz="4" w:space="0"/>
              <w:right w:val="single" w:color="auto" w:sz="4" w:space="0"/>
            </w:tcBorders>
            <w:noWrap w:val="0"/>
            <w:vAlign w:val="center"/>
          </w:tcPr>
          <w:p w14:paraId="1313E7EC">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r>
      <w:tr w14:paraId="4C85465C">
        <w:tblPrEx>
          <w:tblCellMar>
            <w:top w:w="0" w:type="dxa"/>
            <w:left w:w="108" w:type="dxa"/>
            <w:bottom w:w="0" w:type="dxa"/>
            <w:right w:w="108" w:type="dxa"/>
          </w:tblCellMar>
        </w:tblPrEx>
        <w:trPr>
          <w:trHeight w:val="346" w:hRule="atLeast"/>
          <w:jc w:val="center"/>
        </w:trPr>
        <w:tc>
          <w:tcPr>
            <w:tcW w:w="615" w:type="dxa"/>
            <w:tcBorders>
              <w:top w:val="nil"/>
              <w:left w:val="single" w:color="auto" w:sz="4" w:space="0"/>
              <w:bottom w:val="single" w:color="auto" w:sz="4" w:space="0"/>
              <w:right w:val="single" w:color="auto" w:sz="4" w:space="0"/>
            </w:tcBorders>
            <w:noWrap w:val="0"/>
            <w:vAlign w:val="center"/>
          </w:tcPr>
          <w:p w14:paraId="105EF812">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1095" w:type="dxa"/>
            <w:tcBorders>
              <w:top w:val="nil"/>
              <w:left w:val="single" w:color="auto" w:sz="4" w:space="0"/>
              <w:bottom w:val="single" w:color="auto" w:sz="4" w:space="0"/>
              <w:right w:val="single" w:color="auto" w:sz="4" w:space="0"/>
            </w:tcBorders>
            <w:noWrap w:val="0"/>
            <w:vAlign w:val="center"/>
          </w:tcPr>
          <w:p w14:paraId="1A19385D">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960" w:type="dxa"/>
            <w:tcBorders>
              <w:top w:val="nil"/>
              <w:left w:val="nil"/>
              <w:bottom w:val="single" w:color="auto" w:sz="4" w:space="0"/>
              <w:right w:val="single" w:color="auto" w:sz="4" w:space="0"/>
            </w:tcBorders>
            <w:noWrap w:val="0"/>
            <w:vAlign w:val="center"/>
          </w:tcPr>
          <w:p w14:paraId="2ACDD6C7">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1155" w:type="dxa"/>
            <w:tcBorders>
              <w:top w:val="nil"/>
              <w:left w:val="nil"/>
              <w:bottom w:val="single" w:color="auto" w:sz="4" w:space="0"/>
              <w:right w:val="single" w:color="auto" w:sz="4" w:space="0"/>
            </w:tcBorders>
            <w:noWrap w:val="0"/>
            <w:vAlign w:val="center"/>
          </w:tcPr>
          <w:p w14:paraId="5E63B44B">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2274" w:type="dxa"/>
            <w:tcBorders>
              <w:top w:val="nil"/>
              <w:left w:val="single" w:color="auto" w:sz="4" w:space="0"/>
              <w:bottom w:val="single" w:color="auto" w:sz="4" w:space="0"/>
              <w:right w:val="single" w:color="auto" w:sz="4" w:space="0"/>
            </w:tcBorders>
            <w:noWrap w:val="0"/>
            <w:vAlign w:val="center"/>
          </w:tcPr>
          <w:p w14:paraId="3123634C">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645" w:type="dxa"/>
            <w:tcBorders>
              <w:top w:val="nil"/>
              <w:left w:val="nil"/>
              <w:bottom w:val="single" w:color="auto" w:sz="4" w:space="0"/>
              <w:right w:val="single" w:color="auto" w:sz="4" w:space="0"/>
            </w:tcBorders>
            <w:noWrap w:val="0"/>
            <w:vAlign w:val="center"/>
          </w:tcPr>
          <w:p w14:paraId="121E19D7">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750" w:type="dxa"/>
            <w:tcBorders>
              <w:top w:val="nil"/>
              <w:left w:val="nil"/>
              <w:bottom w:val="single" w:color="auto" w:sz="4" w:space="0"/>
              <w:right w:val="single" w:color="auto" w:sz="4" w:space="0"/>
            </w:tcBorders>
            <w:noWrap w:val="0"/>
            <w:vAlign w:val="center"/>
          </w:tcPr>
          <w:p w14:paraId="606394FA">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1305" w:type="dxa"/>
            <w:tcBorders>
              <w:top w:val="nil"/>
              <w:left w:val="nil"/>
              <w:bottom w:val="single" w:color="auto" w:sz="4" w:space="0"/>
              <w:right w:val="single" w:color="auto" w:sz="4" w:space="0"/>
            </w:tcBorders>
            <w:noWrap w:val="0"/>
            <w:vAlign w:val="center"/>
          </w:tcPr>
          <w:p w14:paraId="70B096A8">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1320" w:type="dxa"/>
            <w:tcBorders>
              <w:top w:val="nil"/>
              <w:left w:val="nil"/>
              <w:bottom w:val="single" w:color="auto" w:sz="4" w:space="0"/>
              <w:right w:val="single" w:color="auto" w:sz="4" w:space="0"/>
            </w:tcBorders>
            <w:noWrap w:val="0"/>
            <w:vAlign w:val="center"/>
          </w:tcPr>
          <w:p w14:paraId="41A96C46">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r>
      <w:tr w14:paraId="1C0257BD">
        <w:tblPrEx>
          <w:tblCellMar>
            <w:top w:w="0" w:type="dxa"/>
            <w:left w:w="108" w:type="dxa"/>
            <w:bottom w:w="0" w:type="dxa"/>
            <w:right w:w="108" w:type="dxa"/>
          </w:tblCellMar>
        </w:tblPrEx>
        <w:trPr>
          <w:trHeight w:val="346" w:hRule="atLeast"/>
          <w:jc w:val="center"/>
        </w:trPr>
        <w:tc>
          <w:tcPr>
            <w:tcW w:w="615" w:type="dxa"/>
            <w:tcBorders>
              <w:top w:val="nil"/>
              <w:left w:val="single" w:color="auto" w:sz="4" w:space="0"/>
              <w:bottom w:val="single" w:color="auto" w:sz="4" w:space="0"/>
              <w:right w:val="single" w:color="auto" w:sz="4" w:space="0"/>
            </w:tcBorders>
            <w:noWrap w:val="0"/>
            <w:vAlign w:val="center"/>
          </w:tcPr>
          <w:p w14:paraId="5A24F410">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1095" w:type="dxa"/>
            <w:tcBorders>
              <w:top w:val="nil"/>
              <w:left w:val="single" w:color="auto" w:sz="4" w:space="0"/>
              <w:bottom w:val="single" w:color="auto" w:sz="4" w:space="0"/>
              <w:right w:val="single" w:color="auto" w:sz="4" w:space="0"/>
            </w:tcBorders>
            <w:noWrap w:val="0"/>
            <w:vAlign w:val="center"/>
          </w:tcPr>
          <w:p w14:paraId="44D7BE8E">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960" w:type="dxa"/>
            <w:tcBorders>
              <w:top w:val="nil"/>
              <w:left w:val="nil"/>
              <w:bottom w:val="single" w:color="auto" w:sz="4" w:space="0"/>
              <w:right w:val="single" w:color="auto" w:sz="4" w:space="0"/>
            </w:tcBorders>
            <w:noWrap w:val="0"/>
            <w:vAlign w:val="center"/>
          </w:tcPr>
          <w:p w14:paraId="39B6FBA3">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1155" w:type="dxa"/>
            <w:tcBorders>
              <w:top w:val="nil"/>
              <w:left w:val="nil"/>
              <w:bottom w:val="single" w:color="auto" w:sz="4" w:space="0"/>
              <w:right w:val="single" w:color="auto" w:sz="4" w:space="0"/>
            </w:tcBorders>
            <w:noWrap w:val="0"/>
            <w:vAlign w:val="center"/>
          </w:tcPr>
          <w:p w14:paraId="7AB553DF">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2274" w:type="dxa"/>
            <w:tcBorders>
              <w:top w:val="nil"/>
              <w:left w:val="single" w:color="auto" w:sz="4" w:space="0"/>
              <w:bottom w:val="single" w:color="auto" w:sz="4" w:space="0"/>
              <w:right w:val="single" w:color="auto" w:sz="4" w:space="0"/>
            </w:tcBorders>
            <w:noWrap w:val="0"/>
            <w:vAlign w:val="center"/>
          </w:tcPr>
          <w:p w14:paraId="41F804F0">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645" w:type="dxa"/>
            <w:tcBorders>
              <w:top w:val="nil"/>
              <w:left w:val="nil"/>
              <w:bottom w:val="single" w:color="auto" w:sz="4" w:space="0"/>
              <w:right w:val="single" w:color="auto" w:sz="4" w:space="0"/>
            </w:tcBorders>
            <w:noWrap w:val="0"/>
            <w:vAlign w:val="center"/>
          </w:tcPr>
          <w:p w14:paraId="260A5B76">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750" w:type="dxa"/>
            <w:tcBorders>
              <w:top w:val="nil"/>
              <w:left w:val="nil"/>
              <w:bottom w:val="single" w:color="auto" w:sz="4" w:space="0"/>
              <w:right w:val="single" w:color="auto" w:sz="4" w:space="0"/>
            </w:tcBorders>
            <w:noWrap w:val="0"/>
            <w:vAlign w:val="center"/>
          </w:tcPr>
          <w:p w14:paraId="7AFF8868">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1305" w:type="dxa"/>
            <w:tcBorders>
              <w:top w:val="nil"/>
              <w:left w:val="nil"/>
              <w:bottom w:val="single" w:color="auto" w:sz="4" w:space="0"/>
              <w:right w:val="single" w:color="auto" w:sz="4" w:space="0"/>
            </w:tcBorders>
            <w:noWrap w:val="0"/>
            <w:vAlign w:val="center"/>
          </w:tcPr>
          <w:p w14:paraId="393726CE">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1320" w:type="dxa"/>
            <w:tcBorders>
              <w:top w:val="nil"/>
              <w:left w:val="nil"/>
              <w:bottom w:val="single" w:color="auto" w:sz="4" w:space="0"/>
              <w:right w:val="single" w:color="auto" w:sz="4" w:space="0"/>
            </w:tcBorders>
            <w:noWrap w:val="0"/>
            <w:vAlign w:val="center"/>
          </w:tcPr>
          <w:p w14:paraId="4EB90B77">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r>
      <w:tr w14:paraId="4B7961BA">
        <w:tblPrEx>
          <w:tblCellMar>
            <w:top w:w="0" w:type="dxa"/>
            <w:left w:w="108" w:type="dxa"/>
            <w:bottom w:w="0" w:type="dxa"/>
            <w:right w:w="108" w:type="dxa"/>
          </w:tblCellMar>
        </w:tblPrEx>
        <w:trPr>
          <w:trHeight w:val="318" w:hRule="atLeast"/>
          <w:jc w:val="center"/>
        </w:trPr>
        <w:tc>
          <w:tcPr>
            <w:tcW w:w="615" w:type="dxa"/>
            <w:tcBorders>
              <w:top w:val="nil"/>
              <w:left w:val="single" w:color="auto" w:sz="4" w:space="0"/>
              <w:bottom w:val="single" w:color="auto" w:sz="4" w:space="0"/>
              <w:right w:val="single" w:color="auto" w:sz="4" w:space="0"/>
            </w:tcBorders>
            <w:noWrap w:val="0"/>
            <w:vAlign w:val="center"/>
          </w:tcPr>
          <w:p w14:paraId="12EADEB7">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1095" w:type="dxa"/>
            <w:tcBorders>
              <w:top w:val="nil"/>
              <w:left w:val="single" w:color="auto" w:sz="4" w:space="0"/>
              <w:bottom w:val="single" w:color="auto" w:sz="4" w:space="0"/>
              <w:right w:val="single" w:color="auto" w:sz="4" w:space="0"/>
            </w:tcBorders>
            <w:noWrap w:val="0"/>
            <w:vAlign w:val="center"/>
          </w:tcPr>
          <w:p w14:paraId="585C0E9B">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960" w:type="dxa"/>
            <w:tcBorders>
              <w:top w:val="nil"/>
              <w:left w:val="nil"/>
              <w:bottom w:val="single" w:color="auto" w:sz="4" w:space="0"/>
              <w:right w:val="single" w:color="auto" w:sz="4" w:space="0"/>
            </w:tcBorders>
            <w:noWrap w:val="0"/>
            <w:vAlign w:val="center"/>
          </w:tcPr>
          <w:p w14:paraId="3CED039C">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1155" w:type="dxa"/>
            <w:tcBorders>
              <w:top w:val="nil"/>
              <w:left w:val="nil"/>
              <w:bottom w:val="single" w:color="auto" w:sz="4" w:space="0"/>
              <w:right w:val="single" w:color="auto" w:sz="4" w:space="0"/>
            </w:tcBorders>
            <w:noWrap w:val="0"/>
            <w:vAlign w:val="center"/>
          </w:tcPr>
          <w:p w14:paraId="0395922C">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2274" w:type="dxa"/>
            <w:tcBorders>
              <w:top w:val="nil"/>
              <w:left w:val="single" w:color="auto" w:sz="4" w:space="0"/>
              <w:bottom w:val="single" w:color="auto" w:sz="4" w:space="0"/>
              <w:right w:val="single" w:color="auto" w:sz="4" w:space="0"/>
            </w:tcBorders>
            <w:noWrap w:val="0"/>
            <w:vAlign w:val="center"/>
          </w:tcPr>
          <w:p w14:paraId="72576D80">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645" w:type="dxa"/>
            <w:tcBorders>
              <w:top w:val="nil"/>
              <w:left w:val="nil"/>
              <w:bottom w:val="single" w:color="auto" w:sz="4" w:space="0"/>
              <w:right w:val="single" w:color="auto" w:sz="4" w:space="0"/>
            </w:tcBorders>
            <w:noWrap w:val="0"/>
            <w:vAlign w:val="center"/>
          </w:tcPr>
          <w:p w14:paraId="48A917DA">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750" w:type="dxa"/>
            <w:tcBorders>
              <w:top w:val="nil"/>
              <w:left w:val="nil"/>
              <w:bottom w:val="single" w:color="auto" w:sz="4" w:space="0"/>
              <w:right w:val="single" w:color="auto" w:sz="4" w:space="0"/>
            </w:tcBorders>
            <w:noWrap w:val="0"/>
            <w:vAlign w:val="center"/>
          </w:tcPr>
          <w:p w14:paraId="7E87496B">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1305" w:type="dxa"/>
            <w:tcBorders>
              <w:top w:val="nil"/>
              <w:left w:val="nil"/>
              <w:bottom w:val="single" w:color="auto" w:sz="4" w:space="0"/>
              <w:right w:val="single" w:color="auto" w:sz="4" w:space="0"/>
            </w:tcBorders>
            <w:noWrap w:val="0"/>
            <w:vAlign w:val="center"/>
          </w:tcPr>
          <w:p w14:paraId="2BF8B15C">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c>
          <w:tcPr>
            <w:tcW w:w="1320" w:type="dxa"/>
            <w:tcBorders>
              <w:top w:val="nil"/>
              <w:left w:val="nil"/>
              <w:bottom w:val="single" w:color="auto" w:sz="4" w:space="0"/>
              <w:right w:val="single" w:color="auto" w:sz="4" w:space="0"/>
            </w:tcBorders>
            <w:noWrap w:val="0"/>
            <w:vAlign w:val="center"/>
          </w:tcPr>
          <w:p w14:paraId="79342C23">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p>
        </w:tc>
      </w:tr>
      <w:tr w14:paraId="236E260A">
        <w:tblPrEx>
          <w:tblCellMar>
            <w:top w:w="0" w:type="dxa"/>
            <w:left w:w="108" w:type="dxa"/>
            <w:bottom w:w="0" w:type="dxa"/>
            <w:right w:w="108" w:type="dxa"/>
          </w:tblCellMar>
        </w:tblPrEx>
        <w:trPr>
          <w:trHeight w:val="318" w:hRule="atLeast"/>
          <w:jc w:val="center"/>
        </w:trPr>
        <w:tc>
          <w:tcPr>
            <w:tcW w:w="8799" w:type="dxa"/>
            <w:gridSpan w:val="8"/>
            <w:tcBorders>
              <w:top w:val="single" w:color="auto" w:sz="4" w:space="0"/>
              <w:left w:val="single" w:color="auto" w:sz="4" w:space="0"/>
              <w:bottom w:val="single" w:color="auto" w:sz="4" w:space="0"/>
              <w:right w:val="single" w:color="auto" w:sz="4" w:space="0"/>
            </w:tcBorders>
            <w:noWrap w:val="0"/>
            <w:vAlign w:val="center"/>
          </w:tcPr>
          <w:p w14:paraId="6BDA9F13">
            <w:pPr>
              <w:autoSpaceDE w:val="0"/>
              <w:adjustRightInd w:val="0"/>
              <w:snapToGrid/>
              <w:spacing w:beforeAutospacing="0" w:afterAutospacing="0" w:line="560" w:lineRule="exact"/>
              <w:ind w:left="0" w:leftChars="0" w:right="0" w:rightChars="0" w:firstLine="482" w:firstLineChars="0"/>
              <w:jc w:val="both"/>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eastAsia="zh-CN"/>
              </w:rPr>
              <w:t>总</w:t>
            </w:r>
            <w:r>
              <w:rPr>
                <w:rFonts w:hint="eastAsia" w:ascii="仿宋" w:hAnsi="仿宋" w:eastAsia="仿宋" w:cs="仿宋"/>
                <w:b/>
                <w:bCs/>
                <w:color w:val="auto"/>
                <w:sz w:val="24"/>
                <w:highlight w:val="none"/>
              </w:rPr>
              <w:t>报价：人民币（大写）</w:t>
            </w:r>
            <w:r>
              <w:rPr>
                <w:rFonts w:hint="eastAsia" w:ascii="仿宋" w:hAnsi="仿宋" w:eastAsia="仿宋" w:cs="仿宋"/>
                <w:b/>
                <w:bCs/>
                <w:color w:val="auto"/>
                <w:sz w:val="24"/>
                <w:highlight w:val="none"/>
                <w:u w:val="single"/>
              </w:rPr>
              <w:t xml:space="preserve">                                              </w:t>
            </w:r>
          </w:p>
        </w:tc>
        <w:tc>
          <w:tcPr>
            <w:tcW w:w="1320" w:type="dxa"/>
            <w:tcBorders>
              <w:top w:val="single" w:color="auto" w:sz="4" w:space="0"/>
              <w:left w:val="nil"/>
              <w:bottom w:val="single" w:color="auto" w:sz="4" w:space="0"/>
              <w:right w:val="single" w:color="auto" w:sz="4" w:space="0"/>
            </w:tcBorders>
            <w:noWrap w:val="0"/>
            <w:vAlign w:val="center"/>
          </w:tcPr>
          <w:p w14:paraId="68AE2C6F">
            <w:pPr>
              <w:autoSpaceDE w:val="0"/>
              <w:adjustRightInd w:val="0"/>
              <w:snapToGrid/>
              <w:spacing w:beforeAutospacing="0" w:afterAutospacing="0" w:line="560" w:lineRule="exact"/>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tc>
      </w:tr>
    </w:tbl>
    <w:p w14:paraId="2E231354">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
          <w:bCs/>
          <w:color w:val="auto"/>
          <w:sz w:val="24"/>
          <w:highlight w:val="none"/>
          <w:lang w:eastAsia="zh-CN"/>
        </w:rPr>
        <w:t>：本项目为交钥匙工程，以上</w:t>
      </w:r>
      <w:r>
        <w:rPr>
          <w:rFonts w:hint="eastAsia" w:ascii="仿宋" w:hAnsi="仿宋" w:eastAsia="仿宋" w:cs="仿宋"/>
          <w:b/>
          <w:bCs/>
          <w:color w:val="auto"/>
          <w:sz w:val="24"/>
          <w:highlight w:val="none"/>
          <w:lang w:val="en-US" w:eastAsia="zh-CN"/>
        </w:rPr>
        <w:t>合同</w:t>
      </w:r>
      <w:r>
        <w:rPr>
          <w:rFonts w:hint="eastAsia" w:ascii="仿宋" w:hAnsi="仿宋" w:eastAsia="仿宋" w:cs="仿宋"/>
          <w:b/>
          <w:bCs/>
          <w:color w:val="auto"/>
          <w:sz w:val="24"/>
          <w:highlight w:val="none"/>
          <w:lang w:eastAsia="zh-CN"/>
        </w:rPr>
        <w:t>总价包括场地勘察、水箱制作、主机和其他设备的采购、电源敷设、室外设备整体安装、室内管道的整改、安装场地的清理、控制系统的设计和制作、所有设备的运输安装及保护、辅材辅件、系统试运行测试通过验收、培训、系统保修维护、税金、售后服务等完成本项目所需的全部费用</w:t>
      </w:r>
      <w:r>
        <w:rPr>
          <w:rFonts w:hint="eastAsia" w:ascii="仿宋" w:hAnsi="仿宋" w:eastAsia="仿宋" w:cs="仿宋"/>
          <w:b/>
          <w:bCs/>
          <w:color w:val="auto"/>
          <w:sz w:val="24"/>
          <w:highlight w:val="none"/>
        </w:rPr>
        <w:t>。</w:t>
      </w:r>
    </w:p>
    <w:p w14:paraId="1BE0E760">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第二条：质量要求</w:t>
      </w:r>
    </w:p>
    <w:p w14:paraId="58C1606E">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乙方保证所供商品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包括商品部件、配件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是</w:t>
      </w:r>
      <w:r>
        <w:rPr>
          <w:rFonts w:hint="eastAsia" w:ascii="仿宋" w:hAnsi="仿宋" w:eastAsia="仿宋" w:cs="仿宋"/>
          <w:color w:val="auto"/>
          <w:sz w:val="24"/>
          <w:highlight w:val="none"/>
          <w:lang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月1日以后新生产的、未使用过的，符合国家规定的技术规格和质量标准的合格产品，并且是完全符合本次招标文件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包括补充更正，如有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中采购货物要求所规定的技术参数和质量要求。</w:t>
      </w:r>
    </w:p>
    <w:p w14:paraId="34DF5DB1">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第三条：合同履行时间、地点</w:t>
      </w:r>
    </w:p>
    <w:p w14:paraId="671FE4BA">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1.完成时间：乙方</w:t>
      </w:r>
      <w:r>
        <w:rPr>
          <w:rFonts w:hint="eastAsia" w:ascii="仿宋" w:hAnsi="仿宋" w:eastAsia="仿宋" w:cs="仿宋"/>
          <w:color w:val="auto"/>
          <w:sz w:val="24"/>
          <w:highlight w:val="none"/>
          <w:lang w:eastAsia="zh-CN"/>
        </w:rPr>
        <w:t>应在签订合同后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日历天完成现场踏勘、提交详细施工方案（含图纸等技术资料）并取得</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eastAsia="zh-CN"/>
        </w:rPr>
        <w:t>确认；收到</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eastAsia="zh-CN"/>
        </w:rPr>
        <w:t>通知后，</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eastAsia="zh-CN"/>
        </w:rPr>
        <w:t>必须在</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日历天内完成交货、安装调试并交付使用。如在规定的时间内由于</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eastAsia="zh-CN"/>
        </w:rPr>
        <w:t>的原因不能完成交货的，</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eastAsia="zh-CN"/>
        </w:rPr>
        <w:t>应承担由此给</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eastAsia="zh-CN"/>
        </w:rPr>
        <w:t>造成的损失。</w:t>
      </w:r>
    </w:p>
    <w:p w14:paraId="0AE306FE">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2.安装地点：由</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eastAsia="zh-CN"/>
        </w:rPr>
        <w:t>指定。</w:t>
      </w:r>
    </w:p>
    <w:p w14:paraId="7AA7552A">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3.安装标准：符合我国国家有关技术规范要求和技术标准，所有的软件和硬件必须保证同时安装到位。</w:t>
      </w:r>
    </w:p>
    <w:p w14:paraId="3C803198">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.凡合同所列机型停产或市场断货，乙方可在不改变品牌、机型、档次、基本功能等前提下，提供相应配置或高于原配置的商品。</w:t>
      </w:r>
    </w:p>
    <w:p w14:paraId="6F3C2C30">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第四条：验收时间、组织</w:t>
      </w:r>
    </w:p>
    <w:p w14:paraId="7859F66A">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交付使用并试运行三个月后，乙方</w:t>
      </w:r>
      <w:r>
        <w:rPr>
          <w:rFonts w:hint="eastAsia" w:ascii="仿宋" w:hAnsi="仿宋" w:eastAsia="仿宋" w:cs="仿宋"/>
          <w:color w:val="auto"/>
          <w:sz w:val="24"/>
          <w:highlight w:val="none"/>
        </w:rPr>
        <w:t>应提供系统设备的有效检验材料，经</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认可后，与合同的技术指标一起作为验收标准。</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对系统设备验收合格后，在《采购验收反馈表》上签署意见并加盖单位公章。验收中发现系统设备达不到验收标准或合同规定的技术指标，</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必须更换，并负担由此给</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造成的损失，直到验收合格为止。</w:t>
      </w:r>
    </w:p>
    <w:p w14:paraId="2E633596">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.验收费用由</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承担。</w:t>
      </w:r>
    </w:p>
    <w:p w14:paraId="1A95E4AB">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第五条：货款支付</w:t>
      </w:r>
    </w:p>
    <w:p w14:paraId="1A0587F0">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根据合同、投标文件等资料进行验收。</w:t>
      </w:r>
    </w:p>
    <w:p w14:paraId="2B85B9F1">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本项目采用分期支付项目款：</w:t>
      </w:r>
    </w:p>
    <w:p w14:paraId="34BB534C">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（1）完成现场踏勘并提供本项目图纸和实施方案经</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eastAsia="zh-CN"/>
        </w:rPr>
        <w:t>确认后，支付合同总价10%的预付款；（2）在</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eastAsia="zh-CN"/>
        </w:rPr>
        <w:t>规定的时间内完成供货、安装调试并交付使用后，支付合同总价的70%；（3）项目验收通过后，支付结算剩余20%的合同余款。</w:t>
      </w:r>
    </w:p>
    <w:p w14:paraId="6BB0BE77">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结算时，</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eastAsia="zh-CN"/>
        </w:rPr>
        <w:t>将结款申请1份、增值税专用发票（按实际支付的当期金额）及复印件1份、合同复印件1份和经</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eastAsia="zh-CN"/>
        </w:rPr>
        <w:t>验收确认的《验收反馈表》和验收报告提交</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eastAsia="zh-CN"/>
        </w:rPr>
        <w:t>，由</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eastAsia="zh-CN"/>
        </w:rPr>
        <w:t>向</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eastAsia="zh-CN"/>
        </w:rPr>
        <w:t>支付结算当期项目款。</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eastAsia="zh-CN"/>
        </w:rPr>
        <w:t>未按要求提供相应材料的，</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eastAsia="zh-CN"/>
        </w:rPr>
        <w:t>有权拒绝付款，无需承担任何违约责任。</w:t>
      </w:r>
    </w:p>
    <w:p w14:paraId="7C423E8D">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第五条：</w:t>
      </w:r>
      <w:r>
        <w:rPr>
          <w:rFonts w:hint="eastAsia" w:ascii="仿宋" w:hAnsi="仿宋" w:eastAsia="仿宋" w:cs="仿宋"/>
          <w:b/>
          <w:bCs/>
          <w:color w:val="auto"/>
          <w:sz w:val="24"/>
          <w:highlight w:val="none"/>
          <w:lang w:val="en-US" w:eastAsia="zh-CN"/>
        </w:rPr>
        <w:t>履约保证金</w:t>
      </w:r>
    </w:p>
    <w:p w14:paraId="23C4A1CE">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正式合同签订生效之日起7个工作日内，由乙方按合同总价的5%交至甲方指定账户（可采用现金或银行保函形式）作为履约保证金。项目验收合格且质保期满后，经回访无质量问题后凭结款申请1份、合同复印件1份提交甲方，按照有关规定通过银行划账方式结算（不计息）。由于乙方迟迟不提出结算申请致使履约保证金逾期结算的，责任由乙方自负。因乙方所供产品质量原因造成甲方损失的，甲方有权要求乙方以其履约保证金作出补偿。</w:t>
      </w:r>
    </w:p>
    <w:p w14:paraId="1241A061">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第七条：售后服务</w:t>
      </w:r>
    </w:p>
    <w:p w14:paraId="7EE73FE5">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售后服务按不低于国家市场监督管理总局和国家其他有关规定执行，国家没有规定的按厂商规定执行。国家规定标准低于厂商标准的按厂商标准执行。</w:t>
      </w:r>
    </w:p>
    <w:p w14:paraId="184E6238">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本项目所有设备的原厂质保期为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年。合同标的保修期自标的验收合格并签字盖章后开始计算。合同标的出现故障的，乙方在接到用户维修要求后供应商应承诺在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小时内响应并提出解决方案，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小时之内到现场对故障进行处理。维修过程中所需材料供应商在接到通知后应及时提供，最长不超过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小时必须送达采购单位。若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小时内无法修复的，应</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小时内提供相应备用设备并负责安装调试。保质期内因不能排除的故障而影响工作的情况每发生一次，其质保期相应延长60天，质保期内因产品本身缺陷造成各种故障应由</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免费技术服务和维修。</w:t>
      </w:r>
    </w:p>
    <w:p w14:paraId="2FDE2446">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第八条：乙方承担合同标的供货、安装及交付前的一切费用</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包括不可预见费用</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和市场风险。</w:t>
      </w:r>
    </w:p>
    <w:p w14:paraId="583D8C4A">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第九条：其他约定：</w:t>
      </w:r>
    </w:p>
    <w:p w14:paraId="158173BC">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按招标文件要求及投标文件内容提供设备及服务。</w:t>
      </w:r>
      <w:r>
        <w:rPr>
          <w:rFonts w:hint="eastAsia" w:ascii="仿宋" w:hAnsi="仿宋" w:eastAsia="仿宋" w:cs="仿宋"/>
          <w:color w:val="auto"/>
          <w:sz w:val="24"/>
          <w:highlight w:val="none"/>
        </w:rPr>
        <w:t xml:space="preserve">                         </w:t>
      </w:r>
    </w:p>
    <w:p w14:paraId="2DE42185">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第十条</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违约责任</w:t>
      </w:r>
    </w:p>
    <w:p w14:paraId="2074B842">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由于乙方原因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除不可抗力外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不能按期交付合同标的，对超出交付期的每一天，乙方应按合同总价款的千分之三承担违约金，在合同货款支付时一次性扣除。若超出交付期十天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含十天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以上的，甲方有权终止合同，质量保证金不予退还。</w:t>
      </w:r>
    </w:p>
    <w:p w14:paraId="4538942C">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按合同要求将货物送达甲方后，超出付款期，甲方每逾一天，甲方应向乙方支付合同货物金额的千分之三的滞纳金。如遇特殊情况甲方要求推迟供货或验收的，必须事先征得乙方的同意，否则应承担由此给乙方造成的损失。</w:t>
      </w:r>
    </w:p>
    <w:p w14:paraId="242D68A2">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第十一条：争议的解决</w:t>
      </w:r>
    </w:p>
    <w:p w14:paraId="0BF5F562">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1．因质量问题发生争议的，由甲方委托有关技术部门进行质量鉴定，该鉴定的结论甲乙双方应当接受，各方均有权直接向对方索赔，并签订书面处理协议书，报相关部门备案。</w:t>
      </w:r>
    </w:p>
    <w:p w14:paraId="6E9ACF68">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2．双方无法通过协商解决合同争议的，任何一方有权向建德市人民法院提出诉讼。</w:t>
      </w:r>
    </w:p>
    <w:p w14:paraId="45CE7FD2">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第十二条：合同的生效</w:t>
      </w:r>
    </w:p>
    <w:p w14:paraId="3BF58E73">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1．本合同一式陆份，甲、乙双方各执二份，见证单位一份，</w:t>
      </w:r>
      <w:r>
        <w:rPr>
          <w:rFonts w:hint="eastAsia" w:ascii="仿宋" w:hAnsi="仿宋" w:eastAsia="仿宋" w:cs="仿宋"/>
          <w:color w:val="auto"/>
          <w:sz w:val="24"/>
          <w:highlight w:val="none"/>
          <w:lang w:val="en-US" w:eastAsia="zh-CN"/>
        </w:rPr>
        <w:t>监管部门</w:t>
      </w:r>
      <w:r>
        <w:rPr>
          <w:rFonts w:hint="eastAsia" w:ascii="仿宋" w:hAnsi="仿宋" w:eastAsia="仿宋" w:cs="仿宋"/>
          <w:color w:val="auto"/>
          <w:sz w:val="24"/>
          <w:highlight w:val="none"/>
        </w:rPr>
        <w:t>一份。</w:t>
      </w:r>
    </w:p>
    <w:p w14:paraId="27458C97">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2．本合同经甲乙双方法定代表人或委托代理人签字并加盖公章经见证方见证后生效。</w:t>
      </w:r>
    </w:p>
    <w:p w14:paraId="4B47354C">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3．本合同未尽事宜，经双方商议可续签补充协议。该补充协议与本合同具有相同法律效力，但该补充协议的内容不能实质性修改招标文件的主要条款。</w:t>
      </w:r>
    </w:p>
    <w:p w14:paraId="22554856">
      <w:pPr>
        <w:autoSpaceDE w:val="0"/>
        <w:adjustRightInd w:val="0"/>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4．本合同未涉及的部分以招标文件（项目编号：HX2024B-173）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包括补充更正，如有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为准，上述招标文件与乙方针对本项目投标文件及记录是本合同的附件，与本合同具有同等法律效力，但附件与主合同的规定不一致时，以主合同为准。</w:t>
      </w:r>
    </w:p>
    <w:p w14:paraId="28509B67">
      <w:pPr>
        <w:snapToGrid/>
        <w:spacing w:beforeAutospacing="0" w:afterAutospacing="0" w:line="560" w:lineRule="exact"/>
        <w:ind w:left="0" w:leftChars="0" w:right="0" w:rightChars="0" w:firstLine="482" w:firstLineChars="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（以下无正文）</w:t>
      </w:r>
      <w:r>
        <w:rPr>
          <w:rFonts w:hint="eastAsia" w:ascii="仿宋" w:hAnsi="仿宋" w:eastAsia="仿宋" w:cs="仿宋"/>
          <w:b/>
          <w:color w:val="auto"/>
          <w:sz w:val="24"/>
          <w:szCs w:val="24"/>
          <w:highlight w:val="none"/>
        </w:rPr>
        <w:t xml:space="preserve"> </w:t>
      </w:r>
    </w:p>
    <w:p w14:paraId="75B0FEF8">
      <w:pPr>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highlight w:val="none"/>
        </w:rPr>
      </w:pPr>
    </w:p>
    <w:p w14:paraId="67D09BD1">
      <w:pPr>
        <w:pStyle w:val="16"/>
        <w:snapToGrid/>
        <w:spacing w:beforeAutospacing="0" w:afterAutospacing="0" w:line="560" w:lineRule="exact"/>
        <w:ind w:left="0" w:leftChars="0" w:right="0" w:rightChars="0" w:firstLine="482"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甲方（盖章）：                        乙方（盖章）：</w:t>
      </w:r>
    </w:p>
    <w:p w14:paraId="7CC21993">
      <w:pPr>
        <w:pStyle w:val="16"/>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法定代表人或受委托人                  法定代表人或受委托人</w:t>
      </w:r>
    </w:p>
    <w:p w14:paraId="582958B3">
      <w:pPr>
        <w:pStyle w:val="16"/>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                              （签字）</w:t>
      </w:r>
    </w:p>
    <w:p w14:paraId="29A87818">
      <w:pPr>
        <w:pStyle w:val="16"/>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3B54CCAD">
      <w:pPr>
        <w:pStyle w:val="16"/>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                                邮编：</w:t>
      </w:r>
    </w:p>
    <w:p w14:paraId="7C304EB3">
      <w:pPr>
        <w:pStyle w:val="16"/>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57190D9F">
      <w:pPr>
        <w:pStyle w:val="16"/>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                                传真：</w:t>
      </w:r>
    </w:p>
    <w:p w14:paraId="669A0C1E">
      <w:pPr>
        <w:pStyle w:val="16"/>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签约时间：</w:t>
      </w:r>
      <w:r>
        <w:rPr>
          <w:rFonts w:hint="eastAsia" w:ascii="仿宋" w:hAnsi="仿宋" w:eastAsia="仿宋" w:cs="仿宋"/>
          <w:color w:val="auto"/>
          <w:sz w:val="24"/>
          <w:szCs w:val="24"/>
          <w:highlight w:val="none"/>
          <w:lang w:eastAsia="zh-CN"/>
        </w:rPr>
        <w:t>2024</w:t>
      </w:r>
      <w:r>
        <w:rPr>
          <w:rFonts w:hint="eastAsia" w:ascii="仿宋" w:hAnsi="仿宋" w:eastAsia="仿宋" w:cs="仿宋"/>
          <w:color w:val="auto"/>
          <w:sz w:val="24"/>
          <w:szCs w:val="24"/>
          <w:highlight w:val="none"/>
        </w:rPr>
        <w:t xml:space="preserve">年   月   日 </w:t>
      </w:r>
    </w:p>
    <w:p w14:paraId="2A8579B0">
      <w:pPr>
        <w:pStyle w:val="16"/>
        <w:snapToGrid/>
        <w:spacing w:beforeAutospacing="0" w:afterAutospacing="0" w:line="560" w:lineRule="exact"/>
        <w:ind w:left="0" w:leftChars="0" w:right="0" w:rightChars="0" w:firstLine="482" w:firstLineChars="0"/>
        <w:jc w:val="left"/>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rPr>
        <w:t>签约地点：</w:t>
      </w:r>
    </w:p>
    <w:p w14:paraId="3CC7BAD9">
      <w:pPr>
        <w:pStyle w:val="16"/>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4"/>
          <w:highlight w:val="none"/>
        </w:rPr>
      </w:pPr>
    </w:p>
    <w:p w14:paraId="59AFF0D5">
      <w:pPr>
        <w:pStyle w:val="16"/>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见证单位（盖章）</w:t>
      </w:r>
      <w:r>
        <w:rPr>
          <w:rFonts w:hint="eastAsia" w:ascii="仿宋" w:hAnsi="仿宋" w:eastAsia="仿宋" w:cs="仿宋"/>
          <w:color w:val="auto"/>
          <w:sz w:val="24"/>
          <w:szCs w:val="24"/>
          <w:highlight w:val="none"/>
          <w:lang w:eastAsia="zh-CN"/>
        </w:rPr>
        <w:t>：</w:t>
      </w:r>
    </w:p>
    <w:p w14:paraId="49BEC146">
      <w:pPr>
        <w:pStyle w:val="16"/>
        <w:snapToGrid/>
        <w:spacing w:beforeAutospacing="0" w:afterAutospacing="0" w:line="560" w:lineRule="exact"/>
        <w:ind w:left="0" w:leftChars="0" w:right="0" w:rightChars="0" w:firstLine="482"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法定代表人或受委托人（签字或盖章）：</w:t>
      </w:r>
    </w:p>
    <w:p w14:paraId="22C8C034">
      <w:pPr>
        <w:snapToGrid/>
        <w:spacing w:beforeAutospacing="0" w:afterAutospacing="0" w:line="560" w:lineRule="exact"/>
        <w:ind w:left="0" w:leftChars="0" w:right="0" w:rightChars="0" w:firstLine="482" w:firstLineChars="0"/>
        <w:jc w:val="left"/>
        <w:rPr>
          <w:rStyle w:val="38"/>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2024</w:t>
      </w:r>
      <w:r>
        <w:rPr>
          <w:rFonts w:hint="eastAsia" w:ascii="仿宋" w:hAnsi="仿宋" w:eastAsia="仿宋" w:cs="仿宋"/>
          <w:color w:val="auto"/>
          <w:sz w:val="24"/>
          <w:szCs w:val="24"/>
          <w:highlight w:val="none"/>
        </w:rPr>
        <w:t>年   月   日</w:t>
      </w:r>
    </w:p>
    <w:p w14:paraId="51D04D15">
      <w:pPr>
        <w:pStyle w:val="16"/>
        <w:snapToGrid/>
        <w:spacing w:beforeAutospacing="0" w:afterAutospacing="0" w:line="560" w:lineRule="exact"/>
        <w:ind w:left="0" w:leftChars="0" w:right="0" w:rightChars="0" w:firstLine="482" w:firstLineChars="0"/>
        <w:jc w:val="left"/>
        <w:rPr>
          <w:rStyle w:val="38"/>
          <w:rFonts w:hint="eastAsia" w:ascii="仿宋" w:hAnsi="仿宋" w:eastAsia="仿宋" w:cs="仿宋"/>
          <w:b/>
          <w:color w:val="auto"/>
          <w:spacing w:val="0"/>
          <w:sz w:val="24"/>
          <w:szCs w:val="24"/>
          <w:highlight w:val="none"/>
        </w:rPr>
      </w:pPr>
      <w:r>
        <w:rPr>
          <w:rFonts w:hint="eastAsia" w:ascii="仿宋" w:hAnsi="仿宋" w:eastAsia="仿宋" w:cs="仿宋"/>
          <w:b/>
          <w:color w:val="auto"/>
          <w:sz w:val="24"/>
          <w:szCs w:val="24"/>
          <w:highlight w:val="none"/>
        </w:rPr>
        <w:t>（注：合同签订各方必须将资料填写完整，否则不予见证）</w:t>
      </w:r>
    </w:p>
    <w:p w14:paraId="2CA89E9F">
      <w:pPr>
        <w:pStyle w:val="16"/>
        <w:snapToGrid/>
        <w:spacing w:beforeAutospacing="0" w:afterAutospacing="0" w:line="560" w:lineRule="exact"/>
        <w:ind w:left="0" w:leftChars="0" w:right="0" w:rightChars="0" w:firstLine="482" w:firstLineChars="0"/>
        <w:jc w:val="left"/>
        <w:rPr>
          <w:rStyle w:val="38"/>
          <w:rFonts w:hint="eastAsia" w:ascii="仿宋" w:hAnsi="宋体" w:eastAsia="仿宋"/>
          <w:b/>
          <w:color w:val="auto"/>
          <w:spacing w:val="0"/>
          <w:sz w:val="24"/>
          <w:szCs w:val="24"/>
          <w:highlight w:val="none"/>
        </w:rPr>
      </w:pPr>
    </w:p>
    <w:p w14:paraId="4DAF58CE">
      <w:pPr>
        <w:snapToGrid/>
        <w:spacing w:beforeAutospacing="0" w:afterAutospacing="0" w:line="560" w:lineRule="exact"/>
        <w:ind w:left="0" w:leftChars="0" w:right="0" w:rightChars="0" w:firstLine="482" w:firstLineChars="0"/>
        <w:jc w:val="left"/>
        <w:rPr>
          <w:rStyle w:val="38"/>
          <w:rFonts w:hint="eastAsia" w:ascii="仿宋" w:hAnsi="宋体" w:eastAsia="仿宋"/>
          <w:color w:val="auto"/>
          <w:sz w:val="24"/>
          <w:szCs w:val="36"/>
          <w:highlight w:val="none"/>
        </w:rPr>
        <w:sectPr>
          <w:pgSz w:w="11906" w:h="16838"/>
          <w:pgMar w:top="1361" w:right="862" w:bottom="1202" w:left="862" w:header="851" w:footer="992" w:gutter="0"/>
          <w:cols w:space="720" w:num="1"/>
          <w:rtlGutter w:val="0"/>
          <w:docGrid w:linePitch="312" w:charSpace="0"/>
        </w:sectPr>
      </w:pPr>
    </w:p>
    <w:p w14:paraId="5A87066E">
      <w:pPr>
        <w:snapToGrid/>
        <w:spacing w:before="200" w:beforeAutospacing="0" w:after="100" w:afterAutospacing="0" w:line="240" w:lineRule="auto"/>
        <w:ind w:left="0" w:leftChars="0" w:right="0" w:rightChars="0" w:firstLine="0" w:firstLineChars="0"/>
        <w:jc w:val="center"/>
        <w:outlineLvl w:val="0"/>
        <w:rPr>
          <w:rFonts w:hint="eastAsia" w:ascii="黑体" w:hAnsi="宋体" w:eastAsia="黑体"/>
          <w:b w:val="0"/>
          <w:color w:val="auto"/>
          <w:sz w:val="32"/>
          <w:szCs w:val="22"/>
          <w:highlight w:val="none"/>
          <w:lang w:val="en-US" w:eastAsia="zh-CN"/>
        </w:rPr>
      </w:pPr>
      <w:r>
        <w:rPr>
          <w:rFonts w:hint="eastAsia" w:ascii="黑体" w:hAnsi="宋体" w:eastAsia="黑体"/>
          <w:b w:val="0"/>
          <w:color w:val="auto"/>
          <w:sz w:val="32"/>
          <w:szCs w:val="22"/>
          <w:highlight w:val="none"/>
          <w:lang w:val="en-US" w:eastAsia="zh-CN"/>
        </w:rPr>
        <w:t>第九章 附 件</w:t>
      </w:r>
    </w:p>
    <w:p w14:paraId="0BD8F2C7">
      <w:pPr>
        <w:widowControl/>
        <w:snapToGrid/>
        <w:spacing w:beforeAutospacing="0" w:afterAutospacing="0" w:line="560" w:lineRule="exact"/>
        <w:ind w:right="0" w:rightChars="0"/>
        <w:jc w:val="left"/>
        <w:rPr>
          <w:rFonts w:hint="eastAsia" w:ascii="仿宋" w:hAnsi="宋体" w:eastAsia="仿宋"/>
          <w:b/>
          <w:bCs w:val="0"/>
          <w:color w:val="auto"/>
          <w:kern w:val="0"/>
          <w:sz w:val="28"/>
          <w:szCs w:val="28"/>
          <w:highlight w:val="none"/>
        </w:rPr>
      </w:pPr>
      <w:r>
        <w:rPr>
          <w:rStyle w:val="38"/>
          <w:rFonts w:hint="eastAsia" w:ascii="仿宋" w:hAnsi="宋体" w:eastAsia="仿宋"/>
          <w:b/>
          <w:bCs w:val="0"/>
          <w:color w:val="auto"/>
          <w:sz w:val="28"/>
          <w:szCs w:val="28"/>
          <w:highlight w:val="none"/>
        </w:rPr>
        <w:t>附件一</w:t>
      </w:r>
    </w:p>
    <w:p w14:paraId="551E91C9">
      <w:pPr>
        <w:widowControl/>
        <w:snapToGrid/>
        <w:spacing w:beforeAutospacing="0" w:afterAutospacing="0" w:line="560" w:lineRule="exact"/>
        <w:ind w:right="0" w:rightChars="0"/>
        <w:jc w:val="center"/>
        <w:rPr>
          <w:rFonts w:hint="eastAsia" w:ascii="仿宋" w:hAnsi="宋体" w:eastAsia="仿宋"/>
          <w:b/>
          <w:color w:val="auto"/>
          <w:kern w:val="0"/>
          <w:sz w:val="32"/>
          <w:szCs w:val="40"/>
          <w:highlight w:val="none"/>
        </w:rPr>
      </w:pPr>
      <w:r>
        <w:rPr>
          <w:rFonts w:hint="eastAsia" w:ascii="仿宋" w:hAnsi="宋体" w:eastAsia="仿宋"/>
          <w:b/>
          <w:color w:val="auto"/>
          <w:kern w:val="0"/>
          <w:sz w:val="32"/>
          <w:szCs w:val="40"/>
          <w:highlight w:val="none"/>
        </w:rPr>
        <w:t>投标报价函</w:t>
      </w:r>
    </w:p>
    <w:p w14:paraId="79D709A4">
      <w:pPr>
        <w:autoSpaceDE w:val="0"/>
        <w:adjustRightInd w:val="0"/>
        <w:snapToGrid/>
        <w:spacing w:beforeAutospacing="0" w:afterAutospacing="0" w:line="560" w:lineRule="exact"/>
        <w:ind w:right="0" w:rightChars="0"/>
        <w:jc w:val="left"/>
        <w:rPr>
          <w:rFonts w:hint="eastAsia" w:ascii="仿宋" w:hAnsi="宋体" w:eastAsia="仿宋"/>
          <w:b/>
          <w:bCs/>
          <w:color w:val="auto"/>
          <w:kern w:val="0"/>
          <w:sz w:val="24"/>
          <w:szCs w:val="24"/>
          <w:highlight w:val="none"/>
          <w:lang w:eastAsia="zh-CN"/>
        </w:rPr>
      </w:pPr>
    </w:p>
    <w:p w14:paraId="34437CEA">
      <w:pPr>
        <w:autoSpaceDE w:val="0"/>
        <w:adjustRightInd w:val="0"/>
        <w:snapToGrid/>
        <w:spacing w:beforeAutospacing="0" w:afterAutospacing="0" w:line="560" w:lineRule="exact"/>
        <w:ind w:right="0" w:rightChars="0"/>
        <w:jc w:val="left"/>
        <w:rPr>
          <w:rFonts w:hint="eastAsia" w:ascii="仿宋" w:hAnsi="宋体" w:eastAsia="仿宋"/>
          <w:color w:val="auto"/>
          <w:kern w:val="0"/>
          <w:sz w:val="24"/>
          <w:szCs w:val="24"/>
          <w:highlight w:val="none"/>
        </w:rPr>
      </w:pPr>
      <w:r>
        <w:rPr>
          <w:rFonts w:hint="eastAsia" w:ascii="仿宋" w:hAnsi="宋体" w:eastAsia="仿宋"/>
          <w:b/>
          <w:bCs/>
          <w:color w:val="auto"/>
          <w:kern w:val="0"/>
          <w:sz w:val="24"/>
          <w:szCs w:val="24"/>
          <w:highlight w:val="none"/>
          <w:lang w:eastAsia="zh-CN"/>
        </w:rPr>
        <w:t>浙江省严州中学教育发展基金会、杭州兴欣工程咨询有限公司</w:t>
      </w:r>
      <w:r>
        <w:rPr>
          <w:rFonts w:hint="eastAsia" w:ascii="仿宋" w:hAnsi="宋体" w:eastAsia="仿宋"/>
          <w:b/>
          <w:bCs/>
          <w:color w:val="auto"/>
          <w:kern w:val="0"/>
          <w:sz w:val="24"/>
          <w:szCs w:val="24"/>
          <w:highlight w:val="none"/>
        </w:rPr>
        <w:t>：</w:t>
      </w:r>
    </w:p>
    <w:p w14:paraId="3015C302">
      <w:pPr>
        <w:pStyle w:val="22"/>
        <w:keepNext w:val="0"/>
        <w:keepLines w:val="0"/>
        <w:pageBreakBefore w:val="0"/>
        <w:kinsoku/>
        <w:wordWrap/>
        <w:overflowPunct/>
        <w:topLinePunct w:val="0"/>
        <w:autoSpaceDE w:val="0"/>
        <w:autoSpaceDN/>
        <w:bidi w:val="0"/>
        <w:adjustRightInd w:val="0"/>
        <w:snapToGrid/>
        <w:spacing w:before="0" w:beforeLines="0" w:beforeAutospacing="0" w:after="0" w:afterLines="0" w:afterAutospacing="0" w:line="480" w:lineRule="exact"/>
        <w:ind w:left="0" w:leftChars="0" w:right="0" w:rightChars="0" w:firstLine="482" w:firstLineChars="0"/>
        <w:jc w:val="left"/>
        <w:textAlignment w:val="auto"/>
        <w:rPr>
          <w:rFonts w:hint="eastAsia" w:ascii="仿宋" w:eastAsia="仿宋"/>
          <w:color w:val="auto"/>
          <w:sz w:val="24"/>
          <w:highlight w:val="none"/>
        </w:rPr>
      </w:pPr>
      <w:r>
        <w:rPr>
          <w:rFonts w:hint="eastAsia" w:ascii="仿宋" w:eastAsia="仿宋"/>
          <w:color w:val="auto"/>
          <w:sz w:val="24"/>
          <w:highlight w:val="none"/>
        </w:rPr>
        <w:t>贵单位</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 xml:space="preserve">      </w:t>
      </w:r>
      <w:r>
        <w:rPr>
          <w:rFonts w:hint="eastAsia" w:ascii="仿宋" w:eastAsia="仿宋"/>
          <w:color w:val="auto"/>
          <w:sz w:val="24"/>
          <w:highlight w:val="none"/>
        </w:rPr>
        <w:t>号</w:t>
      </w:r>
      <w:r>
        <w:rPr>
          <w:rFonts w:hint="eastAsia" w:ascii="仿宋" w:eastAsia="仿宋"/>
          <w:color w:val="auto"/>
          <w:sz w:val="24"/>
          <w:highlight w:val="none"/>
          <w:u w:val="single"/>
          <w:lang w:eastAsia="zh-CN"/>
        </w:rPr>
        <w:t>严州中学新安江校区学生宿舍空气源热泵热水系统采购项目</w:t>
      </w:r>
      <w:r>
        <w:rPr>
          <w:rFonts w:hint="eastAsia" w:ascii="仿宋" w:eastAsia="仿宋"/>
          <w:color w:val="auto"/>
          <w:sz w:val="24"/>
          <w:highlight w:val="none"/>
        </w:rPr>
        <w:t>招标</w:t>
      </w:r>
      <w:r>
        <w:rPr>
          <w:rFonts w:hint="eastAsia" w:ascii="仿宋" w:eastAsia="仿宋"/>
          <w:b w:val="0"/>
          <w:bCs w:val="0"/>
          <w:color w:val="auto"/>
          <w:sz w:val="24"/>
          <w:highlight w:val="none"/>
        </w:rPr>
        <w:t>文件</w:t>
      </w:r>
      <w:r>
        <w:rPr>
          <w:rFonts w:hint="eastAsia" w:ascii="仿宋" w:eastAsia="仿宋"/>
          <w:b w:val="0"/>
          <w:bCs w:val="0"/>
          <w:color w:val="auto"/>
          <w:sz w:val="24"/>
          <w:highlight w:val="none"/>
          <w:lang w:eastAsia="zh-CN"/>
        </w:rPr>
        <w:t>（</w:t>
      </w:r>
      <w:r>
        <w:rPr>
          <w:rFonts w:hint="eastAsia" w:ascii="仿宋" w:eastAsia="仿宋"/>
          <w:b w:val="0"/>
          <w:bCs w:val="0"/>
          <w:color w:val="auto"/>
          <w:sz w:val="24"/>
          <w:highlight w:val="none"/>
        </w:rPr>
        <w:t>包括补充更正，如有</w:t>
      </w:r>
      <w:r>
        <w:rPr>
          <w:rFonts w:hint="eastAsia" w:ascii="仿宋" w:eastAsia="仿宋"/>
          <w:b w:val="0"/>
          <w:bCs w:val="0"/>
          <w:color w:val="auto"/>
          <w:sz w:val="24"/>
          <w:highlight w:val="none"/>
          <w:lang w:eastAsia="zh-CN"/>
        </w:rPr>
        <w:t>）</w:t>
      </w:r>
      <w:r>
        <w:rPr>
          <w:rFonts w:hint="eastAsia" w:ascii="仿宋" w:eastAsia="仿宋"/>
          <w:b w:val="0"/>
          <w:bCs w:val="0"/>
          <w:color w:val="auto"/>
          <w:sz w:val="24"/>
          <w:highlight w:val="none"/>
        </w:rPr>
        <w:t>收悉，我们经详细审阅和研究，现决定参加该项目的投标，并提供报价文件正本1份。我公司决定无保留地接受招标文</w:t>
      </w:r>
      <w:r>
        <w:rPr>
          <w:rFonts w:hint="eastAsia" w:ascii="仿宋" w:eastAsia="仿宋"/>
          <w:color w:val="auto"/>
          <w:sz w:val="24"/>
          <w:highlight w:val="none"/>
        </w:rPr>
        <w:t>件</w:t>
      </w:r>
      <w:r>
        <w:rPr>
          <w:rFonts w:hint="eastAsia" w:ascii="仿宋" w:eastAsia="仿宋"/>
          <w:color w:val="auto"/>
          <w:sz w:val="24"/>
          <w:highlight w:val="none"/>
          <w:lang w:eastAsia="zh-CN"/>
        </w:rPr>
        <w:t>（</w:t>
      </w:r>
      <w:r>
        <w:rPr>
          <w:rFonts w:hint="eastAsia" w:ascii="仿宋" w:eastAsia="仿宋"/>
          <w:color w:val="auto"/>
          <w:sz w:val="24"/>
          <w:highlight w:val="none"/>
        </w:rPr>
        <w:t>包括补充更正，如有</w:t>
      </w:r>
      <w:r>
        <w:rPr>
          <w:rFonts w:hint="eastAsia" w:ascii="仿宋" w:eastAsia="仿宋"/>
          <w:color w:val="auto"/>
          <w:sz w:val="24"/>
          <w:highlight w:val="none"/>
          <w:lang w:eastAsia="zh-CN"/>
        </w:rPr>
        <w:t>）</w:t>
      </w:r>
      <w:r>
        <w:rPr>
          <w:rFonts w:hint="eastAsia" w:ascii="仿宋" w:eastAsia="仿宋"/>
          <w:color w:val="auto"/>
          <w:sz w:val="24"/>
          <w:highlight w:val="none"/>
        </w:rPr>
        <w:t>所有条款和报价文件所有承诺，并按合同履行全部责任。</w:t>
      </w:r>
    </w:p>
    <w:p w14:paraId="5B3DAA76">
      <w:pPr>
        <w:keepNext w:val="0"/>
        <w:keepLines w:val="0"/>
        <w:pageBreakBefore w:val="0"/>
        <w:kinsoku/>
        <w:wordWrap/>
        <w:overflowPunct/>
        <w:topLinePunct w:val="0"/>
        <w:autoSpaceDE w:val="0"/>
        <w:autoSpaceDN/>
        <w:bidi w:val="0"/>
        <w:adjustRightInd w:val="0"/>
        <w:snapToGrid/>
        <w:spacing w:beforeAutospacing="0" w:afterAutospacing="0" w:line="480" w:lineRule="exact"/>
        <w:ind w:left="0" w:leftChars="0" w:right="0" w:rightChars="0" w:firstLine="482" w:firstLineChars="0"/>
        <w:jc w:val="left"/>
        <w:textAlignment w:val="auto"/>
        <w:rPr>
          <w:rFonts w:hint="eastAsia" w:ascii="仿宋" w:hAnsi="宋体" w:eastAsia="仿宋"/>
          <w:b/>
          <w:bCs/>
          <w:color w:val="auto"/>
          <w:sz w:val="24"/>
          <w:szCs w:val="24"/>
          <w:highlight w:val="none"/>
        </w:rPr>
      </w:pPr>
      <w:r>
        <w:rPr>
          <w:rFonts w:hint="eastAsia" w:ascii="仿宋" w:hAnsi="宋体" w:eastAsia="仿宋"/>
          <w:b/>
          <w:bCs/>
          <w:color w:val="auto"/>
          <w:kern w:val="0"/>
          <w:sz w:val="24"/>
          <w:szCs w:val="24"/>
          <w:highlight w:val="none"/>
        </w:rPr>
        <w:t>本项目愿按人民币</w:t>
      </w:r>
      <w:r>
        <w:rPr>
          <w:rFonts w:hint="eastAsia" w:ascii="仿宋" w:hAnsi="宋体" w:eastAsia="仿宋"/>
          <w:b/>
          <w:bCs/>
          <w:color w:val="auto"/>
          <w:kern w:val="0"/>
          <w:sz w:val="24"/>
          <w:szCs w:val="24"/>
          <w:highlight w:val="none"/>
          <w:lang w:eastAsia="zh-CN"/>
        </w:rPr>
        <w:t>（</w:t>
      </w:r>
      <w:r>
        <w:rPr>
          <w:rFonts w:hint="eastAsia" w:ascii="仿宋" w:hAnsi="宋体" w:eastAsia="仿宋"/>
          <w:b/>
          <w:bCs/>
          <w:color w:val="auto"/>
          <w:kern w:val="0"/>
          <w:sz w:val="24"/>
          <w:szCs w:val="24"/>
          <w:highlight w:val="none"/>
        </w:rPr>
        <w:t>大写</w:t>
      </w:r>
      <w:r>
        <w:rPr>
          <w:rFonts w:hint="eastAsia" w:ascii="仿宋" w:hAnsi="宋体" w:eastAsia="仿宋"/>
          <w:b/>
          <w:bCs/>
          <w:color w:val="auto"/>
          <w:kern w:val="0"/>
          <w:sz w:val="24"/>
          <w:szCs w:val="24"/>
          <w:highlight w:val="none"/>
          <w:lang w:eastAsia="zh-CN"/>
        </w:rPr>
        <w:t>）</w:t>
      </w:r>
      <w:r>
        <w:rPr>
          <w:rFonts w:hint="eastAsia" w:ascii="仿宋" w:hAnsi="宋体" w:eastAsia="仿宋"/>
          <w:b/>
          <w:bCs/>
          <w:color w:val="auto"/>
          <w:kern w:val="0"/>
          <w:sz w:val="24"/>
          <w:szCs w:val="24"/>
          <w:highlight w:val="none"/>
          <w:u w:val="single"/>
        </w:rPr>
        <w:t xml:space="preserve">                </w:t>
      </w:r>
      <w:r>
        <w:rPr>
          <w:rFonts w:hint="eastAsia" w:ascii="仿宋" w:hAnsi="宋体" w:eastAsia="仿宋"/>
          <w:b/>
          <w:bCs/>
          <w:color w:val="auto"/>
          <w:kern w:val="0"/>
          <w:sz w:val="24"/>
          <w:szCs w:val="24"/>
          <w:highlight w:val="none"/>
          <w:u w:val="single"/>
          <w:lang w:val="en-US" w:eastAsia="zh-CN"/>
        </w:rPr>
        <w:t xml:space="preserve">          </w:t>
      </w:r>
      <w:r>
        <w:rPr>
          <w:rFonts w:hint="eastAsia" w:ascii="仿宋" w:hAnsi="宋体" w:eastAsia="仿宋"/>
          <w:b/>
          <w:bCs/>
          <w:color w:val="auto"/>
          <w:kern w:val="0"/>
          <w:sz w:val="24"/>
          <w:szCs w:val="24"/>
          <w:highlight w:val="none"/>
          <w:u w:val="none"/>
          <w:lang w:val="en-US" w:eastAsia="zh-CN"/>
        </w:rPr>
        <w:t>元整</w:t>
      </w:r>
      <w:r>
        <w:rPr>
          <w:rFonts w:hint="eastAsia" w:ascii="仿宋" w:hAnsi="宋体" w:eastAsia="仿宋"/>
          <w:b/>
          <w:bCs/>
          <w:color w:val="auto"/>
          <w:kern w:val="0"/>
          <w:sz w:val="24"/>
          <w:szCs w:val="24"/>
          <w:highlight w:val="none"/>
        </w:rPr>
        <w:t>（</w:t>
      </w:r>
      <w:r>
        <w:rPr>
          <w:rStyle w:val="38"/>
          <w:rFonts w:hint="eastAsia" w:ascii="仿宋" w:hAnsi="宋体" w:eastAsia="仿宋"/>
          <w:color w:val="auto"/>
          <w:sz w:val="24"/>
          <w:szCs w:val="24"/>
          <w:highlight w:val="none"/>
        </w:rPr>
        <w:t>¥:</w:t>
      </w:r>
      <w:r>
        <w:rPr>
          <w:rFonts w:hint="eastAsia" w:ascii="仿宋" w:hAnsi="宋体" w:eastAsia="仿宋"/>
          <w:b/>
          <w:bCs/>
          <w:color w:val="auto"/>
          <w:kern w:val="0"/>
          <w:sz w:val="24"/>
          <w:szCs w:val="24"/>
          <w:highlight w:val="none"/>
          <w:u w:val="single"/>
        </w:rPr>
        <w:t xml:space="preserve">       </w:t>
      </w:r>
      <w:r>
        <w:rPr>
          <w:rFonts w:hint="eastAsia" w:ascii="仿宋" w:hAnsi="宋体" w:eastAsia="仿宋"/>
          <w:b/>
          <w:bCs/>
          <w:color w:val="auto"/>
          <w:kern w:val="0"/>
          <w:sz w:val="24"/>
          <w:szCs w:val="24"/>
          <w:highlight w:val="none"/>
        </w:rPr>
        <w:t>）</w:t>
      </w:r>
      <w:r>
        <w:rPr>
          <w:rFonts w:hint="eastAsia" w:ascii="仿宋" w:hAnsi="宋体" w:eastAsia="仿宋"/>
          <w:b/>
          <w:bCs/>
          <w:color w:val="auto"/>
          <w:kern w:val="0"/>
          <w:sz w:val="24"/>
          <w:szCs w:val="24"/>
          <w:highlight w:val="none"/>
          <w:lang w:eastAsia="zh-CN"/>
        </w:rPr>
        <w:t>（保留小数点后两位）</w:t>
      </w:r>
      <w:r>
        <w:rPr>
          <w:rFonts w:hint="eastAsia" w:ascii="仿宋" w:hAnsi="宋体" w:eastAsia="仿宋"/>
          <w:b/>
          <w:bCs/>
          <w:color w:val="auto"/>
          <w:kern w:val="0"/>
          <w:sz w:val="24"/>
          <w:szCs w:val="24"/>
          <w:highlight w:val="none"/>
        </w:rPr>
        <w:t>。</w:t>
      </w:r>
    </w:p>
    <w:p w14:paraId="12D61967">
      <w:pPr>
        <w:keepNext w:val="0"/>
        <w:keepLines w:val="0"/>
        <w:pageBreakBefore w:val="0"/>
        <w:kinsoku/>
        <w:wordWrap/>
        <w:overflowPunct/>
        <w:topLinePunct w:val="0"/>
        <w:autoSpaceDE w:val="0"/>
        <w:autoSpaceDN/>
        <w:bidi w:val="0"/>
        <w:adjustRightInd w:val="0"/>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本报价90天内有效。</w:t>
      </w:r>
    </w:p>
    <w:p w14:paraId="0A098A8D">
      <w:pPr>
        <w:keepNext w:val="0"/>
        <w:keepLines w:val="0"/>
        <w:pageBreakBefore w:val="0"/>
        <w:kinsoku/>
        <w:wordWrap/>
        <w:overflowPunct/>
        <w:topLinePunct w:val="0"/>
        <w:autoSpaceDE w:val="0"/>
        <w:autoSpaceDN/>
        <w:bidi w:val="0"/>
        <w:adjustRightInd w:val="0"/>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一旦我公司</w:t>
      </w:r>
      <w:r>
        <w:rPr>
          <w:rFonts w:hint="eastAsia" w:ascii="仿宋" w:hAnsi="宋体" w:eastAsia="仿宋"/>
          <w:color w:val="auto"/>
          <w:kern w:val="0"/>
          <w:sz w:val="24"/>
          <w:szCs w:val="24"/>
          <w:highlight w:val="none"/>
          <w:lang w:eastAsia="zh-CN"/>
        </w:rPr>
        <w:t>中标</w:t>
      </w:r>
      <w:r>
        <w:rPr>
          <w:rFonts w:hint="eastAsia" w:ascii="仿宋" w:hAnsi="宋体" w:eastAsia="仿宋"/>
          <w:color w:val="auto"/>
          <w:kern w:val="0"/>
          <w:sz w:val="24"/>
          <w:szCs w:val="24"/>
          <w:highlight w:val="none"/>
        </w:rPr>
        <w:t>，保证按中标通知书规定时间与</w:t>
      </w:r>
      <w:r>
        <w:rPr>
          <w:rFonts w:hint="eastAsia" w:ascii="仿宋" w:hAnsi="宋体" w:eastAsia="仿宋"/>
          <w:color w:val="auto"/>
          <w:kern w:val="0"/>
          <w:sz w:val="24"/>
          <w:szCs w:val="24"/>
          <w:highlight w:val="none"/>
          <w:lang w:eastAsia="zh-CN"/>
        </w:rPr>
        <w:t>采购人</w:t>
      </w:r>
      <w:r>
        <w:rPr>
          <w:rFonts w:hint="eastAsia" w:ascii="仿宋" w:hAnsi="宋体" w:eastAsia="仿宋"/>
          <w:color w:val="auto"/>
          <w:kern w:val="0"/>
          <w:sz w:val="24"/>
          <w:szCs w:val="24"/>
          <w:highlight w:val="none"/>
        </w:rPr>
        <w:t>签订合同，按招标文件</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包括补充更正，如有</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服务时间要求和我公司承诺的供货时间准时完成全部供货、验收合格并交付使用。否则招标代理机构和采购</w:t>
      </w:r>
      <w:r>
        <w:rPr>
          <w:rFonts w:hint="eastAsia" w:ascii="仿宋" w:hAnsi="宋体" w:eastAsia="仿宋"/>
          <w:color w:val="auto"/>
          <w:kern w:val="0"/>
          <w:sz w:val="24"/>
          <w:szCs w:val="24"/>
          <w:highlight w:val="none"/>
          <w:lang w:val="en-US" w:eastAsia="zh-CN"/>
        </w:rPr>
        <w:t>人</w:t>
      </w:r>
      <w:r>
        <w:rPr>
          <w:rFonts w:hint="eastAsia" w:ascii="仿宋" w:hAnsi="宋体" w:eastAsia="仿宋"/>
          <w:color w:val="auto"/>
          <w:kern w:val="0"/>
          <w:sz w:val="24"/>
          <w:szCs w:val="24"/>
          <w:highlight w:val="none"/>
        </w:rPr>
        <w:t>可以不予退还我公司的投标保证金，如我单位成交后放弃中标资格造成采购</w:t>
      </w:r>
      <w:r>
        <w:rPr>
          <w:rFonts w:hint="eastAsia" w:ascii="仿宋" w:hAnsi="宋体" w:eastAsia="仿宋"/>
          <w:color w:val="auto"/>
          <w:kern w:val="0"/>
          <w:sz w:val="24"/>
          <w:szCs w:val="24"/>
          <w:highlight w:val="none"/>
          <w:lang w:val="en-US" w:eastAsia="zh-CN"/>
        </w:rPr>
        <w:t>人</w:t>
      </w:r>
      <w:r>
        <w:rPr>
          <w:rFonts w:hint="eastAsia" w:ascii="仿宋" w:hAnsi="宋体" w:eastAsia="仿宋"/>
          <w:color w:val="auto"/>
          <w:kern w:val="0"/>
          <w:sz w:val="24"/>
          <w:szCs w:val="24"/>
          <w:highlight w:val="none"/>
        </w:rPr>
        <w:t>的损失额超过投标保证金的，我单位愿意对超过部分作出完全赔偿。</w:t>
      </w:r>
    </w:p>
    <w:p w14:paraId="1F7CE78F">
      <w:pPr>
        <w:keepNext w:val="0"/>
        <w:keepLines w:val="0"/>
        <w:pageBreakBefore w:val="0"/>
        <w:kinsoku/>
        <w:wordWrap/>
        <w:overflowPunct/>
        <w:topLinePunct w:val="0"/>
        <w:autoSpaceDE w:val="0"/>
        <w:autoSpaceDN/>
        <w:bidi w:val="0"/>
        <w:adjustRightInd w:val="0"/>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我公司对报价文件所有内容的真实性负全部责任，由此产生的一切后果由本公司承担。</w:t>
      </w:r>
    </w:p>
    <w:p w14:paraId="5F6825E4">
      <w:pPr>
        <w:keepNext w:val="0"/>
        <w:keepLines w:val="0"/>
        <w:pageBreakBefore w:val="0"/>
        <w:kinsoku/>
        <w:wordWrap/>
        <w:overflowPunct/>
        <w:topLinePunct w:val="0"/>
        <w:autoSpaceDE w:val="0"/>
        <w:autoSpaceDN/>
        <w:bidi w:val="0"/>
        <w:adjustRightInd w:val="0"/>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b/>
          <w:color w:val="auto"/>
          <w:sz w:val="24"/>
          <w:szCs w:val="24"/>
          <w:highlight w:val="none"/>
          <w:u w:val="single"/>
        </w:rPr>
        <w:t>特别提醒：本函的商务报价内容不能出现在资格审查文件、商务技术文件、资信文件正副本中</w:t>
      </w:r>
      <w:r>
        <w:rPr>
          <w:rFonts w:hint="eastAsia" w:ascii="仿宋" w:hAnsi="宋体" w:eastAsia="仿宋"/>
          <w:b/>
          <w:color w:val="auto"/>
          <w:sz w:val="24"/>
          <w:szCs w:val="24"/>
          <w:highlight w:val="none"/>
        </w:rPr>
        <w:t>。</w:t>
      </w:r>
    </w:p>
    <w:p w14:paraId="77FF346F">
      <w:pPr>
        <w:keepNext w:val="0"/>
        <w:keepLines w:val="0"/>
        <w:pageBreakBefore w:val="0"/>
        <w:kinsoku/>
        <w:wordWrap/>
        <w:overflowPunct/>
        <w:topLinePunct w:val="0"/>
        <w:autoSpaceDE w:val="0"/>
        <w:autoSpaceDN/>
        <w:bidi w:val="0"/>
        <w:adjustRightInd w:val="0"/>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单位名称：</w:t>
      </w:r>
      <w:r>
        <w:rPr>
          <w:rFonts w:hint="eastAsia" w:ascii="仿宋" w:hAnsi="宋体" w:eastAsia="仿宋"/>
          <w:color w:val="auto"/>
          <w:kern w:val="0"/>
          <w:sz w:val="24"/>
          <w:szCs w:val="24"/>
          <w:highlight w:val="none"/>
          <w:u w:val="single"/>
        </w:rPr>
        <w:t xml:space="preserve">                                                    </w:t>
      </w:r>
    </w:p>
    <w:p w14:paraId="5A89FF0E">
      <w:pPr>
        <w:keepNext w:val="0"/>
        <w:keepLines w:val="0"/>
        <w:pageBreakBefore w:val="0"/>
        <w:kinsoku/>
        <w:wordWrap/>
        <w:overflowPunct/>
        <w:topLinePunct w:val="0"/>
        <w:autoSpaceDE w:val="0"/>
        <w:autoSpaceDN/>
        <w:bidi w:val="0"/>
        <w:adjustRightInd w:val="0"/>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u w:val="single"/>
        </w:rPr>
      </w:pPr>
      <w:r>
        <w:rPr>
          <w:rFonts w:hint="eastAsia" w:ascii="仿宋" w:hAnsi="宋体" w:eastAsia="仿宋"/>
          <w:color w:val="auto"/>
          <w:kern w:val="0"/>
          <w:sz w:val="24"/>
          <w:szCs w:val="24"/>
          <w:highlight w:val="none"/>
        </w:rPr>
        <w:t>联系人：</w:t>
      </w:r>
      <w:r>
        <w:rPr>
          <w:rFonts w:hint="eastAsia" w:ascii="仿宋" w:hAnsi="宋体" w:eastAsia="仿宋"/>
          <w:color w:val="auto"/>
          <w:kern w:val="0"/>
          <w:sz w:val="24"/>
          <w:szCs w:val="24"/>
          <w:highlight w:val="none"/>
          <w:u w:val="single"/>
        </w:rPr>
        <w:t xml:space="preserve">                          </w:t>
      </w:r>
      <w:r>
        <w:rPr>
          <w:rFonts w:hint="eastAsia" w:ascii="仿宋" w:hAnsi="宋体" w:eastAsia="仿宋"/>
          <w:color w:val="auto"/>
          <w:kern w:val="0"/>
          <w:sz w:val="24"/>
          <w:szCs w:val="24"/>
          <w:highlight w:val="none"/>
        </w:rPr>
        <w:t>电话：</w:t>
      </w:r>
      <w:r>
        <w:rPr>
          <w:rFonts w:hint="eastAsia" w:ascii="仿宋" w:hAnsi="宋体" w:eastAsia="仿宋"/>
          <w:color w:val="auto"/>
          <w:kern w:val="0"/>
          <w:sz w:val="24"/>
          <w:szCs w:val="24"/>
          <w:highlight w:val="none"/>
          <w:u w:val="single"/>
        </w:rPr>
        <w:t xml:space="preserve">                      </w:t>
      </w:r>
    </w:p>
    <w:p w14:paraId="3C122D53">
      <w:pPr>
        <w:keepNext w:val="0"/>
        <w:keepLines w:val="0"/>
        <w:pageBreakBefore w:val="0"/>
        <w:kinsoku/>
        <w:wordWrap/>
        <w:overflowPunct/>
        <w:topLinePunct w:val="0"/>
        <w:autoSpaceDE w:val="0"/>
        <w:autoSpaceDN/>
        <w:bidi w:val="0"/>
        <w:adjustRightInd w:val="0"/>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u w:val="single"/>
        </w:rPr>
      </w:pPr>
      <w:r>
        <w:rPr>
          <w:rFonts w:hint="eastAsia" w:ascii="仿宋" w:hAnsi="宋体" w:eastAsia="仿宋"/>
          <w:color w:val="auto"/>
          <w:kern w:val="0"/>
          <w:sz w:val="24"/>
          <w:szCs w:val="24"/>
          <w:highlight w:val="none"/>
        </w:rPr>
        <w:t>手机：</w:t>
      </w:r>
      <w:r>
        <w:rPr>
          <w:rFonts w:hint="eastAsia" w:ascii="仿宋" w:hAnsi="宋体" w:eastAsia="仿宋"/>
          <w:color w:val="auto"/>
          <w:kern w:val="0"/>
          <w:sz w:val="24"/>
          <w:szCs w:val="24"/>
          <w:highlight w:val="none"/>
          <w:u w:val="single"/>
        </w:rPr>
        <w:t xml:space="preserve">                            </w:t>
      </w:r>
      <w:r>
        <w:rPr>
          <w:rFonts w:hint="eastAsia" w:ascii="仿宋" w:hAnsi="宋体" w:eastAsia="仿宋"/>
          <w:color w:val="auto"/>
          <w:kern w:val="0"/>
          <w:sz w:val="24"/>
          <w:szCs w:val="24"/>
          <w:highlight w:val="none"/>
        </w:rPr>
        <w:t>传真：</w:t>
      </w:r>
      <w:r>
        <w:rPr>
          <w:rFonts w:hint="eastAsia" w:ascii="仿宋" w:hAnsi="宋体" w:eastAsia="仿宋"/>
          <w:color w:val="auto"/>
          <w:kern w:val="0"/>
          <w:sz w:val="24"/>
          <w:szCs w:val="24"/>
          <w:highlight w:val="none"/>
          <w:u w:val="single"/>
        </w:rPr>
        <w:t xml:space="preserve">                       </w:t>
      </w:r>
    </w:p>
    <w:p w14:paraId="2BBFE78F">
      <w:pPr>
        <w:keepNext w:val="0"/>
        <w:keepLines w:val="0"/>
        <w:pageBreakBefore w:val="0"/>
        <w:widowControl/>
        <w:kinsoku/>
        <w:wordWrap/>
        <w:overflowPunct/>
        <w:topLinePunct w:val="0"/>
        <w:autoSpaceDN/>
        <w:bidi w:val="0"/>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p>
    <w:p w14:paraId="52491E06">
      <w:pPr>
        <w:widowControl/>
        <w:snapToGrid/>
        <w:spacing w:beforeAutospacing="0" w:afterAutospacing="0" w:line="560" w:lineRule="exact"/>
        <w:ind w:left="0" w:leftChars="0" w:right="0" w:rightChars="0" w:firstLine="482" w:firstLineChars="0"/>
        <w:jc w:val="left"/>
        <w:rPr>
          <w:rFonts w:ascii="仿宋" w:hAnsi="宋体" w:eastAsia="仿宋"/>
          <w:color w:val="auto"/>
          <w:kern w:val="0"/>
          <w:sz w:val="24"/>
          <w:szCs w:val="24"/>
          <w:highlight w:val="none"/>
        </w:rPr>
      </w:pPr>
      <w:r>
        <w:rPr>
          <w:rFonts w:hint="eastAsia" w:ascii="仿宋" w:hAnsi="宋体" w:eastAsia="仿宋"/>
          <w:color w:val="auto"/>
          <w:kern w:val="0"/>
          <w:sz w:val="24"/>
          <w:szCs w:val="24"/>
          <w:highlight w:val="none"/>
        </w:rPr>
        <w:t>全权代表</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签字</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 xml:space="preserve">：   </w:t>
      </w:r>
    </w:p>
    <w:p w14:paraId="2B4ED909">
      <w:pPr>
        <w:widowControl/>
        <w:snapToGrid/>
        <w:spacing w:beforeAutospacing="0" w:afterAutospacing="0" w:line="560" w:lineRule="exact"/>
        <w:ind w:left="0" w:leftChars="0" w:right="0" w:rightChars="0" w:firstLine="482" w:firstLineChars="0"/>
        <w:jc w:val="left"/>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lang w:eastAsia="zh-CN"/>
        </w:rPr>
        <w:t>投标供应商（</w:t>
      </w:r>
      <w:r>
        <w:rPr>
          <w:rFonts w:hint="eastAsia" w:ascii="仿宋" w:hAnsi="宋体" w:eastAsia="仿宋"/>
          <w:color w:val="auto"/>
          <w:kern w:val="0"/>
          <w:sz w:val="24"/>
          <w:szCs w:val="24"/>
          <w:highlight w:val="none"/>
        </w:rPr>
        <w:t>盖章</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w:t>
      </w:r>
    </w:p>
    <w:p w14:paraId="7708A49E">
      <w:pPr>
        <w:autoSpaceDE w:val="0"/>
        <w:adjustRightInd w:val="0"/>
        <w:snapToGrid/>
        <w:spacing w:beforeAutospacing="0" w:afterAutospacing="0" w:line="560" w:lineRule="exact"/>
        <w:ind w:left="0" w:leftChars="0" w:right="0" w:rightChars="0" w:firstLine="482" w:firstLineChars="0"/>
        <w:jc w:val="left"/>
        <w:rPr>
          <w:rStyle w:val="38"/>
          <w:rFonts w:hint="eastAsia" w:ascii="仿宋" w:hAnsi="宋体" w:eastAsia="仿宋"/>
          <w:color w:val="auto"/>
          <w:sz w:val="24"/>
          <w:szCs w:val="30"/>
          <w:highlight w:val="none"/>
        </w:rPr>
        <w:sectPr>
          <w:pgSz w:w="11906" w:h="16838"/>
          <w:pgMar w:top="1247" w:right="1287" w:bottom="1650" w:left="1259" w:header="851" w:footer="992" w:gutter="0"/>
          <w:cols w:space="720" w:num="1"/>
          <w:rtlGutter w:val="0"/>
          <w:docGrid w:linePitch="312" w:charSpace="0"/>
        </w:sectPr>
      </w:pPr>
      <w:r>
        <w:rPr>
          <w:rFonts w:hint="eastAsia" w:ascii="仿宋" w:hAnsi="宋体" w:eastAsia="仿宋"/>
          <w:color w:val="auto"/>
          <w:kern w:val="0"/>
          <w:sz w:val="24"/>
          <w:szCs w:val="24"/>
          <w:highlight w:val="none"/>
        </w:rPr>
        <w:t xml:space="preserve">日期：    年   月  </w:t>
      </w:r>
    </w:p>
    <w:p w14:paraId="56931B99">
      <w:pPr>
        <w:snapToGrid/>
        <w:spacing w:beforeAutospacing="0" w:afterAutospacing="0" w:line="560" w:lineRule="exact"/>
        <w:ind w:right="0" w:rightChars="0"/>
        <w:jc w:val="left"/>
        <w:rPr>
          <w:rFonts w:hint="default" w:ascii="仿宋" w:hAnsi="宋体" w:eastAsia="仿宋"/>
          <w:b/>
          <w:bCs w:val="0"/>
          <w:color w:val="auto"/>
          <w:sz w:val="28"/>
          <w:szCs w:val="22"/>
          <w:highlight w:val="none"/>
          <w:lang w:val="en-US"/>
        </w:rPr>
      </w:pPr>
      <w:r>
        <w:rPr>
          <w:rStyle w:val="38"/>
          <w:rFonts w:hint="eastAsia" w:ascii="仿宋" w:hAnsi="宋体" w:eastAsia="仿宋"/>
          <w:b/>
          <w:bCs w:val="0"/>
          <w:color w:val="auto"/>
          <w:sz w:val="28"/>
          <w:szCs w:val="32"/>
          <w:highlight w:val="none"/>
        </w:rPr>
        <w:t>附件二（</w:t>
      </w:r>
      <w:r>
        <w:rPr>
          <w:rStyle w:val="38"/>
          <w:rFonts w:hint="eastAsia" w:ascii="仿宋" w:hAnsi="宋体" w:eastAsia="仿宋"/>
          <w:b/>
          <w:bCs w:val="0"/>
          <w:color w:val="auto"/>
          <w:sz w:val="28"/>
          <w:szCs w:val="32"/>
          <w:highlight w:val="none"/>
          <w:lang w:val="en-US"/>
        </w:rPr>
        <w:t>1）</w:t>
      </w:r>
    </w:p>
    <w:p w14:paraId="500A25B3">
      <w:pPr>
        <w:numPr>
          <w:ilvl w:val="0"/>
          <w:numId w:val="0"/>
        </w:numPr>
        <w:snapToGrid/>
        <w:spacing w:beforeAutospacing="0" w:afterAutospacing="0" w:line="560" w:lineRule="exact"/>
        <w:ind w:right="0" w:rightChars="0"/>
        <w:jc w:val="center"/>
        <w:rPr>
          <w:rFonts w:hint="eastAsia" w:ascii="仿宋" w:hAnsi="宋体" w:eastAsia="仿宋"/>
          <w:b/>
          <w:color w:val="auto"/>
          <w:sz w:val="32"/>
          <w:szCs w:val="44"/>
          <w:highlight w:val="none"/>
        </w:rPr>
      </w:pPr>
      <w:r>
        <w:rPr>
          <w:rFonts w:hint="eastAsia" w:ascii="仿宋" w:hAnsi="宋体" w:eastAsia="仿宋"/>
          <w:b/>
          <w:color w:val="auto"/>
          <w:sz w:val="32"/>
          <w:szCs w:val="44"/>
          <w:highlight w:val="none"/>
        </w:rPr>
        <w:t>开标一览表</w:t>
      </w:r>
    </w:p>
    <w:p w14:paraId="10C4332F">
      <w:pPr>
        <w:rPr>
          <w:rFonts w:hint="eastAsia" w:ascii="仿宋" w:hAnsi="宋体" w:eastAsia="仿宋"/>
          <w:color w:val="auto"/>
          <w:sz w:val="24"/>
          <w:szCs w:val="24"/>
          <w:highlight w:val="none"/>
        </w:rPr>
      </w:pPr>
    </w:p>
    <w:p w14:paraId="17ABD92F">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仿宋" w:hAnsi="宋体" w:eastAsia="仿宋"/>
          <w:color w:val="auto"/>
          <w:sz w:val="24"/>
          <w:szCs w:val="24"/>
          <w:highlight w:val="none"/>
        </w:rPr>
      </w:pPr>
      <w:r>
        <w:rPr>
          <w:rFonts w:hint="eastAsia" w:ascii="仿宋" w:hAnsi="宋体" w:eastAsia="仿宋"/>
          <w:color w:val="auto"/>
          <w:sz w:val="24"/>
          <w:szCs w:val="24"/>
          <w:highlight w:val="none"/>
          <w:lang w:eastAsia="zh-CN"/>
        </w:rPr>
        <w:t>项目编号</w:t>
      </w:r>
      <w:r>
        <w:rPr>
          <w:rFonts w:hint="eastAsia" w:ascii="仿宋" w:hAnsi="宋体" w:eastAsia="仿宋"/>
          <w:color w:val="auto"/>
          <w:sz w:val="24"/>
          <w:szCs w:val="24"/>
          <w:highlight w:val="none"/>
        </w:rPr>
        <w:t>：</w:t>
      </w:r>
      <w:r>
        <w:rPr>
          <w:rFonts w:hint="eastAsia" w:ascii="仿宋" w:hAnsi="宋体" w:eastAsia="仿宋"/>
          <w:color w:val="auto"/>
          <w:sz w:val="24"/>
          <w:szCs w:val="24"/>
          <w:highlight w:val="none"/>
          <w:u w:val="single"/>
        </w:rPr>
        <w:t xml:space="preserve">                           </w:t>
      </w:r>
      <w:r>
        <w:rPr>
          <w:rFonts w:hint="eastAsia" w:ascii="仿宋" w:hAnsi="宋体" w:eastAsia="仿宋"/>
          <w:color w:val="auto"/>
          <w:sz w:val="24"/>
          <w:szCs w:val="24"/>
          <w:highlight w:val="none"/>
        </w:rPr>
        <w:t xml:space="preserve"> </w:t>
      </w:r>
    </w:p>
    <w:p w14:paraId="5767D076">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仿宋" w:hAnsi="宋体" w:eastAsia="仿宋"/>
          <w:color w:val="auto"/>
          <w:sz w:val="24"/>
          <w:szCs w:val="24"/>
          <w:highlight w:val="none"/>
        </w:rPr>
      </w:pPr>
      <w:r>
        <w:rPr>
          <w:rFonts w:hint="eastAsia" w:ascii="仿宋" w:hAnsi="宋体" w:eastAsia="仿宋"/>
          <w:color w:val="auto"/>
          <w:sz w:val="24"/>
          <w:szCs w:val="24"/>
          <w:highlight w:val="none"/>
          <w:lang w:val="en-US" w:eastAsia="zh-CN"/>
        </w:rPr>
        <w:t>项目名称</w:t>
      </w:r>
      <w:r>
        <w:rPr>
          <w:rFonts w:hint="eastAsia" w:ascii="仿宋" w:hAnsi="宋体" w:eastAsia="仿宋"/>
          <w:color w:val="auto"/>
          <w:sz w:val="24"/>
          <w:szCs w:val="24"/>
          <w:highlight w:val="none"/>
        </w:rPr>
        <w:t>：</w:t>
      </w:r>
      <w:r>
        <w:rPr>
          <w:rFonts w:hint="eastAsia" w:ascii="仿宋" w:hAnsi="宋体" w:eastAsia="仿宋"/>
          <w:color w:val="auto"/>
          <w:sz w:val="24"/>
          <w:szCs w:val="24"/>
          <w:highlight w:val="none"/>
          <w:u w:val="single"/>
        </w:rPr>
        <w:t xml:space="preserve">                           </w:t>
      </w:r>
      <w:r>
        <w:rPr>
          <w:rFonts w:hint="eastAsia" w:ascii="仿宋" w:hAnsi="宋体" w:eastAsia="仿宋"/>
          <w:color w:val="auto"/>
          <w:sz w:val="24"/>
          <w:szCs w:val="24"/>
          <w:highlight w:val="non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698"/>
        <w:gridCol w:w="711"/>
        <w:gridCol w:w="823"/>
        <w:gridCol w:w="3416"/>
      </w:tblGrid>
      <w:tr w14:paraId="16BB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02" w:type="dxa"/>
            <w:noWrap w:val="0"/>
            <w:vAlign w:val="center"/>
          </w:tcPr>
          <w:p w14:paraId="614D9ABC">
            <w:pPr>
              <w:adjustRightInd w:val="0"/>
              <w:snapToGrid w:val="0"/>
              <w:jc w:val="center"/>
              <w:rPr>
                <w:rFonts w:hint="eastAsia" w:ascii="仿宋" w:hAnsi="仿宋" w:eastAsia="仿宋" w:cs="仿宋"/>
                <w:color w:val="auto"/>
                <w:sz w:val="24"/>
                <w:szCs w:val="24"/>
                <w:highlight w:val="none"/>
                <w:lang w:eastAsia="zh-CN"/>
              </w:rPr>
            </w:pPr>
          </w:p>
          <w:p w14:paraId="0BEB3EB9">
            <w:pPr>
              <w:adjustRightInd w:val="0"/>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 w:val="24"/>
                <w:szCs w:val="24"/>
                <w:highlight w:val="none"/>
                <w:lang w:eastAsia="zh-CN"/>
              </w:rPr>
              <w:t>序号</w:t>
            </w:r>
          </w:p>
        </w:tc>
        <w:tc>
          <w:tcPr>
            <w:tcW w:w="3698" w:type="dxa"/>
            <w:noWrap w:val="0"/>
            <w:vAlign w:val="center"/>
          </w:tcPr>
          <w:p w14:paraId="22BD1563">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 w:val="24"/>
                <w:szCs w:val="24"/>
                <w:highlight w:val="none"/>
                <w:lang w:eastAsia="zh-CN"/>
              </w:rPr>
              <w:t>项目名称</w:t>
            </w:r>
          </w:p>
        </w:tc>
        <w:tc>
          <w:tcPr>
            <w:tcW w:w="711" w:type="dxa"/>
            <w:noWrap w:val="0"/>
            <w:vAlign w:val="center"/>
          </w:tcPr>
          <w:p w14:paraId="74E82698">
            <w:pPr>
              <w:jc w:val="center"/>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单位</w:t>
            </w:r>
          </w:p>
        </w:tc>
        <w:tc>
          <w:tcPr>
            <w:tcW w:w="823" w:type="dxa"/>
            <w:noWrap w:val="0"/>
            <w:vAlign w:val="center"/>
          </w:tcPr>
          <w:p w14:paraId="630A9A5C">
            <w:pPr>
              <w:jc w:val="center"/>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数量</w:t>
            </w:r>
          </w:p>
        </w:tc>
        <w:tc>
          <w:tcPr>
            <w:tcW w:w="3416" w:type="dxa"/>
            <w:noWrap w:val="0"/>
            <w:vAlign w:val="center"/>
          </w:tcPr>
          <w:p w14:paraId="4220AAF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投标总报价</w:t>
            </w:r>
          </w:p>
          <w:p w14:paraId="73D72404">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lang w:eastAsia="zh-CN"/>
              </w:rPr>
              <w:t>（元）</w:t>
            </w:r>
          </w:p>
        </w:tc>
      </w:tr>
      <w:tr w14:paraId="487A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02" w:type="dxa"/>
            <w:noWrap w:val="0"/>
            <w:vAlign w:val="center"/>
          </w:tcPr>
          <w:p w14:paraId="0E05D44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698" w:type="dxa"/>
            <w:noWrap w:val="0"/>
            <w:vAlign w:val="center"/>
          </w:tcPr>
          <w:p w14:paraId="7B4E8574">
            <w:pPr>
              <w:jc w:val="center"/>
              <w:rPr>
                <w:rFonts w:hint="eastAsia" w:ascii="仿宋" w:hAnsi="仿宋" w:eastAsia="仿宋" w:cs="仿宋"/>
                <w:color w:val="auto"/>
                <w:sz w:val="24"/>
                <w:szCs w:val="24"/>
                <w:highlight w:val="none"/>
                <w:lang w:eastAsia="zh-CN"/>
              </w:rPr>
            </w:pPr>
          </w:p>
        </w:tc>
        <w:tc>
          <w:tcPr>
            <w:tcW w:w="711" w:type="dxa"/>
            <w:noWrap w:val="0"/>
            <w:vAlign w:val="center"/>
          </w:tcPr>
          <w:p w14:paraId="33316551">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823" w:type="dxa"/>
            <w:noWrap w:val="0"/>
            <w:vAlign w:val="center"/>
          </w:tcPr>
          <w:p w14:paraId="531FD39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416" w:type="dxa"/>
            <w:noWrap w:val="0"/>
            <w:vAlign w:val="center"/>
          </w:tcPr>
          <w:p w14:paraId="10F71A90">
            <w:pPr>
              <w:adjustRightInd w:val="0"/>
              <w:snapToGrid w:val="0"/>
              <w:jc w:val="center"/>
              <w:rPr>
                <w:rFonts w:hint="eastAsia" w:ascii="仿宋" w:hAnsi="仿宋" w:eastAsia="仿宋" w:cs="仿宋"/>
                <w:color w:val="auto"/>
                <w:szCs w:val="21"/>
                <w:highlight w:val="none"/>
              </w:rPr>
            </w:pPr>
          </w:p>
        </w:tc>
      </w:tr>
      <w:tr w14:paraId="43EC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450" w:type="dxa"/>
            <w:gridSpan w:val="5"/>
            <w:noWrap w:val="0"/>
            <w:vAlign w:val="center"/>
          </w:tcPr>
          <w:p w14:paraId="09722E2A">
            <w:pPr>
              <w:adjustRightInd w:val="0"/>
              <w:snapToGrid w:val="0"/>
              <w:jc w:val="both"/>
              <w:rPr>
                <w:rFonts w:hint="eastAsia" w:ascii="仿宋" w:hAnsi="仿宋" w:eastAsia="仿宋" w:cs="仿宋"/>
                <w:color w:val="auto"/>
                <w:szCs w:val="21"/>
                <w:highlight w:val="none"/>
              </w:rPr>
            </w:pPr>
            <w:r>
              <w:rPr>
                <w:rFonts w:hint="eastAsia" w:ascii="仿宋" w:hAnsi="仿宋" w:eastAsia="仿宋" w:cs="仿宋"/>
                <w:bCs/>
                <w:color w:val="auto"/>
                <w:sz w:val="24"/>
                <w:highlight w:val="none"/>
                <w:lang w:eastAsia="zh-CN"/>
              </w:rPr>
              <w:t>投标报价：人民币（</w:t>
            </w:r>
            <w:r>
              <w:rPr>
                <w:rFonts w:hint="eastAsia" w:ascii="仿宋" w:hAnsi="仿宋" w:eastAsia="仿宋" w:cs="仿宋"/>
                <w:bCs/>
                <w:color w:val="auto"/>
                <w:sz w:val="24"/>
                <w:highlight w:val="none"/>
              </w:rPr>
              <w:t>大写</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u w:val="single"/>
              </w:rPr>
              <w:t xml:space="preserve">                 </w:t>
            </w:r>
          </w:p>
        </w:tc>
      </w:tr>
    </w:tbl>
    <w:p w14:paraId="4AD8F79C">
      <w:pPr>
        <w:tabs>
          <w:tab w:val="left" w:pos="1260"/>
        </w:tabs>
        <w:snapToGrid/>
        <w:spacing w:beforeAutospacing="0" w:afterAutospacing="0" w:line="560" w:lineRule="exact"/>
        <w:ind w:left="0" w:leftChars="0" w:right="0" w:rightChars="0" w:firstLine="482" w:firstLineChars="0"/>
        <w:jc w:val="left"/>
        <w:rPr>
          <w:rFonts w:hint="eastAsia" w:ascii="仿宋" w:hAnsi="宋体" w:eastAsia="仿宋"/>
          <w:color w:val="auto"/>
          <w:kern w:val="0"/>
          <w:sz w:val="24"/>
          <w:szCs w:val="21"/>
          <w:highlight w:val="none"/>
        </w:rPr>
      </w:pPr>
      <w:r>
        <w:rPr>
          <w:rFonts w:hint="eastAsia" w:ascii="仿宋" w:hAnsi="宋体" w:eastAsia="仿宋"/>
          <w:color w:val="auto"/>
          <w:kern w:val="0"/>
          <w:sz w:val="24"/>
          <w:szCs w:val="21"/>
          <w:highlight w:val="none"/>
        </w:rPr>
        <w:t>注：</w:t>
      </w:r>
    </w:p>
    <w:p w14:paraId="78B37CA9">
      <w:pPr>
        <w:tabs>
          <w:tab w:val="left" w:pos="1260"/>
        </w:tabs>
        <w:snapToGrid/>
        <w:spacing w:beforeAutospacing="0" w:afterAutospacing="0" w:line="560" w:lineRule="exact"/>
        <w:ind w:left="0" w:leftChars="0" w:right="0" w:rightChars="0" w:firstLine="482" w:firstLineChars="0"/>
        <w:jc w:val="left"/>
        <w:rPr>
          <w:rFonts w:hint="eastAsia" w:ascii="仿宋" w:hAnsi="宋体" w:eastAsia="仿宋" w:cs="Times New Roman"/>
          <w:color w:val="auto"/>
          <w:kern w:val="0"/>
          <w:sz w:val="24"/>
          <w:szCs w:val="21"/>
          <w:highlight w:val="none"/>
        </w:rPr>
      </w:pPr>
      <w:r>
        <w:rPr>
          <w:rFonts w:hint="eastAsia" w:ascii="仿宋" w:hAnsi="宋体" w:eastAsia="仿宋"/>
          <w:color w:val="auto"/>
          <w:kern w:val="0"/>
          <w:sz w:val="24"/>
          <w:szCs w:val="21"/>
          <w:highlight w:val="none"/>
          <w:lang w:val="en-US" w:eastAsia="zh-CN"/>
        </w:rPr>
        <w:t>1.本项目为交钥匙工程，以上投标总价包括场地勘察、水箱制作、主机和其他设备的采购、电源敷设、室外设备整体安装、室内管道的整改、安装场地的清理、控制系统的设计和制作、所有设备的运输安装及保护、辅材辅件、系统试运行测试通过验收、培训、系统保修维护、税金、售后服务等完成本项目所需的全部费用。</w:t>
      </w:r>
    </w:p>
    <w:p w14:paraId="0725E499">
      <w:pPr>
        <w:tabs>
          <w:tab w:val="left" w:pos="1260"/>
        </w:tabs>
        <w:snapToGrid/>
        <w:spacing w:beforeAutospacing="0" w:afterAutospacing="0" w:line="560" w:lineRule="exact"/>
        <w:ind w:left="0" w:leftChars="0" w:right="0" w:rightChars="0" w:firstLine="482" w:firstLineChars="0"/>
        <w:jc w:val="left"/>
        <w:rPr>
          <w:rFonts w:hint="eastAsia" w:ascii="仿宋" w:hAnsi="宋体" w:eastAsia="仿宋" w:cs="Times New Roman"/>
          <w:color w:val="auto"/>
          <w:kern w:val="0"/>
          <w:sz w:val="24"/>
          <w:szCs w:val="21"/>
          <w:highlight w:val="none"/>
        </w:rPr>
      </w:pPr>
      <w:r>
        <w:rPr>
          <w:rFonts w:hint="eastAsia" w:ascii="仿宋" w:hAnsi="宋体" w:eastAsia="仿宋" w:cs="Times New Roman"/>
          <w:color w:val="auto"/>
          <w:kern w:val="0"/>
          <w:sz w:val="24"/>
          <w:szCs w:val="21"/>
          <w:highlight w:val="none"/>
          <w:lang w:val="en-US" w:eastAsia="zh-CN"/>
        </w:rPr>
        <w:t>2.</w:t>
      </w:r>
      <w:r>
        <w:rPr>
          <w:rFonts w:hint="eastAsia" w:ascii="仿宋" w:hAnsi="宋体" w:eastAsia="仿宋" w:cs="Times New Roman"/>
          <w:color w:val="auto"/>
          <w:kern w:val="0"/>
          <w:sz w:val="24"/>
          <w:szCs w:val="21"/>
          <w:highlight w:val="none"/>
        </w:rPr>
        <w:t>此表在不改变表式的情况下，可自行制作，必须加盖公章。</w:t>
      </w:r>
    </w:p>
    <w:p w14:paraId="0F4BE3BF">
      <w:pPr>
        <w:tabs>
          <w:tab w:val="left" w:pos="1260"/>
        </w:tabs>
        <w:snapToGrid/>
        <w:spacing w:beforeAutospacing="0" w:afterAutospacing="0" w:line="560" w:lineRule="exact"/>
        <w:ind w:left="0" w:leftChars="0" w:right="0" w:rightChars="0" w:firstLine="482" w:firstLineChars="0"/>
        <w:jc w:val="left"/>
        <w:rPr>
          <w:rFonts w:hint="eastAsia" w:ascii="仿宋" w:hAnsi="宋体" w:eastAsia="仿宋" w:cs="Times New Roman"/>
          <w:color w:val="auto"/>
          <w:kern w:val="0"/>
          <w:sz w:val="24"/>
          <w:szCs w:val="21"/>
          <w:highlight w:val="none"/>
        </w:rPr>
      </w:pPr>
      <w:r>
        <w:rPr>
          <w:rFonts w:hint="eastAsia" w:ascii="仿宋" w:hAnsi="宋体" w:eastAsia="仿宋" w:cs="Times New Roman"/>
          <w:color w:val="auto"/>
          <w:kern w:val="0"/>
          <w:sz w:val="24"/>
          <w:szCs w:val="21"/>
          <w:highlight w:val="none"/>
          <w:lang w:val="en-US" w:eastAsia="zh-CN"/>
        </w:rPr>
        <w:t>3.</w:t>
      </w:r>
      <w:r>
        <w:rPr>
          <w:rFonts w:hint="eastAsia" w:ascii="仿宋" w:hAnsi="宋体" w:eastAsia="仿宋" w:cs="Times New Roman"/>
          <w:color w:val="auto"/>
          <w:kern w:val="0"/>
          <w:sz w:val="24"/>
          <w:szCs w:val="21"/>
          <w:highlight w:val="none"/>
        </w:rPr>
        <w:t>投标供应商不能拆分标项内容投标。</w:t>
      </w:r>
    </w:p>
    <w:p w14:paraId="7E61AA9A">
      <w:pPr>
        <w:tabs>
          <w:tab w:val="left" w:pos="1260"/>
        </w:tabs>
        <w:snapToGrid/>
        <w:spacing w:beforeAutospacing="0" w:afterAutospacing="0" w:line="560" w:lineRule="exact"/>
        <w:ind w:left="0" w:leftChars="0" w:right="0" w:rightChars="0" w:firstLine="482" w:firstLineChars="0"/>
        <w:jc w:val="left"/>
        <w:rPr>
          <w:rFonts w:hint="eastAsia" w:ascii="仿宋" w:hAnsi="宋体" w:eastAsia="仿宋" w:cs="宋体"/>
          <w:b/>
          <w:color w:val="auto"/>
          <w:sz w:val="24"/>
          <w:szCs w:val="21"/>
          <w:highlight w:val="none"/>
        </w:rPr>
      </w:pPr>
      <w:r>
        <w:rPr>
          <w:rFonts w:hint="eastAsia" w:ascii="仿宋" w:hAnsi="宋体" w:eastAsia="仿宋"/>
          <w:b/>
          <w:color w:val="auto"/>
          <w:kern w:val="0"/>
          <w:sz w:val="24"/>
          <w:szCs w:val="21"/>
          <w:highlight w:val="none"/>
          <w:lang w:val="en-US" w:eastAsia="zh-CN"/>
        </w:rPr>
        <w:t>4.</w:t>
      </w:r>
      <w:r>
        <w:rPr>
          <w:rFonts w:hint="eastAsia" w:ascii="仿宋" w:hAnsi="宋体" w:eastAsia="仿宋"/>
          <w:b/>
          <w:color w:val="auto"/>
          <w:kern w:val="0"/>
          <w:sz w:val="24"/>
          <w:szCs w:val="21"/>
          <w:highlight w:val="none"/>
        </w:rPr>
        <w:t>特别提醒：本函的商务报价内容不能出现在资格审查文件、商务技术文件、资信文件正副本中。</w:t>
      </w:r>
      <w:r>
        <w:rPr>
          <w:rFonts w:hint="eastAsia" w:ascii="仿宋" w:hAnsi="宋体" w:eastAsia="仿宋" w:cs="宋体"/>
          <w:b/>
          <w:bCs/>
          <w:color w:val="auto"/>
          <w:sz w:val="24"/>
          <w:szCs w:val="21"/>
          <w:highlight w:val="none"/>
        </w:rPr>
        <w:t xml:space="preserve">                   </w:t>
      </w:r>
    </w:p>
    <w:p w14:paraId="47B2BF35">
      <w:pPr>
        <w:snapToGrid/>
        <w:spacing w:beforeAutospacing="0" w:afterAutospacing="0" w:line="560" w:lineRule="exact"/>
        <w:ind w:left="0" w:leftChars="0" w:right="0" w:rightChars="0" w:firstLine="482" w:firstLineChars="0"/>
        <w:jc w:val="left"/>
        <w:rPr>
          <w:rFonts w:hint="eastAsia" w:ascii="仿宋" w:hAnsi="宋体" w:eastAsia="仿宋" w:cs="宋体"/>
          <w:bCs/>
          <w:color w:val="auto"/>
          <w:sz w:val="24"/>
          <w:szCs w:val="21"/>
          <w:highlight w:val="none"/>
        </w:rPr>
      </w:pPr>
    </w:p>
    <w:p w14:paraId="0C2CE3B7">
      <w:pPr>
        <w:widowControl/>
        <w:snapToGrid/>
        <w:spacing w:beforeAutospacing="0" w:afterAutospacing="0" w:line="560" w:lineRule="exact"/>
        <w:ind w:left="0" w:leftChars="0" w:right="0" w:rightChars="0" w:firstLine="482" w:firstLineChars="0"/>
        <w:jc w:val="left"/>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全权代表</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签字</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w:t>
      </w:r>
    </w:p>
    <w:p w14:paraId="1E57AA17">
      <w:pPr>
        <w:widowControl/>
        <w:snapToGrid/>
        <w:spacing w:beforeAutospacing="0" w:afterAutospacing="0" w:line="560" w:lineRule="exact"/>
        <w:ind w:left="0" w:leftChars="0" w:right="0" w:rightChars="0" w:firstLine="482" w:firstLineChars="0"/>
        <w:jc w:val="left"/>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lang w:eastAsia="zh-CN"/>
        </w:rPr>
        <w:t>投标供应商（</w:t>
      </w:r>
      <w:r>
        <w:rPr>
          <w:rFonts w:hint="eastAsia" w:ascii="仿宋" w:hAnsi="宋体" w:eastAsia="仿宋"/>
          <w:color w:val="auto"/>
          <w:kern w:val="0"/>
          <w:sz w:val="24"/>
          <w:szCs w:val="24"/>
          <w:highlight w:val="none"/>
        </w:rPr>
        <w:t>盖章</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w:t>
      </w:r>
    </w:p>
    <w:p w14:paraId="7728A979">
      <w:pPr>
        <w:autoSpaceDE w:val="0"/>
        <w:adjustRightInd w:val="0"/>
        <w:snapToGrid/>
        <w:spacing w:beforeAutospacing="0" w:afterAutospacing="0" w:line="560" w:lineRule="exact"/>
        <w:ind w:left="0" w:leftChars="0" w:right="0" w:rightChars="0" w:firstLine="482" w:firstLineChars="0"/>
        <w:jc w:val="left"/>
        <w:rPr>
          <w:rFonts w:hint="eastAsia" w:ascii="仿宋" w:hAnsi="宋体" w:eastAsia="仿宋"/>
          <w:b/>
          <w:bCs/>
          <w:color w:val="auto"/>
          <w:kern w:val="0"/>
          <w:sz w:val="24"/>
          <w:szCs w:val="24"/>
          <w:highlight w:val="none"/>
        </w:rPr>
      </w:pPr>
      <w:r>
        <w:rPr>
          <w:rFonts w:hint="eastAsia" w:ascii="仿宋" w:hAnsi="宋体" w:eastAsia="仿宋"/>
          <w:color w:val="auto"/>
          <w:kern w:val="0"/>
          <w:sz w:val="24"/>
          <w:szCs w:val="24"/>
          <w:highlight w:val="none"/>
        </w:rPr>
        <w:t>日期：        年 月  日</w:t>
      </w:r>
    </w:p>
    <w:p w14:paraId="7D0155F8">
      <w:pPr>
        <w:snapToGrid/>
        <w:spacing w:beforeAutospacing="0" w:afterAutospacing="0" w:line="560" w:lineRule="exact"/>
        <w:ind w:left="0" w:leftChars="0" w:right="0" w:rightChars="0" w:firstLine="482" w:firstLineChars="0"/>
        <w:jc w:val="left"/>
        <w:rPr>
          <w:rStyle w:val="38"/>
          <w:rFonts w:hint="eastAsia" w:ascii="仿宋" w:hAnsi="宋体" w:eastAsia="仿宋"/>
          <w:color w:val="auto"/>
          <w:sz w:val="24"/>
          <w:szCs w:val="28"/>
          <w:highlight w:val="none"/>
        </w:rPr>
      </w:pPr>
    </w:p>
    <w:p w14:paraId="036F121E">
      <w:pPr>
        <w:widowControl/>
        <w:snapToGrid/>
        <w:spacing w:beforeAutospacing="0" w:afterAutospacing="0" w:line="560" w:lineRule="exact"/>
        <w:ind w:left="0" w:leftChars="0" w:right="0" w:rightChars="0" w:firstLine="482" w:firstLineChars="0"/>
        <w:jc w:val="left"/>
        <w:rPr>
          <w:rFonts w:hint="eastAsia" w:ascii="仿宋" w:hAnsi="宋体" w:eastAsia="仿宋" w:cs="宋体"/>
          <w:b/>
          <w:color w:val="auto"/>
          <w:kern w:val="0"/>
          <w:sz w:val="24"/>
          <w:szCs w:val="30"/>
          <w:highlight w:val="none"/>
        </w:rPr>
      </w:pPr>
    </w:p>
    <w:p w14:paraId="112F1077">
      <w:pPr>
        <w:snapToGrid/>
        <w:spacing w:beforeAutospacing="0" w:afterAutospacing="0" w:line="560" w:lineRule="exact"/>
        <w:ind w:right="0" w:rightChars="0"/>
        <w:jc w:val="left"/>
        <w:rPr>
          <w:rStyle w:val="38"/>
          <w:rFonts w:hint="eastAsia" w:ascii="仿宋" w:hAnsi="宋体" w:eastAsia="仿宋"/>
          <w:b/>
          <w:bCs w:val="0"/>
          <w:color w:val="auto"/>
          <w:sz w:val="28"/>
          <w:szCs w:val="32"/>
          <w:highlight w:val="none"/>
        </w:rPr>
      </w:pPr>
    </w:p>
    <w:p w14:paraId="48D82F9D">
      <w:pPr>
        <w:snapToGrid/>
        <w:spacing w:beforeAutospacing="0" w:afterAutospacing="0" w:line="560" w:lineRule="exact"/>
        <w:ind w:right="0" w:rightChars="0"/>
        <w:jc w:val="left"/>
        <w:rPr>
          <w:rFonts w:hint="default" w:ascii="仿宋" w:hAnsi="宋体" w:eastAsia="仿宋"/>
          <w:b/>
          <w:bCs w:val="0"/>
          <w:color w:val="auto"/>
          <w:sz w:val="28"/>
          <w:szCs w:val="22"/>
          <w:highlight w:val="none"/>
          <w:lang w:val="en-US"/>
        </w:rPr>
      </w:pPr>
      <w:r>
        <w:rPr>
          <w:rStyle w:val="38"/>
          <w:rFonts w:hint="eastAsia" w:ascii="仿宋" w:hAnsi="宋体" w:eastAsia="仿宋"/>
          <w:b/>
          <w:bCs w:val="0"/>
          <w:color w:val="auto"/>
          <w:sz w:val="28"/>
          <w:szCs w:val="32"/>
          <w:highlight w:val="none"/>
        </w:rPr>
        <w:t>附件二（</w:t>
      </w:r>
      <w:r>
        <w:rPr>
          <w:rStyle w:val="38"/>
          <w:rFonts w:hint="eastAsia" w:ascii="仿宋" w:hAnsi="宋体" w:eastAsia="仿宋"/>
          <w:b/>
          <w:bCs w:val="0"/>
          <w:color w:val="auto"/>
          <w:sz w:val="28"/>
          <w:szCs w:val="32"/>
          <w:highlight w:val="none"/>
          <w:lang w:val="en-US"/>
        </w:rPr>
        <w:t>2）</w:t>
      </w:r>
    </w:p>
    <w:p w14:paraId="1559C5B5">
      <w:pPr>
        <w:snapToGrid/>
        <w:spacing w:beforeAutospacing="0" w:afterAutospacing="0" w:line="560" w:lineRule="exact"/>
        <w:ind w:right="0" w:rightChars="0"/>
        <w:jc w:val="center"/>
        <w:rPr>
          <w:rFonts w:hint="eastAsia" w:ascii="仿宋" w:hAnsi="宋体" w:eastAsia="仿宋" w:cs="宋体"/>
          <w:b/>
          <w:bCs/>
          <w:color w:val="auto"/>
          <w:sz w:val="32"/>
          <w:szCs w:val="32"/>
          <w:highlight w:val="none"/>
          <w:lang w:eastAsia="zh-CN"/>
        </w:rPr>
      </w:pPr>
      <w:r>
        <w:rPr>
          <w:rFonts w:hint="eastAsia" w:ascii="仿宋" w:hAnsi="宋体" w:eastAsia="仿宋" w:cs="宋体"/>
          <w:b/>
          <w:bCs/>
          <w:color w:val="auto"/>
          <w:sz w:val="32"/>
          <w:szCs w:val="32"/>
          <w:highlight w:val="none"/>
          <w:lang w:eastAsia="zh-CN"/>
        </w:rPr>
        <w:t>投标报价明细表</w:t>
      </w:r>
    </w:p>
    <w:p w14:paraId="47649C85">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 w:hAnsi="宋体" w:eastAsia="仿宋" w:cs="Times New Roman"/>
          <w:color w:val="auto"/>
          <w:sz w:val="24"/>
          <w:szCs w:val="24"/>
          <w:highlight w:val="none"/>
          <w:lang w:eastAsia="zh-CN"/>
        </w:rPr>
      </w:pPr>
    </w:p>
    <w:p w14:paraId="175694B4">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仿宋" w:hAnsi="宋体" w:eastAsia="仿宋"/>
          <w:color w:val="auto"/>
          <w:sz w:val="24"/>
          <w:szCs w:val="24"/>
          <w:highlight w:val="none"/>
        </w:rPr>
      </w:pPr>
      <w:r>
        <w:rPr>
          <w:rFonts w:hint="eastAsia" w:ascii="仿宋" w:hAnsi="宋体" w:eastAsia="仿宋"/>
          <w:color w:val="auto"/>
          <w:sz w:val="24"/>
          <w:szCs w:val="24"/>
          <w:highlight w:val="none"/>
          <w:lang w:eastAsia="zh-CN"/>
        </w:rPr>
        <w:t>项目编号</w:t>
      </w:r>
      <w:r>
        <w:rPr>
          <w:rFonts w:hint="eastAsia" w:ascii="仿宋" w:hAnsi="宋体" w:eastAsia="仿宋"/>
          <w:color w:val="auto"/>
          <w:sz w:val="24"/>
          <w:szCs w:val="24"/>
          <w:highlight w:val="none"/>
        </w:rPr>
        <w:t>：</w:t>
      </w:r>
      <w:r>
        <w:rPr>
          <w:rFonts w:hint="eastAsia" w:ascii="仿宋" w:hAnsi="宋体" w:eastAsia="仿宋"/>
          <w:color w:val="auto"/>
          <w:sz w:val="24"/>
          <w:szCs w:val="24"/>
          <w:highlight w:val="none"/>
          <w:u w:val="single"/>
        </w:rPr>
        <w:t xml:space="preserve">                           </w:t>
      </w:r>
      <w:r>
        <w:rPr>
          <w:rFonts w:hint="eastAsia" w:ascii="仿宋" w:hAnsi="宋体" w:eastAsia="仿宋"/>
          <w:color w:val="auto"/>
          <w:sz w:val="24"/>
          <w:szCs w:val="24"/>
          <w:highlight w:val="none"/>
        </w:rPr>
        <w:t xml:space="preserve"> </w:t>
      </w:r>
    </w:p>
    <w:p w14:paraId="049F7B46">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仿宋" w:hAnsi="宋体" w:eastAsia="仿宋"/>
          <w:color w:val="auto"/>
          <w:sz w:val="24"/>
          <w:szCs w:val="24"/>
          <w:highlight w:val="none"/>
        </w:rPr>
      </w:pPr>
      <w:r>
        <w:rPr>
          <w:rFonts w:hint="eastAsia" w:ascii="仿宋" w:hAnsi="宋体" w:eastAsia="仿宋"/>
          <w:color w:val="auto"/>
          <w:sz w:val="24"/>
          <w:szCs w:val="24"/>
          <w:highlight w:val="none"/>
          <w:lang w:val="en-US" w:eastAsia="zh-CN"/>
        </w:rPr>
        <w:t>项目名称</w:t>
      </w:r>
      <w:r>
        <w:rPr>
          <w:rFonts w:hint="eastAsia" w:ascii="仿宋" w:hAnsi="宋体" w:eastAsia="仿宋"/>
          <w:color w:val="auto"/>
          <w:sz w:val="24"/>
          <w:szCs w:val="24"/>
          <w:highlight w:val="none"/>
        </w:rPr>
        <w:t>：</w:t>
      </w:r>
      <w:r>
        <w:rPr>
          <w:rFonts w:hint="eastAsia" w:ascii="仿宋" w:hAnsi="宋体" w:eastAsia="仿宋"/>
          <w:color w:val="auto"/>
          <w:sz w:val="24"/>
          <w:szCs w:val="24"/>
          <w:highlight w:val="none"/>
          <w:u w:val="single"/>
        </w:rPr>
        <w:t xml:space="preserve">                           </w:t>
      </w:r>
      <w:r>
        <w:rPr>
          <w:rFonts w:hint="eastAsia" w:ascii="仿宋" w:hAnsi="宋体" w:eastAsia="仿宋"/>
          <w:color w:val="auto"/>
          <w:sz w:val="24"/>
          <w:szCs w:val="24"/>
          <w:highlight w:val="none"/>
        </w:rPr>
        <w:t xml:space="preserve"> </w:t>
      </w:r>
    </w:p>
    <w:tbl>
      <w:tblPr>
        <w:tblStyle w:val="25"/>
        <w:tblW w:w="0" w:type="auto"/>
        <w:jc w:val="center"/>
        <w:tblLayout w:type="fixed"/>
        <w:tblCellMar>
          <w:top w:w="0" w:type="dxa"/>
          <w:left w:w="108" w:type="dxa"/>
          <w:bottom w:w="0" w:type="dxa"/>
          <w:right w:w="108" w:type="dxa"/>
        </w:tblCellMar>
      </w:tblPr>
      <w:tblGrid>
        <w:gridCol w:w="668"/>
        <w:gridCol w:w="1112"/>
        <w:gridCol w:w="1113"/>
        <w:gridCol w:w="1104"/>
        <w:gridCol w:w="2234"/>
        <w:gridCol w:w="556"/>
        <w:gridCol w:w="557"/>
        <w:gridCol w:w="1112"/>
        <w:gridCol w:w="1484"/>
      </w:tblGrid>
      <w:tr w14:paraId="27B0F12E">
        <w:tblPrEx>
          <w:tblCellMar>
            <w:top w:w="0" w:type="dxa"/>
            <w:left w:w="108" w:type="dxa"/>
            <w:bottom w:w="0" w:type="dxa"/>
            <w:right w:w="108" w:type="dxa"/>
          </w:tblCellMar>
        </w:tblPrEx>
        <w:trPr>
          <w:trHeight w:val="759" w:hRule="atLeast"/>
          <w:tblHeader/>
          <w:jc w:val="center"/>
        </w:trPr>
        <w:tc>
          <w:tcPr>
            <w:tcW w:w="6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B6242D">
            <w:pPr>
              <w:widowControl/>
              <w:jc w:val="center"/>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序号</w:t>
            </w:r>
          </w:p>
        </w:tc>
        <w:tc>
          <w:tcPr>
            <w:tcW w:w="11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381BE6">
            <w:pPr>
              <w:widowControl/>
              <w:jc w:val="center"/>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项目（货物）名称</w:t>
            </w:r>
          </w:p>
        </w:tc>
        <w:tc>
          <w:tcPr>
            <w:tcW w:w="1113" w:type="dxa"/>
            <w:tcBorders>
              <w:top w:val="single" w:color="auto" w:sz="4" w:space="0"/>
              <w:left w:val="nil"/>
              <w:bottom w:val="single" w:color="auto" w:sz="4" w:space="0"/>
              <w:right w:val="single" w:color="auto" w:sz="4" w:space="0"/>
            </w:tcBorders>
            <w:shd w:val="clear" w:color="000000" w:fill="FFFFFF"/>
            <w:noWrap w:val="0"/>
            <w:vAlign w:val="center"/>
          </w:tcPr>
          <w:p w14:paraId="0DE62DDA">
            <w:pPr>
              <w:widowControl/>
              <w:jc w:val="center"/>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投标品牌</w:t>
            </w:r>
          </w:p>
        </w:tc>
        <w:tc>
          <w:tcPr>
            <w:tcW w:w="1104" w:type="dxa"/>
            <w:tcBorders>
              <w:top w:val="single" w:color="auto" w:sz="4" w:space="0"/>
              <w:left w:val="nil"/>
              <w:bottom w:val="single" w:color="auto" w:sz="4" w:space="0"/>
              <w:right w:val="single" w:color="auto" w:sz="4" w:space="0"/>
            </w:tcBorders>
            <w:shd w:val="clear" w:color="000000" w:fill="FFFFFF"/>
            <w:noWrap w:val="0"/>
            <w:vAlign w:val="center"/>
          </w:tcPr>
          <w:p w14:paraId="63FD7751">
            <w:pPr>
              <w:widowControl/>
              <w:jc w:val="center"/>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投标产品规格型号</w:t>
            </w:r>
          </w:p>
        </w:tc>
        <w:tc>
          <w:tcPr>
            <w:tcW w:w="22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E61459">
            <w:pPr>
              <w:widowControl/>
              <w:jc w:val="center"/>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主要技术参数</w:t>
            </w:r>
          </w:p>
        </w:tc>
        <w:tc>
          <w:tcPr>
            <w:tcW w:w="556" w:type="dxa"/>
            <w:tcBorders>
              <w:top w:val="single" w:color="auto" w:sz="4" w:space="0"/>
              <w:left w:val="nil"/>
              <w:bottom w:val="single" w:color="auto" w:sz="4" w:space="0"/>
              <w:right w:val="single" w:color="auto" w:sz="4" w:space="0"/>
            </w:tcBorders>
            <w:shd w:val="clear" w:color="000000" w:fill="FFFFFF"/>
            <w:noWrap w:val="0"/>
            <w:vAlign w:val="center"/>
          </w:tcPr>
          <w:p w14:paraId="6BFE2952">
            <w:pPr>
              <w:widowControl/>
              <w:jc w:val="center"/>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单位</w:t>
            </w:r>
          </w:p>
        </w:tc>
        <w:tc>
          <w:tcPr>
            <w:tcW w:w="557" w:type="dxa"/>
            <w:tcBorders>
              <w:top w:val="single" w:color="auto" w:sz="4" w:space="0"/>
              <w:left w:val="nil"/>
              <w:bottom w:val="single" w:color="auto" w:sz="4" w:space="0"/>
              <w:right w:val="single" w:color="auto" w:sz="4" w:space="0"/>
            </w:tcBorders>
            <w:shd w:val="clear" w:color="000000" w:fill="FFFFFF"/>
            <w:noWrap w:val="0"/>
            <w:vAlign w:val="center"/>
          </w:tcPr>
          <w:p w14:paraId="4DCDACCC">
            <w:pPr>
              <w:widowControl/>
              <w:jc w:val="center"/>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数量</w:t>
            </w:r>
          </w:p>
        </w:tc>
        <w:tc>
          <w:tcPr>
            <w:tcW w:w="1112" w:type="dxa"/>
            <w:tcBorders>
              <w:top w:val="single" w:color="auto" w:sz="4" w:space="0"/>
              <w:left w:val="nil"/>
              <w:bottom w:val="single" w:color="auto" w:sz="4" w:space="0"/>
              <w:right w:val="single" w:color="auto" w:sz="4" w:space="0"/>
            </w:tcBorders>
            <w:noWrap w:val="0"/>
            <w:vAlign w:val="center"/>
          </w:tcPr>
          <w:p w14:paraId="1FE61D88">
            <w:pPr>
              <w:widowControl/>
              <w:jc w:val="center"/>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投标单价（元）</w:t>
            </w:r>
          </w:p>
        </w:tc>
        <w:tc>
          <w:tcPr>
            <w:tcW w:w="1484" w:type="dxa"/>
            <w:tcBorders>
              <w:top w:val="single" w:color="auto" w:sz="4" w:space="0"/>
              <w:left w:val="nil"/>
              <w:bottom w:val="single" w:color="auto" w:sz="4" w:space="0"/>
              <w:right w:val="single" w:color="auto" w:sz="4" w:space="0"/>
            </w:tcBorders>
            <w:noWrap w:val="0"/>
            <w:vAlign w:val="center"/>
          </w:tcPr>
          <w:p w14:paraId="497802A1">
            <w:pPr>
              <w:widowControl/>
              <w:jc w:val="center"/>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投标总价</w:t>
            </w:r>
          </w:p>
          <w:p w14:paraId="5AB54005">
            <w:pPr>
              <w:widowControl/>
              <w:jc w:val="center"/>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（元）</w:t>
            </w:r>
          </w:p>
        </w:tc>
      </w:tr>
      <w:tr w14:paraId="6C6334E7">
        <w:tblPrEx>
          <w:tblCellMar>
            <w:top w:w="0" w:type="dxa"/>
            <w:left w:w="108" w:type="dxa"/>
            <w:bottom w:w="0" w:type="dxa"/>
            <w:right w:w="108" w:type="dxa"/>
          </w:tblCellMar>
        </w:tblPrEx>
        <w:trPr>
          <w:trHeight w:val="759" w:hRule="atLeast"/>
          <w:tblHeader/>
          <w:jc w:val="center"/>
        </w:trPr>
        <w:tc>
          <w:tcPr>
            <w:tcW w:w="668"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13C72C88">
            <w:pPr>
              <w:widowControl/>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1</w:t>
            </w:r>
          </w:p>
        </w:tc>
        <w:tc>
          <w:tcPr>
            <w:tcW w:w="1112"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5C68C95A">
            <w:pPr>
              <w:widowControl/>
              <w:jc w:val="center"/>
              <w:rPr>
                <w:rFonts w:hint="eastAsia" w:ascii="仿宋" w:hAnsi="仿宋" w:eastAsia="仿宋" w:cs="仿宋"/>
                <w:b/>
                <w:bCs/>
                <w:color w:val="auto"/>
                <w:kern w:val="0"/>
                <w:highlight w:val="none"/>
              </w:rPr>
            </w:pPr>
          </w:p>
        </w:tc>
        <w:tc>
          <w:tcPr>
            <w:tcW w:w="1113" w:type="dxa"/>
            <w:tcBorders>
              <w:top w:val="single" w:color="auto" w:sz="4" w:space="0"/>
              <w:left w:val="nil"/>
              <w:bottom w:val="single" w:color="auto" w:sz="4" w:space="0"/>
              <w:right w:val="single" w:color="auto" w:sz="4" w:space="0"/>
            </w:tcBorders>
            <w:shd w:val="clear" w:color="000000" w:fill="auto"/>
            <w:noWrap w:val="0"/>
            <w:vAlign w:val="center"/>
          </w:tcPr>
          <w:p w14:paraId="2A781643">
            <w:pPr>
              <w:widowControl/>
              <w:jc w:val="center"/>
              <w:rPr>
                <w:rFonts w:hint="eastAsia" w:ascii="仿宋" w:hAnsi="仿宋" w:eastAsia="仿宋" w:cs="仿宋"/>
                <w:b/>
                <w:bCs/>
                <w:color w:val="auto"/>
                <w:kern w:val="0"/>
                <w:highlight w:val="none"/>
              </w:rPr>
            </w:pPr>
          </w:p>
        </w:tc>
        <w:tc>
          <w:tcPr>
            <w:tcW w:w="1104" w:type="dxa"/>
            <w:tcBorders>
              <w:top w:val="single" w:color="auto" w:sz="4" w:space="0"/>
              <w:left w:val="nil"/>
              <w:bottom w:val="single" w:color="auto" w:sz="4" w:space="0"/>
              <w:right w:val="single" w:color="auto" w:sz="4" w:space="0"/>
            </w:tcBorders>
            <w:shd w:val="clear" w:color="000000" w:fill="auto"/>
            <w:noWrap w:val="0"/>
            <w:vAlign w:val="center"/>
          </w:tcPr>
          <w:p w14:paraId="7B8F1FE3">
            <w:pPr>
              <w:widowControl/>
              <w:jc w:val="center"/>
              <w:rPr>
                <w:rFonts w:hint="eastAsia" w:ascii="仿宋" w:hAnsi="仿宋" w:eastAsia="仿宋" w:cs="仿宋"/>
                <w:b/>
                <w:bCs/>
                <w:color w:val="auto"/>
                <w:kern w:val="0"/>
                <w:highlight w:val="none"/>
              </w:rPr>
            </w:pPr>
          </w:p>
        </w:tc>
        <w:tc>
          <w:tcPr>
            <w:tcW w:w="223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76DCB846">
            <w:pPr>
              <w:widowControl/>
              <w:jc w:val="center"/>
              <w:rPr>
                <w:rFonts w:hint="eastAsia" w:ascii="仿宋" w:hAnsi="仿宋" w:eastAsia="仿宋" w:cs="仿宋"/>
                <w:b/>
                <w:bCs/>
                <w:color w:val="auto"/>
                <w:kern w:val="0"/>
                <w:highlight w:val="none"/>
              </w:rPr>
            </w:pPr>
          </w:p>
        </w:tc>
        <w:tc>
          <w:tcPr>
            <w:tcW w:w="556" w:type="dxa"/>
            <w:tcBorders>
              <w:top w:val="single" w:color="auto" w:sz="4" w:space="0"/>
              <w:left w:val="nil"/>
              <w:bottom w:val="single" w:color="auto" w:sz="4" w:space="0"/>
              <w:right w:val="single" w:color="auto" w:sz="4" w:space="0"/>
            </w:tcBorders>
            <w:shd w:val="clear" w:color="000000" w:fill="auto"/>
            <w:noWrap w:val="0"/>
            <w:vAlign w:val="center"/>
          </w:tcPr>
          <w:p w14:paraId="6A1FFB9C">
            <w:pPr>
              <w:widowControl/>
              <w:jc w:val="center"/>
              <w:rPr>
                <w:rFonts w:hint="eastAsia" w:ascii="仿宋" w:hAnsi="仿宋" w:eastAsia="仿宋" w:cs="仿宋"/>
                <w:b/>
                <w:bCs/>
                <w:color w:val="auto"/>
                <w:kern w:val="0"/>
                <w:highlight w:val="none"/>
              </w:rPr>
            </w:pPr>
          </w:p>
        </w:tc>
        <w:tc>
          <w:tcPr>
            <w:tcW w:w="557" w:type="dxa"/>
            <w:tcBorders>
              <w:top w:val="single" w:color="auto" w:sz="4" w:space="0"/>
              <w:left w:val="nil"/>
              <w:bottom w:val="single" w:color="auto" w:sz="4" w:space="0"/>
              <w:right w:val="single" w:color="auto" w:sz="4" w:space="0"/>
            </w:tcBorders>
            <w:shd w:val="clear" w:color="000000" w:fill="auto"/>
            <w:noWrap w:val="0"/>
            <w:vAlign w:val="center"/>
          </w:tcPr>
          <w:p w14:paraId="47A0D6D6">
            <w:pPr>
              <w:widowControl/>
              <w:jc w:val="center"/>
              <w:rPr>
                <w:rFonts w:hint="eastAsia" w:ascii="仿宋" w:hAnsi="仿宋" w:eastAsia="仿宋" w:cs="仿宋"/>
                <w:b/>
                <w:bCs/>
                <w:color w:val="auto"/>
                <w:kern w:val="0"/>
                <w:highlight w:val="none"/>
              </w:rPr>
            </w:pPr>
          </w:p>
        </w:tc>
        <w:tc>
          <w:tcPr>
            <w:tcW w:w="1112" w:type="dxa"/>
            <w:tcBorders>
              <w:top w:val="single" w:color="auto" w:sz="4" w:space="0"/>
              <w:left w:val="nil"/>
              <w:bottom w:val="single" w:color="auto" w:sz="4" w:space="0"/>
              <w:right w:val="single" w:color="auto" w:sz="4" w:space="0"/>
            </w:tcBorders>
            <w:noWrap w:val="0"/>
            <w:vAlign w:val="center"/>
          </w:tcPr>
          <w:p w14:paraId="3749A877">
            <w:pPr>
              <w:widowControl/>
              <w:jc w:val="center"/>
              <w:rPr>
                <w:rFonts w:hint="eastAsia" w:ascii="仿宋" w:hAnsi="仿宋" w:eastAsia="仿宋" w:cs="仿宋"/>
                <w:b/>
                <w:bCs/>
                <w:color w:val="auto"/>
                <w:kern w:val="0"/>
                <w:highlight w:val="none"/>
              </w:rPr>
            </w:pPr>
          </w:p>
        </w:tc>
        <w:tc>
          <w:tcPr>
            <w:tcW w:w="1484" w:type="dxa"/>
            <w:tcBorders>
              <w:top w:val="single" w:color="auto" w:sz="4" w:space="0"/>
              <w:left w:val="nil"/>
              <w:bottom w:val="single" w:color="auto" w:sz="4" w:space="0"/>
              <w:right w:val="single" w:color="auto" w:sz="4" w:space="0"/>
            </w:tcBorders>
            <w:noWrap w:val="0"/>
            <w:vAlign w:val="center"/>
          </w:tcPr>
          <w:p w14:paraId="409C0447">
            <w:pPr>
              <w:widowControl/>
              <w:jc w:val="center"/>
              <w:rPr>
                <w:rFonts w:hint="eastAsia" w:ascii="仿宋" w:hAnsi="仿宋" w:eastAsia="仿宋" w:cs="仿宋"/>
                <w:b/>
                <w:bCs/>
                <w:color w:val="auto"/>
                <w:kern w:val="0"/>
                <w:highlight w:val="none"/>
              </w:rPr>
            </w:pPr>
          </w:p>
        </w:tc>
      </w:tr>
      <w:tr w14:paraId="75AE15F2">
        <w:tblPrEx>
          <w:tblCellMar>
            <w:top w:w="0" w:type="dxa"/>
            <w:left w:w="108" w:type="dxa"/>
            <w:bottom w:w="0" w:type="dxa"/>
            <w:right w:w="108" w:type="dxa"/>
          </w:tblCellMar>
        </w:tblPrEx>
        <w:trPr>
          <w:trHeight w:val="428" w:hRule="atLeast"/>
          <w:jc w:val="center"/>
        </w:trPr>
        <w:tc>
          <w:tcPr>
            <w:tcW w:w="668" w:type="dxa"/>
            <w:tcBorders>
              <w:top w:val="nil"/>
              <w:left w:val="single" w:color="auto" w:sz="4" w:space="0"/>
              <w:bottom w:val="single" w:color="auto" w:sz="4" w:space="0"/>
              <w:right w:val="single" w:color="auto" w:sz="4" w:space="0"/>
            </w:tcBorders>
            <w:noWrap w:val="0"/>
            <w:vAlign w:val="center"/>
          </w:tcPr>
          <w:p w14:paraId="7A45AAC2">
            <w:pPr>
              <w:widowControl/>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2</w:t>
            </w:r>
          </w:p>
        </w:tc>
        <w:tc>
          <w:tcPr>
            <w:tcW w:w="1112" w:type="dxa"/>
            <w:tcBorders>
              <w:top w:val="nil"/>
              <w:left w:val="single" w:color="auto" w:sz="4" w:space="0"/>
              <w:bottom w:val="single" w:color="auto" w:sz="4" w:space="0"/>
              <w:right w:val="single" w:color="auto" w:sz="4" w:space="0"/>
            </w:tcBorders>
            <w:noWrap w:val="0"/>
            <w:vAlign w:val="center"/>
          </w:tcPr>
          <w:p w14:paraId="141E551C">
            <w:pPr>
              <w:widowControl/>
              <w:jc w:val="center"/>
              <w:rPr>
                <w:rFonts w:hint="eastAsia" w:ascii="仿宋" w:hAnsi="仿宋" w:eastAsia="仿宋" w:cs="仿宋"/>
                <w:color w:val="auto"/>
                <w:kern w:val="0"/>
                <w:highlight w:val="none"/>
              </w:rPr>
            </w:pPr>
          </w:p>
        </w:tc>
        <w:tc>
          <w:tcPr>
            <w:tcW w:w="1113" w:type="dxa"/>
            <w:tcBorders>
              <w:top w:val="nil"/>
              <w:left w:val="nil"/>
              <w:bottom w:val="single" w:color="auto" w:sz="4" w:space="0"/>
              <w:right w:val="single" w:color="auto" w:sz="4" w:space="0"/>
            </w:tcBorders>
            <w:noWrap w:val="0"/>
            <w:vAlign w:val="center"/>
          </w:tcPr>
          <w:p w14:paraId="61AE4231">
            <w:pPr>
              <w:widowControl/>
              <w:rPr>
                <w:rFonts w:hint="eastAsia" w:ascii="仿宋" w:hAnsi="仿宋" w:eastAsia="仿宋" w:cs="仿宋"/>
                <w:color w:val="auto"/>
                <w:kern w:val="0"/>
                <w:highlight w:val="none"/>
              </w:rPr>
            </w:pPr>
          </w:p>
        </w:tc>
        <w:tc>
          <w:tcPr>
            <w:tcW w:w="1104" w:type="dxa"/>
            <w:tcBorders>
              <w:top w:val="nil"/>
              <w:left w:val="nil"/>
              <w:bottom w:val="single" w:color="auto" w:sz="4" w:space="0"/>
              <w:right w:val="single" w:color="auto" w:sz="4" w:space="0"/>
            </w:tcBorders>
            <w:noWrap w:val="0"/>
            <w:vAlign w:val="center"/>
          </w:tcPr>
          <w:p w14:paraId="784A44C0">
            <w:pPr>
              <w:widowControl/>
              <w:rPr>
                <w:rFonts w:hint="eastAsia" w:ascii="仿宋" w:hAnsi="仿宋" w:eastAsia="仿宋" w:cs="仿宋"/>
                <w:color w:val="auto"/>
                <w:kern w:val="0"/>
                <w:highlight w:val="none"/>
              </w:rPr>
            </w:pPr>
          </w:p>
        </w:tc>
        <w:tc>
          <w:tcPr>
            <w:tcW w:w="2234" w:type="dxa"/>
            <w:tcBorders>
              <w:top w:val="nil"/>
              <w:left w:val="single" w:color="auto" w:sz="4" w:space="0"/>
              <w:bottom w:val="single" w:color="auto" w:sz="4" w:space="0"/>
              <w:right w:val="single" w:color="auto" w:sz="4" w:space="0"/>
            </w:tcBorders>
            <w:noWrap w:val="0"/>
            <w:vAlign w:val="center"/>
          </w:tcPr>
          <w:p w14:paraId="7805770D">
            <w:pPr>
              <w:widowControl/>
              <w:rPr>
                <w:rFonts w:hint="eastAsia" w:ascii="仿宋" w:hAnsi="仿宋" w:eastAsia="仿宋" w:cs="仿宋"/>
                <w:color w:val="auto"/>
                <w:kern w:val="0"/>
                <w:highlight w:val="none"/>
              </w:rPr>
            </w:pPr>
          </w:p>
        </w:tc>
        <w:tc>
          <w:tcPr>
            <w:tcW w:w="556" w:type="dxa"/>
            <w:tcBorders>
              <w:top w:val="nil"/>
              <w:left w:val="nil"/>
              <w:bottom w:val="single" w:color="auto" w:sz="4" w:space="0"/>
              <w:right w:val="single" w:color="auto" w:sz="4" w:space="0"/>
            </w:tcBorders>
            <w:noWrap w:val="0"/>
            <w:vAlign w:val="center"/>
          </w:tcPr>
          <w:p w14:paraId="310D8DA7">
            <w:pPr>
              <w:widowControl/>
              <w:jc w:val="center"/>
              <w:rPr>
                <w:rFonts w:hint="eastAsia" w:ascii="仿宋" w:hAnsi="仿宋" w:eastAsia="仿宋" w:cs="仿宋"/>
                <w:color w:val="auto"/>
                <w:kern w:val="0"/>
                <w:highlight w:val="none"/>
              </w:rPr>
            </w:pPr>
          </w:p>
        </w:tc>
        <w:tc>
          <w:tcPr>
            <w:tcW w:w="557" w:type="dxa"/>
            <w:tcBorders>
              <w:top w:val="nil"/>
              <w:left w:val="nil"/>
              <w:bottom w:val="single" w:color="auto" w:sz="4" w:space="0"/>
              <w:right w:val="single" w:color="auto" w:sz="4" w:space="0"/>
            </w:tcBorders>
            <w:noWrap w:val="0"/>
            <w:vAlign w:val="center"/>
          </w:tcPr>
          <w:p w14:paraId="34E168C5">
            <w:pPr>
              <w:widowControl/>
              <w:jc w:val="center"/>
              <w:textAlignment w:val="center"/>
              <w:rPr>
                <w:rFonts w:hint="eastAsia" w:ascii="仿宋" w:hAnsi="仿宋" w:eastAsia="仿宋" w:cs="仿宋"/>
                <w:color w:val="auto"/>
                <w:kern w:val="0"/>
                <w:highlight w:val="none"/>
              </w:rPr>
            </w:pPr>
          </w:p>
        </w:tc>
        <w:tc>
          <w:tcPr>
            <w:tcW w:w="1112" w:type="dxa"/>
            <w:tcBorders>
              <w:top w:val="nil"/>
              <w:left w:val="nil"/>
              <w:bottom w:val="single" w:color="auto" w:sz="4" w:space="0"/>
              <w:right w:val="single" w:color="auto" w:sz="4" w:space="0"/>
            </w:tcBorders>
            <w:noWrap w:val="0"/>
            <w:vAlign w:val="center"/>
          </w:tcPr>
          <w:p w14:paraId="7B78C067">
            <w:pPr>
              <w:widowControl/>
              <w:jc w:val="center"/>
              <w:textAlignment w:val="center"/>
              <w:rPr>
                <w:rFonts w:hint="eastAsia" w:ascii="仿宋" w:hAnsi="仿宋" w:eastAsia="仿宋" w:cs="仿宋"/>
                <w:color w:val="auto"/>
                <w:kern w:val="0"/>
                <w:highlight w:val="none"/>
              </w:rPr>
            </w:pPr>
          </w:p>
        </w:tc>
        <w:tc>
          <w:tcPr>
            <w:tcW w:w="1484" w:type="dxa"/>
            <w:tcBorders>
              <w:top w:val="nil"/>
              <w:left w:val="nil"/>
              <w:bottom w:val="single" w:color="auto" w:sz="4" w:space="0"/>
              <w:right w:val="single" w:color="auto" w:sz="4" w:space="0"/>
            </w:tcBorders>
            <w:noWrap w:val="0"/>
            <w:vAlign w:val="center"/>
          </w:tcPr>
          <w:p w14:paraId="09B853A4">
            <w:pPr>
              <w:widowControl/>
              <w:jc w:val="center"/>
              <w:textAlignment w:val="center"/>
              <w:rPr>
                <w:rFonts w:hint="eastAsia" w:ascii="仿宋" w:hAnsi="仿宋" w:eastAsia="仿宋" w:cs="仿宋"/>
                <w:color w:val="auto"/>
                <w:kern w:val="0"/>
                <w:highlight w:val="none"/>
              </w:rPr>
            </w:pPr>
          </w:p>
        </w:tc>
      </w:tr>
      <w:tr w14:paraId="4C8B4084">
        <w:tblPrEx>
          <w:tblCellMar>
            <w:top w:w="0" w:type="dxa"/>
            <w:left w:w="108" w:type="dxa"/>
            <w:bottom w:w="0" w:type="dxa"/>
            <w:right w:w="108" w:type="dxa"/>
          </w:tblCellMar>
        </w:tblPrEx>
        <w:trPr>
          <w:trHeight w:val="416" w:hRule="atLeast"/>
          <w:jc w:val="center"/>
        </w:trPr>
        <w:tc>
          <w:tcPr>
            <w:tcW w:w="668" w:type="dxa"/>
            <w:tcBorders>
              <w:top w:val="nil"/>
              <w:left w:val="single" w:color="auto" w:sz="4" w:space="0"/>
              <w:bottom w:val="single" w:color="auto" w:sz="4" w:space="0"/>
              <w:right w:val="single" w:color="auto" w:sz="4" w:space="0"/>
            </w:tcBorders>
            <w:noWrap w:val="0"/>
            <w:vAlign w:val="center"/>
          </w:tcPr>
          <w:p w14:paraId="7BC15CCF">
            <w:pPr>
              <w:widowControl/>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3</w:t>
            </w:r>
          </w:p>
        </w:tc>
        <w:tc>
          <w:tcPr>
            <w:tcW w:w="1112" w:type="dxa"/>
            <w:tcBorders>
              <w:top w:val="nil"/>
              <w:left w:val="single" w:color="auto" w:sz="4" w:space="0"/>
              <w:bottom w:val="single" w:color="auto" w:sz="4" w:space="0"/>
              <w:right w:val="single" w:color="auto" w:sz="4" w:space="0"/>
            </w:tcBorders>
            <w:noWrap w:val="0"/>
            <w:vAlign w:val="center"/>
          </w:tcPr>
          <w:p w14:paraId="0BAE2646">
            <w:pPr>
              <w:widowControl/>
              <w:jc w:val="center"/>
              <w:rPr>
                <w:rFonts w:hint="eastAsia" w:ascii="仿宋" w:hAnsi="仿宋" w:eastAsia="仿宋" w:cs="仿宋"/>
                <w:color w:val="auto"/>
                <w:kern w:val="0"/>
                <w:highlight w:val="none"/>
              </w:rPr>
            </w:pPr>
          </w:p>
        </w:tc>
        <w:tc>
          <w:tcPr>
            <w:tcW w:w="1113" w:type="dxa"/>
            <w:tcBorders>
              <w:top w:val="nil"/>
              <w:left w:val="nil"/>
              <w:bottom w:val="single" w:color="auto" w:sz="4" w:space="0"/>
              <w:right w:val="single" w:color="auto" w:sz="4" w:space="0"/>
            </w:tcBorders>
            <w:noWrap w:val="0"/>
            <w:vAlign w:val="center"/>
          </w:tcPr>
          <w:p w14:paraId="562BBF4E">
            <w:pPr>
              <w:widowControl/>
              <w:jc w:val="left"/>
              <w:rPr>
                <w:rFonts w:hint="eastAsia" w:ascii="仿宋" w:hAnsi="仿宋" w:eastAsia="仿宋" w:cs="仿宋"/>
                <w:color w:val="auto"/>
                <w:kern w:val="0"/>
                <w:highlight w:val="none"/>
              </w:rPr>
            </w:pPr>
          </w:p>
        </w:tc>
        <w:tc>
          <w:tcPr>
            <w:tcW w:w="1104" w:type="dxa"/>
            <w:tcBorders>
              <w:top w:val="nil"/>
              <w:left w:val="nil"/>
              <w:bottom w:val="single" w:color="auto" w:sz="4" w:space="0"/>
              <w:right w:val="single" w:color="auto" w:sz="4" w:space="0"/>
            </w:tcBorders>
            <w:noWrap w:val="0"/>
            <w:vAlign w:val="center"/>
          </w:tcPr>
          <w:p w14:paraId="15CFA0D9">
            <w:pPr>
              <w:widowControl/>
              <w:rPr>
                <w:rFonts w:hint="eastAsia" w:ascii="仿宋" w:hAnsi="仿宋" w:eastAsia="仿宋" w:cs="仿宋"/>
                <w:color w:val="auto"/>
                <w:kern w:val="0"/>
                <w:highlight w:val="none"/>
              </w:rPr>
            </w:pPr>
          </w:p>
        </w:tc>
        <w:tc>
          <w:tcPr>
            <w:tcW w:w="2234" w:type="dxa"/>
            <w:tcBorders>
              <w:top w:val="nil"/>
              <w:left w:val="single" w:color="auto" w:sz="4" w:space="0"/>
              <w:bottom w:val="single" w:color="auto" w:sz="4" w:space="0"/>
              <w:right w:val="single" w:color="auto" w:sz="4" w:space="0"/>
            </w:tcBorders>
            <w:noWrap w:val="0"/>
            <w:vAlign w:val="center"/>
          </w:tcPr>
          <w:p w14:paraId="2A3A4358">
            <w:pPr>
              <w:widowControl/>
              <w:rPr>
                <w:rFonts w:hint="eastAsia" w:ascii="仿宋" w:hAnsi="仿宋" w:eastAsia="仿宋" w:cs="仿宋"/>
                <w:color w:val="auto"/>
                <w:kern w:val="0"/>
                <w:highlight w:val="none"/>
              </w:rPr>
            </w:pPr>
          </w:p>
        </w:tc>
        <w:tc>
          <w:tcPr>
            <w:tcW w:w="556" w:type="dxa"/>
            <w:tcBorders>
              <w:top w:val="nil"/>
              <w:left w:val="nil"/>
              <w:bottom w:val="single" w:color="auto" w:sz="4" w:space="0"/>
              <w:right w:val="single" w:color="auto" w:sz="4" w:space="0"/>
            </w:tcBorders>
            <w:noWrap w:val="0"/>
            <w:vAlign w:val="center"/>
          </w:tcPr>
          <w:p w14:paraId="108A92AB">
            <w:pPr>
              <w:widowControl/>
              <w:jc w:val="center"/>
              <w:rPr>
                <w:rFonts w:hint="eastAsia" w:ascii="仿宋" w:hAnsi="仿宋" w:eastAsia="仿宋" w:cs="仿宋"/>
                <w:color w:val="auto"/>
                <w:kern w:val="0"/>
                <w:highlight w:val="none"/>
              </w:rPr>
            </w:pPr>
          </w:p>
        </w:tc>
        <w:tc>
          <w:tcPr>
            <w:tcW w:w="557" w:type="dxa"/>
            <w:tcBorders>
              <w:top w:val="nil"/>
              <w:left w:val="nil"/>
              <w:bottom w:val="single" w:color="auto" w:sz="4" w:space="0"/>
              <w:right w:val="single" w:color="auto" w:sz="4" w:space="0"/>
            </w:tcBorders>
            <w:noWrap w:val="0"/>
            <w:vAlign w:val="center"/>
          </w:tcPr>
          <w:p w14:paraId="770D1319">
            <w:pPr>
              <w:widowControl/>
              <w:jc w:val="center"/>
              <w:textAlignment w:val="center"/>
              <w:rPr>
                <w:rFonts w:hint="eastAsia" w:ascii="仿宋" w:hAnsi="仿宋" w:eastAsia="仿宋" w:cs="仿宋"/>
                <w:color w:val="auto"/>
                <w:kern w:val="0"/>
                <w:highlight w:val="none"/>
              </w:rPr>
            </w:pPr>
          </w:p>
        </w:tc>
        <w:tc>
          <w:tcPr>
            <w:tcW w:w="1112" w:type="dxa"/>
            <w:tcBorders>
              <w:top w:val="nil"/>
              <w:left w:val="nil"/>
              <w:bottom w:val="single" w:color="auto" w:sz="4" w:space="0"/>
              <w:right w:val="single" w:color="auto" w:sz="4" w:space="0"/>
            </w:tcBorders>
            <w:noWrap w:val="0"/>
            <w:vAlign w:val="center"/>
          </w:tcPr>
          <w:p w14:paraId="3D301EBA">
            <w:pPr>
              <w:widowControl/>
              <w:jc w:val="center"/>
              <w:textAlignment w:val="center"/>
              <w:rPr>
                <w:rFonts w:hint="eastAsia" w:ascii="仿宋" w:hAnsi="仿宋" w:eastAsia="仿宋" w:cs="仿宋"/>
                <w:color w:val="auto"/>
                <w:kern w:val="0"/>
                <w:highlight w:val="none"/>
              </w:rPr>
            </w:pPr>
          </w:p>
        </w:tc>
        <w:tc>
          <w:tcPr>
            <w:tcW w:w="1484" w:type="dxa"/>
            <w:tcBorders>
              <w:top w:val="nil"/>
              <w:left w:val="nil"/>
              <w:bottom w:val="single" w:color="auto" w:sz="4" w:space="0"/>
              <w:right w:val="single" w:color="auto" w:sz="4" w:space="0"/>
            </w:tcBorders>
            <w:noWrap w:val="0"/>
            <w:vAlign w:val="center"/>
          </w:tcPr>
          <w:p w14:paraId="09E5D7AF">
            <w:pPr>
              <w:widowControl/>
              <w:jc w:val="center"/>
              <w:textAlignment w:val="center"/>
              <w:rPr>
                <w:rFonts w:hint="eastAsia" w:ascii="仿宋" w:hAnsi="仿宋" w:eastAsia="仿宋" w:cs="仿宋"/>
                <w:color w:val="auto"/>
                <w:highlight w:val="none"/>
              </w:rPr>
            </w:pPr>
          </w:p>
        </w:tc>
      </w:tr>
      <w:tr w14:paraId="788AAB66">
        <w:tblPrEx>
          <w:tblCellMar>
            <w:top w:w="0" w:type="dxa"/>
            <w:left w:w="108" w:type="dxa"/>
            <w:bottom w:w="0" w:type="dxa"/>
            <w:right w:w="108" w:type="dxa"/>
          </w:tblCellMar>
        </w:tblPrEx>
        <w:trPr>
          <w:trHeight w:val="416" w:hRule="atLeast"/>
          <w:jc w:val="center"/>
        </w:trPr>
        <w:tc>
          <w:tcPr>
            <w:tcW w:w="668" w:type="dxa"/>
            <w:tcBorders>
              <w:top w:val="nil"/>
              <w:left w:val="single" w:color="auto" w:sz="4" w:space="0"/>
              <w:bottom w:val="single" w:color="auto" w:sz="4" w:space="0"/>
              <w:right w:val="single" w:color="auto" w:sz="4" w:space="0"/>
            </w:tcBorders>
            <w:noWrap w:val="0"/>
            <w:vAlign w:val="center"/>
          </w:tcPr>
          <w:p w14:paraId="62C1DB34">
            <w:pPr>
              <w:widowControl/>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4</w:t>
            </w:r>
          </w:p>
        </w:tc>
        <w:tc>
          <w:tcPr>
            <w:tcW w:w="1112" w:type="dxa"/>
            <w:tcBorders>
              <w:top w:val="nil"/>
              <w:left w:val="single" w:color="auto" w:sz="4" w:space="0"/>
              <w:bottom w:val="single" w:color="auto" w:sz="4" w:space="0"/>
              <w:right w:val="single" w:color="auto" w:sz="4" w:space="0"/>
            </w:tcBorders>
            <w:noWrap w:val="0"/>
            <w:vAlign w:val="center"/>
          </w:tcPr>
          <w:p w14:paraId="007F400C">
            <w:pPr>
              <w:widowControl/>
              <w:jc w:val="center"/>
              <w:rPr>
                <w:rFonts w:hint="eastAsia" w:ascii="仿宋" w:hAnsi="仿宋" w:eastAsia="仿宋" w:cs="仿宋"/>
                <w:color w:val="auto"/>
                <w:kern w:val="0"/>
                <w:highlight w:val="none"/>
              </w:rPr>
            </w:pPr>
          </w:p>
        </w:tc>
        <w:tc>
          <w:tcPr>
            <w:tcW w:w="1113" w:type="dxa"/>
            <w:tcBorders>
              <w:top w:val="nil"/>
              <w:left w:val="nil"/>
              <w:bottom w:val="single" w:color="auto" w:sz="4" w:space="0"/>
              <w:right w:val="single" w:color="auto" w:sz="4" w:space="0"/>
            </w:tcBorders>
            <w:noWrap w:val="0"/>
            <w:vAlign w:val="center"/>
          </w:tcPr>
          <w:p w14:paraId="5BC729B7">
            <w:pPr>
              <w:widowControl/>
              <w:jc w:val="center"/>
              <w:rPr>
                <w:rFonts w:hint="eastAsia" w:ascii="仿宋" w:hAnsi="仿宋" w:eastAsia="仿宋" w:cs="仿宋"/>
                <w:color w:val="auto"/>
                <w:kern w:val="0"/>
                <w:highlight w:val="none"/>
              </w:rPr>
            </w:pPr>
          </w:p>
        </w:tc>
        <w:tc>
          <w:tcPr>
            <w:tcW w:w="1104" w:type="dxa"/>
            <w:tcBorders>
              <w:top w:val="nil"/>
              <w:left w:val="nil"/>
              <w:bottom w:val="single" w:color="auto" w:sz="4" w:space="0"/>
              <w:right w:val="single" w:color="auto" w:sz="4" w:space="0"/>
            </w:tcBorders>
            <w:noWrap w:val="0"/>
            <w:vAlign w:val="center"/>
          </w:tcPr>
          <w:p w14:paraId="6FD34730">
            <w:pPr>
              <w:widowControl/>
              <w:rPr>
                <w:rFonts w:hint="eastAsia" w:ascii="仿宋" w:hAnsi="仿宋" w:eastAsia="仿宋" w:cs="仿宋"/>
                <w:color w:val="auto"/>
                <w:kern w:val="0"/>
                <w:highlight w:val="none"/>
              </w:rPr>
            </w:pPr>
          </w:p>
        </w:tc>
        <w:tc>
          <w:tcPr>
            <w:tcW w:w="2234" w:type="dxa"/>
            <w:tcBorders>
              <w:top w:val="nil"/>
              <w:left w:val="single" w:color="auto" w:sz="4" w:space="0"/>
              <w:bottom w:val="single" w:color="auto" w:sz="4" w:space="0"/>
              <w:right w:val="single" w:color="auto" w:sz="4" w:space="0"/>
            </w:tcBorders>
            <w:noWrap w:val="0"/>
            <w:vAlign w:val="center"/>
          </w:tcPr>
          <w:p w14:paraId="6A69AD19">
            <w:pPr>
              <w:widowControl/>
              <w:rPr>
                <w:rFonts w:hint="eastAsia" w:ascii="仿宋" w:hAnsi="仿宋" w:eastAsia="仿宋" w:cs="仿宋"/>
                <w:color w:val="auto"/>
                <w:kern w:val="0"/>
                <w:highlight w:val="none"/>
              </w:rPr>
            </w:pPr>
          </w:p>
        </w:tc>
        <w:tc>
          <w:tcPr>
            <w:tcW w:w="556" w:type="dxa"/>
            <w:tcBorders>
              <w:top w:val="nil"/>
              <w:left w:val="nil"/>
              <w:bottom w:val="single" w:color="auto" w:sz="4" w:space="0"/>
              <w:right w:val="single" w:color="auto" w:sz="4" w:space="0"/>
            </w:tcBorders>
            <w:noWrap w:val="0"/>
            <w:vAlign w:val="center"/>
          </w:tcPr>
          <w:p w14:paraId="057D1F92">
            <w:pPr>
              <w:widowControl/>
              <w:jc w:val="center"/>
              <w:rPr>
                <w:rFonts w:hint="eastAsia" w:ascii="仿宋" w:hAnsi="仿宋" w:eastAsia="仿宋" w:cs="仿宋"/>
                <w:color w:val="auto"/>
                <w:kern w:val="0"/>
                <w:highlight w:val="none"/>
              </w:rPr>
            </w:pPr>
          </w:p>
        </w:tc>
        <w:tc>
          <w:tcPr>
            <w:tcW w:w="557" w:type="dxa"/>
            <w:tcBorders>
              <w:top w:val="nil"/>
              <w:left w:val="nil"/>
              <w:bottom w:val="single" w:color="auto" w:sz="4" w:space="0"/>
              <w:right w:val="single" w:color="auto" w:sz="4" w:space="0"/>
            </w:tcBorders>
            <w:noWrap w:val="0"/>
            <w:vAlign w:val="center"/>
          </w:tcPr>
          <w:p w14:paraId="14AF259C">
            <w:pPr>
              <w:widowControl/>
              <w:jc w:val="center"/>
              <w:textAlignment w:val="center"/>
              <w:rPr>
                <w:rFonts w:hint="eastAsia" w:ascii="仿宋" w:hAnsi="仿宋" w:eastAsia="仿宋" w:cs="仿宋"/>
                <w:color w:val="auto"/>
                <w:kern w:val="0"/>
                <w:highlight w:val="none"/>
              </w:rPr>
            </w:pPr>
          </w:p>
        </w:tc>
        <w:tc>
          <w:tcPr>
            <w:tcW w:w="1112" w:type="dxa"/>
            <w:tcBorders>
              <w:top w:val="nil"/>
              <w:left w:val="nil"/>
              <w:bottom w:val="single" w:color="auto" w:sz="4" w:space="0"/>
              <w:right w:val="single" w:color="auto" w:sz="4" w:space="0"/>
            </w:tcBorders>
            <w:noWrap w:val="0"/>
            <w:vAlign w:val="center"/>
          </w:tcPr>
          <w:p w14:paraId="4D0B425B">
            <w:pPr>
              <w:widowControl/>
              <w:jc w:val="center"/>
              <w:textAlignment w:val="center"/>
              <w:rPr>
                <w:rFonts w:hint="eastAsia" w:ascii="仿宋" w:hAnsi="仿宋" w:eastAsia="仿宋" w:cs="仿宋"/>
                <w:color w:val="auto"/>
                <w:kern w:val="0"/>
                <w:highlight w:val="none"/>
              </w:rPr>
            </w:pPr>
          </w:p>
        </w:tc>
        <w:tc>
          <w:tcPr>
            <w:tcW w:w="1484" w:type="dxa"/>
            <w:tcBorders>
              <w:top w:val="nil"/>
              <w:left w:val="nil"/>
              <w:bottom w:val="single" w:color="auto" w:sz="4" w:space="0"/>
              <w:right w:val="single" w:color="auto" w:sz="4" w:space="0"/>
            </w:tcBorders>
            <w:noWrap w:val="0"/>
            <w:vAlign w:val="center"/>
          </w:tcPr>
          <w:p w14:paraId="67097EE7">
            <w:pPr>
              <w:widowControl/>
              <w:jc w:val="center"/>
              <w:textAlignment w:val="center"/>
              <w:rPr>
                <w:rFonts w:hint="eastAsia" w:ascii="仿宋" w:hAnsi="仿宋" w:eastAsia="仿宋" w:cs="仿宋"/>
                <w:color w:val="auto"/>
                <w:highlight w:val="none"/>
              </w:rPr>
            </w:pPr>
          </w:p>
        </w:tc>
      </w:tr>
      <w:tr w14:paraId="09F1D5DB">
        <w:tblPrEx>
          <w:tblCellMar>
            <w:top w:w="0" w:type="dxa"/>
            <w:left w:w="108" w:type="dxa"/>
            <w:bottom w:w="0" w:type="dxa"/>
            <w:right w:w="108" w:type="dxa"/>
          </w:tblCellMar>
        </w:tblPrEx>
        <w:trPr>
          <w:trHeight w:val="416" w:hRule="atLeast"/>
          <w:jc w:val="center"/>
        </w:trPr>
        <w:tc>
          <w:tcPr>
            <w:tcW w:w="668" w:type="dxa"/>
            <w:tcBorders>
              <w:top w:val="nil"/>
              <w:left w:val="single" w:color="auto" w:sz="4" w:space="0"/>
              <w:bottom w:val="single" w:color="auto" w:sz="4" w:space="0"/>
              <w:right w:val="single" w:color="auto" w:sz="4" w:space="0"/>
            </w:tcBorders>
            <w:noWrap w:val="0"/>
            <w:vAlign w:val="center"/>
          </w:tcPr>
          <w:p w14:paraId="50D7B7CD">
            <w:pPr>
              <w:widowControl/>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5</w:t>
            </w:r>
          </w:p>
        </w:tc>
        <w:tc>
          <w:tcPr>
            <w:tcW w:w="1112" w:type="dxa"/>
            <w:tcBorders>
              <w:top w:val="nil"/>
              <w:left w:val="single" w:color="auto" w:sz="4" w:space="0"/>
              <w:bottom w:val="single" w:color="auto" w:sz="4" w:space="0"/>
              <w:right w:val="single" w:color="auto" w:sz="4" w:space="0"/>
            </w:tcBorders>
            <w:noWrap w:val="0"/>
            <w:vAlign w:val="center"/>
          </w:tcPr>
          <w:p w14:paraId="2C13E198">
            <w:pPr>
              <w:widowControl/>
              <w:jc w:val="center"/>
              <w:rPr>
                <w:rFonts w:hint="eastAsia" w:ascii="仿宋" w:hAnsi="仿宋" w:eastAsia="仿宋" w:cs="仿宋"/>
                <w:color w:val="auto"/>
                <w:kern w:val="0"/>
                <w:highlight w:val="none"/>
              </w:rPr>
            </w:pPr>
          </w:p>
        </w:tc>
        <w:tc>
          <w:tcPr>
            <w:tcW w:w="1113" w:type="dxa"/>
            <w:tcBorders>
              <w:top w:val="nil"/>
              <w:left w:val="nil"/>
              <w:bottom w:val="single" w:color="auto" w:sz="4" w:space="0"/>
              <w:right w:val="single" w:color="auto" w:sz="4" w:space="0"/>
            </w:tcBorders>
            <w:noWrap w:val="0"/>
            <w:vAlign w:val="center"/>
          </w:tcPr>
          <w:p w14:paraId="43BD30E1">
            <w:pPr>
              <w:widowControl/>
              <w:jc w:val="center"/>
              <w:rPr>
                <w:rFonts w:hint="eastAsia" w:ascii="仿宋" w:hAnsi="仿宋" w:eastAsia="仿宋" w:cs="仿宋"/>
                <w:color w:val="auto"/>
                <w:kern w:val="0"/>
                <w:highlight w:val="none"/>
              </w:rPr>
            </w:pPr>
          </w:p>
        </w:tc>
        <w:tc>
          <w:tcPr>
            <w:tcW w:w="1104" w:type="dxa"/>
            <w:tcBorders>
              <w:top w:val="nil"/>
              <w:left w:val="nil"/>
              <w:bottom w:val="single" w:color="auto" w:sz="4" w:space="0"/>
              <w:right w:val="single" w:color="auto" w:sz="4" w:space="0"/>
            </w:tcBorders>
            <w:noWrap w:val="0"/>
            <w:vAlign w:val="center"/>
          </w:tcPr>
          <w:p w14:paraId="24588089">
            <w:pPr>
              <w:widowControl/>
              <w:rPr>
                <w:rFonts w:hint="eastAsia" w:ascii="仿宋" w:hAnsi="仿宋" w:eastAsia="仿宋" w:cs="仿宋"/>
                <w:color w:val="auto"/>
                <w:kern w:val="0"/>
                <w:highlight w:val="none"/>
              </w:rPr>
            </w:pPr>
          </w:p>
        </w:tc>
        <w:tc>
          <w:tcPr>
            <w:tcW w:w="2234" w:type="dxa"/>
            <w:tcBorders>
              <w:top w:val="nil"/>
              <w:left w:val="single" w:color="auto" w:sz="4" w:space="0"/>
              <w:bottom w:val="single" w:color="auto" w:sz="4" w:space="0"/>
              <w:right w:val="single" w:color="auto" w:sz="4" w:space="0"/>
            </w:tcBorders>
            <w:noWrap w:val="0"/>
            <w:vAlign w:val="center"/>
          </w:tcPr>
          <w:p w14:paraId="79C3745F">
            <w:pPr>
              <w:widowControl/>
              <w:rPr>
                <w:rFonts w:hint="eastAsia" w:ascii="仿宋" w:hAnsi="仿宋" w:eastAsia="仿宋" w:cs="仿宋"/>
                <w:color w:val="auto"/>
                <w:kern w:val="0"/>
                <w:highlight w:val="none"/>
              </w:rPr>
            </w:pPr>
          </w:p>
        </w:tc>
        <w:tc>
          <w:tcPr>
            <w:tcW w:w="556" w:type="dxa"/>
            <w:tcBorders>
              <w:top w:val="nil"/>
              <w:left w:val="nil"/>
              <w:bottom w:val="single" w:color="auto" w:sz="4" w:space="0"/>
              <w:right w:val="single" w:color="auto" w:sz="4" w:space="0"/>
            </w:tcBorders>
            <w:noWrap w:val="0"/>
            <w:vAlign w:val="center"/>
          </w:tcPr>
          <w:p w14:paraId="630F4C3B">
            <w:pPr>
              <w:widowControl/>
              <w:jc w:val="center"/>
              <w:rPr>
                <w:rFonts w:hint="eastAsia" w:ascii="仿宋" w:hAnsi="仿宋" w:eastAsia="仿宋" w:cs="仿宋"/>
                <w:color w:val="auto"/>
                <w:kern w:val="0"/>
                <w:highlight w:val="none"/>
              </w:rPr>
            </w:pPr>
          </w:p>
        </w:tc>
        <w:tc>
          <w:tcPr>
            <w:tcW w:w="557" w:type="dxa"/>
            <w:tcBorders>
              <w:top w:val="nil"/>
              <w:left w:val="nil"/>
              <w:bottom w:val="single" w:color="auto" w:sz="4" w:space="0"/>
              <w:right w:val="single" w:color="auto" w:sz="4" w:space="0"/>
            </w:tcBorders>
            <w:noWrap w:val="0"/>
            <w:vAlign w:val="center"/>
          </w:tcPr>
          <w:p w14:paraId="47217E29">
            <w:pPr>
              <w:widowControl/>
              <w:jc w:val="center"/>
              <w:textAlignment w:val="center"/>
              <w:rPr>
                <w:rFonts w:hint="eastAsia" w:ascii="仿宋" w:hAnsi="仿宋" w:eastAsia="仿宋" w:cs="仿宋"/>
                <w:color w:val="auto"/>
                <w:kern w:val="0"/>
                <w:highlight w:val="none"/>
              </w:rPr>
            </w:pPr>
          </w:p>
        </w:tc>
        <w:tc>
          <w:tcPr>
            <w:tcW w:w="1112" w:type="dxa"/>
            <w:tcBorders>
              <w:top w:val="nil"/>
              <w:left w:val="nil"/>
              <w:bottom w:val="single" w:color="auto" w:sz="4" w:space="0"/>
              <w:right w:val="single" w:color="auto" w:sz="4" w:space="0"/>
            </w:tcBorders>
            <w:noWrap w:val="0"/>
            <w:vAlign w:val="center"/>
          </w:tcPr>
          <w:p w14:paraId="2FA0E2CD">
            <w:pPr>
              <w:widowControl/>
              <w:jc w:val="center"/>
              <w:textAlignment w:val="center"/>
              <w:rPr>
                <w:rFonts w:hint="eastAsia" w:ascii="仿宋" w:hAnsi="仿宋" w:eastAsia="仿宋" w:cs="仿宋"/>
                <w:color w:val="auto"/>
                <w:kern w:val="0"/>
                <w:highlight w:val="none"/>
              </w:rPr>
            </w:pPr>
          </w:p>
        </w:tc>
        <w:tc>
          <w:tcPr>
            <w:tcW w:w="1484" w:type="dxa"/>
            <w:tcBorders>
              <w:top w:val="nil"/>
              <w:left w:val="nil"/>
              <w:bottom w:val="single" w:color="auto" w:sz="4" w:space="0"/>
              <w:right w:val="single" w:color="auto" w:sz="4" w:space="0"/>
            </w:tcBorders>
            <w:noWrap w:val="0"/>
            <w:vAlign w:val="center"/>
          </w:tcPr>
          <w:p w14:paraId="4D91F5B4">
            <w:pPr>
              <w:widowControl/>
              <w:jc w:val="center"/>
              <w:textAlignment w:val="center"/>
              <w:rPr>
                <w:rFonts w:hint="eastAsia" w:ascii="仿宋" w:hAnsi="仿宋" w:eastAsia="仿宋" w:cs="仿宋"/>
                <w:color w:val="auto"/>
                <w:highlight w:val="none"/>
              </w:rPr>
            </w:pPr>
          </w:p>
        </w:tc>
      </w:tr>
      <w:tr w14:paraId="2C91B433">
        <w:tblPrEx>
          <w:tblCellMar>
            <w:top w:w="0" w:type="dxa"/>
            <w:left w:w="108" w:type="dxa"/>
            <w:bottom w:w="0" w:type="dxa"/>
            <w:right w:w="108" w:type="dxa"/>
          </w:tblCellMar>
        </w:tblPrEx>
        <w:trPr>
          <w:trHeight w:val="383" w:hRule="atLeast"/>
          <w:jc w:val="center"/>
        </w:trPr>
        <w:tc>
          <w:tcPr>
            <w:tcW w:w="668" w:type="dxa"/>
            <w:tcBorders>
              <w:top w:val="nil"/>
              <w:left w:val="single" w:color="auto" w:sz="4" w:space="0"/>
              <w:bottom w:val="single" w:color="auto" w:sz="4" w:space="0"/>
              <w:right w:val="single" w:color="auto" w:sz="4" w:space="0"/>
            </w:tcBorders>
            <w:noWrap w:val="0"/>
            <w:vAlign w:val="center"/>
          </w:tcPr>
          <w:p w14:paraId="33481927">
            <w:pPr>
              <w:widowControl/>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p>
        </w:tc>
        <w:tc>
          <w:tcPr>
            <w:tcW w:w="1112" w:type="dxa"/>
            <w:tcBorders>
              <w:top w:val="nil"/>
              <w:left w:val="single" w:color="auto" w:sz="4" w:space="0"/>
              <w:bottom w:val="single" w:color="auto" w:sz="4" w:space="0"/>
              <w:right w:val="single" w:color="auto" w:sz="4" w:space="0"/>
            </w:tcBorders>
            <w:noWrap w:val="0"/>
            <w:vAlign w:val="center"/>
          </w:tcPr>
          <w:p w14:paraId="4DC3E09C">
            <w:pPr>
              <w:widowControl/>
              <w:jc w:val="center"/>
              <w:rPr>
                <w:rFonts w:hint="eastAsia" w:ascii="仿宋" w:hAnsi="仿宋" w:eastAsia="仿宋" w:cs="仿宋"/>
                <w:color w:val="auto"/>
                <w:kern w:val="0"/>
                <w:highlight w:val="none"/>
              </w:rPr>
            </w:pPr>
          </w:p>
        </w:tc>
        <w:tc>
          <w:tcPr>
            <w:tcW w:w="1113" w:type="dxa"/>
            <w:tcBorders>
              <w:top w:val="nil"/>
              <w:left w:val="nil"/>
              <w:bottom w:val="single" w:color="auto" w:sz="4" w:space="0"/>
              <w:right w:val="single" w:color="auto" w:sz="4" w:space="0"/>
            </w:tcBorders>
            <w:noWrap w:val="0"/>
            <w:vAlign w:val="center"/>
          </w:tcPr>
          <w:p w14:paraId="1DDA1F8C">
            <w:pPr>
              <w:widowControl/>
              <w:jc w:val="center"/>
              <w:rPr>
                <w:rFonts w:hint="eastAsia" w:ascii="仿宋" w:hAnsi="仿宋" w:eastAsia="仿宋" w:cs="仿宋"/>
                <w:color w:val="auto"/>
                <w:kern w:val="0"/>
                <w:highlight w:val="none"/>
              </w:rPr>
            </w:pPr>
          </w:p>
        </w:tc>
        <w:tc>
          <w:tcPr>
            <w:tcW w:w="1104" w:type="dxa"/>
            <w:tcBorders>
              <w:top w:val="nil"/>
              <w:left w:val="nil"/>
              <w:bottom w:val="single" w:color="auto" w:sz="4" w:space="0"/>
              <w:right w:val="single" w:color="auto" w:sz="4" w:space="0"/>
            </w:tcBorders>
            <w:noWrap w:val="0"/>
            <w:vAlign w:val="center"/>
          </w:tcPr>
          <w:p w14:paraId="5C5C7B35">
            <w:pPr>
              <w:widowControl/>
              <w:rPr>
                <w:rFonts w:hint="eastAsia" w:ascii="仿宋" w:hAnsi="仿宋" w:eastAsia="仿宋" w:cs="仿宋"/>
                <w:color w:val="auto"/>
                <w:kern w:val="0"/>
                <w:highlight w:val="none"/>
              </w:rPr>
            </w:pPr>
          </w:p>
        </w:tc>
        <w:tc>
          <w:tcPr>
            <w:tcW w:w="2234" w:type="dxa"/>
            <w:tcBorders>
              <w:top w:val="nil"/>
              <w:left w:val="single" w:color="auto" w:sz="4" w:space="0"/>
              <w:bottom w:val="single" w:color="auto" w:sz="4" w:space="0"/>
              <w:right w:val="single" w:color="auto" w:sz="4" w:space="0"/>
            </w:tcBorders>
            <w:noWrap w:val="0"/>
            <w:vAlign w:val="center"/>
          </w:tcPr>
          <w:p w14:paraId="2AECB4A6">
            <w:pPr>
              <w:widowControl/>
              <w:rPr>
                <w:rFonts w:hint="eastAsia" w:ascii="仿宋" w:hAnsi="仿宋" w:eastAsia="仿宋" w:cs="仿宋"/>
                <w:color w:val="auto"/>
                <w:kern w:val="0"/>
                <w:highlight w:val="none"/>
              </w:rPr>
            </w:pPr>
          </w:p>
        </w:tc>
        <w:tc>
          <w:tcPr>
            <w:tcW w:w="556" w:type="dxa"/>
            <w:tcBorders>
              <w:top w:val="nil"/>
              <w:left w:val="nil"/>
              <w:bottom w:val="single" w:color="auto" w:sz="4" w:space="0"/>
              <w:right w:val="single" w:color="auto" w:sz="4" w:space="0"/>
            </w:tcBorders>
            <w:noWrap w:val="0"/>
            <w:vAlign w:val="center"/>
          </w:tcPr>
          <w:p w14:paraId="6A11F526">
            <w:pPr>
              <w:widowControl/>
              <w:jc w:val="center"/>
              <w:rPr>
                <w:rFonts w:hint="eastAsia" w:ascii="仿宋" w:hAnsi="仿宋" w:eastAsia="仿宋" w:cs="仿宋"/>
                <w:color w:val="auto"/>
                <w:kern w:val="0"/>
                <w:highlight w:val="none"/>
              </w:rPr>
            </w:pPr>
          </w:p>
        </w:tc>
        <w:tc>
          <w:tcPr>
            <w:tcW w:w="557" w:type="dxa"/>
            <w:tcBorders>
              <w:top w:val="nil"/>
              <w:left w:val="nil"/>
              <w:bottom w:val="single" w:color="auto" w:sz="4" w:space="0"/>
              <w:right w:val="single" w:color="auto" w:sz="4" w:space="0"/>
            </w:tcBorders>
            <w:noWrap w:val="0"/>
            <w:vAlign w:val="center"/>
          </w:tcPr>
          <w:p w14:paraId="361B704B">
            <w:pPr>
              <w:widowControl/>
              <w:jc w:val="center"/>
              <w:textAlignment w:val="center"/>
              <w:rPr>
                <w:rFonts w:hint="eastAsia" w:ascii="仿宋" w:hAnsi="仿宋" w:eastAsia="仿宋" w:cs="仿宋"/>
                <w:color w:val="auto"/>
                <w:kern w:val="0"/>
                <w:highlight w:val="none"/>
              </w:rPr>
            </w:pPr>
          </w:p>
        </w:tc>
        <w:tc>
          <w:tcPr>
            <w:tcW w:w="1112" w:type="dxa"/>
            <w:tcBorders>
              <w:top w:val="nil"/>
              <w:left w:val="nil"/>
              <w:bottom w:val="single" w:color="auto" w:sz="4" w:space="0"/>
              <w:right w:val="single" w:color="auto" w:sz="4" w:space="0"/>
            </w:tcBorders>
            <w:noWrap w:val="0"/>
            <w:vAlign w:val="center"/>
          </w:tcPr>
          <w:p w14:paraId="7513F2D6">
            <w:pPr>
              <w:widowControl/>
              <w:jc w:val="center"/>
              <w:textAlignment w:val="center"/>
              <w:rPr>
                <w:rFonts w:hint="eastAsia" w:ascii="仿宋" w:hAnsi="仿宋" w:eastAsia="仿宋" w:cs="仿宋"/>
                <w:color w:val="auto"/>
                <w:kern w:val="0"/>
                <w:highlight w:val="none"/>
              </w:rPr>
            </w:pPr>
          </w:p>
        </w:tc>
        <w:tc>
          <w:tcPr>
            <w:tcW w:w="1484" w:type="dxa"/>
            <w:tcBorders>
              <w:top w:val="nil"/>
              <w:left w:val="nil"/>
              <w:bottom w:val="single" w:color="auto" w:sz="4" w:space="0"/>
              <w:right w:val="single" w:color="auto" w:sz="4" w:space="0"/>
            </w:tcBorders>
            <w:noWrap w:val="0"/>
            <w:vAlign w:val="center"/>
          </w:tcPr>
          <w:p w14:paraId="53AF78C2">
            <w:pPr>
              <w:widowControl/>
              <w:jc w:val="center"/>
              <w:textAlignment w:val="center"/>
              <w:rPr>
                <w:rFonts w:hint="eastAsia" w:ascii="仿宋" w:hAnsi="仿宋" w:eastAsia="仿宋" w:cs="仿宋"/>
                <w:color w:val="auto"/>
                <w:highlight w:val="none"/>
              </w:rPr>
            </w:pPr>
          </w:p>
        </w:tc>
      </w:tr>
      <w:tr w14:paraId="3CC4911C">
        <w:tblPrEx>
          <w:tblCellMar>
            <w:top w:w="0" w:type="dxa"/>
            <w:left w:w="108" w:type="dxa"/>
            <w:bottom w:w="0" w:type="dxa"/>
            <w:right w:w="108" w:type="dxa"/>
          </w:tblCellMar>
        </w:tblPrEx>
        <w:trPr>
          <w:trHeight w:val="659" w:hRule="atLeast"/>
          <w:jc w:val="center"/>
        </w:trPr>
        <w:tc>
          <w:tcPr>
            <w:tcW w:w="8456" w:type="dxa"/>
            <w:gridSpan w:val="8"/>
            <w:tcBorders>
              <w:top w:val="nil"/>
              <w:left w:val="single" w:color="auto" w:sz="4" w:space="0"/>
              <w:bottom w:val="single" w:color="auto" w:sz="4" w:space="0"/>
              <w:right w:val="single" w:color="auto" w:sz="4" w:space="0"/>
            </w:tcBorders>
            <w:noWrap w:val="0"/>
            <w:vAlign w:val="center"/>
          </w:tcPr>
          <w:p w14:paraId="235CA534">
            <w:pPr>
              <w:widowControl/>
              <w:jc w:val="left"/>
              <w:rPr>
                <w:rFonts w:hint="eastAsia" w:ascii="仿宋" w:hAnsi="仿宋" w:eastAsia="仿宋" w:cs="仿宋"/>
                <w:color w:val="auto"/>
                <w:kern w:val="0"/>
                <w:highlight w:val="none"/>
                <w:u w:val="single"/>
              </w:rPr>
            </w:pPr>
            <w:r>
              <w:rPr>
                <w:rFonts w:hint="eastAsia" w:ascii="仿宋" w:hAnsi="仿宋" w:eastAsia="仿宋" w:cs="仿宋"/>
                <w:b/>
                <w:bCs/>
                <w:color w:val="auto"/>
                <w:kern w:val="0"/>
                <w:highlight w:val="none"/>
              </w:rPr>
              <w:t>投标总报价：人民币（大写）</w:t>
            </w:r>
            <w:r>
              <w:rPr>
                <w:rFonts w:hint="eastAsia" w:ascii="仿宋" w:hAnsi="仿宋" w:eastAsia="仿宋" w:cs="仿宋"/>
                <w:b/>
                <w:bCs/>
                <w:color w:val="auto"/>
                <w:kern w:val="0"/>
                <w:highlight w:val="none"/>
                <w:u w:val="single"/>
              </w:rPr>
              <w:t xml:space="preserve">                                              </w:t>
            </w:r>
          </w:p>
        </w:tc>
        <w:tc>
          <w:tcPr>
            <w:tcW w:w="1484" w:type="dxa"/>
            <w:tcBorders>
              <w:top w:val="nil"/>
              <w:left w:val="nil"/>
              <w:bottom w:val="single" w:color="auto" w:sz="4" w:space="0"/>
              <w:right w:val="single" w:color="auto" w:sz="4" w:space="0"/>
            </w:tcBorders>
            <w:noWrap w:val="0"/>
            <w:vAlign w:val="center"/>
          </w:tcPr>
          <w:p w14:paraId="6F2B4618">
            <w:pPr>
              <w:rPr>
                <w:rFonts w:hint="eastAsia" w:ascii="仿宋" w:hAnsi="仿宋" w:eastAsia="仿宋" w:cs="仿宋"/>
                <w:color w:val="auto"/>
                <w:highlight w:val="none"/>
                <w:u w:val="single"/>
              </w:rPr>
            </w:pP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p>
        </w:tc>
      </w:tr>
    </w:tbl>
    <w:p w14:paraId="203B9348">
      <w:pPr>
        <w:snapToGrid/>
        <w:spacing w:beforeAutospacing="0" w:afterAutospacing="0" w:line="560" w:lineRule="exact"/>
        <w:ind w:right="0" w:rightChars="0"/>
        <w:jc w:val="left"/>
        <w:rPr>
          <w:rFonts w:hint="eastAsia" w:ascii="仿宋" w:hAnsi="宋体" w:eastAsia="仿宋" w:cs="宋体"/>
          <w:bCs/>
          <w:color w:val="auto"/>
          <w:kern w:val="0"/>
          <w:sz w:val="24"/>
          <w:szCs w:val="24"/>
          <w:highlight w:val="none"/>
        </w:rPr>
      </w:pPr>
    </w:p>
    <w:p w14:paraId="0C8C5927">
      <w:pPr>
        <w:snapToGrid/>
        <w:spacing w:beforeAutospacing="0" w:afterAutospacing="0" w:line="560" w:lineRule="exact"/>
        <w:ind w:left="0" w:leftChars="0" w:right="0" w:rightChars="0" w:firstLine="482" w:firstLineChars="0"/>
        <w:jc w:val="left"/>
        <w:rPr>
          <w:rFonts w:hint="eastAsia" w:ascii="仿宋" w:hAnsi="宋体" w:eastAsia="仿宋" w:cs="宋体"/>
          <w:bCs/>
          <w:color w:val="auto"/>
          <w:kern w:val="0"/>
          <w:sz w:val="24"/>
          <w:szCs w:val="24"/>
          <w:highlight w:val="none"/>
        </w:rPr>
      </w:pPr>
      <w:r>
        <w:rPr>
          <w:rFonts w:hint="eastAsia" w:ascii="仿宋" w:hAnsi="宋体" w:eastAsia="仿宋" w:cs="宋体"/>
          <w:bCs/>
          <w:color w:val="auto"/>
          <w:kern w:val="0"/>
          <w:sz w:val="24"/>
          <w:szCs w:val="24"/>
          <w:highlight w:val="none"/>
        </w:rPr>
        <w:t>备注：</w:t>
      </w:r>
    </w:p>
    <w:p w14:paraId="0EDC076C">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s="宋体"/>
          <w:bCs/>
          <w:color w:val="auto"/>
          <w:kern w:val="0"/>
          <w:sz w:val="24"/>
          <w:szCs w:val="24"/>
          <w:highlight w:val="none"/>
          <w:lang w:val="en-US" w:eastAsia="zh-CN"/>
        </w:rPr>
      </w:pPr>
      <w:r>
        <w:rPr>
          <w:rFonts w:hint="eastAsia" w:ascii="仿宋" w:hAnsi="宋体" w:eastAsia="仿宋" w:cs="宋体"/>
          <w:bCs/>
          <w:color w:val="auto"/>
          <w:kern w:val="0"/>
          <w:sz w:val="24"/>
          <w:szCs w:val="24"/>
          <w:highlight w:val="none"/>
          <w:lang w:val="en-US" w:eastAsia="zh-CN"/>
        </w:rPr>
        <w:t>1.本项目为交钥匙工程，以上投标总价包括场地勘察、水箱制作、主机和其他设备的采购、电源敷设、室外设备整体安装、室内管道的整改、安装场地的清理、控制系统的设计和制作、所有设备的运输安装及保护、辅材辅件、系统试运行测试通过验收、培训、系统保修维护、税金、售后服务等完成本项目所需的全部费用。</w:t>
      </w:r>
    </w:p>
    <w:p w14:paraId="75A2B621">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s="宋体"/>
          <w:bCs/>
          <w:color w:val="auto"/>
          <w:kern w:val="0"/>
          <w:sz w:val="24"/>
          <w:szCs w:val="24"/>
          <w:highlight w:val="none"/>
        </w:rPr>
      </w:pPr>
      <w:r>
        <w:rPr>
          <w:rFonts w:hint="eastAsia" w:ascii="仿宋" w:hAnsi="宋体" w:eastAsia="仿宋" w:cs="宋体"/>
          <w:bCs/>
          <w:color w:val="auto"/>
          <w:kern w:val="0"/>
          <w:sz w:val="24"/>
          <w:szCs w:val="24"/>
          <w:highlight w:val="none"/>
          <w:lang w:val="en-US" w:eastAsia="zh-CN"/>
        </w:rPr>
        <w:t>2.</w:t>
      </w:r>
      <w:r>
        <w:rPr>
          <w:rFonts w:hint="eastAsia" w:ascii="仿宋" w:hAnsi="宋体" w:eastAsia="仿宋" w:cs="宋体"/>
          <w:bCs/>
          <w:color w:val="auto"/>
          <w:kern w:val="0"/>
          <w:sz w:val="24"/>
          <w:szCs w:val="24"/>
          <w:highlight w:val="none"/>
        </w:rPr>
        <w:t>投标报价明细表内“投标总价”应与附件二中“（1）开标一览表”投标总价相一致。</w:t>
      </w:r>
    </w:p>
    <w:p w14:paraId="67989676">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s="宋体"/>
          <w:bCs/>
          <w:color w:val="auto"/>
          <w:kern w:val="0"/>
          <w:sz w:val="24"/>
          <w:szCs w:val="24"/>
          <w:highlight w:val="none"/>
        </w:rPr>
      </w:pPr>
      <w:r>
        <w:rPr>
          <w:rFonts w:hint="eastAsia" w:ascii="仿宋" w:hAnsi="宋体" w:eastAsia="仿宋" w:cs="宋体"/>
          <w:bCs/>
          <w:color w:val="auto"/>
          <w:kern w:val="0"/>
          <w:sz w:val="24"/>
          <w:szCs w:val="24"/>
          <w:highlight w:val="none"/>
          <w:lang w:val="en-US" w:eastAsia="zh-CN"/>
        </w:rPr>
        <w:t>3.</w:t>
      </w:r>
      <w:r>
        <w:rPr>
          <w:rFonts w:hint="eastAsia" w:ascii="仿宋" w:hAnsi="宋体" w:eastAsia="仿宋" w:cs="宋体"/>
          <w:bCs/>
          <w:color w:val="auto"/>
          <w:kern w:val="0"/>
          <w:sz w:val="24"/>
          <w:szCs w:val="24"/>
          <w:highlight w:val="none"/>
        </w:rPr>
        <w:t>报价表格式样本按此制作</w:t>
      </w:r>
      <w:r>
        <w:rPr>
          <w:rFonts w:hint="eastAsia" w:ascii="仿宋" w:hAnsi="宋体" w:eastAsia="仿宋" w:cs="宋体"/>
          <w:bCs/>
          <w:color w:val="auto"/>
          <w:kern w:val="0"/>
          <w:sz w:val="24"/>
          <w:szCs w:val="24"/>
          <w:highlight w:val="none"/>
          <w:lang w:eastAsia="zh-CN"/>
        </w:rPr>
        <w:t>，</w:t>
      </w:r>
      <w:r>
        <w:rPr>
          <w:rFonts w:hint="eastAsia" w:ascii="仿宋" w:hAnsi="宋体" w:eastAsia="仿宋" w:cs="宋体"/>
          <w:bCs/>
          <w:color w:val="auto"/>
          <w:kern w:val="0"/>
          <w:sz w:val="24"/>
          <w:szCs w:val="24"/>
          <w:highlight w:val="none"/>
        </w:rPr>
        <w:t>表格行数不够可增加。</w:t>
      </w:r>
    </w:p>
    <w:p w14:paraId="4C63C0BA">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s="宋体"/>
          <w:b/>
          <w:bCs/>
          <w:color w:val="auto"/>
          <w:sz w:val="24"/>
          <w:szCs w:val="24"/>
          <w:highlight w:val="none"/>
          <w:u w:val="single"/>
        </w:rPr>
      </w:pPr>
      <w:r>
        <w:rPr>
          <w:rFonts w:hint="eastAsia" w:ascii="仿宋" w:hAnsi="宋体" w:eastAsia="仿宋" w:cs="宋体"/>
          <w:b/>
          <w:bCs/>
          <w:color w:val="auto"/>
          <w:sz w:val="24"/>
          <w:szCs w:val="24"/>
          <w:highlight w:val="none"/>
          <w:lang w:val="en-US" w:eastAsia="zh-CN"/>
        </w:rPr>
        <w:t>4.</w:t>
      </w:r>
      <w:r>
        <w:rPr>
          <w:rFonts w:hint="eastAsia" w:ascii="仿宋" w:hAnsi="宋体" w:eastAsia="仿宋" w:cs="宋体"/>
          <w:b/>
          <w:bCs/>
          <w:color w:val="auto"/>
          <w:sz w:val="24"/>
          <w:szCs w:val="24"/>
          <w:highlight w:val="none"/>
          <w:u w:val="single"/>
        </w:rPr>
        <w:t>特别提醒：本函的商务报价内容不能出现在资格审查文件、商务技术文件和资信文件正副本中。</w:t>
      </w:r>
    </w:p>
    <w:p w14:paraId="429272A3">
      <w:pPr>
        <w:widowControl/>
        <w:snapToGrid/>
        <w:spacing w:beforeAutospacing="0" w:afterAutospacing="0" w:line="560" w:lineRule="exact"/>
        <w:ind w:left="0" w:leftChars="0" w:right="0" w:rightChars="0" w:firstLine="482" w:firstLineChars="0"/>
        <w:jc w:val="left"/>
        <w:rPr>
          <w:rFonts w:hint="eastAsia" w:ascii="仿宋" w:hAnsi="宋体" w:eastAsia="仿宋" w:cs="宋体"/>
          <w:color w:val="auto"/>
          <w:kern w:val="0"/>
          <w:sz w:val="24"/>
          <w:szCs w:val="24"/>
          <w:highlight w:val="none"/>
        </w:rPr>
      </w:pPr>
      <w:r>
        <w:rPr>
          <w:rFonts w:hint="eastAsia" w:ascii="仿宋" w:hAnsi="宋体" w:eastAsia="仿宋" w:cs="宋体"/>
          <w:color w:val="auto"/>
          <w:kern w:val="0"/>
          <w:sz w:val="24"/>
          <w:szCs w:val="24"/>
          <w:highlight w:val="none"/>
        </w:rPr>
        <w:t>全权代表</w:t>
      </w:r>
      <w:r>
        <w:rPr>
          <w:rFonts w:hint="eastAsia" w:ascii="仿宋" w:hAnsi="宋体" w:eastAsia="仿宋" w:cs="宋体"/>
          <w:color w:val="auto"/>
          <w:kern w:val="0"/>
          <w:sz w:val="24"/>
          <w:szCs w:val="24"/>
          <w:highlight w:val="none"/>
          <w:lang w:eastAsia="zh-CN"/>
        </w:rPr>
        <w:t>（</w:t>
      </w:r>
      <w:r>
        <w:rPr>
          <w:rFonts w:hint="eastAsia" w:ascii="仿宋" w:hAnsi="宋体" w:eastAsia="仿宋" w:cs="宋体"/>
          <w:color w:val="auto"/>
          <w:kern w:val="0"/>
          <w:sz w:val="24"/>
          <w:szCs w:val="24"/>
          <w:highlight w:val="none"/>
        </w:rPr>
        <w:t>签字</w:t>
      </w:r>
      <w:r>
        <w:rPr>
          <w:rFonts w:hint="eastAsia" w:ascii="仿宋" w:hAnsi="宋体" w:eastAsia="仿宋" w:cs="宋体"/>
          <w:color w:val="auto"/>
          <w:kern w:val="0"/>
          <w:sz w:val="24"/>
          <w:szCs w:val="24"/>
          <w:highlight w:val="none"/>
          <w:lang w:eastAsia="zh-CN"/>
        </w:rPr>
        <w:t>）</w:t>
      </w:r>
      <w:r>
        <w:rPr>
          <w:rFonts w:hint="eastAsia" w:ascii="仿宋" w:hAnsi="宋体" w:eastAsia="仿宋" w:cs="宋体"/>
          <w:color w:val="auto"/>
          <w:kern w:val="0"/>
          <w:sz w:val="24"/>
          <w:szCs w:val="24"/>
          <w:highlight w:val="none"/>
        </w:rPr>
        <w:t>：</w:t>
      </w:r>
    </w:p>
    <w:p w14:paraId="6E5233AB">
      <w:pPr>
        <w:widowControl/>
        <w:snapToGrid/>
        <w:spacing w:beforeAutospacing="0" w:afterAutospacing="0" w:line="560" w:lineRule="exact"/>
        <w:ind w:left="0" w:leftChars="0" w:right="0" w:rightChars="0" w:firstLine="482" w:firstLineChars="0"/>
        <w:jc w:val="left"/>
        <w:rPr>
          <w:rFonts w:hint="eastAsia" w:ascii="仿宋" w:hAnsi="宋体" w:eastAsia="仿宋" w:cs="宋体"/>
          <w:color w:val="auto"/>
          <w:kern w:val="0"/>
          <w:sz w:val="24"/>
          <w:szCs w:val="24"/>
          <w:highlight w:val="none"/>
        </w:rPr>
      </w:pPr>
      <w:r>
        <w:rPr>
          <w:rFonts w:hint="eastAsia" w:ascii="仿宋" w:hAnsi="宋体" w:eastAsia="仿宋" w:cs="宋体"/>
          <w:color w:val="auto"/>
          <w:kern w:val="0"/>
          <w:sz w:val="24"/>
          <w:szCs w:val="24"/>
          <w:highlight w:val="none"/>
        </w:rPr>
        <w:t>投标</w:t>
      </w:r>
      <w:r>
        <w:rPr>
          <w:rFonts w:hint="eastAsia" w:ascii="仿宋" w:hAnsi="宋体" w:eastAsia="仿宋" w:cs="宋体"/>
          <w:color w:val="auto"/>
          <w:kern w:val="0"/>
          <w:sz w:val="24"/>
          <w:szCs w:val="24"/>
          <w:highlight w:val="none"/>
          <w:lang w:eastAsia="zh-CN"/>
        </w:rPr>
        <w:t>供应商（</w:t>
      </w:r>
      <w:r>
        <w:rPr>
          <w:rFonts w:hint="eastAsia" w:ascii="仿宋" w:hAnsi="宋体" w:eastAsia="仿宋" w:cs="宋体"/>
          <w:color w:val="auto"/>
          <w:kern w:val="0"/>
          <w:sz w:val="24"/>
          <w:szCs w:val="24"/>
          <w:highlight w:val="none"/>
        </w:rPr>
        <w:t>盖章</w:t>
      </w:r>
      <w:r>
        <w:rPr>
          <w:rFonts w:hint="eastAsia" w:ascii="仿宋" w:hAnsi="宋体" w:eastAsia="仿宋" w:cs="宋体"/>
          <w:color w:val="auto"/>
          <w:kern w:val="0"/>
          <w:sz w:val="24"/>
          <w:szCs w:val="24"/>
          <w:highlight w:val="none"/>
          <w:lang w:eastAsia="zh-CN"/>
        </w:rPr>
        <w:t>）</w:t>
      </w:r>
      <w:r>
        <w:rPr>
          <w:rFonts w:hint="eastAsia" w:ascii="仿宋" w:hAnsi="宋体" w:eastAsia="仿宋" w:cs="宋体"/>
          <w:color w:val="auto"/>
          <w:kern w:val="0"/>
          <w:sz w:val="24"/>
          <w:szCs w:val="24"/>
          <w:highlight w:val="none"/>
        </w:rPr>
        <w:t>：</w:t>
      </w:r>
    </w:p>
    <w:p w14:paraId="33675C8E">
      <w:pPr>
        <w:autoSpaceDE w:val="0"/>
        <w:adjustRightInd w:val="0"/>
        <w:snapToGrid/>
        <w:spacing w:beforeAutospacing="0" w:afterAutospacing="0" w:line="560" w:lineRule="exact"/>
        <w:ind w:left="0" w:leftChars="0" w:right="0" w:rightChars="0" w:firstLine="482" w:firstLineChars="0"/>
        <w:jc w:val="left"/>
        <w:rPr>
          <w:rFonts w:hint="eastAsia" w:ascii="仿宋" w:hAnsi="宋体" w:eastAsia="仿宋" w:cs="宋体"/>
          <w:b/>
          <w:bCs/>
          <w:color w:val="auto"/>
          <w:kern w:val="0"/>
          <w:sz w:val="24"/>
          <w:szCs w:val="24"/>
          <w:highlight w:val="none"/>
        </w:rPr>
      </w:pPr>
      <w:r>
        <w:rPr>
          <w:rFonts w:hint="eastAsia" w:ascii="仿宋" w:hAnsi="宋体" w:eastAsia="仿宋" w:cs="宋体"/>
          <w:color w:val="auto"/>
          <w:kern w:val="0"/>
          <w:sz w:val="24"/>
          <w:szCs w:val="24"/>
          <w:highlight w:val="none"/>
        </w:rPr>
        <w:t>日期：</w:t>
      </w:r>
      <w:r>
        <w:rPr>
          <w:rFonts w:hint="eastAsia" w:ascii="仿宋" w:hAnsi="宋体" w:eastAsia="仿宋" w:cs="宋体"/>
          <w:color w:val="auto"/>
          <w:kern w:val="0"/>
          <w:sz w:val="24"/>
          <w:szCs w:val="24"/>
          <w:highlight w:val="none"/>
          <w:lang w:eastAsia="zh-CN"/>
        </w:rPr>
        <w:t>2024</w:t>
      </w:r>
      <w:r>
        <w:rPr>
          <w:rFonts w:hint="eastAsia" w:ascii="仿宋" w:hAnsi="宋体" w:eastAsia="仿宋" w:cs="宋体"/>
          <w:color w:val="auto"/>
          <w:kern w:val="0"/>
          <w:sz w:val="24"/>
          <w:szCs w:val="24"/>
          <w:highlight w:val="none"/>
        </w:rPr>
        <w:t>年  月  日</w:t>
      </w:r>
    </w:p>
    <w:p w14:paraId="4939D4BC">
      <w:pPr>
        <w:widowControl/>
        <w:snapToGrid/>
        <w:spacing w:beforeAutospacing="0" w:afterAutospacing="0" w:line="560" w:lineRule="exact"/>
        <w:ind w:right="0" w:rightChars="0"/>
        <w:jc w:val="left"/>
        <w:rPr>
          <w:rFonts w:hint="eastAsia" w:ascii="仿宋" w:hAnsi="宋体" w:eastAsia="仿宋" w:cs="宋体"/>
          <w:b/>
          <w:bCs w:val="0"/>
          <w:color w:val="auto"/>
          <w:kern w:val="0"/>
          <w:sz w:val="28"/>
          <w:szCs w:val="28"/>
          <w:highlight w:val="none"/>
        </w:rPr>
      </w:pPr>
      <w:r>
        <w:rPr>
          <w:rFonts w:hint="eastAsia" w:ascii="仿宋" w:hAnsi="宋体" w:eastAsia="仿宋" w:cs="宋体"/>
          <w:b/>
          <w:bCs w:val="0"/>
          <w:color w:val="auto"/>
          <w:kern w:val="0"/>
          <w:sz w:val="28"/>
          <w:szCs w:val="28"/>
          <w:highlight w:val="none"/>
        </w:rPr>
        <w:t xml:space="preserve">附件三                </w:t>
      </w:r>
    </w:p>
    <w:p w14:paraId="2D0B03C2">
      <w:pPr>
        <w:widowControl/>
        <w:snapToGrid/>
        <w:spacing w:beforeAutospacing="0" w:afterAutospacing="0" w:line="560" w:lineRule="exact"/>
        <w:ind w:right="0" w:rightChars="0"/>
        <w:jc w:val="center"/>
        <w:rPr>
          <w:rFonts w:hint="eastAsia" w:ascii="仿宋" w:hAnsi="宋体" w:eastAsia="仿宋" w:cs="宋体"/>
          <w:b/>
          <w:color w:val="auto"/>
          <w:kern w:val="0"/>
          <w:sz w:val="32"/>
          <w:szCs w:val="44"/>
          <w:highlight w:val="none"/>
        </w:rPr>
      </w:pPr>
      <w:r>
        <w:rPr>
          <w:rFonts w:hint="eastAsia" w:ascii="仿宋" w:hAnsi="宋体" w:eastAsia="仿宋" w:cs="宋体"/>
          <w:b/>
          <w:color w:val="auto"/>
          <w:kern w:val="0"/>
          <w:sz w:val="32"/>
          <w:szCs w:val="44"/>
          <w:highlight w:val="none"/>
        </w:rPr>
        <w:t>投标函</w:t>
      </w:r>
    </w:p>
    <w:p w14:paraId="09BD55FE">
      <w:pPr>
        <w:widowControl/>
        <w:snapToGrid/>
        <w:spacing w:beforeAutospacing="0" w:afterAutospacing="0" w:line="560" w:lineRule="exact"/>
        <w:ind w:right="0" w:rightChars="0"/>
        <w:jc w:val="left"/>
        <w:rPr>
          <w:rFonts w:hint="eastAsia" w:ascii="仿宋" w:hAnsi="宋体" w:eastAsia="仿宋"/>
          <w:color w:val="auto"/>
          <w:kern w:val="0"/>
          <w:sz w:val="24"/>
          <w:szCs w:val="24"/>
          <w:highlight w:val="none"/>
          <w:lang w:eastAsia="zh-CN"/>
        </w:rPr>
      </w:pPr>
    </w:p>
    <w:p w14:paraId="3E023591">
      <w:pPr>
        <w:widowControl/>
        <w:snapToGrid/>
        <w:spacing w:beforeAutospacing="0" w:afterAutospacing="0" w:line="560" w:lineRule="exact"/>
        <w:ind w:right="0" w:rightChars="0"/>
        <w:jc w:val="left"/>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u w:val="single"/>
          <w:lang w:eastAsia="zh-CN"/>
        </w:rPr>
        <w:t>浙江省严州中学教育发展基金会、杭州兴欣工程咨询有限公司</w:t>
      </w:r>
      <w:r>
        <w:rPr>
          <w:rFonts w:hint="eastAsia" w:ascii="仿宋" w:hAnsi="宋体" w:eastAsia="仿宋"/>
          <w:color w:val="auto"/>
          <w:kern w:val="0"/>
          <w:sz w:val="24"/>
          <w:szCs w:val="24"/>
          <w:highlight w:val="none"/>
        </w:rPr>
        <w:t>：</w:t>
      </w:r>
    </w:p>
    <w:p w14:paraId="398DA2E2">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b/>
          <w:color w:val="auto"/>
          <w:sz w:val="24"/>
          <w:szCs w:val="24"/>
          <w:highlight w:val="none"/>
        </w:rPr>
      </w:pPr>
      <w:r>
        <w:rPr>
          <w:rFonts w:hint="eastAsia" w:ascii="仿宋" w:hAnsi="宋体" w:eastAsia="仿宋"/>
          <w:color w:val="auto"/>
          <w:sz w:val="24"/>
          <w:szCs w:val="24"/>
          <w:highlight w:val="none"/>
          <w:u w:val="single"/>
          <w:lang w:val="en-US" w:eastAsia="zh-CN"/>
        </w:rPr>
        <w:t xml:space="preserve">                                </w:t>
      </w:r>
      <w:r>
        <w:rPr>
          <w:rFonts w:hint="eastAsia" w:ascii="仿宋" w:hAnsi="宋体" w:eastAsia="仿宋"/>
          <w:color w:val="auto"/>
          <w:kern w:val="0"/>
          <w:sz w:val="24"/>
          <w:szCs w:val="24"/>
          <w:highlight w:val="none"/>
          <w:lang w:eastAsia="zh-CN"/>
        </w:rPr>
        <w:t>（投标供应商</w:t>
      </w:r>
      <w:r>
        <w:rPr>
          <w:rFonts w:hint="eastAsia" w:ascii="仿宋" w:hAnsi="宋体" w:eastAsia="仿宋"/>
          <w:color w:val="auto"/>
          <w:kern w:val="0"/>
          <w:sz w:val="24"/>
          <w:szCs w:val="24"/>
          <w:highlight w:val="none"/>
        </w:rPr>
        <w:t>全称</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授权</w:t>
      </w:r>
      <w:r>
        <w:rPr>
          <w:rFonts w:hint="eastAsia" w:ascii="仿宋" w:hAnsi="宋体" w:eastAsia="仿宋"/>
          <w:color w:val="auto"/>
          <w:sz w:val="24"/>
          <w:szCs w:val="24"/>
          <w:highlight w:val="none"/>
          <w:u w:val="single"/>
          <w:lang w:val="en-US" w:eastAsia="zh-CN"/>
        </w:rPr>
        <w:t xml:space="preserve">         </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全权代表姓名</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u w:val="single"/>
          <w:lang w:val="en-US" w:eastAsia="zh-CN"/>
        </w:rPr>
        <w:t xml:space="preserve">            </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职务、职称</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为全权代表，参加贵方组织的</w:t>
      </w:r>
      <w:r>
        <w:rPr>
          <w:rFonts w:hint="eastAsia" w:ascii="仿宋" w:hAnsi="宋体" w:eastAsia="仿宋"/>
          <w:color w:val="auto"/>
          <w:sz w:val="24"/>
          <w:szCs w:val="24"/>
          <w:highlight w:val="none"/>
          <w:u w:val="single"/>
          <w:lang w:eastAsia="zh-CN"/>
        </w:rPr>
        <w:t>严州中学新安江校区学生宿舍空气源热泵热水系统采购项目（</w:t>
      </w:r>
      <w:r>
        <w:rPr>
          <w:rFonts w:hint="eastAsia" w:ascii="仿宋" w:hAnsi="宋体" w:eastAsia="仿宋"/>
          <w:color w:val="auto"/>
          <w:kern w:val="0"/>
          <w:sz w:val="24"/>
          <w:szCs w:val="24"/>
          <w:highlight w:val="none"/>
          <w:lang w:eastAsia="zh-CN"/>
        </w:rPr>
        <w:t>项目编号</w:t>
      </w:r>
      <w:r>
        <w:rPr>
          <w:rFonts w:hint="eastAsia" w:ascii="仿宋" w:hAnsi="宋体" w:eastAsia="仿宋"/>
          <w:color w:val="auto"/>
          <w:kern w:val="0"/>
          <w:sz w:val="24"/>
          <w:szCs w:val="24"/>
          <w:highlight w:val="none"/>
        </w:rPr>
        <w:t>：</w:t>
      </w:r>
      <w:r>
        <w:rPr>
          <w:rFonts w:hint="eastAsia" w:ascii="仿宋" w:hAnsi="宋体" w:eastAsia="仿宋"/>
          <w:color w:val="auto"/>
          <w:kern w:val="0"/>
          <w:sz w:val="24"/>
          <w:szCs w:val="24"/>
          <w:highlight w:val="none"/>
          <w:u w:val="single"/>
        </w:rPr>
        <w:t xml:space="preserve"> </w:t>
      </w:r>
      <w:r>
        <w:rPr>
          <w:rFonts w:hint="eastAsia" w:ascii="仿宋" w:hAnsi="宋体" w:eastAsia="仿宋"/>
          <w:color w:val="auto"/>
          <w:kern w:val="0"/>
          <w:sz w:val="24"/>
          <w:szCs w:val="24"/>
          <w:highlight w:val="none"/>
          <w:u w:val="single"/>
          <w:lang w:val="en-US" w:eastAsia="zh-CN"/>
        </w:rPr>
        <w:t xml:space="preserve">    ）</w:t>
      </w:r>
      <w:r>
        <w:rPr>
          <w:rFonts w:hint="eastAsia" w:ascii="仿宋" w:hAnsi="宋体" w:eastAsia="仿宋"/>
          <w:color w:val="auto"/>
          <w:kern w:val="0"/>
          <w:sz w:val="24"/>
          <w:szCs w:val="24"/>
          <w:highlight w:val="none"/>
        </w:rPr>
        <w:t>招标的有关活动，并对此项目进行投标。为此：</w:t>
      </w:r>
    </w:p>
    <w:p w14:paraId="1E42B778">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1</w:t>
      </w:r>
      <w:r>
        <w:rPr>
          <w:rFonts w:hint="eastAsia" w:ascii="仿宋" w:hAnsi="宋体" w:eastAsia="仿宋"/>
          <w:color w:val="auto"/>
          <w:kern w:val="0"/>
          <w:sz w:val="24"/>
          <w:szCs w:val="24"/>
          <w:highlight w:val="none"/>
          <w:lang w:val="en-US" w:eastAsia="zh-CN"/>
        </w:rPr>
        <w:t>.</w:t>
      </w:r>
      <w:r>
        <w:rPr>
          <w:rFonts w:hint="eastAsia" w:ascii="仿宋" w:hAnsi="宋体" w:eastAsia="仿宋"/>
          <w:color w:val="auto"/>
          <w:kern w:val="0"/>
          <w:sz w:val="24"/>
          <w:szCs w:val="24"/>
          <w:highlight w:val="none"/>
        </w:rPr>
        <w:t>我方同意在</w:t>
      </w:r>
      <w:r>
        <w:rPr>
          <w:rFonts w:hint="eastAsia" w:ascii="仿宋" w:hAnsi="宋体" w:eastAsia="仿宋"/>
          <w:color w:val="auto"/>
          <w:kern w:val="0"/>
          <w:sz w:val="24"/>
          <w:szCs w:val="24"/>
          <w:highlight w:val="none"/>
          <w:lang w:eastAsia="zh-CN"/>
        </w:rPr>
        <w:t>投标供应商</w:t>
      </w:r>
      <w:r>
        <w:rPr>
          <w:rFonts w:hint="eastAsia" w:ascii="仿宋" w:hAnsi="宋体" w:eastAsia="仿宋"/>
          <w:color w:val="auto"/>
          <w:kern w:val="0"/>
          <w:sz w:val="24"/>
          <w:szCs w:val="24"/>
          <w:highlight w:val="none"/>
        </w:rPr>
        <w:t>须知规定的开标日期起遵守本投标函中的承诺且在投标有效期满之前均具有约束力。</w:t>
      </w:r>
    </w:p>
    <w:p w14:paraId="5776067A">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2</w:t>
      </w:r>
      <w:r>
        <w:rPr>
          <w:rFonts w:hint="eastAsia" w:ascii="仿宋" w:hAnsi="宋体" w:eastAsia="仿宋"/>
          <w:color w:val="auto"/>
          <w:kern w:val="0"/>
          <w:sz w:val="24"/>
          <w:szCs w:val="24"/>
          <w:highlight w:val="none"/>
          <w:lang w:val="en-US" w:eastAsia="zh-CN"/>
        </w:rPr>
        <w:t>.</w:t>
      </w:r>
      <w:r>
        <w:rPr>
          <w:rFonts w:hint="eastAsia" w:ascii="仿宋" w:hAnsi="宋体" w:eastAsia="仿宋"/>
          <w:color w:val="auto"/>
          <w:kern w:val="0"/>
          <w:sz w:val="24"/>
          <w:szCs w:val="24"/>
          <w:highlight w:val="none"/>
        </w:rPr>
        <w:t>我方承诺已经具备《中华人民共和国政府采购法》中规定的参加政府采购活动的供应商应当具备的条件：</w:t>
      </w:r>
    </w:p>
    <w:p w14:paraId="35E90F5C">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w:t>
      </w:r>
      <w:r>
        <w:rPr>
          <w:rFonts w:hint="eastAsia" w:ascii="仿宋" w:hAnsi="宋体" w:eastAsia="仿宋"/>
          <w:color w:val="auto"/>
          <w:kern w:val="0"/>
          <w:sz w:val="24"/>
          <w:szCs w:val="24"/>
          <w:highlight w:val="none"/>
          <w:lang w:val="en-US" w:eastAsia="zh-CN"/>
        </w:rPr>
        <w:t>1</w:t>
      </w:r>
      <w:r>
        <w:rPr>
          <w:rFonts w:hint="eastAsia" w:ascii="仿宋" w:hAnsi="宋体" w:eastAsia="仿宋"/>
          <w:color w:val="auto"/>
          <w:kern w:val="0"/>
          <w:sz w:val="24"/>
          <w:szCs w:val="24"/>
          <w:highlight w:val="none"/>
        </w:rPr>
        <w:t>）具有独立承担民事责任的能力；</w:t>
      </w:r>
    </w:p>
    <w:p w14:paraId="721978B3">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w:t>
      </w:r>
      <w:r>
        <w:rPr>
          <w:rFonts w:hint="eastAsia" w:ascii="仿宋" w:hAnsi="宋体" w:eastAsia="仿宋"/>
          <w:color w:val="auto"/>
          <w:kern w:val="0"/>
          <w:sz w:val="24"/>
          <w:szCs w:val="24"/>
          <w:highlight w:val="none"/>
          <w:lang w:val="en-US" w:eastAsia="zh-CN"/>
        </w:rPr>
        <w:t>2</w:t>
      </w:r>
      <w:r>
        <w:rPr>
          <w:rFonts w:hint="eastAsia" w:ascii="仿宋" w:hAnsi="宋体" w:eastAsia="仿宋"/>
          <w:color w:val="auto"/>
          <w:kern w:val="0"/>
          <w:sz w:val="24"/>
          <w:szCs w:val="24"/>
          <w:highlight w:val="none"/>
        </w:rPr>
        <w:t>）具有良好的商业信誉和健全的财务会计制度；</w:t>
      </w:r>
    </w:p>
    <w:p w14:paraId="23D73021">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w:t>
      </w:r>
      <w:r>
        <w:rPr>
          <w:rFonts w:hint="eastAsia" w:ascii="仿宋" w:hAnsi="宋体" w:eastAsia="仿宋"/>
          <w:color w:val="auto"/>
          <w:kern w:val="0"/>
          <w:sz w:val="24"/>
          <w:szCs w:val="24"/>
          <w:highlight w:val="none"/>
          <w:lang w:val="en-US" w:eastAsia="zh-CN"/>
        </w:rPr>
        <w:t>3</w:t>
      </w:r>
      <w:r>
        <w:rPr>
          <w:rFonts w:hint="eastAsia" w:ascii="仿宋" w:hAnsi="宋体" w:eastAsia="仿宋"/>
          <w:color w:val="auto"/>
          <w:kern w:val="0"/>
          <w:sz w:val="24"/>
          <w:szCs w:val="24"/>
          <w:highlight w:val="none"/>
        </w:rPr>
        <w:t>）具有履行合同所必需的设备和专业技术能力；</w:t>
      </w:r>
    </w:p>
    <w:p w14:paraId="449F8C90">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w:t>
      </w:r>
      <w:r>
        <w:rPr>
          <w:rFonts w:hint="eastAsia" w:ascii="仿宋" w:hAnsi="宋体" w:eastAsia="仿宋"/>
          <w:color w:val="auto"/>
          <w:kern w:val="0"/>
          <w:sz w:val="24"/>
          <w:szCs w:val="24"/>
          <w:highlight w:val="none"/>
          <w:lang w:val="en-US" w:eastAsia="zh-CN"/>
        </w:rPr>
        <w:t>4</w:t>
      </w:r>
      <w:r>
        <w:rPr>
          <w:rFonts w:hint="eastAsia" w:ascii="仿宋" w:hAnsi="宋体" w:eastAsia="仿宋"/>
          <w:color w:val="auto"/>
          <w:kern w:val="0"/>
          <w:sz w:val="24"/>
          <w:szCs w:val="24"/>
          <w:highlight w:val="none"/>
        </w:rPr>
        <w:t>）有依法缴纳税收和社会保障资金的良好记录；</w:t>
      </w:r>
    </w:p>
    <w:p w14:paraId="2EB2DF08">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w:t>
      </w:r>
      <w:r>
        <w:rPr>
          <w:rFonts w:hint="eastAsia" w:ascii="仿宋" w:hAnsi="宋体" w:eastAsia="仿宋"/>
          <w:color w:val="auto"/>
          <w:kern w:val="0"/>
          <w:sz w:val="24"/>
          <w:szCs w:val="24"/>
          <w:highlight w:val="none"/>
          <w:lang w:val="en-US" w:eastAsia="zh-CN"/>
        </w:rPr>
        <w:t>5</w:t>
      </w:r>
      <w:r>
        <w:rPr>
          <w:rFonts w:hint="eastAsia" w:ascii="仿宋" w:hAnsi="宋体" w:eastAsia="仿宋"/>
          <w:color w:val="auto"/>
          <w:kern w:val="0"/>
          <w:sz w:val="24"/>
          <w:szCs w:val="24"/>
          <w:highlight w:val="none"/>
        </w:rPr>
        <w:t>）参加政府采购活动前三年内，在经营活动中没有重大违法记录；</w:t>
      </w:r>
    </w:p>
    <w:p w14:paraId="5E1D1275">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w:t>
      </w:r>
      <w:r>
        <w:rPr>
          <w:rFonts w:hint="eastAsia" w:ascii="仿宋" w:hAnsi="宋体" w:eastAsia="仿宋"/>
          <w:color w:val="auto"/>
          <w:kern w:val="0"/>
          <w:sz w:val="24"/>
          <w:szCs w:val="24"/>
          <w:highlight w:val="none"/>
          <w:lang w:val="en-US" w:eastAsia="zh-CN"/>
        </w:rPr>
        <w:t>6</w:t>
      </w:r>
      <w:r>
        <w:rPr>
          <w:rFonts w:hint="eastAsia" w:ascii="仿宋" w:hAnsi="宋体" w:eastAsia="仿宋"/>
          <w:color w:val="auto"/>
          <w:kern w:val="0"/>
          <w:sz w:val="24"/>
          <w:szCs w:val="24"/>
          <w:highlight w:val="none"/>
        </w:rPr>
        <w:t>）法律、行政法规规定的其他条件。</w:t>
      </w:r>
    </w:p>
    <w:p w14:paraId="48251B0E">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ascii="仿宋" w:hAnsi="宋体" w:eastAsia="仿宋"/>
          <w:b/>
          <w:bCs/>
          <w:color w:val="auto"/>
          <w:kern w:val="0"/>
          <w:sz w:val="24"/>
          <w:szCs w:val="24"/>
          <w:highlight w:val="none"/>
        </w:rPr>
      </w:pPr>
      <w:r>
        <w:rPr>
          <w:rFonts w:hint="eastAsia" w:ascii="仿宋" w:hAnsi="宋体" w:eastAsia="仿宋"/>
          <w:b/>
          <w:bCs/>
          <w:color w:val="auto"/>
          <w:kern w:val="0"/>
          <w:sz w:val="24"/>
          <w:szCs w:val="24"/>
          <w:highlight w:val="none"/>
        </w:rPr>
        <w:t>3</w:t>
      </w:r>
      <w:r>
        <w:rPr>
          <w:rFonts w:hint="eastAsia" w:ascii="仿宋" w:hAnsi="宋体" w:eastAsia="仿宋"/>
          <w:b/>
          <w:bCs/>
          <w:color w:val="auto"/>
          <w:kern w:val="0"/>
          <w:sz w:val="24"/>
          <w:szCs w:val="24"/>
          <w:highlight w:val="none"/>
          <w:lang w:val="en-US" w:eastAsia="zh-CN"/>
        </w:rPr>
        <w:t>.</w:t>
      </w:r>
      <w:r>
        <w:rPr>
          <w:rFonts w:hint="eastAsia" w:ascii="仿宋" w:hAnsi="宋体" w:eastAsia="仿宋"/>
          <w:b/>
          <w:bCs/>
          <w:color w:val="auto"/>
          <w:kern w:val="0"/>
          <w:sz w:val="24"/>
          <w:szCs w:val="24"/>
          <w:highlight w:val="none"/>
        </w:rPr>
        <w:t>提供投标供应商须知规定的全部投标文件，包括资格审查文件、报价文件、商务技术文件、资信</w:t>
      </w:r>
      <w:r>
        <w:rPr>
          <w:rFonts w:hint="eastAsia" w:ascii="仿宋" w:hAnsi="宋体" w:eastAsia="仿宋"/>
          <w:b/>
          <w:bCs/>
          <w:color w:val="auto"/>
          <w:kern w:val="0"/>
          <w:sz w:val="24"/>
          <w:szCs w:val="24"/>
          <w:highlight w:val="none"/>
          <w:lang w:eastAsia="zh-CN"/>
        </w:rPr>
        <w:t>文件</w:t>
      </w:r>
      <w:r>
        <w:rPr>
          <w:rFonts w:hint="eastAsia" w:ascii="仿宋" w:hAnsi="宋体" w:eastAsia="仿宋"/>
          <w:b/>
          <w:bCs/>
          <w:color w:val="auto"/>
          <w:kern w:val="0"/>
          <w:sz w:val="24"/>
          <w:szCs w:val="24"/>
          <w:highlight w:val="none"/>
        </w:rPr>
        <w:t>。资格审查文件、报价文件、商务技术文件、资信文件分别装订成册、单独密封。资格审查文件正本1份，报价文件、商务技术文件和资信技术文件</w:t>
      </w:r>
      <w:r>
        <w:rPr>
          <w:rFonts w:hint="eastAsia" w:ascii="仿宋" w:hAnsi="宋体" w:eastAsia="仿宋"/>
          <w:b/>
          <w:bCs/>
          <w:color w:val="auto"/>
          <w:kern w:val="0"/>
          <w:sz w:val="24"/>
          <w:szCs w:val="24"/>
          <w:highlight w:val="none"/>
          <w:lang w:eastAsia="zh-CN"/>
        </w:rPr>
        <w:t>纸质文本</w:t>
      </w:r>
      <w:r>
        <w:rPr>
          <w:rFonts w:hint="eastAsia" w:ascii="仿宋" w:hAnsi="宋体" w:eastAsia="仿宋"/>
          <w:b/>
          <w:bCs/>
          <w:color w:val="auto"/>
          <w:kern w:val="0"/>
          <w:sz w:val="24"/>
          <w:szCs w:val="24"/>
          <w:highlight w:val="none"/>
        </w:rPr>
        <w:t>各正本1份副本</w:t>
      </w:r>
      <w:r>
        <w:rPr>
          <w:rFonts w:hint="eastAsia" w:ascii="仿宋" w:hAnsi="宋体" w:eastAsia="仿宋"/>
          <w:b/>
          <w:bCs/>
          <w:color w:val="auto"/>
          <w:kern w:val="0"/>
          <w:sz w:val="24"/>
          <w:szCs w:val="24"/>
          <w:highlight w:val="none"/>
          <w:lang w:val="en-US" w:eastAsia="zh-CN"/>
        </w:rPr>
        <w:t>5</w:t>
      </w:r>
      <w:r>
        <w:rPr>
          <w:rFonts w:hint="eastAsia" w:ascii="仿宋" w:hAnsi="宋体" w:eastAsia="仿宋"/>
          <w:b/>
          <w:bCs/>
          <w:color w:val="auto"/>
          <w:kern w:val="0"/>
          <w:sz w:val="24"/>
          <w:szCs w:val="24"/>
          <w:highlight w:val="none"/>
        </w:rPr>
        <w:t>份。</w:t>
      </w:r>
    </w:p>
    <w:p w14:paraId="30007B93">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4</w:t>
      </w:r>
      <w:r>
        <w:rPr>
          <w:rFonts w:hint="eastAsia" w:ascii="仿宋" w:hAnsi="宋体" w:eastAsia="仿宋"/>
          <w:color w:val="auto"/>
          <w:kern w:val="0"/>
          <w:sz w:val="24"/>
          <w:szCs w:val="24"/>
          <w:highlight w:val="none"/>
          <w:lang w:val="en-US" w:eastAsia="zh-CN"/>
        </w:rPr>
        <w:t>.</w:t>
      </w:r>
      <w:r>
        <w:rPr>
          <w:rFonts w:hint="eastAsia" w:ascii="仿宋" w:hAnsi="宋体" w:eastAsia="仿宋"/>
          <w:color w:val="auto"/>
          <w:kern w:val="0"/>
          <w:sz w:val="24"/>
          <w:szCs w:val="24"/>
          <w:highlight w:val="none"/>
        </w:rPr>
        <w:t>按招标文件要求提供和交付的货物和服务的投标报价详见《投标报价函》和《开标一览表》。</w:t>
      </w:r>
    </w:p>
    <w:p w14:paraId="281B72B3">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5</w:t>
      </w:r>
      <w:r>
        <w:rPr>
          <w:rFonts w:hint="eastAsia" w:ascii="仿宋" w:hAnsi="宋体" w:eastAsia="仿宋"/>
          <w:color w:val="auto"/>
          <w:kern w:val="0"/>
          <w:sz w:val="24"/>
          <w:szCs w:val="24"/>
          <w:highlight w:val="none"/>
          <w:lang w:val="en-US" w:eastAsia="zh-CN"/>
        </w:rPr>
        <w:t>.</w:t>
      </w:r>
      <w:r>
        <w:rPr>
          <w:rFonts w:hint="eastAsia" w:ascii="仿宋" w:hAnsi="宋体" w:eastAsia="仿宋"/>
          <w:color w:val="auto"/>
          <w:kern w:val="0"/>
          <w:sz w:val="24"/>
          <w:szCs w:val="24"/>
          <w:highlight w:val="none"/>
        </w:rPr>
        <w:t>保证忠实地执行双方所签订的合同，并承担合同规定的责任和义务。</w:t>
      </w:r>
    </w:p>
    <w:p w14:paraId="014AD572">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6</w:t>
      </w:r>
      <w:r>
        <w:rPr>
          <w:rFonts w:hint="eastAsia" w:ascii="仿宋" w:hAnsi="宋体" w:eastAsia="仿宋"/>
          <w:color w:val="auto"/>
          <w:kern w:val="0"/>
          <w:sz w:val="24"/>
          <w:szCs w:val="24"/>
          <w:highlight w:val="none"/>
          <w:lang w:val="en-US" w:eastAsia="zh-CN"/>
        </w:rPr>
        <w:t>.</w:t>
      </w:r>
      <w:r>
        <w:rPr>
          <w:rFonts w:hint="eastAsia" w:ascii="仿宋" w:hAnsi="宋体" w:eastAsia="仿宋"/>
          <w:color w:val="auto"/>
          <w:kern w:val="0"/>
          <w:sz w:val="24"/>
          <w:szCs w:val="24"/>
          <w:highlight w:val="none"/>
        </w:rPr>
        <w:t>保证遵守招标文件中的其他有关规定。</w:t>
      </w:r>
    </w:p>
    <w:p w14:paraId="5D02D0FD">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7</w:t>
      </w:r>
      <w:r>
        <w:rPr>
          <w:rFonts w:hint="eastAsia" w:ascii="仿宋" w:hAnsi="宋体" w:eastAsia="仿宋"/>
          <w:color w:val="auto"/>
          <w:kern w:val="0"/>
          <w:sz w:val="24"/>
          <w:szCs w:val="24"/>
          <w:highlight w:val="none"/>
          <w:lang w:val="en-US" w:eastAsia="zh-CN"/>
        </w:rPr>
        <w:t>.</w:t>
      </w:r>
      <w:r>
        <w:rPr>
          <w:rFonts w:hint="eastAsia" w:ascii="仿宋" w:hAnsi="宋体" w:eastAsia="仿宋"/>
          <w:color w:val="auto"/>
          <w:kern w:val="0"/>
          <w:sz w:val="24"/>
          <w:szCs w:val="24"/>
          <w:highlight w:val="none"/>
        </w:rPr>
        <w:t>如果在开标后的投标有效期内撤回投标，我方同意按招标方的规定进行处罚。</w:t>
      </w:r>
    </w:p>
    <w:p w14:paraId="2D921E3D">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8</w:t>
      </w:r>
      <w:r>
        <w:rPr>
          <w:rFonts w:hint="eastAsia" w:ascii="仿宋" w:hAnsi="宋体" w:eastAsia="仿宋"/>
          <w:color w:val="auto"/>
          <w:kern w:val="0"/>
          <w:sz w:val="24"/>
          <w:szCs w:val="24"/>
          <w:highlight w:val="none"/>
          <w:lang w:val="en-US" w:eastAsia="zh-CN"/>
        </w:rPr>
        <w:t>.</w:t>
      </w:r>
      <w:r>
        <w:rPr>
          <w:rFonts w:hint="eastAsia" w:ascii="仿宋" w:hAnsi="宋体" w:eastAsia="仿宋"/>
          <w:color w:val="auto"/>
          <w:kern w:val="0"/>
          <w:sz w:val="24"/>
          <w:szCs w:val="24"/>
          <w:highlight w:val="none"/>
        </w:rPr>
        <w:t>我方完全理解贵方不一定要接受最低价的投标或收到的任何投标。</w:t>
      </w:r>
    </w:p>
    <w:p w14:paraId="7F14DEAD">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9</w:t>
      </w:r>
      <w:r>
        <w:rPr>
          <w:rFonts w:hint="eastAsia" w:ascii="仿宋" w:hAnsi="宋体" w:eastAsia="仿宋"/>
          <w:color w:val="auto"/>
          <w:kern w:val="0"/>
          <w:sz w:val="24"/>
          <w:szCs w:val="24"/>
          <w:highlight w:val="none"/>
          <w:lang w:val="en-US" w:eastAsia="zh-CN"/>
        </w:rPr>
        <w:t>.</w:t>
      </w:r>
      <w:r>
        <w:rPr>
          <w:rFonts w:hint="eastAsia" w:ascii="仿宋" w:hAnsi="宋体" w:eastAsia="仿宋"/>
          <w:color w:val="auto"/>
          <w:kern w:val="0"/>
          <w:sz w:val="24"/>
          <w:szCs w:val="24"/>
          <w:highlight w:val="none"/>
        </w:rPr>
        <w:t>我方愿意向贵方提供任何与该项投标有关的详细情况和技术资料，若贵方需要，我方愿意提供我方作出的一切承诺的证明材料。</w:t>
      </w:r>
    </w:p>
    <w:p w14:paraId="0D63A9AE">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10</w:t>
      </w:r>
      <w:r>
        <w:rPr>
          <w:rFonts w:hint="eastAsia" w:ascii="仿宋" w:hAnsi="宋体" w:eastAsia="仿宋"/>
          <w:color w:val="auto"/>
          <w:kern w:val="0"/>
          <w:sz w:val="24"/>
          <w:szCs w:val="24"/>
          <w:highlight w:val="none"/>
          <w:lang w:val="en-US" w:eastAsia="zh-CN"/>
        </w:rPr>
        <w:t>.</w:t>
      </w:r>
      <w:r>
        <w:rPr>
          <w:rFonts w:hint="eastAsia" w:ascii="仿宋" w:hAnsi="宋体" w:eastAsia="仿宋"/>
          <w:color w:val="auto"/>
          <w:kern w:val="0"/>
          <w:sz w:val="24"/>
          <w:szCs w:val="24"/>
          <w:highlight w:val="none"/>
        </w:rPr>
        <w:t>我方已详细阅读全部招标文件，包括招标文件修改书（如有的话）、参考资料及有关附件，确认无误。</w:t>
      </w:r>
    </w:p>
    <w:p w14:paraId="40107952">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11</w:t>
      </w:r>
      <w:r>
        <w:rPr>
          <w:rFonts w:hint="eastAsia" w:ascii="仿宋" w:hAnsi="宋体" w:eastAsia="仿宋"/>
          <w:color w:val="auto"/>
          <w:kern w:val="0"/>
          <w:sz w:val="24"/>
          <w:szCs w:val="24"/>
          <w:highlight w:val="none"/>
          <w:lang w:val="en-US" w:eastAsia="zh-CN"/>
        </w:rPr>
        <w:t>.</w:t>
      </w:r>
      <w:r>
        <w:rPr>
          <w:rFonts w:hint="eastAsia" w:ascii="仿宋" w:hAnsi="宋体" w:eastAsia="仿宋"/>
          <w:color w:val="auto"/>
          <w:kern w:val="0"/>
          <w:sz w:val="24"/>
          <w:szCs w:val="24"/>
          <w:highlight w:val="none"/>
        </w:rPr>
        <w:t>我方将严格遵守《中华人民共和国政府采购法》等相关法律法规的规定：供应商有下列情形之一的，处以采购金额5‰以上10‰以下的罚款，列入不良行为记录名单，在一至三年内禁止参加政府采购活动；如有违法所得并将其没收；情节严重的，由工商行政管理机关吊销营业执照；构成犯罪的，依法追究刑事责任：</w:t>
      </w:r>
    </w:p>
    <w:p w14:paraId="56082575">
      <w:pPr>
        <w:keepNext w:val="0"/>
        <w:keepLines w:val="0"/>
        <w:pageBreakBefore w:val="0"/>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sz w:val="24"/>
          <w:szCs w:val="24"/>
          <w:highlight w:val="none"/>
        </w:rPr>
      </w:pPr>
      <w:r>
        <w:rPr>
          <w:rFonts w:hint="eastAsia" w:ascii="仿宋" w:hAnsi="宋体" w:eastAsia="仿宋"/>
          <w:color w:val="auto"/>
          <w:kern w:val="0"/>
          <w:sz w:val="24"/>
          <w:szCs w:val="24"/>
          <w:highlight w:val="none"/>
        </w:rPr>
        <w:t>（1）提供虚假材料谋取中标、成交的；</w:t>
      </w:r>
    </w:p>
    <w:p w14:paraId="4ECF6469">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（2）采取不正当手段诋毁、排挤其他</w:t>
      </w:r>
      <w:r>
        <w:rPr>
          <w:rFonts w:hint="eastAsia" w:ascii="仿宋" w:hAnsi="宋体" w:eastAsia="仿宋"/>
          <w:color w:val="auto"/>
          <w:kern w:val="0"/>
          <w:sz w:val="24"/>
          <w:szCs w:val="24"/>
          <w:highlight w:val="none"/>
          <w:lang w:eastAsia="zh-CN"/>
        </w:rPr>
        <w:t>投标供应商</w:t>
      </w:r>
      <w:r>
        <w:rPr>
          <w:rFonts w:hint="eastAsia" w:ascii="仿宋" w:hAnsi="宋体" w:eastAsia="仿宋"/>
          <w:color w:val="auto"/>
          <w:kern w:val="0"/>
          <w:sz w:val="24"/>
          <w:szCs w:val="24"/>
          <w:highlight w:val="none"/>
        </w:rPr>
        <w:t>的；</w:t>
      </w:r>
    </w:p>
    <w:p w14:paraId="1542CE98">
      <w:pPr>
        <w:keepNext w:val="0"/>
        <w:keepLines w:val="0"/>
        <w:pageBreakBefore w:val="0"/>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sz w:val="24"/>
          <w:szCs w:val="24"/>
          <w:highlight w:val="none"/>
        </w:rPr>
      </w:pPr>
      <w:r>
        <w:rPr>
          <w:rFonts w:hint="eastAsia" w:ascii="仿宋" w:hAnsi="宋体" w:eastAsia="仿宋"/>
          <w:color w:val="auto"/>
          <w:kern w:val="0"/>
          <w:sz w:val="24"/>
          <w:szCs w:val="24"/>
          <w:highlight w:val="none"/>
        </w:rPr>
        <w:t>（3）</w:t>
      </w:r>
      <w:r>
        <w:rPr>
          <w:rFonts w:hint="eastAsia" w:ascii="仿宋" w:hAnsi="宋体" w:eastAsia="仿宋"/>
          <w:color w:val="auto"/>
          <w:kern w:val="0"/>
          <w:sz w:val="24"/>
          <w:szCs w:val="24"/>
          <w:highlight w:val="none"/>
          <w:lang w:eastAsia="zh-CN"/>
        </w:rPr>
        <w:t>与其他投标供应商</w:t>
      </w:r>
      <w:r>
        <w:rPr>
          <w:rFonts w:hint="eastAsia" w:ascii="仿宋" w:hAnsi="宋体" w:eastAsia="仿宋"/>
          <w:color w:val="auto"/>
          <w:kern w:val="0"/>
          <w:sz w:val="24"/>
          <w:szCs w:val="24"/>
          <w:highlight w:val="none"/>
        </w:rPr>
        <w:t>恶意串通的；</w:t>
      </w:r>
    </w:p>
    <w:p w14:paraId="3DCB8785">
      <w:pPr>
        <w:keepNext w:val="0"/>
        <w:keepLines w:val="0"/>
        <w:pageBreakBefore w:val="0"/>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sz w:val="24"/>
          <w:szCs w:val="24"/>
          <w:highlight w:val="none"/>
        </w:rPr>
      </w:pPr>
      <w:r>
        <w:rPr>
          <w:rFonts w:hint="eastAsia" w:ascii="仿宋" w:hAnsi="宋体" w:eastAsia="仿宋"/>
          <w:color w:val="auto"/>
          <w:kern w:val="0"/>
          <w:sz w:val="24"/>
          <w:szCs w:val="24"/>
          <w:highlight w:val="none"/>
        </w:rPr>
        <w:t>（4）向招标方行贿或者提供其他不正当利益的；</w:t>
      </w:r>
    </w:p>
    <w:p w14:paraId="38C70DCD">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（5）拒绝有关部门监督检查或提供虚假情况的。</w:t>
      </w:r>
    </w:p>
    <w:p w14:paraId="0A957E64">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12、我方的投标文件在开标后</w:t>
      </w:r>
      <w:r>
        <w:rPr>
          <w:rFonts w:hint="eastAsia" w:ascii="仿宋" w:hAnsi="宋体" w:eastAsia="仿宋"/>
          <w:color w:val="auto"/>
          <w:kern w:val="0"/>
          <w:sz w:val="24"/>
          <w:szCs w:val="24"/>
          <w:highlight w:val="none"/>
          <w:u w:val="single"/>
        </w:rPr>
        <w:t>90</w:t>
      </w:r>
      <w:r>
        <w:rPr>
          <w:rFonts w:hint="eastAsia" w:ascii="仿宋" w:hAnsi="宋体" w:eastAsia="仿宋"/>
          <w:color w:val="auto"/>
          <w:kern w:val="0"/>
          <w:sz w:val="24"/>
          <w:szCs w:val="24"/>
          <w:highlight w:val="none"/>
        </w:rPr>
        <w:t>天内有效。</w:t>
      </w:r>
    </w:p>
    <w:p w14:paraId="1677A243">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与本投标有关的一切往来通讯请寄：</w:t>
      </w:r>
    </w:p>
    <w:p w14:paraId="5BF3D46A">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ascii="仿宋" w:hAnsi="宋体" w:eastAsia="仿宋"/>
          <w:color w:val="auto"/>
          <w:kern w:val="0"/>
          <w:sz w:val="24"/>
          <w:szCs w:val="24"/>
          <w:highlight w:val="none"/>
          <w:u w:val="single"/>
        </w:rPr>
      </w:pPr>
      <w:r>
        <w:rPr>
          <w:rFonts w:hint="eastAsia" w:ascii="仿宋" w:hAnsi="宋体" w:eastAsia="仿宋"/>
          <w:color w:val="auto"/>
          <w:kern w:val="0"/>
          <w:sz w:val="24"/>
          <w:szCs w:val="24"/>
          <w:highlight w:val="none"/>
        </w:rPr>
        <w:t xml:space="preserve">地址： </w:t>
      </w:r>
      <w:r>
        <w:rPr>
          <w:rFonts w:hint="eastAsia" w:ascii="仿宋" w:hAnsi="宋体" w:eastAsia="仿宋"/>
          <w:color w:val="auto"/>
          <w:kern w:val="0"/>
          <w:sz w:val="24"/>
          <w:szCs w:val="24"/>
          <w:highlight w:val="none"/>
          <w:u w:val="single"/>
        </w:rPr>
        <w:t xml:space="preserve">                                          </w:t>
      </w:r>
    </w:p>
    <w:p w14:paraId="12322E7F">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ascii="仿宋" w:hAnsi="宋体" w:eastAsia="仿宋"/>
          <w:color w:val="auto"/>
          <w:kern w:val="0"/>
          <w:sz w:val="24"/>
          <w:szCs w:val="24"/>
          <w:highlight w:val="none"/>
          <w:u w:val="single"/>
        </w:rPr>
      </w:pPr>
      <w:r>
        <w:rPr>
          <w:rFonts w:hint="eastAsia" w:ascii="仿宋" w:hAnsi="宋体" w:eastAsia="仿宋"/>
          <w:color w:val="auto"/>
          <w:kern w:val="0"/>
          <w:sz w:val="24"/>
          <w:szCs w:val="24"/>
          <w:highlight w:val="none"/>
        </w:rPr>
        <w:t>邮编：</w:t>
      </w:r>
      <w:r>
        <w:rPr>
          <w:rFonts w:hint="eastAsia" w:ascii="仿宋" w:hAnsi="宋体" w:eastAsia="仿宋"/>
          <w:color w:val="auto"/>
          <w:kern w:val="0"/>
          <w:sz w:val="24"/>
          <w:szCs w:val="24"/>
          <w:highlight w:val="none"/>
          <w:u w:val="single"/>
        </w:rPr>
        <w:t xml:space="preserve">                                   </w:t>
      </w:r>
    </w:p>
    <w:p w14:paraId="71502C8D">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ascii="仿宋" w:hAnsi="宋体" w:eastAsia="仿宋"/>
          <w:color w:val="auto"/>
          <w:kern w:val="0"/>
          <w:sz w:val="24"/>
          <w:szCs w:val="24"/>
          <w:highlight w:val="none"/>
          <w:u w:val="single"/>
        </w:rPr>
      </w:pPr>
      <w:r>
        <w:rPr>
          <w:rFonts w:hint="eastAsia" w:ascii="仿宋" w:hAnsi="宋体" w:eastAsia="仿宋"/>
          <w:color w:val="auto"/>
          <w:kern w:val="0"/>
          <w:sz w:val="24"/>
          <w:szCs w:val="24"/>
          <w:highlight w:val="none"/>
        </w:rPr>
        <w:t>电话：</w:t>
      </w:r>
      <w:r>
        <w:rPr>
          <w:rFonts w:hint="eastAsia" w:ascii="仿宋" w:hAnsi="宋体" w:eastAsia="仿宋"/>
          <w:color w:val="auto"/>
          <w:kern w:val="0"/>
          <w:sz w:val="24"/>
          <w:szCs w:val="24"/>
          <w:highlight w:val="none"/>
          <w:u w:val="single"/>
        </w:rPr>
        <w:t xml:space="preserve">                                  </w:t>
      </w:r>
    </w:p>
    <w:p w14:paraId="4CF465E4">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ascii="仿宋" w:hAnsi="宋体" w:eastAsia="仿宋"/>
          <w:color w:val="auto"/>
          <w:kern w:val="0"/>
          <w:sz w:val="24"/>
          <w:szCs w:val="24"/>
          <w:highlight w:val="none"/>
          <w:u w:val="single"/>
        </w:rPr>
      </w:pPr>
      <w:r>
        <w:rPr>
          <w:rFonts w:hint="eastAsia" w:ascii="仿宋" w:hAnsi="宋体" w:eastAsia="仿宋"/>
          <w:color w:val="auto"/>
          <w:kern w:val="0"/>
          <w:sz w:val="24"/>
          <w:szCs w:val="24"/>
          <w:highlight w:val="none"/>
        </w:rPr>
        <w:t>传真：</w:t>
      </w:r>
      <w:r>
        <w:rPr>
          <w:rFonts w:hint="eastAsia" w:ascii="仿宋" w:hAnsi="宋体" w:eastAsia="仿宋"/>
          <w:color w:val="auto"/>
          <w:kern w:val="0"/>
          <w:sz w:val="24"/>
          <w:szCs w:val="24"/>
          <w:highlight w:val="none"/>
          <w:u w:val="single"/>
        </w:rPr>
        <w:t xml:space="preserve">                                 </w:t>
      </w:r>
    </w:p>
    <w:p w14:paraId="386FC288">
      <w:pPr>
        <w:widowControl/>
        <w:snapToGrid/>
        <w:spacing w:beforeAutospacing="0" w:afterAutospacing="0" w:line="560" w:lineRule="exact"/>
        <w:ind w:left="0" w:leftChars="0" w:right="0" w:rightChars="0" w:firstLine="482" w:firstLineChars="0"/>
        <w:jc w:val="left"/>
        <w:rPr>
          <w:rFonts w:hint="eastAsia" w:ascii="仿宋" w:hAnsi="宋体" w:eastAsia="仿宋"/>
          <w:color w:val="auto"/>
          <w:kern w:val="0"/>
          <w:sz w:val="24"/>
          <w:szCs w:val="24"/>
          <w:highlight w:val="none"/>
        </w:rPr>
      </w:pPr>
    </w:p>
    <w:p w14:paraId="75A07DDA">
      <w:pPr>
        <w:widowControl/>
        <w:snapToGrid/>
        <w:spacing w:beforeAutospacing="0" w:afterAutospacing="0" w:line="560" w:lineRule="exact"/>
        <w:ind w:left="0" w:leftChars="0" w:right="0" w:rightChars="0" w:firstLine="482" w:firstLineChars="0"/>
        <w:jc w:val="left"/>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全权代表</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签字</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w:t>
      </w:r>
    </w:p>
    <w:p w14:paraId="1D2CF534">
      <w:pPr>
        <w:widowControl/>
        <w:snapToGrid/>
        <w:spacing w:beforeAutospacing="0" w:afterAutospacing="0" w:line="560" w:lineRule="exact"/>
        <w:ind w:left="0" w:leftChars="0" w:right="0" w:rightChars="0" w:firstLine="482" w:firstLineChars="0"/>
        <w:jc w:val="left"/>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lang w:eastAsia="zh-CN"/>
        </w:rPr>
        <w:t>投标供应商（</w:t>
      </w:r>
      <w:r>
        <w:rPr>
          <w:rFonts w:hint="eastAsia" w:ascii="仿宋" w:hAnsi="宋体" w:eastAsia="仿宋"/>
          <w:color w:val="auto"/>
          <w:kern w:val="0"/>
          <w:sz w:val="24"/>
          <w:szCs w:val="24"/>
          <w:highlight w:val="none"/>
        </w:rPr>
        <w:t>盖章</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w:t>
      </w:r>
    </w:p>
    <w:p w14:paraId="18F31327">
      <w:pPr>
        <w:autoSpaceDE w:val="0"/>
        <w:adjustRightInd w:val="0"/>
        <w:snapToGrid/>
        <w:spacing w:beforeAutospacing="0" w:afterAutospacing="0" w:line="560" w:lineRule="exact"/>
        <w:ind w:left="0" w:leftChars="0" w:right="0" w:rightChars="0" w:firstLine="482" w:firstLineChars="0"/>
        <w:jc w:val="left"/>
        <w:rPr>
          <w:rFonts w:hint="eastAsia" w:ascii="仿宋" w:hAnsi="宋体" w:eastAsia="仿宋"/>
          <w:b/>
          <w:bCs/>
          <w:color w:val="auto"/>
          <w:kern w:val="0"/>
          <w:sz w:val="24"/>
          <w:szCs w:val="24"/>
          <w:highlight w:val="none"/>
        </w:rPr>
      </w:pPr>
      <w:r>
        <w:rPr>
          <w:rFonts w:hint="eastAsia" w:ascii="仿宋" w:hAnsi="宋体" w:eastAsia="仿宋"/>
          <w:color w:val="auto"/>
          <w:kern w:val="0"/>
          <w:sz w:val="24"/>
          <w:szCs w:val="24"/>
          <w:highlight w:val="none"/>
        </w:rPr>
        <w:t>日期：   年  月  日</w:t>
      </w:r>
    </w:p>
    <w:p w14:paraId="7E1B548D">
      <w:pPr>
        <w:widowControl/>
        <w:snapToGrid/>
        <w:spacing w:beforeAutospacing="0" w:afterAutospacing="0" w:line="560" w:lineRule="exact"/>
        <w:ind w:left="0" w:leftChars="0" w:right="0" w:rightChars="0" w:firstLine="482" w:firstLineChars="0"/>
        <w:jc w:val="left"/>
        <w:rPr>
          <w:rFonts w:hint="eastAsia" w:ascii="仿宋" w:hAnsi="宋体" w:eastAsia="仿宋"/>
          <w:b/>
          <w:bCs/>
          <w:color w:val="auto"/>
          <w:kern w:val="0"/>
          <w:sz w:val="24"/>
          <w:szCs w:val="24"/>
          <w:highlight w:val="none"/>
        </w:rPr>
      </w:pPr>
    </w:p>
    <w:p w14:paraId="77F1F7EB">
      <w:pPr>
        <w:snapToGrid/>
        <w:spacing w:beforeAutospacing="0" w:afterAutospacing="0" w:line="560" w:lineRule="exact"/>
        <w:ind w:left="0" w:leftChars="0" w:right="0" w:rightChars="0" w:firstLine="482" w:firstLineChars="0"/>
        <w:jc w:val="left"/>
        <w:rPr>
          <w:rStyle w:val="38"/>
          <w:rFonts w:hint="eastAsia" w:ascii="仿宋" w:hAnsi="宋体" w:eastAsia="仿宋"/>
          <w:color w:val="auto"/>
          <w:sz w:val="24"/>
          <w:szCs w:val="24"/>
          <w:highlight w:val="none"/>
        </w:rPr>
      </w:pPr>
    </w:p>
    <w:p w14:paraId="091246AC">
      <w:pPr>
        <w:snapToGrid/>
        <w:spacing w:beforeAutospacing="0" w:afterAutospacing="0" w:line="560" w:lineRule="exact"/>
        <w:ind w:left="0" w:leftChars="0" w:right="0" w:rightChars="0" w:firstLine="482" w:firstLineChars="0"/>
        <w:jc w:val="left"/>
        <w:rPr>
          <w:rStyle w:val="38"/>
          <w:rFonts w:hint="eastAsia" w:ascii="仿宋" w:hAnsi="宋体" w:eastAsia="仿宋"/>
          <w:color w:val="auto"/>
          <w:sz w:val="24"/>
          <w:szCs w:val="28"/>
          <w:highlight w:val="none"/>
        </w:rPr>
      </w:pPr>
    </w:p>
    <w:p w14:paraId="67EC1774">
      <w:pPr>
        <w:snapToGrid/>
        <w:spacing w:beforeAutospacing="0" w:afterAutospacing="0" w:line="560" w:lineRule="exact"/>
        <w:ind w:left="0" w:leftChars="0" w:right="0" w:rightChars="0" w:firstLine="482" w:firstLineChars="0"/>
        <w:jc w:val="left"/>
        <w:rPr>
          <w:rStyle w:val="38"/>
          <w:rFonts w:hint="eastAsia" w:ascii="仿宋" w:hAnsi="宋体" w:eastAsia="仿宋"/>
          <w:color w:val="auto"/>
          <w:sz w:val="24"/>
          <w:szCs w:val="28"/>
          <w:highlight w:val="none"/>
        </w:rPr>
      </w:pPr>
    </w:p>
    <w:p w14:paraId="18BEF505">
      <w:pPr>
        <w:snapToGrid/>
        <w:spacing w:beforeAutospacing="0" w:afterAutospacing="0" w:line="560" w:lineRule="exact"/>
        <w:ind w:right="0" w:rightChars="0"/>
        <w:jc w:val="left"/>
        <w:rPr>
          <w:rFonts w:hint="eastAsia" w:ascii="仿宋" w:eastAsia="仿宋"/>
          <w:b/>
          <w:bCs/>
          <w:color w:val="auto"/>
          <w:sz w:val="28"/>
          <w:szCs w:val="28"/>
          <w:highlight w:val="none"/>
        </w:rPr>
      </w:pPr>
      <w:r>
        <w:rPr>
          <w:rStyle w:val="38"/>
          <w:rFonts w:hint="eastAsia" w:ascii="仿宋" w:hAnsi="宋体" w:eastAsia="仿宋"/>
          <w:b/>
          <w:bCs/>
          <w:color w:val="auto"/>
          <w:sz w:val="28"/>
          <w:szCs w:val="28"/>
          <w:highlight w:val="none"/>
        </w:rPr>
        <w:t>附件四</w:t>
      </w:r>
    </w:p>
    <w:p w14:paraId="4BAB93D9">
      <w:pPr>
        <w:adjustRightInd w:val="0"/>
        <w:snapToGrid/>
        <w:spacing w:beforeAutospacing="0" w:afterAutospacing="0" w:line="560" w:lineRule="exact"/>
        <w:ind w:left="0" w:leftChars="0" w:right="0" w:rightChars="0" w:firstLine="482" w:firstLineChars="0"/>
        <w:jc w:val="left"/>
        <w:rPr>
          <w:rFonts w:hint="eastAsia" w:ascii="仿宋" w:hAnsi="宋体" w:eastAsia="仿宋"/>
          <w:b/>
          <w:bCs/>
          <w:iCs/>
          <w:color w:val="auto"/>
          <w:spacing w:val="20"/>
          <w:sz w:val="24"/>
          <w:szCs w:val="36"/>
          <w:highlight w:val="none"/>
        </w:rPr>
      </w:pPr>
    </w:p>
    <w:p w14:paraId="64169BF5">
      <w:pPr>
        <w:adjustRightInd w:val="0"/>
        <w:snapToGrid/>
        <w:spacing w:beforeAutospacing="0" w:afterAutospacing="0" w:line="560" w:lineRule="exact"/>
        <w:ind w:right="0" w:rightChars="0"/>
        <w:jc w:val="center"/>
        <w:rPr>
          <w:rFonts w:hint="eastAsia" w:ascii="仿宋" w:hAnsi="宋体" w:eastAsia="仿宋"/>
          <w:b/>
          <w:bCs/>
          <w:iCs/>
          <w:color w:val="auto"/>
          <w:spacing w:val="20"/>
          <w:sz w:val="32"/>
          <w:szCs w:val="44"/>
          <w:highlight w:val="none"/>
        </w:rPr>
      </w:pPr>
      <w:r>
        <w:rPr>
          <w:rFonts w:hint="eastAsia" w:ascii="仿宋" w:hAnsi="宋体" w:eastAsia="仿宋"/>
          <w:b/>
          <w:bCs/>
          <w:iCs/>
          <w:color w:val="auto"/>
          <w:spacing w:val="20"/>
          <w:sz w:val="32"/>
          <w:szCs w:val="44"/>
          <w:highlight w:val="none"/>
        </w:rPr>
        <w:t>技术参数</w:t>
      </w:r>
      <w:r>
        <w:rPr>
          <w:rFonts w:hint="eastAsia" w:ascii="仿宋" w:hAnsi="宋体" w:eastAsia="仿宋"/>
          <w:b/>
          <w:bCs/>
          <w:iCs/>
          <w:color w:val="auto"/>
          <w:spacing w:val="20"/>
          <w:sz w:val="32"/>
          <w:szCs w:val="44"/>
          <w:highlight w:val="none"/>
          <w:lang w:val="en-US" w:eastAsia="zh-CN"/>
        </w:rPr>
        <w:t>偏离</w:t>
      </w:r>
      <w:r>
        <w:rPr>
          <w:rFonts w:hint="eastAsia" w:ascii="仿宋" w:hAnsi="宋体" w:eastAsia="仿宋"/>
          <w:b/>
          <w:bCs/>
          <w:iCs/>
          <w:color w:val="auto"/>
          <w:spacing w:val="20"/>
          <w:sz w:val="32"/>
          <w:szCs w:val="44"/>
          <w:highlight w:val="none"/>
        </w:rPr>
        <w:t>表</w:t>
      </w:r>
    </w:p>
    <w:p w14:paraId="2DFF0395">
      <w:pPr>
        <w:autoSpaceDE w:val="0"/>
        <w:adjustRightInd w:val="0"/>
        <w:snapToGrid/>
        <w:spacing w:beforeAutospacing="0" w:afterAutospacing="0" w:line="560" w:lineRule="exact"/>
        <w:ind w:left="0" w:leftChars="0" w:right="0" w:rightChars="0" w:firstLine="482" w:firstLineChars="0"/>
        <w:jc w:val="left"/>
        <w:rPr>
          <w:rFonts w:ascii="仿宋" w:hAnsi="宋体" w:eastAsia="仿宋"/>
          <w:color w:val="auto"/>
          <w:kern w:val="0"/>
          <w:sz w:val="24"/>
          <w:highlight w:val="none"/>
        </w:rPr>
      </w:pPr>
    </w:p>
    <w:p w14:paraId="110CED04">
      <w:pPr>
        <w:autoSpaceDE w:val="0"/>
        <w:adjustRightInd w:val="0"/>
        <w:snapToGrid/>
        <w:spacing w:beforeAutospacing="0" w:afterAutospacing="0" w:line="560" w:lineRule="exact"/>
        <w:ind w:left="0" w:leftChars="0" w:right="0" w:rightChars="0" w:firstLine="482" w:firstLineChars="0"/>
        <w:jc w:val="left"/>
        <w:rPr>
          <w:rFonts w:hint="eastAsia" w:ascii="仿宋" w:hAnsi="宋体" w:eastAsia="仿宋"/>
          <w:color w:val="auto"/>
          <w:kern w:val="0"/>
          <w:sz w:val="24"/>
          <w:highlight w:val="none"/>
        </w:rPr>
      </w:pPr>
      <w:r>
        <w:rPr>
          <w:rFonts w:hint="eastAsia" w:ascii="仿宋" w:hAnsi="宋体" w:eastAsia="仿宋"/>
          <w:color w:val="auto"/>
          <w:kern w:val="0"/>
          <w:sz w:val="24"/>
          <w:highlight w:val="none"/>
          <w:lang w:eastAsia="zh-CN"/>
        </w:rPr>
        <w:t>项目编号</w:t>
      </w:r>
      <w:r>
        <w:rPr>
          <w:rFonts w:hint="eastAsia" w:ascii="仿宋" w:hAnsi="宋体" w:eastAsia="仿宋"/>
          <w:color w:val="auto"/>
          <w:kern w:val="0"/>
          <w:sz w:val="24"/>
          <w:highlight w:val="none"/>
        </w:rPr>
        <w:t>：</w:t>
      </w:r>
    </w:p>
    <w:p w14:paraId="67E69D6C">
      <w:pPr>
        <w:autoSpaceDE w:val="0"/>
        <w:adjustRightInd w:val="0"/>
        <w:snapToGrid/>
        <w:spacing w:beforeAutospacing="0" w:afterAutospacing="0" w:line="560" w:lineRule="exact"/>
        <w:ind w:left="0" w:leftChars="0" w:right="0" w:rightChars="0" w:firstLine="482" w:firstLineChars="0"/>
        <w:jc w:val="left"/>
        <w:rPr>
          <w:rFonts w:ascii="仿宋" w:hAnsi="宋体" w:eastAsia="仿宋"/>
          <w:color w:val="auto"/>
          <w:kern w:val="0"/>
          <w:sz w:val="24"/>
          <w:highlight w:val="none"/>
        </w:rPr>
      </w:pPr>
      <w:r>
        <w:rPr>
          <w:rFonts w:hint="eastAsia" w:ascii="仿宋" w:hAnsi="宋体" w:eastAsia="仿宋"/>
          <w:color w:val="auto"/>
          <w:kern w:val="0"/>
          <w:sz w:val="24"/>
          <w:highlight w:val="none"/>
          <w:lang w:eastAsia="zh-CN"/>
        </w:rPr>
        <w:t>项目</w:t>
      </w:r>
      <w:r>
        <w:rPr>
          <w:rFonts w:hint="eastAsia" w:ascii="仿宋" w:hAnsi="宋体" w:eastAsia="仿宋"/>
          <w:color w:val="auto"/>
          <w:kern w:val="0"/>
          <w:sz w:val="24"/>
          <w:highlight w:val="none"/>
          <w:lang w:val="en-US" w:eastAsia="zh-CN"/>
        </w:rPr>
        <w:t>名称</w:t>
      </w:r>
      <w:r>
        <w:rPr>
          <w:rFonts w:hint="eastAsia" w:ascii="仿宋" w:hAnsi="宋体" w:eastAsia="仿宋"/>
          <w:color w:val="auto"/>
          <w:kern w:val="0"/>
          <w:sz w:val="24"/>
          <w:highlight w:val="none"/>
        </w:rPr>
        <w:t>：</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800"/>
        <w:gridCol w:w="1260"/>
        <w:gridCol w:w="1080"/>
        <w:gridCol w:w="1995"/>
        <w:gridCol w:w="1260"/>
        <w:gridCol w:w="1121"/>
      </w:tblGrid>
      <w:tr w14:paraId="03BE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noWrap w:val="0"/>
            <w:vAlign w:val="center"/>
          </w:tcPr>
          <w:p w14:paraId="0B295555">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序号</w:t>
            </w:r>
          </w:p>
        </w:tc>
        <w:tc>
          <w:tcPr>
            <w:tcW w:w="1800" w:type="dxa"/>
            <w:noWrap w:val="0"/>
            <w:vAlign w:val="center"/>
          </w:tcPr>
          <w:p w14:paraId="63A1DF74">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招标规格和</w:t>
            </w:r>
          </w:p>
          <w:p w14:paraId="443413F4">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技术要求</w:t>
            </w:r>
          </w:p>
        </w:tc>
        <w:tc>
          <w:tcPr>
            <w:tcW w:w="1260" w:type="dxa"/>
            <w:noWrap w:val="0"/>
            <w:vAlign w:val="center"/>
          </w:tcPr>
          <w:p w14:paraId="7FDD121E">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w:t>
            </w:r>
          </w:p>
          <w:p w14:paraId="083E0939">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品牌</w:t>
            </w:r>
          </w:p>
        </w:tc>
        <w:tc>
          <w:tcPr>
            <w:tcW w:w="1080" w:type="dxa"/>
            <w:noWrap w:val="0"/>
            <w:vAlign w:val="center"/>
          </w:tcPr>
          <w:p w14:paraId="7586BB3C">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规格</w:t>
            </w:r>
          </w:p>
          <w:p w14:paraId="4E28AEF7">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型号</w:t>
            </w:r>
          </w:p>
        </w:tc>
        <w:tc>
          <w:tcPr>
            <w:tcW w:w="1995" w:type="dxa"/>
            <w:noWrap w:val="0"/>
            <w:vAlign w:val="center"/>
          </w:tcPr>
          <w:p w14:paraId="19B6668B">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技术参数和</w:t>
            </w:r>
          </w:p>
          <w:p w14:paraId="711BB8DD">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需求响应</w:t>
            </w:r>
          </w:p>
        </w:tc>
        <w:tc>
          <w:tcPr>
            <w:tcW w:w="1260" w:type="dxa"/>
            <w:noWrap w:val="0"/>
            <w:vAlign w:val="center"/>
          </w:tcPr>
          <w:p w14:paraId="1C7777A6">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偏离</w:t>
            </w:r>
          </w:p>
        </w:tc>
        <w:tc>
          <w:tcPr>
            <w:tcW w:w="1121" w:type="dxa"/>
            <w:noWrap w:val="0"/>
            <w:vAlign w:val="center"/>
          </w:tcPr>
          <w:p w14:paraId="21B21C36">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说明</w:t>
            </w:r>
          </w:p>
        </w:tc>
      </w:tr>
      <w:tr w14:paraId="3FB3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noWrap w:val="0"/>
            <w:vAlign w:val="center"/>
          </w:tcPr>
          <w:p w14:paraId="59997363">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800" w:type="dxa"/>
            <w:noWrap w:val="0"/>
            <w:vAlign w:val="center"/>
          </w:tcPr>
          <w:p w14:paraId="0ABAA4F4">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260" w:type="dxa"/>
            <w:noWrap w:val="0"/>
            <w:vAlign w:val="center"/>
          </w:tcPr>
          <w:p w14:paraId="3E284B00">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080" w:type="dxa"/>
            <w:noWrap w:val="0"/>
            <w:vAlign w:val="center"/>
          </w:tcPr>
          <w:p w14:paraId="6A2BDCEA">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995" w:type="dxa"/>
            <w:noWrap w:val="0"/>
            <w:vAlign w:val="center"/>
          </w:tcPr>
          <w:p w14:paraId="3751004B">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260" w:type="dxa"/>
            <w:noWrap w:val="0"/>
            <w:vAlign w:val="center"/>
          </w:tcPr>
          <w:p w14:paraId="2E0E9C92">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121" w:type="dxa"/>
            <w:noWrap w:val="0"/>
            <w:vAlign w:val="center"/>
          </w:tcPr>
          <w:p w14:paraId="63AD2D5E">
            <w:pPr>
              <w:adjustRightInd w:val="0"/>
              <w:snapToGrid w:val="0"/>
              <w:spacing w:line="480" w:lineRule="auto"/>
              <w:jc w:val="center"/>
              <w:rPr>
                <w:rFonts w:hint="eastAsia" w:ascii="仿宋" w:hAnsi="仿宋" w:eastAsia="仿宋" w:cs="仿宋"/>
                <w:color w:val="auto"/>
                <w:spacing w:val="20"/>
                <w:sz w:val="24"/>
                <w:szCs w:val="24"/>
                <w:highlight w:val="none"/>
              </w:rPr>
            </w:pPr>
          </w:p>
        </w:tc>
      </w:tr>
      <w:tr w14:paraId="1E80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noWrap w:val="0"/>
            <w:vAlign w:val="center"/>
          </w:tcPr>
          <w:p w14:paraId="60CF6881">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800" w:type="dxa"/>
            <w:noWrap w:val="0"/>
            <w:vAlign w:val="center"/>
          </w:tcPr>
          <w:p w14:paraId="58303C99">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260" w:type="dxa"/>
            <w:noWrap w:val="0"/>
            <w:vAlign w:val="center"/>
          </w:tcPr>
          <w:p w14:paraId="3AAE7641">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080" w:type="dxa"/>
            <w:noWrap w:val="0"/>
            <w:vAlign w:val="center"/>
          </w:tcPr>
          <w:p w14:paraId="12101D75">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995" w:type="dxa"/>
            <w:noWrap w:val="0"/>
            <w:vAlign w:val="center"/>
          </w:tcPr>
          <w:p w14:paraId="10962D77">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260" w:type="dxa"/>
            <w:noWrap w:val="0"/>
            <w:vAlign w:val="center"/>
          </w:tcPr>
          <w:p w14:paraId="2BADA1FC">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121" w:type="dxa"/>
            <w:noWrap w:val="0"/>
            <w:vAlign w:val="center"/>
          </w:tcPr>
          <w:p w14:paraId="74873BC3">
            <w:pPr>
              <w:adjustRightInd w:val="0"/>
              <w:snapToGrid w:val="0"/>
              <w:spacing w:line="480" w:lineRule="auto"/>
              <w:jc w:val="center"/>
              <w:rPr>
                <w:rFonts w:hint="eastAsia" w:ascii="仿宋" w:hAnsi="仿宋" w:eastAsia="仿宋" w:cs="仿宋"/>
                <w:color w:val="auto"/>
                <w:spacing w:val="20"/>
                <w:sz w:val="24"/>
                <w:szCs w:val="24"/>
                <w:highlight w:val="none"/>
              </w:rPr>
            </w:pPr>
          </w:p>
        </w:tc>
      </w:tr>
      <w:tr w14:paraId="1C50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noWrap w:val="0"/>
            <w:vAlign w:val="center"/>
          </w:tcPr>
          <w:p w14:paraId="20329947">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800" w:type="dxa"/>
            <w:noWrap w:val="0"/>
            <w:vAlign w:val="center"/>
          </w:tcPr>
          <w:p w14:paraId="70E69354">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260" w:type="dxa"/>
            <w:noWrap w:val="0"/>
            <w:vAlign w:val="center"/>
          </w:tcPr>
          <w:p w14:paraId="17F66918">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080" w:type="dxa"/>
            <w:noWrap w:val="0"/>
            <w:vAlign w:val="center"/>
          </w:tcPr>
          <w:p w14:paraId="4B9B159F">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995" w:type="dxa"/>
            <w:noWrap w:val="0"/>
            <w:vAlign w:val="center"/>
          </w:tcPr>
          <w:p w14:paraId="4908D58F">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260" w:type="dxa"/>
            <w:noWrap w:val="0"/>
            <w:vAlign w:val="center"/>
          </w:tcPr>
          <w:p w14:paraId="1CD0ABFD">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121" w:type="dxa"/>
            <w:noWrap w:val="0"/>
            <w:vAlign w:val="center"/>
          </w:tcPr>
          <w:p w14:paraId="6F7C4FBD">
            <w:pPr>
              <w:adjustRightInd w:val="0"/>
              <w:snapToGrid w:val="0"/>
              <w:spacing w:line="480" w:lineRule="auto"/>
              <w:jc w:val="center"/>
              <w:rPr>
                <w:rFonts w:hint="eastAsia" w:ascii="仿宋" w:hAnsi="仿宋" w:eastAsia="仿宋" w:cs="仿宋"/>
                <w:color w:val="auto"/>
                <w:spacing w:val="20"/>
                <w:sz w:val="24"/>
                <w:szCs w:val="24"/>
                <w:highlight w:val="none"/>
              </w:rPr>
            </w:pPr>
          </w:p>
        </w:tc>
      </w:tr>
      <w:tr w14:paraId="6368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noWrap w:val="0"/>
            <w:vAlign w:val="center"/>
          </w:tcPr>
          <w:p w14:paraId="4970BF9C">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800" w:type="dxa"/>
            <w:noWrap w:val="0"/>
            <w:vAlign w:val="center"/>
          </w:tcPr>
          <w:p w14:paraId="2680CFBE">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260" w:type="dxa"/>
            <w:noWrap w:val="0"/>
            <w:vAlign w:val="center"/>
          </w:tcPr>
          <w:p w14:paraId="1B3145CD">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080" w:type="dxa"/>
            <w:noWrap w:val="0"/>
            <w:vAlign w:val="center"/>
          </w:tcPr>
          <w:p w14:paraId="5242A9D2">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995" w:type="dxa"/>
            <w:noWrap w:val="0"/>
            <w:vAlign w:val="center"/>
          </w:tcPr>
          <w:p w14:paraId="0DD94615">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260" w:type="dxa"/>
            <w:noWrap w:val="0"/>
            <w:vAlign w:val="center"/>
          </w:tcPr>
          <w:p w14:paraId="29FE2998">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121" w:type="dxa"/>
            <w:noWrap w:val="0"/>
            <w:vAlign w:val="center"/>
          </w:tcPr>
          <w:p w14:paraId="6C3A79EC">
            <w:pPr>
              <w:adjustRightInd w:val="0"/>
              <w:snapToGrid w:val="0"/>
              <w:spacing w:line="480" w:lineRule="auto"/>
              <w:jc w:val="center"/>
              <w:rPr>
                <w:rFonts w:hint="eastAsia" w:ascii="仿宋" w:hAnsi="仿宋" w:eastAsia="仿宋" w:cs="仿宋"/>
                <w:color w:val="auto"/>
                <w:spacing w:val="20"/>
                <w:sz w:val="24"/>
                <w:szCs w:val="24"/>
                <w:highlight w:val="none"/>
              </w:rPr>
            </w:pPr>
          </w:p>
        </w:tc>
      </w:tr>
      <w:tr w14:paraId="4105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noWrap w:val="0"/>
            <w:vAlign w:val="center"/>
          </w:tcPr>
          <w:p w14:paraId="3FB8696E">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800" w:type="dxa"/>
            <w:noWrap w:val="0"/>
            <w:vAlign w:val="center"/>
          </w:tcPr>
          <w:p w14:paraId="534FC73A">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260" w:type="dxa"/>
            <w:noWrap w:val="0"/>
            <w:vAlign w:val="center"/>
          </w:tcPr>
          <w:p w14:paraId="30096029">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080" w:type="dxa"/>
            <w:noWrap w:val="0"/>
            <w:vAlign w:val="center"/>
          </w:tcPr>
          <w:p w14:paraId="16FAFD2E">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995" w:type="dxa"/>
            <w:noWrap w:val="0"/>
            <w:vAlign w:val="center"/>
          </w:tcPr>
          <w:p w14:paraId="167F369B">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260" w:type="dxa"/>
            <w:noWrap w:val="0"/>
            <w:vAlign w:val="center"/>
          </w:tcPr>
          <w:p w14:paraId="195892A2">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121" w:type="dxa"/>
            <w:noWrap w:val="0"/>
            <w:vAlign w:val="center"/>
          </w:tcPr>
          <w:p w14:paraId="435DD27D">
            <w:pPr>
              <w:adjustRightInd w:val="0"/>
              <w:snapToGrid w:val="0"/>
              <w:spacing w:line="480" w:lineRule="auto"/>
              <w:jc w:val="center"/>
              <w:rPr>
                <w:rFonts w:hint="eastAsia" w:ascii="仿宋" w:hAnsi="仿宋" w:eastAsia="仿宋" w:cs="仿宋"/>
                <w:color w:val="auto"/>
                <w:spacing w:val="20"/>
                <w:sz w:val="24"/>
                <w:szCs w:val="24"/>
                <w:highlight w:val="none"/>
              </w:rPr>
            </w:pPr>
          </w:p>
        </w:tc>
      </w:tr>
      <w:tr w14:paraId="1E10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noWrap w:val="0"/>
            <w:vAlign w:val="center"/>
          </w:tcPr>
          <w:p w14:paraId="6FC7601F">
            <w:pPr>
              <w:adjustRightInd w:val="0"/>
              <w:snapToGrid w:val="0"/>
              <w:spacing w:line="48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00" w:type="dxa"/>
            <w:noWrap w:val="0"/>
            <w:vAlign w:val="center"/>
          </w:tcPr>
          <w:p w14:paraId="0BF21255">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260" w:type="dxa"/>
            <w:noWrap w:val="0"/>
            <w:vAlign w:val="center"/>
          </w:tcPr>
          <w:p w14:paraId="31C1AC5C">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080" w:type="dxa"/>
            <w:noWrap w:val="0"/>
            <w:vAlign w:val="center"/>
          </w:tcPr>
          <w:p w14:paraId="354F3ECE">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995" w:type="dxa"/>
            <w:noWrap w:val="0"/>
            <w:vAlign w:val="center"/>
          </w:tcPr>
          <w:p w14:paraId="11A1BD1B">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260" w:type="dxa"/>
            <w:noWrap w:val="0"/>
            <w:vAlign w:val="center"/>
          </w:tcPr>
          <w:p w14:paraId="55F38FE4">
            <w:pPr>
              <w:adjustRightInd w:val="0"/>
              <w:snapToGrid w:val="0"/>
              <w:spacing w:line="480" w:lineRule="auto"/>
              <w:jc w:val="center"/>
              <w:rPr>
                <w:rFonts w:hint="eastAsia" w:ascii="仿宋" w:hAnsi="仿宋" w:eastAsia="仿宋" w:cs="仿宋"/>
                <w:color w:val="auto"/>
                <w:spacing w:val="20"/>
                <w:sz w:val="24"/>
                <w:szCs w:val="24"/>
                <w:highlight w:val="none"/>
              </w:rPr>
            </w:pPr>
          </w:p>
        </w:tc>
        <w:tc>
          <w:tcPr>
            <w:tcW w:w="1121" w:type="dxa"/>
            <w:noWrap w:val="0"/>
            <w:vAlign w:val="center"/>
          </w:tcPr>
          <w:p w14:paraId="08E3BCCC">
            <w:pPr>
              <w:adjustRightInd w:val="0"/>
              <w:snapToGrid w:val="0"/>
              <w:spacing w:line="480" w:lineRule="auto"/>
              <w:jc w:val="center"/>
              <w:rPr>
                <w:rFonts w:hint="eastAsia" w:ascii="仿宋" w:hAnsi="仿宋" w:eastAsia="仿宋" w:cs="仿宋"/>
                <w:color w:val="auto"/>
                <w:spacing w:val="20"/>
                <w:sz w:val="24"/>
                <w:szCs w:val="24"/>
                <w:highlight w:val="none"/>
              </w:rPr>
            </w:pPr>
          </w:p>
        </w:tc>
      </w:tr>
    </w:tbl>
    <w:p w14:paraId="46E48F29">
      <w:pPr>
        <w:snapToGrid/>
        <w:spacing w:beforeAutospacing="0" w:afterAutospacing="0" w:line="560" w:lineRule="exact"/>
        <w:ind w:left="0" w:leftChars="0" w:right="0" w:rightChars="0" w:firstLine="482" w:firstLineChars="0"/>
        <w:jc w:val="left"/>
        <w:rPr>
          <w:rFonts w:hint="eastAsia" w:ascii="仿宋" w:hAnsi="宋体" w:eastAsia="仿宋"/>
          <w:color w:val="auto"/>
          <w:spacing w:val="5"/>
          <w:kern w:val="0"/>
          <w:sz w:val="24"/>
          <w:szCs w:val="21"/>
          <w:highlight w:val="none"/>
        </w:rPr>
      </w:pPr>
      <w:r>
        <w:rPr>
          <w:rFonts w:hint="eastAsia" w:ascii="仿宋" w:hAnsi="宋体" w:eastAsia="仿宋"/>
          <w:color w:val="auto"/>
          <w:spacing w:val="5"/>
          <w:kern w:val="0"/>
          <w:sz w:val="24"/>
          <w:szCs w:val="21"/>
          <w:highlight w:val="none"/>
        </w:rPr>
        <w:t>注：</w:t>
      </w:r>
    </w:p>
    <w:p w14:paraId="354D8888">
      <w:pPr>
        <w:snapToGrid/>
        <w:spacing w:beforeAutospacing="0" w:afterAutospacing="0" w:line="560" w:lineRule="exact"/>
        <w:ind w:left="0" w:leftChars="0" w:right="0" w:rightChars="0" w:firstLine="482" w:firstLineChars="0"/>
        <w:jc w:val="left"/>
        <w:rPr>
          <w:rFonts w:ascii="仿宋" w:hAnsi="宋体" w:eastAsia="仿宋"/>
          <w:color w:val="auto"/>
          <w:sz w:val="24"/>
          <w:szCs w:val="21"/>
          <w:highlight w:val="none"/>
        </w:rPr>
      </w:pPr>
      <w:r>
        <w:rPr>
          <w:rFonts w:hint="eastAsia" w:ascii="仿宋" w:hAnsi="宋体" w:eastAsia="仿宋"/>
          <w:color w:val="auto"/>
          <w:spacing w:val="5"/>
          <w:kern w:val="0"/>
          <w:sz w:val="24"/>
          <w:szCs w:val="21"/>
          <w:highlight w:val="none"/>
        </w:rPr>
        <w:t>1</w:t>
      </w:r>
      <w:r>
        <w:rPr>
          <w:rFonts w:hint="eastAsia" w:ascii="仿宋" w:hAnsi="宋体" w:eastAsia="仿宋"/>
          <w:color w:val="auto"/>
          <w:spacing w:val="5"/>
          <w:kern w:val="0"/>
          <w:sz w:val="24"/>
          <w:szCs w:val="21"/>
          <w:highlight w:val="none"/>
          <w:lang w:val="en-US" w:eastAsia="zh-CN"/>
        </w:rPr>
        <w:t>.</w:t>
      </w:r>
      <w:r>
        <w:rPr>
          <w:rFonts w:hint="eastAsia" w:ascii="仿宋" w:hAnsi="宋体" w:eastAsia="仿宋"/>
          <w:color w:val="auto"/>
          <w:spacing w:val="5"/>
          <w:kern w:val="0"/>
          <w:sz w:val="24"/>
          <w:szCs w:val="21"/>
          <w:highlight w:val="none"/>
        </w:rPr>
        <w:t>表格行数不够可自行增加，</w:t>
      </w:r>
      <w:r>
        <w:rPr>
          <w:rFonts w:hint="eastAsia" w:ascii="仿宋" w:hAnsi="宋体" w:eastAsia="仿宋"/>
          <w:color w:val="auto"/>
          <w:kern w:val="0"/>
          <w:sz w:val="24"/>
          <w:szCs w:val="21"/>
          <w:highlight w:val="none"/>
        </w:rPr>
        <w:t>必须加盖投标供应商公章</w:t>
      </w:r>
      <w:r>
        <w:rPr>
          <w:rFonts w:hint="eastAsia" w:ascii="仿宋" w:hAnsi="宋体" w:eastAsia="仿宋"/>
          <w:color w:val="auto"/>
          <w:sz w:val="24"/>
          <w:szCs w:val="21"/>
          <w:highlight w:val="none"/>
        </w:rPr>
        <w:t xml:space="preserve"> 。</w:t>
      </w:r>
    </w:p>
    <w:p w14:paraId="54CB1DF2">
      <w:pPr>
        <w:snapToGrid/>
        <w:spacing w:beforeAutospacing="0" w:afterAutospacing="0" w:line="560" w:lineRule="exact"/>
        <w:ind w:left="0" w:leftChars="0" w:right="0" w:rightChars="0" w:firstLine="482" w:firstLineChars="0"/>
        <w:jc w:val="left"/>
        <w:rPr>
          <w:rFonts w:ascii="仿宋" w:hAnsi="宋体" w:eastAsia="仿宋"/>
          <w:color w:val="auto"/>
          <w:sz w:val="24"/>
          <w:szCs w:val="21"/>
          <w:highlight w:val="none"/>
        </w:rPr>
      </w:pPr>
      <w:r>
        <w:rPr>
          <w:rFonts w:hint="eastAsia" w:ascii="仿宋" w:hAnsi="宋体" w:eastAsia="仿宋"/>
          <w:color w:val="auto"/>
          <w:sz w:val="24"/>
          <w:szCs w:val="21"/>
          <w:highlight w:val="none"/>
        </w:rPr>
        <w:t>2</w:t>
      </w:r>
      <w:r>
        <w:rPr>
          <w:rFonts w:hint="eastAsia" w:ascii="仿宋" w:hAnsi="宋体" w:eastAsia="仿宋"/>
          <w:color w:val="auto"/>
          <w:sz w:val="24"/>
          <w:szCs w:val="21"/>
          <w:highlight w:val="none"/>
          <w:lang w:val="en-US" w:eastAsia="zh-CN"/>
        </w:rPr>
        <w:t>.</w:t>
      </w:r>
      <w:r>
        <w:rPr>
          <w:rFonts w:hint="eastAsia" w:ascii="仿宋" w:hAnsi="宋体" w:eastAsia="仿宋"/>
          <w:color w:val="auto"/>
          <w:sz w:val="24"/>
          <w:szCs w:val="21"/>
          <w:highlight w:val="none"/>
        </w:rPr>
        <w:t>本表必须填明项目名称，</w:t>
      </w:r>
      <w:r>
        <w:rPr>
          <w:rFonts w:hint="eastAsia" w:ascii="仿宋" w:hAnsi="宋体" w:eastAsia="仿宋"/>
          <w:color w:val="auto"/>
          <w:sz w:val="24"/>
          <w:szCs w:val="21"/>
          <w:highlight w:val="none"/>
          <w:lang w:val="en-US" w:eastAsia="zh-CN"/>
        </w:rPr>
        <w:t>招标</w:t>
      </w:r>
      <w:r>
        <w:rPr>
          <w:rFonts w:hint="eastAsia" w:ascii="仿宋" w:hAnsi="宋体" w:eastAsia="仿宋"/>
          <w:color w:val="auto"/>
          <w:sz w:val="24"/>
          <w:szCs w:val="21"/>
          <w:highlight w:val="none"/>
        </w:rPr>
        <w:t>文件要求和</w:t>
      </w:r>
      <w:r>
        <w:rPr>
          <w:rFonts w:hint="eastAsia" w:ascii="仿宋" w:hAnsi="仿宋" w:eastAsia="仿宋" w:cs="仿宋"/>
          <w:color w:val="auto"/>
          <w:kern w:val="0"/>
          <w:sz w:val="24"/>
          <w:highlight w:val="none"/>
        </w:rPr>
        <w:t>投标</w:t>
      </w:r>
      <w:r>
        <w:rPr>
          <w:rFonts w:hint="eastAsia" w:ascii="仿宋" w:hAnsi="宋体" w:eastAsia="仿宋"/>
          <w:color w:val="auto"/>
          <w:sz w:val="24"/>
          <w:szCs w:val="21"/>
          <w:highlight w:val="none"/>
        </w:rPr>
        <w:t>响应内容，如有偏离写明是正偏离或负偏离</w:t>
      </w:r>
      <w:r>
        <w:rPr>
          <w:rFonts w:hint="eastAsia" w:ascii="仿宋" w:hAnsi="宋体" w:eastAsia="仿宋"/>
          <w:color w:val="auto"/>
          <w:sz w:val="24"/>
          <w:szCs w:val="21"/>
          <w:highlight w:val="none"/>
          <w:lang w:eastAsia="zh-CN"/>
        </w:rPr>
        <w:t>。</w:t>
      </w:r>
    </w:p>
    <w:p w14:paraId="4C3E9A49">
      <w:pPr>
        <w:snapToGrid/>
        <w:spacing w:beforeAutospacing="0" w:afterAutospacing="0" w:line="560" w:lineRule="exact"/>
        <w:ind w:left="0" w:leftChars="0" w:right="0" w:rightChars="0" w:firstLine="482" w:firstLineChars="0"/>
        <w:jc w:val="left"/>
        <w:rPr>
          <w:rFonts w:ascii="仿宋" w:hAnsi="宋体" w:eastAsia="仿宋"/>
          <w:color w:val="auto"/>
          <w:sz w:val="24"/>
          <w:szCs w:val="21"/>
          <w:highlight w:val="none"/>
        </w:rPr>
      </w:pPr>
      <w:r>
        <w:rPr>
          <w:rFonts w:hint="eastAsia" w:ascii="仿宋" w:hAnsi="宋体" w:eastAsia="仿宋"/>
          <w:color w:val="auto"/>
          <w:sz w:val="24"/>
          <w:szCs w:val="21"/>
          <w:highlight w:val="none"/>
        </w:rPr>
        <w:t>3</w:t>
      </w:r>
      <w:r>
        <w:rPr>
          <w:rFonts w:hint="eastAsia" w:ascii="仿宋" w:hAnsi="宋体" w:eastAsia="仿宋"/>
          <w:color w:val="auto"/>
          <w:sz w:val="24"/>
          <w:szCs w:val="21"/>
          <w:highlight w:val="none"/>
          <w:lang w:val="en-US" w:eastAsia="zh-CN"/>
        </w:rPr>
        <w:t>.</w:t>
      </w:r>
      <w:r>
        <w:rPr>
          <w:rFonts w:hint="eastAsia" w:ascii="仿宋" w:hAnsi="宋体" w:eastAsia="仿宋"/>
          <w:color w:val="auto"/>
          <w:sz w:val="24"/>
          <w:szCs w:val="21"/>
          <w:highlight w:val="none"/>
        </w:rPr>
        <w:t>如有情况需特别注明或另行说明的，请在说明中填明。</w:t>
      </w:r>
    </w:p>
    <w:p w14:paraId="4371BB1D">
      <w:pPr>
        <w:pStyle w:val="31"/>
        <w:snapToGrid/>
        <w:spacing w:before="0" w:beforeLines="0" w:beforeAutospacing="0" w:after="0" w:afterLines="0" w:afterAutospacing="0" w:line="560" w:lineRule="exact"/>
        <w:ind w:left="0" w:leftChars="0" w:right="0" w:rightChars="0" w:firstLine="482" w:firstLineChars="0"/>
        <w:jc w:val="left"/>
        <w:rPr>
          <w:rFonts w:ascii="仿宋" w:eastAsia="仿宋"/>
          <w:color w:val="auto"/>
          <w:sz w:val="24"/>
          <w:highlight w:val="none"/>
        </w:rPr>
      </w:pPr>
    </w:p>
    <w:p w14:paraId="2242B653">
      <w:pPr>
        <w:snapToGrid/>
        <w:spacing w:beforeAutospacing="0" w:afterAutospacing="0" w:line="560" w:lineRule="exact"/>
        <w:ind w:left="0" w:leftChars="0" w:right="0" w:rightChars="0" w:firstLine="482" w:firstLineChars="0"/>
        <w:jc w:val="left"/>
        <w:rPr>
          <w:rFonts w:ascii="仿宋" w:hAnsi="宋体" w:eastAsia="仿宋"/>
          <w:color w:val="auto"/>
          <w:kern w:val="0"/>
          <w:sz w:val="24"/>
          <w:highlight w:val="none"/>
        </w:rPr>
      </w:pPr>
      <w:r>
        <w:rPr>
          <w:rFonts w:hint="eastAsia" w:ascii="仿宋" w:hAnsi="宋体" w:eastAsia="仿宋"/>
          <w:color w:val="auto"/>
          <w:kern w:val="0"/>
          <w:sz w:val="24"/>
          <w:highlight w:val="none"/>
        </w:rPr>
        <w:t>全权代表</w:t>
      </w:r>
      <w:r>
        <w:rPr>
          <w:rFonts w:hint="eastAsia" w:ascii="仿宋" w:hAnsi="宋体" w:eastAsia="仿宋"/>
          <w:color w:val="auto"/>
          <w:kern w:val="0"/>
          <w:sz w:val="24"/>
          <w:highlight w:val="none"/>
          <w:lang w:eastAsia="zh-CN"/>
        </w:rPr>
        <w:t>（</w:t>
      </w:r>
      <w:r>
        <w:rPr>
          <w:rFonts w:hint="eastAsia" w:ascii="仿宋" w:hAnsi="宋体" w:eastAsia="仿宋"/>
          <w:color w:val="auto"/>
          <w:kern w:val="0"/>
          <w:sz w:val="24"/>
          <w:highlight w:val="none"/>
        </w:rPr>
        <w:t>签字</w:t>
      </w:r>
      <w:r>
        <w:rPr>
          <w:rFonts w:hint="eastAsia" w:ascii="仿宋" w:hAnsi="宋体" w:eastAsia="仿宋"/>
          <w:color w:val="auto"/>
          <w:kern w:val="0"/>
          <w:sz w:val="24"/>
          <w:highlight w:val="none"/>
          <w:lang w:eastAsia="zh-CN"/>
        </w:rPr>
        <w:t>）</w:t>
      </w:r>
      <w:r>
        <w:rPr>
          <w:rFonts w:hint="eastAsia" w:ascii="仿宋" w:hAnsi="宋体" w:eastAsia="仿宋"/>
          <w:color w:val="auto"/>
          <w:kern w:val="0"/>
          <w:sz w:val="24"/>
          <w:highlight w:val="none"/>
        </w:rPr>
        <w:t>：</w:t>
      </w:r>
    </w:p>
    <w:p w14:paraId="352F5A66">
      <w:pPr>
        <w:snapToGrid/>
        <w:spacing w:beforeAutospacing="0" w:afterAutospacing="0" w:line="560" w:lineRule="exact"/>
        <w:ind w:left="0" w:leftChars="0" w:right="0" w:rightChars="0" w:firstLine="482" w:firstLineChars="0"/>
        <w:jc w:val="left"/>
        <w:rPr>
          <w:rFonts w:ascii="仿宋" w:hAnsi="宋体" w:eastAsia="仿宋"/>
          <w:color w:val="auto"/>
          <w:kern w:val="0"/>
          <w:sz w:val="24"/>
          <w:highlight w:val="none"/>
        </w:rPr>
      </w:pPr>
      <w:r>
        <w:rPr>
          <w:rFonts w:hint="eastAsia" w:ascii="仿宋" w:hAnsi="宋体" w:eastAsia="仿宋"/>
          <w:color w:val="auto"/>
          <w:kern w:val="0"/>
          <w:sz w:val="24"/>
          <w:highlight w:val="none"/>
          <w:lang w:eastAsia="zh-CN"/>
        </w:rPr>
        <w:t>投标供应商（</w:t>
      </w:r>
      <w:r>
        <w:rPr>
          <w:rFonts w:hint="eastAsia" w:ascii="仿宋" w:hAnsi="宋体" w:eastAsia="仿宋"/>
          <w:color w:val="auto"/>
          <w:kern w:val="0"/>
          <w:sz w:val="24"/>
          <w:highlight w:val="none"/>
        </w:rPr>
        <w:t>盖章</w:t>
      </w:r>
      <w:r>
        <w:rPr>
          <w:rFonts w:hint="eastAsia" w:ascii="仿宋" w:hAnsi="宋体" w:eastAsia="仿宋"/>
          <w:color w:val="auto"/>
          <w:kern w:val="0"/>
          <w:sz w:val="24"/>
          <w:highlight w:val="none"/>
          <w:lang w:eastAsia="zh-CN"/>
        </w:rPr>
        <w:t>）</w:t>
      </w:r>
      <w:r>
        <w:rPr>
          <w:rFonts w:hint="eastAsia" w:ascii="仿宋" w:hAnsi="宋体" w:eastAsia="仿宋"/>
          <w:color w:val="auto"/>
          <w:kern w:val="0"/>
          <w:sz w:val="24"/>
          <w:highlight w:val="none"/>
        </w:rPr>
        <w:t>：</w:t>
      </w:r>
    </w:p>
    <w:p w14:paraId="3F1DDB20">
      <w:pPr>
        <w:autoSpaceDE w:val="0"/>
        <w:adjustRightInd w:val="0"/>
        <w:snapToGrid/>
        <w:spacing w:beforeAutospacing="0" w:afterAutospacing="0" w:line="560" w:lineRule="exact"/>
        <w:ind w:left="0" w:leftChars="0" w:right="0" w:rightChars="0" w:firstLine="482" w:firstLineChars="0"/>
        <w:jc w:val="left"/>
        <w:rPr>
          <w:rFonts w:hint="eastAsia" w:ascii="仿宋" w:hAnsi="宋体" w:eastAsia="仿宋"/>
          <w:b/>
          <w:bCs/>
          <w:color w:val="auto"/>
          <w:kern w:val="0"/>
          <w:sz w:val="24"/>
          <w:szCs w:val="24"/>
          <w:highlight w:val="none"/>
        </w:rPr>
      </w:pPr>
      <w:r>
        <w:rPr>
          <w:rFonts w:hint="eastAsia" w:ascii="仿宋" w:hAnsi="宋体" w:eastAsia="仿宋"/>
          <w:color w:val="auto"/>
          <w:kern w:val="0"/>
          <w:sz w:val="24"/>
          <w:szCs w:val="24"/>
          <w:highlight w:val="none"/>
        </w:rPr>
        <w:t xml:space="preserve">日期：    年  月  日 </w:t>
      </w:r>
    </w:p>
    <w:p w14:paraId="202FA56F">
      <w:pPr>
        <w:snapToGrid/>
        <w:spacing w:beforeAutospacing="0" w:afterAutospacing="0" w:line="560" w:lineRule="exact"/>
        <w:ind w:left="0" w:leftChars="0" w:right="0" w:rightChars="0" w:firstLine="482" w:firstLineChars="0"/>
        <w:jc w:val="left"/>
        <w:rPr>
          <w:rFonts w:ascii="仿宋" w:hAnsi="宋体" w:eastAsia="仿宋"/>
          <w:color w:val="auto"/>
          <w:kern w:val="0"/>
          <w:sz w:val="24"/>
          <w:highlight w:val="none"/>
        </w:rPr>
      </w:pPr>
    </w:p>
    <w:p w14:paraId="2A1AFB0C">
      <w:pPr>
        <w:snapToGrid/>
        <w:spacing w:beforeAutospacing="0" w:afterAutospacing="0" w:line="560" w:lineRule="exact"/>
        <w:ind w:right="0" w:rightChars="0"/>
        <w:jc w:val="left"/>
        <w:rPr>
          <w:rStyle w:val="38"/>
          <w:rFonts w:hint="eastAsia" w:ascii="仿宋" w:hAnsi="宋体" w:eastAsia="仿宋"/>
          <w:b/>
          <w:bCs/>
          <w:color w:val="auto"/>
          <w:sz w:val="28"/>
          <w:szCs w:val="28"/>
          <w:highlight w:val="none"/>
        </w:rPr>
      </w:pPr>
      <w:r>
        <w:rPr>
          <w:rStyle w:val="38"/>
          <w:rFonts w:hint="eastAsia" w:ascii="仿宋" w:hAnsi="宋体" w:eastAsia="仿宋"/>
          <w:b/>
          <w:bCs/>
          <w:color w:val="auto"/>
          <w:sz w:val="28"/>
          <w:szCs w:val="28"/>
          <w:highlight w:val="none"/>
        </w:rPr>
        <w:t>附件五</w:t>
      </w:r>
    </w:p>
    <w:p w14:paraId="37D65B0C">
      <w:pPr>
        <w:snapToGrid/>
        <w:spacing w:beforeAutospacing="0" w:afterAutospacing="0" w:line="560" w:lineRule="exact"/>
        <w:ind w:right="0" w:rightChars="0"/>
        <w:jc w:val="center"/>
        <w:rPr>
          <w:rFonts w:hint="eastAsia" w:ascii="仿宋" w:hAnsi="宋体" w:eastAsia="仿宋"/>
          <w:b/>
          <w:color w:val="auto"/>
          <w:sz w:val="32"/>
          <w:szCs w:val="32"/>
          <w:highlight w:val="none"/>
        </w:rPr>
      </w:pPr>
      <w:r>
        <w:rPr>
          <w:rFonts w:hint="eastAsia" w:ascii="仿宋" w:hAnsi="宋体" w:eastAsia="仿宋"/>
          <w:b/>
          <w:color w:val="auto"/>
          <w:sz w:val="32"/>
          <w:szCs w:val="32"/>
          <w:highlight w:val="none"/>
        </w:rPr>
        <w:t>项目实施人员（主要从业人员及其技术资格）一览表</w:t>
      </w:r>
    </w:p>
    <w:p w14:paraId="68E1AAF0">
      <w:pPr>
        <w:snapToGrid/>
        <w:spacing w:beforeAutospacing="0" w:afterAutospacing="0" w:line="560" w:lineRule="exact"/>
        <w:ind w:left="0" w:leftChars="0" w:right="0" w:rightChars="0" w:firstLine="482" w:firstLineChars="0"/>
        <w:jc w:val="left"/>
        <w:rPr>
          <w:rFonts w:hint="eastAsia" w:ascii="仿宋" w:hAnsi="宋体" w:eastAsia="仿宋"/>
          <w:b/>
          <w:color w:val="auto"/>
          <w:sz w:val="24"/>
          <w:szCs w:val="30"/>
          <w:highlight w:val="none"/>
        </w:rPr>
      </w:pPr>
    </w:p>
    <w:p w14:paraId="7E451D41">
      <w:pPr>
        <w:autoSpaceDE w:val="0"/>
        <w:adjustRightInd w:val="0"/>
        <w:snapToGrid/>
        <w:spacing w:beforeAutospacing="0" w:afterAutospacing="0" w:line="560" w:lineRule="exact"/>
        <w:ind w:left="0" w:leftChars="0" w:right="0" w:rightChars="0" w:firstLine="482" w:firstLineChars="0"/>
        <w:jc w:val="left"/>
        <w:rPr>
          <w:rFonts w:hint="eastAsia" w:ascii="仿宋" w:hAnsi="宋体" w:eastAsia="仿宋"/>
          <w:color w:val="auto"/>
          <w:kern w:val="0"/>
          <w:sz w:val="24"/>
          <w:highlight w:val="none"/>
        </w:rPr>
      </w:pPr>
      <w:r>
        <w:rPr>
          <w:rFonts w:hint="eastAsia" w:ascii="仿宋" w:hAnsi="宋体" w:eastAsia="仿宋"/>
          <w:color w:val="auto"/>
          <w:kern w:val="0"/>
          <w:sz w:val="24"/>
          <w:highlight w:val="none"/>
          <w:lang w:eastAsia="zh-CN"/>
        </w:rPr>
        <w:t>项目编号</w:t>
      </w:r>
      <w:r>
        <w:rPr>
          <w:rFonts w:hint="eastAsia" w:ascii="仿宋" w:hAnsi="宋体" w:eastAsia="仿宋"/>
          <w:color w:val="auto"/>
          <w:kern w:val="0"/>
          <w:sz w:val="24"/>
          <w:highlight w:val="none"/>
        </w:rPr>
        <w:t>：</w:t>
      </w:r>
    </w:p>
    <w:p w14:paraId="399DD7FD">
      <w:pPr>
        <w:autoSpaceDE w:val="0"/>
        <w:adjustRightInd w:val="0"/>
        <w:snapToGrid/>
        <w:spacing w:beforeAutospacing="0" w:afterAutospacing="0" w:line="560" w:lineRule="exact"/>
        <w:ind w:left="0" w:leftChars="0" w:right="0" w:rightChars="0" w:firstLine="482" w:firstLineChars="0"/>
        <w:jc w:val="left"/>
        <w:rPr>
          <w:rFonts w:ascii="仿宋" w:hAnsi="宋体" w:eastAsia="仿宋"/>
          <w:color w:val="auto"/>
          <w:kern w:val="0"/>
          <w:sz w:val="24"/>
          <w:highlight w:val="none"/>
        </w:rPr>
      </w:pPr>
      <w:r>
        <w:rPr>
          <w:rFonts w:hint="eastAsia" w:ascii="仿宋" w:hAnsi="宋体" w:eastAsia="仿宋"/>
          <w:color w:val="auto"/>
          <w:kern w:val="0"/>
          <w:sz w:val="24"/>
          <w:highlight w:val="none"/>
          <w:lang w:eastAsia="zh-CN"/>
        </w:rPr>
        <w:t>项目</w:t>
      </w:r>
      <w:r>
        <w:rPr>
          <w:rFonts w:hint="eastAsia" w:ascii="仿宋" w:hAnsi="宋体" w:eastAsia="仿宋"/>
          <w:color w:val="auto"/>
          <w:kern w:val="0"/>
          <w:sz w:val="24"/>
          <w:highlight w:val="none"/>
          <w:lang w:val="en-US" w:eastAsia="zh-CN"/>
        </w:rPr>
        <w:t>名称</w:t>
      </w:r>
      <w:r>
        <w:rPr>
          <w:rFonts w:hint="eastAsia" w:ascii="仿宋" w:hAnsi="宋体" w:eastAsia="仿宋"/>
          <w:color w:val="auto"/>
          <w:kern w:val="0"/>
          <w:sz w:val="24"/>
          <w:highlight w:val="none"/>
        </w:rPr>
        <w:t>：</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984"/>
        <w:gridCol w:w="1755"/>
        <w:gridCol w:w="1305"/>
        <w:gridCol w:w="1590"/>
        <w:gridCol w:w="1286"/>
      </w:tblGrid>
      <w:tr w14:paraId="4EDE5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586E65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B7DCEA8">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拟派担任本项目岗位名称</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81C068E">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专业技术资格</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60D6F48">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证书编号</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5858A9F1">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参加本单位</w:t>
            </w:r>
          </w:p>
          <w:p w14:paraId="773F6528">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工作时间</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180D7F6">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劳动合同</w:t>
            </w:r>
          </w:p>
          <w:p w14:paraId="276557CE">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编号</w:t>
            </w:r>
          </w:p>
        </w:tc>
      </w:tr>
      <w:tr w14:paraId="6D393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57AADD8C">
            <w:pPr>
              <w:snapToGrid w:val="0"/>
              <w:spacing w:before="160" w:beforeLines="50" w:after="50" w:line="460" w:lineRule="exact"/>
              <w:rPr>
                <w:rFonts w:hint="eastAsia" w:ascii="仿宋" w:hAnsi="仿宋" w:eastAsia="仿宋" w:cs="仿宋"/>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23B4242B">
            <w:pPr>
              <w:snapToGrid w:val="0"/>
              <w:spacing w:before="160" w:beforeLines="50" w:after="50" w:line="460" w:lineRule="exact"/>
              <w:rPr>
                <w:rFonts w:hint="eastAsia" w:ascii="仿宋" w:hAnsi="仿宋" w:eastAsia="仿宋" w:cs="仿宋"/>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3AF7A343">
            <w:pPr>
              <w:snapToGrid w:val="0"/>
              <w:spacing w:before="160" w:beforeLines="50" w:after="50" w:line="460" w:lineRule="exact"/>
              <w:rPr>
                <w:rFonts w:hint="eastAsia" w:ascii="仿宋" w:hAnsi="仿宋" w:eastAsia="仿宋" w:cs="仿宋"/>
                <w:color w:val="auto"/>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33204104">
            <w:pPr>
              <w:snapToGrid w:val="0"/>
              <w:spacing w:before="160" w:beforeLines="50" w:after="50" w:line="460" w:lineRule="exact"/>
              <w:rPr>
                <w:rFonts w:hint="eastAsia" w:ascii="仿宋" w:hAnsi="仿宋" w:eastAsia="仿宋" w:cs="仿宋"/>
                <w:color w:val="auto"/>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286D9CAA">
            <w:pPr>
              <w:snapToGrid w:val="0"/>
              <w:spacing w:before="160" w:beforeLines="50" w:after="50" w:line="460" w:lineRule="exact"/>
              <w:rPr>
                <w:rFonts w:hint="eastAsia" w:ascii="仿宋" w:hAnsi="仿宋" w:eastAsia="仿宋" w:cs="仿宋"/>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top"/>
          </w:tcPr>
          <w:p w14:paraId="111C1298">
            <w:pPr>
              <w:snapToGrid w:val="0"/>
              <w:spacing w:before="160" w:beforeLines="50" w:after="50" w:line="460" w:lineRule="exact"/>
              <w:rPr>
                <w:rFonts w:hint="eastAsia" w:ascii="仿宋" w:hAnsi="仿宋" w:eastAsia="仿宋" w:cs="仿宋"/>
                <w:color w:val="auto"/>
                <w:sz w:val="24"/>
                <w:szCs w:val="24"/>
                <w:highlight w:val="none"/>
              </w:rPr>
            </w:pPr>
          </w:p>
        </w:tc>
      </w:tr>
      <w:tr w14:paraId="78BA0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6ACEE255">
            <w:pPr>
              <w:snapToGrid w:val="0"/>
              <w:spacing w:before="160" w:beforeLines="50" w:after="50" w:line="460" w:lineRule="exact"/>
              <w:rPr>
                <w:rFonts w:hint="eastAsia" w:ascii="仿宋" w:hAnsi="仿宋" w:eastAsia="仿宋" w:cs="仿宋"/>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E7E20E5">
            <w:pPr>
              <w:snapToGrid w:val="0"/>
              <w:spacing w:before="160" w:beforeLines="50" w:after="50" w:line="460" w:lineRule="exact"/>
              <w:rPr>
                <w:rFonts w:hint="eastAsia" w:ascii="仿宋" w:hAnsi="仿宋" w:eastAsia="仿宋" w:cs="仿宋"/>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525FDA98">
            <w:pPr>
              <w:snapToGrid w:val="0"/>
              <w:spacing w:before="160" w:beforeLines="50" w:after="50" w:line="460" w:lineRule="exact"/>
              <w:rPr>
                <w:rFonts w:hint="eastAsia" w:ascii="仿宋" w:hAnsi="仿宋" w:eastAsia="仿宋" w:cs="仿宋"/>
                <w:color w:val="auto"/>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5243FF87">
            <w:pPr>
              <w:snapToGrid w:val="0"/>
              <w:spacing w:before="160" w:beforeLines="50" w:after="50" w:line="460" w:lineRule="exact"/>
              <w:rPr>
                <w:rFonts w:hint="eastAsia" w:ascii="仿宋" w:hAnsi="仿宋" w:eastAsia="仿宋" w:cs="仿宋"/>
                <w:color w:val="auto"/>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1C1656A2">
            <w:pPr>
              <w:snapToGrid w:val="0"/>
              <w:spacing w:before="160" w:beforeLines="50" w:after="50" w:line="460" w:lineRule="exact"/>
              <w:rPr>
                <w:rFonts w:hint="eastAsia" w:ascii="仿宋" w:hAnsi="仿宋" w:eastAsia="仿宋" w:cs="仿宋"/>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top"/>
          </w:tcPr>
          <w:p w14:paraId="39F52FC7">
            <w:pPr>
              <w:snapToGrid w:val="0"/>
              <w:spacing w:before="160" w:beforeLines="50" w:after="50" w:line="460" w:lineRule="exact"/>
              <w:rPr>
                <w:rFonts w:hint="eastAsia" w:ascii="仿宋" w:hAnsi="仿宋" w:eastAsia="仿宋" w:cs="仿宋"/>
                <w:color w:val="auto"/>
                <w:sz w:val="24"/>
                <w:szCs w:val="24"/>
                <w:highlight w:val="none"/>
              </w:rPr>
            </w:pPr>
          </w:p>
        </w:tc>
      </w:tr>
      <w:tr w14:paraId="59549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374E54D9">
            <w:pPr>
              <w:snapToGrid w:val="0"/>
              <w:spacing w:before="160" w:beforeLines="50" w:after="50" w:line="460" w:lineRule="exact"/>
              <w:rPr>
                <w:rFonts w:hint="eastAsia" w:ascii="仿宋" w:hAnsi="仿宋" w:eastAsia="仿宋" w:cs="仿宋"/>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D43B573">
            <w:pPr>
              <w:snapToGrid w:val="0"/>
              <w:spacing w:before="160" w:beforeLines="50" w:after="50" w:line="460" w:lineRule="exact"/>
              <w:rPr>
                <w:rFonts w:hint="eastAsia" w:ascii="仿宋" w:hAnsi="仿宋" w:eastAsia="仿宋" w:cs="仿宋"/>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69AF5B33">
            <w:pPr>
              <w:pStyle w:val="17"/>
              <w:snapToGrid w:val="0"/>
              <w:spacing w:before="160" w:beforeLines="50" w:after="50" w:line="460" w:lineRule="exact"/>
              <w:ind w:left="5250"/>
              <w:rPr>
                <w:rFonts w:hint="eastAsia" w:ascii="仿宋" w:hAnsi="仿宋" w:eastAsia="仿宋" w:cs="仿宋"/>
                <w:color w:val="auto"/>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121EDE71">
            <w:pPr>
              <w:snapToGrid w:val="0"/>
              <w:spacing w:before="160" w:beforeLines="50" w:after="50" w:line="460" w:lineRule="exact"/>
              <w:rPr>
                <w:rFonts w:hint="eastAsia" w:ascii="仿宋" w:hAnsi="仿宋" w:eastAsia="仿宋" w:cs="仿宋"/>
                <w:color w:val="auto"/>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3EDC9452">
            <w:pPr>
              <w:snapToGrid w:val="0"/>
              <w:spacing w:before="160" w:beforeLines="50" w:after="50" w:line="460" w:lineRule="exact"/>
              <w:rPr>
                <w:rFonts w:hint="eastAsia" w:ascii="仿宋" w:hAnsi="仿宋" w:eastAsia="仿宋" w:cs="仿宋"/>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top"/>
          </w:tcPr>
          <w:p w14:paraId="2D89F89C">
            <w:pPr>
              <w:snapToGrid w:val="0"/>
              <w:spacing w:before="160" w:beforeLines="50" w:after="50" w:line="460" w:lineRule="exact"/>
              <w:rPr>
                <w:rFonts w:hint="eastAsia" w:ascii="仿宋" w:hAnsi="仿宋" w:eastAsia="仿宋" w:cs="仿宋"/>
                <w:color w:val="auto"/>
                <w:sz w:val="24"/>
                <w:szCs w:val="24"/>
                <w:highlight w:val="none"/>
              </w:rPr>
            </w:pPr>
          </w:p>
        </w:tc>
      </w:tr>
      <w:tr w14:paraId="74DF3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7BA2AE26">
            <w:pPr>
              <w:snapToGrid w:val="0"/>
              <w:spacing w:before="160" w:beforeLines="50" w:after="50" w:line="460" w:lineRule="exact"/>
              <w:rPr>
                <w:rFonts w:hint="eastAsia" w:ascii="仿宋" w:hAnsi="仿宋" w:eastAsia="仿宋" w:cs="仿宋"/>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4AC4134">
            <w:pPr>
              <w:snapToGrid w:val="0"/>
              <w:spacing w:before="160" w:beforeLines="50" w:after="50" w:line="460" w:lineRule="exact"/>
              <w:rPr>
                <w:rFonts w:hint="eastAsia" w:ascii="仿宋" w:hAnsi="仿宋" w:eastAsia="仿宋" w:cs="仿宋"/>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595DADE0">
            <w:pPr>
              <w:snapToGrid w:val="0"/>
              <w:spacing w:before="160" w:beforeLines="50" w:after="50" w:line="460" w:lineRule="exact"/>
              <w:rPr>
                <w:rFonts w:hint="eastAsia" w:ascii="仿宋" w:hAnsi="仿宋" w:eastAsia="仿宋" w:cs="仿宋"/>
                <w:color w:val="auto"/>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30DE2009">
            <w:pPr>
              <w:snapToGrid w:val="0"/>
              <w:spacing w:before="160" w:beforeLines="50" w:after="50" w:line="460" w:lineRule="exact"/>
              <w:rPr>
                <w:rFonts w:hint="eastAsia" w:ascii="仿宋" w:hAnsi="仿宋" w:eastAsia="仿宋" w:cs="仿宋"/>
                <w:color w:val="auto"/>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1E110A11">
            <w:pPr>
              <w:snapToGrid w:val="0"/>
              <w:spacing w:before="160" w:beforeLines="50" w:after="50" w:line="460" w:lineRule="exact"/>
              <w:rPr>
                <w:rFonts w:hint="eastAsia" w:ascii="仿宋" w:hAnsi="仿宋" w:eastAsia="仿宋" w:cs="仿宋"/>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top"/>
          </w:tcPr>
          <w:p w14:paraId="1807AC52">
            <w:pPr>
              <w:snapToGrid w:val="0"/>
              <w:spacing w:before="160" w:beforeLines="50" w:after="50" w:line="460" w:lineRule="exact"/>
              <w:rPr>
                <w:rFonts w:hint="eastAsia" w:ascii="仿宋" w:hAnsi="仿宋" w:eastAsia="仿宋" w:cs="仿宋"/>
                <w:color w:val="auto"/>
                <w:sz w:val="24"/>
                <w:szCs w:val="24"/>
                <w:highlight w:val="none"/>
              </w:rPr>
            </w:pPr>
          </w:p>
        </w:tc>
      </w:tr>
      <w:tr w14:paraId="6F98D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730E580D">
            <w:pPr>
              <w:snapToGrid w:val="0"/>
              <w:spacing w:before="160" w:beforeLines="50" w:after="50" w:line="460" w:lineRule="exact"/>
              <w:rPr>
                <w:rFonts w:hint="eastAsia" w:ascii="仿宋" w:hAnsi="仿宋" w:eastAsia="仿宋" w:cs="仿宋"/>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DF406DE">
            <w:pPr>
              <w:snapToGrid w:val="0"/>
              <w:spacing w:before="160" w:beforeLines="50" w:after="50" w:line="460" w:lineRule="exact"/>
              <w:rPr>
                <w:rFonts w:hint="eastAsia" w:ascii="仿宋" w:hAnsi="仿宋" w:eastAsia="仿宋" w:cs="仿宋"/>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288C9C99">
            <w:pPr>
              <w:snapToGrid w:val="0"/>
              <w:spacing w:before="160" w:beforeLines="50" w:after="50" w:line="460" w:lineRule="exact"/>
              <w:rPr>
                <w:rFonts w:hint="eastAsia" w:ascii="仿宋" w:hAnsi="仿宋" w:eastAsia="仿宋" w:cs="仿宋"/>
                <w:color w:val="auto"/>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1FE51103">
            <w:pPr>
              <w:snapToGrid w:val="0"/>
              <w:spacing w:before="160" w:beforeLines="50" w:after="50" w:line="460" w:lineRule="exact"/>
              <w:rPr>
                <w:rFonts w:hint="eastAsia" w:ascii="仿宋" w:hAnsi="仿宋" w:eastAsia="仿宋" w:cs="仿宋"/>
                <w:color w:val="auto"/>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2DEB00B3">
            <w:pPr>
              <w:snapToGrid w:val="0"/>
              <w:spacing w:before="160" w:beforeLines="50" w:after="50" w:line="460" w:lineRule="exact"/>
              <w:rPr>
                <w:rFonts w:hint="eastAsia" w:ascii="仿宋" w:hAnsi="仿宋" w:eastAsia="仿宋" w:cs="仿宋"/>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top"/>
          </w:tcPr>
          <w:p w14:paraId="72361720">
            <w:pPr>
              <w:snapToGrid w:val="0"/>
              <w:spacing w:before="160" w:beforeLines="50" w:after="50" w:line="460" w:lineRule="exact"/>
              <w:rPr>
                <w:rFonts w:hint="eastAsia" w:ascii="仿宋" w:hAnsi="仿宋" w:eastAsia="仿宋" w:cs="仿宋"/>
                <w:color w:val="auto"/>
                <w:sz w:val="24"/>
                <w:szCs w:val="24"/>
                <w:highlight w:val="none"/>
              </w:rPr>
            </w:pPr>
          </w:p>
        </w:tc>
      </w:tr>
      <w:tr w14:paraId="2C28F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67C72C5C">
            <w:pPr>
              <w:snapToGrid w:val="0"/>
              <w:spacing w:before="160" w:beforeLines="50" w:after="50" w:line="460" w:lineRule="exact"/>
              <w:rPr>
                <w:rFonts w:hint="eastAsia" w:ascii="仿宋" w:hAnsi="仿宋" w:eastAsia="仿宋" w:cs="仿宋"/>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46E93D55">
            <w:pPr>
              <w:snapToGrid w:val="0"/>
              <w:spacing w:before="160" w:beforeLines="50" w:after="50" w:line="460" w:lineRule="exact"/>
              <w:rPr>
                <w:rFonts w:hint="eastAsia" w:ascii="仿宋" w:hAnsi="仿宋" w:eastAsia="仿宋" w:cs="仿宋"/>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6FB6A0AD">
            <w:pPr>
              <w:snapToGrid w:val="0"/>
              <w:spacing w:before="160" w:beforeLines="50" w:after="50" w:line="460" w:lineRule="exact"/>
              <w:rPr>
                <w:rFonts w:hint="eastAsia" w:ascii="仿宋" w:hAnsi="仿宋" w:eastAsia="仿宋" w:cs="仿宋"/>
                <w:color w:val="auto"/>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7F129E51">
            <w:pPr>
              <w:snapToGrid w:val="0"/>
              <w:spacing w:before="160" w:beforeLines="50" w:after="50" w:line="460" w:lineRule="exact"/>
              <w:rPr>
                <w:rFonts w:hint="eastAsia" w:ascii="仿宋" w:hAnsi="仿宋" w:eastAsia="仿宋" w:cs="仿宋"/>
                <w:color w:val="auto"/>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244E8724">
            <w:pPr>
              <w:snapToGrid w:val="0"/>
              <w:spacing w:before="160" w:beforeLines="50" w:after="50" w:line="460" w:lineRule="exact"/>
              <w:rPr>
                <w:rFonts w:hint="eastAsia" w:ascii="仿宋" w:hAnsi="仿宋" w:eastAsia="仿宋" w:cs="仿宋"/>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top"/>
          </w:tcPr>
          <w:p w14:paraId="0C7DB19B">
            <w:pPr>
              <w:snapToGrid w:val="0"/>
              <w:spacing w:before="160" w:beforeLines="50" w:after="50" w:line="460" w:lineRule="exact"/>
              <w:rPr>
                <w:rFonts w:hint="eastAsia" w:ascii="仿宋" w:hAnsi="仿宋" w:eastAsia="仿宋" w:cs="仿宋"/>
                <w:color w:val="auto"/>
                <w:sz w:val="24"/>
                <w:szCs w:val="24"/>
                <w:highlight w:val="none"/>
              </w:rPr>
            </w:pPr>
          </w:p>
        </w:tc>
      </w:tr>
      <w:tr w14:paraId="76F0F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09A9845C">
            <w:pPr>
              <w:snapToGrid w:val="0"/>
              <w:spacing w:before="160" w:beforeLines="50" w:after="50" w:line="460" w:lineRule="exact"/>
              <w:rPr>
                <w:rFonts w:hint="eastAsia" w:ascii="仿宋" w:hAnsi="仿宋" w:eastAsia="仿宋" w:cs="仿宋"/>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435E6E5D">
            <w:pPr>
              <w:snapToGrid w:val="0"/>
              <w:spacing w:before="160" w:beforeLines="50" w:after="50" w:line="460" w:lineRule="exact"/>
              <w:rPr>
                <w:rFonts w:hint="eastAsia" w:ascii="仿宋" w:hAnsi="仿宋" w:eastAsia="仿宋" w:cs="仿宋"/>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5243C91A">
            <w:pPr>
              <w:snapToGrid w:val="0"/>
              <w:spacing w:before="160" w:beforeLines="50" w:after="50" w:line="460" w:lineRule="exact"/>
              <w:rPr>
                <w:rFonts w:hint="eastAsia" w:ascii="仿宋" w:hAnsi="仿宋" w:eastAsia="仿宋" w:cs="仿宋"/>
                <w:color w:val="auto"/>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7AD0B58A">
            <w:pPr>
              <w:snapToGrid w:val="0"/>
              <w:spacing w:before="160" w:beforeLines="50" w:after="50" w:line="460" w:lineRule="exact"/>
              <w:rPr>
                <w:rFonts w:hint="eastAsia" w:ascii="仿宋" w:hAnsi="仿宋" w:eastAsia="仿宋" w:cs="仿宋"/>
                <w:color w:val="auto"/>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5F8C3548">
            <w:pPr>
              <w:snapToGrid w:val="0"/>
              <w:spacing w:before="160" w:beforeLines="50" w:after="50" w:line="460" w:lineRule="exact"/>
              <w:rPr>
                <w:rFonts w:hint="eastAsia" w:ascii="仿宋" w:hAnsi="仿宋" w:eastAsia="仿宋" w:cs="仿宋"/>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top"/>
          </w:tcPr>
          <w:p w14:paraId="2F086C11">
            <w:pPr>
              <w:snapToGrid w:val="0"/>
              <w:spacing w:before="160" w:beforeLines="50" w:after="50" w:line="460" w:lineRule="exact"/>
              <w:rPr>
                <w:rFonts w:hint="eastAsia" w:ascii="仿宋" w:hAnsi="仿宋" w:eastAsia="仿宋" w:cs="仿宋"/>
                <w:color w:val="auto"/>
                <w:sz w:val="24"/>
                <w:szCs w:val="24"/>
                <w:highlight w:val="none"/>
              </w:rPr>
            </w:pPr>
          </w:p>
        </w:tc>
      </w:tr>
      <w:tr w14:paraId="1ADBD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2C100DE6">
            <w:pPr>
              <w:snapToGrid w:val="0"/>
              <w:spacing w:before="160" w:beforeLines="50" w:after="50" w:line="460" w:lineRule="exact"/>
              <w:rPr>
                <w:rFonts w:hint="eastAsia" w:ascii="仿宋" w:hAnsi="仿宋" w:eastAsia="仿宋" w:cs="仿宋"/>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28562EFE">
            <w:pPr>
              <w:snapToGrid w:val="0"/>
              <w:spacing w:before="160" w:beforeLines="50" w:after="50" w:line="460" w:lineRule="exact"/>
              <w:rPr>
                <w:rFonts w:hint="eastAsia" w:ascii="仿宋" w:hAnsi="仿宋" w:eastAsia="仿宋" w:cs="仿宋"/>
                <w:color w:val="auto"/>
                <w:sz w:val="24"/>
                <w:szCs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3B305EAB">
            <w:pPr>
              <w:snapToGrid w:val="0"/>
              <w:spacing w:before="160" w:beforeLines="50" w:after="50" w:line="460" w:lineRule="exact"/>
              <w:rPr>
                <w:rFonts w:hint="eastAsia" w:ascii="仿宋" w:hAnsi="仿宋" w:eastAsia="仿宋" w:cs="仿宋"/>
                <w:color w:val="auto"/>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491AFEA4">
            <w:pPr>
              <w:snapToGrid w:val="0"/>
              <w:spacing w:before="160" w:beforeLines="50" w:after="50" w:line="460" w:lineRule="exact"/>
              <w:rPr>
                <w:rFonts w:hint="eastAsia" w:ascii="仿宋" w:hAnsi="仿宋" w:eastAsia="仿宋" w:cs="仿宋"/>
                <w:color w:val="auto"/>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6B116C24">
            <w:pPr>
              <w:snapToGrid w:val="0"/>
              <w:spacing w:before="160" w:beforeLines="50" w:after="50" w:line="460" w:lineRule="exact"/>
              <w:rPr>
                <w:rFonts w:hint="eastAsia" w:ascii="仿宋" w:hAnsi="仿宋" w:eastAsia="仿宋" w:cs="仿宋"/>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top"/>
          </w:tcPr>
          <w:p w14:paraId="02869E16">
            <w:pPr>
              <w:snapToGrid w:val="0"/>
              <w:spacing w:before="160" w:beforeLines="50" w:after="50" w:line="460" w:lineRule="exact"/>
              <w:rPr>
                <w:rFonts w:hint="eastAsia" w:ascii="仿宋" w:hAnsi="仿宋" w:eastAsia="仿宋" w:cs="仿宋"/>
                <w:color w:val="auto"/>
                <w:sz w:val="24"/>
                <w:szCs w:val="24"/>
                <w:highlight w:val="none"/>
              </w:rPr>
            </w:pPr>
          </w:p>
        </w:tc>
      </w:tr>
    </w:tbl>
    <w:p w14:paraId="639D4143">
      <w:pPr>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r>
        <w:rPr>
          <w:rFonts w:hint="eastAsia" w:ascii="仿宋" w:hAnsi="宋体" w:eastAsia="仿宋"/>
          <w:color w:val="auto"/>
          <w:sz w:val="24"/>
          <w:szCs w:val="24"/>
          <w:highlight w:val="none"/>
        </w:rPr>
        <w:t>注：表格行数不够可自行增加。</w:t>
      </w:r>
    </w:p>
    <w:p w14:paraId="61BC6991">
      <w:pPr>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p>
    <w:p w14:paraId="067A6DE9">
      <w:pPr>
        <w:widowControl/>
        <w:snapToGrid/>
        <w:spacing w:beforeAutospacing="0" w:afterAutospacing="0" w:line="560" w:lineRule="exact"/>
        <w:ind w:left="0" w:leftChars="0" w:right="0" w:rightChars="0" w:firstLine="482" w:firstLineChars="0"/>
        <w:jc w:val="left"/>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全权代表</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签字</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w:t>
      </w:r>
    </w:p>
    <w:p w14:paraId="63E81DC8">
      <w:pPr>
        <w:widowControl/>
        <w:snapToGrid/>
        <w:spacing w:beforeAutospacing="0" w:afterAutospacing="0" w:line="560" w:lineRule="exact"/>
        <w:ind w:left="0" w:leftChars="0" w:right="0" w:rightChars="0" w:firstLine="482" w:firstLineChars="0"/>
        <w:jc w:val="left"/>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lang w:eastAsia="zh-CN"/>
        </w:rPr>
        <w:t>投标供应商（</w:t>
      </w:r>
      <w:r>
        <w:rPr>
          <w:rFonts w:hint="eastAsia" w:ascii="仿宋" w:hAnsi="宋体" w:eastAsia="仿宋"/>
          <w:color w:val="auto"/>
          <w:kern w:val="0"/>
          <w:sz w:val="24"/>
          <w:szCs w:val="24"/>
          <w:highlight w:val="none"/>
        </w:rPr>
        <w:t>盖章</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w:t>
      </w:r>
    </w:p>
    <w:p w14:paraId="15627402">
      <w:pPr>
        <w:autoSpaceDE w:val="0"/>
        <w:adjustRightInd w:val="0"/>
        <w:snapToGrid/>
        <w:spacing w:beforeAutospacing="0" w:afterAutospacing="0" w:line="560" w:lineRule="exact"/>
        <w:ind w:left="0" w:leftChars="0" w:right="0" w:rightChars="0" w:firstLine="482" w:firstLineChars="0"/>
        <w:jc w:val="left"/>
        <w:rPr>
          <w:rFonts w:hint="eastAsia" w:ascii="仿宋" w:hAnsi="宋体" w:eastAsia="仿宋"/>
          <w:b/>
          <w:bCs/>
          <w:color w:val="auto"/>
          <w:kern w:val="0"/>
          <w:sz w:val="24"/>
          <w:szCs w:val="24"/>
          <w:highlight w:val="none"/>
        </w:rPr>
      </w:pPr>
      <w:r>
        <w:rPr>
          <w:rFonts w:hint="eastAsia" w:ascii="仿宋" w:hAnsi="宋体" w:eastAsia="仿宋"/>
          <w:color w:val="auto"/>
          <w:kern w:val="0"/>
          <w:sz w:val="24"/>
          <w:szCs w:val="24"/>
          <w:highlight w:val="none"/>
        </w:rPr>
        <w:t xml:space="preserve">日期：    年  月  日 </w:t>
      </w:r>
    </w:p>
    <w:p w14:paraId="4687D0E7">
      <w:pPr>
        <w:snapToGrid/>
        <w:spacing w:beforeAutospacing="0" w:afterAutospacing="0" w:line="560" w:lineRule="exact"/>
        <w:ind w:left="0" w:leftChars="0" w:right="0" w:rightChars="0" w:firstLine="482" w:firstLineChars="0"/>
        <w:jc w:val="left"/>
        <w:rPr>
          <w:rStyle w:val="38"/>
          <w:rFonts w:hint="eastAsia" w:ascii="仿宋" w:hAnsi="宋体" w:eastAsia="仿宋"/>
          <w:color w:val="auto"/>
          <w:sz w:val="24"/>
          <w:szCs w:val="30"/>
          <w:highlight w:val="none"/>
        </w:rPr>
      </w:pPr>
    </w:p>
    <w:p w14:paraId="4B374ECA">
      <w:pPr>
        <w:snapToGrid/>
        <w:spacing w:beforeAutospacing="0" w:afterAutospacing="0" w:line="560" w:lineRule="exact"/>
        <w:ind w:left="0" w:leftChars="0" w:right="0" w:rightChars="0" w:firstLine="482" w:firstLineChars="0"/>
        <w:jc w:val="left"/>
        <w:rPr>
          <w:rStyle w:val="38"/>
          <w:rFonts w:hint="eastAsia" w:ascii="仿宋" w:hAnsi="宋体" w:eastAsia="仿宋"/>
          <w:color w:val="auto"/>
          <w:sz w:val="24"/>
          <w:szCs w:val="30"/>
          <w:highlight w:val="none"/>
        </w:rPr>
      </w:pPr>
    </w:p>
    <w:p w14:paraId="31C6A1D9">
      <w:pPr>
        <w:snapToGrid/>
        <w:spacing w:beforeAutospacing="0" w:afterAutospacing="0" w:line="560" w:lineRule="exact"/>
        <w:ind w:left="0" w:leftChars="0" w:right="0" w:rightChars="0" w:firstLine="482" w:firstLineChars="0"/>
        <w:jc w:val="left"/>
        <w:rPr>
          <w:rStyle w:val="38"/>
          <w:rFonts w:hint="eastAsia" w:ascii="仿宋" w:hAnsi="宋体" w:eastAsia="仿宋"/>
          <w:color w:val="auto"/>
          <w:sz w:val="24"/>
          <w:szCs w:val="30"/>
          <w:highlight w:val="none"/>
        </w:rPr>
      </w:pPr>
    </w:p>
    <w:p w14:paraId="0313E2FD">
      <w:pPr>
        <w:snapToGrid/>
        <w:spacing w:beforeAutospacing="0" w:afterAutospacing="0" w:line="560" w:lineRule="exact"/>
        <w:ind w:left="0" w:leftChars="0" w:right="0" w:rightChars="0" w:firstLine="482" w:firstLineChars="0"/>
        <w:jc w:val="left"/>
        <w:rPr>
          <w:rStyle w:val="38"/>
          <w:rFonts w:hint="eastAsia" w:ascii="仿宋" w:hAnsi="宋体" w:eastAsia="仿宋"/>
          <w:color w:val="auto"/>
          <w:sz w:val="24"/>
          <w:szCs w:val="30"/>
          <w:highlight w:val="none"/>
        </w:rPr>
      </w:pPr>
    </w:p>
    <w:p w14:paraId="699E8559">
      <w:pPr>
        <w:snapToGrid/>
        <w:spacing w:beforeAutospacing="0" w:afterAutospacing="0" w:line="560" w:lineRule="exact"/>
        <w:ind w:right="0" w:rightChars="0"/>
        <w:jc w:val="left"/>
        <w:rPr>
          <w:rStyle w:val="38"/>
          <w:rFonts w:hint="eastAsia" w:ascii="仿宋" w:hAnsi="宋体" w:eastAsia="仿宋"/>
          <w:b/>
          <w:bCs/>
          <w:color w:val="auto"/>
          <w:sz w:val="28"/>
          <w:szCs w:val="28"/>
          <w:highlight w:val="none"/>
        </w:rPr>
      </w:pPr>
      <w:r>
        <w:rPr>
          <w:rStyle w:val="38"/>
          <w:rFonts w:hint="eastAsia" w:ascii="仿宋" w:hAnsi="宋体" w:eastAsia="仿宋"/>
          <w:b/>
          <w:bCs/>
          <w:color w:val="auto"/>
          <w:sz w:val="28"/>
          <w:szCs w:val="28"/>
          <w:highlight w:val="none"/>
        </w:rPr>
        <w:t>附件六</w:t>
      </w:r>
    </w:p>
    <w:p w14:paraId="6111C9B6">
      <w:pPr>
        <w:snapToGrid/>
        <w:spacing w:beforeAutospacing="0" w:afterAutospacing="0" w:line="560" w:lineRule="exact"/>
        <w:ind w:right="0" w:rightChars="0"/>
        <w:jc w:val="center"/>
        <w:rPr>
          <w:rFonts w:hint="eastAsia" w:ascii="仿宋" w:hAnsi="宋体" w:eastAsia="仿宋"/>
          <w:b/>
          <w:color w:val="auto"/>
          <w:spacing w:val="20"/>
          <w:sz w:val="32"/>
          <w:szCs w:val="32"/>
          <w:highlight w:val="none"/>
        </w:rPr>
      </w:pPr>
      <w:r>
        <w:rPr>
          <w:rFonts w:hint="eastAsia" w:ascii="仿宋" w:hAnsi="宋体" w:eastAsia="仿宋"/>
          <w:b/>
          <w:color w:val="auto"/>
          <w:spacing w:val="20"/>
          <w:sz w:val="32"/>
          <w:szCs w:val="32"/>
          <w:highlight w:val="none"/>
        </w:rPr>
        <w:t>商务条款应对表</w:t>
      </w:r>
    </w:p>
    <w:p w14:paraId="627E1C68">
      <w:pPr>
        <w:pStyle w:val="12"/>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lang w:val="en-US" w:eastAsia="zh-CN"/>
        </w:rPr>
      </w:pPr>
    </w:p>
    <w:p w14:paraId="5AF62097">
      <w:pPr>
        <w:pStyle w:val="12"/>
        <w:snapToGrid/>
        <w:spacing w:beforeAutospacing="0" w:afterAutospacing="0" w:line="560" w:lineRule="exact"/>
        <w:ind w:right="0" w:rightChars="0"/>
        <w:jc w:val="left"/>
        <w:rPr>
          <w:rFonts w:hint="eastAsia" w:ascii="仿宋" w:hAnsi="宋体" w:eastAsia="仿宋"/>
          <w:b/>
          <w:color w:val="auto"/>
          <w:sz w:val="24"/>
          <w:szCs w:val="30"/>
          <w:highlight w:val="none"/>
        </w:rPr>
      </w:pPr>
      <w:r>
        <w:rPr>
          <w:rFonts w:hint="eastAsia" w:ascii="仿宋" w:hAnsi="宋体" w:eastAsia="仿宋"/>
          <w:color w:val="auto"/>
          <w:sz w:val="24"/>
          <w:szCs w:val="24"/>
          <w:highlight w:val="none"/>
          <w:lang w:val="en-US" w:eastAsia="zh-CN"/>
        </w:rPr>
        <w:t>项目名称</w:t>
      </w:r>
      <w:r>
        <w:rPr>
          <w:rFonts w:hint="eastAsia" w:ascii="仿宋" w:hAnsi="宋体" w:eastAsia="仿宋"/>
          <w:color w:val="auto"/>
          <w:sz w:val="24"/>
          <w:szCs w:val="24"/>
          <w:highlight w:val="none"/>
        </w:rPr>
        <w:t>：</w:t>
      </w:r>
      <w:r>
        <w:rPr>
          <w:rFonts w:hint="eastAsia" w:ascii="仿宋" w:hAnsi="宋体" w:eastAsia="仿宋"/>
          <w:color w:val="auto"/>
          <w:sz w:val="24"/>
          <w:szCs w:val="24"/>
          <w:highlight w:val="none"/>
          <w:u w:val="single"/>
        </w:rPr>
        <w:t xml:space="preserve">             </w:t>
      </w:r>
    </w:p>
    <w:p w14:paraId="620F0EEB">
      <w:pPr>
        <w:pStyle w:val="12"/>
        <w:snapToGrid/>
        <w:spacing w:beforeAutospacing="0" w:afterAutospacing="0" w:line="560" w:lineRule="exact"/>
        <w:ind w:right="0" w:rightChars="0"/>
        <w:jc w:val="left"/>
        <w:rPr>
          <w:rFonts w:hint="eastAsia" w:ascii="仿宋" w:hAnsi="宋体" w:eastAsia="仿宋"/>
          <w:b/>
          <w:color w:val="auto"/>
          <w:sz w:val="24"/>
          <w:szCs w:val="30"/>
          <w:highlight w:val="none"/>
        </w:rPr>
      </w:pPr>
      <w:r>
        <w:rPr>
          <w:rFonts w:hint="eastAsia" w:ascii="仿宋" w:hAnsi="宋体" w:eastAsia="仿宋"/>
          <w:color w:val="auto"/>
          <w:sz w:val="24"/>
          <w:szCs w:val="24"/>
          <w:highlight w:val="none"/>
          <w:lang w:eastAsia="zh-CN"/>
        </w:rPr>
        <w:t>项目编号</w:t>
      </w:r>
      <w:r>
        <w:rPr>
          <w:rFonts w:hint="eastAsia" w:ascii="仿宋" w:hAnsi="宋体" w:eastAsia="仿宋"/>
          <w:color w:val="auto"/>
          <w:sz w:val="24"/>
          <w:szCs w:val="24"/>
          <w:highlight w:val="none"/>
        </w:rPr>
        <w:t>：</w:t>
      </w:r>
      <w:r>
        <w:rPr>
          <w:rFonts w:hint="eastAsia" w:ascii="仿宋" w:hAnsi="宋体" w:eastAsia="仿宋"/>
          <w:color w:val="auto"/>
          <w:sz w:val="24"/>
          <w:szCs w:val="24"/>
          <w:highlight w:val="none"/>
          <w:u w:val="single"/>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937"/>
        <w:gridCol w:w="2693"/>
        <w:gridCol w:w="2460"/>
        <w:gridCol w:w="883"/>
        <w:gridCol w:w="804"/>
      </w:tblGrid>
      <w:tr w14:paraId="6FAA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10" w:type="dxa"/>
            <w:noWrap w:val="0"/>
            <w:vAlign w:val="center"/>
          </w:tcPr>
          <w:p w14:paraId="54B054FE">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序号</w:t>
            </w:r>
          </w:p>
        </w:tc>
        <w:tc>
          <w:tcPr>
            <w:tcW w:w="1937" w:type="dxa"/>
            <w:noWrap w:val="0"/>
            <w:vAlign w:val="center"/>
          </w:tcPr>
          <w:p w14:paraId="207431AE">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内 容</w:t>
            </w:r>
          </w:p>
        </w:tc>
        <w:tc>
          <w:tcPr>
            <w:tcW w:w="2693" w:type="dxa"/>
            <w:noWrap w:val="0"/>
            <w:vAlign w:val="center"/>
          </w:tcPr>
          <w:p w14:paraId="3891F03A">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招标要求</w:t>
            </w:r>
          </w:p>
        </w:tc>
        <w:tc>
          <w:tcPr>
            <w:tcW w:w="2460" w:type="dxa"/>
            <w:noWrap w:val="0"/>
            <w:vAlign w:val="center"/>
          </w:tcPr>
          <w:p w14:paraId="6759F040">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投标响应</w:t>
            </w:r>
          </w:p>
        </w:tc>
        <w:tc>
          <w:tcPr>
            <w:tcW w:w="883" w:type="dxa"/>
            <w:noWrap w:val="0"/>
            <w:vAlign w:val="center"/>
          </w:tcPr>
          <w:p w14:paraId="5BEF5E84">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偏离</w:t>
            </w:r>
          </w:p>
        </w:tc>
        <w:tc>
          <w:tcPr>
            <w:tcW w:w="804" w:type="dxa"/>
            <w:noWrap w:val="0"/>
            <w:vAlign w:val="center"/>
          </w:tcPr>
          <w:p w14:paraId="09ECC225">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备注</w:t>
            </w:r>
          </w:p>
        </w:tc>
      </w:tr>
      <w:tr w14:paraId="009A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10" w:type="dxa"/>
            <w:noWrap w:val="0"/>
            <w:vAlign w:val="center"/>
          </w:tcPr>
          <w:p w14:paraId="6F2FA5CA">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1937" w:type="dxa"/>
            <w:noWrap w:val="0"/>
            <w:vAlign w:val="center"/>
          </w:tcPr>
          <w:p w14:paraId="61EF5A8D">
            <w:pPr>
              <w:adjustRightInd w:val="0"/>
              <w:snapToGrid w:val="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一、采购设备的总体要求</w:t>
            </w:r>
          </w:p>
        </w:tc>
        <w:tc>
          <w:tcPr>
            <w:tcW w:w="2693" w:type="dxa"/>
            <w:noWrap w:val="0"/>
            <w:vAlign w:val="center"/>
          </w:tcPr>
          <w:p w14:paraId="7620D706">
            <w:pPr>
              <w:adjustRightInd w:val="0"/>
              <w:snapToGrid w:val="0"/>
              <w:rPr>
                <w:rFonts w:hint="eastAsia" w:ascii="仿宋" w:hAnsi="仿宋" w:eastAsia="仿宋" w:cs="仿宋"/>
                <w:color w:val="auto"/>
                <w:spacing w:val="20"/>
                <w:sz w:val="24"/>
                <w:szCs w:val="24"/>
                <w:highlight w:val="none"/>
              </w:rPr>
            </w:pPr>
          </w:p>
        </w:tc>
        <w:tc>
          <w:tcPr>
            <w:tcW w:w="2460" w:type="dxa"/>
            <w:noWrap w:val="0"/>
            <w:vAlign w:val="top"/>
          </w:tcPr>
          <w:p w14:paraId="69FA54EB">
            <w:pPr>
              <w:adjustRightInd w:val="0"/>
              <w:snapToGrid w:val="0"/>
              <w:jc w:val="center"/>
              <w:rPr>
                <w:rFonts w:hint="eastAsia" w:ascii="仿宋" w:hAnsi="仿宋" w:eastAsia="仿宋" w:cs="仿宋"/>
                <w:color w:val="auto"/>
                <w:spacing w:val="20"/>
                <w:sz w:val="24"/>
                <w:szCs w:val="24"/>
                <w:highlight w:val="none"/>
              </w:rPr>
            </w:pPr>
          </w:p>
        </w:tc>
        <w:tc>
          <w:tcPr>
            <w:tcW w:w="883" w:type="dxa"/>
            <w:noWrap w:val="0"/>
            <w:vAlign w:val="top"/>
          </w:tcPr>
          <w:p w14:paraId="72DD0C21">
            <w:pPr>
              <w:adjustRightInd w:val="0"/>
              <w:snapToGrid w:val="0"/>
              <w:jc w:val="center"/>
              <w:rPr>
                <w:rFonts w:hint="eastAsia" w:ascii="仿宋" w:hAnsi="仿宋" w:eastAsia="仿宋" w:cs="仿宋"/>
                <w:color w:val="auto"/>
                <w:spacing w:val="20"/>
                <w:sz w:val="24"/>
                <w:szCs w:val="24"/>
                <w:highlight w:val="none"/>
              </w:rPr>
            </w:pPr>
          </w:p>
        </w:tc>
        <w:tc>
          <w:tcPr>
            <w:tcW w:w="804" w:type="dxa"/>
            <w:noWrap w:val="0"/>
            <w:vAlign w:val="top"/>
          </w:tcPr>
          <w:p w14:paraId="192A7F26">
            <w:pPr>
              <w:adjustRightInd w:val="0"/>
              <w:snapToGrid w:val="0"/>
              <w:jc w:val="center"/>
              <w:rPr>
                <w:rFonts w:hint="eastAsia" w:ascii="仿宋" w:hAnsi="仿宋" w:eastAsia="仿宋" w:cs="仿宋"/>
                <w:color w:val="auto"/>
                <w:spacing w:val="20"/>
                <w:sz w:val="24"/>
                <w:szCs w:val="24"/>
                <w:highlight w:val="none"/>
              </w:rPr>
            </w:pPr>
          </w:p>
        </w:tc>
      </w:tr>
      <w:tr w14:paraId="026F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10" w:type="dxa"/>
            <w:noWrap w:val="0"/>
            <w:vAlign w:val="center"/>
          </w:tcPr>
          <w:p w14:paraId="6E0CAE47">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2</w:t>
            </w:r>
          </w:p>
        </w:tc>
        <w:tc>
          <w:tcPr>
            <w:tcW w:w="1937" w:type="dxa"/>
            <w:noWrap w:val="0"/>
            <w:vAlign w:val="center"/>
          </w:tcPr>
          <w:p w14:paraId="1D2429E1">
            <w:pPr>
              <w:adjustRightInd w:val="0"/>
              <w:snapToGrid w:val="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二、付款方式</w:t>
            </w:r>
          </w:p>
        </w:tc>
        <w:tc>
          <w:tcPr>
            <w:tcW w:w="2693" w:type="dxa"/>
            <w:noWrap w:val="0"/>
            <w:vAlign w:val="center"/>
          </w:tcPr>
          <w:p w14:paraId="0BBDAA1A">
            <w:pPr>
              <w:adjustRightInd w:val="0"/>
              <w:snapToGrid w:val="0"/>
              <w:rPr>
                <w:rFonts w:hint="eastAsia" w:ascii="仿宋" w:hAnsi="仿宋" w:eastAsia="仿宋" w:cs="仿宋"/>
                <w:color w:val="auto"/>
                <w:spacing w:val="20"/>
                <w:sz w:val="24"/>
                <w:szCs w:val="24"/>
                <w:highlight w:val="none"/>
              </w:rPr>
            </w:pPr>
          </w:p>
        </w:tc>
        <w:tc>
          <w:tcPr>
            <w:tcW w:w="2460" w:type="dxa"/>
            <w:noWrap w:val="0"/>
            <w:vAlign w:val="top"/>
          </w:tcPr>
          <w:p w14:paraId="1F543F3B">
            <w:pPr>
              <w:adjustRightInd w:val="0"/>
              <w:snapToGrid w:val="0"/>
              <w:jc w:val="center"/>
              <w:rPr>
                <w:rFonts w:hint="eastAsia" w:ascii="仿宋" w:hAnsi="仿宋" w:eastAsia="仿宋" w:cs="仿宋"/>
                <w:color w:val="auto"/>
                <w:spacing w:val="20"/>
                <w:sz w:val="24"/>
                <w:szCs w:val="24"/>
                <w:highlight w:val="none"/>
              </w:rPr>
            </w:pPr>
          </w:p>
        </w:tc>
        <w:tc>
          <w:tcPr>
            <w:tcW w:w="883" w:type="dxa"/>
            <w:noWrap w:val="0"/>
            <w:vAlign w:val="top"/>
          </w:tcPr>
          <w:p w14:paraId="070B5AC9">
            <w:pPr>
              <w:adjustRightInd w:val="0"/>
              <w:snapToGrid w:val="0"/>
              <w:jc w:val="center"/>
              <w:rPr>
                <w:rFonts w:hint="eastAsia" w:ascii="仿宋" w:hAnsi="仿宋" w:eastAsia="仿宋" w:cs="仿宋"/>
                <w:color w:val="auto"/>
                <w:spacing w:val="20"/>
                <w:sz w:val="24"/>
                <w:szCs w:val="24"/>
                <w:highlight w:val="none"/>
              </w:rPr>
            </w:pPr>
          </w:p>
        </w:tc>
        <w:tc>
          <w:tcPr>
            <w:tcW w:w="804" w:type="dxa"/>
            <w:noWrap w:val="0"/>
            <w:vAlign w:val="top"/>
          </w:tcPr>
          <w:p w14:paraId="4E3914C5">
            <w:pPr>
              <w:adjustRightInd w:val="0"/>
              <w:snapToGrid w:val="0"/>
              <w:jc w:val="center"/>
              <w:rPr>
                <w:rFonts w:hint="eastAsia" w:ascii="仿宋" w:hAnsi="仿宋" w:eastAsia="仿宋" w:cs="仿宋"/>
                <w:color w:val="auto"/>
                <w:spacing w:val="20"/>
                <w:sz w:val="24"/>
                <w:szCs w:val="24"/>
                <w:highlight w:val="none"/>
              </w:rPr>
            </w:pPr>
          </w:p>
        </w:tc>
      </w:tr>
      <w:tr w14:paraId="4522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0" w:type="dxa"/>
            <w:noWrap w:val="0"/>
            <w:vAlign w:val="center"/>
          </w:tcPr>
          <w:p w14:paraId="413A6A29">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3</w:t>
            </w:r>
          </w:p>
        </w:tc>
        <w:tc>
          <w:tcPr>
            <w:tcW w:w="1937" w:type="dxa"/>
            <w:noWrap w:val="0"/>
            <w:vAlign w:val="center"/>
          </w:tcPr>
          <w:p w14:paraId="029F4CA8">
            <w:pPr>
              <w:adjustRightInd w:val="0"/>
              <w:snapToGrid w:val="0"/>
              <w:rPr>
                <w:rFonts w:hint="default"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rPr>
              <w:t>三、</w:t>
            </w:r>
            <w:r>
              <w:rPr>
                <w:rFonts w:hint="eastAsia" w:ascii="仿宋" w:hAnsi="仿宋" w:eastAsia="仿宋" w:cs="仿宋"/>
                <w:color w:val="auto"/>
                <w:spacing w:val="20"/>
                <w:sz w:val="24"/>
                <w:szCs w:val="24"/>
                <w:highlight w:val="none"/>
                <w:lang w:val="en-US" w:eastAsia="zh-CN"/>
              </w:rPr>
              <w:t>售后服务</w:t>
            </w:r>
          </w:p>
        </w:tc>
        <w:tc>
          <w:tcPr>
            <w:tcW w:w="2693" w:type="dxa"/>
            <w:noWrap w:val="0"/>
            <w:vAlign w:val="center"/>
          </w:tcPr>
          <w:p w14:paraId="5B25BAF8">
            <w:pPr>
              <w:adjustRightInd w:val="0"/>
              <w:snapToGrid w:val="0"/>
              <w:rPr>
                <w:rFonts w:hint="eastAsia" w:ascii="仿宋" w:hAnsi="仿宋" w:eastAsia="仿宋" w:cs="仿宋"/>
                <w:color w:val="auto"/>
                <w:spacing w:val="20"/>
                <w:sz w:val="24"/>
                <w:szCs w:val="24"/>
                <w:highlight w:val="none"/>
              </w:rPr>
            </w:pPr>
          </w:p>
        </w:tc>
        <w:tc>
          <w:tcPr>
            <w:tcW w:w="2460" w:type="dxa"/>
            <w:noWrap w:val="0"/>
            <w:vAlign w:val="top"/>
          </w:tcPr>
          <w:p w14:paraId="5DC44B70">
            <w:pPr>
              <w:adjustRightInd w:val="0"/>
              <w:snapToGrid w:val="0"/>
              <w:jc w:val="center"/>
              <w:rPr>
                <w:rFonts w:hint="eastAsia" w:ascii="仿宋" w:hAnsi="仿宋" w:eastAsia="仿宋" w:cs="仿宋"/>
                <w:color w:val="auto"/>
                <w:spacing w:val="20"/>
                <w:sz w:val="24"/>
                <w:szCs w:val="24"/>
                <w:highlight w:val="none"/>
              </w:rPr>
            </w:pPr>
          </w:p>
        </w:tc>
        <w:tc>
          <w:tcPr>
            <w:tcW w:w="883" w:type="dxa"/>
            <w:noWrap w:val="0"/>
            <w:vAlign w:val="top"/>
          </w:tcPr>
          <w:p w14:paraId="1D4E3A8A">
            <w:pPr>
              <w:adjustRightInd w:val="0"/>
              <w:snapToGrid w:val="0"/>
              <w:jc w:val="center"/>
              <w:rPr>
                <w:rFonts w:hint="eastAsia" w:ascii="仿宋" w:hAnsi="仿宋" w:eastAsia="仿宋" w:cs="仿宋"/>
                <w:color w:val="auto"/>
                <w:spacing w:val="20"/>
                <w:sz w:val="24"/>
                <w:szCs w:val="24"/>
                <w:highlight w:val="none"/>
              </w:rPr>
            </w:pPr>
          </w:p>
        </w:tc>
        <w:tc>
          <w:tcPr>
            <w:tcW w:w="804" w:type="dxa"/>
            <w:noWrap w:val="0"/>
            <w:vAlign w:val="top"/>
          </w:tcPr>
          <w:p w14:paraId="2FD8C412">
            <w:pPr>
              <w:adjustRightInd w:val="0"/>
              <w:snapToGrid w:val="0"/>
              <w:jc w:val="center"/>
              <w:rPr>
                <w:rFonts w:hint="eastAsia" w:ascii="仿宋" w:hAnsi="仿宋" w:eastAsia="仿宋" w:cs="仿宋"/>
                <w:color w:val="auto"/>
                <w:spacing w:val="20"/>
                <w:sz w:val="24"/>
                <w:szCs w:val="24"/>
                <w:highlight w:val="none"/>
              </w:rPr>
            </w:pPr>
          </w:p>
        </w:tc>
      </w:tr>
      <w:tr w14:paraId="2432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10" w:type="dxa"/>
            <w:noWrap w:val="0"/>
            <w:vAlign w:val="center"/>
          </w:tcPr>
          <w:p w14:paraId="1470FCAD">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4</w:t>
            </w:r>
          </w:p>
        </w:tc>
        <w:tc>
          <w:tcPr>
            <w:tcW w:w="1937" w:type="dxa"/>
            <w:noWrap w:val="0"/>
            <w:vAlign w:val="center"/>
          </w:tcPr>
          <w:p w14:paraId="7B13C70B">
            <w:pPr>
              <w:adjustRightInd w:val="0"/>
              <w:snapToGrid w:val="0"/>
              <w:rPr>
                <w:rFonts w:hint="default"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四</w:t>
            </w:r>
            <w:r>
              <w:rPr>
                <w:rFonts w:hint="eastAsia" w:ascii="仿宋" w:hAnsi="仿宋" w:eastAsia="仿宋" w:cs="仿宋"/>
                <w:color w:val="auto"/>
                <w:spacing w:val="20"/>
                <w:sz w:val="24"/>
                <w:szCs w:val="24"/>
                <w:highlight w:val="none"/>
              </w:rPr>
              <w:t>、</w:t>
            </w:r>
            <w:r>
              <w:rPr>
                <w:rFonts w:hint="eastAsia" w:ascii="仿宋" w:hAnsi="仿宋" w:eastAsia="仿宋" w:cs="仿宋"/>
                <w:color w:val="auto"/>
                <w:spacing w:val="20"/>
                <w:sz w:val="24"/>
                <w:szCs w:val="24"/>
                <w:highlight w:val="none"/>
                <w:lang w:val="en-US" w:eastAsia="zh-CN"/>
              </w:rPr>
              <w:t>培训</w:t>
            </w:r>
          </w:p>
        </w:tc>
        <w:tc>
          <w:tcPr>
            <w:tcW w:w="2693" w:type="dxa"/>
            <w:noWrap w:val="0"/>
            <w:vAlign w:val="center"/>
          </w:tcPr>
          <w:p w14:paraId="676F9F64">
            <w:pPr>
              <w:adjustRightInd w:val="0"/>
              <w:snapToGrid w:val="0"/>
              <w:rPr>
                <w:rFonts w:hint="eastAsia" w:ascii="仿宋" w:hAnsi="仿宋" w:eastAsia="仿宋" w:cs="仿宋"/>
                <w:color w:val="auto"/>
                <w:spacing w:val="20"/>
                <w:sz w:val="24"/>
                <w:szCs w:val="24"/>
                <w:highlight w:val="none"/>
              </w:rPr>
            </w:pPr>
          </w:p>
        </w:tc>
        <w:tc>
          <w:tcPr>
            <w:tcW w:w="2460" w:type="dxa"/>
            <w:noWrap w:val="0"/>
            <w:vAlign w:val="top"/>
          </w:tcPr>
          <w:p w14:paraId="4F5C76D7">
            <w:pPr>
              <w:adjustRightInd w:val="0"/>
              <w:snapToGrid w:val="0"/>
              <w:jc w:val="center"/>
              <w:rPr>
                <w:rFonts w:hint="eastAsia" w:ascii="仿宋" w:hAnsi="仿宋" w:eastAsia="仿宋" w:cs="仿宋"/>
                <w:color w:val="auto"/>
                <w:spacing w:val="20"/>
                <w:sz w:val="24"/>
                <w:szCs w:val="24"/>
                <w:highlight w:val="none"/>
              </w:rPr>
            </w:pPr>
          </w:p>
        </w:tc>
        <w:tc>
          <w:tcPr>
            <w:tcW w:w="883" w:type="dxa"/>
            <w:noWrap w:val="0"/>
            <w:vAlign w:val="top"/>
          </w:tcPr>
          <w:p w14:paraId="0A139EFC">
            <w:pPr>
              <w:adjustRightInd w:val="0"/>
              <w:snapToGrid w:val="0"/>
              <w:jc w:val="center"/>
              <w:rPr>
                <w:rFonts w:hint="eastAsia" w:ascii="仿宋" w:hAnsi="仿宋" w:eastAsia="仿宋" w:cs="仿宋"/>
                <w:color w:val="auto"/>
                <w:spacing w:val="20"/>
                <w:sz w:val="24"/>
                <w:szCs w:val="24"/>
                <w:highlight w:val="none"/>
              </w:rPr>
            </w:pPr>
          </w:p>
        </w:tc>
        <w:tc>
          <w:tcPr>
            <w:tcW w:w="804" w:type="dxa"/>
            <w:noWrap w:val="0"/>
            <w:vAlign w:val="top"/>
          </w:tcPr>
          <w:p w14:paraId="54411B3D">
            <w:pPr>
              <w:adjustRightInd w:val="0"/>
              <w:snapToGrid w:val="0"/>
              <w:jc w:val="center"/>
              <w:rPr>
                <w:rFonts w:hint="eastAsia" w:ascii="仿宋" w:hAnsi="仿宋" w:eastAsia="仿宋" w:cs="仿宋"/>
                <w:color w:val="auto"/>
                <w:spacing w:val="20"/>
                <w:sz w:val="24"/>
                <w:szCs w:val="24"/>
                <w:highlight w:val="none"/>
              </w:rPr>
            </w:pPr>
          </w:p>
        </w:tc>
      </w:tr>
      <w:tr w14:paraId="44C3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10" w:type="dxa"/>
            <w:noWrap w:val="0"/>
            <w:vAlign w:val="center"/>
          </w:tcPr>
          <w:p w14:paraId="7B33ACE4">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5</w:t>
            </w:r>
          </w:p>
        </w:tc>
        <w:tc>
          <w:tcPr>
            <w:tcW w:w="1937" w:type="dxa"/>
            <w:noWrap w:val="0"/>
            <w:vAlign w:val="center"/>
          </w:tcPr>
          <w:p w14:paraId="3C7EAF6C">
            <w:pPr>
              <w:adjustRightInd w:val="0"/>
              <w:snapToGrid w:val="0"/>
              <w:rPr>
                <w:rFonts w:hint="default"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五</w:t>
            </w:r>
            <w:r>
              <w:rPr>
                <w:rFonts w:hint="eastAsia" w:ascii="仿宋" w:hAnsi="仿宋" w:eastAsia="仿宋" w:cs="仿宋"/>
                <w:color w:val="auto"/>
                <w:spacing w:val="20"/>
                <w:sz w:val="24"/>
                <w:szCs w:val="24"/>
                <w:highlight w:val="none"/>
              </w:rPr>
              <w:t>、完成时间及安装调试</w:t>
            </w:r>
          </w:p>
        </w:tc>
        <w:tc>
          <w:tcPr>
            <w:tcW w:w="2693" w:type="dxa"/>
            <w:noWrap w:val="0"/>
            <w:vAlign w:val="center"/>
          </w:tcPr>
          <w:p w14:paraId="1A001236">
            <w:pPr>
              <w:adjustRightInd w:val="0"/>
              <w:snapToGrid w:val="0"/>
              <w:rPr>
                <w:rFonts w:hint="eastAsia" w:ascii="仿宋" w:hAnsi="仿宋" w:eastAsia="仿宋" w:cs="仿宋"/>
                <w:color w:val="auto"/>
                <w:spacing w:val="20"/>
                <w:sz w:val="24"/>
                <w:szCs w:val="24"/>
                <w:highlight w:val="none"/>
              </w:rPr>
            </w:pPr>
          </w:p>
        </w:tc>
        <w:tc>
          <w:tcPr>
            <w:tcW w:w="2460" w:type="dxa"/>
            <w:noWrap w:val="0"/>
            <w:vAlign w:val="top"/>
          </w:tcPr>
          <w:p w14:paraId="2F9A49AB">
            <w:pPr>
              <w:adjustRightInd w:val="0"/>
              <w:snapToGrid w:val="0"/>
              <w:jc w:val="center"/>
              <w:rPr>
                <w:rFonts w:hint="eastAsia" w:ascii="仿宋" w:hAnsi="仿宋" w:eastAsia="仿宋" w:cs="仿宋"/>
                <w:color w:val="auto"/>
                <w:spacing w:val="20"/>
                <w:sz w:val="24"/>
                <w:szCs w:val="24"/>
                <w:highlight w:val="none"/>
              </w:rPr>
            </w:pPr>
          </w:p>
        </w:tc>
        <w:tc>
          <w:tcPr>
            <w:tcW w:w="883" w:type="dxa"/>
            <w:noWrap w:val="0"/>
            <w:vAlign w:val="top"/>
          </w:tcPr>
          <w:p w14:paraId="7ACED977">
            <w:pPr>
              <w:adjustRightInd w:val="0"/>
              <w:snapToGrid w:val="0"/>
              <w:jc w:val="center"/>
              <w:rPr>
                <w:rFonts w:hint="eastAsia" w:ascii="仿宋" w:hAnsi="仿宋" w:eastAsia="仿宋" w:cs="仿宋"/>
                <w:color w:val="auto"/>
                <w:spacing w:val="20"/>
                <w:sz w:val="24"/>
                <w:szCs w:val="24"/>
                <w:highlight w:val="none"/>
              </w:rPr>
            </w:pPr>
          </w:p>
        </w:tc>
        <w:tc>
          <w:tcPr>
            <w:tcW w:w="804" w:type="dxa"/>
            <w:noWrap w:val="0"/>
            <w:vAlign w:val="top"/>
          </w:tcPr>
          <w:p w14:paraId="39462EDB">
            <w:pPr>
              <w:adjustRightInd w:val="0"/>
              <w:snapToGrid w:val="0"/>
              <w:jc w:val="center"/>
              <w:rPr>
                <w:rFonts w:hint="eastAsia" w:ascii="仿宋" w:hAnsi="仿宋" w:eastAsia="仿宋" w:cs="仿宋"/>
                <w:color w:val="auto"/>
                <w:spacing w:val="20"/>
                <w:sz w:val="24"/>
                <w:szCs w:val="24"/>
                <w:highlight w:val="none"/>
              </w:rPr>
            </w:pPr>
          </w:p>
        </w:tc>
      </w:tr>
      <w:tr w14:paraId="5CDC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10" w:type="dxa"/>
            <w:noWrap w:val="0"/>
            <w:vAlign w:val="center"/>
          </w:tcPr>
          <w:p w14:paraId="0DA8A23F">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6</w:t>
            </w:r>
          </w:p>
        </w:tc>
        <w:tc>
          <w:tcPr>
            <w:tcW w:w="1937" w:type="dxa"/>
            <w:noWrap w:val="0"/>
            <w:vAlign w:val="center"/>
          </w:tcPr>
          <w:p w14:paraId="6BDBCA7D">
            <w:pPr>
              <w:adjustRightInd w:val="0"/>
              <w:snapToGrid w:val="0"/>
              <w:rPr>
                <w:rFonts w:hint="default"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六</w:t>
            </w:r>
            <w:r>
              <w:rPr>
                <w:rFonts w:hint="eastAsia" w:ascii="仿宋" w:hAnsi="仿宋" w:eastAsia="仿宋" w:cs="仿宋"/>
                <w:color w:val="auto"/>
                <w:spacing w:val="20"/>
                <w:sz w:val="24"/>
                <w:szCs w:val="24"/>
                <w:highlight w:val="none"/>
              </w:rPr>
              <w:t>、验收</w:t>
            </w:r>
          </w:p>
        </w:tc>
        <w:tc>
          <w:tcPr>
            <w:tcW w:w="2693" w:type="dxa"/>
            <w:noWrap w:val="0"/>
            <w:vAlign w:val="center"/>
          </w:tcPr>
          <w:p w14:paraId="5BB1B826">
            <w:pPr>
              <w:adjustRightInd w:val="0"/>
              <w:snapToGrid w:val="0"/>
              <w:rPr>
                <w:rFonts w:hint="eastAsia" w:ascii="仿宋" w:hAnsi="仿宋" w:eastAsia="仿宋" w:cs="仿宋"/>
                <w:color w:val="auto"/>
                <w:spacing w:val="20"/>
                <w:sz w:val="24"/>
                <w:szCs w:val="24"/>
                <w:highlight w:val="none"/>
              </w:rPr>
            </w:pPr>
          </w:p>
        </w:tc>
        <w:tc>
          <w:tcPr>
            <w:tcW w:w="2460" w:type="dxa"/>
            <w:noWrap w:val="0"/>
            <w:vAlign w:val="top"/>
          </w:tcPr>
          <w:p w14:paraId="40D9566F">
            <w:pPr>
              <w:adjustRightInd w:val="0"/>
              <w:snapToGrid w:val="0"/>
              <w:jc w:val="center"/>
              <w:rPr>
                <w:rFonts w:hint="eastAsia" w:ascii="仿宋" w:hAnsi="仿宋" w:eastAsia="仿宋" w:cs="仿宋"/>
                <w:color w:val="auto"/>
                <w:spacing w:val="20"/>
                <w:sz w:val="24"/>
                <w:szCs w:val="24"/>
                <w:highlight w:val="none"/>
              </w:rPr>
            </w:pPr>
          </w:p>
        </w:tc>
        <w:tc>
          <w:tcPr>
            <w:tcW w:w="883" w:type="dxa"/>
            <w:noWrap w:val="0"/>
            <w:vAlign w:val="top"/>
          </w:tcPr>
          <w:p w14:paraId="1C8C3141">
            <w:pPr>
              <w:adjustRightInd w:val="0"/>
              <w:snapToGrid w:val="0"/>
              <w:jc w:val="center"/>
              <w:rPr>
                <w:rFonts w:hint="eastAsia" w:ascii="仿宋" w:hAnsi="仿宋" w:eastAsia="仿宋" w:cs="仿宋"/>
                <w:color w:val="auto"/>
                <w:spacing w:val="20"/>
                <w:sz w:val="24"/>
                <w:szCs w:val="24"/>
                <w:highlight w:val="none"/>
              </w:rPr>
            </w:pPr>
          </w:p>
        </w:tc>
        <w:tc>
          <w:tcPr>
            <w:tcW w:w="804" w:type="dxa"/>
            <w:noWrap w:val="0"/>
            <w:vAlign w:val="top"/>
          </w:tcPr>
          <w:p w14:paraId="426CE22C">
            <w:pPr>
              <w:adjustRightInd w:val="0"/>
              <w:snapToGrid w:val="0"/>
              <w:jc w:val="center"/>
              <w:rPr>
                <w:rFonts w:hint="eastAsia" w:ascii="仿宋" w:hAnsi="仿宋" w:eastAsia="仿宋" w:cs="仿宋"/>
                <w:color w:val="auto"/>
                <w:spacing w:val="20"/>
                <w:sz w:val="24"/>
                <w:szCs w:val="24"/>
                <w:highlight w:val="none"/>
              </w:rPr>
            </w:pPr>
          </w:p>
        </w:tc>
      </w:tr>
    </w:tbl>
    <w:p w14:paraId="30C0B793">
      <w:pPr>
        <w:adjustRightInd w:val="0"/>
        <w:snapToGrid/>
        <w:spacing w:beforeAutospacing="0" w:afterAutospacing="0" w:line="560" w:lineRule="exact"/>
        <w:ind w:left="0" w:leftChars="0" w:right="0" w:rightChars="0" w:firstLine="482" w:firstLineChars="0"/>
        <w:jc w:val="left"/>
        <w:rPr>
          <w:rFonts w:hint="eastAsia" w:ascii="仿宋" w:hAnsi="宋体" w:eastAsia="仿宋"/>
          <w:color w:val="auto"/>
          <w:spacing w:val="20"/>
          <w:sz w:val="24"/>
          <w:szCs w:val="24"/>
          <w:highlight w:val="none"/>
        </w:rPr>
      </w:pPr>
    </w:p>
    <w:p w14:paraId="79E41035">
      <w:pPr>
        <w:adjustRightInd w:val="0"/>
        <w:snapToGrid/>
        <w:spacing w:beforeAutospacing="0" w:afterAutospacing="0" w:line="560" w:lineRule="exact"/>
        <w:ind w:left="0" w:leftChars="0" w:right="0" w:rightChars="0" w:firstLine="482" w:firstLineChars="0"/>
        <w:jc w:val="left"/>
        <w:rPr>
          <w:rFonts w:hint="eastAsia" w:ascii="仿宋" w:hAnsi="宋体" w:eastAsia="仿宋"/>
          <w:color w:val="auto"/>
          <w:spacing w:val="20"/>
          <w:sz w:val="24"/>
          <w:szCs w:val="24"/>
          <w:highlight w:val="none"/>
        </w:rPr>
      </w:pPr>
      <w:r>
        <w:rPr>
          <w:rFonts w:hint="eastAsia" w:ascii="仿宋" w:hAnsi="宋体" w:eastAsia="仿宋"/>
          <w:color w:val="auto"/>
          <w:spacing w:val="20"/>
          <w:sz w:val="24"/>
          <w:szCs w:val="24"/>
          <w:highlight w:val="none"/>
        </w:rPr>
        <w:t>注：</w:t>
      </w:r>
    </w:p>
    <w:p w14:paraId="626AD4DD">
      <w:pPr>
        <w:adjustRightInd w:val="0"/>
        <w:snapToGrid/>
        <w:spacing w:beforeAutospacing="0" w:afterAutospacing="0" w:line="560" w:lineRule="exact"/>
        <w:ind w:left="0" w:leftChars="0" w:right="0" w:rightChars="0" w:firstLine="482" w:firstLineChars="0"/>
        <w:jc w:val="left"/>
        <w:rPr>
          <w:rFonts w:hint="eastAsia" w:ascii="仿宋" w:hAnsi="宋体" w:eastAsia="仿宋"/>
          <w:b/>
          <w:bCs/>
          <w:color w:val="auto"/>
          <w:spacing w:val="20"/>
          <w:sz w:val="24"/>
          <w:szCs w:val="24"/>
          <w:highlight w:val="none"/>
          <w:u w:val="single"/>
        </w:rPr>
      </w:pPr>
      <w:r>
        <w:rPr>
          <w:rFonts w:hint="eastAsia" w:ascii="仿宋" w:hAnsi="宋体" w:eastAsia="仿宋"/>
          <w:b/>
          <w:bCs/>
          <w:color w:val="auto"/>
          <w:spacing w:val="20"/>
          <w:sz w:val="24"/>
          <w:szCs w:val="24"/>
          <w:highlight w:val="none"/>
          <w:u w:val="single"/>
        </w:rPr>
        <w:t>1</w:t>
      </w:r>
      <w:r>
        <w:rPr>
          <w:rFonts w:hint="eastAsia" w:ascii="仿宋" w:hAnsi="宋体" w:eastAsia="仿宋"/>
          <w:b/>
          <w:bCs/>
          <w:color w:val="auto"/>
          <w:spacing w:val="20"/>
          <w:sz w:val="24"/>
          <w:szCs w:val="24"/>
          <w:highlight w:val="none"/>
          <w:u w:val="single"/>
          <w:lang w:val="en-US" w:eastAsia="zh-CN"/>
        </w:rPr>
        <w:t>.</w:t>
      </w:r>
      <w:r>
        <w:rPr>
          <w:rFonts w:hint="eastAsia" w:ascii="仿宋" w:hAnsi="宋体" w:eastAsia="仿宋"/>
          <w:b/>
          <w:bCs/>
          <w:color w:val="auto"/>
          <w:spacing w:val="20"/>
          <w:sz w:val="24"/>
          <w:szCs w:val="24"/>
          <w:highlight w:val="none"/>
          <w:u w:val="single"/>
        </w:rPr>
        <w:t>对照第六章商务条款内容逐项比较填写</w:t>
      </w:r>
      <w:r>
        <w:rPr>
          <w:rFonts w:hint="eastAsia" w:ascii="仿宋" w:hAnsi="宋体" w:eastAsia="仿宋"/>
          <w:b/>
          <w:bCs/>
          <w:color w:val="auto"/>
          <w:spacing w:val="20"/>
          <w:sz w:val="24"/>
          <w:szCs w:val="24"/>
          <w:highlight w:val="none"/>
          <w:u w:val="single"/>
          <w:lang w:eastAsia="zh-CN"/>
        </w:rPr>
        <w:t>，</w:t>
      </w:r>
      <w:r>
        <w:rPr>
          <w:rFonts w:hint="eastAsia" w:ascii="仿宋" w:hAnsi="宋体" w:eastAsia="仿宋"/>
          <w:b/>
          <w:bCs/>
          <w:color w:val="auto"/>
          <w:spacing w:val="20"/>
          <w:sz w:val="24"/>
          <w:szCs w:val="24"/>
          <w:highlight w:val="none"/>
          <w:u w:val="single"/>
          <w:lang w:val="en-US" w:eastAsia="zh-CN"/>
        </w:rPr>
        <w:t>不得遗漏</w:t>
      </w:r>
      <w:r>
        <w:rPr>
          <w:rFonts w:hint="eastAsia" w:ascii="仿宋" w:hAnsi="宋体" w:eastAsia="仿宋"/>
          <w:b/>
          <w:bCs/>
          <w:color w:val="auto"/>
          <w:spacing w:val="20"/>
          <w:sz w:val="24"/>
          <w:szCs w:val="24"/>
          <w:highlight w:val="none"/>
          <w:u w:val="single"/>
        </w:rPr>
        <w:t>；</w:t>
      </w:r>
    </w:p>
    <w:p w14:paraId="41468F1B">
      <w:pPr>
        <w:adjustRightInd w:val="0"/>
        <w:snapToGrid/>
        <w:spacing w:beforeAutospacing="0" w:afterAutospacing="0" w:line="560" w:lineRule="exact"/>
        <w:ind w:left="0" w:leftChars="0" w:right="0" w:rightChars="0" w:firstLine="482" w:firstLineChars="0"/>
        <w:jc w:val="left"/>
        <w:rPr>
          <w:rFonts w:hint="eastAsia" w:ascii="仿宋" w:hAnsi="宋体" w:eastAsia="仿宋"/>
          <w:color w:val="auto"/>
          <w:spacing w:val="20"/>
          <w:sz w:val="24"/>
          <w:szCs w:val="24"/>
          <w:highlight w:val="none"/>
        </w:rPr>
      </w:pPr>
      <w:r>
        <w:rPr>
          <w:rFonts w:hint="eastAsia" w:ascii="仿宋" w:hAnsi="宋体" w:eastAsia="仿宋"/>
          <w:color w:val="auto"/>
          <w:spacing w:val="20"/>
          <w:sz w:val="24"/>
          <w:szCs w:val="24"/>
          <w:highlight w:val="none"/>
        </w:rPr>
        <w:t>2</w:t>
      </w:r>
      <w:r>
        <w:rPr>
          <w:rFonts w:hint="eastAsia" w:ascii="仿宋" w:hAnsi="宋体" w:eastAsia="仿宋"/>
          <w:color w:val="auto"/>
          <w:spacing w:val="20"/>
          <w:sz w:val="24"/>
          <w:szCs w:val="24"/>
          <w:highlight w:val="none"/>
          <w:lang w:val="en-US" w:eastAsia="zh-CN"/>
        </w:rPr>
        <w:t>.</w:t>
      </w:r>
      <w:r>
        <w:rPr>
          <w:rFonts w:hint="eastAsia" w:ascii="仿宋" w:hAnsi="宋体" w:eastAsia="仿宋"/>
          <w:color w:val="auto"/>
          <w:spacing w:val="20"/>
          <w:sz w:val="24"/>
          <w:szCs w:val="24"/>
          <w:highlight w:val="none"/>
        </w:rPr>
        <w:t>行数不够可自行增加。</w:t>
      </w:r>
    </w:p>
    <w:p w14:paraId="4FA06B86">
      <w:pPr>
        <w:adjustRightInd w:val="0"/>
        <w:snapToGrid/>
        <w:spacing w:beforeAutospacing="0" w:afterAutospacing="0" w:line="560" w:lineRule="exact"/>
        <w:ind w:left="0" w:leftChars="0" w:right="0" w:rightChars="0" w:firstLine="482" w:firstLineChars="0"/>
        <w:jc w:val="left"/>
        <w:rPr>
          <w:rFonts w:hint="eastAsia" w:ascii="仿宋" w:hAnsi="宋体" w:eastAsia="仿宋"/>
          <w:color w:val="auto"/>
          <w:spacing w:val="20"/>
          <w:sz w:val="24"/>
          <w:szCs w:val="24"/>
          <w:highlight w:val="none"/>
        </w:rPr>
      </w:pPr>
    </w:p>
    <w:p w14:paraId="3E2D43DE">
      <w:pPr>
        <w:widowControl/>
        <w:snapToGrid/>
        <w:spacing w:beforeAutospacing="0" w:afterAutospacing="0" w:line="560" w:lineRule="exact"/>
        <w:ind w:left="0" w:leftChars="0" w:right="0" w:rightChars="0" w:firstLine="482" w:firstLineChars="0"/>
        <w:jc w:val="left"/>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全权代表</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签字</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w:t>
      </w:r>
    </w:p>
    <w:p w14:paraId="3327FC51">
      <w:pPr>
        <w:widowControl/>
        <w:snapToGrid/>
        <w:spacing w:beforeAutospacing="0" w:afterAutospacing="0" w:line="560" w:lineRule="exact"/>
        <w:ind w:left="0" w:leftChars="0" w:right="0" w:rightChars="0" w:firstLine="482" w:firstLineChars="0"/>
        <w:jc w:val="left"/>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lang w:eastAsia="zh-CN"/>
        </w:rPr>
        <w:t>投标供应商（</w:t>
      </w:r>
      <w:r>
        <w:rPr>
          <w:rFonts w:hint="eastAsia" w:ascii="仿宋" w:hAnsi="宋体" w:eastAsia="仿宋"/>
          <w:color w:val="auto"/>
          <w:kern w:val="0"/>
          <w:sz w:val="24"/>
          <w:szCs w:val="24"/>
          <w:highlight w:val="none"/>
        </w:rPr>
        <w:t>盖章</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w:t>
      </w:r>
    </w:p>
    <w:p w14:paraId="4A5BCD53">
      <w:pPr>
        <w:autoSpaceDE w:val="0"/>
        <w:adjustRightInd w:val="0"/>
        <w:snapToGrid/>
        <w:spacing w:beforeAutospacing="0" w:afterAutospacing="0" w:line="560" w:lineRule="exact"/>
        <w:ind w:left="0" w:leftChars="0" w:right="0" w:rightChars="0" w:firstLine="482" w:firstLineChars="0"/>
        <w:jc w:val="left"/>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日期：       年  月  日</w:t>
      </w:r>
    </w:p>
    <w:p w14:paraId="720832BA">
      <w:pPr>
        <w:snapToGrid/>
        <w:spacing w:beforeAutospacing="0" w:afterAutospacing="0" w:line="560" w:lineRule="exact"/>
        <w:ind w:left="0" w:leftChars="0" w:right="0" w:rightChars="0" w:firstLine="482" w:firstLineChars="0"/>
        <w:jc w:val="left"/>
        <w:rPr>
          <w:rStyle w:val="38"/>
          <w:rFonts w:hint="eastAsia" w:ascii="仿宋" w:hAnsi="宋体" w:eastAsia="仿宋"/>
          <w:color w:val="auto"/>
          <w:sz w:val="24"/>
          <w:szCs w:val="30"/>
          <w:highlight w:val="none"/>
        </w:rPr>
      </w:pPr>
    </w:p>
    <w:p w14:paraId="7297D380">
      <w:pPr>
        <w:snapToGrid/>
        <w:spacing w:beforeAutospacing="0" w:afterAutospacing="0" w:line="560" w:lineRule="exact"/>
        <w:ind w:left="0" w:leftChars="0" w:right="0" w:rightChars="0" w:firstLine="482" w:firstLineChars="0"/>
        <w:jc w:val="left"/>
        <w:rPr>
          <w:rStyle w:val="38"/>
          <w:rFonts w:hint="eastAsia" w:ascii="仿宋" w:hAnsi="宋体" w:eastAsia="仿宋"/>
          <w:color w:val="auto"/>
          <w:sz w:val="24"/>
          <w:szCs w:val="30"/>
          <w:highlight w:val="none"/>
        </w:rPr>
      </w:pPr>
    </w:p>
    <w:p w14:paraId="3DAAD97C">
      <w:pPr>
        <w:snapToGrid/>
        <w:spacing w:beforeAutospacing="0" w:afterAutospacing="0" w:line="560" w:lineRule="exact"/>
        <w:ind w:right="0" w:rightChars="0"/>
        <w:jc w:val="left"/>
        <w:rPr>
          <w:rStyle w:val="38"/>
          <w:rFonts w:hint="eastAsia" w:ascii="仿宋" w:hAnsi="宋体" w:eastAsia="仿宋"/>
          <w:b/>
          <w:bCs/>
          <w:color w:val="auto"/>
          <w:sz w:val="28"/>
          <w:szCs w:val="28"/>
          <w:highlight w:val="none"/>
        </w:rPr>
      </w:pPr>
    </w:p>
    <w:p w14:paraId="2121116A">
      <w:pPr>
        <w:snapToGrid/>
        <w:spacing w:beforeAutospacing="0" w:afterAutospacing="0" w:line="560" w:lineRule="exact"/>
        <w:ind w:right="0" w:rightChars="0"/>
        <w:jc w:val="left"/>
        <w:rPr>
          <w:rStyle w:val="38"/>
          <w:rFonts w:hint="eastAsia" w:ascii="仿宋" w:hAnsi="宋体" w:eastAsia="仿宋"/>
          <w:b/>
          <w:bCs/>
          <w:color w:val="auto"/>
          <w:sz w:val="28"/>
          <w:szCs w:val="28"/>
          <w:highlight w:val="none"/>
        </w:rPr>
      </w:pPr>
    </w:p>
    <w:p w14:paraId="70518A23">
      <w:pPr>
        <w:snapToGrid/>
        <w:spacing w:beforeAutospacing="0" w:afterAutospacing="0" w:line="560" w:lineRule="exact"/>
        <w:ind w:right="0" w:rightChars="0"/>
        <w:jc w:val="left"/>
        <w:rPr>
          <w:rStyle w:val="38"/>
          <w:rFonts w:hint="eastAsia" w:ascii="仿宋" w:hAnsi="宋体" w:eastAsia="仿宋"/>
          <w:b/>
          <w:bCs/>
          <w:color w:val="auto"/>
          <w:sz w:val="28"/>
          <w:szCs w:val="28"/>
          <w:highlight w:val="none"/>
        </w:rPr>
      </w:pPr>
    </w:p>
    <w:p w14:paraId="7D18B5E7">
      <w:pPr>
        <w:snapToGrid/>
        <w:spacing w:beforeAutospacing="0" w:afterAutospacing="0" w:line="560" w:lineRule="exact"/>
        <w:ind w:right="0" w:rightChars="0"/>
        <w:jc w:val="left"/>
        <w:rPr>
          <w:rStyle w:val="38"/>
          <w:rFonts w:hint="eastAsia" w:ascii="仿宋" w:hAnsi="宋体" w:eastAsia="仿宋"/>
          <w:b/>
          <w:bCs/>
          <w:color w:val="auto"/>
          <w:sz w:val="28"/>
          <w:szCs w:val="28"/>
          <w:highlight w:val="none"/>
        </w:rPr>
      </w:pPr>
      <w:r>
        <w:rPr>
          <w:rStyle w:val="38"/>
          <w:rFonts w:hint="eastAsia" w:ascii="仿宋" w:hAnsi="宋体" w:eastAsia="仿宋"/>
          <w:b/>
          <w:bCs/>
          <w:color w:val="auto"/>
          <w:sz w:val="28"/>
          <w:szCs w:val="28"/>
          <w:highlight w:val="none"/>
        </w:rPr>
        <w:t>附件七</w:t>
      </w:r>
    </w:p>
    <w:p w14:paraId="753DF018">
      <w:pPr>
        <w:snapToGrid/>
        <w:spacing w:beforeAutospacing="0" w:afterAutospacing="0" w:line="560" w:lineRule="exact"/>
        <w:ind w:right="0" w:rightChars="0"/>
        <w:jc w:val="center"/>
        <w:rPr>
          <w:rFonts w:hint="eastAsia" w:ascii="仿宋" w:hAnsi="宋体" w:eastAsia="仿宋"/>
          <w:b/>
          <w:color w:val="auto"/>
          <w:spacing w:val="20"/>
          <w:sz w:val="32"/>
          <w:szCs w:val="32"/>
          <w:highlight w:val="none"/>
        </w:rPr>
      </w:pPr>
      <w:r>
        <w:rPr>
          <w:rFonts w:hint="eastAsia" w:ascii="仿宋" w:hAnsi="宋体" w:eastAsia="仿宋"/>
          <w:b/>
          <w:color w:val="auto"/>
          <w:spacing w:val="20"/>
          <w:sz w:val="32"/>
          <w:szCs w:val="32"/>
          <w:highlight w:val="none"/>
        </w:rPr>
        <w:t>服务计划表</w:t>
      </w:r>
    </w:p>
    <w:p w14:paraId="25017AB9">
      <w:pPr>
        <w:pStyle w:val="12"/>
        <w:snapToGrid/>
        <w:spacing w:beforeAutospacing="0" w:afterAutospacing="0" w:line="560" w:lineRule="exact"/>
        <w:ind w:right="0" w:rightChars="0"/>
        <w:jc w:val="left"/>
        <w:rPr>
          <w:rFonts w:hint="eastAsia" w:ascii="仿宋" w:hAnsi="宋体" w:eastAsia="仿宋"/>
          <w:color w:val="auto"/>
          <w:sz w:val="24"/>
          <w:szCs w:val="24"/>
          <w:highlight w:val="none"/>
          <w:lang w:val="en-US" w:eastAsia="zh-CN"/>
        </w:rPr>
      </w:pPr>
    </w:p>
    <w:p w14:paraId="41CADB6D">
      <w:pPr>
        <w:pStyle w:val="12"/>
        <w:snapToGrid/>
        <w:spacing w:beforeAutospacing="0" w:afterAutospacing="0" w:line="560" w:lineRule="exact"/>
        <w:ind w:right="0" w:rightChars="0"/>
        <w:jc w:val="left"/>
        <w:rPr>
          <w:rFonts w:hint="eastAsia" w:ascii="仿宋" w:hAnsi="宋体" w:eastAsia="仿宋"/>
          <w:b/>
          <w:color w:val="auto"/>
          <w:sz w:val="24"/>
          <w:szCs w:val="30"/>
          <w:highlight w:val="none"/>
        </w:rPr>
      </w:pPr>
      <w:r>
        <w:rPr>
          <w:rFonts w:hint="eastAsia" w:ascii="仿宋" w:hAnsi="宋体" w:eastAsia="仿宋"/>
          <w:color w:val="auto"/>
          <w:sz w:val="24"/>
          <w:szCs w:val="24"/>
          <w:highlight w:val="none"/>
          <w:lang w:val="en-US" w:eastAsia="zh-CN"/>
        </w:rPr>
        <w:t>项目名称</w:t>
      </w:r>
      <w:r>
        <w:rPr>
          <w:rFonts w:hint="eastAsia" w:ascii="仿宋" w:hAnsi="宋体" w:eastAsia="仿宋"/>
          <w:color w:val="auto"/>
          <w:sz w:val="24"/>
          <w:szCs w:val="24"/>
          <w:highlight w:val="none"/>
        </w:rPr>
        <w:t>：</w:t>
      </w:r>
      <w:r>
        <w:rPr>
          <w:rFonts w:hint="eastAsia" w:ascii="仿宋" w:hAnsi="宋体" w:eastAsia="仿宋"/>
          <w:color w:val="auto"/>
          <w:sz w:val="24"/>
          <w:szCs w:val="24"/>
          <w:highlight w:val="none"/>
          <w:u w:val="single"/>
        </w:rPr>
        <w:t xml:space="preserve">             </w:t>
      </w:r>
    </w:p>
    <w:p w14:paraId="4A868EF0">
      <w:pPr>
        <w:pStyle w:val="12"/>
        <w:snapToGrid/>
        <w:spacing w:beforeAutospacing="0" w:afterAutospacing="0" w:line="560" w:lineRule="exact"/>
        <w:ind w:right="0" w:rightChars="0"/>
        <w:jc w:val="left"/>
        <w:rPr>
          <w:rFonts w:hint="eastAsia" w:ascii="仿宋" w:hAnsi="宋体" w:eastAsia="仿宋"/>
          <w:b/>
          <w:color w:val="auto"/>
          <w:sz w:val="24"/>
          <w:szCs w:val="30"/>
          <w:highlight w:val="none"/>
        </w:rPr>
      </w:pPr>
      <w:r>
        <w:rPr>
          <w:rFonts w:hint="eastAsia" w:ascii="仿宋" w:hAnsi="宋体" w:eastAsia="仿宋"/>
          <w:color w:val="auto"/>
          <w:sz w:val="24"/>
          <w:szCs w:val="24"/>
          <w:highlight w:val="none"/>
          <w:lang w:eastAsia="zh-CN"/>
        </w:rPr>
        <w:t>项目编号</w:t>
      </w:r>
      <w:r>
        <w:rPr>
          <w:rFonts w:hint="eastAsia" w:ascii="仿宋" w:hAnsi="宋体" w:eastAsia="仿宋"/>
          <w:color w:val="auto"/>
          <w:sz w:val="24"/>
          <w:szCs w:val="24"/>
          <w:highlight w:val="none"/>
        </w:rPr>
        <w:t>：</w:t>
      </w:r>
      <w:r>
        <w:rPr>
          <w:rFonts w:hint="eastAsia" w:ascii="仿宋" w:hAnsi="宋体" w:eastAsia="仿宋"/>
          <w:color w:val="auto"/>
          <w:sz w:val="24"/>
          <w:szCs w:val="24"/>
          <w:highlight w:val="none"/>
          <w:u w:val="single"/>
        </w:rPr>
        <w:t xml:space="preserve">             </w:t>
      </w:r>
    </w:p>
    <w:tbl>
      <w:tblPr>
        <w:tblStyle w:val="25"/>
        <w:tblW w:w="0" w:type="auto"/>
        <w:jc w:val="center"/>
        <w:tblLayout w:type="fixed"/>
        <w:tblCellMar>
          <w:top w:w="0" w:type="dxa"/>
          <w:left w:w="0" w:type="dxa"/>
          <w:bottom w:w="0" w:type="dxa"/>
          <w:right w:w="0" w:type="dxa"/>
        </w:tblCellMar>
      </w:tblPr>
      <w:tblGrid>
        <w:gridCol w:w="740"/>
        <w:gridCol w:w="3052"/>
        <w:gridCol w:w="3851"/>
        <w:gridCol w:w="1531"/>
      </w:tblGrid>
      <w:tr w14:paraId="7516AAF9">
        <w:tblPrEx>
          <w:tblCellMar>
            <w:top w:w="0" w:type="dxa"/>
            <w:left w:w="0" w:type="dxa"/>
            <w:bottom w:w="0" w:type="dxa"/>
            <w:right w:w="0" w:type="dxa"/>
          </w:tblCellMar>
        </w:tblPrEx>
        <w:trPr>
          <w:cantSplit/>
          <w:trHeight w:val="655" w:hRule="atLeast"/>
          <w:jc w:val="center"/>
        </w:trPr>
        <w:tc>
          <w:tcPr>
            <w:tcW w:w="740" w:type="dxa"/>
            <w:tcBorders>
              <w:top w:val="single" w:color="auto" w:sz="8" w:space="0"/>
              <w:left w:val="single" w:color="auto" w:sz="8" w:space="0"/>
              <w:bottom w:val="single" w:color="auto" w:sz="8" w:space="0"/>
              <w:right w:val="single" w:color="auto" w:sz="8" w:space="0"/>
            </w:tcBorders>
            <w:noWrap w:val="0"/>
            <w:vAlign w:val="center"/>
          </w:tcPr>
          <w:p w14:paraId="07126F1D">
            <w:pPr>
              <w:widowControl/>
              <w:snapToGrid w:val="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3052" w:type="dxa"/>
            <w:tcBorders>
              <w:top w:val="single" w:color="auto" w:sz="8" w:space="0"/>
              <w:left w:val="nil"/>
              <w:bottom w:val="single" w:color="auto" w:sz="8" w:space="0"/>
              <w:right w:val="single" w:color="auto" w:sz="4" w:space="0"/>
            </w:tcBorders>
            <w:noWrap w:val="0"/>
            <w:vAlign w:val="center"/>
          </w:tcPr>
          <w:p w14:paraId="371CCB6E">
            <w:pPr>
              <w:widowControl/>
              <w:snapToGrid w:val="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质量保障措施及服务内容</w:t>
            </w:r>
          </w:p>
        </w:tc>
        <w:tc>
          <w:tcPr>
            <w:tcW w:w="3851" w:type="dxa"/>
            <w:tcBorders>
              <w:top w:val="single" w:color="auto" w:sz="8" w:space="0"/>
              <w:left w:val="single" w:color="auto" w:sz="4" w:space="0"/>
              <w:bottom w:val="single" w:color="auto" w:sz="8" w:space="0"/>
              <w:right w:val="single" w:color="auto" w:sz="8" w:space="0"/>
            </w:tcBorders>
            <w:noWrap w:val="0"/>
            <w:vAlign w:val="center"/>
          </w:tcPr>
          <w:p w14:paraId="7C374469">
            <w:pPr>
              <w:widowControl/>
              <w:snapToGrid w:val="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承  诺</w:t>
            </w:r>
          </w:p>
        </w:tc>
        <w:tc>
          <w:tcPr>
            <w:tcW w:w="153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A64E08F">
            <w:pPr>
              <w:widowControl/>
              <w:snapToGrid w:val="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076ADF57">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14:paraId="4DD85AA5">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052" w:type="dxa"/>
            <w:tcBorders>
              <w:top w:val="nil"/>
              <w:left w:val="nil"/>
              <w:bottom w:val="single" w:color="auto" w:sz="8" w:space="0"/>
              <w:right w:val="single" w:color="auto" w:sz="4" w:space="0"/>
            </w:tcBorders>
            <w:noWrap w:val="0"/>
            <w:vAlign w:val="center"/>
          </w:tcPr>
          <w:p w14:paraId="0E96FB7D">
            <w:pPr>
              <w:widowControl/>
              <w:snapToGrid w:val="0"/>
              <w:ind w:left="153" w:leftChars="73"/>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产品保修</w:t>
            </w:r>
          </w:p>
        </w:tc>
        <w:tc>
          <w:tcPr>
            <w:tcW w:w="3851" w:type="dxa"/>
            <w:tcBorders>
              <w:top w:val="nil"/>
              <w:left w:val="single" w:color="auto" w:sz="4" w:space="0"/>
              <w:bottom w:val="single" w:color="auto" w:sz="8" w:space="0"/>
              <w:right w:val="single" w:color="auto" w:sz="8" w:space="0"/>
            </w:tcBorders>
            <w:noWrap w:val="0"/>
            <w:vAlign w:val="center"/>
          </w:tcPr>
          <w:p w14:paraId="4BED800D">
            <w:pPr>
              <w:widowControl/>
              <w:snapToGrid w:val="0"/>
              <w:ind w:left="2" w:leftChars="-85" w:hanging="180" w:hangingChars="75"/>
              <w:jc w:val="center"/>
              <w:rPr>
                <w:rFonts w:hint="eastAsia" w:ascii="仿宋" w:hAnsi="仿宋" w:eastAsia="仿宋" w:cs="仿宋"/>
                <w:color w:val="auto"/>
                <w:kern w:val="0"/>
                <w:sz w:val="24"/>
                <w:szCs w:val="24"/>
                <w:highlight w:val="none"/>
              </w:rPr>
            </w:pPr>
          </w:p>
        </w:tc>
        <w:tc>
          <w:tcPr>
            <w:tcW w:w="15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A851A9D">
            <w:pPr>
              <w:widowControl/>
              <w:snapToGrid w:val="0"/>
              <w:jc w:val="center"/>
              <w:rPr>
                <w:rFonts w:hint="eastAsia" w:ascii="仿宋" w:hAnsi="仿宋" w:eastAsia="仿宋" w:cs="仿宋"/>
                <w:color w:val="auto"/>
                <w:kern w:val="0"/>
                <w:sz w:val="24"/>
                <w:szCs w:val="24"/>
                <w:highlight w:val="none"/>
              </w:rPr>
            </w:pPr>
          </w:p>
        </w:tc>
      </w:tr>
      <w:tr w14:paraId="491A730A">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14:paraId="25139634">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052" w:type="dxa"/>
            <w:tcBorders>
              <w:top w:val="nil"/>
              <w:left w:val="nil"/>
              <w:bottom w:val="single" w:color="auto" w:sz="8" w:space="0"/>
              <w:right w:val="single" w:color="auto" w:sz="4" w:space="0"/>
            </w:tcBorders>
            <w:noWrap w:val="0"/>
            <w:vAlign w:val="center"/>
          </w:tcPr>
          <w:p w14:paraId="01771CAE">
            <w:pPr>
              <w:widowControl/>
              <w:snapToGrid w:val="0"/>
              <w:ind w:left="153" w:leftChars="73"/>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有关技术人员现场免费</w:t>
            </w:r>
          </w:p>
          <w:p w14:paraId="6C29804F">
            <w:pPr>
              <w:widowControl/>
              <w:snapToGrid w:val="0"/>
              <w:ind w:left="153" w:leftChars="73"/>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提供安装、调试服务</w:t>
            </w:r>
          </w:p>
        </w:tc>
        <w:tc>
          <w:tcPr>
            <w:tcW w:w="3851" w:type="dxa"/>
            <w:tcBorders>
              <w:top w:val="nil"/>
              <w:left w:val="single" w:color="auto" w:sz="4" w:space="0"/>
              <w:bottom w:val="single" w:color="auto" w:sz="8" w:space="0"/>
              <w:right w:val="single" w:color="auto" w:sz="8" w:space="0"/>
            </w:tcBorders>
            <w:noWrap w:val="0"/>
            <w:vAlign w:val="center"/>
          </w:tcPr>
          <w:p w14:paraId="4E4F0E4E">
            <w:pPr>
              <w:widowControl/>
              <w:snapToGrid w:val="0"/>
              <w:ind w:left="2" w:leftChars="-85" w:hanging="180" w:hangingChars="75"/>
              <w:jc w:val="left"/>
              <w:rPr>
                <w:rFonts w:hint="eastAsia" w:ascii="仿宋" w:hAnsi="仿宋" w:eastAsia="仿宋" w:cs="仿宋"/>
                <w:color w:val="auto"/>
                <w:kern w:val="0"/>
                <w:sz w:val="24"/>
                <w:szCs w:val="24"/>
                <w:highlight w:val="none"/>
              </w:rPr>
            </w:pPr>
          </w:p>
          <w:p w14:paraId="12A2AFB4">
            <w:pPr>
              <w:widowControl/>
              <w:snapToGrid w:val="0"/>
              <w:ind w:left="2" w:leftChars="-85" w:hanging="180" w:hangingChars="75"/>
              <w:jc w:val="center"/>
              <w:rPr>
                <w:rFonts w:hint="eastAsia" w:ascii="仿宋" w:hAnsi="仿宋" w:eastAsia="仿宋" w:cs="仿宋"/>
                <w:color w:val="auto"/>
                <w:kern w:val="0"/>
                <w:sz w:val="24"/>
                <w:szCs w:val="24"/>
                <w:highlight w:val="none"/>
              </w:rPr>
            </w:pPr>
          </w:p>
        </w:tc>
        <w:tc>
          <w:tcPr>
            <w:tcW w:w="15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961585D">
            <w:pPr>
              <w:widowControl/>
              <w:snapToGrid w:val="0"/>
              <w:jc w:val="center"/>
              <w:rPr>
                <w:rFonts w:hint="eastAsia" w:ascii="仿宋" w:hAnsi="仿宋" w:eastAsia="仿宋" w:cs="仿宋"/>
                <w:color w:val="auto"/>
                <w:kern w:val="0"/>
                <w:sz w:val="24"/>
                <w:szCs w:val="24"/>
                <w:highlight w:val="none"/>
              </w:rPr>
            </w:pPr>
          </w:p>
        </w:tc>
      </w:tr>
      <w:tr w14:paraId="022DBAF5">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14:paraId="4722F7F5">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3052" w:type="dxa"/>
            <w:tcBorders>
              <w:top w:val="nil"/>
              <w:left w:val="nil"/>
              <w:bottom w:val="single" w:color="auto" w:sz="8" w:space="0"/>
              <w:right w:val="single" w:color="auto" w:sz="4" w:space="0"/>
            </w:tcBorders>
            <w:noWrap w:val="0"/>
            <w:vAlign w:val="center"/>
          </w:tcPr>
          <w:p w14:paraId="6B8489C1">
            <w:pPr>
              <w:widowControl/>
              <w:snapToGrid w:val="0"/>
              <w:ind w:left="153" w:leftChars="73"/>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产品免费换货期限</w:t>
            </w:r>
          </w:p>
        </w:tc>
        <w:tc>
          <w:tcPr>
            <w:tcW w:w="3851" w:type="dxa"/>
            <w:tcBorders>
              <w:top w:val="nil"/>
              <w:left w:val="single" w:color="auto" w:sz="4" w:space="0"/>
              <w:bottom w:val="single" w:color="auto" w:sz="8" w:space="0"/>
              <w:right w:val="single" w:color="auto" w:sz="8" w:space="0"/>
            </w:tcBorders>
            <w:noWrap w:val="0"/>
            <w:vAlign w:val="center"/>
          </w:tcPr>
          <w:p w14:paraId="4E1A0A47">
            <w:pPr>
              <w:widowControl/>
              <w:snapToGrid w:val="0"/>
              <w:ind w:left="2" w:leftChars="-85" w:hanging="180" w:hangingChars="75"/>
              <w:jc w:val="center"/>
              <w:rPr>
                <w:rFonts w:hint="eastAsia" w:ascii="仿宋" w:hAnsi="仿宋" w:eastAsia="仿宋" w:cs="仿宋"/>
                <w:color w:val="auto"/>
                <w:kern w:val="0"/>
                <w:sz w:val="24"/>
                <w:szCs w:val="24"/>
                <w:highlight w:val="none"/>
              </w:rPr>
            </w:pPr>
          </w:p>
        </w:tc>
        <w:tc>
          <w:tcPr>
            <w:tcW w:w="15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2F3317F">
            <w:pPr>
              <w:widowControl/>
              <w:snapToGrid w:val="0"/>
              <w:jc w:val="center"/>
              <w:rPr>
                <w:rFonts w:hint="eastAsia" w:ascii="仿宋" w:hAnsi="仿宋" w:eastAsia="仿宋" w:cs="仿宋"/>
                <w:color w:val="auto"/>
                <w:kern w:val="0"/>
                <w:sz w:val="24"/>
                <w:szCs w:val="24"/>
                <w:highlight w:val="none"/>
              </w:rPr>
            </w:pPr>
          </w:p>
        </w:tc>
      </w:tr>
      <w:tr w14:paraId="5D8DD7B6">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14:paraId="18901034">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3052" w:type="dxa"/>
            <w:tcBorders>
              <w:top w:val="nil"/>
              <w:left w:val="nil"/>
              <w:bottom w:val="single" w:color="auto" w:sz="8" w:space="0"/>
              <w:right w:val="single" w:color="auto" w:sz="4" w:space="0"/>
            </w:tcBorders>
            <w:noWrap w:val="0"/>
            <w:vAlign w:val="center"/>
          </w:tcPr>
          <w:p w14:paraId="4098A349">
            <w:pPr>
              <w:widowControl/>
              <w:snapToGrid w:val="0"/>
              <w:ind w:left="153" w:leftChars="73"/>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免费上门服务期限</w:t>
            </w:r>
          </w:p>
        </w:tc>
        <w:tc>
          <w:tcPr>
            <w:tcW w:w="3851" w:type="dxa"/>
            <w:tcBorders>
              <w:top w:val="nil"/>
              <w:left w:val="single" w:color="auto" w:sz="4" w:space="0"/>
              <w:bottom w:val="single" w:color="auto" w:sz="8" w:space="0"/>
              <w:right w:val="single" w:color="auto" w:sz="8" w:space="0"/>
            </w:tcBorders>
            <w:noWrap w:val="0"/>
            <w:vAlign w:val="center"/>
          </w:tcPr>
          <w:p w14:paraId="52BCA9BD">
            <w:pPr>
              <w:widowControl/>
              <w:snapToGrid w:val="0"/>
              <w:ind w:left="2" w:leftChars="-85" w:hanging="180" w:hangingChars="75"/>
              <w:jc w:val="center"/>
              <w:rPr>
                <w:rFonts w:hint="eastAsia" w:ascii="仿宋" w:hAnsi="仿宋" w:eastAsia="仿宋" w:cs="仿宋"/>
                <w:color w:val="auto"/>
                <w:kern w:val="0"/>
                <w:sz w:val="24"/>
                <w:szCs w:val="24"/>
                <w:highlight w:val="none"/>
              </w:rPr>
            </w:pPr>
          </w:p>
        </w:tc>
        <w:tc>
          <w:tcPr>
            <w:tcW w:w="15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ABB9296">
            <w:pPr>
              <w:widowControl/>
              <w:snapToGrid w:val="0"/>
              <w:jc w:val="center"/>
              <w:rPr>
                <w:rFonts w:hint="eastAsia" w:ascii="仿宋" w:hAnsi="仿宋" w:eastAsia="仿宋" w:cs="仿宋"/>
                <w:color w:val="auto"/>
                <w:kern w:val="0"/>
                <w:sz w:val="24"/>
                <w:szCs w:val="24"/>
                <w:highlight w:val="none"/>
              </w:rPr>
            </w:pPr>
          </w:p>
        </w:tc>
      </w:tr>
      <w:tr w14:paraId="38101A4D">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14:paraId="651A30E9">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3052" w:type="dxa"/>
            <w:tcBorders>
              <w:top w:val="nil"/>
              <w:left w:val="nil"/>
              <w:bottom w:val="single" w:color="auto" w:sz="8" w:space="0"/>
              <w:right w:val="single" w:color="auto" w:sz="4" w:space="0"/>
            </w:tcBorders>
            <w:noWrap w:val="0"/>
            <w:vAlign w:val="center"/>
          </w:tcPr>
          <w:p w14:paraId="5012CD17">
            <w:pPr>
              <w:widowControl/>
              <w:snapToGrid w:val="0"/>
              <w:ind w:left="153" w:leftChars="73"/>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质保期内产品故障</w:t>
            </w:r>
          </w:p>
          <w:p w14:paraId="5542A031">
            <w:pPr>
              <w:widowControl/>
              <w:snapToGrid w:val="0"/>
              <w:ind w:left="153" w:leftChars="73"/>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服务响应时限</w:t>
            </w:r>
          </w:p>
        </w:tc>
        <w:tc>
          <w:tcPr>
            <w:tcW w:w="3851" w:type="dxa"/>
            <w:tcBorders>
              <w:top w:val="nil"/>
              <w:left w:val="single" w:color="auto" w:sz="4" w:space="0"/>
              <w:bottom w:val="single" w:color="auto" w:sz="8" w:space="0"/>
              <w:right w:val="single" w:color="auto" w:sz="8" w:space="0"/>
            </w:tcBorders>
            <w:noWrap w:val="0"/>
            <w:vAlign w:val="center"/>
          </w:tcPr>
          <w:p w14:paraId="13A05C76">
            <w:pPr>
              <w:widowControl/>
              <w:snapToGrid w:val="0"/>
              <w:ind w:left="2" w:leftChars="-85" w:hanging="180" w:hangingChars="75"/>
              <w:jc w:val="left"/>
              <w:rPr>
                <w:rFonts w:hint="eastAsia" w:ascii="仿宋" w:hAnsi="仿宋" w:eastAsia="仿宋" w:cs="仿宋"/>
                <w:color w:val="auto"/>
                <w:kern w:val="0"/>
                <w:sz w:val="24"/>
                <w:szCs w:val="24"/>
                <w:highlight w:val="none"/>
              </w:rPr>
            </w:pPr>
          </w:p>
          <w:p w14:paraId="4340675E">
            <w:pPr>
              <w:widowControl/>
              <w:snapToGrid w:val="0"/>
              <w:ind w:left="2" w:leftChars="-85" w:hanging="180" w:hangingChars="75"/>
              <w:jc w:val="center"/>
              <w:rPr>
                <w:rFonts w:hint="eastAsia" w:ascii="仿宋" w:hAnsi="仿宋" w:eastAsia="仿宋" w:cs="仿宋"/>
                <w:color w:val="auto"/>
                <w:kern w:val="0"/>
                <w:sz w:val="24"/>
                <w:szCs w:val="24"/>
                <w:highlight w:val="none"/>
              </w:rPr>
            </w:pPr>
          </w:p>
        </w:tc>
        <w:tc>
          <w:tcPr>
            <w:tcW w:w="15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9C9B032">
            <w:pPr>
              <w:widowControl/>
              <w:snapToGrid w:val="0"/>
              <w:jc w:val="center"/>
              <w:rPr>
                <w:rFonts w:hint="eastAsia" w:ascii="仿宋" w:hAnsi="仿宋" w:eastAsia="仿宋" w:cs="仿宋"/>
                <w:color w:val="auto"/>
                <w:kern w:val="0"/>
                <w:sz w:val="24"/>
                <w:szCs w:val="24"/>
                <w:highlight w:val="none"/>
              </w:rPr>
            </w:pPr>
          </w:p>
        </w:tc>
      </w:tr>
      <w:tr w14:paraId="75D2821A">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14:paraId="1CC88D9B">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3052" w:type="dxa"/>
            <w:tcBorders>
              <w:top w:val="nil"/>
              <w:left w:val="nil"/>
              <w:bottom w:val="single" w:color="auto" w:sz="8" w:space="0"/>
              <w:right w:val="single" w:color="auto" w:sz="4" w:space="0"/>
            </w:tcBorders>
            <w:noWrap w:val="0"/>
            <w:vAlign w:val="center"/>
          </w:tcPr>
          <w:p w14:paraId="66DA49DB">
            <w:pPr>
              <w:widowControl/>
              <w:snapToGrid w:val="0"/>
              <w:ind w:left="153" w:leftChars="73"/>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服务时间（5*8、5*24、</w:t>
            </w:r>
          </w:p>
          <w:p w14:paraId="1360179F">
            <w:pPr>
              <w:widowControl/>
              <w:snapToGrid w:val="0"/>
              <w:ind w:left="153" w:leftChars="73"/>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7*8、7*24）（天*小时）</w:t>
            </w:r>
          </w:p>
        </w:tc>
        <w:tc>
          <w:tcPr>
            <w:tcW w:w="3851" w:type="dxa"/>
            <w:tcBorders>
              <w:top w:val="nil"/>
              <w:left w:val="single" w:color="auto" w:sz="4" w:space="0"/>
              <w:bottom w:val="single" w:color="auto" w:sz="8" w:space="0"/>
              <w:right w:val="single" w:color="auto" w:sz="8" w:space="0"/>
            </w:tcBorders>
            <w:noWrap w:val="0"/>
            <w:vAlign w:val="center"/>
          </w:tcPr>
          <w:p w14:paraId="0E650751">
            <w:pPr>
              <w:widowControl/>
              <w:snapToGrid w:val="0"/>
              <w:ind w:left="2" w:leftChars="-85" w:hanging="180" w:hangingChars="75"/>
              <w:jc w:val="left"/>
              <w:rPr>
                <w:rFonts w:hint="eastAsia" w:ascii="仿宋" w:hAnsi="仿宋" w:eastAsia="仿宋" w:cs="仿宋"/>
                <w:color w:val="auto"/>
                <w:kern w:val="0"/>
                <w:sz w:val="24"/>
                <w:szCs w:val="24"/>
                <w:highlight w:val="none"/>
              </w:rPr>
            </w:pPr>
          </w:p>
          <w:p w14:paraId="557A7F00">
            <w:pPr>
              <w:widowControl/>
              <w:snapToGrid w:val="0"/>
              <w:ind w:left="2" w:leftChars="-85" w:hanging="180" w:hangingChars="75"/>
              <w:jc w:val="center"/>
              <w:rPr>
                <w:rFonts w:hint="eastAsia" w:ascii="仿宋" w:hAnsi="仿宋" w:eastAsia="仿宋" w:cs="仿宋"/>
                <w:color w:val="auto"/>
                <w:kern w:val="0"/>
                <w:sz w:val="24"/>
                <w:szCs w:val="24"/>
                <w:highlight w:val="none"/>
              </w:rPr>
            </w:pPr>
          </w:p>
        </w:tc>
        <w:tc>
          <w:tcPr>
            <w:tcW w:w="15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40A93B">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每周的服务天数和服务时间</w:t>
            </w:r>
          </w:p>
        </w:tc>
      </w:tr>
      <w:tr w14:paraId="7601F201">
        <w:tblPrEx>
          <w:tblCellMar>
            <w:top w:w="0" w:type="dxa"/>
            <w:left w:w="0" w:type="dxa"/>
            <w:bottom w:w="0" w:type="dxa"/>
            <w:right w:w="0" w:type="dxa"/>
          </w:tblCellMar>
        </w:tblPrEx>
        <w:trPr>
          <w:cantSplit/>
          <w:trHeight w:val="797" w:hRule="atLeast"/>
          <w:jc w:val="center"/>
        </w:trPr>
        <w:tc>
          <w:tcPr>
            <w:tcW w:w="740" w:type="dxa"/>
            <w:tcBorders>
              <w:top w:val="nil"/>
              <w:left w:val="single" w:color="auto" w:sz="8" w:space="0"/>
              <w:bottom w:val="single" w:color="auto" w:sz="4" w:space="0"/>
              <w:right w:val="single" w:color="auto" w:sz="8" w:space="0"/>
            </w:tcBorders>
            <w:noWrap w:val="0"/>
            <w:vAlign w:val="center"/>
          </w:tcPr>
          <w:p w14:paraId="411BA0EC">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3052" w:type="dxa"/>
            <w:tcBorders>
              <w:top w:val="nil"/>
              <w:left w:val="nil"/>
              <w:bottom w:val="single" w:color="auto" w:sz="4" w:space="0"/>
              <w:right w:val="single" w:color="auto" w:sz="4" w:space="0"/>
            </w:tcBorders>
            <w:noWrap w:val="0"/>
            <w:vAlign w:val="center"/>
          </w:tcPr>
          <w:p w14:paraId="7CC2B970">
            <w:pPr>
              <w:widowControl/>
              <w:snapToGrid w:val="0"/>
              <w:ind w:left="153" w:leftChars="73"/>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质保期满后的保修</w:t>
            </w:r>
          </w:p>
          <w:p w14:paraId="453870BF">
            <w:pPr>
              <w:widowControl/>
              <w:snapToGrid w:val="0"/>
              <w:ind w:left="153" w:leftChars="73"/>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服务费用</w:t>
            </w:r>
          </w:p>
        </w:tc>
        <w:tc>
          <w:tcPr>
            <w:tcW w:w="3851" w:type="dxa"/>
            <w:tcBorders>
              <w:top w:val="nil"/>
              <w:left w:val="single" w:color="auto" w:sz="4" w:space="0"/>
              <w:bottom w:val="single" w:color="auto" w:sz="4" w:space="0"/>
              <w:right w:val="single" w:color="auto" w:sz="8" w:space="0"/>
            </w:tcBorders>
            <w:noWrap w:val="0"/>
            <w:vAlign w:val="center"/>
          </w:tcPr>
          <w:p w14:paraId="390CAE78">
            <w:pPr>
              <w:widowControl/>
              <w:snapToGrid w:val="0"/>
              <w:ind w:left="2" w:leftChars="-85" w:hanging="180" w:hangingChars="75"/>
              <w:jc w:val="left"/>
              <w:rPr>
                <w:rFonts w:hint="eastAsia" w:ascii="仿宋" w:hAnsi="仿宋" w:eastAsia="仿宋" w:cs="仿宋"/>
                <w:color w:val="auto"/>
                <w:kern w:val="0"/>
                <w:sz w:val="24"/>
                <w:szCs w:val="24"/>
                <w:highlight w:val="none"/>
              </w:rPr>
            </w:pPr>
          </w:p>
          <w:p w14:paraId="2A2B7656">
            <w:pPr>
              <w:widowControl/>
              <w:snapToGrid w:val="0"/>
              <w:ind w:left="2" w:leftChars="-85" w:hanging="180" w:hangingChars="75"/>
              <w:jc w:val="center"/>
              <w:rPr>
                <w:rFonts w:hint="eastAsia" w:ascii="仿宋" w:hAnsi="仿宋" w:eastAsia="仿宋" w:cs="仿宋"/>
                <w:color w:val="auto"/>
                <w:kern w:val="0"/>
                <w:sz w:val="24"/>
                <w:szCs w:val="24"/>
                <w:highlight w:val="none"/>
              </w:rPr>
            </w:pPr>
          </w:p>
        </w:tc>
        <w:tc>
          <w:tcPr>
            <w:tcW w:w="153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7D8C5C4E">
            <w:pPr>
              <w:widowControl/>
              <w:snapToGrid w:val="0"/>
              <w:jc w:val="center"/>
              <w:rPr>
                <w:rFonts w:hint="eastAsia" w:ascii="仿宋" w:hAnsi="仿宋" w:eastAsia="仿宋" w:cs="仿宋"/>
                <w:color w:val="auto"/>
                <w:kern w:val="0"/>
                <w:sz w:val="24"/>
                <w:szCs w:val="24"/>
                <w:highlight w:val="none"/>
              </w:rPr>
            </w:pPr>
          </w:p>
        </w:tc>
      </w:tr>
      <w:tr w14:paraId="45247D93">
        <w:tblPrEx>
          <w:tblCellMar>
            <w:top w:w="0" w:type="dxa"/>
            <w:left w:w="0" w:type="dxa"/>
            <w:bottom w:w="0" w:type="dxa"/>
            <w:right w:w="0" w:type="dxa"/>
          </w:tblCellMar>
        </w:tblPrEx>
        <w:trPr>
          <w:cantSplit/>
          <w:trHeight w:val="765" w:hRule="atLeast"/>
          <w:jc w:val="center"/>
        </w:trPr>
        <w:tc>
          <w:tcPr>
            <w:tcW w:w="740" w:type="dxa"/>
            <w:tcBorders>
              <w:top w:val="single" w:color="auto" w:sz="4" w:space="0"/>
              <w:left w:val="single" w:color="auto" w:sz="8" w:space="0"/>
              <w:bottom w:val="single" w:color="auto" w:sz="4" w:space="0"/>
              <w:right w:val="single" w:color="auto" w:sz="8" w:space="0"/>
            </w:tcBorders>
            <w:noWrap w:val="0"/>
            <w:vAlign w:val="center"/>
          </w:tcPr>
          <w:p w14:paraId="410BF99B">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3052" w:type="dxa"/>
            <w:tcBorders>
              <w:top w:val="single" w:color="auto" w:sz="4" w:space="0"/>
              <w:left w:val="nil"/>
              <w:bottom w:val="single" w:color="auto" w:sz="4" w:space="0"/>
              <w:right w:val="single" w:color="auto" w:sz="4" w:space="0"/>
            </w:tcBorders>
            <w:noWrap w:val="0"/>
            <w:vAlign w:val="center"/>
          </w:tcPr>
          <w:p w14:paraId="4AECFEDB">
            <w:pPr>
              <w:widowControl/>
              <w:snapToGrid w:val="0"/>
              <w:ind w:left="153" w:leftChars="73"/>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完成时间</w:t>
            </w:r>
          </w:p>
        </w:tc>
        <w:tc>
          <w:tcPr>
            <w:tcW w:w="3851" w:type="dxa"/>
            <w:tcBorders>
              <w:top w:val="single" w:color="auto" w:sz="4" w:space="0"/>
              <w:left w:val="single" w:color="auto" w:sz="4" w:space="0"/>
              <w:bottom w:val="single" w:color="auto" w:sz="4" w:space="0"/>
              <w:right w:val="single" w:color="auto" w:sz="8" w:space="0"/>
            </w:tcBorders>
            <w:noWrap w:val="0"/>
            <w:vAlign w:val="center"/>
          </w:tcPr>
          <w:p w14:paraId="3D79911F">
            <w:pPr>
              <w:widowControl/>
              <w:snapToGrid w:val="0"/>
              <w:ind w:left="2" w:leftChars="-85" w:hanging="180" w:hangingChars="75"/>
              <w:jc w:val="center"/>
              <w:rPr>
                <w:rFonts w:hint="eastAsia" w:ascii="仿宋" w:hAnsi="仿宋" w:eastAsia="仿宋" w:cs="仿宋"/>
                <w:color w:val="auto"/>
                <w:kern w:val="0"/>
                <w:sz w:val="24"/>
                <w:szCs w:val="24"/>
                <w:highlight w:val="none"/>
              </w:rPr>
            </w:pPr>
          </w:p>
        </w:tc>
        <w:tc>
          <w:tcPr>
            <w:tcW w:w="1531"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595DF1BF">
            <w:pPr>
              <w:widowControl/>
              <w:snapToGrid w:val="0"/>
              <w:jc w:val="center"/>
              <w:rPr>
                <w:rFonts w:hint="eastAsia" w:ascii="仿宋" w:hAnsi="仿宋" w:eastAsia="仿宋" w:cs="仿宋"/>
                <w:color w:val="auto"/>
                <w:kern w:val="0"/>
                <w:sz w:val="24"/>
                <w:szCs w:val="24"/>
                <w:highlight w:val="none"/>
              </w:rPr>
            </w:pPr>
          </w:p>
        </w:tc>
      </w:tr>
      <w:tr w14:paraId="7DB166E4">
        <w:tblPrEx>
          <w:tblCellMar>
            <w:top w:w="0" w:type="dxa"/>
            <w:left w:w="0" w:type="dxa"/>
            <w:bottom w:w="0" w:type="dxa"/>
            <w:right w:w="0" w:type="dxa"/>
          </w:tblCellMar>
        </w:tblPrEx>
        <w:trPr>
          <w:cantSplit/>
          <w:trHeight w:val="783" w:hRule="atLeast"/>
          <w:jc w:val="center"/>
        </w:trPr>
        <w:tc>
          <w:tcPr>
            <w:tcW w:w="740" w:type="dxa"/>
            <w:tcBorders>
              <w:top w:val="single" w:color="auto" w:sz="4" w:space="0"/>
              <w:left w:val="single" w:color="auto" w:sz="8" w:space="0"/>
              <w:bottom w:val="single" w:color="auto" w:sz="8" w:space="0"/>
              <w:right w:val="single" w:color="auto" w:sz="8" w:space="0"/>
            </w:tcBorders>
            <w:noWrap w:val="0"/>
            <w:vAlign w:val="center"/>
          </w:tcPr>
          <w:p w14:paraId="3B82A004">
            <w:pPr>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3052" w:type="dxa"/>
            <w:tcBorders>
              <w:top w:val="single" w:color="auto" w:sz="4" w:space="0"/>
              <w:left w:val="nil"/>
              <w:bottom w:val="single" w:color="auto" w:sz="8" w:space="0"/>
              <w:right w:val="single" w:color="auto" w:sz="4" w:space="0"/>
            </w:tcBorders>
            <w:noWrap w:val="0"/>
            <w:vAlign w:val="center"/>
          </w:tcPr>
          <w:p w14:paraId="4997C806">
            <w:pPr>
              <w:snapToGrid w:val="0"/>
              <w:ind w:left="153" w:leftChars="73"/>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其他服务</w:t>
            </w:r>
          </w:p>
        </w:tc>
        <w:tc>
          <w:tcPr>
            <w:tcW w:w="3851" w:type="dxa"/>
            <w:tcBorders>
              <w:top w:val="single" w:color="auto" w:sz="4" w:space="0"/>
              <w:left w:val="single" w:color="auto" w:sz="4" w:space="0"/>
              <w:bottom w:val="single" w:color="auto" w:sz="8" w:space="0"/>
              <w:right w:val="single" w:color="auto" w:sz="8" w:space="0"/>
            </w:tcBorders>
            <w:noWrap w:val="0"/>
            <w:vAlign w:val="center"/>
          </w:tcPr>
          <w:p w14:paraId="161733E7">
            <w:pPr>
              <w:widowControl/>
              <w:snapToGrid w:val="0"/>
              <w:ind w:left="2" w:leftChars="-85" w:hanging="180" w:hangingChars="75"/>
              <w:jc w:val="center"/>
              <w:rPr>
                <w:rFonts w:hint="eastAsia" w:ascii="仿宋" w:hAnsi="仿宋" w:eastAsia="仿宋" w:cs="仿宋"/>
                <w:color w:val="auto"/>
                <w:kern w:val="0"/>
                <w:sz w:val="24"/>
                <w:szCs w:val="24"/>
                <w:highlight w:val="none"/>
              </w:rPr>
            </w:pPr>
          </w:p>
        </w:tc>
        <w:tc>
          <w:tcPr>
            <w:tcW w:w="1531"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523A1C4C">
            <w:pPr>
              <w:widowControl/>
              <w:snapToGrid w:val="0"/>
              <w:jc w:val="center"/>
              <w:rPr>
                <w:rFonts w:hint="eastAsia" w:ascii="仿宋" w:hAnsi="仿宋" w:eastAsia="仿宋" w:cs="仿宋"/>
                <w:color w:val="auto"/>
                <w:kern w:val="0"/>
                <w:sz w:val="24"/>
                <w:szCs w:val="24"/>
                <w:highlight w:val="none"/>
              </w:rPr>
            </w:pPr>
          </w:p>
        </w:tc>
      </w:tr>
    </w:tbl>
    <w:p w14:paraId="0FE865CE">
      <w:pPr>
        <w:widowControl/>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p>
    <w:p w14:paraId="63BB04DC">
      <w:pPr>
        <w:widowControl/>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r>
        <w:rPr>
          <w:rFonts w:hint="eastAsia" w:ascii="仿宋" w:hAnsi="宋体" w:eastAsia="仿宋"/>
          <w:color w:val="auto"/>
          <w:sz w:val="24"/>
          <w:szCs w:val="24"/>
          <w:highlight w:val="none"/>
        </w:rPr>
        <w:t>注：行数不够可自行增加。</w:t>
      </w:r>
    </w:p>
    <w:p w14:paraId="794F6D4E">
      <w:pPr>
        <w:widowControl/>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p>
    <w:p w14:paraId="5860A662">
      <w:pPr>
        <w:widowControl/>
        <w:snapToGrid/>
        <w:spacing w:beforeAutospacing="0" w:afterAutospacing="0" w:line="560" w:lineRule="exact"/>
        <w:ind w:left="0" w:leftChars="0" w:right="0" w:rightChars="0" w:firstLine="482" w:firstLineChars="0"/>
        <w:jc w:val="left"/>
        <w:rPr>
          <w:rFonts w:hint="eastAsia" w:ascii="仿宋" w:hAnsi="宋体" w:eastAsia="仿宋"/>
          <w:color w:val="auto"/>
          <w:sz w:val="24"/>
          <w:szCs w:val="24"/>
          <w:highlight w:val="none"/>
        </w:rPr>
      </w:pPr>
    </w:p>
    <w:p w14:paraId="576E3E78">
      <w:pPr>
        <w:widowControl/>
        <w:snapToGrid/>
        <w:spacing w:beforeAutospacing="0" w:afterAutospacing="0" w:line="560" w:lineRule="exact"/>
        <w:ind w:left="0" w:leftChars="0" w:right="0" w:rightChars="0" w:firstLine="482" w:firstLineChars="0"/>
        <w:jc w:val="left"/>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全权代表</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签字</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w:t>
      </w:r>
    </w:p>
    <w:p w14:paraId="5FE86654">
      <w:pPr>
        <w:widowControl/>
        <w:snapToGrid/>
        <w:spacing w:beforeAutospacing="0" w:afterAutospacing="0" w:line="560" w:lineRule="exact"/>
        <w:ind w:left="0" w:leftChars="0" w:right="0" w:rightChars="0" w:firstLine="482" w:firstLineChars="0"/>
        <w:jc w:val="left"/>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lang w:eastAsia="zh-CN"/>
        </w:rPr>
        <w:t>投标供应商（</w:t>
      </w:r>
      <w:r>
        <w:rPr>
          <w:rFonts w:hint="eastAsia" w:ascii="仿宋" w:hAnsi="宋体" w:eastAsia="仿宋"/>
          <w:color w:val="auto"/>
          <w:kern w:val="0"/>
          <w:sz w:val="24"/>
          <w:szCs w:val="24"/>
          <w:highlight w:val="none"/>
        </w:rPr>
        <w:t>盖章</w:t>
      </w:r>
      <w:r>
        <w:rPr>
          <w:rFonts w:hint="eastAsia" w:ascii="仿宋" w:hAnsi="宋体" w:eastAsia="仿宋"/>
          <w:color w:val="auto"/>
          <w:kern w:val="0"/>
          <w:sz w:val="24"/>
          <w:szCs w:val="24"/>
          <w:highlight w:val="none"/>
          <w:lang w:eastAsia="zh-CN"/>
        </w:rPr>
        <w:t>）</w:t>
      </w:r>
      <w:r>
        <w:rPr>
          <w:rFonts w:hint="eastAsia" w:ascii="仿宋" w:hAnsi="宋体" w:eastAsia="仿宋"/>
          <w:color w:val="auto"/>
          <w:kern w:val="0"/>
          <w:sz w:val="24"/>
          <w:szCs w:val="24"/>
          <w:highlight w:val="none"/>
        </w:rPr>
        <w:t>：</w:t>
      </w:r>
    </w:p>
    <w:p w14:paraId="0D20B7C0">
      <w:pPr>
        <w:autoSpaceDE w:val="0"/>
        <w:adjustRightInd w:val="0"/>
        <w:snapToGrid/>
        <w:spacing w:beforeAutospacing="0" w:afterAutospacing="0" w:line="560" w:lineRule="exact"/>
        <w:ind w:left="0" w:leftChars="0" w:right="0" w:rightChars="0" w:firstLine="482" w:firstLineChars="0"/>
        <w:jc w:val="left"/>
        <w:rPr>
          <w:rFonts w:hint="eastAsia" w:ascii="仿宋" w:hAnsi="宋体" w:eastAsia="仿宋"/>
          <w:b/>
          <w:bCs/>
          <w:color w:val="auto"/>
          <w:kern w:val="0"/>
          <w:sz w:val="24"/>
          <w:szCs w:val="24"/>
          <w:highlight w:val="none"/>
        </w:rPr>
      </w:pPr>
      <w:r>
        <w:rPr>
          <w:rFonts w:hint="eastAsia" w:ascii="仿宋" w:hAnsi="宋体" w:eastAsia="仿宋"/>
          <w:color w:val="auto"/>
          <w:kern w:val="0"/>
          <w:sz w:val="24"/>
          <w:szCs w:val="24"/>
          <w:highlight w:val="none"/>
        </w:rPr>
        <w:t>日期：    年  月  日</w:t>
      </w:r>
    </w:p>
    <w:p w14:paraId="1D80FC9D">
      <w:pPr>
        <w:snapToGrid/>
        <w:spacing w:beforeAutospacing="0" w:afterAutospacing="0" w:line="560" w:lineRule="exact"/>
        <w:ind w:right="0" w:rightChars="0"/>
        <w:jc w:val="left"/>
        <w:rPr>
          <w:rStyle w:val="38"/>
          <w:rFonts w:hint="eastAsia" w:ascii="仿宋" w:hAnsi="宋体" w:eastAsia="仿宋"/>
          <w:b/>
          <w:bCs/>
          <w:color w:val="auto"/>
          <w:sz w:val="28"/>
          <w:szCs w:val="28"/>
          <w:highlight w:val="none"/>
        </w:rPr>
      </w:pPr>
      <w:r>
        <w:rPr>
          <w:rStyle w:val="38"/>
          <w:rFonts w:hint="eastAsia" w:ascii="仿宋" w:hAnsi="宋体" w:eastAsia="仿宋"/>
          <w:b/>
          <w:bCs/>
          <w:color w:val="auto"/>
          <w:sz w:val="28"/>
          <w:szCs w:val="28"/>
          <w:highlight w:val="none"/>
        </w:rPr>
        <w:t>附件八</w:t>
      </w:r>
    </w:p>
    <w:p w14:paraId="00E799C7">
      <w:pPr>
        <w:widowControl/>
        <w:snapToGrid/>
        <w:spacing w:beforeAutospacing="0" w:afterAutospacing="0" w:line="560" w:lineRule="exact"/>
        <w:ind w:right="0" w:rightChars="0"/>
        <w:jc w:val="center"/>
        <w:rPr>
          <w:rFonts w:hint="eastAsia" w:ascii="仿宋" w:hAnsi="宋体" w:eastAsia="仿宋" w:cs="宋体"/>
          <w:b/>
          <w:bCs/>
          <w:color w:val="auto"/>
          <w:kern w:val="0"/>
          <w:sz w:val="32"/>
          <w:szCs w:val="32"/>
          <w:highlight w:val="none"/>
        </w:rPr>
      </w:pPr>
      <w:r>
        <w:rPr>
          <w:rFonts w:hint="eastAsia" w:ascii="仿宋" w:hAnsi="宋体" w:eastAsia="仿宋" w:cs="宋体"/>
          <w:b/>
          <w:bCs/>
          <w:color w:val="auto"/>
          <w:kern w:val="0"/>
          <w:sz w:val="32"/>
          <w:szCs w:val="32"/>
          <w:highlight w:val="none"/>
        </w:rPr>
        <w:t>法定代表人授权书</w:t>
      </w:r>
    </w:p>
    <w:p w14:paraId="677F77EA">
      <w:pPr>
        <w:widowControl/>
        <w:snapToGrid/>
        <w:spacing w:beforeAutospacing="0" w:afterAutospacing="0" w:line="560" w:lineRule="exact"/>
        <w:ind w:left="0" w:leftChars="0" w:right="0" w:rightChars="0" w:firstLine="482" w:firstLineChars="0"/>
        <w:jc w:val="left"/>
        <w:rPr>
          <w:rFonts w:hint="eastAsia" w:ascii="仿宋" w:hAnsi="宋体" w:eastAsia="仿宋"/>
          <w:color w:val="auto"/>
          <w:kern w:val="0"/>
          <w:sz w:val="24"/>
          <w:highlight w:val="none"/>
        </w:rPr>
      </w:pPr>
    </w:p>
    <w:p w14:paraId="4085C594">
      <w:pPr>
        <w:widowControl/>
        <w:snapToGrid/>
        <w:spacing w:beforeAutospacing="0" w:afterAutospacing="0" w:line="560" w:lineRule="exact"/>
        <w:ind w:right="0" w:rightChars="0"/>
        <w:jc w:val="left"/>
        <w:rPr>
          <w:rFonts w:hint="eastAsia" w:ascii="仿宋" w:hAnsi="宋体" w:eastAsia="仿宋"/>
          <w:color w:val="auto"/>
          <w:kern w:val="0"/>
          <w:sz w:val="24"/>
          <w:szCs w:val="24"/>
          <w:highlight w:val="none"/>
          <w:u w:val="single"/>
        </w:rPr>
      </w:pPr>
      <w:r>
        <w:rPr>
          <w:rFonts w:hint="eastAsia" w:ascii="仿宋" w:hAnsi="宋体" w:eastAsia="仿宋"/>
          <w:color w:val="auto"/>
          <w:kern w:val="0"/>
          <w:sz w:val="24"/>
          <w:szCs w:val="24"/>
          <w:highlight w:val="none"/>
          <w:u w:val="single"/>
          <w:lang w:eastAsia="zh-CN"/>
        </w:rPr>
        <w:t>浙江省严州中学教育发展基金会、杭州兴欣工程咨询有限公司</w:t>
      </w:r>
      <w:r>
        <w:rPr>
          <w:rFonts w:hint="eastAsia" w:ascii="仿宋" w:hAnsi="宋体" w:eastAsia="仿宋"/>
          <w:color w:val="auto"/>
          <w:kern w:val="0"/>
          <w:sz w:val="24"/>
          <w:szCs w:val="24"/>
          <w:highlight w:val="none"/>
          <w:u w:val="single"/>
        </w:rPr>
        <w:t>：</w:t>
      </w:r>
    </w:p>
    <w:p w14:paraId="5863F745">
      <w:pPr>
        <w:pStyle w:val="22"/>
        <w:keepNext w:val="0"/>
        <w:keepLines w:val="0"/>
        <w:pageBreakBefore w:val="0"/>
        <w:widowControl/>
        <w:kinsoku/>
        <w:wordWrap/>
        <w:overflowPunct/>
        <w:topLinePunct w:val="0"/>
        <w:autoSpaceDE w:val="0"/>
        <w:autoSpaceDN/>
        <w:bidi w:val="0"/>
        <w:adjustRightInd w:val="0"/>
        <w:snapToGrid/>
        <w:spacing w:before="0" w:beforeLines="0" w:beforeAutospacing="0" w:after="0" w:afterLines="0" w:afterAutospacing="0" w:line="480" w:lineRule="exact"/>
        <w:ind w:left="0" w:leftChars="0" w:right="0" w:rightChars="0" w:firstLine="482" w:firstLineChars="0"/>
        <w:jc w:val="left"/>
        <w:textAlignment w:val="auto"/>
        <w:rPr>
          <w:rFonts w:hint="eastAsia" w:ascii="仿宋" w:eastAsia="仿宋"/>
          <w:color w:val="auto"/>
          <w:sz w:val="24"/>
          <w:highlight w:val="none"/>
        </w:rPr>
      </w:pPr>
      <w:r>
        <w:rPr>
          <w:rFonts w:hint="eastAsia" w:ascii="仿宋" w:eastAsia="仿宋"/>
          <w:color w:val="auto"/>
          <w:sz w:val="24"/>
          <w:highlight w:val="none"/>
        </w:rPr>
        <w:t>本授权书声明：注册于</w:t>
      </w:r>
      <w:r>
        <w:rPr>
          <w:rFonts w:ascii="仿宋" w:eastAsia="仿宋"/>
          <w:color w:val="auto"/>
          <w:sz w:val="24"/>
          <w:highlight w:val="none"/>
          <w:u w:val="single"/>
        </w:rPr>
        <w:t>         </w:t>
      </w:r>
      <w:r>
        <w:rPr>
          <w:rFonts w:hint="eastAsia" w:ascii="仿宋" w:eastAsia="仿宋"/>
          <w:color w:val="auto"/>
          <w:sz w:val="24"/>
          <w:highlight w:val="none"/>
          <w:u w:val="single"/>
        </w:rPr>
        <w:t xml:space="preserve">                  </w:t>
      </w:r>
      <w:r>
        <w:rPr>
          <w:rFonts w:hint="eastAsia" w:ascii="仿宋" w:eastAsia="仿宋"/>
          <w:color w:val="auto"/>
          <w:sz w:val="24"/>
          <w:highlight w:val="none"/>
        </w:rPr>
        <w:t>（</w:t>
      </w:r>
      <w:r>
        <w:rPr>
          <w:rFonts w:hint="eastAsia" w:ascii="仿宋" w:eastAsia="仿宋"/>
          <w:color w:val="auto"/>
          <w:sz w:val="24"/>
          <w:highlight w:val="none"/>
          <w:lang w:eastAsia="zh-CN"/>
        </w:rPr>
        <w:t>投标供应商</w:t>
      </w:r>
      <w:r>
        <w:rPr>
          <w:rFonts w:hint="eastAsia" w:ascii="仿宋" w:eastAsia="仿宋"/>
          <w:color w:val="auto"/>
          <w:sz w:val="24"/>
          <w:highlight w:val="none"/>
        </w:rPr>
        <w:t>地址）的</w:t>
      </w:r>
      <w:r>
        <w:rPr>
          <w:rFonts w:ascii="仿宋" w:eastAsia="仿宋"/>
          <w:color w:val="auto"/>
          <w:sz w:val="24"/>
          <w:highlight w:val="none"/>
          <w:u w:val="single"/>
        </w:rPr>
        <w:t>     </w:t>
      </w:r>
      <w:r>
        <w:rPr>
          <w:rFonts w:hint="eastAsia" w:ascii="仿宋" w:eastAsia="仿宋"/>
          <w:color w:val="auto"/>
          <w:sz w:val="24"/>
          <w:highlight w:val="none"/>
          <w:u w:val="single"/>
        </w:rPr>
        <w:t xml:space="preserve">       </w:t>
      </w:r>
      <w:r>
        <w:rPr>
          <w:rFonts w:ascii="仿宋" w:eastAsia="仿宋"/>
          <w:color w:val="auto"/>
          <w:sz w:val="24"/>
          <w:highlight w:val="none"/>
          <w:u w:val="single"/>
        </w:rPr>
        <w:t>   </w:t>
      </w:r>
      <w:r>
        <w:rPr>
          <w:rFonts w:hint="eastAsia" w:ascii="仿宋" w:eastAsia="仿宋"/>
          <w:color w:val="auto"/>
          <w:sz w:val="24"/>
          <w:highlight w:val="none"/>
          <w:u w:val="single"/>
        </w:rPr>
        <w:t xml:space="preserve"> </w:t>
      </w:r>
      <w:r>
        <w:rPr>
          <w:rFonts w:hint="eastAsia" w:ascii="仿宋" w:eastAsia="仿宋"/>
          <w:color w:val="auto"/>
          <w:sz w:val="24"/>
          <w:highlight w:val="none"/>
        </w:rPr>
        <w:t>（</w:t>
      </w:r>
      <w:r>
        <w:rPr>
          <w:rFonts w:hint="eastAsia" w:ascii="仿宋" w:eastAsia="仿宋"/>
          <w:color w:val="auto"/>
          <w:sz w:val="24"/>
          <w:highlight w:val="none"/>
          <w:lang w:eastAsia="zh-CN"/>
        </w:rPr>
        <w:t>投标供应商</w:t>
      </w:r>
      <w:r>
        <w:rPr>
          <w:rFonts w:hint="eastAsia" w:ascii="仿宋" w:eastAsia="仿宋"/>
          <w:color w:val="auto"/>
          <w:sz w:val="24"/>
          <w:highlight w:val="none"/>
        </w:rPr>
        <w:t>名称）</w:t>
      </w:r>
      <w:r>
        <w:rPr>
          <w:rFonts w:ascii="仿宋" w:eastAsia="仿宋"/>
          <w:color w:val="auto"/>
          <w:sz w:val="24"/>
          <w:highlight w:val="none"/>
          <w:u w:val="single"/>
        </w:rPr>
        <w:t>          </w:t>
      </w:r>
      <w:r>
        <w:rPr>
          <w:rFonts w:hint="eastAsia" w:ascii="仿宋" w:eastAsia="仿宋"/>
          <w:color w:val="auto"/>
          <w:sz w:val="24"/>
          <w:highlight w:val="none"/>
          <w:u w:val="single"/>
        </w:rPr>
        <w:t xml:space="preserve"> </w:t>
      </w:r>
      <w:r>
        <w:rPr>
          <w:rFonts w:ascii="仿宋" w:eastAsia="仿宋"/>
          <w:color w:val="auto"/>
          <w:sz w:val="24"/>
          <w:highlight w:val="none"/>
          <w:u w:val="single"/>
        </w:rPr>
        <w:t> </w:t>
      </w:r>
      <w:r>
        <w:rPr>
          <w:rFonts w:hint="eastAsia" w:ascii="仿宋" w:eastAsia="仿宋"/>
          <w:color w:val="auto"/>
          <w:sz w:val="24"/>
          <w:highlight w:val="none"/>
        </w:rPr>
        <w:t>法定代表人（法定代表人职务、姓名）代表本公司授权</w:t>
      </w:r>
      <w:r>
        <w:rPr>
          <w:rFonts w:ascii="仿宋" w:eastAsia="仿宋"/>
          <w:color w:val="auto"/>
          <w:sz w:val="24"/>
          <w:highlight w:val="none"/>
          <w:u w:val="single"/>
        </w:rPr>
        <w:t>         </w:t>
      </w:r>
      <w:r>
        <w:rPr>
          <w:rFonts w:hint="eastAsia" w:ascii="仿宋" w:eastAsia="仿宋"/>
          <w:color w:val="auto"/>
          <w:sz w:val="24"/>
          <w:highlight w:val="none"/>
          <w:u w:val="single"/>
        </w:rPr>
        <w:t xml:space="preserve"> </w:t>
      </w:r>
      <w:r>
        <w:rPr>
          <w:rFonts w:hint="eastAsia" w:ascii="仿宋" w:eastAsia="仿宋"/>
          <w:color w:val="auto"/>
          <w:sz w:val="24"/>
          <w:highlight w:val="none"/>
        </w:rPr>
        <w:t>（全权代表人姓名、职务）为本公司的合法代理人，就贵方组织的</w:t>
      </w:r>
      <w:r>
        <w:rPr>
          <w:rFonts w:hint="eastAsia" w:ascii="仿宋" w:eastAsia="仿宋"/>
          <w:color w:val="auto"/>
          <w:sz w:val="24"/>
          <w:highlight w:val="none"/>
          <w:u w:val="single"/>
          <w:lang w:eastAsia="zh-CN"/>
        </w:rPr>
        <w:t>严州中学新安江校区学生宿舍空气源热泵热水系统采购项目</w:t>
      </w:r>
      <w:r>
        <w:rPr>
          <w:rFonts w:hint="eastAsia" w:ascii="仿宋" w:eastAsia="仿宋"/>
          <w:color w:val="auto"/>
          <w:sz w:val="24"/>
          <w:highlight w:val="none"/>
        </w:rPr>
        <w:t>（</w:t>
      </w:r>
      <w:r>
        <w:rPr>
          <w:rFonts w:hint="eastAsia" w:ascii="仿宋" w:eastAsia="仿宋"/>
          <w:color w:val="auto"/>
          <w:sz w:val="24"/>
          <w:highlight w:val="none"/>
          <w:lang w:eastAsia="zh-CN"/>
        </w:rPr>
        <w:t>项目编号</w:t>
      </w:r>
      <w:r>
        <w:rPr>
          <w:rFonts w:hint="eastAsia" w:ascii="仿宋" w:eastAsia="仿宋"/>
          <w:color w:val="auto"/>
          <w:sz w:val="24"/>
          <w:highlight w:val="none"/>
        </w:rPr>
        <w:t>：</w:t>
      </w:r>
      <w:r>
        <w:rPr>
          <w:rFonts w:hint="eastAsia" w:ascii="仿宋" w:eastAsia="仿宋"/>
          <w:color w:val="auto"/>
          <w:sz w:val="24"/>
          <w:highlight w:val="none"/>
          <w:u w:val="single"/>
          <w:lang w:val="en-US" w:eastAsia="zh-CN"/>
        </w:rPr>
        <w:t xml:space="preserve">      </w:t>
      </w:r>
      <w:r>
        <w:rPr>
          <w:rFonts w:hint="eastAsia" w:ascii="仿宋" w:eastAsia="仿宋"/>
          <w:color w:val="auto"/>
          <w:sz w:val="24"/>
          <w:highlight w:val="none"/>
        </w:rPr>
        <w:t>）招标活动以本公司名义处理一切与之有关的事务。</w:t>
      </w:r>
    </w:p>
    <w:p w14:paraId="33B3B4A0">
      <w:pPr>
        <w:keepNext w:val="0"/>
        <w:keepLines w:val="0"/>
        <w:pageBreakBefore w:val="0"/>
        <w:widowControl/>
        <w:kinsoku/>
        <w:wordWrap/>
        <w:overflowPunct/>
        <w:topLinePunct w:val="0"/>
        <w:autoSpaceDN/>
        <w:bidi w:val="0"/>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本授权书于</w:t>
      </w:r>
      <w:r>
        <w:rPr>
          <w:rFonts w:hint="eastAsia" w:ascii="仿宋" w:hAnsi="宋体" w:eastAsia="仿宋"/>
          <w:color w:val="auto"/>
          <w:kern w:val="0"/>
          <w:sz w:val="24"/>
          <w:szCs w:val="24"/>
          <w:highlight w:val="none"/>
          <w:u w:val="single"/>
        </w:rPr>
        <w:t xml:space="preserve">    </w:t>
      </w:r>
      <w:r>
        <w:rPr>
          <w:rFonts w:hint="eastAsia" w:ascii="仿宋" w:hAnsi="宋体" w:eastAsia="仿宋"/>
          <w:color w:val="auto"/>
          <w:kern w:val="0"/>
          <w:sz w:val="24"/>
          <w:szCs w:val="24"/>
          <w:highlight w:val="none"/>
        </w:rPr>
        <w:t>年</w:t>
      </w:r>
      <w:r>
        <w:rPr>
          <w:rFonts w:hint="eastAsia" w:ascii="仿宋" w:hAnsi="宋体" w:eastAsia="仿宋"/>
          <w:color w:val="auto"/>
          <w:kern w:val="0"/>
          <w:sz w:val="24"/>
          <w:szCs w:val="24"/>
          <w:highlight w:val="none"/>
          <w:u w:val="single"/>
        </w:rPr>
        <w:t xml:space="preserve">  </w:t>
      </w:r>
      <w:r>
        <w:rPr>
          <w:rFonts w:hint="eastAsia" w:ascii="仿宋" w:hAnsi="宋体" w:eastAsia="仿宋"/>
          <w:color w:val="auto"/>
          <w:kern w:val="0"/>
          <w:sz w:val="24"/>
          <w:szCs w:val="24"/>
          <w:highlight w:val="none"/>
        </w:rPr>
        <w:t>月</w:t>
      </w:r>
      <w:r>
        <w:rPr>
          <w:rFonts w:hint="eastAsia" w:ascii="仿宋" w:hAnsi="宋体" w:eastAsia="仿宋"/>
          <w:color w:val="auto"/>
          <w:kern w:val="0"/>
          <w:sz w:val="24"/>
          <w:szCs w:val="24"/>
          <w:highlight w:val="none"/>
          <w:u w:val="single"/>
        </w:rPr>
        <w:t xml:space="preserve">  </w:t>
      </w:r>
      <w:r>
        <w:rPr>
          <w:rFonts w:hint="eastAsia" w:ascii="仿宋" w:hAnsi="宋体" w:eastAsia="仿宋"/>
          <w:color w:val="auto"/>
          <w:kern w:val="0"/>
          <w:sz w:val="24"/>
          <w:szCs w:val="24"/>
          <w:highlight w:val="none"/>
        </w:rPr>
        <w:t>日起签字生效，特此声明。</w:t>
      </w:r>
    </w:p>
    <w:p w14:paraId="0AEB5585">
      <w:pPr>
        <w:widowControl/>
        <w:snapToGrid/>
        <w:spacing w:beforeAutospacing="0" w:afterAutospacing="0" w:line="560" w:lineRule="exact"/>
        <w:ind w:left="0" w:leftChars="0" w:right="0" w:rightChars="0" w:firstLine="482" w:firstLineChars="0"/>
        <w:jc w:val="left"/>
        <w:rPr>
          <w:rFonts w:hint="eastAsia" w:ascii="仿宋" w:hAnsi="宋体" w:eastAsia="仿宋"/>
          <w:color w:val="auto"/>
          <w:kern w:val="0"/>
          <w:sz w:val="24"/>
          <w:szCs w:val="24"/>
          <w:highlight w:val="none"/>
        </w:rPr>
      </w:pPr>
    </w:p>
    <w:p w14:paraId="79990BE3">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ascii="仿宋" w:hAnsi="宋体" w:eastAsia="仿宋"/>
          <w:color w:val="auto"/>
          <w:kern w:val="0"/>
          <w:sz w:val="24"/>
          <w:szCs w:val="24"/>
          <w:highlight w:val="none"/>
          <w:u w:val="single"/>
        </w:rPr>
      </w:pPr>
      <w:r>
        <w:rPr>
          <w:rFonts w:hint="eastAsia" w:ascii="仿宋" w:hAnsi="宋体" w:eastAsia="仿宋"/>
          <w:color w:val="auto"/>
          <w:kern w:val="0"/>
          <w:sz w:val="24"/>
          <w:szCs w:val="24"/>
          <w:highlight w:val="none"/>
        </w:rPr>
        <w:t>全权代表签字：</w:t>
      </w:r>
      <w:r>
        <w:rPr>
          <w:rFonts w:hint="eastAsia" w:ascii="仿宋" w:hAnsi="宋体" w:eastAsia="仿宋"/>
          <w:color w:val="auto"/>
          <w:kern w:val="0"/>
          <w:sz w:val="24"/>
          <w:szCs w:val="24"/>
          <w:highlight w:val="none"/>
          <w:u w:val="single"/>
        </w:rPr>
        <w:t xml:space="preserve">                             </w:t>
      </w:r>
    </w:p>
    <w:p w14:paraId="1EF998DF">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身份证号：</w:t>
      </w:r>
    </w:p>
    <w:p w14:paraId="7C192F57">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联系电话：</w:t>
      </w:r>
    </w:p>
    <w:p w14:paraId="09EB75C5">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手机号码：</w:t>
      </w:r>
    </w:p>
    <w:p w14:paraId="5D385C80">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传  真：</w:t>
      </w:r>
    </w:p>
    <w:p w14:paraId="5F71679E">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邮政编码：</w:t>
      </w:r>
    </w:p>
    <w:p w14:paraId="7CC7D4B2">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2" w:firstLineChars="0"/>
        <w:jc w:val="left"/>
        <w:textAlignment w:val="auto"/>
        <w:rPr>
          <w:rFonts w:hint="eastAsia" w:ascii="仿宋" w:hAnsi="宋体" w:eastAsia="仿宋"/>
          <w:color w:val="auto"/>
          <w:kern w:val="0"/>
          <w:sz w:val="24"/>
          <w:szCs w:val="24"/>
          <w:highlight w:val="none"/>
        </w:rPr>
      </w:pPr>
      <w:r>
        <w:rPr>
          <w:rFonts w:hint="eastAsia" w:ascii="仿宋" w:hAnsi="宋体" w:eastAsia="仿宋"/>
          <w:color w:val="auto"/>
          <w:kern w:val="0"/>
          <w:sz w:val="24"/>
          <w:szCs w:val="24"/>
          <w:highlight w:val="none"/>
        </w:rPr>
        <w:t>联系地址：</w:t>
      </w:r>
    </w:p>
    <w:p w14:paraId="27C4901E">
      <w:pPr>
        <w:widowControl/>
        <w:snapToGrid/>
        <w:spacing w:beforeAutospacing="0" w:afterAutospacing="0" w:line="560" w:lineRule="exact"/>
        <w:ind w:left="0" w:leftChars="0" w:right="0" w:rightChars="0" w:firstLine="482" w:firstLineChars="0"/>
        <w:jc w:val="left"/>
        <w:rPr>
          <w:rFonts w:hint="eastAsia" w:ascii="仿宋" w:hAnsi="宋体" w:eastAsia="仿宋"/>
          <w:color w:val="auto"/>
          <w:kern w:val="0"/>
          <w:sz w:val="24"/>
          <w:szCs w:val="24"/>
          <w:highlight w:val="none"/>
        </w:rPr>
      </w:pPr>
    </w:p>
    <w:p w14:paraId="12CB4AF7">
      <w:pPr>
        <w:widowControl/>
        <w:snapToGrid/>
        <w:spacing w:beforeAutospacing="0" w:afterAutospacing="0" w:line="560" w:lineRule="exact"/>
        <w:ind w:left="0" w:leftChars="0" w:right="0" w:rightChars="0" w:firstLine="482" w:firstLineChars="0"/>
        <w:jc w:val="left"/>
        <w:rPr>
          <w:rFonts w:hint="eastAsia" w:ascii="仿宋" w:hAnsi="宋体" w:eastAsia="仿宋"/>
          <w:color w:val="auto"/>
          <w:kern w:val="0"/>
          <w:sz w:val="24"/>
          <w:szCs w:val="24"/>
          <w:highlight w:val="none"/>
        </w:rPr>
      </w:pPr>
    </w:p>
    <w:p w14:paraId="12450150">
      <w:pPr>
        <w:widowControl/>
        <w:snapToGrid w:val="0"/>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法定代表人签字：</w:t>
      </w:r>
    </w:p>
    <w:p w14:paraId="35675B67">
      <w:pPr>
        <w:widowControl/>
        <w:snapToGrid w:val="0"/>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35D7A765">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eastAsia="zh-CN"/>
        </w:rPr>
        <w:t>投标供应商（</w:t>
      </w:r>
      <w:r>
        <w:rPr>
          <w:rFonts w:hint="eastAsia" w:ascii="仿宋" w:hAnsi="仿宋" w:eastAsia="仿宋" w:cs="仿宋"/>
          <w:color w:val="auto"/>
          <w:kern w:val="0"/>
          <w:sz w:val="24"/>
          <w:szCs w:val="24"/>
          <w:highlight w:val="none"/>
        </w:rPr>
        <w:t>盖章</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p>
    <w:p w14:paraId="39FCDE43">
      <w:pPr>
        <w:widowControl/>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14:paraId="4513EAF6">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年  月  日</w:t>
      </w:r>
    </w:p>
    <w:p w14:paraId="0F3D8540">
      <w:pPr>
        <w:snapToGrid/>
        <w:spacing w:beforeAutospacing="0" w:afterAutospacing="0" w:line="560" w:lineRule="exact"/>
        <w:ind w:left="0" w:leftChars="0" w:right="0" w:rightChars="0" w:firstLine="482" w:firstLineChars="0"/>
        <w:jc w:val="left"/>
        <w:rPr>
          <w:rStyle w:val="38"/>
          <w:rFonts w:hint="eastAsia" w:ascii="仿宋" w:hAnsi="宋体" w:eastAsia="仿宋"/>
          <w:color w:val="auto"/>
          <w:sz w:val="24"/>
          <w:szCs w:val="24"/>
          <w:highlight w:val="none"/>
        </w:rPr>
      </w:pPr>
    </w:p>
    <w:p w14:paraId="77E489F6">
      <w:pPr>
        <w:snapToGrid/>
        <w:spacing w:beforeAutospacing="0" w:afterAutospacing="0" w:line="560" w:lineRule="exact"/>
        <w:ind w:left="0" w:leftChars="0" w:right="0" w:rightChars="0" w:firstLine="482" w:firstLineChars="0"/>
        <w:jc w:val="left"/>
        <w:rPr>
          <w:rStyle w:val="38"/>
          <w:rFonts w:hint="eastAsia" w:ascii="仿宋" w:hAnsi="宋体" w:eastAsia="仿宋"/>
          <w:color w:val="auto"/>
          <w:sz w:val="24"/>
          <w:szCs w:val="24"/>
          <w:highlight w:val="none"/>
        </w:rPr>
      </w:pPr>
    </w:p>
    <w:p w14:paraId="102326DB">
      <w:pPr>
        <w:snapToGrid/>
        <w:spacing w:beforeAutospacing="0" w:afterAutospacing="0" w:line="560" w:lineRule="exact"/>
        <w:ind w:left="0" w:leftChars="0" w:right="0" w:rightChars="0" w:firstLine="482" w:firstLineChars="0"/>
        <w:jc w:val="left"/>
        <w:rPr>
          <w:rStyle w:val="38"/>
          <w:rFonts w:hint="eastAsia" w:ascii="仿宋" w:hAnsi="宋体" w:eastAsia="仿宋"/>
          <w:color w:val="auto"/>
          <w:sz w:val="24"/>
          <w:szCs w:val="24"/>
          <w:highlight w:val="none"/>
        </w:rPr>
      </w:pPr>
    </w:p>
    <w:p w14:paraId="173D2BC5">
      <w:pPr>
        <w:snapToGrid/>
        <w:spacing w:beforeAutospacing="0" w:afterAutospacing="0" w:line="560" w:lineRule="exact"/>
        <w:ind w:right="0" w:rightChars="0"/>
        <w:jc w:val="left"/>
        <w:rPr>
          <w:rStyle w:val="38"/>
          <w:rFonts w:hint="eastAsia" w:ascii="仿宋" w:hAnsi="宋体" w:eastAsia="仿宋"/>
          <w:b/>
          <w:bCs/>
          <w:color w:val="auto"/>
          <w:sz w:val="28"/>
          <w:szCs w:val="28"/>
          <w:highlight w:val="none"/>
        </w:rPr>
      </w:pPr>
    </w:p>
    <w:p w14:paraId="0BCE9C35">
      <w:pPr>
        <w:snapToGrid/>
        <w:spacing w:beforeAutospacing="0" w:afterAutospacing="0" w:line="560" w:lineRule="exact"/>
        <w:ind w:right="0" w:rightChars="0"/>
        <w:jc w:val="left"/>
        <w:rPr>
          <w:rStyle w:val="38"/>
          <w:rFonts w:hint="eastAsia" w:ascii="仿宋" w:hAnsi="仿宋" w:eastAsia="仿宋" w:cs="仿宋"/>
          <w:b/>
          <w:bCs/>
          <w:color w:val="auto"/>
          <w:sz w:val="28"/>
          <w:szCs w:val="28"/>
          <w:highlight w:val="none"/>
        </w:rPr>
      </w:pPr>
      <w:r>
        <w:rPr>
          <w:rStyle w:val="38"/>
          <w:rFonts w:hint="eastAsia" w:ascii="仿宋" w:hAnsi="宋体" w:eastAsia="仿宋"/>
          <w:b/>
          <w:bCs/>
          <w:color w:val="auto"/>
          <w:sz w:val="28"/>
          <w:szCs w:val="28"/>
          <w:highlight w:val="none"/>
        </w:rPr>
        <w:t>附件九</w:t>
      </w:r>
    </w:p>
    <w:p w14:paraId="5D6480FE">
      <w:pPr>
        <w:jc w:val="center"/>
        <w:rPr>
          <w:rFonts w:hint="eastAsia" w:ascii="仿宋" w:hAnsi="仿宋" w:eastAsia="仿宋" w:cs="仿宋"/>
          <w:b/>
          <w:color w:val="auto"/>
          <w:spacing w:val="20"/>
          <w:kern w:val="4"/>
          <w:sz w:val="32"/>
          <w:szCs w:val="32"/>
          <w:highlight w:val="none"/>
        </w:rPr>
      </w:pPr>
      <w:r>
        <w:rPr>
          <w:rFonts w:hint="eastAsia" w:ascii="仿宋" w:hAnsi="仿宋" w:eastAsia="仿宋" w:cs="仿宋"/>
          <w:b/>
          <w:color w:val="auto"/>
          <w:spacing w:val="20"/>
          <w:kern w:val="4"/>
          <w:sz w:val="32"/>
          <w:szCs w:val="32"/>
          <w:highlight w:val="none"/>
        </w:rPr>
        <w:t>关于资格的声明函</w:t>
      </w:r>
    </w:p>
    <w:p w14:paraId="05E99212">
      <w:pPr>
        <w:ind w:left="540" w:firstLine="30"/>
        <w:jc w:val="center"/>
        <w:rPr>
          <w:rFonts w:hint="eastAsia" w:ascii="仿宋" w:hAnsi="仿宋" w:eastAsia="仿宋" w:cs="仿宋"/>
          <w:b/>
          <w:color w:val="auto"/>
          <w:sz w:val="36"/>
          <w:szCs w:val="36"/>
          <w:highlight w:val="none"/>
        </w:rPr>
      </w:pPr>
    </w:p>
    <w:p w14:paraId="6C87BF7A">
      <w:pPr>
        <w:widowControl/>
        <w:snapToGrid/>
        <w:spacing w:beforeAutospacing="0" w:afterAutospacing="0" w:line="560" w:lineRule="exact"/>
        <w:ind w:right="0" w:rightChars="0"/>
        <w:jc w:val="left"/>
        <w:rPr>
          <w:rFonts w:hint="eastAsia" w:ascii="仿宋" w:hAnsi="宋体" w:eastAsia="仿宋"/>
          <w:color w:val="auto"/>
          <w:kern w:val="0"/>
          <w:sz w:val="24"/>
          <w:szCs w:val="24"/>
          <w:highlight w:val="none"/>
          <w:u w:val="single"/>
        </w:rPr>
      </w:pPr>
      <w:r>
        <w:rPr>
          <w:rFonts w:hint="eastAsia" w:ascii="仿宋" w:hAnsi="宋体" w:eastAsia="仿宋"/>
          <w:color w:val="auto"/>
          <w:kern w:val="0"/>
          <w:sz w:val="24"/>
          <w:szCs w:val="24"/>
          <w:highlight w:val="none"/>
          <w:u w:val="single"/>
          <w:lang w:eastAsia="zh-CN"/>
        </w:rPr>
        <w:t>浙江省严州中学教育发展基金会、杭州兴欣工程咨询有限公司</w:t>
      </w:r>
      <w:r>
        <w:rPr>
          <w:rFonts w:hint="eastAsia" w:ascii="仿宋" w:hAnsi="宋体" w:eastAsia="仿宋"/>
          <w:color w:val="auto"/>
          <w:kern w:val="0"/>
          <w:sz w:val="24"/>
          <w:szCs w:val="24"/>
          <w:highlight w:val="none"/>
          <w:u w:val="single"/>
        </w:rPr>
        <w:t>：</w:t>
      </w:r>
    </w:p>
    <w:p w14:paraId="429FEC5F">
      <w:pPr>
        <w:tabs>
          <w:tab w:val="left" w:pos="1080"/>
        </w:tabs>
        <w:spacing w:line="60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关于贵方</w:t>
      </w:r>
      <w:r>
        <w:rPr>
          <w:rFonts w:hint="eastAsia" w:ascii="仿宋" w:hAnsi="仿宋" w:eastAsia="仿宋" w:cs="仿宋"/>
          <w:color w:val="auto"/>
          <w:sz w:val="24"/>
          <w:szCs w:val="24"/>
          <w:highlight w:val="none"/>
          <w:lang w:eastAsia="zh-CN"/>
        </w:rPr>
        <w:t>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严州中学新安江校区学生宿舍空气源热泵热水系统采购项目</w:t>
      </w:r>
      <w:r>
        <w:rPr>
          <w:rFonts w:hint="eastAsia" w:ascii="仿宋" w:hAnsi="仿宋" w:eastAsia="仿宋" w:cs="仿宋"/>
          <w:color w:val="auto"/>
          <w:sz w:val="24"/>
          <w:szCs w:val="24"/>
          <w:highlight w:val="none"/>
        </w:rPr>
        <w:t>投标邀请，本公司愿意参加投标，并证明提交的下列文件和说明是准确和真实的。</w:t>
      </w:r>
    </w:p>
    <w:p w14:paraId="7586D645">
      <w:pPr>
        <w:spacing w:line="6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工商营业执照年检后副本复印件（加盖公章）</w:t>
      </w:r>
    </w:p>
    <w:p w14:paraId="5F1173E3">
      <w:pPr>
        <w:spacing w:line="6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投标供应商一般情况</w:t>
      </w:r>
    </w:p>
    <w:p w14:paraId="623208AB">
      <w:pPr>
        <w:spacing w:line="6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相关资质证明材料</w:t>
      </w:r>
    </w:p>
    <w:p w14:paraId="550B19C1">
      <w:pPr>
        <w:spacing w:line="6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D8EDFC1">
      <w:pPr>
        <w:widowControl/>
        <w:snapToGrid w:val="0"/>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法定代表人签字：</w:t>
      </w:r>
    </w:p>
    <w:p w14:paraId="220ABAE9">
      <w:pPr>
        <w:widowControl/>
        <w:snapToGrid w:val="0"/>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4F220553">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eastAsia="zh-CN"/>
        </w:rPr>
        <w:t>投标供应商（</w:t>
      </w:r>
      <w:r>
        <w:rPr>
          <w:rFonts w:hint="eastAsia" w:ascii="仿宋" w:hAnsi="仿宋" w:eastAsia="仿宋" w:cs="仿宋"/>
          <w:color w:val="auto"/>
          <w:kern w:val="0"/>
          <w:sz w:val="24"/>
          <w:szCs w:val="24"/>
          <w:highlight w:val="none"/>
        </w:rPr>
        <w:t>盖章</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p>
    <w:p w14:paraId="73B6D425">
      <w:pPr>
        <w:widowControl/>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14:paraId="0AC9285D">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年  月  日</w:t>
      </w:r>
    </w:p>
    <w:p w14:paraId="0A0371FD">
      <w:pPr>
        <w:widowControl/>
        <w:snapToGrid w:val="0"/>
        <w:ind w:firstLine="1200" w:firstLineChars="500"/>
        <w:rPr>
          <w:rFonts w:hint="eastAsia" w:ascii="仿宋" w:hAnsi="仿宋" w:eastAsia="仿宋" w:cs="仿宋"/>
          <w:color w:val="auto"/>
          <w:kern w:val="0"/>
          <w:sz w:val="24"/>
          <w:szCs w:val="24"/>
          <w:highlight w:val="none"/>
        </w:rPr>
      </w:pPr>
    </w:p>
    <w:p w14:paraId="5F52FFCF">
      <w:pPr>
        <w:spacing w:line="600" w:lineRule="exact"/>
        <w:jc w:val="center"/>
        <w:rPr>
          <w:rFonts w:hint="eastAsia" w:ascii="仿宋" w:hAnsi="仿宋" w:eastAsia="仿宋" w:cs="仿宋"/>
          <w:color w:val="auto"/>
          <w:sz w:val="24"/>
          <w:szCs w:val="24"/>
          <w:highlight w:val="none"/>
        </w:rPr>
      </w:pPr>
    </w:p>
    <w:p w14:paraId="2B82B13B">
      <w:pPr>
        <w:rPr>
          <w:rFonts w:hint="eastAsia" w:ascii="宋体" w:hAnsi="宋体"/>
          <w:color w:val="auto"/>
          <w:sz w:val="28"/>
          <w:szCs w:val="28"/>
          <w:highlight w:val="none"/>
        </w:rPr>
      </w:pPr>
    </w:p>
    <w:p w14:paraId="59D1DA4F">
      <w:pPr>
        <w:rPr>
          <w:rFonts w:hint="eastAsia" w:ascii="宋体" w:hAnsi="宋体"/>
          <w:color w:val="auto"/>
          <w:sz w:val="28"/>
          <w:szCs w:val="28"/>
          <w:highlight w:val="none"/>
        </w:rPr>
      </w:pPr>
    </w:p>
    <w:p w14:paraId="5DCD78F5">
      <w:pPr>
        <w:rPr>
          <w:rFonts w:hint="eastAsia" w:ascii="宋体" w:hAnsi="宋体"/>
          <w:color w:val="auto"/>
          <w:sz w:val="28"/>
          <w:szCs w:val="28"/>
          <w:highlight w:val="none"/>
        </w:rPr>
      </w:pPr>
    </w:p>
    <w:p w14:paraId="04E27A1E">
      <w:pPr>
        <w:spacing w:line="480" w:lineRule="auto"/>
        <w:jc w:val="left"/>
        <w:rPr>
          <w:rStyle w:val="38"/>
          <w:rFonts w:hint="eastAsia" w:ascii="宋体" w:hAnsi="宋体"/>
          <w:color w:val="auto"/>
          <w:sz w:val="30"/>
          <w:szCs w:val="30"/>
          <w:highlight w:val="none"/>
        </w:rPr>
      </w:pPr>
    </w:p>
    <w:p w14:paraId="184683FE">
      <w:pPr>
        <w:spacing w:line="480" w:lineRule="auto"/>
        <w:ind w:firstLine="290" w:firstLineChars="98"/>
        <w:jc w:val="left"/>
        <w:rPr>
          <w:rStyle w:val="38"/>
          <w:rFonts w:hint="eastAsia" w:ascii="宋体" w:hAnsi="宋体"/>
          <w:color w:val="auto"/>
          <w:sz w:val="30"/>
          <w:szCs w:val="30"/>
          <w:highlight w:val="none"/>
        </w:rPr>
      </w:pPr>
    </w:p>
    <w:p w14:paraId="3FA4126F">
      <w:pPr>
        <w:spacing w:line="480" w:lineRule="auto"/>
        <w:ind w:firstLine="290" w:firstLineChars="98"/>
        <w:jc w:val="left"/>
        <w:rPr>
          <w:rStyle w:val="38"/>
          <w:rFonts w:hint="eastAsia" w:ascii="宋体" w:hAnsi="宋体"/>
          <w:color w:val="auto"/>
          <w:sz w:val="30"/>
          <w:szCs w:val="30"/>
          <w:highlight w:val="none"/>
        </w:rPr>
      </w:pPr>
    </w:p>
    <w:p w14:paraId="7F9FC6BE">
      <w:pPr>
        <w:spacing w:line="480" w:lineRule="auto"/>
        <w:ind w:firstLine="290" w:firstLineChars="98"/>
        <w:jc w:val="left"/>
        <w:rPr>
          <w:rStyle w:val="38"/>
          <w:rFonts w:hint="eastAsia" w:ascii="宋体" w:hAnsi="宋体"/>
          <w:color w:val="auto"/>
          <w:sz w:val="30"/>
          <w:szCs w:val="30"/>
          <w:highlight w:val="none"/>
        </w:rPr>
      </w:pPr>
    </w:p>
    <w:p w14:paraId="70BEBAE0">
      <w:pPr>
        <w:spacing w:line="480" w:lineRule="auto"/>
        <w:ind w:firstLine="290" w:firstLineChars="98"/>
        <w:jc w:val="left"/>
        <w:rPr>
          <w:rStyle w:val="38"/>
          <w:rFonts w:hint="eastAsia" w:ascii="宋体" w:hAnsi="宋体"/>
          <w:color w:val="auto"/>
          <w:sz w:val="30"/>
          <w:szCs w:val="30"/>
          <w:highlight w:val="none"/>
        </w:rPr>
      </w:pPr>
    </w:p>
    <w:p w14:paraId="350A0442">
      <w:pPr>
        <w:snapToGrid/>
        <w:spacing w:beforeAutospacing="0" w:afterAutospacing="0" w:line="560" w:lineRule="exact"/>
        <w:ind w:right="0" w:rightChars="0"/>
        <w:jc w:val="left"/>
        <w:rPr>
          <w:rStyle w:val="38"/>
          <w:rFonts w:hint="eastAsia" w:ascii="仿宋" w:hAnsi="宋体" w:eastAsia="仿宋"/>
          <w:b/>
          <w:bCs/>
          <w:color w:val="auto"/>
          <w:sz w:val="28"/>
          <w:szCs w:val="28"/>
          <w:highlight w:val="none"/>
        </w:rPr>
      </w:pPr>
      <w:r>
        <w:rPr>
          <w:rStyle w:val="38"/>
          <w:rFonts w:hint="eastAsia" w:ascii="仿宋" w:hAnsi="宋体" w:eastAsia="仿宋"/>
          <w:b/>
          <w:bCs/>
          <w:color w:val="auto"/>
          <w:sz w:val="28"/>
          <w:szCs w:val="28"/>
          <w:highlight w:val="none"/>
        </w:rPr>
        <w:t>附件十</w:t>
      </w:r>
    </w:p>
    <w:p w14:paraId="0EFCEC3E">
      <w:pPr>
        <w:spacing w:line="48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投标供应商一般情况</w:t>
      </w:r>
    </w:p>
    <w:p w14:paraId="12B8DDAF">
      <w:pPr>
        <w:spacing w:line="480" w:lineRule="auto"/>
        <w:ind w:firstLine="240" w:firstLineChars="100"/>
        <w:rPr>
          <w:rFonts w:hint="eastAsia" w:ascii="仿宋" w:hAnsi="仿宋" w:eastAsia="仿宋" w:cs="仿宋"/>
          <w:color w:val="auto"/>
          <w:sz w:val="24"/>
          <w:szCs w:val="24"/>
          <w:highlight w:val="none"/>
        </w:rPr>
      </w:pPr>
    </w:p>
    <w:p w14:paraId="163EC5D6">
      <w:pPr>
        <w:pStyle w:val="12"/>
        <w:snapToGrid/>
        <w:spacing w:beforeAutospacing="0" w:afterAutospacing="0" w:line="560" w:lineRule="exact"/>
        <w:ind w:right="0" w:rightChars="0"/>
        <w:jc w:val="left"/>
        <w:rPr>
          <w:rFonts w:hint="eastAsia" w:ascii="仿宋" w:hAnsi="宋体" w:eastAsia="仿宋"/>
          <w:b/>
          <w:color w:val="auto"/>
          <w:sz w:val="24"/>
          <w:szCs w:val="30"/>
          <w:highlight w:val="none"/>
        </w:rPr>
      </w:pPr>
      <w:r>
        <w:rPr>
          <w:rFonts w:hint="eastAsia" w:ascii="仿宋" w:hAnsi="宋体" w:eastAsia="仿宋"/>
          <w:color w:val="auto"/>
          <w:sz w:val="24"/>
          <w:szCs w:val="24"/>
          <w:highlight w:val="none"/>
          <w:lang w:val="en-US" w:eastAsia="zh-CN"/>
        </w:rPr>
        <w:t>项目名称</w:t>
      </w:r>
      <w:r>
        <w:rPr>
          <w:rFonts w:hint="eastAsia" w:ascii="仿宋" w:hAnsi="宋体" w:eastAsia="仿宋"/>
          <w:color w:val="auto"/>
          <w:sz w:val="24"/>
          <w:szCs w:val="24"/>
          <w:highlight w:val="none"/>
        </w:rPr>
        <w:t>：</w:t>
      </w:r>
      <w:r>
        <w:rPr>
          <w:rFonts w:hint="eastAsia" w:ascii="仿宋" w:hAnsi="宋体" w:eastAsia="仿宋"/>
          <w:color w:val="auto"/>
          <w:sz w:val="24"/>
          <w:szCs w:val="24"/>
          <w:highlight w:val="none"/>
          <w:u w:val="single"/>
        </w:rPr>
        <w:t xml:space="preserve">             </w:t>
      </w:r>
    </w:p>
    <w:p w14:paraId="289BF8A4">
      <w:pPr>
        <w:pStyle w:val="12"/>
        <w:snapToGrid/>
        <w:spacing w:beforeAutospacing="0" w:afterAutospacing="0" w:line="560" w:lineRule="exact"/>
        <w:ind w:right="0" w:rightChars="0"/>
        <w:jc w:val="left"/>
        <w:rPr>
          <w:rFonts w:hint="eastAsia" w:ascii="仿宋" w:hAnsi="宋体" w:eastAsia="仿宋"/>
          <w:b/>
          <w:color w:val="auto"/>
          <w:sz w:val="24"/>
          <w:szCs w:val="30"/>
          <w:highlight w:val="none"/>
        </w:rPr>
      </w:pPr>
      <w:r>
        <w:rPr>
          <w:rFonts w:hint="eastAsia" w:ascii="仿宋" w:hAnsi="宋体" w:eastAsia="仿宋"/>
          <w:color w:val="auto"/>
          <w:sz w:val="24"/>
          <w:szCs w:val="24"/>
          <w:highlight w:val="none"/>
          <w:lang w:eastAsia="zh-CN"/>
        </w:rPr>
        <w:t>项目编号</w:t>
      </w:r>
      <w:r>
        <w:rPr>
          <w:rFonts w:hint="eastAsia" w:ascii="仿宋" w:hAnsi="宋体" w:eastAsia="仿宋"/>
          <w:color w:val="auto"/>
          <w:sz w:val="24"/>
          <w:szCs w:val="24"/>
          <w:highlight w:val="none"/>
        </w:rPr>
        <w:t>：</w:t>
      </w:r>
      <w:r>
        <w:rPr>
          <w:rFonts w:hint="eastAsia" w:ascii="仿宋" w:hAnsi="宋体" w:eastAsia="仿宋"/>
          <w:color w:val="auto"/>
          <w:sz w:val="24"/>
          <w:szCs w:val="24"/>
          <w:highlight w:val="none"/>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870"/>
        <w:gridCol w:w="1442"/>
        <w:gridCol w:w="4147"/>
      </w:tblGrid>
      <w:tr w14:paraId="4727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6" w:type="dxa"/>
            <w:noWrap w:val="0"/>
            <w:vAlign w:val="center"/>
          </w:tcPr>
          <w:p w14:paraId="0F81466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459" w:type="dxa"/>
            <w:gridSpan w:val="3"/>
            <w:noWrap w:val="0"/>
            <w:vAlign w:val="center"/>
          </w:tcPr>
          <w:p w14:paraId="425B261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r>
      <w:tr w14:paraId="2ED9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6" w:type="dxa"/>
            <w:noWrap w:val="0"/>
            <w:vAlign w:val="center"/>
          </w:tcPr>
          <w:p w14:paraId="76F29E4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459" w:type="dxa"/>
            <w:gridSpan w:val="3"/>
            <w:noWrap w:val="0"/>
            <w:vAlign w:val="center"/>
          </w:tcPr>
          <w:p w14:paraId="5CE4370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总部地址：</w:t>
            </w:r>
          </w:p>
        </w:tc>
      </w:tr>
      <w:tr w14:paraId="3FF1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6" w:type="dxa"/>
            <w:noWrap w:val="0"/>
            <w:vAlign w:val="center"/>
          </w:tcPr>
          <w:p w14:paraId="4EDC41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459" w:type="dxa"/>
            <w:gridSpan w:val="3"/>
            <w:noWrap w:val="0"/>
            <w:vAlign w:val="center"/>
          </w:tcPr>
          <w:p w14:paraId="6D66948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当地代表处地址：</w:t>
            </w:r>
          </w:p>
        </w:tc>
      </w:tr>
      <w:tr w14:paraId="1D8D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6" w:type="dxa"/>
            <w:noWrap w:val="0"/>
            <w:vAlign w:val="center"/>
          </w:tcPr>
          <w:p w14:paraId="44D6E4B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312" w:type="dxa"/>
            <w:gridSpan w:val="2"/>
            <w:noWrap w:val="0"/>
            <w:vAlign w:val="center"/>
          </w:tcPr>
          <w:p w14:paraId="39DA996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tc>
        <w:tc>
          <w:tcPr>
            <w:tcW w:w="4147" w:type="dxa"/>
            <w:noWrap w:val="0"/>
            <w:vAlign w:val="center"/>
          </w:tcPr>
          <w:p w14:paraId="46C2F47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r>
      <w:tr w14:paraId="068D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6" w:type="dxa"/>
            <w:noWrap w:val="0"/>
            <w:vAlign w:val="center"/>
          </w:tcPr>
          <w:p w14:paraId="2DAA850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312" w:type="dxa"/>
            <w:gridSpan w:val="2"/>
            <w:noWrap w:val="0"/>
            <w:vAlign w:val="center"/>
          </w:tcPr>
          <w:p w14:paraId="1E40C0F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c>
          <w:tcPr>
            <w:tcW w:w="4147" w:type="dxa"/>
            <w:noWrap w:val="0"/>
            <w:vAlign w:val="center"/>
          </w:tcPr>
          <w:p w14:paraId="1E45B32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p>
        </w:tc>
      </w:tr>
      <w:tr w14:paraId="1E97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6" w:type="dxa"/>
            <w:noWrap w:val="0"/>
            <w:vAlign w:val="center"/>
          </w:tcPr>
          <w:p w14:paraId="5769B2E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4312" w:type="dxa"/>
            <w:gridSpan w:val="2"/>
            <w:noWrap w:val="0"/>
            <w:vAlign w:val="center"/>
          </w:tcPr>
          <w:p w14:paraId="03E9C7E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w:t>
            </w:r>
          </w:p>
        </w:tc>
        <w:tc>
          <w:tcPr>
            <w:tcW w:w="4147" w:type="dxa"/>
            <w:noWrap w:val="0"/>
            <w:vAlign w:val="center"/>
          </w:tcPr>
          <w:p w14:paraId="0AA6B74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注册年份：</w:t>
            </w:r>
          </w:p>
        </w:tc>
      </w:tr>
      <w:tr w14:paraId="39FF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6" w:type="dxa"/>
            <w:noWrap w:val="0"/>
            <w:vAlign w:val="center"/>
          </w:tcPr>
          <w:p w14:paraId="25C476F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8459" w:type="dxa"/>
            <w:gridSpan w:val="3"/>
            <w:noWrap w:val="0"/>
            <w:vAlign w:val="center"/>
          </w:tcPr>
          <w:p w14:paraId="0D7F3E2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公司的资质等级（请附上有关证书的复印件）</w:t>
            </w:r>
          </w:p>
        </w:tc>
      </w:tr>
      <w:tr w14:paraId="5F2C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6" w:type="dxa"/>
            <w:noWrap w:val="0"/>
            <w:vAlign w:val="center"/>
          </w:tcPr>
          <w:p w14:paraId="28CB806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8459" w:type="dxa"/>
            <w:gridSpan w:val="3"/>
            <w:noWrap w:val="0"/>
            <w:vAlign w:val="center"/>
          </w:tcPr>
          <w:p w14:paraId="1440F99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公司获得的主要荣誉（请附相关证书复印件）</w:t>
            </w:r>
          </w:p>
        </w:tc>
      </w:tr>
      <w:tr w14:paraId="3040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36" w:type="dxa"/>
            <w:noWrap w:val="0"/>
            <w:vAlign w:val="center"/>
          </w:tcPr>
          <w:p w14:paraId="785EA58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870" w:type="dxa"/>
            <w:noWrap w:val="0"/>
            <w:vAlign w:val="center"/>
          </w:tcPr>
          <w:p w14:paraId="3413DDA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其他需要说明的情况</w:t>
            </w:r>
          </w:p>
        </w:tc>
        <w:tc>
          <w:tcPr>
            <w:tcW w:w="5589" w:type="dxa"/>
            <w:gridSpan w:val="2"/>
            <w:noWrap w:val="0"/>
            <w:vAlign w:val="center"/>
          </w:tcPr>
          <w:p w14:paraId="53D5445E">
            <w:pPr>
              <w:rPr>
                <w:rFonts w:hint="eastAsia" w:ascii="仿宋" w:hAnsi="仿宋" w:eastAsia="仿宋" w:cs="仿宋"/>
                <w:color w:val="auto"/>
                <w:sz w:val="24"/>
                <w:szCs w:val="24"/>
                <w:highlight w:val="none"/>
              </w:rPr>
            </w:pPr>
          </w:p>
        </w:tc>
      </w:tr>
    </w:tbl>
    <w:p w14:paraId="57DD4CD8">
      <w:pPr>
        <w:spacing w:line="360" w:lineRule="auto"/>
        <w:ind w:firstLine="57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说明：所有独立投标申请人或联合体成员都须填写此表；</w:t>
      </w:r>
    </w:p>
    <w:p w14:paraId="2E9F38B3">
      <w:pPr>
        <w:spacing w:line="360" w:lineRule="auto"/>
        <w:jc w:val="center"/>
        <w:rPr>
          <w:rFonts w:hint="eastAsia" w:ascii="仿宋" w:hAnsi="仿宋" w:eastAsia="仿宋" w:cs="仿宋"/>
          <w:color w:val="auto"/>
          <w:sz w:val="24"/>
          <w:szCs w:val="24"/>
          <w:highlight w:val="none"/>
        </w:rPr>
      </w:pPr>
    </w:p>
    <w:p w14:paraId="64323B2A">
      <w:pPr>
        <w:widowControl/>
        <w:snapToGrid w:val="0"/>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 xml:space="preserve">                              法定代表人签字：</w:t>
      </w:r>
    </w:p>
    <w:p w14:paraId="4336E23E">
      <w:pPr>
        <w:widowControl/>
        <w:snapToGrid w:val="0"/>
        <w:ind w:firstLine="480" w:firstLineChars="200"/>
        <w:rPr>
          <w:rFonts w:hint="eastAsia" w:ascii="仿宋" w:hAnsi="仿宋" w:eastAsia="仿宋" w:cs="仿宋"/>
          <w:color w:val="auto"/>
          <w:kern w:val="0"/>
          <w:sz w:val="24"/>
          <w:szCs w:val="24"/>
          <w:highlight w:val="none"/>
        </w:rPr>
      </w:pPr>
    </w:p>
    <w:p w14:paraId="2F27AB34">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eastAsia="zh-CN"/>
        </w:rPr>
        <w:t>投标供应商（</w:t>
      </w:r>
      <w:r>
        <w:rPr>
          <w:rFonts w:hint="eastAsia" w:ascii="仿宋" w:hAnsi="仿宋" w:eastAsia="仿宋" w:cs="仿宋"/>
          <w:color w:val="auto"/>
          <w:kern w:val="0"/>
          <w:sz w:val="24"/>
          <w:szCs w:val="24"/>
          <w:highlight w:val="none"/>
        </w:rPr>
        <w:t>盖章</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p>
    <w:p w14:paraId="63317BEC">
      <w:pPr>
        <w:widowControl/>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14:paraId="28A8724E">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年  月  日</w:t>
      </w:r>
    </w:p>
    <w:p w14:paraId="2E39CFF2">
      <w:pPr>
        <w:autoSpaceDE w:val="0"/>
        <w:adjustRightInd w:val="0"/>
        <w:snapToGrid w:val="0"/>
        <w:spacing w:line="360" w:lineRule="auto"/>
        <w:ind w:firstLine="4337" w:firstLineChars="1800"/>
        <w:rPr>
          <w:rFonts w:hint="eastAsia" w:ascii="仿宋" w:hAnsi="仿宋" w:eastAsia="仿宋" w:cs="仿宋"/>
          <w:b/>
          <w:bCs/>
          <w:color w:val="auto"/>
          <w:kern w:val="0"/>
          <w:sz w:val="24"/>
          <w:szCs w:val="24"/>
          <w:highlight w:val="none"/>
        </w:rPr>
      </w:pPr>
    </w:p>
    <w:p w14:paraId="3CCCF346">
      <w:pPr>
        <w:autoSpaceDE w:val="0"/>
        <w:adjustRightInd w:val="0"/>
        <w:snapToGrid w:val="0"/>
        <w:spacing w:line="360" w:lineRule="auto"/>
        <w:ind w:firstLine="3735" w:firstLineChars="1550"/>
        <w:rPr>
          <w:rFonts w:hint="eastAsia" w:ascii="宋体" w:hAnsi="宋体"/>
          <w:b/>
          <w:bCs/>
          <w:color w:val="auto"/>
          <w:kern w:val="0"/>
          <w:sz w:val="24"/>
          <w:szCs w:val="24"/>
          <w:highlight w:val="none"/>
        </w:rPr>
      </w:pPr>
    </w:p>
    <w:p w14:paraId="5370D1EC">
      <w:pPr>
        <w:adjustRightInd w:val="0"/>
        <w:snapToGrid w:val="0"/>
        <w:spacing w:line="360" w:lineRule="auto"/>
        <w:jc w:val="center"/>
        <w:rPr>
          <w:rFonts w:hint="eastAsia" w:ascii="宋体" w:hAnsi="宋体"/>
          <w:color w:val="auto"/>
          <w:sz w:val="24"/>
          <w:szCs w:val="24"/>
          <w:highlight w:val="none"/>
          <w:u w:val="single"/>
        </w:rPr>
      </w:pPr>
    </w:p>
    <w:p w14:paraId="35081A80">
      <w:pPr>
        <w:spacing w:line="600" w:lineRule="exact"/>
        <w:rPr>
          <w:rFonts w:hint="eastAsia" w:ascii="宋体" w:hAnsi="宋体"/>
          <w:color w:val="auto"/>
          <w:sz w:val="28"/>
          <w:szCs w:val="28"/>
          <w:highlight w:val="none"/>
        </w:rPr>
      </w:pPr>
    </w:p>
    <w:p w14:paraId="10449DB1">
      <w:pPr>
        <w:spacing w:line="600" w:lineRule="exact"/>
        <w:rPr>
          <w:rFonts w:hint="eastAsia" w:ascii="宋体" w:hAnsi="宋体"/>
          <w:color w:val="auto"/>
          <w:sz w:val="28"/>
          <w:szCs w:val="28"/>
          <w:highlight w:val="none"/>
        </w:rPr>
      </w:pPr>
    </w:p>
    <w:p w14:paraId="6BA3BE61">
      <w:pPr>
        <w:spacing w:line="600" w:lineRule="exact"/>
        <w:rPr>
          <w:rFonts w:hint="eastAsia" w:ascii="宋体" w:hAnsi="宋体"/>
          <w:color w:val="auto"/>
          <w:sz w:val="28"/>
          <w:szCs w:val="28"/>
          <w:highlight w:val="none"/>
        </w:rPr>
      </w:pPr>
    </w:p>
    <w:p w14:paraId="3ED0917F">
      <w:pPr>
        <w:snapToGrid w:val="0"/>
        <w:spacing w:before="50" w:after="160" w:afterLines="50" w:line="360" w:lineRule="auto"/>
        <w:jc w:val="left"/>
        <w:rPr>
          <w:rFonts w:hint="eastAsia" w:ascii="宋体" w:hAnsi="宋体"/>
          <w:b/>
          <w:color w:val="auto"/>
          <w:sz w:val="30"/>
          <w:szCs w:val="30"/>
          <w:highlight w:val="none"/>
        </w:rPr>
      </w:pPr>
    </w:p>
    <w:p w14:paraId="4A1033FB">
      <w:pPr>
        <w:snapToGrid/>
        <w:spacing w:beforeAutospacing="0" w:afterAutospacing="0" w:line="560" w:lineRule="exact"/>
        <w:ind w:right="0" w:rightChars="0"/>
        <w:jc w:val="left"/>
        <w:rPr>
          <w:rStyle w:val="38"/>
          <w:rFonts w:hint="eastAsia" w:ascii="仿宋" w:hAnsi="宋体" w:eastAsia="仿宋"/>
          <w:b/>
          <w:bCs/>
          <w:color w:val="auto"/>
          <w:sz w:val="28"/>
          <w:szCs w:val="28"/>
          <w:highlight w:val="none"/>
        </w:rPr>
      </w:pPr>
      <w:r>
        <w:rPr>
          <w:rStyle w:val="38"/>
          <w:rFonts w:hint="eastAsia" w:ascii="仿宋" w:hAnsi="宋体" w:eastAsia="仿宋"/>
          <w:b/>
          <w:bCs/>
          <w:color w:val="auto"/>
          <w:sz w:val="28"/>
          <w:szCs w:val="28"/>
          <w:highlight w:val="none"/>
        </w:rPr>
        <w:t>附件十一</w:t>
      </w:r>
    </w:p>
    <w:p w14:paraId="3C08BD6B">
      <w:pPr>
        <w:pStyle w:val="21"/>
        <w:snapToGrid w:val="0"/>
        <w:spacing w:line="360" w:lineRule="auto"/>
        <w:ind w:left="811" w:hanging="811"/>
        <w:jc w:val="center"/>
        <w:rPr>
          <w:rFonts w:hint="eastAsia" w:ascii="仿宋" w:hAnsi="仿宋" w:eastAsia="仿宋" w:cs="仿宋"/>
          <w:b/>
          <w:color w:val="auto"/>
          <w:spacing w:val="20"/>
          <w:sz w:val="36"/>
          <w:szCs w:val="20"/>
          <w:highlight w:val="none"/>
        </w:rPr>
      </w:pPr>
      <w:r>
        <w:rPr>
          <w:rFonts w:hint="eastAsia" w:ascii="仿宋" w:hAnsi="仿宋" w:eastAsia="仿宋" w:cs="仿宋"/>
          <w:b/>
          <w:color w:val="auto"/>
          <w:spacing w:val="20"/>
          <w:sz w:val="36"/>
          <w:szCs w:val="20"/>
          <w:highlight w:val="none"/>
        </w:rPr>
        <w:t>供应商同类项目实施情况一览表</w:t>
      </w:r>
    </w:p>
    <w:p w14:paraId="2D4C1D07">
      <w:pPr>
        <w:pStyle w:val="12"/>
        <w:snapToGrid/>
        <w:spacing w:beforeAutospacing="0" w:afterAutospacing="0" w:line="560" w:lineRule="exact"/>
        <w:ind w:right="0" w:rightChars="0"/>
        <w:jc w:val="left"/>
        <w:rPr>
          <w:rFonts w:hint="eastAsia" w:ascii="仿宋" w:hAnsi="宋体" w:eastAsia="仿宋"/>
          <w:b/>
          <w:color w:val="auto"/>
          <w:sz w:val="24"/>
          <w:szCs w:val="30"/>
          <w:highlight w:val="none"/>
        </w:rPr>
      </w:pPr>
      <w:r>
        <w:rPr>
          <w:rFonts w:hint="eastAsia" w:ascii="仿宋" w:hAnsi="宋体" w:eastAsia="仿宋"/>
          <w:color w:val="auto"/>
          <w:sz w:val="24"/>
          <w:szCs w:val="24"/>
          <w:highlight w:val="none"/>
          <w:lang w:val="en-US" w:eastAsia="zh-CN"/>
        </w:rPr>
        <w:t>项目名称</w:t>
      </w:r>
      <w:r>
        <w:rPr>
          <w:rFonts w:hint="eastAsia" w:ascii="仿宋" w:hAnsi="宋体" w:eastAsia="仿宋"/>
          <w:color w:val="auto"/>
          <w:sz w:val="24"/>
          <w:szCs w:val="24"/>
          <w:highlight w:val="none"/>
        </w:rPr>
        <w:t>：</w:t>
      </w:r>
      <w:r>
        <w:rPr>
          <w:rFonts w:hint="eastAsia" w:ascii="仿宋" w:hAnsi="宋体" w:eastAsia="仿宋"/>
          <w:color w:val="auto"/>
          <w:sz w:val="24"/>
          <w:szCs w:val="24"/>
          <w:highlight w:val="none"/>
          <w:u w:val="single"/>
        </w:rPr>
        <w:t xml:space="preserve">             </w:t>
      </w:r>
    </w:p>
    <w:p w14:paraId="287C4BA5">
      <w:pPr>
        <w:pStyle w:val="12"/>
        <w:snapToGrid/>
        <w:spacing w:beforeAutospacing="0" w:afterAutospacing="0" w:line="560" w:lineRule="exact"/>
        <w:ind w:right="0" w:rightChars="0"/>
        <w:jc w:val="left"/>
        <w:rPr>
          <w:rFonts w:hint="eastAsia" w:ascii="仿宋" w:hAnsi="宋体" w:eastAsia="仿宋"/>
          <w:b/>
          <w:color w:val="auto"/>
          <w:sz w:val="24"/>
          <w:szCs w:val="30"/>
          <w:highlight w:val="none"/>
        </w:rPr>
      </w:pPr>
      <w:r>
        <w:rPr>
          <w:rFonts w:hint="eastAsia" w:ascii="仿宋" w:hAnsi="宋体" w:eastAsia="仿宋"/>
          <w:color w:val="auto"/>
          <w:sz w:val="24"/>
          <w:szCs w:val="24"/>
          <w:highlight w:val="none"/>
          <w:lang w:eastAsia="zh-CN"/>
        </w:rPr>
        <w:t>项目编号</w:t>
      </w:r>
      <w:r>
        <w:rPr>
          <w:rFonts w:hint="eastAsia" w:ascii="仿宋" w:hAnsi="宋体" w:eastAsia="仿宋"/>
          <w:color w:val="auto"/>
          <w:sz w:val="24"/>
          <w:szCs w:val="24"/>
          <w:highlight w:val="none"/>
        </w:rPr>
        <w:t>：</w:t>
      </w:r>
      <w:r>
        <w:rPr>
          <w:rFonts w:hint="eastAsia" w:ascii="仿宋" w:hAnsi="宋体" w:eastAsia="仿宋"/>
          <w:color w:val="auto"/>
          <w:sz w:val="24"/>
          <w:szCs w:val="24"/>
          <w:highlight w:val="none"/>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2355"/>
        <w:gridCol w:w="990"/>
        <w:gridCol w:w="1227"/>
        <w:gridCol w:w="1638"/>
        <w:gridCol w:w="2050"/>
      </w:tblGrid>
      <w:tr w14:paraId="65BB9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6" w:hRule="atLeast"/>
          <w:jc w:val="center"/>
        </w:trPr>
        <w:tc>
          <w:tcPr>
            <w:tcW w:w="1368" w:type="dxa"/>
            <w:vMerge w:val="restart"/>
            <w:tcBorders>
              <w:top w:val="single" w:color="auto" w:sz="4" w:space="0"/>
              <w:left w:val="single" w:color="auto" w:sz="4" w:space="0"/>
              <w:bottom w:val="single" w:color="auto" w:sz="4" w:space="0"/>
              <w:right w:val="single" w:color="auto" w:sz="4" w:space="0"/>
            </w:tcBorders>
            <w:noWrap w:val="0"/>
            <w:vAlign w:val="center"/>
          </w:tcPr>
          <w:p w14:paraId="7876BCC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名称</w:t>
            </w:r>
          </w:p>
        </w:tc>
        <w:tc>
          <w:tcPr>
            <w:tcW w:w="2355" w:type="dxa"/>
            <w:vMerge w:val="restart"/>
            <w:tcBorders>
              <w:top w:val="single" w:color="auto" w:sz="4" w:space="0"/>
              <w:left w:val="single" w:color="auto" w:sz="4" w:space="0"/>
              <w:bottom w:val="single" w:color="auto" w:sz="4" w:space="0"/>
              <w:right w:val="single" w:color="auto" w:sz="4" w:space="0"/>
            </w:tcBorders>
            <w:noWrap w:val="0"/>
            <w:vAlign w:val="center"/>
          </w:tcPr>
          <w:p w14:paraId="722CFF87">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14:paraId="03ED1A8D">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w:t>
            </w:r>
          </w:p>
          <w:p w14:paraId="4C0D7213">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27" w:type="dxa"/>
            <w:vMerge w:val="restart"/>
            <w:tcBorders>
              <w:top w:val="single" w:color="auto" w:sz="4" w:space="0"/>
              <w:left w:val="single" w:color="auto" w:sz="4" w:space="0"/>
              <w:right w:val="single" w:color="auto" w:sz="4" w:space="0"/>
            </w:tcBorders>
            <w:noWrap w:val="0"/>
            <w:vAlign w:val="center"/>
          </w:tcPr>
          <w:p w14:paraId="16D45F0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p w14:paraId="00FB22D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638" w:type="dxa"/>
            <w:tcBorders>
              <w:top w:val="single" w:color="auto" w:sz="4" w:space="0"/>
              <w:left w:val="single" w:color="auto" w:sz="4" w:space="0"/>
              <w:bottom w:val="single" w:color="auto" w:sz="4" w:space="0"/>
              <w:right w:val="single" w:color="auto" w:sz="4" w:space="0"/>
            </w:tcBorders>
            <w:noWrap w:val="0"/>
            <w:vAlign w:val="center"/>
          </w:tcPr>
          <w:p w14:paraId="32F81B9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附件页码</w:t>
            </w:r>
          </w:p>
        </w:tc>
        <w:tc>
          <w:tcPr>
            <w:tcW w:w="2050" w:type="dxa"/>
            <w:vMerge w:val="restart"/>
            <w:tcBorders>
              <w:top w:val="single" w:color="auto" w:sz="4" w:space="0"/>
              <w:left w:val="single" w:color="auto" w:sz="4" w:space="0"/>
              <w:bottom w:val="single" w:color="auto" w:sz="4" w:space="0"/>
              <w:right w:val="single" w:color="auto" w:sz="4" w:space="0"/>
            </w:tcBorders>
            <w:noWrap w:val="0"/>
            <w:vAlign w:val="center"/>
          </w:tcPr>
          <w:p w14:paraId="219EBA6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联系人及联系电话</w:t>
            </w:r>
          </w:p>
        </w:tc>
      </w:tr>
      <w:tr w14:paraId="43E7B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14:paraId="610BD9CD">
            <w:pPr>
              <w:widowControl/>
              <w:jc w:val="left"/>
              <w:rPr>
                <w:rFonts w:hint="eastAsia" w:ascii="仿宋" w:hAnsi="仿宋" w:eastAsia="仿宋" w:cs="仿宋"/>
                <w:color w:val="auto"/>
                <w:sz w:val="24"/>
                <w:szCs w:val="24"/>
                <w:highlight w:val="none"/>
              </w:rPr>
            </w:pPr>
          </w:p>
        </w:tc>
        <w:tc>
          <w:tcPr>
            <w:tcW w:w="2355" w:type="dxa"/>
            <w:vMerge w:val="continue"/>
            <w:tcBorders>
              <w:top w:val="single" w:color="auto" w:sz="4" w:space="0"/>
              <w:left w:val="single" w:color="auto" w:sz="4" w:space="0"/>
              <w:bottom w:val="single" w:color="auto" w:sz="4" w:space="0"/>
              <w:right w:val="single" w:color="auto" w:sz="4" w:space="0"/>
            </w:tcBorders>
            <w:noWrap w:val="0"/>
            <w:vAlign w:val="center"/>
          </w:tcPr>
          <w:p w14:paraId="19F2134D">
            <w:pPr>
              <w:widowControl/>
              <w:jc w:val="left"/>
              <w:rPr>
                <w:rFonts w:hint="eastAsia" w:ascii="仿宋" w:hAnsi="仿宋" w:eastAsia="仿宋" w:cs="仿宋"/>
                <w:color w:val="auto"/>
                <w:sz w:val="24"/>
                <w:szCs w:val="24"/>
                <w:highlight w:val="none"/>
              </w:rPr>
            </w:pPr>
          </w:p>
        </w:tc>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23EC9F93">
            <w:pPr>
              <w:widowControl/>
              <w:jc w:val="left"/>
              <w:rPr>
                <w:rFonts w:hint="eastAsia" w:ascii="仿宋" w:hAnsi="仿宋" w:eastAsia="仿宋" w:cs="仿宋"/>
                <w:color w:val="auto"/>
                <w:sz w:val="24"/>
                <w:szCs w:val="24"/>
                <w:highlight w:val="none"/>
              </w:rPr>
            </w:pPr>
          </w:p>
        </w:tc>
        <w:tc>
          <w:tcPr>
            <w:tcW w:w="1227" w:type="dxa"/>
            <w:vMerge w:val="continue"/>
            <w:tcBorders>
              <w:left w:val="single" w:color="auto" w:sz="4" w:space="0"/>
              <w:bottom w:val="single" w:color="auto" w:sz="4" w:space="0"/>
              <w:right w:val="single" w:color="auto" w:sz="4" w:space="0"/>
            </w:tcBorders>
            <w:noWrap w:val="0"/>
            <w:vAlign w:val="center"/>
          </w:tcPr>
          <w:p w14:paraId="5D9AAF11">
            <w:pPr>
              <w:widowControl/>
              <w:jc w:val="left"/>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7D2E987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w:t>
            </w:r>
          </w:p>
        </w:tc>
        <w:tc>
          <w:tcPr>
            <w:tcW w:w="2050" w:type="dxa"/>
            <w:vMerge w:val="continue"/>
            <w:tcBorders>
              <w:top w:val="single" w:color="auto" w:sz="4" w:space="0"/>
              <w:left w:val="single" w:color="auto" w:sz="4" w:space="0"/>
              <w:bottom w:val="single" w:color="auto" w:sz="4" w:space="0"/>
              <w:right w:val="single" w:color="auto" w:sz="4" w:space="0"/>
            </w:tcBorders>
            <w:noWrap w:val="0"/>
            <w:vAlign w:val="center"/>
          </w:tcPr>
          <w:p w14:paraId="5466E8C0">
            <w:pPr>
              <w:widowControl/>
              <w:jc w:val="left"/>
              <w:rPr>
                <w:rFonts w:hint="eastAsia" w:ascii="仿宋" w:hAnsi="仿宋" w:eastAsia="仿宋" w:cs="仿宋"/>
                <w:color w:val="auto"/>
                <w:sz w:val="24"/>
                <w:szCs w:val="24"/>
                <w:highlight w:val="none"/>
              </w:rPr>
            </w:pPr>
          </w:p>
        </w:tc>
      </w:tr>
      <w:tr w14:paraId="65B56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14:paraId="0DA92B7B">
            <w:pPr>
              <w:snapToGrid w:val="0"/>
              <w:spacing w:before="50" w:after="160" w:afterLines="50"/>
              <w:rPr>
                <w:rFonts w:hint="eastAsia" w:ascii="仿宋" w:hAnsi="仿宋" w:eastAsia="仿宋" w:cs="仿宋"/>
                <w:color w:val="auto"/>
                <w:sz w:val="24"/>
                <w:szCs w:val="24"/>
                <w:highlight w:val="none"/>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14:paraId="3C951526">
            <w:pPr>
              <w:snapToGrid w:val="0"/>
              <w:spacing w:before="50" w:after="160" w:afterLines="50"/>
              <w:rPr>
                <w:rFonts w:hint="eastAsia" w:ascii="仿宋" w:hAnsi="仿宋" w:eastAsia="仿宋" w:cs="仿宋"/>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DF9018A">
            <w:pPr>
              <w:snapToGrid w:val="0"/>
              <w:spacing w:before="50" w:after="160" w:afterLines="50"/>
              <w:rPr>
                <w:rFonts w:hint="eastAsia"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14:paraId="60415152">
            <w:pPr>
              <w:snapToGrid w:val="0"/>
              <w:spacing w:before="50" w:after="160" w:afterLines="50"/>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3131EA7F">
            <w:pPr>
              <w:snapToGrid w:val="0"/>
              <w:spacing w:before="50" w:after="160" w:afterLines="50"/>
              <w:rPr>
                <w:rFonts w:hint="eastAsia" w:ascii="仿宋" w:hAnsi="仿宋" w:eastAsia="仿宋" w:cs="仿宋"/>
                <w:color w:val="auto"/>
                <w:sz w:val="24"/>
                <w:szCs w:val="24"/>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7DE2FD1C">
            <w:pPr>
              <w:snapToGrid w:val="0"/>
              <w:spacing w:before="50" w:after="160" w:afterLines="50"/>
              <w:rPr>
                <w:rFonts w:hint="eastAsia" w:ascii="仿宋" w:hAnsi="仿宋" w:eastAsia="仿宋" w:cs="仿宋"/>
                <w:color w:val="auto"/>
                <w:sz w:val="24"/>
                <w:szCs w:val="24"/>
                <w:highlight w:val="none"/>
              </w:rPr>
            </w:pPr>
          </w:p>
        </w:tc>
      </w:tr>
      <w:tr w14:paraId="1C048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14:paraId="62D821BF">
            <w:pPr>
              <w:snapToGrid w:val="0"/>
              <w:spacing w:before="50" w:after="160" w:afterLines="50"/>
              <w:rPr>
                <w:rFonts w:hint="eastAsia" w:ascii="仿宋" w:hAnsi="仿宋" w:eastAsia="仿宋" w:cs="仿宋"/>
                <w:color w:val="auto"/>
                <w:sz w:val="24"/>
                <w:szCs w:val="24"/>
                <w:highlight w:val="none"/>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14:paraId="6A822499">
            <w:pPr>
              <w:snapToGrid w:val="0"/>
              <w:spacing w:before="50" w:after="160" w:afterLines="50"/>
              <w:rPr>
                <w:rFonts w:hint="eastAsia" w:ascii="仿宋" w:hAnsi="仿宋" w:eastAsia="仿宋" w:cs="仿宋"/>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0825857">
            <w:pPr>
              <w:snapToGrid w:val="0"/>
              <w:spacing w:before="50" w:after="160" w:afterLines="50"/>
              <w:rPr>
                <w:rFonts w:hint="eastAsia"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14:paraId="5304D668">
            <w:pPr>
              <w:snapToGrid w:val="0"/>
              <w:spacing w:before="50" w:after="160" w:afterLines="50"/>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734001FF">
            <w:pPr>
              <w:snapToGrid w:val="0"/>
              <w:spacing w:before="50" w:after="160" w:afterLines="50"/>
              <w:rPr>
                <w:rFonts w:hint="eastAsia" w:ascii="仿宋" w:hAnsi="仿宋" w:eastAsia="仿宋" w:cs="仿宋"/>
                <w:color w:val="auto"/>
                <w:sz w:val="24"/>
                <w:szCs w:val="24"/>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6A6B7EF0">
            <w:pPr>
              <w:snapToGrid w:val="0"/>
              <w:spacing w:before="50" w:after="160" w:afterLines="50"/>
              <w:rPr>
                <w:rFonts w:hint="eastAsia" w:ascii="仿宋" w:hAnsi="仿宋" w:eastAsia="仿宋" w:cs="仿宋"/>
                <w:color w:val="auto"/>
                <w:sz w:val="24"/>
                <w:szCs w:val="24"/>
                <w:highlight w:val="none"/>
              </w:rPr>
            </w:pPr>
          </w:p>
        </w:tc>
      </w:tr>
      <w:tr w14:paraId="0DCAC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14:paraId="4FF91A82">
            <w:pPr>
              <w:snapToGrid w:val="0"/>
              <w:spacing w:before="50" w:after="160" w:afterLines="50"/>
              <w:rPr>
                <w:rFonts w:hint="eastAsia" w:ascii="仿宋" w:hAnsi="仿宋" w:eastAsia="仿宋" w:cs="仿宋"/>
                <w:color w:val="auto"/>
                <w:sz w:val="24"/>
                <w:szCs w:val="24"/>
                <w:highlight w:val="none"/>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14:paraId="0E36E6EC">
            <w:pPr>
              <w:snapToGrid w:val="0"/>
              <w:spacing w:before="50" w:after="160" w:afterLines="50"/>
              <w:rPr>
                <w:rFonts w:hint="eastAsia" w:ascii="仿宋" w:hAnsi="仿宋" w:eastAsia="仿宋" w:cs="仿宋"/>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875E7F6">
            <w:pPr>
              <w:snapToGrid w:val="0"/>
              <w:spacing w:before="50" w:after="160" w:afterLines="50"/>
              <w:rPr>
                <w:rFonts w:hint="eastAsia"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14:paraId="61C68A5D">
            <w:pPr>
              <w:snapToGrid w:val="0"/>
              <w:spacing w:before="50" w:after="160" w:afterLines="50"/>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7156054A">
            <w:pPr>
              <w:snapToGrid w:val="0"/>
              <w:spacing w:before="50" w:after="160" w:afterLines="50"/>
              <w:rPr>
                <w:rFonts w:hint="eastAsia" w:ascii="仿宋" w:hAnsi="仿宋" w:eastAsia="仿宋" w:cs="仿宋"/>
                <w:color w:val="auto"/>
                <w:sz w:val="24"/>
                <w:szCs w:val="24"/>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5B38210B">
            <w:pPr>
              <w:snapToGrid w:val="0"/>
              <w:spacing w:before="50" w:after="160" w:afterLines="50"/>
              <w:rPr>
                <w:rFonts w:hint="eastAsia" w:ascii="仿宋" w:hAnsi="仿宋" w:eastAsia="仿宋" w:cs="仿宋"/>
                <w:color w:val="auto"/>
                <w:sz w:val="24"/>
                <w:szCs w:val="24"/>
                <w:highlight w:val="none"/>
              </w:rPr>
            </w:pPr>
          </w:p>
        </w:tc>
      </w:tr>
      <w:tr w14:paraId="1BB27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14:paraId="367199D5">
            <w:pPr>
              <w:snapToGrid w:val="0"/>
              <w:spacing w:before="50" w:after="160" w:afterLines="50"/>
              <w:rPr>
                <w:rFonts w:hint="eastAsia" w:ascii="仿宋" w:hAnsi="仿宋" w:eastAsia="仿宋" w:cs="仿宋"/>
                <w:color w:val="auto"/>
                <w:sz w:val="24"/>
                <w:szCs w:val="24"/>
                <w:highlight w:val="none"/>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14:paraId="564F4A4E">
            <w:pPr>
              <w:snapToGrid w:val="0"/>
              <w:spacing w:before="50" w:after="160" w:afterLines="50"/>
              <w:rPr>
                <w:rFonts w:hint="eastAsia" w:ascii="仿宋" w:hAnsi="仿宋" w:eastAsia="仿宋" w:cs="仿宋"/>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DF1A185">
            <w:pPr>
              <w:snapToGrid w:val="0"/>
              <w:spacing w:before="50" w:after="160" w:afterLines="50"/>
              <w:rPr>
                <w:rFonts w:hint="eastAsia"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14:paraId="5909B1B6">
            <w:pPr>
              <w:snapToGrid w:val="0"/>
              <w:spacing w:before="50" w:after="160" w:afterLines="50"/>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6A704D00">
            <w:pPr>
              <w:snapToGrid w:val="0"/>
              <w:spacing w:before="50" w:after="160" w:afterLines="50"/>
              <w:rPr>
                <w:rFonts w:hint="eastAsia" w:ascii="仿宋" w:hAnsi="仿宋" w:eastAsia="仿宋" w:cs="仿宋"/>
                <w:color w:val="auto"/>
                <w:sz w:val="24"/>
                <w:szCs w:val="24"/>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7B6A7CDB">
            <w:pPr>
              <w:snapToGrid w:val="0"/>
              <w:spacing w:before="50" w:after="160" w:afterLines="50"/>
              <w:rPr>
                <w:rFonts w:hint="eastAsia" w:ascii="仿宋" w:hAnsi="仿宋" w:eastAsia="仿宋" w:cs="仿宋"/>
                <w:color w:val="auto"/>
                <w:sz w:val="24"/>
                <w:szCs w:val="24"/>
                <w:highlight w:val="none"/>
              </w:rPr>
            </w:pPr>
          </w:p>
        </w:tc>
      </w:tr>
      <w:tr w14:paraId="6FE5A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14:paraId="39C8E5AC">
            <w:pPr>
              <w:snapToGrid w:val="0"/>
              <w:spacing w:before="50" w:after="160" w:afterLines="50"/>
              <w:rPr>
                <w:rFonts w:hint="eastAsia" w:ascii="仿宋" w:hAnsi="仿宋" w:eastAsia="仿宋" w:cs="仿宋"/>
                <w:color w:val="auto"/>
                <w:sz w:val="24"/>
                <w:szCs w:val="24"/>
                <w:highlight w:val="none"/>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14:paraId="5A00CE48">
            <w:pPr>
              <w:snapToGrid w:val="0"/>
              <w:spacing w:before="50" w:after="160" w:afterLines="50"/>
              <w:rPr>
                <w:rFonts w:hint="eastAsia" w:ascii="仿宋" w:hAnsi="仿宋" w:eastAsia="仿宋" w:cs="仿宋"/>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5F895F4">
            <w:pPr>
              <w:snapToGrid w:val="0"/>
              <w:spacing w:before="50" w:after="160" w:afterLines="50"/>
              <w:rPr>
                <w:rFonts w:hint="eastAsia"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14:paraId="20BB5F22">
            <w:pPr>
              <w:snapToGrid w:val="0"/>
              <w:spacing w:before="50" w:after="160" w:afterLines="50"/>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35F05B2E">
            <w:pPr>
              <w:snapToGrid w:val="0"/>
              <w:spacing w:before="50" w:after="160" w:afterLines="50"/>
              <w:rPr>
                <w:rFonts w:hint="eastAsia" w:ascii="仿宋" w:hAnsi="仿宋" w:eastAsia="仿宋" w:cs="仿宋"/>
                <w:color w:val="auto"/>
                <w:sz w:val="24"/>
                <w:szCs w:val="24"/>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44B97159">
            <w:pPr>
              <w:snapToGrid w:val="0"/>
              <w:spacing w:before="50" w:after="160" w:afterLines="50"/>
              <w:rPr>
                <w:rFonts w:hint="eastAsia" w:ascii="仿宋" w:hAnsi="仿宋" w:eastAsia="仿宋" w:cs="仿宋"/>
                <w:color w:val="auto"/>
                <w:sz w:val="24"/>
                <w:szCs w:val="24"/>
                <w:highlight w:val="none"/>
              </w:rPr>
            </w:pPr>
          </w:p>
        </w:tc>
      </w:tr>
      <w:tr w14:paraId="226A3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14:paraId="7DB5076B">
            <w:pPr>
              <w:snapToGrid w:val="0"/>
              <w:spacing w:before="50" w:after="160" w:afterLines="50"/>
              <w:rPr>
                <w:rFonts w:hint="eastAsia" w:ascii="仿宋" w:hAnsi="仿宋" w:eastAsia="仿宋" w:cs="仿宋"/>
                <w:color w:val="auto"/>
                <w:sz w:val="24"/>
                <w:szCs w:val="24"/>
                <w:highlight w:val="none"/>
              </w:rPr>
            </w:pPr>
          </w:p>
        </w:tc>
        <w:tc>
          <w:tcPr>
            <w:tcW w:w="2355" w:type="dxa"/>
            <w:tcBorders>
              <w:top w:val="single" w:color="auto" w:sz="4" w:space="0"/>
              <w:left w:val="single" w:color="auto" w:sz="4" w:space="0"/>
              <w:bottom w:val="single" w:color="auto" w:sz="4" w:space="0"/>
              <w:right w:val="single" w:color="auto" w:sz="4" w:space="0"/>
            </w:tcBorders>
            <w:noWrap w:val="0"/>
            <w:vAlign w:val="center"/>
          </w:tcPr>
          <w:p w14:paraId="0A6E63EC">
            <w:pPr>
              <w:snapToGrid w:val="0"/>
              <w:spacing w:before="50" w:after="160" w:afterLines="50"/>
              <w:rPr>
                <w:rFonts w:hint="eastAsia" w:ascii="仿宋" w:hAnsi="仿宋" w:eastAsia="仿宋" w:cs="仿宋"/>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7078A07">
            <w:pPr>
              <w:snapToGrid w:val="0"/>
              <w:spacing w:before="50" w:after="160" w:afterLines="50"/>
              <w:rPr>
                <w:rFonts w:hint="eastAsia"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14:paraId="3656A308">
            <w:pPr>
              <w:snapToGrid w:val="0"/>
              <w:spacing w:before="50" w:after="160" w:afterLines="50"/>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7536A04B">
            <w:pPr>
              <w:snapToGrid w:val="0"/>
              <w:spacing w:before="50" w:after="160" w:afterLines="50"/>
              <w:rPr>
                <w:rFonts w:hint="eastAsia" w:ascii="仿宋" w:hAnsi="仿宋" w:eastAsia="仿宋" w:cs="仿宋"/>
                <w:color w:val="auto"/>
                <w:sz w:val="24"/>
                <w:szCs w:val="24"/>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6F1FA50A">
            <w:pPr>
              <w:snapToGrid w:val="0"/>
              <w:spacing w:before="50" w:after="160" w:afterLines="50"/>
              <w:rPr>
                <w:rFonts w:hint="eastAsia" w:ascii="仿宋" w:hAnsi="仿宋" w:eastAsia="仿宋" w:cs="仿宋"/>
                <w:color w:val="auto"/>
                <w:sz w:val="24"/>
                <w:szCs w:val="24"/>
                <w:highlight w:val="none"/>
              </w:rPr>
            </w:pPr>
          </w:p>
        </w:tc>
      </w:tr>
      <w:tr w14:paraId="05D6F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14:paraId="0576396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2A320ADA">
            <w:pPr>
              <w:snapToGrid w:val="0"/>
              <w:spacing w:before="50" w:after="160" w:afterLines="50"/>
              <w:rPr>
                <w:rFonts w:hint="eastAsia" w:ascii="仿宋" w:hAnsi="仿宋" w:eastAsia="仿宋" w:cs="仿宋"/>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45E5A4D">
            <w:pPr>
              <w:snapToGrid w:val="0"/>
              <w:spacing w:before="50" w:after="160" w:afterLines="50"/>
              <w:rPr>
                <w:rFonts w:hint="eastAsia"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14:paraId="4FE5BC9F">
            <w:pPr>
              <w:snapToGrid w:val="0"/>
              <w:spacing w:before="50" w:after="160" w:afterLines="50"/>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4271E464">
            <w:pPr>
              <w:snapToGrid w:val="0"/>
              <w:spacing w:before="50" w:after="160" w:afterLines="50"/>
              <w:rPr>
                <w:rFonts w:hint="eastAsia" w:ascii="仿宋" w:hAnsi="仿宋" w:eastAsia="仿宋" w:cs="仿宋"/>
                <w:color w:val="auto"/>
                <w:sz w:val="24"/>
                <w:szCs w:val="24"/>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3F8377DA">
            <w:pPr>
              <w:snapToGrid w:val="0"/>
              <w:spacing w:before="50" w:after="160" w:afterLines="50"/>
              <w:rPr>
                <w:rFonts w:hint="eastAsia" w:ascii="仿宋" w:hAnsi="仿宋" w:eastAsia="仿宋" w:cs="仿宋"/>
                <w:color w:val="auto"/>
                <w:sz w:val="24"/>
                <w:szCs w:val="24"/>
                <w:highlight w:val="none"/>
              </w:rPr>
            </w:pPr>
          </w:p>
        </w:tc>
      </w:tr>
      <w:tr w14:paraId="49DA5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14:paraId="0DD4CD6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8260" w:type="dxa"/>
            <w:gridSpan w:val="5"/>
            <w:tcBorders>
              <w:top w:val="single" w:color="auto" w:sz="4" w:space="0"/>
              <w:left w:val="single" w:color="auto" w:sz="4" w:space="0"/>
              <w:bottom w:val="single" w:color="auto" w:sz="4" w:space="0"/>
              <w:right w:val="single" w:color="auto" w:sz="4" w:space="0"/>
            </w:tcBorders>
            <w:noWrap w:val="0"/>
            <w:vAlign w:val="center"/>
          </w:tcPr>
          <w:p w14:paraId="62419D78">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须提供投标供应商同类项目合同复印件。</w:t>
            </w:r>
          </w:p>
        </w:tc>
      </w:tr>
    </w:tbl>
    <w:p w14:paraId="56D03210">
      <w:pPr>
        <w:widowControl/>
        <w:snapToGrid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07B65F7C">
      <w:pPr>
        <w:widowControl/>
        <w:snapToGrid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107E4D84">
      <w:pPr>
        <w:widowControl/>
        <w:snapToGrid w:val="0"/>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法定代表人签字：</w:t>
      </w:r>
    </w:p>
    <w:p w14:paraId="0830722C">
      <w:pPr>
        <w:widowControl/>
        <w:snapToGrid w:val="0"/>
        <w:ind w:firstLine="480" w:firstLineChars="200"/>
        <w:rPr>
          <w:rFonts w:hint="eastAsia" w:ascii="仿宋" w:hAnsi="仿宋" w:eastAsia="仿宋" w:cs="仿宋"/>
          <w:color w:val="auto"/>
          <w:kern w:val="0"/>
          <w:sz w:val="24"/>
          <w:szCs w:val="24"/>
          <w:highlight w:val="none"/>
        </w:rPr>
      </w:pPr>
    </w:p>
    <w:p w14:paraId="279D6823">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eastAsia="zh-CN"/>
        </w:rPr>
        <w:t>投标供应商（</w:t>
      </w:r>
      <w:r>
        <w:rPr>
          <w:rFonts w:hint="eastAsia" w:ascii="仿宋" w:hAnsi="仿宋" w:eastAsia="仿宋" w:cs="仿宋"/>
          <w:color w:val="auto"/>
          <w:kern w:val="0"/>
          <w:sz w:val="24"/>
          <w:szCs w:val="24"/>
          <w:highlight w:val="none"/>
        </w:rPr>
        <w:t>盖章</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p>
    <w:p w14:paraId="25AE3A95">
      <w:pPr>
        <w:widowControl/>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14:paraId="7FC2557A">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年  月  日</w:t>
      </w:r>
    </w:p>
    <w:p w14:paraId="3FEC846B">
      <w:pPr>
        <w:autoSpaceDE w:val="0"/>
        <w:adjustRightInd w:val="0"/>
        <w:snapToGrid w:val="0"/>
        <w:spacing w:line="360" w:lineRule="auto"/>
        <w:ind w:firstLine="4320" w:firstLineChars="1800"/>
        <w:rPr>
          <w:rStyle w:val="38"/>
          <w:rFonts w:hint="eastAsia" w:ascii="宋体" w:hAnsi="宋体"/>
          <w:bCs/>
          <w:color w:val="auto"/>
          <w:spacing w:val="0"/>
          <w:kern w:val="0"/>
          <w:szCs w:val="24"/>
          <w:highlight w:val="none"/>
        </w:rPr>
      </w:pPr>
    </w:p>
    <w:p w14:paraId="19BB0A0F">
      <w:pPr>
        <w:rPr>
          <w:rStyle w:val="38"/>
          <w:rFonts w:hint="eastAsia" w:ascii="宋体" w:hAnsi="宋体"/>
          <w:color w:val="auto"/>
          <w:sz w:val="30"/>
          <w:szCs w:val="30"/>
          <w:highlight w:val="none"/>
        </w:rPr>
      </w:pPr>
    </w:p>
    <w:p w14:paraId="3C3FFD83">
      <w:pPr>
        <w:rPr>
          <w:rStyle w:val="38"/>
          <w:rFonts w:hint="eastAsia" w:ascii="宋体" w:hAnsi="宋体"/>
          <w:color w:val="auto"/>
          <w:sz w:val="30"/>
          <w:szCs w:val="30"/>
          <w:highlight w:val="none"/>
        </w:rPr>
      </w:pPr>
    </w:p>
    <w:p w14:paraId="455A70B6">
      <w:pPr>
        <w:rPr>
          <w:rStyle w:val="38"/>
          <w:rFonts w:hint="eastAsia" w:ascii="宋体" w:hAnsi="宋体"/>
          <w:color w:val="auto"/>
          <w:sz w:val="30"/>
          <w:szCs w:val="30"/>
          <w:highlight w:val="none"/>
        </w:rPr>
      </w:pPr>
    </w:p>
    <w:p w14:paraId="669FA3F3">
      <w:pPr>
        <w:rPr>
          <w:rStyle w:val="38"/>
          <w:rFonts w:hint="eastAsia" w:ascii="宋体" w:hAnsi="宋体"/>
          <w:color w:val="auto"/>
          <w:sz w:val="30"/>
          <w:szCs w:val="30"/>
          <w:highlight w:val="none"/>
        </w:rPr>
      </w:pPr>
    </w:p>
    <w:p w14:paraId="11DE8C09">
      <w:pPr>
        <w:rPr>
          <w:rStyle w:val="38"/>
          <w:rFonts w:hint="eastAsia" w:ascii="宋体" w:hAnsi="宋体"/>
          <w:color w:val="auto"/>
          <w:sz w:val="30"/>
          <w:szCs w:val="30"/>
          <w:highlight w:val="none"/>
        </w:rPr>
      </w:pPr>
    </w:p>
    <w:p w14:paraId="211D172B">
      <w:pPr>
        <w:rPr>
          <w:rStyle w:val="38"/>
          <w:rFonts w:hint="eastAsia" w:ascii="宋体" w:hAnsi="宋体"/>
          <w:color w:val="auto"/>
          <w:sz w:val="30"/>
          <w:szCs w:val="30"/>
          <w:highlight w:val="none"/>
        </w:rPr>
      </w:pPr>
    </w:p>
    <w:p w14:paraId="447A576F">
      <w:pPr>
        <w:rPr>
          <w:rStyle w:val="38"/>
          <w:rFonts w:hint="eastAsia" w:ascii="宋体" w:hAnsi="宋体"/>
          <w:color w:val="auto"/>
          <w:sz w:val="30"/>
          <w:szCs w:val="30"/>
          <w:highlight w:val="none"/>
        </w:rPr>
      </w:pPr>
    </w:p>
    <w:p w14:paraId="7FC7B680">
      <w:pPr>
        <w:rPr>
          <w:rStyle w:val="38"/>
          <w:rFonts w:hint="eastAsia" w:ascii="宋体" w:hAnsi="宋体"/>
          <w:color w:val="auto"/>
          <w:sz w:val="30"/>
          <w:szCs w:val="30"/>
          <w:highlight w:val="none"/>
        </w:rPr>
      </w:pPr>
    </w:p>
    <w:p w14:paraId="46E2505F">
      <w:pPr>
        <w:rPr>
          <w:rStyle w:val="38"/>
          <w:rFonts w:hint="eastAsia" w:ascii="宋体" w:hAnsi="宋体"/>
          <w:color w:val="auto"/>
          <w:sz w:val="30"/>
          <w:szCs w:val="30"/>
          <w:highlight w:val="none"/>
        </w:rPr>
      </w:pPr>
    </w:p>
    <w:p w14:paraId="3562009F">
      <w:pPr>
        <w:snapToGrid/>
        <w:spacing w:beforeAutospacing="0" w:afterAutospacing="0" w:line="560" w:lineRule="exact"/>
        <w:ind w:right="0" w:rightChars="0"/>
        <w:jc w:val="left"/>
        <w:rPr>
          <w:rStyle w:val="38"/>
          <w:rFonts w:hint="eastAsia" w:ascii="仿宋" w:hAnsi="宋体" w:eastAsia="仿宋"/>
          <w:b/>
          <w:bCs/>
          <w:color w:val="auto"/>
          <w:sz w:val="28"/>
          <w:szCs w:val="28"/>
          <w:highlight w:val="none"/>
        </w:rPr>
      </w:pPr>
      <w:r>
        <w:rPr>
          <w:rStyle w:val="38"/>
          <w:rFonts w:hint="eastAsia" w:ascii="仿宋" w:hAnsi="宋体" w:eastAsia="仿宋"/>
          <w:b/>
          <w:bCs/>
          <w:color w:val="auto"/>
          <w:sz w:val="28"/>
          <w:szCs w:val="28"/>
          <w:highlight w:val="none"/>
        </w:rPr>
        <w:t>附件十二</w:t>
      </w:r>
    </w:p>
    <w:p w14:paraId="28957647">
      <w:pPr>
        <w:snapToGrid/>
        <w:spacing w:beforeAutospacing="0" w:afterAutospacing="0" w:line="560" w:lineRule="exact"/>
        <w:ind w:right="0" w:rightChars="0"/>
        <w:jc w:val="left"/>
        <w:rPr>
          <w:rStyle w:val="38"/>
          <w:rFonts w:hint="eastAsia" w:ascii="仿宋" w:hAnsi="宋体" w:eastAsia="仿宋"/>
          <w:b/>
          <w:bCs/>
          <w:color w:val="auto"/>
          <w:sz w:val="28"/>
          <w:szCs w:val="28"/>
          <w:highlight w:val="none"/>
        </w:rPr>
      </w:pPr>
      <w:r>
        <w:rPr>
          <w:rStyle w:val="38"/>
          <w:rFonts w:hint="eastAsia" w:ascii="仿宋" w:hAnsi="宋体" w:eastAsia="仿宋"/>
          <w:b/>
          <w:bCs/>
          <w:color w:val="auto"/>
          <w:sz w:val="28"/>
          <w:szCs w:val="28"/>
          <w:highlight w:val="none"/>
        </w:rPr>
        <w:t>（1）投标文件封面：</w:t>
      </w:r>
    </w:p>
    <w:p w14:paraId="680654D6">
      <w:pPr>
        <w:jc w:val="right"/>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正（副）本</w:t>
      </w:r>
    </w:p>
    <w:p w14:paraId="39DCF0A1">
      <w:pPr>
        <w:jc w:val="right"/>
        <w:rPr>
          <w:rFonts w:hint="eastAsia" w:ascii="仿宋" w:hAnsi="仿宋" w:eastAsia="仿宋" w:cs="仿宋"/>
          <w:color w:val="auto"/>
          <w:szCs w:val="21"/>
          <w:highlight w:val="none"/>
        </w:rPr>
      </w:pPr>
    </w:p>
    <w:p w14:paraId="1D0D5443">
      <w:pPr>
        <w:spacing w:line="360" w:lineRule="auto"/>
        <w:jc w:val="center"/>
        <w:rPr>
          <w:rFonts w:hint="eastAsia" w:ascii="仿宋" w:hAnsi="仿宋" w:eastAsia="仿宋" w:cs="仿宋"/>
          <w:b/>
          <w:color w:val="auto"/>
          <w:sz w:val="36"/>
          <w:szCs w:val="36"/>
          <w:highlight w:val="none"/>
        </w:rPr>
      </w:pPr>
    </w:p>
    <w:p w14:paraId="5929100D">
      <w:pPr>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严州中学新安江校区学生宿舍空气源热泵热水系统采购项目</w:t>
      </w:r>
    </w:p>
    <w:p w14:paraId="1617CC88">
      <w:pPr>
        <w:jc w:val="center"/>
        <w:rPr>
          <w:rFonts w:hint="eastAsia" w:ascii="仿宋" w:hAnsi="仿宋" w:eastAsia="仿宋" w:cs="仿宋"/>
          <w:b/>
          <w:color w:val="auto"/>
          <w:sz w:val="44"/>
          <w:szCs w:val="44"/>
          <w:highlight w:val="none"/>
        </w:rPr>
      </w:pPr>
    </w:p>
    <w:p w14:paraId="178CBD2C">
      <w:pPr>
        <w:jc w:val="center"/>
        <w:rPr>
          <w:rFonts w:hint="eastAsia" w:ascii="仿宋" w:hAnsi="仿宋" w:eastAsia="仿宋" w:cs="仿宋"/>
          <w:b/>
          <w:color w:val="auto"/>
          <w:sz w:val="28"/>
          <w:szCs w:val="28"/>
          <w:highlight w:val="none"/>
        </w:rPr>
      </w:pPr>
    </w:p>
    <w:p w14:paraId="6587F535">
      <w:pPr>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项目编号</w:t>
      </w:r>
      <w:r>
        <w:rPr>
          <w:rFonts w:hint="eastAsia" w:ascii="仿宋" w:hAnsi="仿宋" w:eastAsia="仿宋" w:cs="仿宋"/>
          <w:color w:val="auto"/>
          <w:sz w:val="30"/>
          <w:szCs w:val="30"/>
          <w:highlight w:val="none"/>
        </w:rPr>
        <w:t>：</w:t>
      </w:r>
    </w:p>
    <w:p w14:paraId="6C03CD29">
      <w:pPr>
        <w:spacing w:line="360" w:lineRule="auto"/>
        <w:jc w:val="center"/>
        <w:rPr>
          <w:rFonts w:hint="eastAsia" w:ascii="仿宋" w:hAnsi="仿宋" w:eastAsia="仿宋" w:cs="仿宋"/>
          <w:color w:val="auto"/>
          <w:sz w:val="32"/>
          <w:szCs w:val="32"/>
          <w:highlight w:val="none"/>
        </w:rPr>
      </w:pPr>
    </w:p>
    <w:p w14:paraId="3453E55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w:t>
      </w:r>
      <w:r>
        <w:rPr>
          <w:rFonts w:hint="eastAsia" w:ascii="仿宋" w:hAnsi="仿宋" w:eastAsia="仿宋" w:cs="仿宋"/>
          <w:color w:val="auto"/>
          <w:sz w:val="44"/>
          <w:szCs w:val="44"/>
          <w:highlight w:val="none"/>
          <w:lang w:val="en-US" w:eastAsia="zh-CN"/>
        </w:rPr>
        <w:t>资格审查文件或</w:t>
      </w:r>
      <w:r>
        <w:rPr>
          <w:rFonts w:hint="eastAsia" w:ascii="仿宋" w:hAnsi="仿宋" w:eastAsia="仿宋" w:cs="仿宋"/>
          <w:color w:val="auto"/>
          <w:sz w:val="44"/>
          <w:szCs w:val="44"/>
          <w:highlight w:val="none"/>
        </w:rPr>
        <w:t>商务技术文件或资信文件或报价文件）</w:t>
      </w:r>
    </w:p>
    <w:p w14:paraId="39112801">
      <w:pPr>
        <w:rPr>
          <w:rFonts w:hint="eastAsia" w:ascii="仿宋" w:hAnsi="仿宋" w:eastAsia="仿宋" w:cs="仿宋"/>
          <w:color w:val="auto"/>
          <w:sz w:val="52"/>
          <w:szCs w:val="52"/>
          <w:highlight w:val="none"/>
        </w:rPr>
      </w:pPr>
    </w:p>
    <w:p w14:paraId="6B2D7915">
      <w:pPr>
        <w:spacing w:line="1000" w:lineRule="exact"/>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投</w:t>
      </w:r>
    </w:p>
    <w:p w14:paraId="43C0B85F">
      <w:pPr>
        <w:spacing w:line="1000" w:lineRule="exact"/>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标</w:t>
      </w:r>
    </w:p>
    <w:p w14:paraId="3A885AAB">
      <w:pPr>
        <w:spacing w:line="1000" w:lineRule="exact"/>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0077829F">
      <w:pPr>
        <w:spacing w:line="1000" w:lineRule="exact"/>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3F4B65CC">
      <w:pPr>
        <w:jc w:val="center"/>
        <w:rPr>
          <w:rFonts w:hint="eastAsia" w:ascii="仿宋" w:hAnsi="仿宋" w:eastAsia="仿宋" w:cs="仿宋"/>
          <w:color w:val="auto"/>
          <w:sz w:val="24"/>
          <w:szCs w:val="24"/>
          <w:highlight w:val="none"/>
        </w:rPr>
      </w:pPr>
    </w:p>
    <w:p w14:paraId="1AE165C0">
      <w:pPr>
        <w:rPr>
          <w:rFonts w:hint="eastAsia" w:ascii="仿宋" w:hAnsi="仿宋" w:eastAsia="仿宋" w:cs="仿宋"/>
          <w:color w:val="auto"/>
          <w:sz w:val="24"/>
          <w:szCs w:val="24"/>
          <w:highlight w:val="none"/>
        </w:rPr>
      </w:pPr>
    </w:p>
    <w:p w14:paraId="7F983CC7">
      <w:pPr>
        <w:spacing w:line="480" w:lineRule="auto"/>
        <w:ind w:firstLine="2880" w:firstLineChars="9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全称（加盖单位公章）</w:t>
      </w:r>
    </w:p>
    <w:p w14:paraId="070DB8F7">
      <w:pPr>
        <w:spacing w:line="48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2CE24692">
      <w:pPr>
        <w:pStyle w:val="24"/>
        <w:rPr>
          <w:rFonts w:hint="eastAsia"/>
          <w:color w:val="auto"/>
          <w:highlight w:val="none"/>
        </w:rPr>
      </w:pPr>
    </w:p>
    <w:p w14:paraId="458B686B">
      <w:pPr>
        <w:rPr>
          <w:rFonts w:hint="eastAsia" w:ascii="仿宋" w:hAnsi="仿宋" w:eastAsia="仿宋" w:cs="仿宋"/>
          <w:color w:val="auto"/>
          <w:sz w:val="28"/>
          <w:highlight w:val="none"/>
        </w:rPr>
      </w:pPr>
      <w:r>
        <w:rPr>
          <w:rFonts w:hint="eastAsia" w:ascii="仿宋" w:hAnsi="仿宋" w:eastAsia="仿宋" w:cs="仿宋"/>
          <w:color w:val="auto"/>
          <w:sz w:val="28"/>
          <w:highlight w:val="none"/>
        </w:rPr>
        <w:t>（2）外包封封面格式：</w:t>
      </w:r>
    </w:p>
    <w:p w14:paraId="21599C87">
      <w:pPr>
        <w:pStyle w:val="16"/>
        <w:rPr>
          <w:rFonts w:hint="eastAsia" w:ascii="仿宋" w:hAnsi="仿宋" w:eastAsia="仿宋" w:cs="仿宋"/>
          <w:color w:val="auto"/>
          <w:sz w:val="24"/>
          <w:szCs w:val="24"/>
          <w:highlight w:val="none"/>
        </w:rPr>
      </w:pPr>
    </w:p>
    <w:p w14:paraId="0C6B2A0C">
      <w:pPr>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严州中学新安江校区学生宿舍空气源热泵热水系统采购项目</w:t>
      </w:r>
    </w:p>
    <w:p w14:paraId="15D2937F">
      <w:pPr>
        <w:jc w:val="center"/>
        <w:rPr>
          <w:rFonts w:hint="eastAsia" w:ascii="仿宋" w:hAnsi="仿宋" w:eastAsia="仿宋" w:cs="仿宋"/>
          <w:b/>
          <w:color w:val="auto"/>
          <w:sz w:val="28"/>
          <w:szCs w:val="28"/>
          <w:highlight w:val="none"/>
        </w:rPr>
      </w:pPr>
    </w:p>
    <w:p w14:paraId="0A1030D1">
      <w:pPr>
        <w:pStyle w:val="16"/>
        <w:jc w:val="center"/>
        <w:rPr>
          <w:rFonts w:hint="eastAsia" w:ascii="仿宋" w:hAnsi="仿宋" w:eastAsia="仿宋" w:cs="仿宋"/>
          <w:color w:val="auto"/>
          <w:sz w:val="32"/>
          <w:szCs w:val="32"/>
          <w:highlight w:val="none"/>
          <w:lang w:eastAsia="zh-CN"/>
        </w:rPr>
      </w:pPr>
    </w:p>
    <w:p w14:paraId="38E3EAE5">
      <w:pPr>
        <w:pStyle w:val="16"/>
        <w:jc w:val="center"/>
        <w:rPr>
          <w:rFonts w:hint="eastAsia" w:ascii="仿宋" w:hAnsi="仿宋" w:eastAsia="仿宋" w:cs="仿宋"/>
          <w:color w:val="auto"/>
          <w:sz w:val="28"/>
          <w:highlight w:val="none"/>
          <w:u w:val="single"/>
          <w:lang w:eastAsia="zh-CN"/>
        </w:rPr>
      </w:pPr>
      <w:r>
        <w:rPr>
          <w:rFonts w:hint="eastAsia" w:ascii="仿宋" w:hAnsi="仿宋" w:eastAsia="仿宋" w:cs="仿宋"/>
          <w:color w:val="auto"/>
          <w:sz w:val="32"/>
          <w:szCs w:val="32"/>
          <w:highlight w:val="none"/>
          <w:lang w:eastAsia="zh-CN"/>
        </w:rPr>
        <w:t>项目编号</w:t>
      </w:r>
      <w:r>
        <w:rPr>
          <w:rFonts w:hint="eastAsia" w:ascii="仿宋" w:hAnsi="仿宋" w:eastAsia="仿宋" w:cs="仿宋"/>
          <w:color w:val="auto"/>
          <w:sz w:val="32"/>
          <w:szCs w:val="32"/>
          <w:highlight w:val="none"/>
        </w:rPr>
        <w:t>：</w:t>
      </w:r>
    </w:p>
    <w:p w14:paraId="72BAF8F8">
      <w:pPr>
        <w:pStyle w:val="16"/>
        <w:rPr>
          <w:rFonts w:hint="eastAsia" w:ascii="仿宋" w:hAnsi="仿宋" w:eastAsia="仿宋" w:cs="仿宋"/>
          <w:color w:val="auto"/>
          <w:sz w:val="28"/>
          <w:highlight w:val="none"/>
        </w:rPr>
      </w:pPr>
    </w:p>
    <w:p w14:paraId="4ADCF08E">
      <w:pPr>
        <w:pStyle w:val="16"/>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w:t>
      </w:r>
      <w:r>
        <w:rPr>
          <w:rFonts w:hint="eastAsia" w:ascii="仿宋" w:hAnsi="仿宋" w:eastAsia="仿宋" w:cs="仿宋"/>
          <w:color w:val="auto"/>
          <w:sz w:val="44"/>
          <w:szCs w:val="44"/>
          <w:highlight w:val="none"/>
          <w:lang w:val="en-US" w:eastAsia="zh-CN"/>
        </w:rPr>
        <w:t>资格审查文件或</w:t>
      </w:r>
      <w:r>
        <w:rPr>
          <w:rFonts w:hint="eastAsia" w:ascii="仿宋" w:hAnsi="仿宋" w:eastAsia="仿宋" w:cs="仿宋"/>
          <w:color w:val="auto"/>
          <w:sz w:val="44"/>
          <w:szCs w:val="44"/>
          <w:highlight w:val="none"/>
        </w:rPr>
        <w:t>报价文件或商务技术文件</w:t>
      </w:r>
    </w:p>
    <w:p w14:paraId="3AABE04B">
      <w:pPr>
        <w:pStyle w:val="16"/>
        <w:jc w:val="center"/>
        <w:rPr>
          <w:rFonts w:hint="eastAsia" w:ascii="仿宋" w:hAnsi="仿宋" w:eastAsia="仿宋" w:cs="仿宋"/>
          <w:b/>
          <w:color w:val="auto"/>
          <w:sz w:val="44"/>
          <w:szCs w:val="44"/>
          <w:highlight w:val="none"/>
        </w:rPr>
      </w:pPr>
      <w:r>
        <w:rPr>
          <w:rFonts w:hint="eastAsia" w:ascii="仿宋" w:hAnsi="仿宋" w:eastAsia="仿宋" w:cs="仿宋"/>
          <w:color w:val="auto"/>
          <w:sz w:val="44"/>
          <w:szCs w:val="44"/>
          <w:highlight w:val="none"/>
        </w:rPr>
        <w:t>或资信文件）</w:t>
      </w:r>
    </w:p>
    <w:p w14:paraId="5F1D553E">
      <w:pPr>
        <w:pStyle w:val="16"/>
        <w:spacing w:line="360" w:lineRule="auto"/>
        <w:rPr>
          <w:rFonts w:hint="eastAsia" w:ascii="仿宋" w:hAnsi="仿宋" w:eastAsia="仿宋" w:cs="仿宋"/>
          <w:color w:val="auto"/>
          <w:sz w:val="32"/>
          <w:highlight w:val="none"/>
        </w:rPr>
      </w:pPr>
    </w:p>
    <w:p w14:paraId="0B039499">
      <w:pPr>
        <w:pStyle w:val="16"/>
        <w:spacing w:line="360" w:lineRule="auto"/>
        <w:ind w:firstLine="480" w:firstLineChars="1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lang w:eastAsia="zh-CN"/>
        </w:rPr>
        <w:t>采购人</w:t>
      </w:r>
      <w:r>
        <w:rPr>
          <w:rFonts w:hint="eastAsia" w:ascii="仿宋" w:hAnsi="仿宋" w:eastAsia="仿宋" w:cs="仿宋"/>
          <w:color w:val="auto"/>
          <w:sz w:val="32"/>
          <w:highlight w:val="none"/>
        </w:rPr>
        <w:t>名称：</w:t>
      </w:r>
      <w:r>
        <w:rPr>
          <w:rFonts w:hint="eastAsia" w:ascii="仿宋" w:hAnsi="仿宋" w:eastAsia="仿宋" w:cs="仿宋"/>
          <w:color w:val="auto"/>
          <w:sz w:val="32"/>
          <w:highlight w:val="none"/>
          <w:u w:val="single"/>
        </w:rPr>
        <w:t xml:space="preserve">                                      </w:t>
      </w:r>
    </w:p>
    <w:p w14:paraId="06B47822">
      <w:pPr>
        <w:pStyle w:val="16"/>
        <w:spacing w:line="360" w:lineRule="auto"/>
        <w:rPr>
          <w:rFonts w:hint="eastAsia" w:ascii="仿宋" w:hAnsi="仿宋" w:eastAsia="仿宋" w:cs="仿宋"/>
          <w:color w:val="auto"/>
          <w:sz w:val="32"/>
          <w:highlight w:val="none"/>
        </w:rPr>
      </w:pPr>
      <w:r>
        <w:rPr>
          <w:rFonts w:hint="eastAsia" w:ascii="仿宋" w:hAnsi="仿宋" w:eastAsia="仿宋" w:cs="仿宋"/>
          <w:color w:val="auto"/>
          <w:sz w:val="32"/>
          <w:highlight w:val="none"/>
        </w:rPr>
        <w:t xml:space="preserve"> </w:t>
      </w:r>
    </w:p>
    <w:p w14:paraId="3DC035AF">
      <w:pPr>
        <w:pStyle w:val="16"/>
        <w:spacing w:line="360" w:lineRule="auto"/>
        <w:ind w:firstLine="480" w:firstLineChars="150"/>
        <w:rPr>
          <w:rFonts w:hint="eastAsia" w:ascii="仿宋" w:hAnsi="仿宋" w:eastAsia="仿宋" w:cs="仿宋"/>
          <w:color w:val="auto"/>
          <w:sz w:val="32"/>
          <w:highlight w:val="none"/>
        </w:rPr>
      </w:pPr>
      <w:r>
        <w:rPr>
          <w:rFonts w:hint="eastAsia" w:ascii="仿宋" w:hAnsi="仿宋" w:eastAsia="仿宋" w:cs="仿宋"/>
          <w:color w:val="auto"/>
          <w:sz w:val="32"/>
          <w:highlight w:val="none"/>
        </w:rPr>
        <w:t>投标供应商名称</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 xml:space="preserve">  </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u w:val="single"/>
          <w:lang w:eastAsia="zh-CN"/>
        </w:rPr>
        <w:t>（</w:t>
      </w:r>
      <w:r>
        <w:rPr>
          <w:rFonts w:hint="eastAsia" w:ascii="仿宋" w:hAnsi="仿宋" w:eastAsia="仿宋" w:cs="仿宋"/>
          <w:color w:val="auto"/>
          <w:sz w:val="32"/>
          <w:highlight w:val="none"/>
          <w:u w:val="single"/>
        </w:rPr>
        <w:t>盖公章</w:t>
      </w:r>
      <w:r>
        <w:rPr>
          <w:rFonts w:hint="eastAsia" w:ascii="仿宋" w:hAnsi="仿宋" w:eastAsia="仿宋" w:cs="仿宋"/>
          <w:color w:val="auto"/>
          <w:sz w:val="32"/>
          <w:highlight w:val="none"/>
          <w:u w:val="single"/>
          <w:lang w:eastAsia="zh-CN"/>
        </w:rPr>
        <w:t>）</w:t>
      </w:r>
    </w:p>
    <w:p w14:paraId="705EBE5C">
      <w:pPr>
        <w:pStyle w:val="16"/>
        <w:spacing w:after="160" w:afterLines="50" w:line="360" w:lineRule="auto"/>
        <w:ind w:firstLine="480" w:firstLineChars="1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投标供应商法定代表人或其委托代理人</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u w:val="single"/>
          <w:lang w:eastAsia="zh-CN"/>
        </w:rPr>
        <w:t>（</w:t>
      </w:r>
      <w:r>
        <w:rPr>
          <w:rFonts w:hint="eastAsia" w:ascii="仿宋" w:hAnsi="仿宋" w:eastAsia="仿宋" w:cs="仿宋"/>
          <w:color w:val="auto"/>
          <w:sz w:val="32"/>
          <w:highlight w:val="none"/>
          <w:u w:val="single"/>
        </w:rPr>
        <w:t>签字或盖章</w:t>
      </w:r>
      <w:r>
        <w:rPr>
          <w:rFonts w:hint="eastAsia" w:ascii="仿宋" w:hAnsi="仿宋" w:eastAsia="仿宋" w:cs="仿宋"/>
          <w:color w:val="auto"/>
          <w:sz w:val="32"/>
          <w:highlight w:val="none"/>
          <w:u w:val="single"/>
          <w:lang w:eastAsia="zh-CN"/>
        </w:rPr>
        <w:t>）</w:t>
      </w:r>
    </w:p>
    <w:p w14:paraId="1949E363">
      <w:pPr>
        <w:pStyle w:val="16"/>
        <w:spacing w:after="160" w:afterLines="50" w:line="360" w:lineRule="auto"/>
        <w:ind w:firstLine="480" w:firstLineChars="1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投标供应商地址：</w:t>
      </w:r>
      <w:r>
        <w:rPr>
          <w:rFonts w:hint="eastAsia" w:ascii="仿宋" w:hAnsi="仿宋" w:eastAsia="仿宋" w:cs="仿宋"/>
          <w:color w:val="auto"/>
          <w:sz w:val="32"/>
          <w:highlight w:val="none"/>
          <w:u w:val="single"/>
        </w:rPr>
        <w:t xml:space="preserve">                                     </w:t>
      </w:r>
    </w:p>
    <w:p w14:paraId="402086D8">
      <w:pPr>
        <w:pStyle w:val="16"/>
        <w:spacing w:after="160" w:afterLines="50" w:line="360" w:lineRule="auto"/>
        <w:ind w:firstLine="480" w:firstLineChars="1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邮编：</w:t>
      </w:r>
      <w:r>
        <w:rPr>
          <w:rFonts w:hint="eastAsia" w:ascii="仿宋" w:hAnsi="仿宋" w:eastAsia="仿宋" w:cs="仿宋"/>
          <w:color w:val="auto"/>
          <w:sz w:val="32"/>
          <w:highlight w:val="none"/>
          <w:u w:val="single"/>
        </w:rPr>
        <w:t xml:space="preserve">                                               </w:t>
      </w:r>
    </w:p>
    <w:p w14:paraId="6B1E5340">
      <w:pPr>
        <w:pStyle w:val="16"/>
        <w:spacing w:after="160" w:afterLines="50" w:line="360" w:lineRule="auto"/>
        <w:ind w:firstLine="480" w:firstLineChars="1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联系人：</w:t>
      </w:r>
      <w:r>
        <w:rPr>
          <w:rFonts w:hint="eastAsia" w:ascii="仿宋" w:hAnsi="仿宋" w:eastAsia="仿宋" w:cs="仿宋"/>
          <w:color w:val="auto"/>
          <w:sz w:val="32"/>
          <w:highlight w:val="none"/>
          <w:u w:val="single"/>
        </w:rPr>
        <w:t xml:space="preserve">                                             </w:t>
      </w:r>
    </w:p>
    <w:p w14:paraId="304CC17A">
      <w:pPr>
        <w:pStyle w:val="16"/>
        <w:spacing w:after="160" w:afterLines="50" w:line="360" w:lineRule="auto"/>
        <w:ind w:firstLine="480" w:firstLineChars="1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联系电话：</w:t>
      </w:r>
      <w:r>
        <w:rPr>
          <w:rFonts w:hint="eastAsia" w:ascii="仿宋" w:hAnsi="仿宋" w:eastAsia="仿宋" w:cs="仿宋"/>
          <w:color w:val="auto"/>
          <w:sz w:val="32"/>
          <w:highlight w:val="none"/>
          <w:u w:val="single"/>
        </w:rPr>
        <w:t xml:space="preserve">                                            </w:t>
      </w:r>
    </w:p>
    <w:p w14:paraId="1A5AE56A">
      <w:pPr>
        <w:pStyle w:val="16"/>
        <w:spacing w:after="160" w:afterLines="50"/>
        <w:jc w:val="center"/>
        <w:rPr>
          <w:rFonts w:hint="eastAsia" w:ascii="仿宋" w:hAnsi="仿宋" w:eastAsia="仿宋" w:cs="仿宋"/>
          <w:color w:val="auto"/>
          <w:sz w:val="44"/>
          <w:szCs w:val="44"/>
          <w:highlight w:val="none"/>
        </w:rPr>
      </w:pPr>
    </w:p>
    <w:p w14:paraId="502D0307">
      <w:pPr>
        <w:snapToGrid/>
        <w:spacing w:beforeAutospacing="0" w:afterAutospacing="0" w:line="560" w:lineRule="exact"/>
        <w:ind w:right="0" w:rightChars="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在开标截止时间之前不得启封</w:t>
      </w:r>
    </w:p>
    <w:p w14:paraId="07522BFF">
      <w:pPr>
        <w:snapToGrid/>
        <w:spacing w:beforeAutospacing="0" w:afterAutospacing="0" w:line="560" w:lineRule="exact"/>
        <w:ind w:right="0" w:rightChars="0"/>
        <w:jc w:val="left"/>
        <w:rPr>
          <w:rFonts w:hint="eastAsia" w:ascii="仿宋" w:hAnsi="仿宋" w:eastAsia="仿宋" w:cs="仿宋"/>
          <w:b/>
          <w:color w:val="auto"/>
          <w:sz w:val="44"/>
          <w:szCs w:val="44"/>
          <w:highlight w:val="none"/>
        </w:rPr>
      </w:pPr>
    </w:p>
    <w:p w14:paraId="677232E6">
      <w:pPr>
        <w:snapToGrid/>
        <w:spacing w:beforeAutospacing="0" w:afterAutospacing="0" w:line="560" w:lineRule="exact"/>
        <w:ind w:right="0" w:rightChars="0"/>
        <w:jc w:val="left"/>
        <w:rPr>
          <w:rFonts w:hint="eastAsia" w:ascii="仿宋" w:hAnsi="仿宋" w:eastAsia="仿宋" w:cs="仿宋"/>
          <w:b/>
          <w:color w:val="auto"/>
          <w:sz w:val="44"/>
          <w:szCs w:val="44"/>
          <w:highlight w:val="none"/>
        </w:rPr>
      </w:pPr>
    </w:p>
    <w:p w14:paraId="13AD709E">
      <w:pPr>
        <w:snapToGrid/>
        <w:spacing w:beforeAutospacing="0" w:afterAutospacing="0" w:line="560" w:lineRule="exact"/>
        <w:ind w:right="0" w:rightChars="0"/>
        <w:jc w:val="left"/>
        <w:rPr>
          <w:rStyle w:val="38"/>
          <w:rFonts w:hint="eastAsia" w:ascii="仿宋" w:hAnsi="宋体" w:eastAsia="仿宋"/>
          <w:b/>
          <w:bCs/>
          <w:color w:val="auto"/>
          <w:sz w:val="28"/>
          <w:szCs w:val="28"/>
          <w:highlight w:val="none"/>
          <w:lang w:val="en-US"/>
        </w:rPr>
      </w:pPr>
      <w:r>
        <w:rPr>
          <w:rStyle w:val="38"/>
          <w:rFonts w:hint="eastAsia" w:ascii="仿宋" w:hAnsi="宋体" w:eastAsia="仿宋"/>
          <w:b/>
          <w:bCs/>
          <w:color w:val="auto"/>
          <w:sz w:val="28"/>
          <w:szCs w:val="28"/>
          <w:highlight w:val="none"/>
        </w:rPr>
        <w:t>附件十</w:t>
      </w:r>
      <w:r>
        <w:rPr>
          <w:rStyle w:val="38"/>
          <w:rFonts w:hint="eastAsia" w:ascii="仿宋" w:hAnsi="宋体" w:eastAsia="仿宋"/>
          <w:b/>
          <w:bCs/>
          <w:color w:val="auto"/>
          <w:sz w:val="28"/>
          <w:szCs w:val="28"/>
          <w:highlight w:val="none"/>
          <w:lang w:val="en-US"/>
        </w:rPr>
        <w:t>三</w:t>
      </w:r>
    </w:p>
    <w:p w14:paraId="3B1265D4">
      <w:pPr>
        <w:pStyle w:val="3"/>
        <w:rPr>
          <w:rFonts w:hint="eastAsia"/>
          <w:highlight w:val="none"/>
        </w:rPr>
      </w:pPr>
    </w:p>
    <w:p w14:paraId="537C836C">
      <w:pPr>
        <w:pStyle w:val="16"/>
        <w:spacing w:after="120" w:afterLines="50" w:line="36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现场踏勘确认单</w:t>
      </w:r>
    </w:p>
    <w:p w14:paraId="021B08AE">
      <w:pPr>
        <w:pStyle w:val="58"/>
        <w:rPr>
          <w:rFonts w:hint="eastAsia" w:ascii="仿宋" w:hAnsi="仿宋" w:eastAsia="仿宋" w:cs="仿宋"/>
          <w:b w:val="0"/>
          <w:color w:val="auto"/>
          <w:sz w:val="32"/>
          <w:szCs w:val="32"/>
          <w:highlight w:val="none"/>
          <w:lang w:val="en-US" w:eastAsia="zh-CN"/>
        </w:rPr>
      </w:pPr>
    </w:p>
    <w:p w14:paraId="4FA585AA">
      <w:pPr>
        <w:pStyle w:val="58"/>
        <w:ind w:firstLine="480"/>
        <w:rPr>
          <w:rFonts w:hint="eastAsia" w:ascii="仿宋" w:hAnsi="仿宋" w:eastAsia="仿宋" w:cs="仿宋"/>
          <w:b w:val="0"/>
          <w:color w:val="auto"/>
          <w:sz w:val="24"/>
          <w:szCs w:val="24"/>
          <w:highlight w:val="none"/>
          <w:u w:val="single"/>
          <w:lang w:val="en-US" w:eastAsia="zh-CN"/>
        </w:rPr>
      </w:pPr>
      <w:r>
        <w:rPr>
          <w:rFonts w:hint="eastAsia" w:ascii="仿宋" w:hAnsi="仿宋" w:eastAsia="仿宋" w:cs="仿宋"/>
          <w:b w:val="0"/>
          <w:color w:val="auto"/>
          <w:sz w:val="24"/>
          <w:szCs w:val="24"/>
          <w:highlight w:val="none"/>
          <w:u w:val="single"/>
          <w:lang w:val="en-US" w:eastAsia="zh-CN"/>
        </w:rPr>
        <w:t>浙江省严州中学教育发展基金会：</w:t>
      </w:r>
    </w:p>
    <w:p w14:paraId="027A70AB">
      <w:pPr>
        <w:pStyle w:val="58"/>
        <w:ind w:firstLine="480"/>
        <w:rPr>
          <w:rFonts w:hint="eastAsia" w:ascii="仿宋" w:hAnsi="仿宋" w:eastAsia="仿宋" w:cs="仿宋"/>
          <w:b w:val="0"/>
          <w:color w:val="auto"/>
          <w:sz w:val="24"/>
          <w:szCs w:val="24"/>
          <w:highlight w:val="none"/>
          <w:u w:val="single"/>
          <w:lang w:val="en-US" w:eastAsia="zh-CN"/>
        </w:rPr>
      </w:pPr>
    </w:p>
    <w:p w14:paraId="3F9295B4">
      <w:pPr>
        <w:pStyle w:val="58"/>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根据招标文件要求，我方已对</w:t>
      </w:r>
      <w:r>
        <w:rPr>
          <w:rFonts w:hint="eastAsia" w:ascii="仿宋" w:hAnsi="仿宋" w:eastAsia="仿宋" w:cs="仿宋"/>
          <w:b w:val="0"/>
          <w:color w:val="auto"/>
          <w:sz w:val="24"/>
          <w:szCs w:val="24"/>
          <w:highlight w:val="none"/>
          <w:u w:val="single"/>
          <w:lang w:val="en-US" w:eastAsia="zh-CN"/>
        </w:rPr>
        <w:t>严州中学新安江校区学生宿舍空气源热泵热水系统采购项目</w:t>
      </w:r>
      <w:r>
        <w:rPr>
          <w:rFonts w:hint="eastAsia" w:ascii="仿宋" w:hAnsi="仿宋" w:eastAsia="仿宋" w:cs="仿宋"/>
          <w:b w:val="0"/>
          <w:color w:val="auto"/>
          <w:sz w:val="24"/>
          <w:szCs w:val="24"/>
          <w:highlight w:val="none"/>
          <w:u w:val="none"/>
          <w:lang w:val="en-US" w:eastAsia="zh-CN"/>
        </w:rPr>
        <w:t>现场进行实地踏勘，并获得投标所需相关数据和资料。</w:t>
      </w:r>
    </w:p>
    <w:p w14:paraId="50FF55DA">
      <w:pPr>
        <w:pStyle w:val="58"/>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经现场踏勘，我方对该项目场地现状已经充分了解。</w:t>
      </w:r>
    </w:p>
    <w:p w14:paraId="031E4713">
      <w:pPr>
        <w:pStyle w:val="58"/>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若我方中标，不会对场地现状提出异议，不以场地存在瑕疵为由拒绝签署项目合同书或拒绝履行所约定的各项义务。</w:t>
      </w:r>
    </w:p>
    <w:p w14:paraId="0646A8AD">
      <w:pPr>
        <w:pStyle w:val="58"/>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p>
    <w:p w14:paraId="61FF40F2">
      <w:pPr>
        <w:pStyle w:val="58"/>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p>
    <w:p w14:paraId="73628AB8">
      <w:pPr>
        <w:pStyle w:val="58"/>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p>
    <w:p w14:paraId="280867D4">
      <w:pPr>
        <w:pStyle w:val="58"/>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p>
    <w:p w14:paraId="37E31F40">
      <w:pPr>
        <w:pStyle w:val="58"/>
        <w:keepNext w:val="0"/>
        <w:keepLines w:val="0"/>
        <w:pageBreakBefore w:val="0"/>
        <w:widowControl w:val="0"/>
        <w:kinsoku/>
        <w:wordWrap/>
        <w:overflowPunct/>
        <w:topLinePunct w:val="0"/>
        <w:autoSpaceDE w:val="0"/>
        <w:autoSpaceDN w:val="0"/>
        <w:bidi w:val="0"/>
        <w:adjustRightInd w:val="0"/>
        <w:snapToGrid/>
        <w:spacing w:line="360" w:lineRule="auto"/>
        <w:ind w:firstLine="482"/>
        <w:jc w:val="right"/>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使用单位：</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u w:val="none"/>
          <w:lang w:val="en-US" w:eastAsia="zh-CN"/>
        </w:rPr>
        <w:t>（签字或盖章）</w:t>
      </w:r>
    </w:p>
    <w:p w14:paraId="51891B5D">
      <w:pPr>
        <w:pStyle w:val="58"/>
        <w:keepNext w:val="0"/>
        <w:keepLines w:val="0"/>
        <w:pageBreakBefore w:val="0"/>
        <w:widowControl w:val="0"/>
        <w:kinsoku/>
        <w:wordWrap/>
        <w:overflowPunct/>
        <w:topLinePunct w:val="0"/>
        <w:autoSpaceDE w:val="0"/>
        <w:autoSpaceDN w:val="0"/>
        <w:bidi w:val="0"/>
        <w:adjustRightInd w:val="0"/>
        <w:snapToGrid/>
        <w:spacing w:line="360" w:lineRule="auto"/>
        <w:ind w:firstLine="482"/>
        <w:jc w:val="right"/>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投标单位名称：</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u w:val="none"/>
          <w:lang w:val="en-US" w:eastAsia="zh-CN"/>
        </w:rPr>
        <w:t>（盖章）</w:t>
      </w:r>
    </w:p>
    <w:p w14:paraId="15D96719">
      <w:pPr>
        <w:pStyle w:val="58"/>
        <w:keepNext w:val="0"/>
        <w:keepLines w:val="0"/>
        <w:pageBreakBefore w:val="0"/>
        <w:widowControl w:val="0"/>
        <w:kinsoku/>
        <w:wordWrap/>
        <w:overflowPunct/>
        <w:topLinePunct w:val="0"/>
        <w:autoSpaceDE w:val="0"/>
        <w:autoSpaceDN w:val="0"/>
        <w:bidi w:val="0"/>
        <w:adjustRightInd w:val="0"/>
        <w:snapToGrid/>
        <w:spacing w:line="360" w:lineRule="auto"/>
        <w:ind w:firstLine="482"/>
        <w:jc w:val="right"/>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投标单位授权代表：</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u w:val="none"/>
          <w:lang w:val="en-US" w:eastAsia="zh-CN"/>
        </w:rPr>
        <w:t xml:space="preserve">（签字） </w:t>
      </w:r>
    </w:p>
    <w:p w14:paraId="7F3F332B">
      <w:pPr>
        <w:pStyle w:val="7"/>
        <w:numPr>
          <w:ilvl w:val="2"/>
          <w:numId w:val="0"/>
        </w:numPr>
        <w:tabs>
          <w:tab w:val="left" w:pos="709"/>
        </w:tabs>
        <w:ind w:leftChars="0"/>
        <w:jc w:val="both"/>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u w:val="none"/>
          <w:lang w:val="en-US" w:eastAsia="zh-CN"/>
        </w:rPr>
        <w:t xml:space="preserve">                                         踏勘时间：    年    月   日</w:t>
      </w:r>
    </w:p>
    <w:p w14:paraId="530F9934">
      <w:pPr>
        <w:pStyle w:val="3"/>
        <w:rPr>
          <w:rFonts w:hint="eastAsia" w:ascii="仿宋" w:hAnsi="仿宋" w:eastAsia="仿宋" w:cs="仿宋"/>
          <w:highlight w:val="none"/>
        </w:rPr>
      </w:pPr>
    </w:p>
    <w:sectPr>
      <w:pgSz w:w="11906" w:h="16838"/>
      <w:pgMar w:top="1247" w:right="1287" w:bottom="1650" w:left="1259" w:header="851" w:footer="992" w:gutter="0"/>
      <w:cols w:space="720" w:num="1"/>
      <w:rtlGutter w:val="0"/>
      <w:docGrid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99351">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5B761">
    <w:pPr>
      <w:pStyle w:val="18"/>
      <w:framePr w:wrap="around" w:vAnchor="text" w:hAnchor="margin" w:xAlign="right" w:y="1"/>
      <w:rPr>
        <w:rStyle w:val="28"/>
      </w:rPr>
    </w:pPr>
    <w:r>
      <w:fldChar w:fldCharType="begin"/>
    </w:r>
    <w:r>
      <w:rPr>
        <w:rStyle w:val="28"/>
      </w:rPr>
      <w:instrText xml:space="preserve">PAGE  </w:instrText>
    </w:r>
    <w:r>
      <w:fldChar w:fldCharType="separate"/>
    </w:r>
    <w:r>
      <w:fldChar w:fldCharType="end"/>
    </w:r>
  </w:p>
  <w:p w14:paraId="130EBDE7">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04837">
    <w:pPr>
      <w:pStyle w:val="1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61E3953">
                          <w:pPr>
                            <w:pStyle w:val="1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IEFjbXAQAAsQ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VNySIvw4STOI29JysOu2Ei&#10;unPtCXn2uBANtbj/lOh7i3qn3ZmNMBu72Tj4oPZdXq5UC/z7Q8Tmcs+pwgiLXJODk8ysp61Lq/K3&#10;n7Oe/rT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iBBY21wEAALEDAAAOAAAAAAAAAAEA&#10;IAAAACIBAABkcnMvZTJvRG9jLnhtbFBLBQYAAAAABgAGAFkBAABrBQAAAAA=&#10;">
              <v:fill on="f" focussize="0,0"/>
              <v:stroke on="f" weight="1.25pt"/>
              <v:imagedata o:title=""/>
              <o:lock v:ext="edit" aspectratio="f"/>
              <v:textbox inset="0mm,0mm,0mm,0mm" style="mso-fit-shape-to-text:t;">
                <w:txbxContent>
                  <w:p w14:paraId="461E3953">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506D4">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47B7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6C747C"/>
    <w:multiLevelType w:val="singleLevel"/>
    <w:tmpl w:val="EC6C747C"/>
    <w:lvl w:ilvl="0" w:tentative="0">
      <w:start w:val="1"/>
      <w:numFmt w:val="chineseCounting"/>
      <w:suff w:val="space"/>
      <w:lvlText w:val="第%1章"/>
      <w:lvlJc w:val="left"/>
      <w:rPr>
        <w:rFonts w:hint="eastAsia"/>
      </w:rPr>
    </w:lvl>
  </w:abstractNum>
  <w:abstractNum w:abstractNumId="1">
    <w:nsid w:val="00000007"/>
    <w:multiLevelType w:val="multilevel"/>
    <w:tmpl w:val="00000007"/>
    <w:lvl w:ilvl="0" w:tentative="0">
      <w:start w:val="1"/>
      <w:numFmt w:val="decimal"/>
      <w:pStyle w:val="5"/>
      <w:isLgl/>
      <w:lvlText w:val="%1."/>
      <w:lvlJc w:val="left"/>
      <w:pPr>
        <w:tabs>
          <w:tab w:val="left" w:pos="360"/>
        </w:tabs>
        <w:ind w:left="0" w:firstLine="0"/>
      </w:pPr>
      <w:rPr>
        <w:rFonts w:hint="default" w:ascii="Arial" w:hAnsi="Arial"/>
        <w:b/>
        <w:i w:val="0"/>
        <w:sz w:val="32"/>
      </w:rPr>
    </w:lvl>
    <w:lvl w:ilvl="1" w:tentative="0">
      <w:start w:val="1"/>
      <w:numFmt w:val="decimal"/>
      <w:pStyle w:val="6"/>
      <w:lvlText w:val="%1.%2."/>
      <w:lvlJc w:val="left"/>
      <w:pPr>
        <w:tabs>
          <w:tab w:val="left" w:pos="720"/>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CB6B73"/>
    <w:multiLevelType w:val="multilevel"/>
    <w:tmpl w:val="09CB6B73"/>
    <w:lvl w:ilvl="0" w:tentative="0">
      <w:start w:val="1"/>
      <w:numFmt w:val="chineseCountingThousand"/>
      <w:lvlText w:val="%1、"/>
      <w:lvlJc w:val="left"/>
      <w:pPr>
        <w:ind w:left="425" w:hanging="425"/>
      </w:pPr>
      <w:rPr>
        <w:rFonts w:hint="eastAsia"/>
        <w:b/>
        <w:bCs/>
        <w:sz w:val="36"/>
        <w:szCs w:val="36"/>
      </w:rPr>
    </w:lvl>
    <w:lvl w:ilvl="1" w:tentative="0">
      <w:start w:val="1"/>
      <w:numFmt w:val="decimal"/>
      <w:lvlText w:val="%2"/>
      <w:lvlJc w:val="left"/>
      <w:pPr>
        <w:ind w:left="992" w:hanging="567"/>
      </w:pPr>
      <w:rPr>
        <w:rFonts w:hint="eastAsia"/>
      </w:rPr>
    </w:lvl>
    <w:lvl w:ilvl="2" w:tentative="0">
      <w:start w:val="1"/>
      <w:numFmt w:val="decimal"/>
      <w:pStyle w:val="7"/>
      <w:lvlText w:val="%2.%3"/>
      <w:lvlJc w:val="left"/>
      <w:pPr>
        <w:ind w:left="1418" w:hanging="567"/>
      </w:pPr>
      <w:rPr>
        <w:b/>
        <w:bCs/>
      </w:rPr>
    </w:lvl>
    <w:lvl w:ilvl="3" w:tentative="0">
      <w:start w:val="1"/>
      <w:numFmt w:val="decimal"/>
      <w:lvlText w:val="%2.%3.%4"/>
      <w:lvlJc w:val="left"/>
      <w:pPr>
        <w:ind w:left="1984" w:hanging="708"/>
      </w:pPr>
      <w:rPr>
        <w:rFonts w:hint="eastAsia"/>
      </w:rPr>
    </w:lvl>
    <w:lvl w:ilvl="4" w:tentative="0">
      <w:start w:val="1"/>
      <w:numFmt w:val="decimal"/>
      <w:lvlText w:val="%2.%3.%4.%5"/>
      <w:lvlJc w:val="left"/>
      <w:pPr>
        <w:ind w:left="2551" w:hanging="850"/>
      </w:pPr>
      <w:rPr>
        <w:rFonts w:hint="eastAsia"/>
      </w:rPr>
    </w:lvl>
    <w:lvl w:ilvl="5" w:tentative="0">
      <w:start w:val="1"/>
      <w:numFmt w:val="decimal"/>
      <w:lvlText w:val="%2.%3.%4.%5.%6"/>
      <w:lvlJc w:val="left"/>
      <w:pPr>
        <w:ind w:left="3260" w:hanging="1134"/>
      </w:pPr>
      <w:rPr>
        <w:rFonts w:hint="eastAsia"/>
      </w:rPr>
    </w:lvl>
    <w:lvl w:ilvl="6" w:tentative="0">
      <w:start w:val="1"/>
      <w:numFmt w:val="decimal"/>
      <w:lvlText w:val="%2.%3.%4.%5.%6.%7"/>
      <w:lvlJc w:val="left"/>
      <w:pPr>
        <w:ind w:left="3827" w:hanging="1276"/>
      </w:pPr>
      <w:rPr>
        <w:rFonts w:hint="eastAsia"/>
      </w:rPr>
    </w:lvl>
    <w:lvl w:ilvl="7" w:tentative="0">
      <w:start w:val="1"/>
      <w:numFmt w:val="decimal"/>
      <w:lvlText w:val="%2.%3.%4.%5.%6.%7.%8"/>
      <w:lvlJc w:val="left"/>
      <w:pPr>
        <w:ind w:left="4394" w:hanging="1418"/>
      </w:pPr>
      <w:rPr>
        <w:rFonts w:hint="eastAsia"/>
      </w:rPr>
    </w:lvl>
    <w:lvl w:ilvl="8" w:tentative="0">
      <w:start w:val="1"/>
      <w:numFmt w:val="decimal"/>
      <w:lvlText w:val="%2.%3.%4.%5.%6.%7.%8.%9"/>
      <w:lvlJc w:val="left"/>
      <w:pPr>
        <w:ind w:left="5102" w:hanging="1700"/>
      </w:pPr>
      <w:rPr>
        <w:rFonts w:hint="eastAsia"/>
      </w:rPr>
    </w:lvl>
  </w:abstractNum>
  <w:abstractNum w:abstractNumId="3">
    <w:nsid w:val="395C50F0"/>
    <w:multiLevelType w:val="multilevel"/>
    <w:tmpl w:val="395C50F0"/>
    <w:lvl w:ilvl="0" w:tentative="0">
      <w:start w:val="1"/>
      <w:numFmt w:val="decimal"/>
      <w:pStyle w:val="45"/>
      <w:isLgl/>
      <w:lvlText w:val="%1."/>
      <w:lvlJc w:val="left"/>
      <w:pPr>
        <w:tabs>
          <w:tab w:val="left" w:pos="425"/>
        </w:tabs>
        <w:ind w:left="425" w:hanging="425"/>
      </w:pPr>
      <w:rPr>
        <w:rFonts w:hint="eastAsia" w:eastAsia="黑体"/>
        <w:b w:val="0"/>
        <w:i w:val="0"/>
        <w:sz w:val="32"/>
      </w:rPr>
    </w:lvl>
    <w:lvl w:ilvl="1" w:tentative="0">
      <w:start w:val="1"/>
      <w:numFmt w:val="decimal"/>
      <w:lvlRestart w:val="0"/>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YzMzYmM2M2FiMDBkYTdiZmJhNzczMGQ4ZDcyYjIifQ=="/>
  </w:docVars>
  <w:rsids>
    <w:rsidRoot w:val="3C971A9A"/>
    <w:rsid w:val="00297202"/>
    <w:rsid w:val="008D138C"/>
    <w:rsid w:val="00CF3641"/>
    <w:rsid w:val="00DF0F1E"/>
    <w:rsid w:val="01637305"/>
    <w:rsid w:val="016A0875"/>
    <w:rsid w:val="026B31B5"/>
    <w:rsid w:val="02A57A78"/>
    <w:rsid w:val="02D93B7D"/>
    <w:rsid w:val="03687F23"/>
    <w:rsid w:val="04B3523B"/>
    <w:rsid w:val="05163EAF"/>
    <w:rsid w:val="054F118C"/>
    <w:rsid w:val="057523EE"/>
    <w:rsid w:val="06E97FFF"/>
    <w:rsid w:val="07185022"/>
    <w:rsid w:val="07600DFE"/>
    <w:rsid w:val="07B96BED"/>
    <w:rsid w:val="08065CC6"/>
    <w:rsid w:val="081D372D"/>
    <w:rsid w:val="08243253"/>
    <w:rsid w:val="08504A1F"/>
    <w:rsid w:val="08C6066C"/>
    <w:rsid w:val="09206AD4"/>
    <w:rsid w:val="0A93754F"/>
    <w:rsid w:val="0ADE42A9"/>
    <w:rsid w:val="0B4F5D65"/>
    <w:rsid w:val="0B8A2C2A"/>
    <w:rsid w:val="0C6A2581"/>
    <w:rsid w:val="0C8D76B2"/>
    <w:rsid w:val="0CB724F6"/>
    <w:rsid w:val="0CE95B9C"/>
    <w:rsid w:val="0D221E34"/>
    <w:rsid w:val="0DF04BC3"/>
    <w:rsid w:val="0E4F5490"/>
    <w:rsid w:val="0E721BC1"/>
    <w:rsid w:val="0F0D6543"/>
    <w:rsid w:val="0F2F5EE9"/>
    <w:rsid w:val="0F7F6E1B"/>
    <w:rsid w:val="0F81668C"/>
    <w:rsid w:val="0F8A4A20"/>
    <w:rsid w:val="0FF24D67"/>
    <w:rsid w:val="0FF30ADF"/>
    <w:rsid w:val="10207168"/>
    <w:rsid w:val="10F93ED3"/>
    <w:rsid w:val="112D3DAA"/>
    <w:rsid w:val="117201EE"/>
    <w:rsid w:val="11DE52EB"/>
    <w:rsid w:val="11EF5060"/>
    <w:rsid w:val="12331667"/>
    <w:rsid w:val="1249314A"/>
    <w:rsid w:val="12554FEC"/>
    <w:rsid w:val="127F50E9"/>
    <w:rsid w:val="12A02CF2"/>
    <w:rsid w:val="12E55171"/>
    <w:rsid w:val="12F13397"/>
    <w:rsid w:val="13484B32"/>
    <w:rsid w:val="137141F5"/>
    <w:rsid w:val="138A799A"/>
    <w:rsid w:val="143C66FF"/>
    <w:rsid w:val="145002AE"/>
    <w:rsid w:val="146A26DA"/>
    <w:rsid w:val="14BD6892"/>
    <w:rsid w:val="14D47131"/>
    <w:rsid w:val="15063063"/>
    <w:rsid w:val="153F3328"/>
    <w:rsid w:val="155A11D2"/>
    <w:rsid w:val="15A8619F"/>
    <w:rsid w:val="1615355E"/>
    <w:rsid w:val="1655568D"/>
    <w:rsid w:val="16754EB8"/>
    <w:rsid w:val="17002738"/>
    <w:rsid w:val="172577D0"/>
    <w:rsid w:val="175B17EF"/>
    <w:rsid w:val="17B46DA6"/>
    <w:rsid w:val="17F431C6"/>
    <w:rsid w:val="18490724"/>
    <w:rsid w:val="187F3433"/>
    <w:rsid w:val="18E21CFF"/>
    <w:rsid w:val="18EB67F8"/>
    <w:rsid w:val="19254FE6"/>
    <w:rsid w:val="197539F0"/>
    <w:rsid w:val="1A2F38D1"/>
    <w:rsid w:val="1A394BAE"/>
    <w:rsid w:val="1A55393C"/>
    <w:rsid w:val="1A92307E"/>
    <w:rsid w:val="1AD16E01"/>
    <w:rsid w:val="1B351FAC"/>
    <w:rsid w:val="1B5034AF"/>
    <w:rsid w:val="1BB97234"/>
    <w:rsid w:val="1BF20F22"/>
    <w:rsid w:val="1C7D7957"/>
    <w:rsid w:val="1C9E1EAB"/>
    <w:rsid w:val="1CEC458E"/>
    <w:rsid w:val="1D285212"/>
    <w:rsid w:val="1D7F1C04"/>
    <w:rsid w:val="1D99543C"/>
    <w:rsid w:val="1E2A0A8D"/>
    <w:rsid w:val="1E2E22C1"/>
    <w:rsid w:val="1EED367B"/>
    <w:rsid w:val="1F85034A"/>
    <w:rsid w:val="1FBA69EB"/>
    <w:rsid w:val="1FCB2EDF"/>
    <w:rsid w:val="1FF02946"/>
    <w:rsid w:val="20D23ECD"/>
    <w:rsid w:val="21216DB2"/>
    <w:rsid w:val="21817CF9"/>
    <w:rsid w:val="21B36097"/>
    <w:rsid w:val="21E07116"/>
    <w:rsid w:val="21FD7810"/>
    <w:rsid w:val="22B365D8"/>
    <w:rsid w:val="22B46852"/>
    <w:rsid w:val="23095835"/>
    <w:rsid w:val="239F1CFF"/>
    <w:rsid w:val="2431190E"/>
    <w:rsid w:val="24E55D1E"/>
    <w:rsid w:val="24FF2617"/>
    <w:rsid w:val="250941B6"/>
    <w:rsid w:val="2605441D"/>
    <w:rsid w:val="270D7344"/>
    <w:rsid w:val="274213CB"/>
    <w:rsid w:val="278E3170"/>
    <w:rsid w:val="27E62B38"/>
    <w:rsid w:val="27E71DBF"/>
    <w:rsid w:val="28D42E04"/>
    <w:rsid w:val="28F16D52"/>
    <w:rsid w:val="2956700A"/>
    <w:rsid w:val="29585E62"/>
    <w:rsid w:val="29E4176D"/>
    <w:rsid w:val="2A294C12"/>
    <w:rsid w:val="2BAB3907"/>
    <w:rsid w:val="2BEA3D19"/>
    <w:rsid w:val="2BFC727E"/>
    <w:rsid w:val="2C004054"/>
    <w:rsid w:val="2C077DCC"/>
    <w:rsid w:val="2CEA62A8"/>
    <w:rsid w:val="2D093C83"/>
    <w:rsid w:val="2D3068F9"/>
    <w:rsid w:val="2D522E91"/>
    <w:rsid w:val="2DE75388"/>
    <w:rsid w:val="2DEB654B"/>
    <w:rsid w:val="2E2517CB"/>
    <w:rsid w:val="2E2E50D0"/>
    <w:rsid w:val="2E3B6A04"/>
    <w:rsid w:val="2E5E3CBF"/>
    <w:rsid w:val="2E7F4783"/>
    <w:rsid w:val="2ED43AB3"/>
    <w:rsid w:val="2F4800A8"/>
    <w:rsid w:val="2F8446A2"/>
    <w:rsid w:val="309C7259"/>
    <w:rsid w:val="30B668A7"/>
    <w:rsid w:val="30C92998"/>
    <w:rsid w:val="31282160"/>
    <w:rsid w:val="313661D4"/>
    <w:rsid w:val="315E3BB3"/>
    <w:rsid w:val="317D1624"/>
    <w:rsid w:val="31BE0AF5"/>
    <w:rsid w:val="324720F8"/>
    <w:rsid w:val="32F34C96"/>
    <w:rsid w:val="32FE389F"/>
    <w:rsid w:val="33C40FBF"/>
    <w:rsid w:val="34362BC5"/>
    <w:rsid w:val="350B4052"/>
    <w:rsid w:val="35F73BF2"/>
    <w:rsid w:val="35FC1BEC"/>
    <w:rsid w:val="363C6653"/>
    <w:rsid w:val="36D466C5"/>
    <w:rsid w:val="37A85C85"/>
    <w:rsid w:val="37C83301"/>
    <w:rsid w:val="38E166E6"/>
    <w:rsid w:val="39BD78E5"/>
    <w:rsid w:val="39EF3F42"/>
    <w:rsid w:val="3A365405"/>
    <w:rsid w:val="3A8E45D7"/>
    <w:rsid w:val="3AAD14C4"/>
    <w:rsid w:val="3B35285F"/>
    <w:rsid w:val="3B935223"/>
    <w:rsid w:val="3C23640F"/>
    <w:rsid w:val="3C85093B"/>
    <w:rsid w:val="3C971A9A"/>
    <w:rsid w:val="3D6C4254"/>
    <w:rsid w:val="3D920D0A"/>
    <w:rsid w:val="3D985E12"/>
    <w:rsid w:val="3DC2567B"/>
    <w:rsid w:val="3DC322DA"/>
    <w:rsid w:val="3E01614E"/>
    <w:rsid w:val="3E08058E"/>
    <w:rsid w:val="3F293E11"/>
    <w:rsid w:val="3F3C22DB"/>
    <w:rsid w:val="3F5D7E68"/>
    <w:rsid w:val="3F87704C"/>
    <w:rsid w:val="401C18F7"/>
    <w:rsid w:val="40414F25"/>
    <w:rsid w:val="41050727"/>
    <w:rsid w:val="416647D8"/>
    <w:rsid w:val="41DD28D2"/>
    <w:rsid w:val="42B15D75"/>
    <w:rsid w:val="43BF7DA5"/>
    <w:rsid w:val="43E97C54"/>
    <w:rsid w:val="44564EE1"/>
    <w:rsid w:val="45112D04"/>
    <w:rsid w:val="451548DD"/>
    <w:rsid w:val="459577D8"/>
    <w:rsid w:val="45C4149D"/>
    <w:rsid w:val="45CB0A2A"/>
    <w:rsid w:val="46091678"/>
    <w:rsid w:val="46863B9C"/>
    <w:rsid w:val="46A22B25"/>
    <w:rsid w:val="46B81F12"/>
    <w:rsid w:val="46C858F8"/>
    <w:rsid w:val="46E22739"/>
    <w:rsid w:val="47F46BC7"/>
    <w:rsid w:val="48395E03"/>
    <w:rsid w:val="489242AE"/>
    <w:rsid w:val="48AB372A"/>
    <w:rsid w:val="48C50ABA"/>
    <w:rsid w:val="49D83174"/>
    <w:rsid w:val="49DE5CE3"/>
    <w:rsid w:val="4B444324"/>
    <w:rsid w:val="4B5D4A84"/>
    <w:rsid w:val="4B9D5A80"/>
    <w:rsid w:val="4CB83E68"/>
    <w:rsid w:val="4CD2590A"/>
    <w:rsid w:val="4D3B0144"/>
    <w:rsid w:val="4E8953CF"/>
    <w:rsid w:val="4EE33F7B"/>
    <w:rsid w:val="4F035942"/>
    <w:rsid w:val="4F0A743C"/>
    <w:rsid w:val="4F1638C7"/>
    <w:rsid w:val="4FE14BB9"/>
    <w:rsid w:val="50001DC2"/>
    <w:rsid w:val="503D0A8A"/>
    <w:rsid w:val="50EA6DB9"/>
    <w:rsid w:val="50FF05DC"/>
    <w:rsid w:val="516C5C21"/>
    <w:rsid w:val="51914ADE"/>
    <w:rsid w:val="51BB6478"/>
    <w:rsid w:val="51FB5756"/>
    <w:rsid w:val="52285315"/>
    <w:rsid w:val="523115BB"/>
    <w:rsid w:val="52901B98"/>
    <w:rsid w:val="52CB6777"/>
    <w:rsid w:val="52D31F27"/>
    <w:rsid w:val="531701EC"/>
    <w:rsid w:val="53730EA7"/>
    <w:rsid w:val="539D740F"/>
    <w:rsid w:val="539E58D8"/>
    <w:rsid w:val="53B9508D"/>
    <w:rsid w:val="53BF4E06"/>
    <w:rsid w:val="540C5299"/>
    <w:rsid w:val="542907F9"/>
    <w:rsid w:val="547E6196"/>
    <w:rsid w:val="54A21A2D"/>
    <w:rsid w:val="550F7B88"/>
    <w:rsid w:val="551A1F00"/>
    <w:rsid w:val="554C0BA9"/>
    <w:rsid w:val="559259A5"/>
    <w:rsid w:val="55B85253"/>
    <w:rsid w:val="55B9292F"/>
    <w:rsid w:val="55D95B54"/>
    <w:rsid w:val="55F034A9"/>
    <w:rsid w:val="560E6223"/>
    <w:rsid w:val="5658590A"/>
    <w:rsid w:val="56C359E2"/>
    <w:rsid w:val="57E75E01"/>
    <w:rsid w:val="57F64296"/>
    <w:rsid w:val="58144C4C"/>
    <w:rsid w:val="58900246"/>
    <w:rsid w:val="589C4E3D"/>
    <w:rsid w:val="58BD4DB3"/>
    <w:rsid w:val="59100B1C"/>
    <w:rsid w:val="59187EB3"/>
    <w:rsid w:val="592D070D"/>
    <w:rsid w:val="593E4146"/>
    <w:rsid w:val="59550F46"/>
    <w:rsid w:val="59A53110"/>
    <w:rsid w:val="59EF4473"/>
    <w:rsid w:val="59F44805"/>
    <w:rsid w:val="5A1530F9"/>
    <w:rsid w:val="5A53777D"/>
    <w:rsid w:val="5AB1741D"/>
    <w:rsid w:val="5AD960D3"/>
    <w:rsid w:val="5AE466D4"/>
    <w:rsid w:val="5C394B2E"/>
    <w:rsid w:val="5C48628D"/>
    <w:rsid w:val="5C7B745F"/>
    <w:rsid w:val="5C7C1B78"/>
    <w:rsid w:val="5C7C7BA9"/>
    <w:rsid w:val="5D3C33AC"/>
    <w:rsid w:val="5DA87DE0"/>
    <w:rsid w:val="5DAF56F2"/>
    <w:rsid w:val="5DB570E4"/>
    <w:rsid w:val="5DB829F6"/>
    <w:rsid w:val="5E24665A"/>
    <w:rsid w:val="5E255079"/>
    <w:rsid w:val="5EDA7A98"/>
    <w:rsid w:val="5FCB1BCC"/>
    <w:rsid w:val="601608F3"/>
    <w:rsid w:val="605F7D08"/>
    <w:rsid w:val="606C1599"/>
    <w:rsid w:val="606D2F46"/>
    <w:rsid w:val="611759A9"/>
    <w:rsid w:val="615E4DF2"/>
    <w:rsid w:val="62092E18"/>
    <w:rsid w:val="62913539"/>
    <w:rsid w:val="62A02E65"/>
    <w:rsid w:val="62FA09D3"/>
    <w:rsid w:val="630055C2"/>
    <w:rsid w:val="63532552"/>
    <w:rsid w:val="64333BC3"/>
    <w:rsid w:val="64B42ECE"/>
    <w:rsid w:val="64C30D93"/>
    <w:rsid w:val="65525106"/>
    <w:rsid w:val="656E0B50"/>
    <w:rsid w:val="660045E8"/>
    <w:rsid w:val="676B7B64"/>
    <w:rsid w:val="679E4D0E"/>
    <w:rsid w:val="67DE0DDC"/>
    <w:rsid w:val="67E47E81"/>
    <w:rsid w:val="6849483A"/>
    <w:rsid w:val="68BE14EA"/>
    <w:rsid w:val="68C16106"/>
    <w:rsid w:val="69742AFC"/>
    <w:rsid w:val="699925EE"/>
    <w:rsid w:val="6A044137"/>
    <w:rsid w:val="6A0A597F"/>
    <w:rsid w:val="6A260A0B"/>
    <w:rsid w:val="6A6E35A7"/>
    <w:rsid w:val="6AAD7413"/>
    <w:rsid w:val="6AD22940"/>
    <w:rsid w:val="6B0D3978"/>
    <w:rsid w:val="6B234F4A"/>
    <w:rsid w:val="6CFE674B"/>
    <w:rsid w:val="6D2A68DB"/>
    <w:rsid w:val="6D661F11"/>
    <w:rsid w:val="6DED33AD"/>
    <w:rsid w:val="6E53284F"/>
    <w:rsid w:val="6EA50F15"/>
    <w:rsid w:val="6ED521F6"/>
    <w:rsid w:val="6EE3511C"/>
    <w:rsid w:val="6F906926"/>
    <w:rsid w:val="6F96218E"/>
    <w:rsid w:val="6FB1521A"/>
    <w:rsid w:val="6FB709BA"/>
    <w:rsid w:val="703B0F88"/>
    <w:rsid w:val="70483DB6"/>
    <w:rsid w:val="70574571"/>
    <w:rsid w:val="707B3183"/>
    <w:rsid w:val="70E27634"/>
    <w:rsid w:val="7110281A"/>
    <w:rsid w:val="713615EA"/>
    <w:rsid w:val="713C088F"/>
    <w:rsid w:val="714C18E6"/>
    <w:rsid w:val="7169076D"/>
    <w:rsid w:val="71872273"/>
    <w:rsid w:val="71A05546"/>
    <w:rsid w:val="71AF159D"/>
    <w:rsid w:val="729130E1"/>
    <w:rsid w:val="72A1438D"/>
    <w:rsid w:val="72BB2CB3"/>
    <w:rsid w:val="72E034C4"/>
    <w:rsid w:val="735754B8"/>
    <w:rsid w:val="73720B39"/>
    <w:rsid w:val="737E3665"/>
    <w:rsid w:val="74216E54"/>
    <w:rsid w:val="74256D0C"/>
    <w:rsid w:val="747C6EA0"/>
    <w:rsid w:val="747E1443"/>
    <w:rsid w:val="749D3FBF"/>
    <w:rsid w:val="74AA72BE"/>
    <w:rsid w:val="750951B1"/>
    <w:rsid w:val="7516167C"/>
    <w:rsid w:val="75483F2B"/>
    <w:rsid w:val="757C623B"/>
    <w:rsid w:val="757E1582"/>
    <w:rsid w:val="75AD3016"/>
    <w:rsid w:val="75CF06E9"/>
    <w:rsid w:val="764F753B"/>
    <w:rsid w:val="77E32259"/>
    <w:rsid w:val="7801310F"/>
    <w:rsid w:val="78326FD3"/>
    <w:rsid w:val="78436AC1"/>
    <w:rsid w:val="78731374"/>
    <w:rsid w:val="78B33DB1"/>
    <w:rsid w:val="79404F19"/>
    <w:rsid w:val="794C38BE"/>
    <w:rsid w:val="79570020"/>
    <w:rsid w:val="79970F5D"/>
    <w:rsid w:val="79AB35F1"/>
    <w:rsid w:val="7A1528E7"/>
    <w:rsid w:val="7A1E2F64"/>
    <w:rsid w:val="7A462282"/>
    <w:rsid w:val="7A6660F8"/>
    <w:rsid w:val="7AC77007"/>
    <w:rsid w:val="7AF1296F"/>
    <w:rsid w:val="7B482A6B"/>
    <w:rsid w:val="7B6C46EB"/>
    <w:rsid w:val="7B803CF3"/>
    <w:rsid w:val="7BD535D1"/>
    <w:rsid w:val="7C16639F"/>
    <w:rsid w:val="7C4E2082"/>
    <w:rsid w:val="7C5C703D"/>
    <w:rsid w:val="7C5E5DE2"/>
    <w:rsid w:val="7C921C13"/>
    <w:rsid w:val="7D9D3A60"/>
    <w:rsid w:val="7E4B1271"/>
    <w:rsid w:val="7EC35D0B"/>
    <w:rsid w:val="7EDE320A"/>
    <w:rsid w:val="7F0C4660"/>
    <w:rsid w:val="7F5434CC"/>
    <w:rsid w:val="7FD476D7"/>
    <w:rsid w:val="7FDB24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5">
    <w:name w:val="heading 1"/>
    <w:basedOn w:val="1"/>
    <w:next w:val="6"/>
    <w:qFormat/>
    <w:uiPriority w:val="0"/>
    <w:pPr>
      <w:keepNext/>
      <w:keepLines/>
      <w:numPr>
        <w:ilvl w:val="0"/>
        <w:numId w:val="1"/>
      </w:numPr>
      <w:autoSpaceDE w:val="0"/>
      <w:autoSpaceDN w:val="0"/>
      <w:adjustRightInd w:val="0"/>
      <w:spacing w:before="340" w:beforeLines="0" w:after="330" w:afterLines="0" w:line="360" w:lineRule="auto"/>
      <w:jc w:val="left"/>
      <w:textAlignment w:val="baseline"/>
      <w:outlineLvl w:val="0"/>
    </w:pPr>
    <w:rPr>
      <w:rFonts w:ascii="宋体" w:hAnsi="Arial" w:eastAsia="黑体"/>
      <w:b/>
      <w:color w:val="000000"/>
      <w:kern w:val="44"/>
      <w:sz w:val="36"/>
    </w:rPr>
  </w:style>
  <w:style w:type="paragraph" w:styleId="6">
    <w:name w:val="heading 2"/>
    <w:basedOn w:val="1"/>
    <w:next w:val="1"/>
    <w:qFormat/>
    <w:uiPriority w:val="0"/>
    <w:pPr>
      <w:keepNext/>
      <w:keepLines/>
      <w:numPr>
        <w:ilvl w:val="1"/>
        <w:numId w:val="1"/>
      </w:numPr>
      <w:tabs>
        <w:tab w:val="left" w:pos="425"/>
      </w:tabs>
      <w:spacing w:before="260" w:beforeLines="0" w:after="260" w:afterLines="0" w:line="413" w:lineRule="auto"/>
      <w:outlineLvl w:val="1"/>
    </w:pPr>
    <w:rPr>
      <w:rFonts w:ascii="Arial" w:hAnsi="Arial" w:eastAsia="黑体"/>
      <w:bCs/>
      <w:sz w:val="32"/>
      <w:szCs w:val="32"/>
    </w:rPr>
  </w:style>
  <w:style w:type="paragraph" w:styleId="7">
    <w:name w:val="heading 3"/>
    <w:basedOn w:val="1"/>
    <w:next w:val="8"/>
    <w:unhideWhenUsed/>
    <w:qFormat/>
    <w:uiPriority w:val="9"/>
    <w:pPr>
      <w:numPr>
        <w:ilvl w:val="2"/>
        <w:numId w:val="2"/>
      </w:numPr>
      <w:ind w:left="851" w:firstLine="0" w:firstLineChars="0"/>
      <w:outlineLvl w:val="2"/>
    </w:pPr>
    <w:rPr>
      <w:b/>
      <w:bCs/>
    </w:rPr>
  </w:style>
  <w:style w:type="paragraph" w:styleId="10">
    <w:name w:val="heading 4"/>
    <w:basedOn w:val="1"/>
    <w:next w:val="1"/>
    <w:semiHidden/>
    <w:unhideWhenUsed/>
    <w:qFormat/>
    <w:uiPriority w:val="0"/>
    <w:pPr>
      <w:keepNext/>
      <w:framePr w:hSpace="180" w:wrap="around" w:vAnchor="page" w:hAnchor="margin" w:y="2377"/>
      <w:jc w:val="left"/>
      <w:outlineLvl w:val="3"/>
    </w:pPr>
    <w:rPr>
      <w:rFonts w:ascii="宋体" w:hAnsi="宋体"/>
      <w:sz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line="360" w:lineRule="auto"/>
      <w:ind w:firstLine="200" w:firstLineChars="200"/>
      <w:jc w:val="left"/>
    </w:pPr>
    <w:rPr>
      <w:bCs/>
      <w:sz w:val="24"/>
      <w:szCs w:val="24"/>
    </w:rPr>
  </w:style>
  <w:style w:type="paragraph" w:styleId="3">
    <w:name w:val="Body Text"/>
    <w:basedOn w:val="1"/>
    <w:next w:val="2"/>
    <w:qFormat/>
    <w:uiPriority w:val="0"/>
    <w:pPr>
      <w:spacing w:after="120" w:afterLines="0"/>
    </w:pPr>
  </w:style>
  <w:style w:type="paragraph" w:styleId="4">
    <w:name w:val="toc 6"/>
    <w:basedOn w:val="1"/>
    <w:next w:val="1"/>
    <w:qFormat/>
    <w:uiPriority w:val="0"/>
    <w:pPr>
      <w:ind w:left="2100" w:leftChars="1000"/>
    </w:pPr>
    <w:rPr>
      <w:rFonts w:eastAsia="黑体"/>
      <w:szCs w:val="24"/>
    </w:rPr>
  </w:style>
  <w:style w:type="paragraph" w:styleId="8">
    <w:name w:val="Normal Indent"/>
    <w:basedOn w:val="1"/>
    <w:next w:val="9"/>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8"/>
    <w:qFormat/>
    <w:uiPriority w:val="0"/>
    <w:pPr>
      <w:spacing w:line="480" w:lineRule="auto"/>
      <w:ind w:firstLine="600"/>
    </w:pPr>
    <w:rPr>
      <w:sz w:val="28"/>
    </w:rPr>
  </w:style>
  <w:style w:type="paragraph" w:styleId="11">
    <w:name w:val="table of authorities"/>
    <w:basedOn w:val="1"/>
    <w:next w:val="1"/>
    <w:qFormat/>
    <w:uiPriority w:val="0"/>
    <w:pPr>
      <w:ind w:left="420" w:leftChars="200"/>
    </w:pPr>
    <w:rPr>
      <w:rFonts w:ascii="Times New Roman" w:hAnsi="Times New Roman"/>
    </w:rPr>
  </w:style>
  <w:style w:type="paragraph" w:styleId="12">
    <w:name w:val="caption"/>
    <w:basedOn w:val="1"/>
    <w:next w:val="1"/>
    <w:qFormat/>
    <w:uiPriority w:val="0"/>
    <w:rPr>
      <w:rFonts w:ascii="Arial" w:hAnsi="Arial" w:eastAsia="黑体" w:cs="Arial"/>
      <w:sz w:val="20"/>
    </w:rPr>
  </w:style>
  <w:style w:type="paragraph" w:styleId="13">
    <w:name w:val="toa heading"/>
    <w:basedOn w:val="1"/>
    <w:next w:val="1"/>
    <w:unhideWhenUsed/>
    <w:qFormat/>
    <w:uiPriority w:val="0"/>
    <w:pPr>
      <w:spacing w:after="0"/>
    </w:pPr>
    <w:rPr>
      <w:rFonts w:asciiTheme="majorHAnsi" w:hAnsiTheme="majorHAnsi" w:eastAsiaTheme="majorEastAsia" w:cstheme="majorBidi"/>
      <w:szCs w:val="24"/>
    </w:rPr>
  </w:style>
  <w:style w:type="paragraph" w:styleId="14">
    <w:name w:val="annotation text"/>
    <w:basedOn w:val="1"/>
    <w:qFormat/>
    <w:uiPriority w:val="0"/>
    <w:pPr>
      <w:jc w:val="left"/>
    </w:pPr>
    <w:rPr>
      <w:rFonts w:eastAsia="黑体"/>
      <w:szCs w:val="24"/>
    </w:rPr>
  </w:style>
  <w:style w:type="paragraph" w:styleId="15">
    <w:name w:val="toc 3"/>
    <w:basedOn w:val="1"/>
    <w:next w:val="1"/>
    <w:qFormat/>
    <w:uiPriority w:val="0"/>
    <w:pPr>
      <w:ind w:left="840" w:leftChars="400"/>
    </w:pPr>
  </w:style>
  <w:style w:type="paragraph" w:styleId="16">
    <w:name w:val="Plain Text"/>
    <w:basedOn w:val="1"/>
    <w:next w:val="8"/>
    <w:qFormat/>
    <w:uiPriority w:val="0"/>
    <w:pPr>
      <w:widowControl/>
      <w:overflowPunct w:val="0"/>
      <w:autoSpaceDE w:val="0"/>
      <w:autoSpaceDN w:val="0"/>
      <w:adjustRightInd w:val="0"/>
      <w:jc w:val="left"/>
      <w:textAlignment w:val="baseline"/>
    </w:pPr>
    <w:rPr>
      <w:rFonts w:ascii="宋体" w:hAnsi="Courier New"/>
      <w:kern w:val="0"/>
    </w:rPr>
  </w:style>
  <w:style w:type="paragraph" w:styleId="17">
    <w:name w:val="Date"/>
    <w:basedOn w:val="1"/>
    <w:next w:val="1"/>
    <w:qFormat/>
    <w:uiPriority w:val="0"/>
    <w:pPr>
      <w:ind w:left="100"/>
    </w:pPr>
    <w:rPr>
      <w:sz w:val="2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rPr>
      <w:rFonts w:ascii="Times New Roman" w:hAnsi="Times New Roman" w:eastAsia="黑体" w:cs="Times New Roman"/>
      <w:b/>
      <w:sz w:val="24"/>
      <w:szCs w:val="24"/>
    </w:rPr>
  </w:style>
  <w:style w:type="paragraph" w:styleId="21">
    <w:name w:val="List"/>
    <w:basedOn w:val="1"/>
    <w:qFormat/>
    <w:uiPriority w:val="0"/>
    <w:pPr>
      <w:ind w:left="200" w:hanging="200" w:hangingChars="200"/>
    </w:pPr>
    <w:rPr>
      <w:sz w:val="28"/>
      <w:szCs w:val="24"/>
    </w:rPr>
  </w:style>
  <w:style w:type="paragraph" w:styleId="22">
    <w:name w:val="Normal (Web)"/>
    <w:basedOn w:val="1"/>
    <w:qFormat/>
    <w:uiPriority w:val="0"/>
    <w:pPr>
      <w:widowControl/>
      <w:spacing w:before="100" w:beforeLines="0" w:beforeAutospacing="1" w:after="100" w:afterLines="0" w:afterAutospacing="1"/>
      <w:jc w:val="left"/>
    </w:pPr>
    <w:rPr>
      <w:rFonts w:ascii="宋体" w:hAnsi="宋体"/>
      <w:color w:val="000000"/>
      <w:kern w:val="0"/>
      <w:sz w:val="24"/>
      <w:szCs w:val="24"/>
    </w:rPr>
  </w:style>
  <w:style w:type="paragraph" w:styleId="23">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4">
    <w:name w:val="Body Text First Indent 2"/>
    <w:basedOn w:val="9"/>
    <w:next w:val="1"/>
    <w:qFormat/>
    <w:uiPriority w:val="0"/>
    <w:pPr>
      <w:spacing w:after="120" w:afterLines="0" w:line="240" w:lineRule="auto"/>
      <w:ind w:left="420" w:leftChars="200" w:firstLine="420" w:firstLineChars="200"/>
    </w:pPr>
    <w:rPr>
      <w:sz w:val="21"/>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qFormat/>
    <w:uiPriority w:val="0"/>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paragraph" w:customStyle="1" w:styleId="31">
    <w:name w:val="章正文"/>
    <w:basedOn w:val="1"/>
    <w:qFormat/>
    <w:uiPriority w:val="0"/>
    <w:pPr>
      <w:spacing w:before="156" w:beforeLines="50" w:after="120" w:afterLines="0" w:line="300" w:lineRule="auto"/>
      <w:ind w:firstLine="480"/>
    </w:pPr>
    <w:rPr>
      <w:rFonts w:ascii="Segoe Print" w:hAnsi="Segoe Print"/>
      <w:kern w:val="0"/>
      <w:sz w:val="24"/>
      <w:szCs w:val="24"/>
    </w:rPr>
  </w:style>
  <w:style w:type="paragraph" w:styleId="32">
    <w:name w:val="List Paragraph"/>
    <w:basedOn w:val="1"/>
    <w:qFormat/>
    <w:uiPriority w:val="34"/>
    <w:pPr>
      <w:ind w:firstLine="420" w:firstLineChars="200"/>
    </w:pPr>
  </w:style>
  <w:style w:type="character" w:customStyle="1" w:styleId="33">
    <w:name w:val="段 Char"/>
    <w:link w:val="34"/>
    <w:qFormat/>
    <w:uiPriority w:val="0"/>
    <w:rPr>
      <w:rFonts w:ascii="宋体"/>
      <w:sz w:val="21"/>
      <w:lang w:val="en-US" w:eastAsia="zh-CN" w:bidi="ar-SA"/>
    </w:rPr>
  </w:style>
  <w:style w:type="paragraph" w:customStyle="1" w:styleId="34">
    <w:name w:val="段"/>
    <w:next w:val="1"/>
    <w:link w:val="33"/>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35">
    <w:name w:val="NormalCharacter"/>
    <w:link w:val="36"/>
    <w:qFormat/>
    <w:uiPriority w:val="0"/>
    <w:rPr>
      <w:rFonts w:ascii="Calibri"/>
    </w:rPr>
  </w:style>
  <w:style w:type="paragraph" w:customStyle="1" w:styleId="36">
    <w:name w:val="UserStyle_24"/>
    <w:basedOn w:val="1"/>
    <w:link w:val="35"/>
    <w:qFormat/>
    <w:uiPriority w:val="0"/>
    <w:pPr>
      <w:widowControl/>
      <w:textAlignment w:val="baseline"/>
    </w:pPr>
    <w:rPr>
      <w:sz w:val="21"/>
      <w:szCs w:val="24"/>
    </w:rPr>
  </w:style>
  <w:style w:type="paragraph" w:customStyle="1" w:styleId="37">
    <w:name w:val="UserStyle_127"/>
    <w:basedOn w:val="1"/>
    <w:link w:val="35"/>
    <w:qFormat/>
    <w:uiPriority w:val="0"/>
    <w:pPr>
      <w:spacing w:after="160" w:line="240" w:lineRule="exact"/>
      <w:jc w:val="left"/>
    </w:pPr>
    <w:rPr>
      <w:rFonts w:ascii="Calibri"/>
    </w:rPr>
  </w:style>
  <w:style w:type="character" w:customStyle="1" w:styleId="38">
    <w:name w:val="标题 1 Char Char"/>
    <w:basedOn w:val="27"/>
    <w:qFormat/>
    <w:uiPriority w:val="0"/>
    <w:rPr>
      <w:rFonts w:ascii="仿宋_GB2312" w:eastAsia="宋体"/>
      <w:spacing w:val="-2"/>
      <w:sz w:val="24"/>
      <w:szCs w:val="32"/>
      <w:lang w:val="en-US" w:eastAsia="zh-CN" w:bidi="ar-SA"/>
    </w:rPr>
  </w:style>
  <w:style w:type="character" w:customStyle="1" w:styleId="39">
    <w:name w:val="lemmatitleh11"/>
    <w:qFormat/>
    <w:uiPriority w:val="99"/>
    <w:rPr>
      <w:rFonts w:ascii="仿宋_GB2312" w:eastAsia="仿宋_GB2312" w:cs="Times New Roman"/>
      <w:b/>
      <w:sz w:val="32"/>
      <w:szCs w:val="32"/>
    </w:rPr>
  </w:style>
  <w:style w:type="paragraph" w:customStyle="1" w:styleId="4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1">
    <w:name w:val="默认段落字体 Para Char Char Char Char Char Char Char"/>
    <w:basedOn w:val="1"/>
    <w:qFormat/>
    <w:uiPriority w:val="99"/>
    <w:pPr>
      <w:adjustRightInd w:val="0"/>
      <w:spacing w:afterLines="50" w:line="360" w:lineRule="auto"/>
    </w:pPr>
    <w:rPr>
      <w:rFonts w:ascii="Tahoma" w:hAnsi="Tahoma"/>
      <w:kern w:val="0"/>
      <w:sz w:val="24"/>
      <w:szCs w:val="20"/>
    </w:rPr>
  </w:style>
  <w:style w:type="paragraph" w:customStyle="1" w:styleId="42">
    <w:name w:val="列表段落1"/>
    <w:basedOn w:val="1"/>
    <w:qFormat/>
    <w:uiPriority w:val="34"/>
    <w:pPr>
      <w:ind w:firstLine="420" w:firstLineChars="200"/>
    </w:pPr>
  </w:style>
  <w:style w:type="paragraph" w:customStyle="1" w:styleId="43">
    <w:name w:val="Other|1"/>
    <w:basedOn w:val="1"/>
    <w:qFormat/>
    <w:uiPriority w:val="0"/>
    <w:pPr>
      <w:widowControl w:val="0"/>
      <w:shd w:val="clear" w:color="auto" w:fill="auto"/>
      <w:spacing w:line="422" w:lineRule="auto"/>
      <w:ind w:firstLine="400"/>
    </w:pPr>
    <w:rPr>
      <w:rFonts w:ascii="宋体" w:hAnsi="宋体" w:eastAsia="宋体" w:cs="宋体"/>
      <w:color w:val="50647B"/>
      <w:sz w:val="18"/>
      <w:szCs w:val="18"/>
      <w:u w:val="none"/>
      <w:shd w:val="clear" w:color="auto" w:fill="auto"/>
      <w:lang w:val="zh-TW" w:eastAsia="zh-TW" w:bidi="zh-TW"/>
    </w:rPr>
  </w:style>
  <w:style w:type="paragraph" w:styleId="44">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45">
    <w:name w:val="一级标题"/>
    <w:basedOn w:val="5"/>
    <w:qFormat/>
    <w:uiPriority w:val="0"/>
    <w:pPr>
      <w:numPr>
        <w:ilvl w:val="0"/>
        <w:numId w:val="3"/>
      </w:numPr>
      <w:tabs>
        <w:tab w:val="clear" w:pos="360"/>
      </w:tabs>
      <w:jc w:val="left"/>
    </w:pPr>
    <w:rPr>
      <w:rFonts w:ascii="黑体"/>
    </w:rPr>
  </w:style>
  <w:style w:type="paragraph" w:customStyle="1" w:styleId="46">
    <w:name w:val="标书_正文"/>
    <w:basedOn w:val="1"/>
    <w:qFormat/>
    <w:uiPriority w:val="0"/>
    <w:pPr>
      <w:spacing w:line="360" w:lineRule="auto"/>
      <w:ind w:firstLine="480" w:firstLineChars="200"/>
    </w:pPr>
    <w:rPr>
      <w:rFonts w:ascii="宋体"/>
      <w:kern w:val="0"/>
      <w:sz w:val="24"/>
    </w:rPr>
  </w:style>
  <w:style w:type="paragraph" w:customStyle="1" w:styleId="47">
    <w:name w:val="Body text|1"/>
    <w:basedOn w:val="1"/>
    <w:qFormat/>
    <w:uiPriority w:val="0"/>
    <w:pPr>
      <w:widowControl w:val="0"/>
      <w:shd w:val="clear" w:color="auto" w:fill="auto"/>
      <w:spacing w:line="456" w:lineRule="auto"/>
      <w:ind w:firstLine="400"/>
    </w:pPr>
    <w:rPr>
      <w:rFonts w:ascii="宋体" w:hAnsi="宋体" w:eastAsia="宋体" w:cs="宋体"/>
      <w:sz w:val="28"/>
      <w:szCs w:val="28"/>
      <w:u w:val="none"/>
      <w:shd w:val="clear" w:color="auto" w:fill="auto"/>
      <w:lang w:val="zh-TW" w:eastAsia="zh-TW" w:bidi="zh-TW"/>
    </w:rPr>
  </w:style>
  <w:style w:type="paragraph" w:customStyle="1" w:styleId="48">
    <w:name w:val="4"/>
    <w:basedOn w:val="1"/>
    <w:qFormat/>
    <w:uiPriority w:val="0"/>
    <w:rPr>
      <w:rFonts w:ascii="仿宋_GB2312" w:eastAsia="仿宋_GB2312"/>
      <w:b/>
      <w:sz w:val="32"/>
      <w:szCs w:val="32"/>
    </w:rPr>
  </w:style>
  <w:style w:type="paragraph" w:customStyle="1" w:styleId="4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表格文字"/>
    <w:basedOn w:val="1"/>
    <w:qFormat/>
    <w:uiPriority w:val="0"/>
    <w:pPr>
      <w:jc w:val="center"/>
    </w:pPr>
    <w:rPr>
      <w:sz w:val="24"/>
    </w:rPr>
  </w:style>
  <w:style w:type="paragraph" w:customStyle="1" w:styleId="51">
    <w:name w:val="Basistekst Batenburg"/>
    <w:basedOn w:val="52"/>
    <w:qFormat/>
    <w:uiPriority w:val="0"/>
  </w:style>
  <w:style w:type="paragraph" w:customStyle="1" w:styleId="52">
    <w:name w:val="Zsysbasis Batenburg"/>
    <w:next w:val="51"/>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53">
    <w:name w:val="表格"/>
    <w:basedOn w:val="1"/>
    <w:qFormat/>
    <w:uiPriority w:val="99"/>
    <w:pPr>
      <w:snapToGrid w:val="0"/>
      <w:spacing w:after="156"/>
    </w:pPr>
    <w:rPr>
      <w:rFonts w:ascii="仿宋_GB2312" w:hAnsi="宋体" w:eastAsia="仿宋_GB2312"/>
      <w:kern w:val="0"/>
    </w:rPr>
  </w:style>
  <w:style w:type="character" w:customStyle="1" w:styleId="54">
    <w:name w:val="font01"/>
    <w:basedOn w:val="27"/>
    <w:qFormat/>
    <w:uiPriority w:val="0"/>
    <w:rPr>
      <w:rFonts w:hint="eastAsia" w:ascii="宋体" w:hAnsi="宋体" w:eastAsia="宋体" w:cs="宋体"/>
      <w:color w:val="000000"/>
      <w:sz w:val="22"/>
      <w:szCs w:val="22"/>
      <w:u w:val="none"/>
    </w:rPr>
  </w:style>
  <w:style w:type="character" w:customStyle="1" w:styleId="55">
    <w:name w:val="font31"/>
    <w:basedOn w:val="27"/>
    <w:qFormat/>
    <w:uiPriority w:val="0"/>
    <w:rPr>
      <w:rFonts w:hint="eastAsia" w:ascii="宋体" w:hAnsi="宋体" w:eastAsia="宋体" w:cs="宋体"/>
      <w:b/>
      <w:bCs/>
      <w:color w:val="FF0000"/>
      <w:sz w:val="22"/>
      <w:szCs w:val="22"/>
      <w:u w:val="none"/>
    </w:rPr>
  </w:style>
  <w:style w:type="character" w:customStyle="1" w:styleId="56">
    <w:name w:val="UserStyle_41"/>
    <w:basedOn w:val="35"/>
    <w:qFormat/>
    <w:uiPriority w:val="0"/>
    <w:rPr>
      <w:rFonts w:ascii="仿宋" w:hAnsi="Calibri" w:eastAsia="宋体"/>
      <w:b/>
      <w:spacing w:val="-2"/>
      <w:sz w:val="24"/>
      <w:szCs w:val="22"/>
      <w:lang w:val="en-US" w:eastAsia="zh-CN"/>
    </w:rPr>
  </w:style>
  <w:style w:type="paragraph" w:customStyle="1" w:styleId="57">
    <w:name w:val="正文1"/>
    <w:basedOn w:val="15"/>
    <w:qFormat/>
    <w:uiPriority w:val="0"/>
    <w:pPr>
      <w:widowControl/>
      <w:spacing w:before="0" w:after="0" w:line="360" w:lineRule="auto"/>
      <w:ind w:left="360" w:leftChars="0" w:firstLine="420"/>
      <w:jc w:val="left"/>
    </w:pPr>
    <w:rPr>
      <w:rFonts w:ascii="宋体" w:hAnsi="Times New Roman" w:cs="宋体"/>
      <w:i/>
      <w:iCs/>
      <w:kern w:val="0"/>
      <w:sz w:val="20"/>
      <w:szCs w:val="20"/>
    </w:rPr>
  </w:style>
  <w:style w:type="paragraph" w:customStyle="1" w:styleId="58">
    <w:name w:val="Default"/>
    <w:qFormat/>
    <w:uiPriority w:val="0"/>
    <w:pPr>
      <w:widowControl w:val="0"/>
      <w:autoSpaceDE w:val="0"/>
      <w:autoSpaceDN w:val="0"/>
      <w:adjustRightInd w:val="0"/>
    </w:pPr>
    <w:rPr>
      <w:rFonts w:ascii="DejaVu Math TeX Gyre" w:hAnsi="Times New Roman" w:eastAsia="DejaVu Math TeX Gyre" w:cs="DejaVu Math TeX Gyre"/>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17098</Words>
  <Characters>17971</Characters>
  <Lines>0</Lines>
  <Paragraphs>0</Paragraphs>
  <TotalTime>47</TotalTime>
  <ScaleCrop>false</ScaleCrop>
  <LinksUpToDate>false</LinksUpToDate>
  <CharactersWithSpaces>18048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2023-08-28T08:22:00Z</dcterms:created>
  <dc:creator>Administrator</dc:creator>
  <cp:lastModifiedBy>不点</cp:lastModifiedBy>
  <cp:lastPrinted>2024-01-17T07:07:00Z</cp:lastPrinted>
  <dcterms:modified xsi:type="dcterms:W3CDTF">2024-11-07T08:33:38Z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A1CF5B3AD2CC4620AE5357681DDEBA00_13</vt:lpwstr>
  </property>
</Properties>
</file>