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8EFC3">
      <w:pPr>
        <w:snapToGrid w:val="0"/>
        <w:spacing w:line="288" w:lineRule="auto"/>
        <w:jc w:val="center"/>
        <w:rPr>
          <w:rStyle w:val="54"/>
          <w:rFonts w:ascii="宋体" w:hAnsi="宋体" w:cs="宋体"/>
          <w:b/>
          <w:sz w:val="40"/>
          <w:szCs w:val="40"/>
          <w:highlight w:val="none"/>
        </w:rPr>
      </w:pPr>
      <w:r>
        <w:rPr>
          <w:rStyle w:val="54"/>
          <w:rFonts w:hint="eastAsia" w:ascii="宋体" w:hAnsi="宋体" w:cs="宋体"/>
          <w:b/>
          <w:sz w:val="48"/>
          <w:szCs w:val="48"/>
          <w:highlight w:val="none"/>
        </w:rPr>
        <w:t>建德市栖龙庵水库勘察、可研及设计单位选择采购项目</w:t>
      </w:r>
    </w:p>
    <w:p w14:paraId="2930D911">
      <w:pPr>
        <w:snapToGrid w:val="0"/>
        <w:spacing w:line="360" w:lineRule="auto"/>
        <w:jc w:val="center"/>
        <w:rPr>
          <w:rStyle w:val="54"/>
          <w:rFonts w:ascii="宋体" w:hAnsi="宋体" w:cs="宋体"/>
          <w:b/>
          <w:sz w:val="32"/>
          <w:szCs w:val="32"/>
          <w:highlight w:val="none"/>
        </w:rPr>
      </w:pPr>
      <w:r>
        <w:rPr>
          <w:rStyle w:val="54"/>
          <w:rFonts w:hint="eastAsia" w:ascii="宋体" w:hAnsi="宋体" w:cs="宋体"/>
          <w:b/>
          <w:sz w:val="32"/>
          <w:szCs w:val="32"/>
          <w:highlight w:val="none"/>
        </w:rPr>
        <w:t>招标编号：</w:t>
      </w:r>
      <w:r>
        <w:rPr>
          <w:rStyle w:val="54"/>
          <w:rFonts w:hint="eastAsia" w:ascii="宋体" w:hAnsi="宋体" w:cs="宋体"/>
          <w:b/>
          <w:sz w:val="32"/>
          <w:szCs w:val="32"/>
          <w:highlight w:val="none"/>
          <w:lang w:eastAsia="zh-CN"/>
        </w:rPr>
        <w:t>XXZX2024B-001</w:t>
      </w:r>
      <w:r>
        <w:rPr>
          <w:rStyle w:val="54"/>
          <w:rFonts w:hint="eastAsia" w:ascii="宋体" w:hAnsi="宋体" w:cs="宋体"/>
          <w:b/>
          <w:sz w:val="32"/>
          <w:szCs w:val="32"/>
          <w:highlight w:val="none"/>
        </w:rPr>
        <w:t xml:space="preserve">  </w:t>
      </w:r>
    </w:p>
    <w:p w14:paraId="5F7E0ED6">
      <w:pPr>
        <w:snapToGrid w:val="0"/>
        <w:jc w:val="center"/>
        <w:rPr>
          <w:rStyle w:val="54"/>
          <w:rFonts w:ascii="宋体" w:hAnsi="宋体" w:cs="宋体"/>
          <w:b/>
          <w:sz w:val="72"/>
          <w:highlight w:val="none"/>
        </w:rPr>
      </w:pPr>
      <w:r>
        <w:rPr>
          <w:rStyle w:val="54"/>
          <w:rFonts w:hint="eastAsia" w:ascii="宋体" w:hAnsi="宋体" w:cs="宋体"/>
          <w:b/>
          <w:sz w:val="72"/>
          <w:highlight w:val="none"/>
        </w:rPr>
        <w:t xml:space="preserve">竞 </w:t>
      </w:r>
    </w:p>
    <w:p w14:paraId="13F2DBC8">
      <w:pPr>
        <w:snapToGrid w:val="0"/>
        <w:jc w:val="center"/>
        <w:rPr>
          <w:rStyle w:val="54"/>
          <w:rFonts w:ascii="宋体" w:hAnsi="宋体" w:cs="宋体"/>
          <w:b/>
          <w:sz w:val="72"/>
          <w:highlight w:val="none"/>
        </w:rPr>
      </w:pPr>
      <w:r>
        <w:rPr>
          <w:rStyle w:val="54"/>
          <w:rFonts w:hint="eastAsia" w:ascii="宋体" w:hAnsi="宋体" w:cs="宋体"/>
          <w:b/>
          <w:sz w:val="72"/>
          <w:highlight w:val="none"/>
        </w:rPr>
        <w:t>争</w:t>
      </w:r>
    </w:p>
    <w:p w14:paraId="54F55980">
      <w:pPr>
        <w:snapToGrid w:val="0"/>
        <w:jc w:val="center"/>
        <w:rPr>
          <w:rStyle w:val="54"/>
          <w:rFonts w:ascii="宋体" w:hAnsi="宋体" w:cs="宋体"/>
          <w:b/>
          <w:sz w:val="72"/>
          <w:highlight w:val="none"/>
        </w:rPr>
      </w:pPr>
      <w:r>
        <w:rPr>
          <w:rStyle w:val="54"/>
          <w:rFonts w:hint="eastAsia" w:ascii="宋体" w:hAnsi="宋体" w:cs="宋体"/>
          <w:b/>
          <w:sz w:val="72"/>
          <w:highlight w:val="none"/>
        </w:rPr>
        <w:t>性</w:t>
      </w:r>
    </w:p>
    <w:p w14:paraId="5436BBDD">
      <w:pPr>
        <w:snapToGrid w:val="0"/>
        <w:jc w:val="center"/>
        <w:rPr>
          <w:rStyle w:val="54"/>
          <w:rFonts w:ascii="宋体" w:hAnsi="宋体" w:cs="宋体"/>
          <w:b/>
          <w:sz w:val="72"/>
          <w:highlight w:val="none"/>
        </w:rPr>
      </w:pPr>
      <w:r>
        <w:rPr>
          <w:rStyle w:val="54"/>
          <w:rFonts w:hint="eastAsia" w:ascii="宋体" w:hAnsi="宋体" w:cs="宋体"/>
          <w:b/>
          <w:sz w:val="72"/>
          <w:highlight w:val="none"/>
        </w:rPr>
        <w:t>磋</w:t>
      </w:r>
    </w:p>
    <w:p w14:paraId="71E8F0C1">
      <w:pPr>
        <w:snapToGrid w:val="0"/>
        <w:jc w:val="center"/>
        <w:rPr>
          <w:rStyle w:val="54"/>
          <w:rFonts w:ascii="宋体" w:hAnsi="宋体" w:cs="宋体"/>
          <w:b/>
          <w:sz w:val="72"/>
          <w:highlight w:val="none"/>
        </w:rPr>
      </w:pPr>
      <w:r>
        <w:rPr>
          <w:rStyle w:val="54"/>
          <w:rFonts w:hint="eastAsia" w:ascii="宋体" w:hAnsi="宋体" w:cs="宋体"/>
          <w:b/>
          <w:sz w:val="72"/>
          <w:highlight w:val="none"/>
        </w:rPr>
        <w:t>商</w:t>
      </w:r>
    </w:p>
    <w:p w14:paraId="4B9ABFB7">
      <w:pPr>
        <w:snapToGrid w:val="0"/>
        <w:jc w:val="center"/>
        <w:rPr>
          <w:rStyle w:val="54"/>
          <w:rFonts w:ascii="宋体" w:hAnsi="宋体" w:cs="宋体"/>
          <w:b/>
          <w:sz w:val="72"/>
          <w:highlight w:val="none"/>
        </w:rPr>
      </w:pPr>
      <w:r>
        <w:rPr>
          <w:rStyle w:val="54"/>
          <w:rFonts w:hint="eastAsia" w:ascii="宋体" w:hAnsi="宋体" w:cs="宋体"/>
          <w:b/>
          <w:sz w:val="72"/>
          <w:highlight w:val="none"/>
        </w:rPr>
        <w:t>文</w:t>
      </w:r>
    </w:p>
    <w:p w14:paraId="1396C1BC">
      <w:pPr>
        <w:snapToGrid w:val="0"/>
        <w:jc w:val="center"/>
        <w:rPr>
          <w:rStyle w:val="54"/>
          <w:rFonts w:ascii="宋体" w:hAnsi="宋体" w:cs="宋体"/>
          <w:b/>
          <w:sz w:val="72"/>
          <w:highlight w:val="none"/>
        </w:rPr>
      </w:pPr>
      <w:r>
        <w:rPr>
          <w:rStyle w:val="54"/>
          <w:rFonts w:hint="eastAsia" w:ascii="宋体" w:hAnsi="宋体" w:cs="宋体"/>
          <w:b/>
          <w:sz w:val="72"/>
          <w:highlight w:val="none"/>
        </w:rPr>
        <w:t>件</w:t>
      </w:r>
    </w:p>
    <w:p w14:paraId="5C3EB713">
      <w:pPr>
        <w:pStyle w:val="15"/>
        <w:snapToGrid w:val="0"/>
        <w:ind w:left="1" w:firstLine="948" w:firstLineChars="295"/>
        <w:rPr>
          <w:rStyle w:val="54"/>
          <w:rFonts w:ascii="宋体" w:hAnsi="宋体" w:cs="宋体"/>
          <w:b/>
          <w:sz w:val="22"/>
          <w:szCs w:val="18"/>
          <w:highlight w:val="none"/>
        </w:rPr>
      </w:pPr>
      <w:r>
        <w:rPr>
          <w:rStyle w:val="54"/>
          <w:rFonts w:hint="eastAsia" w:ascii="宋体" w:hAnsi="宋体" w:cs="宋体"/>
          <w:b/>
          <w:sz w:val="32"/>
          <w:highlight w:val="none"/>
        </w:rPr>
        <w:t xml:space="preserve">    </w:t>
      </w:r>
    </w:p>
    <w:p w14:paraId="049E67E3">
      <w:pPr>
        <w:snapToGrid w:val="0"/>
        <w:jc w:val="center"/>
        <w:rPr>
          <w:rStyle w:val="54"/>
          <w:rFonts w:ascii="宋体" w:hAnsi="宋体" w:cs="宋体"/>
          <w:b/>
          <w:sz w:val="32"/>
          <w:highlight w:val="none"/>
        </w:rPr>
      </w:pPr>
      <w:r>
        <w:rPr>
          <w:rStyle w:val="54"/>
          <w:rFonts w:hint="eastAsia" w:ascii="宋体" w:hAnsi="宋体" w:cs="宋体"/>
          <w:b/>
          <w:sz w:val="32"/>
          <w:highlight w:val="none"/>
        </w:rPr>
        <w:t>采购单位：建德市新安旅游投资有限公司</w:t>
      </w:r>
    </w:p>
    <w:p w14:paraId="5529A9C6">
      <w:pPr>
        <w:snapToGrid w:val="0"/>
        <w:jc w:val="center"/>
        <w:rPr>
          <w:rStyle w:val="54"/>
          <w:rFonts w:ascii="宋体" w:hAnsi="宋体" w:cs="宋体"/>
          <w:b/>
          <w:sz w:val="32"/>
          <w:highlight w:val="none"/>
        </w:rPr>
      </w:pPr>
      <w:r>
        <w:rPr>
          <w:rStyle w:val="54"/>
          <w:rFonts w:hint="eastAsia" w:ascii="宋体" w:hAnsi="宋体" w:cs="宋体"/>
          <w:b/>
          <w:sz w:val="32"/>
          <w:highlight w:val="none"/>
        </w:rPr>
        <w:t>采购代理单位：杭州兴欣工程咨询有限公司</w:t>
      </w:r>
    </w:p>
    <w:p w14:paraId="5DADBA4D">
      <w:pPr>
        <w:pStyle w:val="34"/>
        <w:spacing w:before="120"/>
        <w:jc w:val="center"/>
        <w:rPr>
          <w:highlight w:val="none"/>
        </w:rPr>
      </w:pPr>
      <w:r>
        <w:rPr>
          <w:rStyle w:val="54"/>
          <w:rFonts w:hint="eastAsia" w:ascii="宋体" w:hAnsi="宋体" w:cs="宋体"/>
          <w:b/>
          <w:sz w:val="30"/>
          <w:highlight w:val="none"/>
        </w:rPr>
        <w:t>2024年11月</w:t>
      </w:r>
      <w:r>
        <w:rPr>
          <w:rStyle w:val="54"/>
          <w:rFonts w:hint="eastAsia" w:ascii="宋体" w:hAnsi="宋体" w:cs="宋体"/>
          <w:b/>
          <w:sz w:val="30"/>
          <w:highlight w:val="none"/>
          <w:lang w:val="en-US" w:eastAsia="zh-CN"/>
        </w:rPr>
        <w:t>25</w:t>
      </w:r>
      <w:r>
        <w:rPr>
          <w:rStyle w:val="54"/>
          <w:rFonts w:hint="eastAsia" w:ascii="宋体" w:hAnsi="宋体" w:cs="宋体"/>
          <w:b/>
          <w:sz w:val="30"/>
          <w:highlight w:val="none"/>
        </w:rPr>
        <w:t>日</w:t>
      </w:r>
    </w:p>
    <w:tbl>
      <w:tblPr>
        <w:tblStyle w:val="27"/>
        <w:tblpPr w:leftFromText="180" w:rightFromText="180" w:vertAnchor="text" w:horzAnchor="page" w:tblpXSpec="center" w:tblpY="400"/>
        <w:tblOverlap w:val="never"/>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0"/>
        <w:gridCol w:w="4420"/>
      </w:tblGrid>
      <w:tr w14:paraId="2934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jc w:val="center"/>
        </w:trPr>
        <w:tc>
          <w:tcPr>
            <w:tcW w:w="4420" w:type="dxa"/>
            <w:tcBorders>
              <w:top w:val="single" w:color="000000" w:sz="4" w:space="0"/>
              <w:left w:val="single" w:color="000000" w:sz="4" w:space="0"/>
              <w:bottom w:val="single" w:color="000000" w:sz="4" w:space="0"/>
              <w:right w:val="single" w:color="000000" w:sz="4" w:space="0"/>
            </w:tcBorders>
            <w:vAlign w:val="center"/>
          </w:tcPr>
          <w:p w14:paraId="03BC451A">
            <w:pPr>
              <w:snapToGrid w:val="0"/>
              <w:spacing w:after="312" w:afterAutospacing="1"/>
              <w:rPr>
                <w:rStyle w:val="54"/>
                <w:rFonts w:ascii="宋体" w:hAnsi="宋体" w:cs="宋体"/>
                <w:b/>
                <w:sz w:val="30"/>
                <w:highlight w:val="none"/>
              </w:rPr>
            </w:pPr>
            <w:r>
              <w:rPr>
                <w:rStyle w:val="54"/>
                <w:rFonts w:hint="eastAsia" w:ascii="宋体" w:hAnsi="宋体" w:cs="宋体"/>
                <w:b/>
                <w:sz w:val="30"/>
                <w:highlight w:val="none"/>
              </w:rPr>
              <w:t>采购单位确认（公章）：</w:t>
            </w:r>
          </w:p>
          <w:p w14:paraId="73FCA10B">
            <w:pPr>
              <w:snapToGrid w:val="0"/>
              <w:spacing w:after="312" w:afterAutospacing="1"/>
              <w:rPr>
                <w:rStyle w:val="54"/>
                <w:rFonts w:ascii="宋体" w:hAnsi="宋体" w:cs="宋体"/>
                <w:b/>
                <w:sz w:val="30"/>
                <w:highlight w:val="none"/>
              </w:rPr>
            </w:pPr>
            <w:r>
              <w:rPr>
                <w:rStyle w:val="54"/>
                <w:rFonts w:hint="eastAsia" w:ascii="宋体" w:hAnsi="宋体" w:cs="宋体"/>
                <w:b/>
                <w:sz w:val="30"/>
                <w:highlight w:val="none"/>
              </w:rPr>
              <w:t>该竞争性磋商文件已经我单位审核确认。</w:t>
            </w:r>
          </w:p>
          <w:p w14:paraId="7B19743E">
            <w:pPr>
              <w:snapToGrid w:val="0"/>
              <w:spacing w:after="312" w:afterAutospacing="1"/>
              <w:rPr>
                <w:rStyle w:val="54"/>
                <w:rFonts w:ascii="宋体" w:hAnsi="宋体" w:cs="宋体"/>
                <w:b/>
                <w:sz w:val="30"/>
                <w:highlight w:val="none"/>
              </w:rPr>
            </w:pPr>
            <w:r>
              <w:rPr>
                <w:rStyle w:val="54"/>
                <w:rFonts w:hint="eastAsia" w:ascii="宋体" w:hAnsi="宋体" w:cs="宋体"/>
                <w:b/>
                <w:sz w:val="30"/>
                <w:highlight w:val="none"/>
              </w:rPr>
              <w:t>经办人（签名）：</w:t>
            </w:r>
          </w:p>
          <w:p w14:paraId="30F1DC42">
            <w:pPr>
              <w:snapToGrid w:val="0"/>
              <w:spacing w:afterAutospacing="1"/>
              <w:rPr>
                <w:rStyle w:val="54"/>
                <w:rFonts w:ascii="宋体" w:hAnsi="宋体" w:cs="宋体"/>
                <w:b/>
                <w:sz w:val="30"/>
                <w:highlight w:val="none"/>
              </w:rPr>
            </w:pPr>
            <w:r>
              <w:rPr>
                <w:rStyle w:val="54"/>
                <w:rFonts w:hint="eastAsia" w:ascii="宋体" w:hAnsi="宋体" w:cs="宋体"/>
                <w:b/>
                <w:sz w:val="30"/>
                <w:highlight w:val="none"/>
              </w:rPr>
              <w:t>日期：2024年11月  日</w:t>
            </w:r>
          </w:p>
        </w:tc>
        <w:tc>
          <w:tcPr>
            <w:tcW w:w="4420" w:type="dxa"/>
            <w:tcBorders>
              <w:top w:val="single" w:color="000000" w:sz="4" w:space="0"/>
              <w:left w:val="single" w:color="000000" w:sz="4" w:space="0"/>
              <w:bottom w:val="single" w:color="000000" w:sz="4" w:space="0"/>
              <w:right w:val="single" w:color="000000" w:sz="4" w:space="0"/>
            </w:tcBorders>
            <w:vAlign w:val="center"/>
          </w:tcPr>
          <w:p w14:paraId="37D9DAF7">
            <w:pPr>
              <w:snapToGrid w:val="0"/>
              <w:spacing w:after="312" w:afterAutospacing="1"/>
              <w:rPr>
                <w:rStyle w:val="54"/>
                <w:rFonts w:ascii="宋体" w:hAnsi="宋体" w:cs="宋体"/>
                <w:b/>
                <w:sz w:val="30"/>
                <w:highlight w:val="none"/>
              </w:rPr>
            </w:pPr>
            <w:r>
              <w:rPr>
                <w:rStyle w:val="54"/>
                <w:rFonts w:hint="eastAsia" w:ascii="宋体" w:hAnsi="宋体" w:cs="宋体"/>
                <w:b/>
                <w:sz w:val="30"/>
                <w:highlight w:val="none"/>
              </w:rPr>
              <w:t>代理机构审批（章）：</w:t>
            </w:r>
          </w:p>
          <w:p w14:paraId="3993B7EE">
            <w:pPr>
              <w:snapToGrid w:val="0"/>
              <w:spacing w:after="312" w:afterAutospacing="1"/>
              <w:rPr>
                <w:rStyle w:val="54"/>
                <w:rFonts w:ascii="宋体" w:hAnsi="宋体" w:cs="宋体"/>
                <w:b/>
                <w:sz w:val="30"/>
                <w:highlight w:val="none"/>
              </w:rPr>
            </w:pPr>
            <w:r>
              <w:rPr>
                <w:rStyle w:val="54"/>
                <w:rFonts w:hint="eastAsia" w:ascii="宋体" w:hAnsi="宋体" w:cs="宋体"/>
                <w:b/>
                <w:sz w:val="30"/>
                <w:highlight w:val="none"/>
              </w:rPr>
              <w:t>同意发布。</w:t>
            </w:r>
          </w:p>
          <w:p w14:paraId="5548E51F">
            <w:pPr>
              <w:snapToGrid w:val="0"/>
              <w:spacing w:after="312" w:afterAutospacing="1"/>
              <w:rPr>
                <w:rStyle w:val="54"/>
                <w:rFonts w:ascii="宋体" w:hAnsi="宋体" w:cs="宋体"/>
                <w:b/>
                <w:sz w:val="30"/>
                <w:highlight w:val="none"/>
              </w:rPr>
            </w:pPr>
            <w:r>
              <w:rPr>
                <w:rStyle w:val="54"/>
                <w:rFonts w:hint="eastAsia" w:ascii="宋体" w:hAnsi="宋体" w:cs="宋体"/>
                <w:b/>
                <w:sz w:val="30"/>
                <w:highlight w:val="none"/>
              </w:rPr>
              <w:t>经办人（签名）：</w:t>
            </w:r>
          </w:p>
          <w:p w14:paraId="7D0E8A9D">
            <w:pPr>
              <w:snapToGrid w:val="0"/>
              <w:spacing w:afterAutospacing="1"/>
              <w:rPr>
                <w:rStyle w:val="54"/>
                <w:rFonts w:ascii="宋体" w:hAnsi="宋体" w:cs="宋体"/>
                <w:b/>
                <w:sz w:val="30"/>
                <w:highlight w:val="none"/>
              </w:rPr>
            </w:pPr>
            <w:r>
              <w:rPr>
                <w:rStyle w:val="54"/>
                <w:rFonts w:hint="eastAsia" w:ascii="宋体" w:hAnsi="宋体" w:cs="宋体"/>
                <w:b/>
                <w:sz w:val="30"/>
                <w:highlight w:val="none"/>
              </w:rPr>
              <w:t>日期：2024年11月  日</w:t>
            </w:r>
          </w:p>
        </w:tc>
      </w:tr>
    </w:tbl>
    <w:p w14:paraId="1B68244E">
      <w:pPr>
        <w:snapToGrid w:val="0"/>
        <w:spacing w:line="360" w:lineRule="auto"/>
        <w:jc w:val="center"/>
        <w:rPr>
          <w:rStyle w:val="54"/>
          <w:rFonts w:ascii="宋体" w:hAnsi="宋体" w:cs="宋体"/>
          <w:b/>
          <w:sz w:val="44"/>
          <w:highlight w:val="none"/>
        </w:rPr>
        <w:sectPr>
          <w:headerReference r:id="rId3" w:type="default"/>
          <w:footerReference r:id="rId4" w:type="default"/>
          <w:footerReference r:id="rId5" w:type="even"/>
          <w:pgSz w:w="11906" w:h="16838"/>
          <w:pgMar w:top="1417" w:right="1559" w:bottom="1417" w:left="1559" w:header="851" w:footer="992" w:gutter="0"/>
          <w:cols w:space="0" w:num="1"/>
          <w:docGrid w:linePitch="312" w:charSpace="0"/>
        </w:sectPr>
      </w:pPr>
    </w:p>
    <w:p w14:paraId="20D00CF5">
      <w:pPr>
        <w:pStyle w:val="219"/>
        <w:snapToGrid w:val="0"/>
        <w:jc w:val="center"/>
        <w:textAlignment w:val="baseline"/>
        <w:rPr>
          <w:rStyle w:val="54"/>
          <w:rFonts w:ascii="宋体" w:hAnsi="宋体" w:eastAsia="宋体" w:cs="宋体"/>
          <w:b/>
          <w:bCs/>
          <w:color w:val="auto"/>
          <w:sz w:val="40"/>
          <w:szCs w:val="40"/>
          <w:highlight w:val="none"/>
          <w:lang w:val="zh-CN"/>
        </w:rPr>
      </w:pPr>
    </w:p>
    <w:p w14:paraId="7DF4FFDB">
      <w:pPr>
        <w:pStyle w:val="219"/>
        <w:snapToGrid w:val="0"/>
        <w:jc w:val="center"/>
        <w:textAlignment w:val="baseline"/>
        <w:rPr>
          <w:rStyle w:val="54"/>
          <w:rFonts w:ascii="宋体" w:hAnsi="宋体" w:eastAsia="宋体" w:cs="宋体"/>
          <w:b/>
          <w:bCs/>
          <w:color w:val="auto"/>
          <w:sz w:val="40"/>
          <w:szCs w:val="40"/>
          <w:highlight w:val="none"/>
          <w:lang w:val="zh-CN"/>
        </w:rPr>
      </w:pPr>
      <w:r>
        <w:rPr>
          <w:rStyle w:val="54"/>
          <w:rFonts w:hint="eastAsia" w:ascii="宋体" w:hAnsi="宋体" w:eastAsia="宋体" w:cs="宋体"/>
          <w:b/>
          <w:bCs/>
          <w:color w:val="auto"/>
          <w:sz w:val="40"/>
          <w:szCs w:val="40"/>
          <w:highlight w:val="none"/>
          <w:lang w:val="zh-CN"/>
        </w:rPr>
        <w:t>目录</w:t>
      </w:r>
    </w:p>
    <w:p w14:paraId="1E99002A">
      <w:pPr>
        <w:snapToGrid w:val="0"/>
        <w:rPr>
          <w:rStyle w:val="54"/>
          <w:rFonts w:ascii="宋体" w:hAnsi="宋体" w:cs="宋体"/>
          <w:highlight w:val="none"/>
          <w:lang w:val="zh-CN"/>
        </w:rPr>
      </w:pPr>
    </w:p>
    <w:p w14:paraId="7581491F">
      <w:pPr>
        <w:pStyle w:val="230"/>
        <w:tabs>
          <w:tab w:val="left" w:pos="1260"/>
          <w:tab w:val="right" w:leader="dot" w:pos="9350"/>
        </w:tabs>
        <w:snapToGrid w:val="0"/>
        <w:spacing w:line="480" w:lineRule="auto"/>
        <w:rPr>
          <w:rStyle w:val="54"/>
          <w:rFonts w:ascii="宋体" w:hAnsi="宋体" w:cs="宋体"/>
          <w:b/>
          <w:kern w:val="2"/>
          <w:sz w:val="28"/>
          <w:szCs w:val="28"/>
          <w:highlight w:val="none"/>
        </w:rPr>
      </w:pPr>
      <w:r>
        <w:rPr>
          <w:rStyle w:val="32"/>
          <w:rFonts w:hint="eastAsia" w:ascii="宋体" w:hAnsi="宋体" w:eastAsia="宋体" w:cs="宋体"/>
          <w:color w:val="auto"/>
          <w:sz w:val="28"/>
          <w:szCs w:val="28"/>
          <w:highlight w:val="none"/>
          <w:u w:val="none"/>
        </w:rPr>
        <w:t xml:space="preserve">第一章  </w:t>
      </w:r>
      <w:r>
        <w:rPr>
          <w:rStyle w:val="32"/>
          <w:rFonts w:hint="eastAsia" w:ascii="宋体" w:hAnsi="宋体" w:eastAsia="宋体" w:cs="宋体"/>
          <w:color w:val="auto"/>
          <w:spacing w:val="-2"/>
          <w:sz w:val="28"/>
          <w:szCs w:val="28"/>
          <w:highlight w:val="none"/>
          <w:u w:val="none"/>
        </w:rPr>
        <w:t>竞争性磋商公告</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02</w:t>
      </w:r>
    </w:p>
    <w:p w14:paraId="028C9A66">
      <w:pPr>
        <w:pStyle w:val="230"/>
        <w:tabs>
          <w:tab w:val="right" w:leader="dot" w:pos="9350"/>
        </w:tabs>
        <w:snapToGrid w:val="0"/>
        <w:spacing w:line="480" w:lineRule="auto"/>
        <w:rPr>
          <w:rStyle w:val="54"/>
          <w:rFonts w:ascii="宋体" w:hAnsi="宋体" w:cs="宋体"/>
          <w:b/>
          <w:kern w:val="2"/>
          <w:sz w:val="28"/>
          <w:szCs w:val="28"/>
          <w:highlight w:val="none"/>
        </w:rPr>
      </w:pPr>
      <w:r>
        <w:rPr>
          <w:rStyle w:val="32"/>
          <w:rFonts w:hint="eastAsia" w:ascii="宋体" w:hAnsi="宋体" w:eastAsia="宋体" w:cs="宋体"/>
          <w:color w:val="auto"/>
          <w:spacing w:val="-2"/>
          <w:sz w:val="28"/>
          <w:szCs w:val="28"/>
          <w:highlight w:val="none"/>
          <w:u w:val="none"/>
        </w:rPr>
        <w:t>第二章  投标须知</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05</w:t>
      </w:r>
    </w:p>
    <w:p w14:paraId="7D4C4F1D">
      <w:pPr>
        <w:pStyle w:val="230"/>
        <w:tabs>
          <w:tab w:val="right" w:leader="dot" w:pos="9350"/>
        </w:tabs>
        <w:snapToGrid w:val="0"/>
        <w:spacing w:line="480" w:lineRule="auto"/>
        <w:rPr>
          <w:rStyle w:val="54"/>
          <w:rFonts w:ascii="宋体" w:hAnsi="宋体" w:cs="宋体"/>
          <w:b/>
          <w:kern w:val="2"/>
          <w:sz w:val="28"/>
          <w:szCs w:val="28"/>
          <w:highlight w:val="none"/>
        </w:rPr>
      </w:pPr>
      <w:r>
        <w:rPr>
          <w:rStyle w:val="32"/>
          <w:rFonts w:hint="eastAsia" w:ascii="宋体" w:hAnsi="宋体" w:eastAsia="宋体" w:cs="宋体"/>
          <w:color w:val="auto"/>
          <w:spacing w:val="-2"/>
          <w:sz w:val="28"/>
          <w:szCs w:val="28"/>
          <w:highlight w:val="none"/>
          <w:u w:val="none"/>
        </w:rPr>
        <w:t>第三章  开标和评标须知</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14</w:t>
      </w:r>
    </w:p>
    <w:p w14:paraId="4577987B">
      <w:pPr>
        <w:pStyle w:val="230"/>
        <w:tabs>
          <w:tab w:val="right" w:leader="dot" w:pos="9350"/>
        </w:tabs>
        <w:snapToGrid w:val="0"/>
        <w:spacing w:line="480" w:lineRule="auto"/>
        <w:rPr>
          <w:rStyle w:val="54"/>
          <w:rFonts w:ascii="宋体" w:hAnsi="宋体" w:cs="宋体"/>
          <w:b/>
          <w:kern w:val="2"/>
          <w:sz w:val="28"/>
          <w:szCs w:val="28"/>
          <w:highlight w:val="none"/>
        </w:rPr>
      </w:pPr>
      <w:r>
        <w:rPr>
          <w:rStyle w:val="32"/>
          <w:rFonts w:hint="eastAsia" w:ascii="宋体" w:hAnsi="宋体" w:eastAsia="宋体" w:cs="宋体"/>
          <w:color w:val="auto"/>
          <w:sz w:val="28"/>
          <w:szCs w:val="28"/>
          <w:highlight w:val="none"/>
          <w:u w:val="none"/>
        </w:rPr>
        <w:t>第四章  评分标准</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17</w:t>
      </w:r>
    </w:p>
    <w:p w14:paraId="197F5FC4">
      <w:pPr>
        <w:pStyle w:val="230"/>
        <w:tabs>
          <w:tab w:val="right" w:leader="dot" w:pos="9350"/>
        </w:tabs>
        <w:snapToGrid w:val="0"/>
        <w:spacing w:line="480" w:lineRule="auto"/>
        <w:rPr>
          <w:rStyle w:val="54"/>
          <w:rFonts w:ascii="宋体" w:hAnsi="宋体" w:cs="宋体"/>
          <w:b/>
          <w:kern w:val="2"/>
          <w:sz w:val="28"/>
          <w:szCs w:val="28"/>
          <w:highlight w:val="none"/>
        </w:rPr>
      </w:pPr>
      <w:r>
        <w:rPr>
          <w:rStyle w:val="32"/>
          <w:rFonts w:hint="eastAsia" w:ascii="宋体" w:hAnsi="宋体" w:eastAsia="宋体" w:cs="宋体"/>
          <w:color w:val="auto"/>
          <w:sz w:val="28"/>
          <w:szCs w:val="28"/>
          <w:highlight w:val="none"/>
          <w:u w:val="none"/>
        </w:rPr>
        <w:t>第五章  磋商内容与技术要求</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19</w:t>
      </w:r>
    </w:p>
    <w:p w14:paraId="43D911E8">
      <w:pPr>
        <w:pStyle w:val="230"/>
        <w:tabs>
          <w:tab w:val="right" w:leader="dot" w:pos="9350"/>
        </w:tabs>
        <w:snapToGrid w:val="0"/>
        <w:spacing w:line="480" w:lineRule="auto"/>
        <w:rPr>
          <w:rStyle w:val="54"/>
          <w:rFonts w:hint="eastAsia" w:ascii="宋体" w:hAnsi="宋体" w:eastAsia="宋体" w:cs="宋体"/>
          <w:b/>
          <w:kern w:val="2"/>
          <w:sz w:val="28"/>
          <w:szCs w:val="28"/>
          <w:highlight w:val="none"/>
          <w:lang w:eastAsia="zh-CN"/>
        </w:rPr>
      </w:pPr>
      <w:r>
        <w:rPr>
          <w:rStyle w:val="32"/>
          <w:rFonts w:hint="eastAsia" w:ascii="宋体" w:hAnsi="宋体" w:eastAsia="宋体" w:cs="宋体"/>
          <w:color w:val="auto"/>
          <w:sz w:val="28"/>
          <w:szCs w:val="28"/>
          <w:highlight w:val="none"/>
          <w:u w:val="none"/>
        </w:rPr>
        <w:t>第六章  商务条款</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2</w:t>
      </w:r>
      <w:r>
        <w:rPr>
          <w:rStyle w:val="54"/>
          <w:rFonts w:hint="eastAsia" w:ascii="宋体" w:hAnsi="宋体" w:cs="宋体"/>
          <w:b/>
          <w:sz w:val="28"/>
          <w:szCs w:val="28"/>
          <w:highlight w:val="none"/>
          <w:lang w:val="en-US" w:eastAsia="zh-CN"/>
        </w:rPr>
        <w:t>6</w:t>
      </w:r>
    </w:p>
    <w:p w14:paraId="201672F3">
      <w:pPr>
        <w:pStyle w:val="230"/>
        <w:tabs>
          <w:tab w:val="right" w:leader="dot" w:pos="9350"/>
        </w:tabs>
        <w:snapToGrid w:val="0"/>
        <w:spacing w:line="480" w:lineRule="auto"/>
        <w:rPr>
          <w:rStyle w:val="54"/>
          <w:rFonts w:hint="eastAsia" w:ascii="宋体" w:hAnsi="宋体" w:eastAsia="宋体" w:cs="宋体"/>
          <w:b/>
          <w:kern w:val="2"/>
          <w:sz w:val="28"/>
          <w:szCs w:val="28"/>
          <w:highlight w:val="none"/>
          <w:lang w:eastAsia="zh-CN"/>
        </w:rPr>
      </w:pPr>
      <w:r>
        <w:rPr>
          <w:rStyle w:val="32"/>
          <w:rFonts w:hint="eastAsia" w:ascii="宋体" w:hAnsi="宋体" w:eastAsia="宋体" w:cs="宋体"/>
          <w:color w:val="auto"/>
          <w:spacing w:val="-2"/>
          <w:sz w:val="28"/>
          <w:szCs w:val="28"/>
          <w:highlight w:val="none"/>
          <w:u w:val="none"/>
        </w:rPr>
        <w:t>第七章  财务结算</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2</w:t>
      </w:r>
      <w:r>
        <w:rPr>
          <w:rStyle w:val="54"/>
          <w:rFonts w:hint="eastAsia" w:ascii="宋体" w:hAnsi="宋体" w:cs="宋体"/>
          <w:b/>
          <w:sz w:val="28"/>
          <w:szCs w:val="28"/>
          <w:highlight w:val="none"/>
          <w:lang w:val="en-US" w:eastAsia="zh-CN"/>
        </w:rPr>
        <w:t>7</w:t>
      </w:r>
    </w:p>
    <w:p w14:paraId="4A5870B1">
      <w:pPr>
        <w:pStyle w:val="230"/>
        <w:tabs>
          <w:tab w:val="right" w:leader="dot" w:pos="9350"/>
        </w:tabs>
        <w:snapToGrid w:val="0"/>
        <w:spacing w:line="480" w:lineRule="auto"/>
        <w:rPr>
          <w:rStyle w:val="54"/>
          <w:rFonts w:hint="eastAsia" w:ascii="宋体" w:hAnsi="宋体" w:eastAsia="宋体" w:cs="宋体"/>
          <w:b/>
          <w:kern w:val="2"/>
          <w:sz w:val="28"/>
          <w:szCs w:val="28"/>
          <w:highlight w:val="none"/>
          <w:lang w:eastAsia="zh-CN"/>
        </w:rPr>
      </w:pPr>
      <w:r>
        <w:rPr>
          <w:rStyle w:val="32"/>
          <w:rFonts w:hint="eastAsia" w:ascii="宋体" w:hAnsi="宋体" w:eastAsia="宋体" w:cs="宋体"/>
          <w:color w:val="auto"/>
          <w:spacing w:val="-2"/>
          <w:sz w:val="28"/>
          <w:szCs w:val="28"/>
          <w:highlight w:val="none"/>
          <w:u w:val="none"/>
        </w:rPr>
        <w:t>第八章  采购合同</w:t>
      </w:r>
      <w:r>
        <w:rPr>
          <w:rStyle w:val="54"/>
          <w:rFonts w:hint="eastAsia" w:ascii="宋体" w:hAnsi="宋体" w:cs="宋体"/>
          <w:b/>
          <w:sz w:val="28"/>
          <w:szCs w:val="28"/>
          <w:highlight w:val="none"/>
        </w:rPr>
        <w:tab/>
      </w:r>
      <w:r>
        <w:rPr>
          <w:rStyle w:val="54"/>
          <w:rFonts w:hint="eastAsia" w:ascii="宋体" w:hAnsi="宋体" w:cs="宋体"/>
          <w:b/>
          <w:sz w:val="28"/>
          <w:szCs w:val="28"/>
          <w:highlight w:val="none"/>
        </w:rPr>
        <w:t>2</w:t>
      </w:r>
      <w:r>
        <w:rPr>
          <w:rStyle w:val="54"/>
          <w:rFonts w:hint="eastAsia" w:ascii="宋体" w:hAnsi="宋体" w:cs="宋体"/>
          <w:b/>
          <w:sz w:val="28"/>
          <w:szCs w:val="28"/>
          <w:highlight w:val="none"/>
          <w:lang w:val="en-US" w:eastAsia="zh-CN"/>
        </w:rPr>
        <w:t>8</w:t>
      </w:r>
    </w:p>
    <w:p w14:paraId="3E0F69A7">
      <w:pPr>
        <w:pStyle w:val="230"/>
        <w:tabs>
          <w:tab w:val="right" w:leader="dot" w:pos="9350"/>
        </w:tabs>
        <w:snapToGrid w:val="0"/>
        <w:spacing w:line="480" w:lineRule="auto"/>
        <w:rPr>
          <w:rStyle w:val="54"/>
          <w:rFonts w:hint="default" w:ascii="宋体" w:hAnsi="宋体" w:eastAsia="宋体" w:cs="宋体"/>
          <w:b/>
          <w:kern w:val="2"/>
          <w:sz w:val="28"/>
          <w:szCs w:val="28"/>
          <w:highlight w:val="none"/>
          <w:lang w:val="en-US" w:eastAsia="zh-CN"/>
        </w:rPr>
      </w:pPr>
      <w:r>
        <w:rPr>
          <w:rStyle w:val="32"/>
          <w:rFonts w:hint="eastAsia" w:ascii="宋体" w:hAnsi="宋体" w:eastAsia="宋体" w:cs="宋体"/>
          <w:color w:val="auto"/>
          <w:spacing w:val="-2"/>
          <w:sz w:val="28"/>
          <w:szCs w:val="28"/>
          <w:highlight w:val="none"/>
          <w:u w:val="none"/>
        </w:rPr>
        <w:t>第九章  附 件</w:t>
      </w:r>
      <w:r>
        <w:rPr>
          <w:rStyle w:val="54"/>
          <w:rFonts w:hint="eastAsia" w:ascii="宋体" w:hAnsi="宋体" w:cs="宋体"/>
          <w:b/>
          <w:sz w:val="28"/>
          <w:szCs w:val="28"/>
          <w:highlight w:val="none"/>
        </w:rPr>
        <w:tab/>
      </w:r>
      <w:r>
        <w:rPr>
          <w:rStyle w:val="54"/>
          <w:rFonts w:hint="eastAsia" w:ascii="宋体" w:hAnsi="宋体" w:cs="宋体"/>
          <w:b/>
          <w:sz w:val="28"/>
          <w:szCs w:val="28"/>
          <w:highlight w:val="none"/>
          <w:lang w:val="en-US" w:eastAsia="zh-CN"/>
        </w:rPr>
        <w:t>32</w:t>
      </w:r>
      <w:bookmarkStart w:id="5" w:name="_GoBack"/>
      <w:bookmarkEnd w:id="5"/>
    </w:p>
    <w:p w14:paraId="6D54ABAF">
      <w:pPr>
        <w:snapToGrid w:val="0"/>
        <w:spacing w:line="360" w:lineRule="auto"/>
        <w:rPr>
          <w:rStyle w:val="54"/>
          <w:rFonts w:ascii="宋体" w:hAnsi="宋体" w:cs="宋体"/>
          <w:highlight w:val="none"/>
        </w:rPr>
      </w:pPr>
    </w:p>
    <w:p w14:paraId="0772F65F">
      <w:pPr>
        <w:snapToGrid w:val="0"/>
        <w:spacing w:line="360" w:lineRule="auto"/>
        <w:jc w:val="center"/>
        <w:rPr>
          <w:rStyle w:val="54"/>
          <w:rFonts w:ascii="宋体" w:hAnsi="宋体" w:cs="宋体"/>
          <w:b/>
          <w:sz w:val="44"/>
          <w:highlight w:val="none"/>
        </w:rPr>
      </w:pPr>
    </w:p>
    <w:p w14:paraId="6DB2E505">
      <w:pPr>
        <w:pStyle w:val="143"/>
        <w:snapToGrid w:val="0"/>
        <w:rPr>
          <w:rStyle w:val="54"/>
          <w:rFonts w:ascii="宋体" w:hAnsi="宋体" w:cs="宋体"/>
          <w:highlight w:val="none"/>
        </w:rPr>
        <w:sectPr>
          <w:footerReference r:id="rId7" w:type="first"/>
          <w:footerReference r:id="rId6" w:type="default"/>
          <w:pgSz w:w="11906" w:h="16838"/>
          <w:pgMar w:top="1417" w:right="1559" w:bottom="1417" w:left="1559" w:header="851" w:footer="992" w:gutter="0"/>
          <w:pgNumType w:start="1"/>
          <w:cols w:space="0" w:num="1"/>
          <w:docGrid w:linePitch="312" w:charSpace="0"/>
        </w:sectPr>
      </w:pPr>
    </w:p>
    <w:p w14:paraId="37D3D226">
      <w:pPr>
        <w:pStyle w:val="143"/>
        <w:snapToGrid w:val="0"/>
        <w:jc w:val="center"/>
        <w:rPr>
          <w:rStyle w:val="103"/>
          <w:rFonts w:ascii="宋体" w:hAnsi="宋体" w:cs="宋体"/>
          <w:sz w:val="36"/>
          <w:highlight w:val="none"/>
        </w:rPr>
      </w:pPr>
      <w:r>
        <w:rPr>
          <w:rStyle w:val="103"/>
          <w:rFonts w:hint="eastAsia" w:ascii="宋体" w:hAnsi="宋体" w:cs="宋体"/>
          <w:sz w:val="36"/>
          <w:highlight w:val="none"/>
        </w:rPr>
        <w:t>第一章   竞争性磋商公告</w:t>
      </w:r>
    </w:p>
    <w:p w14:paraId="5E3DA331">
      <w:pPr>
        <w:snapToGrid w:val="0"/>
        <w:spacing w:line="500" w:lineRule="exact"/>
        <w:ind w:firstLine="535" w:firstLineChars="223"/>
        <w:rPr>
          <w:rStyle w:val="54"/>
          <w:rFonts w:ascii="宋体" w:hAnsi="宋体" w:cs="宋体"/>
          <w:highlight w:val="none"/>
        </w:rPr>
      </w:pPr>
      <w:r>
        <w:rPr>
          <w:rFonts w:hint="eastAsia" w:ascii="宋体" w:hAnsi="宋体"/>
          <w:szCs w:val="24"/>
          <w:highlight w:val="none"/>
        </w:rPr>
        <w:t>根据有关规定，受采购人的委托</w:t>
      </w:r>
      <w:r>
        <w:rPr>
          <w:rStyle w:val="54"/>
          <w:rFonts w:hint="eastAsia" w:ascii="宋体" w:hAnsi="宋体" w:cs="宋体"/>
          <w:highlight w:val="none"/>
        </w:rPr>
        <w:t>，杭州兴欣工程咨询有限公司（以下称：采购代理单位）受建德市新安旅游投资有限公司（以下称：采购单位）的委托，就建德市栖龙庵水库勘察、可研及设计单位选择采购项目进行竞争性磋商采购，欢迎国内合格的供应商前来投标。</w:t>
      </w:r>
    </w:p>
    <w:p w14:paraId="57D1B7EE">
      <w:pPr>
        <w:snapToGrid w:val="0"/>
        <w:spacing w:line="500" w:lineRule="exact"/>
        <w:rPr>
          <w:rStyle w:val="54"/>
          <w:rFonts w:ascii="宋体" w:hAnsi="宋体" w:cs="宋体"/>
          <w:highlight w:val="none"/>
        </w:rPr>
      </w:pPr>
      <w:r>
        <w:rPr>
          <w:rStyle w:val="54"/>
          <w:rFonts w:hint="eastAsia" w:ascii="宋体" w:hAnsi="宋体" w:cs="宋体"/>
          <w:b/>
          <w:highlight w:val="none"/>
        </w:rPr>
        <w:t>一、项目编号：</w:t>
      </w:r>
      <w:r>
        <w:rPr>
          <w:rStyle w:val="54"/>
          <w:rFonts w:hint="eastAsia" w:ascii="宋体" w:hAnsi="宋体" w:cs="宋体"/>
          <w:highlight w:val="none"/>
          <w:lang w:eastAsia="zh-CN"/>
        </w:rPr>
        <w:t>XXZX2024B-001</w:t>
      </w:r>
      <w:r>
        <w:rPr>
          <w:rStyle w:val="54"/>
          <w:rFonts w:hint="eastAsia" w:ascii="宋体" w:hAnsi="宋体" w:cs="宋体"/>
          <w:highlight w:val="none"/>
        </w:rPr>
        <w:t xml:space="preserve">  </w:t>
      </w:r>
    </w:p>
    <w:p w14:paraId="34DD404C">
      <w:pPr>
        <w:snapToGrid w:val="0"/>
        <w:spacing w:line="500" w:lineRule="exact"/>
        <w:rPr>
          <w:rStyle w:val="54"/>
          <w:rFonts w:ascii="宋体" w:hAnsi="宋体" w:cs="宋体"/>
          <w:b/>
          <w:highlight w:val="none"/>
        </w:rPr>
      </w:pPr>
      <w:r>
        <w:rPr>
          <w:rStyle w:val="54"/>
          <w:rFonts w:hint="eastAsia" w:ascii="宋体" w:hAnsi="宋体" w:cs="宋体"/>
          <w:b/>
          <w:highlight w:val="none"/>
        </w:rPr>
        <w:t>二、磋商内容及数量：</w:t>
      </w:r>
    </w:p>
    <w:p w14:paraId="4ED70308">
      <w:pPr>
        <w:snapToGrid w:val="0"/>
        <w:spacing w:line="500" w:lineRule="exact"/>
        <w:ind w:firstLine="480" w:firstLineChars="200"/>
        <w:rPr>
          <w:rStyle w:val="54"/>
          <w:rFonts w:ascii="宋体" w:hAnsi="宋体" w:cs="宋体"/>
          <w:highlight w:val="none"/>
        </w:rPr>
      </w:pPr>
      <w:r>
        <w:rPr>
          <w:rFonts w:hint="eastAsia" w:ascii="宋体" w:hAnsi="宋体" w:cs="宋体"/>
          <w:highlight w:val="none"/>
        </w:rPr>
        <w:t>建德市栖龙庵水库勘察、可研及设计单位选择采购项目，具体内容详见《磋商内容与技术要求》。</w:t>
      </w:r>
    </w:p>
    <w:p w14:paraId="626F532E">
      <w:pPr>
        <w:snapToGrid w:val="0"/>
        <w:spacing w:line="500" w:lineRule="exact"/>
        <w:rPr>
          <w:rStyle w:val="54"/>
          <w:rFonts w:ascii="宋体" w:hAnsi="宋体" w:cs="宋体"/>
          <w:b/>
          <w:highlight w:val="none"/>
        </w:rPr>
      </w:pPr>
      <w:r>
        <w:rPr>
          <w:rStyle w:val="54"/>
          <w:rFonts w:hint="eastAsia" w:ascii="宋体" w:hAnsi="宋体" w:cs="宋体"/>
          <w:b/>
          <w:highlight w:val="none"/>
        </w:rPr>
        <w:t>三、磋商响应供应商的资格要求：</w:t>
      </w:r>
    </w:p>
    <w:p w14:paraId="4F706B70">
      <w:pPr>
        <w:pStyle w:val="34"/>
        <w:spacing w:before="120"/>
        <w:rPr>
          <w:rStyle w:val="54"/>
          <w:rFonts w:ascii="宋体" w:hAnsi="宋体" w:cs="宋体"/>
          <w:color w:val="0000FF"/>
          <w:highlight w:val="none"/>
        </w:rPr>
      </w:pPr>
      <w:r>
        <w:rPr>
          <w:rStyle w:val="54"/>
          <w:rFonts w:hint="eastAsia" w:ascii="宋体" w:hAnsi="宋体" w:cs="宋体"/>
          <w:color w:val="0000FF"/>
          <w:highlight w:val="none"/>
        </w:rPr>
        <w:t>1.在中华人民共和国境内注册，具有独立承担民事责任的能力；</w:t>
      </w:r>
    </w:p>
    <w:p w14:paraId="14141AF9">
      <w:pPr>
        <w:pStyle w:val="34"/>
        <w:spacing w:before="120"/>
        <w:rPr>
          <w:rStyle w:val="54"/>
          <w:rFonts w:ascii="宋体" w:hAnsi="宋体" w:cs="宋体"/>
          <w:color w:val="0000FF"/>
          <w:highlight w:val="none"/>
        </w:rPr>
      </w:pPr>
      <w:r>
        <w:rPr>
          <w:rStyle w:val="54"/>
          <w:rFonts w:hint="eastAsia" w:ascii="宋体" w:hAnsi="宋体" w:cs="宋体"/>
          <w:color w:val="0000FF"/>
          <w:highlight w:val="none"/>
        </w:rPr>
        <w:t>2.供应商应具备以下条件：</w:t>
      </w:r>
    </w:p>
    <w:p w14:paraId="3DF36F8C">
      <w:pPr>
        <w:pStyle w:val="34"/>
        <w:spacing w:before="120"/>
        <w:rPr>
          <w:rStyle w:val="54"/>
          <w:rFonts w:ascii="宋体" w:hAnsi="宋体" w:cs="宋体"/>
          <w:color w:val="0000FF"/>
          <w:highlight w:val="none"/>
        </w:rPr>
      </w:pPr>
      <w:r>
        <w:rPr>
          <w:rStyle w:val="54"/>
          <w:rFonts w:hint="eastAsia" w:ascii="宋体" w:hAnsi="宋体" w:cs="宋体"/>
          <w:color w:val="0000FF"/>
          <w:highlight w:val="none"/>
        </w:rPr>
        <w:t>（1）具有独立承担民事责任的能力；</w:t>
      </w:r>
    </w:p>
    <w:p w14:paraId="75A937EA">
      <w:pPr>
        <w:pStyle w:val="34"/>
        <w:spacing w:before="120"/>
        <w:rPr>
          <w:rStyle w:val="54"/>
          <w:rFonts w:ascii="宋体" w:hAnsi="宋体" w:cs="宋体"/>
          <w:color w:val="0000FF"/>
          <w:highlight w:val="none"/>
        </w:rPr>
      </w:pPr>
      <w:r>
        <w:rPr>
          <w:rStyle w:val="54"/>
          <w:rFonts w:hint="eastAsia" w:ascii="宋体" w:hAnsi="宋体" w:cs="宋体"/>
          <w:color w:val="0000FF"/>
          <w:highlight w:val="none"/>
        </w:rPr>
        <w:t>（2）具有良好的商业信誉和健全的财务会计制度；</w:t>
      </w:r>
    </w:p>
    <w:p w14:paraId="58BB5820">
      <w:pPr>
        <w:pStyle w:val="34"/>
        <w:spacing w:before="120"/>
        <w:rPr>
          <w:rStyle w:val="54"/>
          <w:rFonts w:ascii="宋体" w:hAnsi="宋体" w:cs="宋体"/>
          <w:color w:val="0000FF"/>
          <w:highlight w:val="none"/>
        </w:rPr>
      </w:pPr>
      <w:r>
        <w:rPr>
          <w:rStyle w:val="54"/>
          <w:rFonts w:hint="eastAsia" w:ascii="宋体" w:hAnsi="宋体" w:cs="宋体"/>
          <w:color w:val="0000FF"/>
          <w:highlight w:val="none"/>
        </w:rPr>
        <w:t>（3）具有履行合同所需的设备和专业技术能力；</w:t>
      </w:r>
    </w:p>
    <w:p w14:paraId="124D6C14">
      <w:pPr>
        <w:pStyle w:val="34"/>
        <w:spacing w:before="120"/>
        <w:rPr>
          <w:rStyle w:val="54"/>
          <w:rFonts w:ascii="宋体" w:hAnsi="宋体" w:cs="宋体"/>
          <w:color w:val="0000FF"/>
          <w:highlight w:val="none"/>
        </w:rPr>
      </w:pPr>
      <w:r>
        <w:rPr>
          <w:rStyle w:val="54"/>
          <w:rFonts w:hint="eastAsia" w:ascii="宋体" w:hAnsi="宋体" w:cs="宋体"/>
          <w:color w:val="0000FF"/>
          <w:highlight w:val="none"/>
        </w:rPr>
        <w:t>（4）有依法缴纳税收和社会保障资金的良好记录；</w:t>
      </w:r>
    </w:p>
    <w:p w14:paraId="3C15A190">
      <w:pPr>
        <w:pStyle w:val="34"/>
        <w:spacing w:before="120"/>
        <w:rPr>
          <w:rStyle w:val="54"/>
          <w:rFonts w:ascii="宋体" w:hAnsi="宋体" w:cs="宋体"/>
          <w:color w:val="0000FF"/>
          <w:highlight w:val="none"/>
        </w:rPr>
      </w:pPr>
      <w:r>
        <w:rPr>
          <w:rStyle w:val="54"/>
          <w:rFonts w:hint="eastAsia" w:ascii="宋体" w:hAnsi="宋体" w:cs="宋体"/>
          <w:color w:val="0000FF"/>
          <w:highlight w:val="none"/>
        </w:rPr>
        <w:t>（5）参加采购活动前三年内，在经营活动中没有重大违法记录；</w:t>
      </w:r>
    </w:p>
    <w:p w14:paraId="3B28180F">
      <w:pPr>
        <w:pStyle w:val="34"/>
        <w:spacing w:before="120"/>
        <w:rPr>
          <w:rStyle w:val="54"/>
          <w:rFonts w:ascii="宋体" w:hAnsi="宋体" w:cs="宋体"/>
          <w:color w:val="0000FF"/>
          <w:highlight w:val="none"/>
        </w:rPr>
      </w:pPr>
      <w:r>
        <w:rPr>
          <w:rStyle w:val="54"/>
          <w:rFonts w:hint="eastAsia" w:ascii="宋体" w:hAnsi="宋体" w:cs="宋体"/>
          <w:color w:val="0000FF"/>
          <w:highlight w:val="none"/>
        </w:rPr>
        <w:t>（6）法律、行政法规规定的其他条件。</w:t>
      </w:r>
    </w:p>
    <w:p w14:paraId="426CA00D">
      <w:pPr>
        <w:pStyle w:val="34"/>
        <w:spacing w:before="120"/>
        <w:rPr>
          <w:rStyle w:val="54"/>
          <w:rFonts w:ascii="宋体" w:hAnsi="宋体" w:cs="宋体"/>
          <w:color w:val="0000FF"/>
          <w:highlight w:val="none"/>
        </w:rPr>
      </w:pPr>
      <w:r>
        <w:rPr>
          <w:rStyle w:val="54"/>
          <w:rFonts w:hint="eastAsia" w:ascii="宋体" w:hAnsi="宋体" w:cs="宋体"/>
          <w:color w:val="0000FF"/>
          <w:highlight w:val="none"/>
        </w:rPr>
        <w:t>3.企业资质要求：</w:t>
      </w:r>
    </w:p>
    <w:p w14:paraId="3032EBA0">
      <w:pPr>
        <w:pStyle w:val="34"/>
        <w:spacing w:before="120"/>
        <w:rPr>
          <w:rStyle w:val="54"/>
          <w:rFonts w:ascii="宋体" w:hAnsi="宋体" w:cs="宋体"/>
          <w:color w:val="0000FF"/>
          <w:highlight w:val="none"/>
        </w:rPr>
      </w:pPr>
      <w:r>
        <w:rPr>
          <w:rStyle w:val="54"/>
          <w:rFonts w:ascii="宋体" w:hAnsi="宋体" w:cs="宋体"/>
          <w:color w:val="0000FF"/>
          <w:highlight w:val="none"/>
        </w:rPr>
        <w:t>①具备国家或行业主管部门颁发的工程设计综合资质或水利行业工程乙级及以上资质或水利行业（水库枢纽）专业乙级及以上资质；</w:t>
      </w:r>
    </w:p>
    <w:p w14:paraId="16765235">
      <w:pPr>
        <w:pStyle w:val="34"/>
        <w:spacing w:before="120"/>
        <w:rPr>
          <w:rStyle w:val="54"/>
          <w:rFonts w:ascii="宋体" w:hAnsi="宋体" w:cs="宋体"/>
          <w:color w:val="0000FF"/>
          <w:highlight w:val="none"/>
        </w:rPr>
      </w:pPr>
      <w:r>
        <w:rPr>
          <w:rStyle w:val="54"/>
          <w:rFonts w:ascii="宋体" w:hAnsi="宋体" w:cs="宋体"/>
          <w:color w:val="0000FF"/>
          <w:highlight w:val="none"/>
        </w:rPr>
        <w:t>②具备国家或行业主管部门颁发的工程勘察综合资质或工程勘察专业乙级（岩土工程）资质。</w:t>
      </w:r>
    </w:p>
    <w:p w14:paraId="382DCB85">
      <w:pPr>
        <w:pStyle w:val="34"/>
        <w:spacing w:before="120"/>
        <w:rPr>
          <w:rStyle w:val="54"/>
          <w:rFonts w:ascii="宋体" w:hAnsi="宋体" w:cs="宋体"/>
          <w:color w:val="0000FF"/>
          <w:highlight w:val="none"/>
        </w:rPr>
      </w:pPr>
      <w:r>
        <w:rPr>
          <w:rStyle w:val="54"/>
          <w:rFonts w:hint="eastAsia" w:ascii="宋体" w:hAnsi="宋体" w:cs="宋体"/>
          <w:color w:val="0000FF"/>
          <w:highlight w:val="none"/>
        </w:rPr>
        <w:t>4.拟派项目负责人要求：水利专业的</w:t>
      </w:r>
      <w:r>
        <w:rPr>
          <w:rStyle w:val="54"/>
          <w:rFonts w:hint="eastAsia" w:ascii="宋体" w:hAnsi="宋体" w:cs="宋体"/>
          <w:color w:val="0000FF"/>
          <w:highlight w:val="none"/>
          <w:lang w:eastAsia="zh-CN"/>
        </w:rPr>
        <w:t>高级</w:t>
      </w:r>
      <w:r>
        <w:rPr>
          <w:rStyle w:val="54"/>
          <w:rFonts w:hint="eastAsia" w:ascii="宋体" w:hAnsi="宋体" w:cs="宋体"/>
          <w:color w:val="0000FF"/>
          <w:highlight w:val="none"/>
        </w:rPr>
        <w:t>工程师及以上职称。</w:t>
      </w:r>
    </w:p>
    <w:p w14:paraId="73F1939C">
      <w:pPr>
        <w:pStyle w:val="34"/>
        <w:spacing w:before="120"/>
        <w:rPr>
          <w:rStyle w:val="54"/>
          <w:rFonts w:hint="eastAsia" w:ascii="宋体" w:hAnsi="宋体" w:cs="宋体"/>
          <w:color w:val="0000FF"/>
          <w:highlight w:val="none"/>
        </w:rPr>
      </w:pPr>
      <w:r>
        <w:rPr>
          <w:rStyle w:val="54"/>
          <w:rFonts w:hint="eastAsia" w:ascii="宋体" w:hAnsi="宋体" w:cs="宋体"/>
          <w:color w:val="0000FF"/>
          <w:highlight w:val="none"/>
        </w:rPr>
        <w:t>5、本项目接受联合体投标；联合体成员最多2家（设计单位为牵头单位）。</w:t>
      </w:r>
    </w:p>
    <w:p w14:paraId="775239FB">
      <w:pPr>
        <w:snapToGrid w:val="0"/>
        <w:spacing w:line="500" w:lineRule="exact"/>
        <w:ind w:firstLine="482" w:firstLineChars="200"/>
        <w:rPr>
          <w:rStyle w:val="54"/>
          <w:rFonts w:hint="eastAsia" w:ascii="宋体" w:hAnsi="宋体" w:eastAsia="宋体" w:cs="宋体"/>
          <w:b/>
          <w:color w:val="auto"/>
          <w:highlight w:val="none"/>
        </w:rPr>
      </w:pPr>
      <w:r>
        <w:rPr>
          <w:rStyle w:val="54"/>
          <w:rFonts w:hint="eastAsia" w:ascii="宋体" w:hAnsi="宋体" w:eastAsia="宋体" w:cs="宋体"/>
          <w:b/>
          <w:color w:val="auto"/>
          <w:highlight w:val="none"/>
        </w:rPr>
        <w:t>四、竞争性磋商文件的发布及报名：</w:t>
      </w:r>
    </w:p>
    <w:p w14:paraId="29EC11B4">
      <w:pPr>
        <w:snapToGrid w:val="0"/>
        <w:spacing w:line="500" w:lineRule="exact"/>
        <w:ind w:firstLine="482" w:firstLineChars="200"/>
        <w:rPr>
          <w:rStyle w:val="54"/>
          <w:rFonts w:hint="eastAsia" w:ascii="宋体" w:hAnsi="宋体" w:eastAsia="宋体" w:cs="宋体"/>
          <w:color w:val="auto"/>
          <w:highlight w:val="none"/>
        </w:rPr>
      </w:pPr>
      <w:r>
        <w:rPr>
          <w:rStyle w:val="54"/>
          <w:rFonts w:hint="eastAsia" w:ascii="宋体" w:hAnsi="宋体" w:eastAsia="宋体" w:cs="宋体"/>
          <w:b/>
          <w:bCs/>
          <w:color w:val="auto"/>
          <w:highlight w:val="none"/>
        </w:rPr>
        <w:t>1.发布时间：</w:t>
      </w:r>
      <w:r>
        <w:rPr>
          <w:rStyle w:val="54"/>
          <w:rFonts w:hint="eastAsia" w:ascii="宋体" w:hAnsi="宋体" w:eastAsia="宋体" w:cs="宋体"/>
          <w:b/>
          <w:bCs/>
          <w:color w:val="auto"/>
          <w:highlight w:val="none"/>
          <w:lang w:eastAsia="zh-CN"/>
        </w:rPr>
        <w:t>2024</w:t>
      </w:r>
      <w:r>
        <w:rPr>
          <w:rStyle w:val="54"/>
          <w:rFonts w:hint="eastAsia" w:ascii="宋体" w:hAnsi="宋体" w:eastAsia="宋体" w:cs="宋体"/>
          <w:b/>
          <w:bCs/>
          <w:color w:val="auto"/>
          <w:highlight w:val="none"/>
        </w:rPr>
        <w:t>年</w:t>
      </w:r>
      <w:r>
        <w:rPr>
          <w:rStyle w:val="54"/>
          <w:rFonts w:hint="eastAsia" w:ascii="宋体" w:hAnsi="宋体" w:cs="宋体"/>
          <w:b/>
          <w:bCs/>
          <w:color w:val="auto"/>
          <w:highlight w:val="none"/>
          <w:lang w:val="en-US" w:eastAsia="zh-CN"/>
        </w:rPr>
        <w:t>11</w:t>
      </w:r>
      <w:r>
        <w:rPr>
          <w:rStyle w:val="54"/>
          <w:rFonts w:hint="eastAsia" w:ascii="宋体" w:hAnsi="宋体" w:eastAsia="宋体" w:cs="宋体"/>
          <w:b/>
          <w:bCs/>
          <w:color w:val="auto"/>
          <w:highlight w:val="none"/>
        </w:rPr>
        <w:t>月</w:t>
      </w:r>
      <w:r>
        <w:rPr>
          <w:rStyle w:val="54"/>
          <w:rFonts w:hint="eastAsia" w:ascii="宋体" w:hAnsi="宋体" w:cs="宋体"/>
          <w:b/>
          <w:bCs/>
          <w:color w:val="auto"/>
          <w:highlight w:val="none"/>
          <w:lang w:val="en-US" w:eastAsia="zh-CN"/>
        </w:rPr>
        <w:t>25</w:t>
      </w:r>
      <w:r>
        <w:rPr>
          <w:rStyle w:val="54"/>
          <w:rFonts w:hint="eastAsia" w:ascii="宋体" w:hAnsi="宋体" w:eastAsia="宋体" w:cs="宋体"/>
          <w:b/>
          <w:bCs/>
          <w:color w:val="auto"/>
          <w:highlight w:val="none"/>
        </w:rPr>
        <w:t>日至</w:t>
      </w:r>
      <w:r>
        <w:rPr>
          <w:rStyle w:val="54"/>
          <w:rFonts w:hint="eastAsia" w:ascii="宋体" w:hAnsi="宋体" w:eastAsia="宋体" w:cs="宋体"/>
          <w:b/>
          <w:bCs/>
          <w:color w:val="auto"/>
          <w:highlight w:val="none"/>
          <w:lang w:eastAsia="zh-CN"/>
        </w:rPr>
        <w:t>2024</w:t>
      </w:r>
      <w:r>
        <w:rPr>
          <w:rStyle w:val="54"/>
          <w:rFonts w:hint="eastAsia" w:ascii="宋体" w:hAnsi="宋体" w:eastAsia="宋体" w:cs="宋体"/>
          <w:b/>
          <w:bCs/>
          <w:color w:val="auto"/>
          <w:highlight w:val="none"/>
        </w:rPr>
        <w:t>年</w:t>
      </w:r>
      <w:r>
        <w:rPr>
          <w:rStyle w:val="54"/>
          <w:rFonts w:hint="eastAsia" w:ascii="宋体" w:hAnsi="宋体" w:cs="宋体"/>
          <w:b/>
          <w:bCs/>
          <w:color w:val="auto"/>
          <w:highlight w:val="none"/>
          <w:lang w:val="en-US" w:eastAsia="zh-CN"/>
        </w:rPr>
        <w:t>12</w:t>
      </w:r>
      <w:r>
        <w:rPr>
          <w:rStyle w:val="54"/>
          <w:rFonts w:hint="eastAsia" w:ascii="宋体" w:hAnsi="宋体" w:eastAsia="宋体" w:cs="宋体"/>
          <w:b/>
          <w:bCs/>
          <w:color w:val="auto"/>
          <w:highlight w:val="none"/>
        </w:rPr>
        <w:t>月</w:t>
      </w:r>
      <w:r>
        <w:rPr>
          <w:rStyle w:val="54"/>
          <w:rFonts w:hint="eastAsia" w:ascii="宋体" w:hAnsi="宋体" w:cs="宋体"/>
          <w:b/>
          <w:bCs/>
          <w:color w:val="auto"/>
          <w:highlight w:val="none"/>
          <w:lang w:val="en-US" w:eastAsia="zh-CN"/>
        </w:rPr>
        <w:t>09</w:t>
      </w:r>
      <w:r>
        <w:rPr>
          <w:rStyle w:val="54"/>
          <w:rFonts w:hint="eastAsia" w:ascii="宋体" w:hAnsi="宋体" w:eastAsia="宋体" w:cs="宋体"/>
          <w:b/>
          <w:bCs/>
          <w:color w:val="auto"/>
          <w:highlight w:val="none"/>
        </w:rPr>
        <w:t>日</w:t>
      </w:r>
      <w:r>
        <w:rPr>
          <w:rStyle w:val="54"/>
          <w:rFonts w:hint="eastAsia" w:ascii="宋体" w:hAnsi="宋体" w:eastAsia="宋体" w:cs="宋体"/>
          <w:b/>
          <w:bCs/>
          <w:color w:val="auto"/>
          <w:highlight w:val="none"/>
          <w:lang w:val="en-US" w:eastAsia="zh-CN"/>
        </w:rPr>
        <w:t>09</w:t>
      </w:r>
      <w:r>
        <w:rPr>
          <w:rStyle w:val="54"/>
          <w:rFonts w:hint="eastAsia" w:ascii="宋体" w:hAnsi="宋体" w:eastAsia="宋体" w:cs="宋体"/>
          <w:b/>
          <w:bCs/>
          <w:color w:val="auto"/>
          <w:highlight w:val="none"/>
        </w:rPr>
        <w:t>:</w:t>
      </w:r>
      <w:r>
        <w:rPr>
          <w:rStyle w:val="54"/>
          <w:rFonts w:hint="eastAsia" w:ascii="宋体" w:hAnsi="宋体" w:eastAsia="宋体" w:cs="宋体"/>
          <w:b/>
          <w:bCs/>
          <w:color w:val="auto"/>
          <w:highlight w:val="none"/>
          <w:lang w:val="en-US" w:eastAsia="zh-CN"/>
        </w:rPr>
        <w:t>3</w:t>
      </w:r>
      <w:r>
        <w:rPr>
          <w:rStyle w:val="54"/>
          <w:rFonts w:hint="eastAsia" w:ascii="宋体" w:hAnsi="宋体" w:eastAsia="宋体" w:cs="宋体"/>
          <w:b/>
          <w:bCs/>
          <w:color w:val="auto"/>
          <w:highlight w:val="none"/>
        </w:rPr>
        <w:t>0</w:t>
      </w:r>
      <w:r>
        <w:rPr>
          <w:rStyle w:val="54"/>
          <w:rFonts w:hint="eastAsia" w:ascii="宋体" w:hAnsi="宋体" w:eastAsia="宋体" w:cs="宋体"/>
          <w:b/>
          <w:bCs/>
          <w:color w:val="auto"/>
          <w:highlight w:val="none"/>
          <w:lang w:eastAsia="zh-CN"/>
        </w:rPr>
        <w:t>分</w:t>
      </w:r>
      <w:r>
        <w:rPr>
          <w:rStyle w:val="54"/>
          <w:rFonts w:hint="eastAsia" w:ascii="宋体" w:hAnsi="宋体" w:eastAsia="宋体" w:cs="宋体"/>
          <w:b/>
          <w:bCs/>
          <w:color w:val="auto"/>
          <w:highlight w:val="none"/>
        </w:rPr>
        <w:t>止</w:t>
      </w:r>
      <w:r>
        <w:rPr>
          <w:rStyle w:val="54"/>
          <w:rFonts w:hint="eastAsia" w:ascii="宋体" w:hAnsi="宋体" w:eastAsia="宋体" w:cs="宋体"/>
          <w:b/>
          <w:bCs/>
          <w:color w:val="auto"/>
          <w:highlight w:val="none"/>
        </w:rPr>
        <w:t>。</w:t>
      </w:r>
    </w:p>
    <w:p w14:paraId="189A230F">
      <w:pPr>
        <w:snapToGrid w:val="0"/>
        <w:spacing w:line="500" w:lineRule="exact"/>
        <w:ind w:firstLine="482" w:firstLineChars="200"/>
        <w:rPr>
          <w:rStyle w:val="54"/>
          <w:rFonts w:hint="eastAsia" w:ascii="宋体" w:hAnsi="宋体" w:eastAsia="宋体" w:cs="宋体"/>
          <w:color w:val="auto"/>
          <w:highlight w:val="none"/>
        </w:rPr>
      </w:pPr>
      <w:r>
        <w:rPr>
          <w:rStyle w:val="54"/>
          <w:rFonts w:hint="eastAsia" w:ascii="宋体" w:hAnsi="宋体" w:eastAsia="宋体" w:cs="宋体"/>
          <w:b/>
          <w:bCs/>
          <w:color w:val="auto"/>
          <w:highlight w:val="none"/>
        </w:rPr>
        <w:t>2.发布地点：</w:t>
      </w:r>
      <w:r>
        <w:rPr>
          <w:rStyle w:val="54"/>
          <w:rFonts w:hint="eastAsia" w:ascii="宋体" w:hAnsi="宋体" w:eastAsia="宋体" w:cs="宋体"/>
          <w:color w:val="auto"/>
          <w:highlight w:val="none"/>
        </w:rPr>
        <w:t>浙江政府采购网</w:t>
      </w:r>
      <w:r>
        <w:rPr>
          <w:rStyle w:val="54"/>
          <w:rFonts w:hint="eastAsia" w:ascii="宋体" w:hAnsi="宋体" w:eastAsia="宋体" w:cs="宋体"/>
          <w:color w:val="auto"/>
          <w:highlight w:val="none"/>
          <w:lang w:eastAsia="zh-CN"/>
        </w:rPr>
        <w:t>（</w:t>
      </w:r>
      <w:r>
        <w:rPr>
          <w:rStyle w:val="54"/>
          <w:rFonts w:hint="eastAsia" w:ascii="宋体" w:hAnsi="宋体" w:eastAsia="宋体" w:cs="宋体"/>
          <w:color w:val="auto"/>
          <w:highlight w:val="none"/>
        </w:rPr>
        <w:t>https://zfcg.czt.zj.gov.cn/</w:t>
      </w:r>
      <w:r>
        <w:rPr>
          <w:rStyle w:val="54"/>
          <w:rFonts w:hint="eastAsia" w:ascii="宋体" w:hAnsi="宋体" w:eastAsia="宋体" w:cs="宋体"/>
          <w:color w:val="auto"/>
          <w:highlight w:val="none"/>
          <w:lang w:eastAsia="zh-CN"/>
        </w:rPr>
        <w:t>）和建德市门户网站公共资源交易网址（http://www.jiande.gov.cn/col/col1229346101/index.html）</w:t>
      </w:r>
      <w:r>
        <w:rPr>
          <w:rStyle w:val="54"/>
          <w:rFonts w:hint="eastAsia" w:ascii="宋体" w:hAnsi="宋体" w:eastAsia="宋体" w:cs="宋体"/>
          <w:color w:val="auto"/>
          <w:highlight w:val="none"/>
        </w:rPr>
        <w:t>。</w:t>
      </w:r>
    </w:p>
    <w:p w14:paraId="3754CB3F">
      <w:pPr>
        <w:snapToGrid w:val="0"/>
        <w:spacing w:line="500" w:lineRule="exact"/>
        <w:ind w:firstLine="482" w:firstLineChars="200"/>
        <w:rPr>
          <w:rStyle w:val="54"/>
          <w:rFonts w:hint="eastAsia" w:ascii="宋体" w:hAnsi="宋体" w:eastAsia="宋体" w:cs="宋体"/>
          <w:b w:val="0"/>
          <w:bCs w:val="0"/>
          <w:color w:val="auto"/>
          <w:highlight w:val="none"/>
        </w:rPr>
      </w:pPr>
      <w:r>
        <w:rPr>
          <w:rStyle w:val="54"/>
          <w:rFonts w:hint="eastAsia" w:ascii="宋体" w:hAnsi="宋体" w:eastAsia="宋体" w:cs="宋体"/>
          <w:b/>
          <w:bCs/>
          <w:color w:val="auto"/>
          <w:highlight w:val="none"/>
          <w:lang w:val="en-US" w:eastAsia="zh-CN"/>
        </w:rPr>
        <w:t>3</w:t>
      </w:r>
      <w:r>
        <w:rPr>
          <w:rStyle w:val="54"/>
          <w:rFonts w:hint="eastAsia" w:ascii="宋体" w:hAnsi="宋体" w:eastAsia="宋体" w:cs="宋体"/>
          <w:b/>
          <w:bCs/>
          <w:color w:val="auto"/>
          <w:highlight w:val="none"/>
        </w:rPr>
        <w:t>.</w:t>
      </w:r>
      <w:r>
        <w:rPr>
          <w:rStyle w:val="54"/>
          <w:rFonts w:hint="eastAsia" w:ascii="宋体" w:hAnsi="宋体" w:eastAsia="宋体" w:cs="宋体"/>
          <w:b/>
          <w:bCs/>
          <w:color w:val="auto"/>
          <w:highlight w:val="none"/>
          <w:lang w:val="en-US" w:eastAsia="zh-CN"/>
        </w:rPr>
        <w:t>竞争性磋商文件费用</w:t>
      </w:r>
      <w:r>
        <w:rPr>
          <w:rStyle w:val="54"/>
          <w:rFonts w:hint="eastAsia" w:ascii="宋体" w:hAnsi="宋体" w:eastAsia="宋体" w:cs="宋体"/>
          <w:b/>
          <w:bCs/>
          <w:color w:val="auto"/>
          <w:highlight w:val="none"/>
        </w:rPr>
        <w:t>：</w:t>
      </w:r>
      <w:r>
        <w:rPr>
          <w:rStyle w:val="54"/>
          <w:rFonts w:hint="eastAsia" w:ascii="宋体" w:hAnsi="宋体" w:eastAsia="宋体" w:cs="宋体"/>
          <w:b w:val="0"/>
          <w:bCs w:val="0"/>
          <w:color w:val="auto"/>
          <w:highlight w:val="none"/>
        </w:rPr>
        <w:t>免费下载。</w:t>
      </w:r>
    </w:p>
    <w:p w14:paraId="1F660399">
      <w:pPr>
        <w:snapToGrid w:val="0"/>
        <w:spacing w:line="500" w:lineRule="exact"/>
        <w:ind w:firstLine="482" w:firstLineChars="200"/>
        <w:rPr>
          <w:rStyle w:val="54"/>
          <w:rFonts w:hint="eastAsia" w:ascii="宋体" w:hAnsi="宋体" w:eastAsia="宋体" w:cs="宋体"/>
          <w:color w:val="auto"/>
          <w:highlight w:val="none"/>
        </w:rPr>
      </w:pPr>
      <w:r>
        <w:rPr>
          <w:rStyle w:val="54"/>
          <w:rFonts w:hint="eastAsia" w:ascii="宋体" w:hAnsi="宋体" w:eastAsia="宋体" w:cs="宋体"/>
          <w:b/>
          <w:bCs/>
          <w:color w:val="auto"/>
          <w:highlight w:val="none"/>
        </w:rPr>
        <w:t>4.本项目资格后审，无需报名。</w:t>
      </w:r>
    </w:p>
    <w:p w14:paraId="6A39F7BC">
      <w:pPr>
        <w:snapToGrid w:val="0"/>
        <w:spacing w:line="500" w:lineRule="exact"/>
        <w:rPr>
          <w:rStyle w:val="54"/>
          <w:rFonts w:ascii="宋体" w:hAnsi="宋体" w:cs="宋体"/>
          <w:b/>
          <w:highlight w:val="none"/>
        </w:rPr>
      </w:pPr>
      <w:r>
        <w:rPr>
          <w:rStyle w:val="54"/>
          <w:rFonts w:hint="eastAsia" w:ascii="宋体" w:hAnsi="宋体" w:cs="宋体"/>
          <w:b/>
          <w:highlight w:val="none"/>
        </w:rPr>
        <w:t>五、磋商保证金：本项目无需保证金</w:t>
      </w:r>
    </w:p>
    <w:p w14:paraId="7DECD9BA">
      <w:pPr>
        <w:snapToGrid w:val="0"/>
        <w:spacing w:line="500" w:lineRule="exact"/>
        <w:rPr>
          <w:rStyle w:val="54"/>
          <w:rFonts w:ascii="宋体" w:hAnsi="宋体" w:cs="宋体"/>
          <w:highlight w:val="none"/>
        </w:rPr>
      </w:pPr>
      <w:r>
        <w:rPr>
          <w:rStyle w:val="54"/>
          <w:rFonts w:hint="eastAsia" w:ascii="宋体" w:hAnsi="宋体" w:cs="宋体"/>
          <w:b/>
          <w:highlight w:val="none"/>
        </w:rPr>
        <w:t>六、磋商截止时间和地点：</w:t>
      </w:r>
      <w:r>
        <w:rPr>
          <w:rStyle w:val="54"/>
          <w:rFonts w:hint="eastAsia" w:ascii="宋体" w:hAnsi="宋体" w:cs="宋体"/>
          <w:highlight w:val="none"/>
        </w:rPr>
        <w:t>供应商应于</w:t>
      </w:r>
      <w:r>
        <w:rPr>
          <w:rStyle w:val="54"/>
          <w:rFonts w:hint="eastAsia" w:ascii="宋体" w:hAnsi="宋体" w:cs="宋体"/>
          <w:b/>
          <w:bCs/>
          <w:highlight w:val="none"/>
          <w:u w:val="single"/>
        </w:rPr>
        <w:t>2024年</w:t>
      </w:r>
      <w:r>
        <w:rPr>
          <w:rStyle w:val="54"/>
          <w:rFonts w:hint="eastAsia" w:ascii="宋体" w:hAnsi="宋体" w:cs="宋体"/>
          <w:b/>
          <w:highlight w:val="none"/>
          <w:u w:val="single"/>
          <w:lang w:val="en-US" w:eastAsia="zh-CN"/>
        </w:rPr>
        <w:t>12</w:t>
      </w:r>
      <w:r>
        <w:rPr>
          <w:rStyle w:val="54"/>
          <w:rFonts w:hint="eastAsia" w:ascii="宋体" w:hAnsi="宋体" w:cs="宋体"/>
          <w:b/>
          <w:highlight w:val="none"/>
          <w:u w:val="single"/>
        </w:rPr>
        <w:t>月</w:t>
      </w:r>
      <w:r>
        <w:rPr>
          <w:rStyle w:val="54"/>
          <w:rFonts w:hint="eastAsia" w:ascii="宋体" w:hAnsi="宋体" w:cs="宋体"/>
          <w:b/>
          <w:highlight w:val="none"/>
          <w:u w:val="single"/>
          <w:lang w:val="en-US" w:eastAsia="zh-CN"/>
        </w:rPr>
        <w:t>09</w:t>
      </w:r>
      <w:r>
        <w:rPr>
          <w:rStyle w:val="54"/>
          <w:rFonts w:hint="eastAsia" w:ascii="宋体" w:hAnsi="宋体" w:cs="宋体"/>
          <w:b/>
          <w:highlight w:val="none"/>
          <w:u w:val="single"/>
        </w:rPr>
        <w:t xml:space="preserve"> 日09:30分前</w:t>
      </w:r>
      <w:r>
        <w:rPr>
          <w:rStyle w:val="54"/>
          <w:rFonts w:hint="eastAsia" w:ascii="宋体" w:hAnsi="宋体" w:cs="宋体"/>
          <w:highlight w:val="none"/>
        </w:rPr>
        <w:t>将磋商响应文件密封送交到</w:t>
      </w:r>
      <w:r>
        <w:rPr>
          <w:rStyle w:val="54"/>
          <w:rFonts w:hint="eastAsia" w:ascii="宋体" w:hAnsi="宋体" w:cs="宋体"/>
          <w:b/>
          <w:bCs/>
          <w:highlight w:val="none"/>
          <w:u w:val="single"/>
        </w:rPr>
        <w:t>杭州市公共资源交易中心建德分中心（洋安社区荷映路113号3楼）</w:t>
      </w:r>
      <w:r>
        <w:rPr>
          <w:rStyle w:val="54"/>
          <w:rFonts w:hint="eastAsia" w:ascii="宋体" w:hAnsi="宋体" w:cs="宋体"/>
          <w:b/>
          <w:bCs/>
          <w:highlight w:val="none"/>
          <w:u w:val="single"/>
          <w:lang w:val="en-US" w:eastAsia="zh-CN"/>
        </w:rPr>
        <w:t>2</w:t>
      </w:r>
      <w:r>
        <w:rPr>
          <w:rStyle w:val="54"/>
          <w:rFonts w:hint="eastAsia" w:ascii="宋体" w:hAnsi="宋体" w:cs="宋体"/>
          <w:b/>
          <w:bCs/>
          <w:highlight w:val="none"/>
          <w:u w:val="single"/>
        </w:rPr>
        <w:t>号开标室</w:t>
      </w:r>
      <w:r>
        <w:rPr>
          <w:rStyle w:val="54"/>
          <w:rFonts w:hint="eastAsia" w:ascii="宋体" w:hAnsi="宋体" w:cs="宋体"/>
          <w:highlight w:val="none"/>
        </w:rPr>
        <w:t>，逾期送达或未密封将予以拒收。</w:t>
      </w:r>
    </w:p>
    <w:p w14:paraId="71C46775">
      <w:pPr>
        <w:snapToGrid w:val="0"/>
        <w:spacing w:line="500" w:lineRule="exact"/>
        <w:rPr>
          <w:rStyle w:val="54"/>
          <w:rFonts w:ascii="宋体" w:hAnsi="宋体" w:cs="宋体"/>
          <w:highlight w:val="none"/>
        </w:rPr>
      </w:pPr>
      <w:r>
        <w:rPr>
          <w:rStyle w:val="54"/>
          <w:rFonts w:hint="eastAsia" w:ascii="宋体" w:hAnsi="宋体" w:cs="宋体"/>
          <w:b/>
          <w:highlight w:val="none"/>
        </w:rPr>
        <w:t>七、磋商时间及地点：</w:t>
      </w:r>
      <w:r>
        <w:rPr>
          <w:rStyle w:val="54"/>
          <w:rFonts w:hint="eastAsia" w:ascii="宋体" w:hAnsi="宋体" w:cs="宋体"/>
          <w:highlight w:val="none"/>
        </w:rPr>
        <w:t>本次磋商将于</w:t>
      </w:r>
      <w:r>
        <w:rPr>
          <w:rStyle w:val="54"/>
          <w:rFonts w:hint="eastAsia" w:ascii="宋体" w:hAnsi="宋体" w:cs="宋体"/>
          <w:b/>
          <w:bCs/>
          <w:highlight w:val="none"/>
          <w:u w:val="single"/>
        </w:rPr>
        <w:t>2024年</w:t>
      </w:r>
      <w:r>
        <w:rPr>
          <w:rStyle w:val="54"/>
          <w:rFonts w:hint="eastAsia" w:ascii="宋体" w:hAnsi="宋体" w:cs="宋体"/>
          <w:b/>
          <w:highlight w:val="none"/>
          <w:u w:val="single"/>
          <w:lang w:val="en-US" w:eastAsia="zh-CN"/>
        </w:rPr>
        <w:t>12</w:t>
      </w:r>
      <w:r>
        <w:rPr>
          <w:rStyle w:val="54"/>
          <w:rFonts w:hint="eastAsia" w:ascii="宋体" w:hAnsi="宋体" w:cs="宋体"/>
          <w:b/>
          <w:highlight w:val="none"/>
          <w:u w:val="single"/>
        </w:rPr>
        <w:t>月</w:t>
      </w:r>
      <w:r>
        <w:rPr>
          <w:rStyle w:val="54"/>
          <w:rFonts w:hint="eastAsia" w:ascii="宋体" w:hAnsi="宋体" w:cs="宋体"/>
          <w:b/>
          <w:highlight w:val="none"/>
          <w:u w:val="single"/>
          <w:lang w:val="en-US" w:eastAsia="zh-CN"/>
        </w:rPr>
        <w:t>09</w:t>
      </w:r>
      <w:r>
        <w:rPr>
          <w:rStyle w:val="54"/>
          <w:rFonts w:hint="eastAsia" w:ascii="宋体" w:hAnsi="宋体" w:cs="宋体"/>
          <w:b/>
          <w:highlight w:val="none"/>
          <w:u w:val="single"/>
        </w:rPr>
        <w:t>日09:30分</w:t>
      </w:r>
      <w:r>
        <w:rPr>
          <w:rStyle w:val="54"/>
          <w:rFonts w:hint="eastAsia" w:ascii="宋体" w:hAnsi="宋体" w:cs="宋体"/>
          <w:highlight w:val="none"/>
        </w:rPr>
        <w:t>在</w:t>
      </w:r>
      <w:r>
        <w:rPr>
          <w:rStyle w:val="54"/>
          <w:rFonts w:hint="eastAsia" w:ascii="宋体" w:hAnsi="宋体" w:cs="宋体"/>
          <w:b/>
          <w:bCs/>
          <w:highlight w:val="none"/>
          <w:u w:val="single"/>
        </w:rPr>
        <w:t>杭州市公共资源交易中心建德分中心（洋安社区荷映路113号3楼）</w:t>
      </w:r>
      <w:r>
        <w:rPr>
          <w:rStyle w:val="54"/>
          <w:rFonts w:hint="eastAsia" w:ascii="宋体" w:hAnsi="宋体" w:cs="宋体"/>
          <w:b/>
          <w:bCs/>
          <w:highlight w:val="none"/>
          <w:u w:val="single"/>
          <w:lang w:val="en-US" w:eastAsia="zh-CN"/>
        </w:rPr>
        <w:t>2</w:t>
      </w:r>
      <w:r>
        <w:rPr>
          <w:rStyle w:val="54"/>
          <w:rFonts w:hint="eastAsia" w:ascii="宋体" w:hAnsi="宋体" w:cs="宋体"/>
          <w:b/>
          <w:bCs/>
          <w:highlight w:val="none"/>
          <w:u w:val="single"/>
        </w:rPr>
        <w:t>号开标室</w:t>
      </w:r>
      <w:r>
        <w:rPr>
          <w:rStyle w:val="54"/>
          <w:rFonts w:hint="eastAsia" w:ascii="宋体" w:hAnsi="宋体" w:cs="宋体"/>
          <w:highlight w:val="none"/>
        </w:rPr>
        <w:t>进行，各磋商响应供应商应派全权代表出席开标会议（</w:t>
      </w:r>
      <w:r>
        <w:rPr>
          <w:rStyle w:val="54"/>
          <w:rFonts w:hint="eastAsia" w:ascii="宋体" w:hAnsi="宋体" w:cs="宋体"/>
          <w:highlight w:val="none"/>
          <w:u w:val="double"/>
        </w:rPr>
        <w:t>全权代表若是法定代表人须携带身份证参加</w:t>
      </w:r>
      <w:r>
        <w:rPr>
          <w:rStyle w:val="54"/>
          <w:rFonts w:hint="eastAsia" w:ascii="宋体" w:hAnsi="宋体" w:cs="宋体"/>
          <w:highlight w:val="none"/>
        </w:rPr>
        <w:t>；</w:t>
      </w:r>
      <w:r>
        <w:rPr>
          <w:rStyle w:val="54"/>
          <w:rFonts w:hint="eastAsia" w:ascii="宋体" w:hAnsi="宋体" w:cs="宋体"/>
          <w:highlight w:val="none"/>
          <w:u w:val="double"/>
        </w:rPr>
        <w:t>全权代表若是</w:t>
      </w:r>
      <w:r>
        <w:rPr>
          <w:rFonts w:hint="eastAsia" w:ascii="宋体" w:hAnsi="宋体" w:cs="宋体"/>
          <w:szCs w:val="24"/>
          <w:highlight w:val="none"/>
          <w:u w:val="double"/>
        </w:rPr>
        <w:t>被授权人</w:t>
      </w:r>
      <w:r>
        <w:rPr>
          <w:rStyle w:val="54"/>
          <w:rFonts w:hint="eastAsia" w:ascii="宋体" w:hAnsi="宋体" w:cs="宋体"/>
          <w:highlight w:val="none"/>
          <w:u w:val="double"/>
        </w:rPr>
        <w:t>的须携带身份证、授权委托书原件参加</w:t>
      </w:r>
      <w:r>
        <w:rPr>
          <w:rStyle w:val="54"/>
          <w:rFonts w:hint="eastAsia" w:ascii="宋体" w:hAnsi="宋体" w:cs="宋体"/>
          <w:highlight w:val="none"/>
        </w:rPr>
        <w:t>）。</w:t>
      </w:r>
    </w:p>
    <w:p w14:paraId="50F3E2BB">
      <w:pPr>
        <w:snapToGrid w:val="0"/>
        <w:spacing w:line="500" w:lineRule="exact"/>
        <w:rPr>
          <w:rStyle w:val="54"/>
          <w:rFonts w:ascii="宋体" w:hAnsi="宋体" w:cs="宋体"/>
          <w:b/>
          <w:highlight w:val="none"/>
        </w:rPr>
      </w:pPr>
      <w:r>
        <w:rPr>
          <w:rStyle w:val="54"/>
          <w:rFonts w:hint="eastAsia" w:ascii="宋体" w:hAnsi="宋体" w:cs="宋体"/>
          <w:b/>
          <w:highlight w:val="none"/>
        </w:rPr>
        <w:t>八、发布媒体：</w:t>
      </w:r>
    </w:p>
    <w:p w14:paraId="4823729B">
      <w:pPr>
        <w:snapToGrid w:val="0"/>
        <w:spacing w:line="500" w:lineRule="exact"/>
        <w:ind w:firstLine="480" w:firstLineChars="200"/>
        <w:rPr>
          <w:rFonts w:ascii="宋体" w:hAnsi="宋体" w:cs="宋体"/>
          <w:bCs/>
          <w:highlight w:val="none"/>
        </w:rPr>
      </w:pPr>
      <w:r>
        <w:rPr>
          <w:rStyle w:val="54"/>
          <w:rFonts w:hint="eastAsia" w:ascii="宋体" w:hAnsi="宋体" w:cs="宋体"/>
          <w:bCs/>
          <w:highlight w:val="none"/>
        </w:rPr>
        <w:t>浙江政府采购网（https://zfcg.czt.zj.gov.cn/）和建德市门户网站公共资源交易网址（http://www.jiande.gov.cn/col/col1229346101/index.html）。</w:t>
      </w:r>
    </w:p>
    <w:p w14:paraId="4A06C259">
      <w:pPr>
        <w:snapToGrid w:val="0"/>
        <w:spacing w:line="500" w:lineRule="exact"/>
        <w:rPr>
          <w:rStyle w:val="54"/>
          <w:rFonts w:ascii="宋体" w:hAnsi="宋体" w:cs="宋体"/>
          <w:b/>
          <w:highlight w:val="none"/>
        </w:rPr>
      </w:pPr>
      <w:r>
        <w:rPr>
          <w:rStyle w:val="54"/>
          <w:rFonts w:hint="eastAsia" w:ascii="宋体" w:hAnsi="宋体" w:cs="宋体"/>
          <w:b/>
          <w:highlight w:val="none"/>
        </w:rPr>
        <w:t>九、信用记录</w:t>
      </w:r>
    </w:p>
    <w:p w14:paraId="62F4B023">
      <w:pPr>
        <w:snapToGrid w:val="0"/>
        <w:spacing w:line="500" w:lineRule="exact"/>
        <w:ind w:firstLine="480" w:firstLineChars="200"/>
        <w:rPr>
          <w:rStyle w:val="54"/>
          <w:rFonts w:ascii="宋体" w:hAnsi="宋体" w:cs="宋体"/>
          <w:bCs/>
          <w:highlight w:val="none"/>
        </w:rPr>
      </w:pPr>
      <w:r>
        <w:rPr>
          <w:rStyle w:val="54"/>
          <w:rFonts w:hint="eastAsia" w:ascii="宋体" w:hAnsi="宋体" w:cs="宋体"/>
          <w:bCs/>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列入失信被执行人名单、重大税收违法失信主体、政府采购严重违法失信行为记录名单）</w:t>
      </w:r>
    </w:p>
    <w:p w14:paraId="0E1CC2F7">
      <w:pPr>
        <w:snapToGrid w:val="0"/>
        <w:spacing w:line="500" w:lineRule="exact"/>
        <w:ind w:firstLine="480" w:firstLineChars="200"/>
        <w:rPr>
          <w:rStyle w:val="54"/>
          <w:rFonts w:ascii="宋体" w:hAnsi="宋体" w:cs="宋体"/>
          <w:bCs/>
          <w:highlight w:val="none"/>
        </w:rPr>
      </w:pPr>
      <w:r>
        <w:rPr>
          <w:rStyle w:val="54"/>
          <w:rFonts w:hint="eastAsia" w:ascii="宋体" w:hAnsi="宋体" w:cs="宋体"/>
          <w:bCs/>
          <w:highlight w:val="none"/>
        </w:rPr>
        <w:t>1.信用信息查询的截止时点：投标截止时间；</w:t>
      </w:r>
    </w:p>
    <w:p w14:paraId="453A2968">
      <w:pPr>
        <w:snapToGrid w:val="0"/>
        <w:spacing w:line="500" w:lineRule="exact"/>
        <w:ind w:firstLine="480" w:firstLineChars="200"/>
        <w:rPr>
          <w:rStyle w:val="54"/>
          <w:rFonts w:ascii="宋体" w:hAnsi="宋体" w:cs="宋体"/>
          <w:bCs/>
          <w:highlight w:val="none"/>
        </w:rPr>
      </w:pPr>
      <w:r>
        <w:rPr>
          <w:rStyle w:val="54"/>
          <w:rFonts w:hint="eastAsia" w:ascii="宋体" w:hAnsi="宋体" w:cs="宋体"/>
          <w:bCs/>
          <w:highlight w:val="none"/>
        </w:rPr>
        <w:t>2.查询渠道：</w:t>
      </w:r>
    </w:p>
    <w:p w14:paraId="65067EA7">
      <w:pPr>
        <w:snapToGrid w:val="0"/>
        <w:spacing w:line="500" w:lineRule="exact"/>
        <w:ind w:firstLine="480" w:firstLineChars="200"/>
        <w:rPr>
          <w:rStyle w:val="54"/>
          <w:rFonts w:ascii="宋体" w:hAnsi="宋体" w:cs="宋体"/>
          <w:bCs/>
          <w:highlight w:val="none"/>
        </w:rPr>
      </w:pPr>
      <w:r>
        <w:rPr>
          <w:rStyle w:val="54"/>
          <w:rFonts w:hint="eastAsia" w:ascii="宋体" w:hAnsi="宋体" w:cs="宋体"/>
          <w:bCs/>
          <w:highlight w:val="none"/>
        </w:rPr>
        <w:t>中国政府采购网（www.ccgp.gov.cn）；</w:t>
      </w:r>
    </w:p>
    <w:p w14:paraId="473F6E94">
      <w:pPr>
        <w:snapToGrid w:val="0"/>
        <w:spacing w:line="500" w:lineRule="exact"/>
        <w:ind w:firstLine="480" w:firstLineChars="200"/>
        <w:rPr>
          <w:rStyle w:val="54"/>
          <w:rFonts w:ascii="宋体" w:hAnsi="宋体" w:cs="宋体"/>
          <w:bCs/>
          <w:highlight w:val="none"/>
        </w:rPr>
      </w:pPr>
      <w:r>
        <w:rPr>
          <w:rStyle w:val="54"/>
          <w:rFonts w:hint="eastAsia" w:ascii="宋体" w:hAnsi="宋体" w:cs="宋体"/>
          <w:bCs/>
          <w:highlight w:val="none"/>
        </w:rPr>
        <w:t>信用中国（http://www.creditchina.gov.cn/）。</w:t>
      </w:r>
    </w:p>
    <w:p w14:paraId="07F676AC">
      <w:pPr>
        <w:snapToGrid w:val="0"/>
        <w:spacing w:line="500" w:lineRule="exact"/>
        <w:ind w:firstLine="480" w:firstLineChars="200"/>
        <w:rPr>
          <w:rStyle w:val="54"/>
          <w:rFonts w:ascii="宋体" w:hAnsi="宋体" w:cs="宋体"/>
          <w:bCs/>
          <w:highlight w:val="none"/>
        </w:rPr>
      </w:pPr>
      <w:r>
        <w:rPr>
          <w:rStyle w:val="54"/>
          <w:rFonts w:hint="eastAsia" w:ascii="宋体" w:hAnsi="宋体" w:cs="宋体"/>
          <w:bCs/>
          <w:highlight w:val="none"/>
        </w:rPr>
        <w:t>3.信用信息查询记录和证据留存具体方式：采购代理机构经办人和现场管理员将查询网页打印、签字与其他采购文件一并保存。</w:t>
      </w:r>
    </w:p>
    <w:p w14:paraId="4DE831B9">
      <w:pPr>
        <w:snapToGrid w:val="0"/>
        <w:spacing w:line="500" w:lineRule="exact"/>
        <w:rPr>
          <w:rStyle w:val="54"/>
          <w:rFonts w:ascii="宋体" w:hAnsi="宋体" w:cs="宋体"/>
          <w:b/>
          <w:highlight w:val="none"/>
        </w:rPr>
      </w:pPr>
      <w:r>
        <w:rPr>
          <w:rStyle w:val="54"/>
          <w:rFonts w:hint="eastAsia" w:ascii="宋体" w:hAnsi="宋体" w:cs="宋体"/>
          <w:b/>
          <w:highlight w:val="none"/>
        </w:rPr>
        <w:t>十、本项目为非政府采购项目。</w:t>
      </w:r>
    </w:p>
    <w:p w14:paraId="5F8B8727">
      <w:pPr>
        <w:snapToGrid w:val="0"/>
        <w:spacing w:line="500" w:lineRule="exact"/>
        <w:rPr>
          <w:rStyle w:val="54"/>
          <w:rFonts w:ascii="宋体" w:hAnsi="宋体" w:cs="宋体"/>
          <w:b/>
          <w:highlight w:val="none"/>
        </w:rPr>
      </w:pPr>
      <w:r>
        <w:rPr>
          <w:rStyle w:val="54"/>
          <w:rFonts w:hint="eastAsia" w:ascii="宋体" w:hAnsi="宋体" w:cs="宋体"/>
          <w:b/>
          <w:highlight w:val="none"/>
        </w:rPr>
        <w:t>十一、业务咨询：</w:t>
      </w:r>
    </w:p>
    <w:p w14:paraId="1EB3C491">
      <w:pPr>
        <w:snapToGrid w:val="0"/>
        <w:spacing w:line="500" w:lineRule="exact"/>
        <w:ind w:firstLine="480" w:firstLineChars="200"/>
        <w:rPr>
          <w:rStyle w:val="54"/>
          <w:rFonts w:ascii="宋体" w:hAnsi="宋体" w:cs="宋体"/>
          <w:highlight w:val="none"/>
        </w:rPr>
      </w:pPr>
      <w:r>
        <w:rPr>
          <w:rStyle w:val="54"/>
          <w:rFonts w:hint="eastAsia" w:ascii="宋体" w:hAnsi="宋体" w:cs="宋体"/>
          <w:highlight w:val="none"/>
        </w:rPr>
        <w:t>采购单位：建德市新安旅游投资有限公司</w:t>
      </w:r>
    </w:p>
    <w:p w14:paraId="302F73C6">
      <w:pPr>
        <w:snapToGrid w:val="0"/>
        <w:spacing w:line="500" w:lineRule="exact"/>
        <w:ind w:firstLine="480" w:firstLineChars="200"/>
        <w:rPr>
          <w:rStyle w:val="54"/>
          <w:rFonts w:ascii="宋体" w:hAnsi="宋体" w:cs="宋体"/>
          <w:highlight w:val="none"/>
        </w:rPr>
      </w:pPr>
      <w:r>
        <w:rPr>
          <w:rStyle w:val="54"/>
          <w:rFonts w:hint="eastAsia" w:ascii="宋体" w:hAnsi="宋体" w:cs="宋体"/>
          <w:highlight w:val="none"/>
        </w:rPr>
        <w:t>联系人：洪先生 联系电话：0571-58312503</w:t>
      </w:r>
    </w:p>
    <w:p w14:paraId="5D8FFB2F">
      <w:pPr>
        <w:snapToGrid w:val="0"/>
        <w:spacing w:line="500" w:lineRule="exact"/>
        <w:ind w:firstLine="480" w:firstLineChars="200"/>
        <w:rPr>
          <w:rStyle w:val="54"/>
          <w:rFonts w:ascii="宋体" w:hAnsi="宋体" w:cs="宋体"/>
          <w:highlight w:val="none"/>
        </w:rPr>
      </w:pPr>
      <w:r>
        <w:rPr>
          <w:rStyle w:val="54"/>
          <w:rFonts w:hint="eastAsia" w:ascii="宋体" w:hAnsi="宋体" w:cs="宋体"/>
          <w:highlight w:val="none"/>
        </w:rPr>
        <w:t>质疑联系人：叶女士  联系电话：0571-58312583</w:t>
      </w:r>
    </w:p>
    <w:p w14:paraId="6EB257FF">
      <w:pPr>
        <w:snapToGrid w:val="0"/>
        <w:spacing w:line="500" w:lineRule="exact"/>
        <w:ind w:firstLine="480" w:firstLineChars="200"/>
        <w:rPr>
          <w:rStyle w:val="54"/>
          <w:rFonts w:ascii="宋体" w:hAnsi="宋体" w:cs="宋体"/>
          <w:highlight w:val="none"/>
        </w:rPr>
      </w:pPr>
      <w:r>
        <w:rPr>
          <w:rStyle w:val="54"/>
          <w:rFonts w:hint="eastAsia" w:ascii="宋体" w:hAnsi="宋体" w:cs="宋体"/>
          <w:highlight w:val="none"/>
        </w:rPr>
        <w:t>招标代理单位：杭州兴欣工程咨询有限公司</w:t>
      </w:r>
    </w:p>
    <w:p w14:paraId="1706239D">
      <w:pPr>
        <w:snapToGrid w:val="0"/>
        <w:spacing w:line="500" w:lineRule="exact"/>
        <w:ind w:firstLine="480" w:firstLineChars="200"/>
        <w:rPr>
          <w:rStyle w:val="54"/>
          <w:rFonts w:ascii="宋体" w:hAnsi="宋体" w:cs="宋体"/>
          <w:highlight w:val="none"/>
        </w:rPr>
      </w:pPr>
      <w:r>
        <w:rPr>
          <w:rStyle w:val="54"/>
          <w:rFonts w:hint="eastAsia" w:ascii="宋体" w:hAnsi="宋体" w:cs="宋体"/>
          <w:highlight w:val="none"/>
        </w:rPr>
        <w:t>地址：建德市新安江街道严州大道水韵天城106幢201室</w:t>
      </w:r>
    </w:p>
    <w:p w14:paraId="1E8498ED">
      <w:pPr>
        <w:snapToGrid w:val="0"/>
        <w:spacing w:line="500" w:lineRule="exact"/>
        <w:ind w:firstLine="480" w:firstLineChars="200"/>
        <w:rPr>
          <w:rStyle w:val="54"/>
          <w:rFonts w:ascii="宋体" w:hAnsi="宋体" w:cs="宋体"/>
          <w:highlight w:val="none"/>
        </w:rPr>
      </w:pPr>
      <w:r>
        <w:rPr>
          <w:rStyle w:val="54"/>
          <w:rFonts w:hint="eastAsia" w:ascii="宋体" w:hAnsi="宋体" w:cs="宋体"/>
          <w:highlight w:val="none"/>
        </w:rPr>
        <w:t>联系人：洪工         联系电话：13858074323</w:t>
      </w:r>
    </w:p>
    <w:p w14:paraId="05C7E4BE">
      <w:pPr>
        <w:snapToGrid w:val="0"/>
        <w:spacing w:line="500" w:lineRule="exact"/>
        <w:ind w:firstLine="480" w:firstLineChars="200"/>
        <w:rPr>
          <w:rStyle w:val="54"/>
          <w:rFonts w:ascii="宋体" w:hAnsi="宋体" w:cs="宋体"/>
          <w:highlight w:val="none"/>
        </w:rPr>
      </w:pPr>
      <w:r>
        <w:rPr>
          <w:rStyle w:val="54"/>
          <w:rFonts w:hint="eastAsia" w:ascii="宋体" w:hAnsi="宋体" w:cs="宋体"/>
          <w:highlight w:val="none"/>
        </w:rPr>
        <w:t xml:space="preserve">质疑联系人：翁工     联系方式：15868820760 </w:t>
      </w:r>
    </w:p>
    <w:p w14:paraId="7F923C77">
      <w:pPr>
        <w:snapToGrid w:val="0"/>
        <w:spacing w:line="500" w:lineRule="exact"/>
        <w:ind w:firstLine="480" w:firstLineChars="200"/>
        <w:rPr>
          <w:rStyle w:val="54"/>
          <w:rFonts w:hint="eastAsia" w:ascii="宋体" w:hAnsi="宋体" w:cs="宋体"/>
          <w:highlight w:val="none"/>
        </w:rPr>
      </w:pPr>
      <w:r>
        <w:rPr>
          <w:rStyle w:val="54"/>
          <w:rFonts w:hint="eastAsia" w:ascii="宋体" w:hAnsi="宋体" w:cs="宋体"/>
          <w:highlight w:val="none"/>
        </w:rPr>
        <w:t>采购争议处理机构：建德市新安旅游投资有限公司综合管理部</w:t>
      </w:r>
    </w:p>
    <w:p w14:paraId="56D65DEF">
      <w:pPr>
        <w:snapToGrid w:val="0"/>
        <w:spacing w:line="500" w:lineRule="exact"/>
        <w:ind w:firstLine="480" w:firstLineChars="200"/>
        <w:rPr>
          <w:rStyle w:val="54"/>
          <w:rFonts w:hint="eastAsia" w:ascii="宋体" w:hAnsi="宋体" w:cs="宋体"/>
          <w:highlight w:val="none"/>
        </w:rPr>
      </w:pPr>
      <w:r>
        <w:rPr>
          <w:rStyle w:val="54"/>
          <w:rFonts w:hint="eastAsia" w:ascii="宋体" w:hAnsi="宋体" w:cs="宋体"/>
          <w:highlight w:val="none"/>
        </w:rPr>
        <w:t>地址：建德市新安江街道江滨中路678号</w:t>
      </w:r>
    </w:p>
    <w:p w14:paraId="1D764485">
      <w:pPr>
        <w:snapToGrid w:val="0"/>
        <w:spacing w:line="500" w:lineRule="exact"/>
        <w:ind w:firstLine="480" w:firstLineChars="200"/>
        <w:rPr>
          <w:rStyle w:val="54"/>
          <w:rFonts w:ascii="宋体" w:hAnsi="宋体" w:cs="宋体"/>
          <w:sz w:val="24"/>
          <w:highlight w:val="none"/>
        </w:rPr>
      </w:pPr>
      <w:r>
        <w:rPr>
          <w:rStyle w:val="54"/>
          <w:rFonts w:hint="eastAsia" w:ascii="宋体" w:hAnsi="宋体" w:cs="宋体"/>
          <w:highlight w:val="none"/>
        </w:rPr>
        <w:t xml:space="preserve">联系人：饶工 联系电话：0571-58312587  </w:t>
      </w:r>
      <w:r>
        <w:rPr>
          <w:rStyle w:val="54"/>
          <w:rFonts w:hint="eastAsia" w:ascii="宋体" w:hAnsi="宋体" w:cs="宋体"/>
          <w:sz w:val="24"/>
          <w:highlight w:val="none"/>
        </w:rPr>
        <w:t xml:space="preserve">                                              </w:t>
      </w:r>
    </w:p>
    <w:p w14:paraId="6A1E6A94">
      <w:pPr>
        <w:pStyle w:val="15"/>
        <w:snapToGrid w:val="0"/>
        <w:spacing w:line="360" w:lineRule="auto"/>
        <w:ind w:left="0"/>
        <w:jc w:val="right"/>
        <w:rPr>
          <w:rStyle w:val="54"/>
          <w:rFonts w:ascii="宋体" w:hAnsi="宋体" w:cs="宋体"/>
          <w:sz w:val="24"/>
          <w:highlight w:val="none"/>
        </w:rPr>
      </w:pPr>
      <w:r>
        <w:rPr>
          <w:rStyle w:val="54"/>
          <w:rFonts w:hint="eastAsia" w:ascii="宋体" w:hAnsi="宋体" w:cs="宋体"/>
          <w:sz w:val="24"/>
          <w:highlight w:val="none"/>
        </w:rPr>
        <w:t xml:space="preserve">          </w:t>
      </w:r>
    </w:p>
    <w:p w14:paraId="4207EFDE">
      <w:pPr>
        <w:pStyle w:val="15"/>
        <w:snapToGrid w:val="0"/>
        <w:spacing w:line="360" w:lineRule="auto"/>
        <w:ind w:left="0" w:firstLine="6000" w:firstLineChars="2500"/>
        <w:jc w:val="right"/>
        <w:rPr>
          <w:rStyle w:val="54"/>
          <w:rFonts w:ascii="宋体" w:hAnsi="宋体" w:cs="宋体"/>
          <w:color w:val="0000FF"/>
          <w:sz w:val="24"/>
          <w:highlight w:val="none"/>
        </w:rPr>
      </w:pPr>
    </w:p>
    <w:p w14:paraId="7947D35F">
      <w:pPr>
        <w:pStyle w:val="15"/>
        <w:snapToGrid w:val="0"/>
        <w:spacing w:line="360" w:lineRule="auto"/>
        <w:ind w:left="0" w:firstLine="6000" w:firstLineChars="2500"/>
        <w:jc w:val="right"/>
        <w:rPr>
          <w:rStyle w:val="54"/>
          <w:rFonts w:ascii="宋体" w:hAnsi="宋体" w:cs="宋体"/>
          <w:color w:val="0000FF"/>
          <w:sz w:val="24"/>
          <w:highlight w:val="none"/>
        </w:rPr>
      </w:pPr>
      <w:r>
        <w:rPr>
          <w:rStyle w:val="54"/>
          <w:rFonts w:hint="eastAsia" w:ascii="宋体" w:hAnsi="宋体" w:cs="宋体"/>
          <w:color w:val="0000FF"/>
          <w:sz w:val="24"/>
          <w:highlight w:val="none"/>
        </w:rPr>
        <w:t>2024年11月</w:t>
      </w:r>
      <w:r>
        <w:rPr>
          <w:rStyle w:val="54"/>
          <w:rFonts w:hint="eastAsia" w:ascii="宋体" w:hAnsi="宋体" w:cs="宋体"/>
          <w:color w:val="0000FF"/>
          <w:sz w:val="24"/>
          <w:highlight w:val="none"/>
          <w:lang w:val="en-US" w:eastAsia="zh-CN"/>
        </w:rPr>
        <w:t>25</w:t>
      </w:r>
      <w:r>
        <w:rPr>
          <w:rStyle w:val="54"/>
          <w:rFonts w:hint="eastAsia" w:ascii="宋体" w:hAnsi="宋体" w:cs="宋体"/>
          <w:color w:val="0000FF"/>
          <w:sz w:val="24"/>
          <w:highlight w:val="none"/>
        </w:rPr>
        <w:t>日</w:t>
      </w:r>
    </w:p>
    <w:p w14:paraId="5FF21BB5">
      <w:pPr>
        <w:pStyle w:val="15"/>
        <w:snapToGrid w:val="0"/>
        <w:spacing w:line="360" w:lineRule="auto"/>
        <w:ind w:left="0" w:firstLine="6000" w:firstLineChars="2500"/>
        <w:jc w:val="right"/>
        <w:rPr>
          <w:rStyle w:val="54"/>
          <w:rFonts w:ascii="宋体" w:hAnsi="宋体" w:cs="宋体"/>
          <w:sz w:val="24"/>
          <w:highlight w:val="none"/>
        </w:rPr>
        <w:sectPr>
          <w:footerReference r:id="rId8" w:type="default"/>
          <w:pgSz w:w="11906" w:h="16838"/>
          <w:pgMar w:top="1417" w:right="1559" w:bottom="1417" w:left="1559" w:header="851" w:footer="992" w:gutter="0"/>
          <w:cols w:space="0" w:num="1"/>
          <w:docGrid w:linePitch="312" w:charSpace="0"/>
        </w:sectPr>
      </w:pPr>
    </w:p>
    <w:p w14:paraId="14657DC2">
      <w:pPr>
        <w:snapToGrid w:val="0"/>
        <w:jc w:val="center"/>
        <w:rPr>
          <w:rStyle w:val="103"/>
          <w:rFonts w:ascii="宋体" w:hAnsi="宋体" w:cs="宋体"/>
          <w:b w:val="0"/>
          <w:sz w:val="21"/>
          <w:highlight w:val="none"/>
        </w:rPr>
      </w:pPr>
      <w:r>
        <w:rPr>
          <w:rStyle w:val="103"/>
          <w:rFonts w:hint="eastAsia" w:ascii="宋体" w:hAnsi="宋体" w:cs="宋体"/>
          <w:sz w:val="36"/>
          <w:highlight w:val="none"/>
        </w:rPr>
        <w:t>第二章   投标须知</w:t>
      </w:r>
    </w:p>
    <w:p w14:paraId="5FF31E30">
      <w:pPr>
        <w:snapToGrid w:val="0"/>
        <w:jc w:val="center"/>
        <w:rPr>
          <w:rStyle w:val="103"/>
          <w:rFonts w:ascii="宋体" w:hAnsi="宋体" w:cs="宋体"/>
          <w:sz w:val="18"/>
          <w:highlight w:val="none"/>
        </w:rPr>
      </w:pPr>
      <w:r>
        <w:rPr>
          <w:rStyle w:val="103"/>
          <w:rFonts w:hint="eastAsia" w:ascii="宋体" w:hAnsi="宋体" w:cs="宋体"/>
          <w:sz w:val="36"/>
          <w:highlight w:val="none"/>
        </w:rPr>
        <w:t>前 附 表</w:t>
      </w:r>
    </w:p>
    <w:tbl>
      <w:tblPr>
        <w:tblStyle w:val="27"/>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9075"/>
      </w:tblGrid>
      <w:tr w14:paraId="624DC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0BB5EDA9">
            <w:pPr>
              <w:snapToGrid w:val="0"/>
              <w:jc w:val="center"/>
              <w:rPr>
                <w:rStyle w:val="103"/>
                <w:rFonts w:ascii="宋体" w:hAnsi="宋体" w:cs="宋体"/>
                <w:highlight w:val="none"/>
              </w:rPr>
            </w:pPr>
            <w:r>
              <w:rPr>
                <w:rStyle w:val="103"/>
                <w:rFonts w:hint="eastAsia" w:ascii="宋体" w:hAnsi="宋体" w:cs="宋体"/>
                <w:highlight w:val="none"/>
              </w:rPr>
              <w:t>序号</w:t>
            </w:r>
          </w:p>
        </w:tc>
        <w:tc>
          <w:tcPr>
            <w:tcW w:w="9075" w:type="dxa"/>
            <w:tcBorders>
              <w:top w:val="single" w:color="000000" w:sz="4" w:space="0"/>
              <w:left w:val="single" w:color="000000" w:sz="4" w:space="0"/>
              <w:bottom w:val="single" w:color="000000" w:sz="4" w:space="0"/>
              <w:right w:val="single" w:color="000000" w:sz="4" w:space="0"/>
            </w:tcBorders>
            <w:vAlign w:val="center"/>
          </w:tcPr>
          <w:p w14:paraId="1B0350BC">
            <w:pPr>
              <w:snapToGrid w:val="0"/>
              <w:jc w:val="center"/>
              <w:rPr>
                <w:rStyle w:val="103"/>
                <w:rFonts w:ascii="宋体" w:hAnsi="宋体" w:cs="宋体"/>
                <w:highlight w:val="none"/>
              </w:rPr>
            </w:pPr>
            <w:r>
              <w:rPr>
                <w:rStyle w:val="103"/>
                <w:rFonts w:hint="eastAsia" w:ascii="宋体" w:hAnsi="宋体" w:cs="宋体"/>
                <w:highlight w:val="none"/>
              </w:rPr>
              <w:t>内容、要求</w:t>
            </w:r>
          </w:p>
        </w:tc>
      </w:tr>
      <w:tr w14:paraId="0391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1330BA35">
            <w:pPr>
              <w:snapToGrid w:val="0"/>
              <w:jc w:val="center"/>
              <w:rPr>
                <w:rStyle w:val="103"/>
                <w:rFonts w:ascii="宋体" w:hAnsi="宋体" w:cs="宋体"/>
                <w:highlight w:val="none"/>
              </w:rPr>
            </w:pPr>
            <w:r>
              <w:rPr>
                <w:rStyle w:val="103"/>
                <w:rFonts w:hint="eastAsia" w:ascii="宋体" w:hAnsi="宋体" w:cs="宋体"/>
                <w:highlight w:val="none"/>
              </w:rPr>
              <w:t>1</w:t>
            </w:r>
          </w:p>
        </w:tc>
        <w:tc>
          <w:tcPr>
            <w:tcW w:w="9075" w:type="dxa"/>
            <w:tcBorders>
              <w:top w:val="single" w:color="000000" w:sz="4" w:space="0"/>
              <w:left w:val="single" w:color="000000" w:sz="4" w:space="0"/>
              <w:bottom w:val="single" w:color="000000" w:sz="4" w:space="0"/>
              <w:right w:val="single" w:color="000000" w:sz="4" w:space="0"/>
            </w:tcBorders>
            <w:vAlign w:val="center"/>
          </w:tcPr>
          <w:p w14:paraId="6D095C57">
            <w:pPr>
              <w:snapToGrid w:val="0"/>
              <w:rPr>
                <w:rStyle w:val="103"/>
                <w:rFonts w:ascii="宋体" w:hAnsi="宋体" w:cs="宋体"/>
                <w:highlight w:val="none"/>
              </w:rPr>
            </w:pPr>
            <w:r>
              <w:rPr>
                <w:rStyle w:val="103"/>
                <w:rFonts w:hint="eastAsia" w:ascii="宋体" w:hAnsi="宋体" w:cs="宋体"/>
                <w:highlight w:val="none"/>
              </w:rPr>
              <w:t>项目名称：建德市栖龙庵水库勘察、可研及设计单位选择采购项目</w:t>
            </w:r>
          </w:p>
        </w:tc>
      </w:tr>
      <w:tr w14:paraId="72B2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D6F9B4C">
            <w:pPr>
              <w:snapToGrid w:val="0"/>
              <w:jc w:val="center"/>
              <w:rPr>
                <w:rStyle w:val="103"/>
                <w:rFonts w:ascii="宋体" w:hAnsi="宋体" w:cs="宋体"/>
                <w:highlight w:val="none"/>
              </w:rPr>
            </w:pPr>
            <w:r>
              <w:rPr>
                <w:rStyle w:val="103"/>
                <w:rFonts w:hint="eastAsia" w:ascii="宋体" w:hAnsi="宋体" w:cs="宋体"/>
                <w:highlight w:val="none"/>
              </w:rPr>
              <w:t>2</w:t>
            </w:r>
          </w:p>
        </w:tc>
        <w:tc>
          <w:tcPr>
            <w:tcW w:w="9075" w:type="dxa"/>
            <w:tcBorders>
              <w:top w:val="single" w:color="000000" w:sz="4" w:space="0"/>
              <w:left w:val="single" w:color="000000" w:sz="4" w:space="0"/>
              <w:bottom w:val="single" w:color="000000" w:sz="4" w:space="0"/>
              <w:right w:val="single" w:color="000000" w:sz="4" w:space="0"/>
            </w:tcBorders>
            <w:vAlign w:val="center"/>
          </w:tcPr>
          <w:p w14:paraId="6455F70C">
            <w:pPr>
              <w:snapToGrid w:val="0"/>
              <w:rPr>
                <w:rStyle w:val="103"/>
                <w:rFonts w:ascii="宋体" w:hAnsi="宋体" w:cs="宋体"/>
                <w:highlight w:val="none"/>
              </w:rPr>
            </w:pPr>
            <w:r>
              <w:rPr>
                <w:rStyle w:val="103"/>
                <w:rFonts w:hint="eastAsia" w:ascii="宋体" w:hAnsi="宋体" w:cs="宋体"/>
                <w:highlight w:val="none"/>
              </w:rPr>
              <w:t>项目编号：</w:t>
            </w:r>
            <w:r>
              <w:rPr>
                <w:rStyle w:val="103"/>
                <w:rFonts w:hint="eastAsia" w:ascii="宋体" w:hAnsi="宋体" w:cs="宋体"/>
                <w:color w:val="0000FF"/>
                <w:highlight w:val="none"/>
              </w:rPr>
              <w:t xml:space="preserve">XXZX2024B-001   </w:t>
            </w:r>
          </w:p>
        </w:tc>
      </w:tr>
      <w:tr w14:paraId="7D61E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2E4773E7">
            <w:pPr>
              <w:snapToGrid w:val="0"/>
              <w:jc w:val="center"/>
              <w:rPr>
                <w:rStyle w:val="103"/>
                <w:rFonts w:ascii="宋体" w:hAnsi="宋体" w:cs="宋体"/>
                <w:highlight w:val="none"/>
              </w:rPr>
            </w:pPr>
            <w:r>
              <w:rPr>
                <w:rStyle w:val="103"/>
                <w:rFonts w:hint="eastAsia" w:ascii="宋体" w:hAnsi="宋体" w:cs="宋体"/>
                <w:highlight w:val="none"/>
              </w:rPr>
              <w:t>3</w:t>
            </w:r>
          </w:p>
        </w:tc>
        <w:tc>
          <w:tcPr>
            <w:tcW w:w="9075" w:type="dxa"/>
            <w:tcBorders>
              <w:top w:val="single" w:color="000000" w:sz="4" w:space="0"/>
              <w:left w:val="single" w:color="000000" w:sz="4" w:space="0"/>
              <w:bottom w:val="single" w:color="000000" w:sz="4" w:space="0"/>
              <w:right w:val="single" w:color="000000" w:sz="4" w:space="0"/>
            </w:tcBorders>
            <w:vAlign w:val="center"/>
          </w:tcPr>
          <w:p w14:paraId="47FE56C7">
            <w:pPr>
              <w:snapToGrid w:val="0"/>
              <w:rPr>
                <w:rStyle w:val="103"/>
                <w:rFonts w:ascii="宋体" w:hAnsi="宋体" w:cs="宋体"/>
                <w:highlight w:val="none"/>
              </w:rPr>
            </w:pPr>
            <w:r>
              <w:rPr>
                <w:rStyle w:val="103"/>
                <w:rFonts w:hint="eastAsia" w:ascii="宋体" w:hAnsi="宋体" w:cs="宋体"/>
                <w:highlight w:val="none"/>
              </w:rPr>
              <w:t>投标报价及费用：</w:t>
            </w:r>
          </w:p>
          <w:p w14:paraId="6F89DBA1">
            <w:pPr>
              <w:snapToGrid w:val="0"/>
              <w:rPr>
                <w:rStyle w:val="103"/>
                <w:rFonts w:ascii="宋体" w:hAnsi="宋体" w:cs="宋体"/>
                <w:highlight w:val="none"/>
              </w:rPr>
            </w:pPr>
            <w:r>
              <w:rPr>
                <w:rStyle w:val="103"/>
                <w:rFonts w:hint="eastAsia" w:ascii="宋体" w:hAnsi="宋体" w:cs="宋体"/>
                <w:highlight w:val="none"/>
              </w:rPr>
              <w:t>1.本项目投标应以人民币报价；</w:t>
            </w:r>
          </w:p>
          <w:p w14:paraId="0C50FF98">
            <w:pPr>
              <w:snapToGrid w:val="0"/>
              <w:rPr>
                <w:rStyle w:val="103"/>
                <w:rFonts w:ascii="宋体" w:hAnsi="宋体" w:cs="宋体"/>
                <w:highlight w:val="none"/>
              </w:rPr>
            </w:pPr>
            <w:r>
              <w:rPr>
                <w:rStyle w:val="103"/>
                <w:rFonts w:hint="eastAsia" w:ascii="宋体" w:hAnsi="宋体" w:cs="宋体"/>
                <w:highlight w:val="none"/>
              </w:rPr>
              <w:t>2.不论投标结果如何，供应商均应承担所有与投标有关的全部费用。</w:t>
            </w:r>
          </w:p>
        </w:tc>
      </w:tr>
      <w:tr w14:paraId="4C578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1AE79AEC">
            <w:pPr>
              <w:snapToGrid w:val="0"/>
              <w:jc w:val="center"/>
              <w:rPr>
                <w:rStyle w:val="103"/>
                <w:rFonts w:ascii="宋体" w:hAnsi="宋体" w:cs="宋体"/>
                <w:highlight w:val="none"/>
              </w:rPr>
            </w:pPr>
            <w:r>
              <w:rPr>
                <w:rStyle w:val="103"/>
                <w:rFonts w:hint="eastAsia" w:ascii="宋体" w:hAnsi="宋体" w:cs="宋体"/>
                <w:highlight w:val="none"/>
              </w:rPr>
              <w:t>4</w:t>
            </w:r>
          </w:p>
        </w:tc>
        <w:tc>
          <w:tcPr>
            <w:tcW w:w="9075" w:type="dxa"/>
            <w:tcBorders>
              <w:top w:val="single" w:color="000000" w:sz="4" w:space="0"/>
              <w:left w:val="single" w:color="000000" w:sz="4" w:space="0"/>
              <w:bottom w:val="single" w:color="000000" w:sz="4" w:space="0"/>
              <w:right w:val="single" w:color="000000" w:sz="4" w:space="0"/>
            </w:tcBorders>
            <w:vAlign w:val="center"/>
          </w:tcPr>
          <w:p w14:paraId="75035A1D">
            <w:pPr>
              <w:snapToGrid w:val="0"/>
              <w:rPr>
                <w:rStyle w:val="103"/>
                <w:rFonts w:ascii="宋体" w:hAnsi="宋体" w:cs="宋体"/>
                <w:highlight w:val="none"/>
              </w:rPr>
            </w:pPr>
            <w:r>
              <w:rPr>
                <w:rStyle w:val="103"/>
                <w:rFonts w:hint="eastAsia" w:ascii="宋体" w:hAnsi="宋体" w:cs="宋体"/>
                <w:highlight w:val="none"/>
              </w:rPr>
              <w:t>现场踏勘：供应商如需现场踏勘，自行与采购单位联系。</w:t>
            </w:r>
          </w:p>
        </w:tc>
      </w:tr>
      <w:tr w14:paraId="7C502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EAD53C0">
            <w:pPr>
              <w:snapToGrid w:val="0"/>
              <w:jc w:val="center"/>
              <w:rPr>
                <w:rStyle w:val="103"/>
                <w:rFonts w:ascii="宋体" w:hAnsi="宋体" w:cs="宋体"/>
                <w:highlight w:val="none"/>
              </w:rPr>
            </w:pPr>
            <w:r>
              <w:rPr>
                <w:rStyle w:val="103"/>
                <w:rFonts w:hint="eastAsia" w:ascii="宋体" w:hAnsi="宋体" w:cs="宋体"/>
                <w:highlight w:val="none"/>
              </w:rPr>
              <w:t>5</w:t>
            </w:r>
          </w:p>
        </w:tc>
        <w:tc>
          <w:tcPr>
            <w:tcW w:w="9075" w:type="dxa"/>
            <w:tcBorders>
              <w:top w:val="single" w:color="000000" w:sz="4" w:space="0"/>
              <w:left w:val="single" w:color="000000" w:sz="4" w:space="0"/>
              <w:bottom w:val="single" w:color="000000" w:sz="4" w:space="0"/>
              <w:right w:val="single" w:color="000000" w:sz="4" w:space="0"/>
            </w:tcBorders>
            <w:vAlign w:val="center"/>
          </w:tcPr>
          <w:p w14:paraId="72A1B58E">
            <w:pPr>
              <w:snapToGrid w:val="0"/>
              <w:rPr>
                <w:rStyle w:val="103"/>
                <w:rFonts w:ascii="宋体" w:hAnsi="宋体" w:cs="宋体"/>
                <w:b w:val="0"/>
                <w:highlight w:val="none"/>
              </w:rPr>
            </w:pPr>
            <w:r>
              <w:rPr>
                <w:rStyle w:val="103"/>
                <w:rFonts w:hint="eastAsia" w:ascii="宋体" w:hAnsi="宋体" w:cs="宋体"/>
                <w:highlight w:val="none"/>
              </w:rPr>
              <w:t>答疑与澄清：供应商</w:t>
            </w:r>
            <w:r>
              <w:rPr>
                <w:rStyle w:val="103"/>
                <w:rFonts w:hint="eastAsia" w:ascii="宋体" w:hAnsi="宋体" w:cs="宋体"/>
                <w:highlight w:val="none"/>
                <w:lang w:val="zh-CN"/>
              </w:rPr>
              <w:t>若</w:t>
            </w:r>
            <w:r>
              <w:rPr>
                <w:rStyle w:val="103"/>
                <w:rFonts w:hint="eastAsia" w:ascii="宋体" w:hAnsi="宋体" w:cs="宋体"/>
                <w:highlight w:val="none"/>
              </w:rPr>
              <w:t>认为竞争性磋商文件表述不清晰、存在歧视性或者其他违法内容的，应当于</w:t>
            </w:r>
            <w:r>
              <w:rPr>
                <w:rStyle w:val="103"/>
                <w:rFonts w:hint="eastAsia" w:ascii="宋体" w:hAnsi="宋体" w:cs="宋体"/>
                <w:highlight w:val="none"/>
              </w:rPr>
              <w:t>2024年</w:t>
            </w:r>
            <w:r>
              <w:rPr>
                <w:rStyle w:val="103"/>
                <w:rFonts w:hint="eastAsia" w:ascii="宋体" w:hAnsi="宋体" w:cs="宋体"/>
                <w:highlight w:val="none"/>
                <w:lang w:val="en-US"/>
              </w:rPr>
              <w:t>11</w:t>
            </w:r>
            <w:r>
              <w:rPr>
                <w:rStyle w:val="103"/>
                <w:rFonts w:hint="eastAsia" w:ascii="宋体" w:hAnsi="宋体" w:cs="宋体"/>
                <w:highlight w:val="none"/>
              </w:rPr>
              <w:t>月</w:t>
            </w:r>
            <w:r>
              <w:rPr>
                <w:rStyle w:val="103"/>
                <w:rFonts w:hint="eastAsia" w:ascii="宋体" w:hAnsi="宋体" w:cs="宋体"/>
                <w:highlight w:val="none"/>
                <w:lang w:val="en-US"/>
              </w:rPr>
              <w:t>29</w:t>
            </w:r>
            <w:r>
              <w:rPr>
                <w:rStyle w:val="103"/>
                <w:rFonts w:hint="eastAsia" w:ascii="宋体" w:hAnsi="宋体" w:cs="宋体"/>
                <w:highlight w:val="none"/>
              </w:rPr>
              <w:t>日16:00时</w:t>
            </w:r>
            <w:r>
              <w:rPr>
                <w:rStyle w:val="103"/>
                <w:rFonts w:hint="eastAsia" w:ascii="宋体" w:hAnsi="宋体" w:cs="宋体"/>
                <w:highlight w:val="none"/>
              </w:rPr>
              <w:t>前，以书面形式要求采购单位作出书面解释、澄清或者向采购单位提出书面质疑；</w:t>
            </w:r>
            <w:r>
              <w:rPr>
                <w:rStyle w:val="103"/>
                <w:rFonts w:hint="eastAsia" w:ascii="宋体" w:hAnsi="宋体" w:cs="宋体"/>
                <w:highlight w:val="none"/>
                <w:lang w:val="zh-CN"/>
              </w:rPr>
              <w:t>若</w:t>
            </w:r>
            <w:r>
              <w:rPr>
                <w:rStyle w:val="103"/>
                <w:rFonts w:hint="eastAsia" w:ascii="宋体" w:hAnsi="宋体" w:cs="宋体"/>
                <w:highlight w:val="none"/>
              </w:rPr>
              <w:t>有供应商提出质疑的，采购单位将于</w:t>
            </w:r>
            <w:r>
              <w:rPr>
                <w:rStyle w:val="103"/>
                <w:rFonts w:hint="eastAsia" w:ascii="宋体" w:hAnsi="宋体" w:cs="宋体"/>
                <w:highlight w:val="none"/>
              </w:rPr>
              <w:t>2024年</w:t>
            </w:r>
            <w:r>
              <w:rPr>
                <w:rStyle w:val="103"/>
                <w:rFonts w:hint="eastAsia" w:ascii="宋体" w:hAnsi="宋体" w:cs="宋体"/>
                <w:highlight w:val="none"/>
                <w:lang w:val="en-US"/>
              </w:rPr>
              <w:t>12</w:t>
            </w:r>
            <w:r>
              <w:rPr>
                <w:rStyle w:val="103"/>
                <w:rFonts w:hint="eastAsia" w:ascii="宋体" w:hAnsi="宋体" w:cs="宋体"/>
                <w:highlight w:val="none"/>
              </w:rPr>
              <w:t>月</w:t>
            </w:r>
            <w:r>
              <w:rPr>
                <w:rStyle w:val="103"/>
                <w:rFonts w:hint="eastAsia" w:ascii="宋体" w:hAnsi="宋体" w:cs="宋体"/>
                <w:highlight w:val="none"/>
                <w:lang w:val="en-US"/>
              </w:rPr>
              <w:t>03</w:t>
            </w:r>
            <w:r>
              <w:rPr>
                <w:rStyle w:val="103"/>
                <w:rFonts w:hint="eastAsia" w:ascii="宋体" w:hAnsi="宋体" w:cs="宋体"/>
                <w:highlight w:val="none"/>
              </w:rPr>
              <w:t>日16:00时</w:t>
            </w:r>
            <w:r>
              <w:rPr>
                <w:rStyle w:val="103"/>
                <w:rFonts w:hint="eastAsia" w:ascii="宋体" w:hAnsi="宋体" w:cs="宋体"/>
                <w:highlight w:val="none"/>
              </w:rPr>
              <w:t>前统一组织答疑；答疑内容是竞争性磋商文件的组成部分。</w:t>
            </w:r>
          </w:p>
        </w:tc>
      </w:tr>
      <w:tr w14:paraId="1FAF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1C4E680">
            <w:pPr>
              <w:snapToGrid w:val="0"/>
              <w:jc w:val="center"/>
              <w:rPr>
                <w:rStyle w:val="103"/>
                <w:rFonts w:ascii="宋体" w:hAnsi="宋体" w:cs="宋体"/>
                <w:highlight w:val="none"/>
              </w:rPr>
            </w:pPr>
            <w:r>
              <w:rPr>
                <w:rStyle w:val="103"/>
                <w:rFonts w:hint="eastAsia" w:ascii="宋体" w:hAnsi="宋体" w:cs="宋体"/>
                <w:highlight w:val="none"/>
              </w:rPr>
              <w:t>6</w:t>
            </w:r>
          </w:p>
        </w:tc>
        <w:tc>
          <w:tcPr>
            <w:tcW w:w="9075" w:type="dxa"/>
            <w:tcBorders>
              <w:top w:val="single" w:color="000000" w:sz="4" w:space="0"/>
              <w:left w:val="single" w:color="000000" w:sz="4" w:space="0"/>
              <w:bottom w:val="single" w:color="000000" w:sz="4" w:space="0"/>
              <w:right w:val="single" w:color="000000" w:sz="4" w:space="0"/>
            </w:tcBorders>
            <w:vAlign w:val="center"/>
          </w:tcPr>
          <w:p w14:paraId="5FF968C2">
            <w:pPr>
              <w:snapToGrid w:val="0"/>
              <w:rPr>
                <w:rStyle w:val="103"/>
                <w:rFonts w:ascii="宋体" w:hAnsi="宋体" w:cs="宋体"/>
                <w:highlight w:val="none"/>
              </w:rPr>
            </w:pPr>
            <w:r>
              <w:rPr>
                <w:rStyle w:val="103"/>
                <w:rFonts w:hint="eastAsia" w:ascii="宋体" w:hAnsi="宋体" w:cs="宋体"/>
                <w:highlight w:val="none"/>
              </w:rPr>
              <w:t>竞争性磋商响应文件的组成：</w:t>
            </w:r>
            <w:r>
              <w:rPr>
                <w:rStyle w:val="54"/>
                <w:rFonts w:hint="eastAsia" w:ascii="宋体" w:hAnsi="宋体" w:cs="宋体"/>
                <w:b/>
                <w:highlight w:val="none"/>
              </w:rPr>
              <w:t>由资格审查文件正本1份，报价文件、商务技术文件、资信文件各正本1份，副本5份（副本可为正本的复印件，标书封面加盖公章）组成。</w:t>
            </w:r>
            <w:r>
              <w:rPr>
                <w:rStyle w:val="54"/>
                <w:rFonts w:hint="eastAsia" w:ascii="宋体" w:hAnsi="宋体" w:cs="宋体"/>
                <w:highlight w:val="none"/>
              </w:rPr>
              <w:t>（详见第二章第十条）。</w:t>
            </w:r>
          </w:p>
        </w:tc>
      </w:tr>
      <w:tr w14:paraId="27D4C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C23C364">
            <w:pPr>
              <w:snapToGrid w:val="0"/>
              <w:jc w:val="center"/>
              <w:rPr>
                <w:rStyle w:val="103"/>
                <w:rFonts w:ascii="宋体" w:hAnsi="宋体" w:cs="宋体"/>
                <w:highlight w:val="none"/>
              </w:rPr>
            </w:pPr>
            <w:r>
              <w:rPr>
                <w:rStyle w:val="103"/>
                <w:rFonts w:hint="eastAsia" w:ascii="宋体" w:hAnsi="宋体" w:cs="宋体"/>
                <w:highlight w:val="none"/>
              </w:rPr>
              <w:t>7</w:t>
            </w:r>
          </w:p>
        </w:tc>
        <w:tc>
          <w:tcPr>
            <w:tcW w:w="9075" w:type="dxa"/>
            <w:tcBorders>
              <w:top w:val="single" w:color="000000" w:sz="4" w:space="0"/>
              <w:left w:val="single" w:color="000000" w:sz="4" w:space="0"/>
              <w:bottom w:val="single" w:color="000000" w:sz="4" w:space="0"/>
              <w:right w:val="single" w:color="000000" w:sz="4" w:space="0"/>
            </w:tcBorders>
            <w:vAlign w:val="center"/>
          </w:tcPr>
          <w:p w14:paraId="7D959838">
            <w:pPr>
              <w:snapToGrid w:val="0"/>
              <w:rPr>
                <w:rStyle w:val="103"/>
                <w:rFonts w:ascii="宋体" w:hAnsi="宋体" w:cs="宋体"/>
                <w:highlight w:val="none"/>
              </w:rPr>
            </w:pPr>
            <w:r>
              <w:rPr>
                <w:rStyle w:val="54"/>
                <w:rFonts w:hint="eastAsia" w:ascii="宋体" w:hAnsi="宋体" w:cs="宋体"/>
                <w:b/>
                <w:spacing w:val="-2"/>
                <w:highlight w:val="none"/>
              </w:rPr>
              <w:t>本项目接受联合体投标</w:t>
            </w:r>
            <w:r>
              <w:rPr>
                <w:rStyle w:val="103"/>
                <w:rFonts w:hint="eastAsia" w:ascii="宋体" w:hAnsi="宋体" w:cs="宋体"/>
                <w:highlight w:val="none"/>
              </w:rPr>
              <w:t>。</w:t>
            </w:r>
          </w:p>
        </w:tc>
      </w:tr>
      <w:tr w14:paraId="42471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3A983893">
            <w:pPr>
              <w:snapToGrid w:val="0"/>
              <w:jc w:val="center"/>
              <w:rPr>
                <w:rStyle w:val="103"/>
                <w:rFonts w:ascii="宋体" w:hAnsi="宋体" w:cs="宋体"/>
                <w:highlight w:val="none"/>
              </w:rPr>
            </w:pPr>
            <w:r>
              <w:rPr>
                <w:rStyle w:val="103"/>
                <w:rFonts w:hint="eastAsia" w:ascii="宋体" w:hAnsi="宋体" w:cs="宋体"/>
                <w:highlight w:val="none"/>
              </w:rPr>
              <w:t>8</w:t>
            </w:r>
          </w:p>
        </w:tc>
        <w:tc>
          <w:tcPr>
            <w:tcW w:w="9075" w:type="dxa"/>
            <w:tcBorders>
              <w:top w:val="single" w:color="000000" w:sz="4" w:space="0"/>
              <w:left w:val="single" w:color="000000" w:sz="4" w:space="0"/>
              <w:bottom w:val="single" w:color="000000" w:sz="4" w:space="0"/>
              <w:right w:val="single" w:color="000000" w:sz="4" w:space="0"/>
            </w:tcBorders>
            <w:vAlign w:val="center"/>
          </w:tcPr>
          <w:p w14:paraId="5552370B">
            <w:pPr>
              <w:snapToGrid w:val="0"/>
              <w:rPr>
                <w:rStyle w:val="103"/>
                <w:rFonts w:ascii="宋体" w:hAnsi="宋体" w:cs="宋体"/>
                <w:highlight w:val="none"/>
              </w:rPr>
            </w:pPr>
            <w:r>
              <w:rPr>
                <w:rStyle w:val="103"/>
                <w:rFonts w:hint="eastAsia" w:ascii="宋体" w:hAnsi="宋体" w:cs="宋体"/>
                <w:highlight w:val="none"/>
              </w:rPr>
              <w:t>磋商截止时间：</w:t>
            </w:r>
            <w:r>
              <w:rPr>
                <w:rStyle w:val="54"/>
                <w:rFonts w:hint="eastAsia" w:ascii="宋体" w:hAnsi="宋体" w:cs="宋体"/>
                <w:b/>
                <w:bCs/>
                <w:highlight w:val="none"/>
              </w:rPr>
              <w:t>2024年</w:t>
            </w:r>
            <w:r>
              <w:rPr>
                <w:rStyle w:val="54"/>
                <w:rFonts w:hint="eastAsia" w:ascii="宋体" w:hAnsi="宋体" w:cs="宋体"/>
                <w:b/>
                <w:highlight w:val="none"/>
                <w:lang w:val="en-US" w:eastAsia="zh-CN"/>
              </w:rPr>
              <w:t>12</w:t>
            </w:r>
            <w:r>
              <w:rPr>
                <w:rStyle w:val="54"/>
                <w:rFonts w:hint="eastAsia" w:ascii="宋体" w:hAnsi="宋体" w:cs="宋体"/>
                <w:b/>
                <w:highlight w:val="none"/>
              </w:rPr>
              <w:t>月</w:t>
            </w:r>
            <w:r>
              <w:rPr>
                <w:rStyle w:val="54"/>
                <w:rFonts w:hint="eastAsia" w:ascii="宋体" w:hAnsi="宋体" w:cs="宋体"/>
                <w:b/>
                <w:highlight w:val="none"/>
                <w:lang w:val="en-US" w:eastAsia="zh-CN"/>
              </w:rPr>
              <w:t>09</w:t>
            </w:r>
            <w:r>
              <w:rPr>
                <w:rStyle w:val="54"/>
                <w:rFonts w:hint="eastAsia" w:ascii="宋体" w:hAnsi="宋体" w:cs="宋体"/>
                <w:b/>
                <w:highlight w:val="none"/>
              </w:rPr>
              <w:t>日09:30分</w:t>
            </w:r>
            <w:r>
              <w:rPr>
                <w:rStyle w:val="54"/>
                <w:rFonts w:hint="eastAsia" w:ascii="宋体" w:hAnsi="宋体" w:cs="宋体"/>
                <w:b/>
                <w:highlight w:val="none"/>
              </w:rPr>
              <w:t>。</w:t>
            </w:r>
          </w:p>
        </w:tc>
      </w:tr>
      <w:tr w14:paraId="6624D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04AB2788">
            <w:pPr>
              <w:snapToGrid w:val="0"/>
              <w:jc w:val="center"/>
              <w:rPr>
                <w:rStyle w:val="103"/>
                <w:rFonts w:ascii="宋体" w:hAnsi="宋体" w:cs="宋体"/>
                <w:highlight w:val="none"/>
              </w:rPr>
            </w:pPr>
            <w:r>
              <w:rPr>
                <w:rStyle w:val="103"/>
                <w:rFonts w:hint="eastAsia" w:ascii="宋体" w:hAnsi="宋体" w:cs="宋体"/>
                <w:highlight w:val="none"/>
              </w:rPr>
              <w:t>9</w:t>
            </w:r>
          </w:p>
        </w:tc>
        <w:tc>
          <w:tcPr>
            <w:tcW w:w="9075" w:type="dxa"/>
            <w:tcBorders>
              <w:top w:val="single" w:color="000000" w:sz="4" w:space="0"/>
              <w:left w:val="single" w:color="000000" w:sz="4" w:space="0"/>
              <w:bottom w:val="single" w:color="000000" w:sz="4" w:space="0"/>
              <w:right w:val="single" w:color="000000" w:sz="4" w:space="0"/>
            </w:tcBorders>
            <w:vAlign w:val="center"/>
          </w:tcPr>
          <w:p w14:paraId="1E78FA8A">
            <w:pPr>
              <w:snapToGrid w:val="0"/>
              <w:rPr>
                <w:rStyle w:val="103"/>
                <w:rFonts w:ascii="宋体" w:hAnsi="宋体" w:cs="宋体"/>
                <w:highlight w:val="none"/>
              </w:rPr>
            </w:pPr>
            <w:r>
              <w:rPr>
                <w:rStyle w:val="103"/>
                <w:rFonts w:hint="eastAsia" w:ascii="宋体" w:hAnsi="宋体" w:cs="宋体"/>
                <w:highlight w:val="none"/>
              </w:rPr>
              <w:t>磋商地点：杭州市公共资源交易中心建德分中心（洋安社区荷映路113号3楼）</w:t>
            </w:r>
            <w:r>
              <w:rPr>
                <w:rStyle w:val="103"/>
                <w:rFonts w:hint="eastAsia" w:ascii="宋体" w:hAnsi="宋体" w:cs="宋体"/>
                <w:highlight w:val="none"/>
                <w:u w:val="single"/>
                <w:lang w:val="en-US"/>
              </w:rPr>
              <w:t>2</w:t>
            </w:r>
            <w:r>
              <w:rPr>
                <w:rStyle w:val="103"/>
                <w:rFonts w:hint="eastAsia" w:ascii="宋体" w:hAnsi="宋体" w:cs="宋体"/>
                <w:highlight w:val="none"/>
              </w:rPr>
              <w:t>号开标室。</w:t>
            </w:r>
          </w:p>
        </w:tc>
      </w:tr>
      <w:tr w14:paraId="37BC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8F80F08">
            <w:pPr>
              <w:snapToGrid w:val="0"/>
              <w:jc w:val="center"/>
              <w:rPr>
                <w:rStyle w:val="103"/>
                <w:rFonts w:ascii="宋体" w:hAnsi="宋体" w:cs="宋体"/>
                <w:highlight w:val="none"/>
              </w:rPr>
            </w:pPr>
            <w:r>
              <w:rPr>
                <w:rStyle w:val="103"/>
                <w:rFonts w:hint="eastAsia" w:ascii="宋体" w:hAnsi="宋体" w:cs="宋体"/>
                <w:highlight w:val="none"/>
              </w:rPr>
              <w:t>10</w:t>
            </w:r>
          </w:p>
        </w:tc>
        <w:tc>
          <w:tcPr>
            <w:tcW w:w="9075" w:type="dxa"/>
            <w:tcBorders>
              <w:top w:val="single" w:color="000000" w:sz="4" w:space="0"/>
              <w:left w:val="single" w:color="000000" w:sz="4" w:space="0"/>
              <w:bottom w:val="single" w:color="000000" w:sz="4" w:space="0"/>
              <w:right w:val="single" w:color="000000" w:sz="4" w:space="0"/>
            </w:tcBorders>
            <w:vAlign w:val="center"/>
          </w:tcPr>
          <w:p w14:paraId="5A0ACF51">
            <w:pPr>
              <w:snapToGrid w:val="0"/>
              <w:rPr>
                <w:rStyle w:val="103"/>
                <w:rFonts w:ascii="宋体" w:hAnsi="宋体" w:cs="宋体"/>
                <w:highlight w:val="none"/>
              </w:rPr>
            </w:pPr>
            <w:r>
              <w:rPr>
                <w:rStyle w:val="103"/>
                <w:rFonts w:hint="eastAsia" w:ascii="宋体" w:hAnsi="宋体" w:cs="宋体"/>
                <w:highlight w:val="none"/>
              </w:rPr>
              <w:t>磋商时间及地点：</w:t>
            </w:r>
            <w:r>
              <w:rPr>
                <w:rStyle w:val="54"/>
                <w:rFonts w:hint="eastAsia" w:ascii="宋体" w:hAnsi="宋体" w:cs="宋体"/>
                <w:b/>
                <w:bCs/>
                <w:highlight w:val="none"/>
              </w:rPr>
              <w:t>2024年</w:t>
            </w:r>
            <w:r>
              <w:rPr>
                <w:rStyle w:val="54"/>
                <w:rFonts w:hint="eastAsia" w:ascii="宋体" w:hAnsi="宋体" w:cs="宋体"/>
                <w:b/>
                <w:highlight w:val="none"/>
                <w:lang w:val="en-US" w:eastAsia="zh-CN"/>
              </w:rPr>
              <w:t>12</w:t>
            </w:r>
            <w:r>
              <w:rPr>
                <w:rStyle w:val="54"/>
                <w:rFonts w:hint="eastAsia" w:ascii="宋体" w:hAnsi="宋体" w:cs="宋体"/>
                <w:b/>
                <w:highlight w:val="none"/>
              </w:rPr>
              <w:t>月</w:t>
            </w:r>
            <w:r>
              <w:rPr>
                <w:rStyle w:val="54"/>
                <w:rFonts w:hint="eastAsia" w:ascii="宋体" w:hAnsi="宋体" w:cs="宋体"/>
                <w:b/>
                <w:highlight w:val="none"/>
                <w:lang w:val="en-US" w:eastAsia="zh-CN"/>
              </w:rPr>
              <w:t>09</w:t>
            </w:r>
            <w:r>
              <w:rPr>
                <w:rStyle w:val="54"/>
                <w:rFonts w:hint="eastAsia" w:ascii="宋体" w:hAnsi="宋体" w:cs="宋体"/>
                <w:b/>
                <w:highlight w:val="none"/>
              </w:rPr>
              <w:t>日09:30分</w:t>
            </w:r>
            <w:r>
              <w:rPr>
                <w:rStyle w:val="54"/>
                <w:rFonts w:hint="eastAsia" w:ascii="宋体" w:hAnsi="宋体" w:cs="宋体"/>
                <w:b/>
                <w:highlight w:val="none"/>
              </w:rPr>
              <w:t>，杭州市公共资源交易中心建德分中心（洋安社区荷映路113号3楼）</w:t>
            </w:r>
            <w:r>
              <w:rPr>
                <w:rStyle w:val="54"/>
                <w:rFonts w:hint="eastAsia" w:ascii="宋体" w:hAnsi="宋体" w:cs="宋体"/>
                <w:b/>
                <w:highlight w:val="none"/>
                <w:u w:val="single"/>
                <w:lang w:val="en-US" w:eastAsia="zh-CN"/>
              </w:rPr>
              <w:t>2</w:t>
            </w:r>
            <w:r>
              <w:rPr>
                <w:rStyle w:val="54"/>
                <w:rFonts w:hint="eastAsia" w:ascii="宋体" w:hAnsi="宋体" w:cs="宋体"/>
                <w:b/>
                <w:highlight w:val="none"/>
              </w:rPr>
              <w:t>号开标室</w:t>
            </w:r>
            <w:r>
              <w:rPr>
                <w:rStyle w:val="103"/>
                <w:rFonts w:hint="eastAsia" w:ascii="宋体" w:hAnsi="宋体" w:cs="宋体"/>
                <w:highlight w:val="none"/>
              </w:rPr>
              <w:t>。</w:t>
            </w:r>
          </w:p>
        </w:tc>
      </w:tr>
      <w:tr w14:paraId="4656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B81D5EB">
            <w:pPr>
              <w:snapToGrid w:val="0"/>
              <w:jc w:val="center"/>
              <w:rPr>
                <w:rStyle w:val="103"/>
                <w:rFonts w:ascii="宋体" w:hAnsi="宋体" w:cs="宋体"/>
                <w:highlight w:val="none"/>
              </w:rPr>
            </w:pPr>
            <w:r>
              <w:rPr>
                <w:rStyle w:val="103"/>
                <w:rFonts w:hint="eastAsia" w:ascii="宋体" w:hAnsi="宋体" w:cs="宋体"/>
                <w:highlight w:val="none"/>
              </w:rPr>
              <w:t>11</w:t>
            </w:r>
          </w:p>
        </w:tc>
        <w:tc>
          <w:tcPr>
            <w:tcW w:w="9075" w:type="dxa"/>
            <w:tcBorders>
              <w:top w:val="single" w:color="000000" w:sz="4" w:space="0"/>
              <w:left w:val="single" w:color="000000" w:sz="4" w:space="0"/>
              <w:bottom w:val="single" w:color="000000" w:sz="4" w:space="0"/>
              <w:right w:val="single" w:color="000000" w:sz="4" w:space="0"/>
            </w:tcBorders>
            <w:vAlign w:val="center"/>
          </w:tcPr>
          <w:p w14:paraId="057F2654">
            <w:pPr>
              <w:snapToGrid w:val="0"/>
              <w:rPr>
                <w:rStyle w:val="103"/>
                <w:rFonts w:ascii="宋体" w:hAnsi="宋体" w:cs="宋体"/>
                <w:highlight w:val="none"/>
              </w:rPr>
            </w:pPr>
            <w:r>
              <w:rPr>
                <w:rStyle w:val="103"/>
                <w:rFonts w:hint="eastAsia" w:ascii="宋体" w:hAnsi="宋体" w:cs="宋体"/>
                <w:highlight w:val="none"/>
              </w:rPr>
              <w:t>评标结果公示：评标结束后2个工作日内，评标结果公示于</w:t>
            </w:r>
            <w:r>
              <w:rPr>
                <w:rStyle w:val="54"/>
                <w:rFonts w:hint="eastAsia" w:ascii="宋体" w:hAnsi="宋体" w:cs="宋体"/>
                <w:b/>
                <w:highlight w:val="none"/>
              </w:rPr>
              <w:t>浙江政府采购网（https://zfcg.czt.zj.gov.cn/）和建德市门户网站公共资源交易网址（http://www.jiande.gov.cn/col/col1229346101/index.html）</w:t>
            </w:r>
            <w:r>
              <w:rPr>
                <w:rStyle w:val="103"/>
                <w:rFonts w:hint="eastAsia" w:ascii="宋体" w:hAnsi="宋体" w:cs="宋体"/>
                <w:highlight w:val="none"/>
              </w:rPr>
              <w:t>。</w:t>
            </w:r>
          </w:p>
        </w:tc>
      </w:tr>
      <w:tr w14:paraId="7891F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084D2C70">
            <w:pPr>
              <w:snapToGrid w:val="0"/>
              <w:jc w:val="center"/>
              <w:rPr>
                <w:rStyle w:val="103"/>
                <w:rFonts w:ascii="宋体" w:hAnsi="宋体" w:cs="宋体"/>
                <w:highlight w:val="none"/>
              </w:rPr>
            </w:pPr>
            <w:r>
              <w:rPr>
                <w:rStyle w:val="103"/>
                <w:rFonts w:hint="eastAsia" w:ascii="宋体" w:hAnsi="宋体" w:cs="宋体"/>
                <w:highlight w:val="none"/>
              </w:rPr>
              <w:t>12</w:t>
            </w:r>
          </w:p>
        </w:tc>
        <w:tc>
          <w:tcPr>
            <w:tcW w:w="9075" w:type="dxa"/>
            <w:tcBorders>
              <w:top w:val="single" w:color="000000" w:sz="4" w:space="0"/>
              <w:left w:val="single" w:color="000000" w:sz="4" w:space="0"/>
              <w:bottom w:val="single" w:color="000000" w:sz="4" w:space="0"/>
              <w:right w:val="single" w:color="000000" w:sz="4" w:space="0"/>
            </w:tcBorders>
            <w:vAlign w:val="center"/>
          </w:tcPr>
          <w:p w14:paraId="03701EDB">
            <w:pPr>
              <w:snapToGrid w:val="0"/>
              <w:rPr>
                <w:rStyle w:val="103"/>
                <w:rFonts w:ascii="宋体" w:hAnsi="宋体" w:cs="宋体"/>
                <w:highlight w:val="none"/>
              </w:rPr>
            </w:pPr>
            <w:r>
              <w:rPr>
                <w:rStyle w:val="103"/>
                <w:rFonts w:hint="eastAsia" w:ascii="宋体" w:hAnsi="宋体" w:cs="宋体"/>
                <w:highlight w:val="none"/>
              </w:rPr>
              <w:t>评标办法及标准：按照竞争性磋商文件第四章评标办法及评分标准。</w:t>
            </w:r>
          </w:p>
        </w:tc>
      </w:tr>
      <w:tr w14:paraId="3F33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2940A89">
            <w:pPr>
              <w:snapToGrid w:val="0"/>
              <w:jc w:val="center"/>
              <w:rPr>
                <w:rStyle w:val="103"/>
                <w:rFonts w:ascii="宋体" w:hAnsi="宋体" w:cs="宋体"/>
                <w:highlight w:val="none"/>
              </w:rPr>
            </w:pPr>
            <w:r>
              <w:rPr>
                <w:rStyle w:val="103"/>
                <w:rFonts w:hint="eastAsia" w:ascii="宋体" w:hAnsi="宋体" w:cs="宋体"/>
                <w:highlight w:val="none"/>
              </w:rPr>
              <w:t>13</w:t>
            </w:r>
          </w:p>
        </w:tc>
        <w:tc>
          <w:tcPr>
            <w:tcW w:w="9075" w:type="dxa"/>
            <w:tcBorders>
              <w:top w:val="single" w:color="000000" w:sz="4" w:space="0"/>
              <w:left w:val="single" w:color="000000" w:sz="4" w:space="0"/>
              <w:bottom w:val="single" w:color="000000" w:sz="4" w:space="0"/>
              <w:right w:val="single" w:color="000000" w:sz="4" w:space="0"/>
            </w:tcBorders>
            <w:vAlign w:val="center"/>
          </w:tcPr>
          <w:p w14:paraId="59CB6447">
            <w:pPr>
              <w:snapToGrid w:val="0"/>
              <w:rPr>
                <w:rStyle w:val="103"/>
                <w:rFonts w:ascii="宋体" w:hAnsi="宋体" w:cs="宋体"/>
                <w:highlight w:val="none"/>
              </w:rPr>
            </w:pPr>
            <w:r>
              <w:rPr>
                <w:rStyle w:val="103"/>
                <w:rFonts w:hint="eastAsia" w:ascii="宋体" w:hAnsi="宋体" w:cs="宋体"/>
                <w:highlight w:val="none"/>
              </w:rPr>
              <w:t>成交通知书：</w:t>
            </w:r>
            <w:r>
              <w:rPr>
                <w:rStyle w:val="54"/>
                <w:rFonts w:hint="eastAsia" w:ascii="宋体" w:hAnsi="宋体" w:cs="宋体"/>
                <w:b/>
                <w:spacing w:val="-2"/>
                <w:highlight w:val="none"/>
              </w:rPr>
              <w:t>自成交供应商确定2个工作日内签发成交通知书。</w:t>
            </w:r>
          </w:p>
        </w:tc>
      </w:tr>
      <w:tr w14:paraId="755A8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0BAA91CC">
            <w:pPr>
              <w:snapToGrid w:val="0"/>
              <w:jc w:val="center"/>
              <w:rPr>
                <w:rStyle w:val="103"/>
                <w:rFonts w:ascii="宋体" w:hAnsi="宋体" w:cs="宋体"/>
                <w:highlight w:val="none"/>
              </w:rPr>
            </w:pPr>
            <w:r>
              <w:rPr>
                <w:rStyle w:val="103"/>
                <w:rFonts w:hint="eastAsia" w:ascii="宋体" w:hAnsi="宋体" w:cs="宋体"/>
                <w:highlight w:val="none"/>
              </w:rPr>
              <w:t>14</w:t>
            </w:r>
          </w:p>
        </w:tc>
        <w:tc>
          <w:tcPr>
            <w:tcW w:w="9075" w:type="dxa"/>
            <w:tcBorders>
              <w:top w:val="single" w:color="000000" w:sz="4" w:space="0"/>
              <w:left w:val="single" w:color="000000" w:sz="4" w:space="0"/>
              <w:bottom w:val="single" w:color="000000" w:sz="4" w:space="0"/>
              <w:right w:val="single" w:color="000000" w:sz="4" w:space="0"/>
            </w:tcBorders>
            <w:vAlign w:val="center"/>
          </w:tcPr>
          <w:p w14:paraId="14AC9DEF">
            <w:pPr>
              <w:snapToGrid w:val="0"/>
              <w:rPr>
                <w:rStyle w:val="103"/>
                <w:rFonts w:ascii="宋体" w:hAnsi="宋体" w:cs="宋体"/>
                <w:highlight w:val="none"/>
              </w:rPr>
            </w:pPr>
            <w:r>
              <w:rPr>
                <w:rStyle w:val="103"/>
                <w:rFonts w:hint="eastAsia" w:ascii="宋体" w:hAnsi="宋体" w:cs="宋体"/>
                <w:highlight w:val="none"/>
              </w:rPr>
              <w:t>签订合同：</w:t>
            </w:r>
            <w:r>
              <w:rPr>
                <w:rStyle w:val="54"/>
                <w:rFonts w:hint="eastAsia" w:ascii="宋体" w:hAnsi="宋体" w:cs="宋体"/>
                <w:b/>
                <w:spacing w:val="-2"/>
                <w:highlight w:val="none"/>
              </w:rPr>
              <w:t>成交通知书发出后30日内（具体时间按成交通知书）。</w:t>
            </w:r>
          </w:p>
        </w:tc>
      </w:tr>
      <w:tr w14:paraId="4F8D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2880B66B">
            <w:pPr>
              <w:snapToGrid w:val="0"/>
              <w:jc w:val="center"/>
              <w:rPr>
                <w:rStyle w:val="103"/>
                <w:rFonts w:ascii="宋体" w:hAnsi="宋体" w:cs="宋体"/>
                <w:highlight w:val="none"/>
              </w:rPr>
            </w:pPr>
            <w:r>
              <w:rPr>
                <w:rStyle w:val="103"/>
                <w:rFonts w:hint="eastAsia" w:ascii="宋体" w:hAnsi="宋体" w:cs="宋体"/>
                <w:highlight w:val="none"/>
              </w:rPr>
              <w:t>15</w:t>
            </w:r>
          </w:p>
        </w:tc>
        <w:tc>
          <w:tcPr>
            <w:tcW w:w="9075" w:type="dxa"/>
            <w:tcBorders>
              <w:top w:val="single" w:color="000000" w:sz="4" w:space="0"/>
              <w:left w:val="single" w:color="000000" w:sz="4" w:space="0"/>
              <w:bottom w:val="single" w:color="000000" w:sz="4" w:space="0"/>
              <w:right w:val="single" w:color="000000" w:sz="4" w:space="0"/>
            </w:tcBorders>
            <w:vAlign w:val="center"/>
          </w:tcPr>
          <w:p w14:paraId="0FCED712">
            <w:pPr>
              <w:snapToGrid w:val="0"/>
              <w:rPr>
                <w:rStyle w:val="103"/>
                <w:rFonts w:ascii="宋体" w:hAnsi="宋体" w:cs="宋体"/>
                <w:highlight w:val="none"/>
              </w:rPr>
            </w:pPr>
            <w:r>
              <w:rPr>
                <w:rStyle w:val="103"/>
                <w:rFonts w:hint="eastAsia" w:ascii="宋体" w:hAnsi="宋体" w:cs="宋体"/>
                <w:highlight w:val="none"/>
              </w:rPr>
              <w:t>付款方式：</w:t>
            </w:r>
            <w:r>
              <w:rPr>
                <w:rStyle w:val="54"/>
                <w:rFonts w:hint="eastAsia" w:ascii="宋体" w:hAnsi="宋体" w:cs="宋体"/>
                <w:b/>
                <w:spacing w:val="-2"/>
                <w:highlight w:val="none"/>
              </w:rPr>
              <w:t>按财务结算要求，通过银行划账方式结算。</w:t>
            </w:r>
          </w:p>
        </w:tc>
      </w:tr>
      <w:tr w14:paraId="5F4CF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24D059F">
            <w:pPr>
              <w:snapToGrid w:val="0"/>
              <w:jc w:val="center"/>
              <w:rPr>
                <w:rStyle w:val="32"/>
                <w:rFonts w:ascii="宋体" w:hAnsi="宋体" w:eastAsia="宋体" w:cs="宋体"/>
                <w:color w:val="auto"/>
                <w:sz w:val="24"/>
                <w:highlight w:val="none"/>
                <w:u w:color="000000"/>
              </w:rPr>
            </w:pPr>
            <w:r>
              <w:rPr>
                <w:rStyle w:val="103"/>
                <w:rFonts w:hint="eastAsia" w:ascii="宋体" w:hAnsi="宋体" w:cs="宋体"/>
                <w:highlight w:val="none"/>
              </w:rPr>
              <w:t>16</w:t>
            </w:r>
          </w:p>
        </w:tc>
        <w:tc>
          <w:tcPr>
            <w:tcW w:w="9075" w:type="dxa"/>
            <w:tcBorders>
              <w:top w:val="single" w:color="000000" w:sz="4" w:space="0"/>
              <w:left w:val="single" w:color="000000" w:sz="4" w:space="0"/>
              <w:bottom w:val="single" w:color="000000" w:sz="4" w:space="0"/>
              <w:right w:val="single" w:color="000000" w:sz="4" w:space="0"/>
            </w:tcBorders>
            <w:vAlign w:val="center"/>
          </w:tcPr>
          <w:p w14:paraId="33F9A252">
            <w:pPr>
              <w:snapToGrid w:val="0"/>
              <w:rPr>
                <w:rStyle w:val="103"/>
                <w:rFonts w:ascii="宋体" w:hAnsi="宋体" w:cs="宋体"/>
                <w:highlight w:val="none"/>
              </w:rPr>
            </w:pPr>
            <w:r>
              <w:rPr>
                <w:rStyle w:val="103"/>
                <w:rFonts w:hint="eastAsia" w:ascii="宋体" w:hAnsi="宋体" w:cs="宋体"/>
                <w:highlight w:val="none"/>
              </w:rPr>
              <w:t>履约保证金：无</w:t>
            </w:r>
          </w:p>
        </w:tc>
      </w:tr>
      <w:tr w14:paraId="01C0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1B21CF8F">
            <w:pPr>
              <w:snapToGrid w:val="0"/>
              <w:jc w:val="center"/>
              <w:rPr>
                <w:rStyle w:val="103"/>
                <w:rFonts w:ascii="宋体" w:hAnsi="宋体" w:cs="宋体"/>
                <w:highlight w:val="none"/>
              </w:rPr>
            </w:pPr>
            <w:r>
              <w:rPr>
                <w:rStyle w:val="103"/>
                <w:rFonts w:hint="eastAsia" w:ascii="宋体" w:hAnsi="宋体" w:cs="宋体"/>
                <w:highlight w:val="none"/>
              </w:rPr>
              <w:t>17</w:t>
            </w:r>
          </w:p>
        </w:tc>
        <w:tc>
          <w:tcPr>
            <w:tcW w:w="9075" w:type="dxa"/>
            <w:tcBorders>
              <w:top w:val="single" w:color="000000" w:sz="4" w:space="0"/>
              <w:left w:val="single" w:color="000000" w:sz="4" w:space="0"/>
              <w:bottom w:val="single" w:color="000000" w:sz="4" w:space="0"/>
              <w:right w:val="single" w:color="000000" w:sz="4" w:space="0"/>
            </w:tcBorders>
            <w:vAlign w:val="center"/>
          </w:tcPr>
          <w:p w14:paraId="58A0FB06">
            <w:pPr>
              <w:snapToGrid w:val="0"/>
              <w:rPr>
                <w:rStyle w:val="103"/>
                <w:rFonts w:hint="default" w:ascii="宋体" w:hAnsi="宋体" w:cs="宋体"/>
                <w:highlight w:val="none"/>
                <w:lang w:val="en-US"/>
              </w:rPr>
            </w:pPr>
            <w:r>
              <w:rPr>
                <w:rStyle w:val="103"/>
                <w:rFonts w:hint="eastAsia" w:ascii="宋体" w:hAnsi="宋体" w:cs="宋体"/>
                <w:highlight w:val="none"/>
              </w:rPr>
              <w:t>最高限价：</w:t>
            </w:r>
            <w:r>
              <w:rPr>
                <w:rStyle w:val="320"/>
                <w:rFonts w:hint="eastAsia" w:ascii="宋体" w:hAnsi="宋体"/>
                <w:b w:val="0"/>
                <w:color w:val="0000FF"/>
                <w:szCs w:val="24"/>
                <w:highlight w:val="none"/>
              </w:rPr>
              <w:t>本项目设有最高限价为：按《浙江省水利水电工程设计概（预）算编制规定（2021年）》收费标准的</w:t>
            </w:r>
            <w:r>
              <w:rPr>
                <w:rStyle w:val="320"/>
                <w:rFonts w:hint="eastAsia" w:ascii="宋体" w:hAnsi="宋体"/>
                <w:b w:val="0"/>
                <w:color w:val="0000FF"/>
                <w:szCs w:val="24"/>
                <w:highlight w:val="none"/>
                <w:u w:val="single"/>
                <w:lang w:val="en-US"/>
              </w:rPr>
              <w:t>60</w:t>
            </w:r>
            <w:r>
              <w:rPr>
                <w:rStyle w:val="320"/>
                <w:rFonts w:hint="eastAsia" w:ascii="宋体" w:hAnsi="宋体"/>
                <w:b w:val="0"/>
                <w:color w:val="0000FF"/>
                <w:szCs w:val="24"/>
                <w:highlight w:val="none"/>
                <w:lang w:val="en-US"/>
              </w:rPr>
              <w:t>%计取。</w:t>
            </w:r>
          </w:p>
        </w:tc>
      </w:tr>
      <w:tr w14:paraId="3ACA3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6C800F85">
            <w:pPr>
              <w:snapToGrid w:val="0"/>
              <w:jc w:val="center"/>
              <w:rPr>
                <w:rStyle w:val="103"/>
                <w:rFonts w:ascii="宋体" w:hAnsi="宋体" w:cs="宋体"/>
                <w:highlight w:val="none"/>
              </w:rPr>
            </w:pPr>
            <w:r>
              <w:rPr>
                <w:rStyle w:val="103"/>
                <w:rFonts w:hint="eastAsia" w:ascii="宋体" w:hAnsi="宋体" w:cs="宋体"/>
                <w:highlight w:val="none"/>
              </w:rPr>
              <w:t>18</w:t>
            </w:r>
          </w:p>
        </w:tc>
        <w:tc>
          <w:tcPr>
            <w:tcW w:w="9075" w:type="dxa"/>
            <w:tcBorders>
              <w:top w:val="single" w:color="000000" w:sz="4" w:space="0"/>
              <w:left w:val="single" w:color="000000" w:sz="4" w:space="0"/>
              <w:bottom w:val="single" w:color="000000" w:sz="4" w:space="0"/>
              <w:right w:val="single" w:color="000000" w:sz="4" w:space="0"/>
            </w:tcBorders>
            <w:vAlign w:val="center"/>
          </w:tcPr>
          <w:p w14:paraId="2EFD37F9">
            <w:pPr>
              <w:snapToGrid w:val="0"/>
              <w:rPr>
                <w:rStyle w:val="103"/>
                <w:rFonts w:ascii="宋体" w:hAnsi="宋体" w:cs="宋体"/>
                <w:highlight w:val="none"/>
              </w:rPr>
            </w:pPr>
            <w:r>
              <w:rPr>
                <w:rStyle w:val="103"/>
                <w:rFonts w:hint="eastAsia" w:ascii="宋体" w:hAnsi="宋体" w:cs="宋体"/>
                <w:highlight w:val="none"/>
              </w:rPr>
              <w:t>竞争性磋商响应文件的有效期：90天。</w:t>
            </w:r>
          </w:p>
        </w:tc>
      </w:tr>
      <w:tr w14:paraId="5562D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1A6FBC9C">
            <w:pPr>
              <w:snapToGrid w:val="0"/>
              <w:jc w:val="center"/>
              <w:rPr>
                <w:rStyle w:val="103"/>
                <w:rFonts w:ascii="宋体" w:hAnsi="宋体" w:cs="宋体"/>
                <w:highlight w:val="none"/>
              </w:rPr>
            </w:pPr>
            <w:r>
              <w:rPr>
                <w:rStyle w:val="103"/>
                <w:rFonts w:hint="eastAsia" w:ascii="宋体" w:hAnsi="宋体" w:cs="宋体"/>
                <w:highlight w:val="none"/>
              </w:rPr>
              <w:t>19</w:t>
            </w:r>
          </w:p>
        </w:tc>
        <w:tc>
          <w:tcPr>
            <w:tcW w:w="9075" w:type="dxa"/>
            <w:tcBorders>
              <w:top w:val="single" w:color="000000" w:sz="4" w:space="0"/>
              <w:left w:val="single" w:color="000000" w:sz="4" w:space="0"/>
              <w:bottom w:val="single" w:color="000000" w:sz="4" w:space="0"/>
              <w:right w:val="single" w:color="000000" w:sz="4" w:space="0"/>
            </w:tcBorders>
            <w:vAlign w:val="center"/>
          </w:tcPr>
          <w:p w14:paraId="6139F284">
            <w:pPr>
              <w:snapToGrid w:val="0"/>
              <w:rPr>
                <w:rStyle w:val="103"/>
                <w:rFonts w:ascii="宋体" w:hAnsi="宋体" w:cs="宋体"/>
                <w:highlight w:val="none"/>
              </w:rPr>
            </w:pPr>
            <w:r>
              <w:rPr>
                <w:rStyle w:val="103"/>
                <w:rFonts w:hint="eastAsia" w:ascii="宋体" w:hAnsi="宋体" w:cs="宋体"/>
                <w:highlight w:val="none"/>
              </w:rPr>
              <w:t>解释：本竞争性磋商文件的解释权属于采购单位。</w:t>
            </w:r>
          </w:p>
        </w:tc>
      </w:tr>
    </w:tbl>
    <w:p w14:paraId="31420F0A">
      <w:pPr>
        <w:snapToGrid w:val="0"/>
        <w:spacing w:line="360" w:lineRule="auto"/>
        <w:rPr>
          <w:rStyle w:val="54"/>
          <w:rFonts w:ascii="宋体" w:hAnsi="宋体" w:cs="宋体"/>
          <w:b/>
          <w:highlight w:val="none"/>
        </w:rPr>
      </w:pPr>
    </w:p>
    <w:p w14:paraId="1634D704">
      <w:pPr>
        <w:snapToGrid w:val="0"/>
        <w:spacing w:line="360" w:lineRule="auto"/>
        <w:rPr>
          <w:rStyle w:val="54"/>
          <w:rFonts w:ascii="宋体" w:hAnsi="宋体" w:cs="宋体"/>
          <w:b/>
          <w:highlight w:val="none"/>
        </w:rPr>
      </w:pPr>
      <w:r>
        <w:rPr>
          <w:rStyle w:val="54"/>
          <w:rFonts w:hint="eastAsia" w:ascii="宋体" w:hAnsi="宋体" w:cs="宋体"/>
          <w:b/>
          <w:highlight w:val="none"/>
        </w:rPr>
        <w:t>一、适用范围</w:t>
      </w:r>
    </w:p>
    <w:p w14:paraId="4F6D12CC">
      <w:pPr>
        <w:snapToGrid w:val="0"/>
        <w:spacing w:line="360" w:lineRule="auto"/>
        <w:ind w:firstLine="520" w:firstLineChars="217"/>
        <w:rPr>
          <w:rStyle w:val="54"/>
          <w:rFonts w:ascii="宋体" w:hAnsi="宋体" w:cs="宋体"/>
          <w:highlight w:val="none"/>
        </w:rPr>
      </w:pPr>
      <w:r>
        <w:rPr>
          <w:rStyle w:val="54"/>
          <w:rFonts w:hint="eastAsia" w:ascii="宋体" w:hAnsi="宋体" w:cs="宋体"/>
          <w:highlight w:val="none"/>
        </w:rPr>
        <w:t>本竞争性磋商文件仅适用于本项目的招标、评标、定标、验收、合同履约、付款等（法律、法规另有规定的，从其规定）。</w:t>
      </w:r>
    </w:p>
    <w:p w14:paraId="5768E04E">
      <w:pPr>
        <w:snapToGrid w:val="0"/>
        <w:spacing w:line="360" w:lineRule="auto"/>
        <w:rPr>
          <w:rStyle w:val="54"/>
          <w:rFonts w:ascii="宋体" w:hAnsi="宋体" w:cs="宋体"/>
          <w:b/>
          <w:highlight w:val="none"/>
        </w:rPr>
      </w:pPr>
      <w:r>
        <w:rPr>
          <w:rStyle w:val="54"/>
          <w:rFonts w:hint="eastAsia" w:ascii="宋体" w:hAnsi="宋体" w:cs="宋体"/>
          <w:b/>
          <w:highlight w:val="none"/>
        </w:rPr>
        <w:t>二、定义</w:t>
      </w:r>
    </w:p>
    <w:p w14:paraId="15AA0F1A">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1.“采购单位”系指委托招标方采购本次项目的建德市新安旅游投资有限公司。</w:t>
      </w:r>
    </w:p>
    <w:p w14:paraId="73E09531">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2.“采购代理机构”系指杭州兴欣工程咨询有限公司。</w:t>
      </w:r>
    </w:p>
    <w:p w14:paraId="7F0B4207">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3.“磋商响应供应商”系指向招标方提交竞争性磋商响应文件的供应商。</w:t>
      </w:r>
    </w:p>
    <w:p w14:paraId="607B93C6">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4.“产品”系指供方按竞争性磋商文件规定，须向采购单位提供的一切产品、保险、税金、安装、施工、调试、备品备件、工具、手册及其它有关技术资料和材料。</w:t>
      </w:r>
    </w:p>
    <w:p w14:paraId="5CFB3740">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5.“服务”系指竞争性磋商文件规定供应商须承担的服务。</w:t>
      </w:r>
    </w:p>
    <w:p w14:paraId="64FC48B7">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6.“项目”系指供应商按竞争性磋商文件规定向采购单位提供的产品和服务。</w:t>
      </w:r>
    </w:p>
    <w:p w14:paraId="42CD3043">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7.“书面形式”包括信函、传真、电报等。</w:t>
      </w:r>
    </w:p>
    <w:p w14:paraId="053708AD">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8.“★”系指实质性指标要求条款。如任意一条打“★”的指标出现负偏离视为实质性不响应磋商文件要求，作无效磋商响应处置。</w:t>
      </w:r>
    </w:p>
    <w:p w14:paraId="0088F358">
      <w:pPr>
        <w:snapToGrid w:val="0"/>
        <w:spacing w:line="360" w:lineRule="auto"/>
        <w:jc w:val="left"/>
        <w:rPr>
          <w:rStyle w:val="54"/>
          <w:rFonts w:ascii="宋体" w:hAnsi="宋体" w:cs="宋体"/>
          <w:b/>
          <w:highlight w:val="none"/>
        </w:rPr>
      </w:pPr>
      <w:r>
        <w:rPr>
          <w:rStyle w:val="54"/>
          <w:rFonts w:hint="eastAsia" w:ascii="宋体" w:hAnsi="宋体" w:cs="宋体"/>
          <w:b/>
          <w:highlight w:val="none"/>
        </w:rPr>
        <w:t>三、合格的磋商响应供应商</w:t>
      </w:r>
    </w:p>
    <w:p w14:paraId="0E7E2A46">
      <w:pPr>
        <w:pStyle w:val="34"/>
        <w:spacing w:before="120"/>
        <w:rPr>
          <w:rStyle w:val="54"/>
          <w:rFonts w:ascii="宋体" w:hAnsi="宋体" w:cs="宋体"/>
          <w:color w:val="auto"/>
          <w:highlight w:val="none"/>
        </w:rPr>
      </w:pPr>
      <w:r>
        <w:rPr>
          <w:rStyle w:val="54"/>
          <w:rFonts w:hint="eastAsia" w:ascii="宋体" w:hAnsi="宋体" w:cs="宋体"/>
          <w:color w:val="auto"/>
          <w:highlight w:val="none"/>
        </w:rPr>
        <w:t>1.在中华人民共和国境内注册，具有独立承担民事责任的能力；</w:t>
      </w:r>
    </w:p>
    <w:p w14:paraId="3AC697D0">
      <w:pPr>
        <w:pStyle w:val="34"/>
        <w:spacing w:before="120"/>
        <w:rPr>
          <w:rStyle w:val="54"/>
          <w:rFonts w:ascii="宋体" w:hAnsi="宋体" w:cs="宋体"/>
          <w:color w:val="auto"/>
          <w:highlight w:val="none"/>
        </w:rPr>
      </w:pPr>
      <w:r>
        <w:rPr>
          <w:rStyle w:val="54"/>
          <w:rFonts w:hint="eastAsia" w:ascii="宋体" w:hAnsi="宋体" w:cs="宋体"/>
          <w:color w:val="auto"/>
          <w:highlight w:val="none"/>
        </w:rPr>
        <w:t>2.供应商应具备以下条件：</w:t>
      </w:r>
    </w:p>
    <w:p w14:paraId="40A6D099">
      <w:pPr>
        <w:pStyle w:val="34"/>
        <w:spacing w:before="120"/>
        <w:rPr>
          <w:rStyle w:val="54"/>
          <w:rFonts w:ascii="宋体" w:hAnsi="宋体" w:cs="宋体"/>
          <w:color w:val="auto"/>
          <w:highlight w:val="none"/>
        </w:rPr>
      </w:pPr>
      <w:r>
        <w:rPr>
          <w:rStyle w:val="54"/>
          <w:rFonts w:hint="eastAsia" w:ascii="宋体" w:hAnsi="宋体" w:cs="宋体"/>
          <w:color w:val="auto"/>
          <w:highlight w:val="none"/>
        </w:rPr>
        <w:t>（1）具有独立承担民事责任的能力；</w:t>
      </w:r>
    </w:p>
    <w:p w14:paraId="0CA0828C">
      <w:pPr>
        <w:pStyle w:val="34"/>
        <w:spacing w:before="120"/>
        <w:rPr>
          <w:rStyle w:val="54"/>
          <w:rFonts w:ascii="宋体" w:hAnsi="宋体" w:cs="宋体"/>
          <w:color w:val="auto"/>
          <w:highlight w:val="none"/>
        </w:rPr>
      </w:pPr>
      <w:r>
        <w:rPr>
          <w:rStyle w:val="54"/>
          <w:rFonts w:hint="eastAsia" w:ascii="宋体" w:hAnsi="宋体" w:cs="宋体"/>
          <w:color w:val="auto"/>
          <w:highlight w:val="none"/>
        </w:rPr>
        <w:t>（2）具有良好的商业信誉和健全的财务会计制度；</w:t>
      </w:r>
    </w:p>
    <w:p w14:paraId="764FDD4E">
      <w:pPr>
        <w:pStyle w:val="34"/>
        <w:spacing w:before="120"/>
        <w:rPr>
          <w:rStyle w:val="54"/>
          <w:rFonts w:ascii="宋体" w:hAnsi="宋体" w:cs="宋体"/>
          <w:color w:val="auto"/>
          <w:highlight w:val="none"/>
        </w:rPr>
      </w:pPr>
      <w:r>
        <w:rPr>
          <w:rStyle w:val="54"/>
          <w:rFonts w:hint="eastAsia" w:ascii="宋体" w:hAnsi="宋体" w:cs="宋体"/>
          <w:color w:val="auto"/>
          <w:highlight w:val="none"/>
        </w:rPr>
        <w:t>（3）具有履行合同所需的设备和专业技术能力；</w:t>
      </w:r>
    </w:p>
    <w:p w14:paraId="67691ECE">
      <w:pPr>
        <w:pStyle w:val="34"/>
        <w:spacing w:before="120"/>
        <w:rPr>
          <w:rStyle w:val="54"/>
          <w:rFonts w:ascii="宋体" w:hAnsi="宋体" w:cs="宋体"/>
          <w:color w:val="auto"/>
          <w:highlight w:val="none"/>
        </w:rPr>
      </w:pPr>
      <w:r>
        <w:rPr>
          <w:rStyle w:val="54"/>
          <w:rFonts w:hint="eastAsia" w:ascii="宋体" w:hAnsi="宋体" w:cs="宋体"/>
          <w:color w:val="auto"/>
          <w:highlight w:val="none"/>
        </w:rPr>
        <w:t>（4）有依法缴纳税收和社会保障资金的良好记录；</w:t>
      </w:r>
    </w:p>
    <w:p w14:paraId="3A98C30B">
      <w:pPr>
        <w:pStyle w:val="34"/>
        <w:spacing w:before="120"/>
        <w:rPr>
          <w:rStyle w:val="54"/>
          <w:rFonts w:ascii="宋体" w:hAnsi="宋体" w:cs="宋体"/>
          <w:color w:val="auto"/>
          <w:highlight w:val="none"/>
        </w:rPr>
      </w:pPr>
      <w:r>
        <w:rPr>
          <w:rStyle w:val="54"/>
          <w:rFonts w:hint="eastAsia" w:ascii="宋体" w:hAnsi="宋体" w:cs="宋体"/>
          <w:color w:val="auto"/>
          <w:highlight w:val="none"/>
        </w:rPr>
        <w:t>（5）参加采购活动前三年内，在经营活动中没有重大违法记录；</w:t>
      </w:r>
    </w:p>
    <w:p w14:paraId="2151580B">
      <w:pPr>
        <w:pStyle w:val="34"/>
        <w:spacing w:before="120"/>
        <w:rPr>
          <w:rStyle w:val="54"/>
          <w:rFonts w:ascii="宋体" w:hAnsi="宋体" w:cs="宋体"/>
          <w:color w:val="auto"/>
          <w:highlight w:val="none"/>
        </w:rPr>
      </w:pPr>
      <w:r>
        <w:rPr>
          <w:rStyle w:val="54"/>
          <w:rFonts w:hint="eastAsia" w:ascii="宋体" w:hAnsi="宋体" w:cs="宋体"/>
          <w:color w:val="auto"/>
          <w:highlight w:val="none"/>
        </w:rPr>
        <w:t>（6）法律、行政法规规定的其他条件。</w:t>
      </w:r>
    </w:p>
    <w:p w14:paraId="46A85455">
      <w:pPr>
        <w:pStyle w:val="34"/>
        <w:spacing w:before="120"/>
        <w:rPr>
          <w:rStyle w:val="54"/>
          <w:rFonts w:ascii="宋体" w:hAnsi="宋体" w:cs="宋体"/>
          <w:color w:val="auto"/>
          <w:highlight w:val="none"/>
        </w:rPr>
      </w:pPr>
      <w:r>
        <w:rPr>
          <w:rStyle w:val="54"/>
          <w:rFonts w:hint="eastAsia" w:ascii="宋体" w:hAnsi="宋体" w:cs="宋体"/>
          <w:color w:val="auto"/>
          <w:highlight w:val="none"/>
        </w:rPr>
        <w:t>3.企业资质要求：</w:t>
      </w:r>
    </w:p>
    <w:p w14:paraId="6D6DE7DA">
      <w:pPr>
        <w:pStyle w:val="34"/>
        <w:spacing w:before="120"/>
        <w:rPr>
          <w:rStyle w:val="54"/>
          <w:rFonts w:ascii="宋体" w:hAnsi="宋体" w:cs="宋体"/>
          <w:color w:val="auto"/>
          <w:highlight w:val="none"/>
        </w:rPr>
      </w:pPr>
      <w:r>
        <w:rPr>
          <w:rStyle w:val="54"/>
          <w:rFonts w:ascii="宋体" w:hAnsi="宋体" w:cs="宋体"/>
          <w:color w:val="auto"/>
          <w:highlight w:val="none"/>
        </w:rPr>
        <w:t>①具备国家或行业主管部门颁发的工程设计综合资质或水利行业工程乙级及以上资质或水利行业（水库枢纽）专业乙级及以上资质；</w:t>
      </w:r>
    </w:p>
    <w:p w14:paraId="204057EE">
      <w:pPr>
        <w:pStyle w:val="34"/>
        <w:spacing w:before="120"/>
        <w:rPr>
          <w:rStyle w:val="54"/>
          <w:rFonts w:ascii="宋体" w:hAnsi="宋体" w:cs="宋体"/>
          <w:color w:val="auto"/>
          <w:highlight w:val="none"/>
        </w:rPr>
      </w:pPr>
      <w:r>
        <w:rPr>
          <w:rStyle w:val="54"/>
          <w:rFonts w:ascii="宋体" w:hAnsi="宋体" w:cs="宋体"/>
          <w:color w:val="auto"/>
          <w:highlight w:val="none"/>
        </w:rPr>
        <w:t>②具备国家或行业主管部门颁发的工程勘察综合资质或工程勘察专业乙级（岩土工程）资质。</w:t>
      </w:r>
    </w:p>
    <w:p w14:paraId="5127B710">
      <w:pPr>
        <w:pStyle w:val="34"/>
        <w:spacing w:before="120"/>
        <w:rPr>
          <w:rStyle w:val="54"/>
          <w:rFonts w:ascii="宋体" w:hAnsi="宋体" w:cs="宋体"/>
          <w:color w:val="auto"/>
          <w:highlight w:val="none"/>
        </w:rPr>
      </w:pPr>
      <w:r>
        <w:rPr>
          <w:rStyle w:val="54"/>
          <w:rFonts w:hint="eastAsia" w:ascii="宋体" w:hAnsi="宋体" w:cs="宋体"/>
          <w:color w:val="auto"/>
          <w:highlight w:val="none"/>
        </w:rPr>
        <w:t>4.拟派项目负责人要求：具有水利专业的</w:t>
      </w:r>
      <w:r>
        <w:rPr>
          <w:rStyle w:val="54"/>
          <w:rFonts w:hint="eastAsia" w:ascii="宋体" w:hAnsi="宋体" w:cs="宋体"/>
          <w:color w:val="auto"/>
          <w:highlight w:val="none"/>
          <w:lang w:eastAsia="zh-CN"/>
        </w:rPr>
        <w:t>高</w:t>
      </w:r>
      <w:r>
        <w:rPr>
          <w:rStyle w:val="54"/>
          <w:rFonts w:hint="eastAsia" w:ascii="宋体" w:hAnsi="宋体" w:cs="宋体"/>
          <w:color w:val="auto"/>
          <w:highlight w:val="none"/>
        </w:rPr>
        <w:t>级工程师及以上职称。</w:t>
      </w:r>
    </w:p>
    <w:p w14:paraId="4BEED73E">
      <w:pPr>
        <w:pStyle w:val="34"/>
        <w:spacing w:before="120"/>
        <w:rPr>
          <w:rStyle w:val="54"/>
          <w:rFonts w:hint="eastAsia" w:ascii="宋体" w:hAnsi="宋体" w:cs="宋体"/>
          <w:color w:val="auto"/>
          <w:highlight w:val="none"/>
        </w:rPr>
      </w:pPr>
      <w:r>
        <w:rPr>
          <w:rStyle w:val="54"/>
          <w:rFonts w:hint="eastAsia" w:ascii="宋体" w:hAnsi="宋体" w:cs="宋体"/>
          <w:color w:val="auto"/>
          <w:highlight w:val="none"/>
        </w:rPr>
        <w:t>5、本项目接受联合体投标；联合体成员最多2家（设计单位为牵头单位）。</w:t>
      </w:r>
    </w:p>
    <w:p w14:paraId="201CB99A">
      <w:pPr>
        <w:snapToGrid w:val="0"/>
        <w:spacing w:line="360" w:lineRule="auto"/>
        <w:rPr>
          <w:rStyle w:val="54"/>
          <w:rFonts w:ascii="宋体" w:hAnsi="宋体" w:cs="宋体"/>
          <w:b/>
          <w:highlight w:val="none"/>
        </w:rPr>
      </w:pPr>
      <w:r>
        <w:rPr>
          <w:rStyle w:val="54"/>
          <w:rFonts w:hint="eastAsia" w:ascii="宋体" w:hAnsi="宋体" w:cs="宋体"/>
          <w:b/>
          <w:highlight w:val="none"/>
        </w:rPr>
        <w:t>四、投标费用</w:t>
      </w:r>
    </w:p>
    <w:p w14:paraId="57535CEA">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无论投标过程和结果如何，磋商响应供应商环境承担与投标有关的全部费用。</w:t>
      </w:r>
    </w:p>
    <w:p w14:paraId="1979C476">
      <w:pPr>
        <w:snapToGrid w:val="0"/>
        <w:spacing w:line="360" w:lineRule="auto"/>
        <w:jc w:val="left"/>
        <w:rPr>
          <w:rStyle w:val="54"/>
          <w:rFonts w:ascii="宋体" w:hAnsi="宋体" w:cs="宋体"/>
          <w:b/>
          <w:highlight w:val="none"/>
        </w:rPr>
      </w:pPr>
      <w:r>
        <w:rPr>
          <w:rStyle w:val="54"/>
          <w:rFonts w:hint="eastAsia" w:ascii="宋体" w:hAnsi="宋体" w:cs="宋体"/>
          <w:b/>
          <w:highlight w:val="none"/>
        </w:rPr>
        <w:t>五、竞争性磋商报价</w:t>
      </w:r>
    </w:p>
    <w:p w14:paraId="4C58EBF4">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1.投标报价以人民币结算。</w:t>
      </w:r>
    </w:p>
    <w:p w14:paraId="4D0ECE8E">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2.磋商响应报价应按竞争性磋商文件中相关附表格式填报。</w:t>
      </w:r>
    </w:p>
    <w:p w14:paraId="0E9B640F">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3.磋商响应报价是履行合同的最终价格，应包括货款、标准附件、备品备件、专用工具、包装、运输、装卸、保险、税金、货到就位以及施工、安装、调试、培训、保修等一切税金和费用。</w:t>
      </w:r>
    </w:p>
    <w:p w14:paraId="4DC64AAF">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4.磋商响应供应商只允许有一个报价，任何有选择或可调整的报价将不予接受，并按无效投标处理。</w:t>
      </w:r>
    </w:p>
    <w:p w14:paraId="322E8539">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5.磋商响应供应商对在合同执行中，除上述费用及竞争性磋商文件规定的由成交供应商负责的工作范围以外需要采购单位协调或提供便利的工作应当在磋商响应文件中说明。</w:t>
      </w:r>
    </w:p>
    <w:p w14:paraId="2FB3C6AD">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6.磋商响应报价保留两位小数为止。</w:t>
      </w:r>
    </w:p>
    <w:p w14:paraId="14039966">
      <w:pPr>
        <w:snapToGrid w:val="0"/>
        <w:spacing w:line="360" w:lineRule="auto"/>
        <w:jc w:val="left"/>
        <w:rPr>
          <w:rStyle w:val="54"/>
          <w:rFonts w:ascii="宋体" w:hAnsi="宋体" w:cs="宋体"/>
          <w:b/>
          <w:highlight w:val="none"/>
        </w:rPr>
      </w:pPr>
      <w:r>
        <w:rPr>
          <w:rStyle w:val="54"/>
          <w:rFonts w:hint="eastAsia" w:ascii="宋体" w:hAnsi="宋体" w:cs="宋体"/>
          <w:b/>
          <w:highlight w:val="none"/>
        </w:rPr>
        <w:t>六、磋商保证金：无</w:t>
      </w:r>
    </w:p>
    <w:p w14:paraId="1A222CE3">
      <w:pPr>
        <w:snapToGrid w:val="0"/>
        <w:spacing w:line="360" w:lineRule="auto"/>
        <w:jc w:val="left"/>
        <w:rPr>
          <w:rStyle w:val="54"/>
          <w:rFonts w:ascii="宋体" w:hAnsi="宋体" w:cs="宋体"/>
          <w:b/>
          <w:highlight w:val="none"/>
        </w:rPr>
      </w:pPr>
      <w:r>
        <w:rPr>
          <w:rStyle w:val="54"/>
          <w:rFonts w:hint="eastAsia" w:ascii="宋体" w:hAnsi="宋体" w:cs="宋体"/>
          <w:b/>
          <w:highlight w:val="none"/>
        </w:rPr>
        <w:t>七、投标有效期</w:t>
      </w:r>
    </w:p>
    <w:p w14:paraId="4B1CFBDC">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1.竞争性磋商响应文件从开标之日起，投标有效期为90天。</w:t>
      </w:r>
    </w:p>
    <w:p w14:paraId="58EE12A8">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2.特殊情况下，采购单位可与磋商响应供应商协商延缓磋商响应文件的有效期，这种要求和答复均以书面形式进行。</w:t>
      </w:r>
    </w:p>
    <w:p w14:paraId="1F6A8D6A">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3.磋商响应供应商可拒绝接受延期要求。同意延长有效期的磋商响应供应商不能修改竞争性磋商响应文件。</w:t>
      </w:r>
    </w:p>
    <w:p w14:paraId="4C501BAB">
      <w:pPr>
        <w:snapToGrid w:val="0"/>
        <w:spacing w:line="360" w:lineRule="auto"/>
        <w:jc w:val="left"/>
        <w:rPr>
          <w:rStyle w:val="54"/>
          <w:rFonts w:ascii="宋体" w:hAnsi="宋体" w:cs="宋体"/>
          <w:b/>
          <w:highlight w:val="none"/>
        </w:rPr>
      </w:pPr>
      <w:r>
        <w:rPr>
          <w:rStyle w:val="54"/>
          <w:rFonts w:hint="eastAsia" w:ascii="宋体" w:hAnsi="宋体" w:cs="宋体"/>
          <w:highlight w:val="none"/>
        </w:rPr>
        <w:t>★</w:t>
      </w:r>
      <w:r>
        <w:rPr>
          <w:rStyle w:val="54"/>
          <w:rFonts w:hint="eastAsia" w:ascii="宋体" w:hAnsi="宋体" w:cs="宋体"/>
          <w:b/>
          <w:highlight w:val="none"/>
        </w:rPr>
        <w:t>八、特别说明</w:t>
      </w:r>
    </w:p>
    <w:p w14:paraId="2719CDD5">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1.磋商响应供应商不得为本次采购进行设计或编制规范和其他文件的当事人；也不得直接或间接地与为本次采购进行设计或编制规范、其他文件的个人、企业、采购代理机构或其附属机构有任何关联。</w:t>
      </w:r>
    </w:p>
    <w:p w14:paraId="3CF0DB0E">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2.磋商响应供应商投标所使用的资格、信誉、荣誉、业绩与企业认证必须为本法人所拥有。磋商响应供应商投标所使用的采购项目实施人员可以为其控股公司的工作人员。</w:t>
      </w:r>
    </w:p>
    <w:p w14:paraId="0684D38B">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3.磋商响应供应商在投标活动中提供任何虚假材料或从事其他违法活动的，其投标无效，并报监管部门查处；中标后发现的，成交供应商须依照《中华人民共和国消费者权益保护法》第49条之规定双倍赔偿采购单位。且民事赔偿并不免除违法供应商的行政与刑事责任。</w:t>
      </w:r>
    </w:p>
    <w:p w14:paraId="20D9E624">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4.多家磋商响应供应商参加投标，</w:t>
      </w:r>
      <w:r>
        <w:rPr>
          <w:rStyle w:val="54"/>
          <w:rFonts w:hint="eastAsia" w:ascii="宋体" w:hAnsi="宋体" w:cs="宋体"/>
          <w:bCs/>
          <w:highlight w:val="none"/>
          <w:lang w:val="zh-CN"/>
        </w:rPr>
        <w:t>若</w:t>
      </w:r>
      <w:r>
        <w:rPr>
          <w:rStyle w:val="54"/>
          <w:rFonts w:hint="eastAsia" w:ascii="宋体" w:hAnsi="宋体" w:cs="宋体"/>
          <w:bCs/>
          <w:highlight w:val="none"/>
        </w:rPr>
        <w:t>其中两家或两家以上供应商的法定代表人为同一人或相互之间存在投资关系且达到控股的，同时提供的是同一品牌产品的，应当按一个供应商认定。评审时，取其中报价最低一家为有效供应商；当报价相同时，则以技术标最优一家为有效供应商；均相同时，由竞争性磋商小组成员集体决定。</w:t>
      </w:r>
    </w:p>
    <w:p w14:paraId="3B35AAD3">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5.磋商响应供应商应仔细阅读竞争性磋商文件的所有内容，按照竞争性磋商文件的要求提交竞争性磋商响应文件。竞争性磋商响应文件应对竞争性磋商文件的要求作出实质性响应，并对所提供的全部资料的真实性承担法律责任。</w:t>
      </w:r>
    </w:p>
    <w:p w14:paraId="226C7945">
      <w:pPr>
        <w:snapToGrid w:val="0"/>
        <w:spacing w:line="360" w:lineRule="auto"/>
        <w:jc w:val="left"/>
        <w:rPr>
          <w:rStyle w:val="54"/>
          <w:rFonts w:ascii="宋体" w:hAnsi="宋体" w:cs="宋体"/>
          <w:b/>
          <w:highlight w:val="none"/>
        </w:rPr>
      </w:pPr>
      <w:r>
        <w:rPr>
          <w:rStyle w:val="54"/>
          <w:rFonts w:hint="eastAsia" w:ascii="宋体" w:hAnsi="宋体" w:cs="宋体"/>
          <w:b/>
          <w:highlight w:val="none"/>
        </w:rPr>
        <w:t>九、质疑和投诉</w:t>
      </w:r>
    </w:p>
    <w:p w14:paraId="1CEC3C49">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1.磋商响应供应商认为竞争性磋商文件、采购过程和成交结果使自己的合法权益受到损害的，应当在知道或者应知其权益受到损害之日起七个工作日内，以书面形式向采购代理机构提出质疑。供应商对采购代理机构的质疑答复不满意或者采购代理机构未在规定时间内作出答复的，可以在答复期满后十五个工作日内向同级采购监管部门投诉。</w:t>
      </w:r>
    </w:p>
    <w:p w14:paraId="35317899">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2.磋商响应供应商认可采购方在质疑答复程序中启用的调查和复评等程序，在该程序操作过程未明显违反法律禁止性规定时，不得提出疑义。</w:t>
      </w:r>
    </w:p>
    <w:p w14:paraId="17C0DBE2">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3.质疑、投诉应当采用书面形式，质疑书、投诉书均应明确阐述竞争性磋商文件、采购过程和中标（成交）结果中使自己合法权益受到损害的实质性内容，提供相关事实、依据和证据及其来源或线索，便于有关单位调查、答复和处理。</w:t>
      </w:r>
    </w:p>
    <w:p w14:paraId="5BF6FF25">
      <w:pPr>
        <w:snapToGrid w:val="0"/>
        <w:spacing w:line="360" w:lineRule="auto"/>
        <w:jc w:val="left"/>
        <w:rPr>
          <w:rStyle w:val="54"/>
          <w:rFonts w:ascii="宋体" w:hAnsi="宋体" w:cs="宋体"/>
          <w:b/>
          <w:highlight w:val="none"/>
        </w:rPr>
      </w:pPr>
      <w:r>
        <w:rPr>
          <w:rStyle w:val="54"/>
          <w:rFonts w:hint="eastAsia" w:ascii="宋体" w:hAnsi="宋体" w:cs="宋体"/>
          <w:b/>
          <w:highlight w:val="none"/>
        </w:rPr>
        <w:t>十、竞争性磋商文件的澄清和修改</w:t>
      </w:r>
    </w:p>
    <w:p w14:paraId="5FEB1C6D">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1.磋商响应供应商应认真阅读本竞争性磋商文件，发现其中有误或有要求不合理的，磋商响应供应商必须在前附表规定的时间内以书面形式向采购代理单位提出。</w:t>
      </w:r>
    </w:p>
    <w:p w14:paraId="651D1D32">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2.采购代理单位对已发出的竞争性磋商文件进行必要澄清、答复、修改或补充的，应当在前附表规定的统一组织答疑时间前，在采购公告发布媒体上发布更正公告，并以书面形式通知所有已经提供报名资料的竞争性磋商文件收受人，否则将延期组织开标，请在投标前关注相关网站信息。</w:t>
      </w:r>
    </w:p>
    <w:p w14:paraId="11D073DD">
      <w:pPr>
        <w:snapToGrid w:val="0"/>
        <w:spacing w:line="360" w:lineRule="auto"/>
        <w:ind w:firstLine="480" w:firstLineChars="200"/>
        <w:rPr>
          <w:rStyle w:val="54"/>
          <w:rFonts w:ascii="宋体" w:hAnsi="宋体" w:cs="宋体"/>
          <w:bCs/>
          <w:highlight w:val="none"/>
        </w:rPr>
      </w:pPr>
      <w:r>
        <w:rPr>
          <w:rStyle w:val="54"/>
          <w:rFonts w:hint="eastAsia" w:ascii="宋体" w:hAnsi="宋体" w:cs="宋体"/>
          <w:bCs/>
          <w:highlight w:val="none"/>
        </w:rPr>
        <w:t>3.竞争性磋商文件澄清、答复、修改、补充的内容为竞争性磋商文件的组成部分。当竞争性磋商文件与竞争性磋商文件的答复、澄清、修改、补充通知就同一内容的表述不一致时，以最后发出的书面文件为准。</w:t>
      </w:r>
    </w:p>
    <w:p w14:paraId="5E848307">
      <w:pPr>
        <w:snapToGrid w:val="0"/>
        <w:spacing w:line="360" w:lineRule="auto"/>
        <w:jc w:val="left"/>
        <w:rPr>
          <w:rStyle w:val="54"/>
          <w:rFonts w:ascii="宋体" w:hAnsi="宋体" w:cs="宋体"/>
          <w:b/>
          <w:highlight w:val="none"/>
        </w:rPr>
      </w:pPr>
      <w:r>
        <w:rPr>
          <w:rStyle w:val="54"/>
          <w:rFonts w:hint="eastAsia" w:ascii="宋体" w:hAnsi="宋体" w:cs="宋体"/>
          <w:b/>
          <w:highlight w:val="none"/>
        </w:rPr>
        <w:t>十一、竞争性磋商响应文件的组成</w:t>
      </w:r>
    </w:p>
    <w:p w14:paraId="0500FF27">
      <w:pPr>
        <w:snapToGrid w:val="0"/>
        <w:spacing w:line="360" w:lineRule="auto"/>
        <w:ind w:firstLine="361" w:firstLineChars="150"/>
        <w:rPr>
          <w:rStyle w:val="54"/>
          <w:rFonts w:ascii="宋体" w:hAnsi="宋体" w:cs="宋体"/>
          <w:b/>
          <w:highlight w:val="none"/>
        </w:rPr>
      </w:pPr>
      <w:r>
        <w:rPr>
          <w:rStyle w:val="54"/>
          <w:rFonts w:hint="eastAsia" w:ascii="宋体" w:hAnsi="宋体" w:cs="宋体"/>
          <w:b/>
          <w:highlight w:val="none"/>
        </w:rPr>
        <w:t>〈一〉资格审查文件内容（单独包封递交）</w:t>
      </w:r>
    </w:p>
    <w:p w14:paraId="2CD8EE6A">
      <w:pPr>
        <w:snapToGrid w:val="0"/>
        <w:spacing w:line="360" w:lineRule="auto"/>
        <w:ind w:firstLine="600" w:firstLineChars="250"/>
        <w:rPr>
          <w:rStyle w:val="54"/>
          <w:rFonts w:ascii="宋体" w:hAnsi="宋体" w:cs="宋体"/>
          <w:color w:val="auto"/>
          <w:highlight w:val="none"/>
        </w:rPr>
      </w:pPr>
      <w:r>
        <w:rPr>
          <w:rStyle w:val="54"/>
          <w:rFonts w:hint="eastAsia" w:ascii="宋体" w:hAnsi="宋体" w:cs="宋体"/>
          <w:color w:val="auto"/>
          <w:highlight w:val="none"/>
        </w:rPr>
        <w:t>1.法定代表人授权委托书原件</w:t>
      </w:r>
      <w:r>
        <w:rPr>
          <w:rStyle w:val="54"/>
          <w:rFonts w:hint="eastAsia" w:ascii="宋体" w:hAnsi="宋体" w:cs="宋体"/>
          <w:b/>
          <w:bCs/>
          <w:color w:val="auto"/>
          <w:highlight w:val="none"/>
        </w:rPr>
        <w:t>（如法定代表人参加开标，无需提供此项）</w:t>
      </w:r>
      <w:r>
        <w:rPr>
          <w:rStyle w:val="54"/>
          <w:rFonts w:hint="eastAsia" w:ascii="宋体" w:hAnsi="宋体" w:cs="宋体"/>
          <w:color w:val="auto"/>
          <w:highlight w:val="none"/>
        </w:rPr>
        <w:t>；</w:t>
      </w:r>
    </w:p>
    <w:p w14:paraId="3BD8DA78">
      <w:pPr>
        <w:snapToGrid w:val="0"/>
        <w:spacing w:line="360" w:lineRule="auto"/>
        <w:ind w:firstLine="600" w:firstLineChars="250"/>
        <w:rPr>
          <w:rStyle w:val="54"/>
          <w:rFonts w:ascii="宋体" w:hAnsi="宋体" w:cs="宋体"/>
          <w:color w:val="auto"/>
          <w:highlight w:val="none"/>
        </w:rPr>
      </w:pPr>
      <w:r>
        <w:rPr>
          <w:rStyle w:val="54"/>
          <w:rFonts w:hint="eastAsia" w:ascii="宋体" w:hAnsi="宋体" w:cs="宋体"/>
          <w:color w:val="auto"/>
          <w:highlight w:val="none"/>
        </w:rPr>
        <w:t>2.有效的营业执照副本复印件</w:t>
      </w:r>
      <w:r>
        <w:rPr>
          <w:rStyle w:val="54"/>
          <w:rFonts w:hint="eastAsia" w:ascii="宋体" w:hAnsi="宋体" w:cs="宋体"/>
          <w:b/>
          <w:bCs/>
          <w:color w:val="auto"/>
          <w:highlight w:val="none"/>
        </w:rPr>
        <w:t>（原件备查）</w:t>
      </w:r>
      <w:r>
        <w:rPr>
          <w:rStyle w:val="54"/>
          <w:rFonts w:hint="eastAsia" w:ascii="宋体" w:hAnsi="宋体" w:cs="宋体"/>
          <w:color w:val="auto"/>
          <w:highlight w:val="none"/>
        </w:rPr>
        <w:t>；</w:t>
      </w:r>
    </w:p>
    <w:p w14:paraId="3E29DA51">
      <w:pPr>
        <w:snapToGrid w:val="0"/>
        <w:spacing w:line="360" w:lineRule="auto"/>
        <w:ind w:firstLine="600" w:firstLineChars="250"/>
        <w:rPr>
          <w:rStyle w:val="54"/>
          <w:rFonts w:ascii="宋体" w:hAnsi="宋体" w:cs="宋体"/>
          <w:color w:val="auto"/>
          <w:highlight w:val="none"/>
        </w:rPr>
      </w:pPr>
      <w:r>
        <w:rPr>
          <w:rStyle w:val="54"/>
          <w:rFonts w:hint="eastAsia" w:ascii="宋体" w:hAnsi="宋体" w:cs="宋体"/>
          <w:color w:val="auto"/>
          <w:highlight w:val="none"/>
        </w:rPr>
        <w:t>3.设计及勘察资质证书复印件（</w:t>
      </w:r>
      <w:r>
        <w:rPr>
          <w:rStyle w:val="54"/>
          <w:rFonts w:hint="eastAsia" w:ascii="宋体" w:hAnsi="宋体" w:cs="宋体"/>
          <w:b/>
          <w:bCs/>
          <w:color w:val="auto"/>
          <w:highlight w:val="none"/>
        </w:rPr>
        <w:t>原件备查</w:t>
      </w:r>
      <w:r>
        <w:rPr>
          <w:rStyle w:val="54"/>
          <w:rFonts w:hint="eastAsia" w:ascii="宋体" w:hAnsi="宋体" w:cs="宋体"/>
          <w:color w:val="auto"/>
          <w:highlight w:val="none"/>
        </w:rPr>
        <w:t>）</w:t>
      </w:r>
    </w:p>
    <w:p w14:paraId="0285E5D3">
      <w:pPr>
        <w:snapToGrid w:val="0"/>
        <w:spacing w:line="360" w:lineRule="auto"/>
        <w:ind w:firstLine="600" w:firstLineChars="250"/>
        <w:rPr>
          <w:rStyle w:val="54"/>
          <w:rFonts w:ascii="宋体" w:hAnsi="宋体" w:cs="宋体"/>
          <w:color w:val="auto"/>
          <w:highlight w:val="none"/>
        </w:rPr>
      </w:pPr>
      <w:r>
        <w:rPr>
          <w:rStyle w:val="54"/>
          <w:rFonts w:hint="eastAsia" w:ascii="宋体" w:hAnsi="宋体" w:cs="宋体"/>
          <w:color w:val="auto"/>
          <w:highlight w:val="none"/>
        </w:rPr>
        <w:t>4.拟派项目负责人职称证书复印件（</w:t>
      </w:r>
      <w:r>
        <w:rPr>
          <w:rStyle w:val="54"/>
          <w:rFonts w:hint="eastAsia" w:ascii="宋体" w:hAnsi="宋体" w:cs="宋体"/>
          <w:b/>
          <w:bCs/>
          <w:color w:val="auto"/>
          <w:highlight w:val="none"/>
        </w:rPr>
        <w:t>原件备查</w:t>
      </w:r>
      <w:r>
        <w:rPr>
          <w:rStyle w:val="54"/>
          <w:rFonts w:hint="eastAsia" w:ascii="宋体" w:hAnsi="宋体" w:cs="宋体"/>
          <w:color w:val="auto"/>
          <w:highlight w:val="none"/>
        </w:rPr>
        <w:t>）</w:t>
      </w:r>
    </w:p>
    <w:p w14:paraId="3BBC32D4">
      <w:pPr>
        <w:snapToGrid w:val="0"/>
        <w:spacing w:line="360" w:lineRule="auto"/>
        <w:ind w:firstLine="600" w:firstLineChars="250"/>
        <w:rPr>
          <w:rStyle w:val="54"/>
          <w:rFonts w:ascii="宋体" w:hAnsi="宋体" w:cs="宋体"/>
          <w:color w:val="auto"/>
          <w:highlight w:val="none"/>
        </w:rPr>
      </w:pPr>
      <w:r>
        <w:rPr>
          <w:rStyle w:val="54"/>
          <w:rFonts w:hint="eastAsia" w:ascii="宋体" w:hAnsi="宋体" w:cs="宋体"/>
          <w:color w:val="auto"/>
          <w:highlight w:val="none"/>
        </w:rPr>
        <w:t>5.全权代表（法定代表人或被授权人）身份证复印件</w:t>
      </w:r>
      <w:r>
        <w:rPr>
          <w:rStyle w:val="54"/>
          <w:rFonts w:hint="eastAsia" w:ascii="宋体" w:hAnsi="宋体" w:cs="宋体"/>
          <w:b/>
          <w:bCs/>
          <w:color w:val="auto"/>
          <w:highlight w:val="none"/>
        </w:rPr>
        <w:t>（原件备查）</w:t>
      </w:r>
      <w:r>
        <w:rPr>
          <w:rStyle w:val="54"/>
          <w:rFonts w:hint="eastAsia" w:ascii="宋体" w:hAnsi="宋体" w:cs="宋体"/>
          <w:color w:val="auto"/>
          <w:highlight w:val="none"/>
        </w:rPr>
        <w:t>；</w:t>
      </w:r>
    </w:p>
    <w:p w14:paraId="1ADF654C">
      <w:pPr>
        <w:snapToGrid w:val="0"/>
        <w:spacing w:line="360" w:lineRule="auto"/>
        <w:ind w:firstLine="600" w:firstLineChars="250"/>
        <w:rPr>
          <w:rStyle w:val="54"/>
          <w:rFonts w:ascii="宋体" w:hAnsi="宋体" w:cs="宋体"/>
          <w:color w:val="auto"/>
          <w:highlight w:val="none"/>
        </w:rPr>
      </w:pPr>
      <w:r>
        <w:rPr>
          <w:rStyle w:val="54"/>
          <w:rFonts w:hint="eastAsia" w:ascii="宋体" w:hAnsi="宋体" w:cs="宋体"/>
          <w:color w:val="auto"/>
          <w:highlight w:val="none"/>
        </w:rPr>
        <w:t>6.由社保部门出具的被授权人在供应商缴纳近三个月社保的证明材料</w:t>
      </w:r>
      <w:r>
        <w:rPr>
          <w:rStyle w:val="54"/>
          <w:rFonts w:hint="eastAsia" w:ascii="宋体" w:hAnsi="宋体" w:cs="宋体"/>
          <w:b/>
          <w:bCs/>
          <w:color w:val="auto"/>
          <w:highlight w:val="none"/>
        </w:rPr>
        <w:t>（如法定代表人参加开标，无需提供此项）</w:t>
      </w:r>
      <w:r>
        <w:rPr>
          <w:rStyle w:val="54"/>
          <w:rFonts w:hint="eastAsia" w:ascii="宋体" w:hAnsi="宋体" w:cs="宋体"/>
          <w:color w:val="auto"/>
          <w:highlight w:val="none"/>
        </w:rPr>
        <w:t>；</w:t>
      </w:r>
    </w:p>
    <w:p w14:paraId="05DF8610">
      <w:pPr>
        <w:snapToGrid w:val="0"/>
        <w:spacing w:line="360" w:lineRule="auto"/>
        <w:ind w:firstLine="602" w:firstLineChars="250"/>
        <w:rPr>
          <w:rStyle w:val="54"/>
          <w:rFonts w:ascii="宋体" w:hAnsi="宋体" w:cs="宋体"/>
          <w:b/>
          <w:bCs/>
          <w:highlight w:val="none"/>
          <w:u w:val="single"/>
        </w:rPr>
      </w:pPr>
      <w:r>
        <w:rPr>
          <w:rStyle w:val="54"/>
          <w:rFonts w:hint="eastAsia" w:ascii="宋体" w:hAnsi="宋体" w:cs="宋体"/>
          <w:b/>
          <w:bCs/>
          <w:highlight w:val="none"/>
          <w:u w:val="single"/>
        </w:rPr>
        <w:t>资格审查文件注意点：</w:t>
      </w:r>
    </w:p>
    <w:p w14:paraId="4AACE751">
      <w:pPr>
        <w:snapToGrid w:val="0"/>
        <w:spacing w:line="360" w:lineRule="auto"/>
        <w:ind w:firstLine="602" w:firstLineChars="250"/>
        <w:rPr>
          <w:rStyle w:val="54"/>
          <w:rFonts w:ascii="宋体" w:hAnsi="宋体" w:cs="宋体"/>
          <w:b/>
          <w:bCs/>
          <w:highlight w:val="none"/>
          <w:u w:val="single"/>
        </w:rPr>
      </w:pPr>
      <w:r>
        <w:rPr>
          <w:rStyle w:val="54"/>
          <w:rFonts w:hint="eastAsia" w:ascii="宋体" w:hAnsi="宋体" w:cs="宋体"/>
          <w:b/>
          <w:bCs/>
          <w:highlight w:val="none"/>
          <w:u w:val="single"/>
        </w:rPr>
        <w:t>1.已经在浙江省供应商库注册的且上传了相关营业执照、资质证书资料的供应商可以不提供备查文件原件，但需在浙江政府采购外网上能够正常查询；</w:t>
      </w:r>
    </w:p>
    <w:p w14:paraId="64033138">
      <w:pPr>
        <w:snapToGrid w:val="0"/>
        <w:spacing w:line="360" w:lineRule="auto"/>
        <w:ind w:firstLine="602" w:firstLineChars="250"/>
        <w:rPr>
          <w:rStyle w:val="54"/>
          <w:rFonts w:ascii="宋体" w:hAnsi="宋体" w:cs="宋体"/>
          <w:b/>
          <w:bCs/>
          <w:highlight w:val="none"/>
          <w:u w:val="single"/>
        </w:rPr>
      </w:pPr>
      <w:r>
        <w:rPr>
          <w:rStyle w:val="54"/>
          <w:rFonts w:hint="eastAsia" w:ascii="宋体" w:hAnsi="宋体" w:cs="宋体"/>
          <w:b/>
          <w:bCs/>
          <w:highlight w:val="none"/>
          <w:u w:val="single"/>
        </w:rPr>
        <w:t>2.非浙江省供应商库注册单位或未上传相关资质证书的单位需随身携带相关原件备查（无需密封入资格审查文件内）；</w:t>
      </w:r>
    </w:p>
    <w:p w14:paraId="2F059067">
      <w:pPr>
        <w:snapToGrid w:val="0"/>
        <w:spacing w:line="360" w:lineRule="auto"/>
        <w:ind w:firstLine="602" w:firstLineChars="250"/>
        <w:rPr>
          <w:rStyle w:val="54"/>
          <w:rFonts w:ascii="宋体" w:hAnsi="宋体" w:cs="宋体"/>
          <w:b/>
          <w:bCs/>
          <w:highlight w:val="none"/>
          <w:u w:val="single"/>
        </w:rPr>
      </w:pPr>
      <w:r>
        <w:rPr>
          <w:rStyle w:val="54"/>
          <w:rFonts w:hint="eastAsia" w:ascii="宋体" w:hAnsi="宋体" w:cs="宋体"/>
          <w:b/>
          <w:bCs/>
          <w:highlight w:val="none"/>
          <w:u w:val="single"/>
        </w:rPr>
        <w:t>3.未按以上要求提供资格审查文件及备查原件的，按未提供合格的资格审查文件处理。</w:t>
      </w:r>
    </w:p>
    <w:p w14:paraId="7ED05D44">
      <w:pPr>
        <w:snapToGrid w:val="0"/>
        <w:spacing w:line="360" w:lineRule="auto"/>
        <w:ind w:firstLine="602" w:firstLineChars="250"/>
        <w:rPr>
          <w:rStyle w:val="54"/>
          <w:rFonts w:ascii="宋体" w:hAnsi="宋体" w:cs="宋体"/>
          <w:b/>
          <w:bCs/>
          <w:highlight w:val="none"/>
          <w:u w:val="single"/>
        </w:rPr>
      </w:pPr>
      <w:r>
        <w:rPr>
          <w:rStyle w:val="54"/>
          <w:rFonts w:hint="eastAsia" w:ascii="宋体" w:hAnsi="宋体" w:cs="宋体"/>
          <w:b/>
          <w:bCs/>
          <w:highlight w:val="none"/>
          <w:u w:val="single"/>
        </w:rPr>
        <w:t>以上资格审查文件1份单独密封成1包，密封处须加盖投标供应商的单位公章（外包封封面格式参考“附件十二（2） ”）</w:t>
      </w:r>
    </w:p>
    <w:p w14:paraId="66472FE9">
      <w:pPr>
        <w:snapToGrid w:val="0"/>
        <w:spacing w:line="360" w:lineRule="auto"/>
        <w:ind w:firstLine="361" w:firstLineChars="150"/>
        <w:rPr>
          <w:rStyle w:val="54"/>
          <w:rFonts w:ascii="宋体" w:hAnsi="宋体" w:cs="宋体"/>
          <w:b/>
          <w:highlight w:val="none"/>
        </w:rPr>
      </w:pPr>
      <w:r>
        <w:rPr>
          <w:rStyle w:val="54"/>
          <w:rFonts w:hint="eastAsia" w:ascii="宋体" w:hAnsi="宋体" w:cs="宋体"/>
          <w:b/>
          <w:highlight w:val="none"/>
        </w:rPr>
        <w:t>〈二〉报价文件内容（单独包封递交）</w:t>
      </w:r>
    </w:p>
    <w:p w14:paraId="1B1B1097">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1.投标报价函（附件一）；</w:t>
      </w:r>
    </w:p>
    <w:p w14:paraId="3581D387">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2.初次报价表（附件二（1））；</w:t>
      </w:r>
    </w:p>
    <w:p w14:paraId="50209445">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lang w:val="en-US" w:eastAsia="zh-CN"/>
        </w:rPr>
        <w:t>3</w:t>
      </w:r>
      <w:r>
        <w:rPr>
          <w:rStyle w:val="54"/>
          <w:rFonts w:hint="eastAsia" w:ascii="宋体" w:hAnsi="宋体" w:cs="宋体"/>
          <w:highlight w:val="none"/>
        </w:rPr>
        <w:t>.投标方针对报价需要说明的其他文件和说明（格式自拟）。</w:t>
      </w:r>
    </w:p>
    <w:p w14:paraId="0C22C6A4">
      <w:pPr>
        <w:snapToGrid w:val="0"/>
        <w:spacing w:line="360" w:lineRule="auto"/>
        <w:ind w:firstLine="602" w:firstLineChars="250"/>
        <w:rPr>
          <w:rStyle w:val="54"/>
          <w:rFonts w:ascii="宋体" w:hAnsi="宋体" w:cs="宋体"/>
          <w:b/>
          <w:bCs/>
          <w:highlight w:val="none"/>
          <w:u w:val="single"/>
        </w:rPr>
      </w:pPr>
      <w:r>
        <w:rPr>
          <w:rStyle w:val="54"/>
          <w:rFonts w:hint="eastAsia" w:ascii="宋体" w:hAnsi="宋体" w:cs="宋体"/>
          <w:b/>
          <w:bCs/>
          <w:highlight w:val="none"/>
          <w:u w:val="single"/>
        </w:rPr>
        <w:t>注：报价文件单独密封于一个密封袋内，在密封袋封面上标明《报价文件》字样，并加盖单位公章。资信文件、商务技术文件中不得出现价格信息。</w:t>
      </w:r>
    </w:p>
    <w:p w14:paraId="2C976487">
      <w:pPr>
        <w:snapToGrid w:val="0"/>
        <w:spacing w:line="360" w:lineRule="auto"/>
        <w:ind w:firstLine="361" w:firstLineChars="150"/>
        <w:rPr>
          <w:rStyle w:val="54"/>
          <w:rFonts w:ascii="宋体" w:hAnsi="宋体" w:cs="宋体"/>
          <w:b/>
          <w:highlight w:val="none"/>
        </w:rPr>
      </w:pPr>
      <w:r>
        <w:rPr>
          <w:rStyle w:val="54"/>
          <w:rFonts w:hint="eastAsia" w:ascii="宋体" w:hAnsi="宋体" w:cs="宋体"/>
          <w:b/>
          <w:highlight w:val="none"/>
        </w:rPr>
        <w:t>〈三〉商务技术文件内容：</w:t>
      </w:r>
    </w:p>
    <w:p w14:paraId="5CEF0A52">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1、投标函（附件三）；</w:t>
      </w:r>
    </w:p>
    <w:p w14:paraId="0C63D70B">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2、供应商的其它技术文件；</w:t>
      </w:r>
    </w:p>
    <w:p w14:paraId="252C5BE7">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投标方技术文件由投标方视需要自行编制。技术（参数）文件应包含以下内容；</w:t>
      </w:r>
    </w:p>
    <w:p w14:paraId="00E52A2F">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（1）技术参数偏离表（附件四）；</w:t>
      </w:r>
    </w:p>
    <w:p w14:paraId="2E9D1792">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（2）现有经营场地、服务机构等情况资料；</w:t>
      </w:r>
    </w:p>
    <w:p w14:paraId="12B421FC">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（3）保证工期的实施方案；</w:t>
      </w:r>
    </w:p>
    <w:p w14:paraId="36C229C4">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（4）人力资源安排：拟派项目实施人员一览表（附件五）；</w:t>
      </w:r>
    </w:p>
    <w:p w14:paraId="0D05AD80">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（5）项目实施计划；</w:t>
      </w:r>
    </w:p>
    <w:p w14:paraId="308C95D4">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（6）</w:t>
      </w:r>
      <w:r>
        <w:rPr>
          <w:rFonts w:hint="eastAsia" w:ascii="宋体" w:hAnsi="宋体" w:cs="宋体"/>
          <w:szCs w:val="24"/>
          <w:highlight w:val="none"/>
        </w:rPr>
        <w:t>商务技术部分所涉及的内容。</w:t>
      </w:r>
    </w:p>
    <w:p w14:paraId="753D8517">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3、商务条款应对表（附件六）；</w:t>
      </w:r>
    </w:p>
    <w:p w14:paraId="2BF2296B">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4、售后服务承诺；</w:t>
      </w:r>
    </w:p>
    <w:p w14:paraId="20EE4127">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格式由投标单位自定，以不低于技术规格及服务要求中提出的标准填写，原则上由两部分组成：</w:t>
      </w:r>
    </w:p>
    <w:p w14:paraId="1DC99616">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（1）标准服务，按行业常规服务填列；</w:t>
      </w:r>
    </w:p>
    <w:p w14:paraId="6A2ED8C7">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（2）特色（或特殊）服务：根据每个磋商响应供应商的实际情况，针对本次招标项目进行售后服务的特别承诺。</w:t>
      </w:r>
    </w:p>
    <w:p w14:paraId="28541651">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5、服务计划表（附件七）；</w:t>
      </w:r>
    </w:p>
    <w:p w14:paraId="7E75C4ED">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6、评分规则中涉及的所需提交的材料；</w:t>
      </w:r>
    </w:p>
    <w:p w14:paraId="2B346594">
      <w:pPr>
        <w:snapToGrid w:val="0"/>
        <w:spacing w:line="360" w:lineRule="auto"/>
        <w:ind w:firstLine="360" w:firstLineChars="150"/>
        <w:rPr>
          <w:rStyle w:val="54"/>
          <w:rFonts w:ascii="宋体" w:hAnsi="宋体" w:cs="宋体"/>
          <w:bCs/>
          <w:highlight w:val="none"/>
        </w:rPr>
      </w:pPr>
      <w:r>
        <w:rPr>
          <w:rStyle w:val="54"/>
          <w:rFonts w:hint="eastAsia" w:ascii="宋体" w:hAnsi="宋体" w:cs="宋体"/>
          <w:bCs/>
          <w:highlight w:val="none"/>
        </w:rPr>
        <w:t>7、投标方认为需要的其他文件资料。</w:t>
      </w:r>
    </w:p>
    <w:p w14:paraId="0B064191">
      <w:pPr>
        <w:snapToGrid w:val="0"/>
        <w:spacing w:line="360" w:lineRule="auto"/>
        <w:ind w:firstLine="361" w:firstLineChars="150"/>
        <w:rPr>
          <w:rStyle w:val="54"/>
          <w:rFonts w:ascii="宋体" w:hAnsi="宋体" w:cs="宋体"/>
          <w:b/>
          <w:highlight w:val="none"/>
        </w:rPr>
      </w:pPr>
      <w:r>
        <w:rPr>
          <w:rStyle w:val="54"/>
          <w:rFonts w:hint="eastAsia" w:ascii="宋体" w:hAnsi="宋体" w:cs="宋体"/>
          <w:b/>
          <w:highlight w:val="none"/>
        </w:rPr>
        <w:t>〈四〉资信文件包括：</w:t>
      </w:r>
    </w:p>
    <w:p w14:paraId="27746DC1">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1.法定代表人授权书（附件八，全权代表若为法定代表人，无需提供）；</w:t>
      </w:r>
    </w:p>
    <w:p w14:paraId="2364B3F2">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2.全权代表（法定代表人或被授权人）身份证复印件；</w:t>
      </w:r>
    </w:p>
    <w:p w14:paraId="14C9BDA5">
      <w:pPr>
        <w:snapToGrid w:val="0"/>
        <w:spacing w:line="360" w:lineRule="auto"/>
        <w:ind w:firstLine="360" w:firstLineChars="150"/>
        <w:rPr>
          <w:rStyle w:val="54"/>
          <w:rFonts w:ascii="宋体" w:hAnsi="宋体" w:cs="宋体"/>
          <w:highlight w:val="none"/>
        </w:rPr>
      </w:pPr>
      <w:r>
        <w:rPr>
          <w:rStyle w:val="54"/>
          <w:rFonts w:hint="eastAsia" w:ascii="宋体" w:hAnsi="宋体" w:cs="宋体"/>
          <w:highlight w:val="none"/>
        </w:rPr>
        <w:t xml:space="preserve">  3.关于资格的声明函（附件九）；</w:t>
      </w:r>
    </w:p>
    <w:p w14:paraId="0442CD63">
      <w:pPr>
        <w:snapToGrid w:val="0"/>
        <w:spacing w:line="360" w:lineRule="auto"/>
        <w:ind w:firstLine="360" w:firstLineChars="150"/>
        <w:rPr>
          <w:rStyle w:val="54"/>
          <w:rFonts w:ascii="宋体" w:hAnsi="宋体" w:cs="宋体"/>
          <w:highlight w:val="none"/>
        </w:rPr>
      </w:pPr>
      <w:r>
        <w:rPr>
          <w:rStyle w:val="54"/>
          <w:rFonts w:hint="eastAsia" w:ascii="宋体" w:hAnsi="宋体" w:cs="宋体"/>
          <w:highlight w:val="none"/>
        </w:rPr>
        <w:t xml:space="preserve">  4.磋商响应供应商一般情况表及其附加（附件十）；</w:t>
      </w:r>
    </w:p>
    <w:p w14:paraId="3B54F1BF">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5.有效的营业执照副本复印件[若在建德有分支机构，还需提供在建德的分支机构营业执照副本复印件]（加盖公章）；</w:t>
      </w:r>
    </w:p>
    <w:p w14:paraId="4DD07AF2">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6.有效的企业资质证书副本复印件（加盖公章）；</w:t>
      </w:r>
    </w:p>
    <w:p w14:paraId="2B44482B">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7.磋商响应供应商同类项目实施情况一览表（磋商响应供应商同类项目合同复印件）（若有）（附件十一）；</w:t>
      </w:r>
    </w:p>
    <w:p w14:paraId="14BCA81B">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8.节能、环保等方面的资质证书（若有）；</w:t>
      </w:r>
    </w:p>
    <w:p w14:paraId="645B4984">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9.磋商响应供应商的信誉（重合同、守信用、银行资信等）证书、荣誉证书、专利证书（若有）；</w:t>
      </w:r>
    </w:p>
    <w:p w14:paraId="1DAD31E8">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10.距采购单位最近的服务网点情况证明资料（若有）；</w:t>
      </w:r>
    </w:p>
    <w:p w14:paraId="7ABDB467">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11.磋商响应供应商认为可以证明其能力或业绩的其他材料；</w:t>
      </w:r>
    </w:p>
    <w:p w14:paraId="305F0FA2">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12.评分规则中涉及的所需提交的材料；</w:t>
      </w:r>
    </w:p>
    <w:p w14:paraId="3E9B74A9">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13.针对本项目的优惠承诺（若有）；</w:t>
      </w:r>
    </w:p>
    <w:p w14:paraId="7C7C1E3B">
      <w:pPr>
        <w:snapToGrid w:val="0"/>
        <w:spacing w:line="360" w:lineRule="auto"/>
        <w:ind w:firstLine="600" w:firstLineChars="250"/>
        <w:rPr>
          <w:rStyle w:val="54"/>
          <w:rFonts w:ascii="宋体" w:hAnsi="宋体" w:cs="宋体"/>
          <w:highlight w:val="none"/>
        </w:rPr>
      </w:pPr>
      <w:r>
        <w:rPr>
          <w:rStyle w:val="54"/>
          <w:rFonts w:hint="eastAsia" w:ascii="宋体" w:hAnsi="宋体" w:cs="宋体"/>
          <w:highlight w:val="none"/>
        </w:rPr>
        <w:t>14.其他相关证明材料。</w:t>
      </w:r>
    </w:p>
    <w:p w14:paraId="317274ED">
      <w:pPr>
        <w:snapToGrid w:val="0"/>
        <w:spacing w:line="360" w:lineRule="auto"/>
        <w:ind w:firstLine="482" w:firstLineChars="200"/>
        <w:jc w:val="left"/>
        <w:rPr>
          <w:rStyle w:val="54"/>
          <w:rFonts w:ascii="宋体" w:hAnsi="宋体" w:cs="宋体"/>
          <w:b/>
          <w:highlight w:val="none"/>
          <w:u w:val="single"/>
        </w:rPr>
      </w:pPr>
      <w:r>
        <w:rPr>
          <w:rStyle w:val="54"/>
          <w:rFonts w:hint="eastAsia" w:ascii="宋体" w:hAnsi="宋体" w:cs="宋体"/>
          <w:b/>
          <w:highlight w:val="none"/>
          <w:u w:val="single"/>
        </w:rPr>
        <w:t>以上资格审查文件、报价文件、商务技术文件、资信文件须分别装订、单独密封加盖公章，并在密封袋封面上注明文件名称。商务技术文件、资信文件内容中不得出现《报价文件》的相关报价内容。</w:t>
      </w:r>
    </w:p>
    <w:p w14:paraId="2F9880F5">
      <w:pPr>
        <w:snapToGrid w:val="0"/>
        <w:spacing w:line="360" w:lineRule="auto"/>
        <w:jc w:val="left"/>
        <w:rPr>
          <w:rStyle w:val="54"/>
          <w:rFonts w:ascii="宋体" w:hAnsi="宋体" w:cs="宋体"/>
          <w:b/>
          <w:highlight w:val="none"/>
        </w:rPr>
      </w:pPr>
      <w:r>
        <w:rPr>
          <w:rStyle w:val="54"/>
          <w:rFonts w:hint="eastAsia" w:ascii="宋体" w:hAnsi="宋体" w:cs="宋体"/>
          <w:b/>
          <w:highlight w:val="none"/>
        </w:rPr>
        <w:t>十二、竞争性磋商响应文件的签署和份数</w:t>
      </w:r>
    </w:p>
    <w:p w14:paraId="658F1DB5">
      <w:pPr>
        <w:tabs>
          <w:tab w:val="left" w:pos="900"/>
        </w:tabs>
        <w:snapToGrid w:val="0"/>
        <w:spacing w:line="360" w:lineRule="auto"/>
        <w:ind w:firstLine="480" w:firstLineChars="200"/>
        <w:rPr>
          <w:rStyle w:val="54"/>
          <w:rFonts w:ascii="宋体" w:hAnsi="宋体" w:cs="宋体"/>
          <w:b/>
          <w:highlight w:val="none"/>
        </w:rPr>
      </w:pPr>
      <w:r>
        <w:rPr>
          <w:rStyle w:val="54"/>
          <w:rFonts w:hint="eastAsia" w:ascii="宋体" w:hAnsi="宋体" w:cs="宋体"/>
          <w:highlight w:val="none"/>
        </w:rPr>
        <w:t>1.竞争性磋商响应文件需打印或用不褪色的墨水填写。竞争性磋商响应文件的装订顺序应按本章第十条所叙顺序装订成册。</w:t>
      </w:r>
      <w:r>
        <w:rPr>
          <w:rStyle w:val="54"/>
          <w:rFonts w:hint="eastAsia" w:ascii="宋体" w:hAnsi="宋体" w:cs="宋体"/>
          <w:b/>
          <w:bCs/>
          <w:highlight w:val="none"/>
        </w:rPr>
        <w:t>资格审查文件、</w:t>
      </w:r>
      <w:r>
        <w:rPr>
          <w:rStyle w:val="54"/>
          <w:rFonts w:hint="eastAsia" w:ascii="宋体" w:hAnsi="宋体" w:cs="宋体"/>
          <w:b/>
          <w:highlight w:val="none"/>
        </w:rPr>
        <w:t>报价文件、商务技术文件、资信文件采用非胶装装订（非胶装装订是指用卡条、抽杆夹、订书机等形式装订，使标书可以拆卸或者在翻动过程中易脱落的一种装订方式）的按无效标处理。</w:t>
      </w:r>
    </w:p>
    <w:p w14:paraId="2EC65109">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2.所有竞争性磋商响应文件均须由磋商响应供应商盖章，并由法定代表人或法定代表人授权代表签署。磋商响应供应商应写全称。</w:t>
      </w:r>
    </w:p>
    <w:p w14:paraId="2A4B83DF">
      <w:pPr>
        <w:snapToGrid w:val="0"/>
        <w:spacing w:line="360" w:lineRule="auto"/>
        <w:ind w:firstLine="491" w:firstLineChars="205"/>
        <w:jc w:val="left"/>
        <w:rPr>
          <w:rStyle w:val="54"/>
          <w:rFonts w:ascii="宋体" w:hAnsi="宋体" w:cs="宋体"/>
          <w:b/>
          <w:highlight w:val="none"/>
        </w:rPr>
      </w:pPr>
      <w:r>
        <w:rPr>
          <w:rStyle w:val="54"/>
          <w:rFonts w:hint="eastAsia" w:ascii="宋体" w:hAnsi="宋体" w:cs="宋体"/>
          <w:highlight w:val="none"/>
        </w:rPr>
        <w:t>3.竞争性磋商响应文件的组成：竞争性磋商响应文件由</w:t>
      </w:r>
      <w:r>
        <w:rPr>
          <w:rStyle w:val="54"/>
          <w:rFonts w:hint="eastAsia" w:ascii="宋体" w:hAnsi="宋体" w:cs="宋体"/>
          <w:b/>
          <w:bCs/>
          <w:highlight w:val="none"/>
        </w:rPr>
        <w:t>资格审查文件正本1份、</w:t>
      </w:r>
      <w:r>
        <w:rPr>
          <w:rStyle w:val="54"/>
          <w:rFonts w:hint="eastAsia" w:ascii="宋体" w:hAnsi="宋体" w:cs="宋体"/>
          <w:b/>
          <w:highlight w:val="none"/>
        </w:rPr>
        <w:t>报价文件、商务技术文件、资信文件各正本1份，副本5份（副本可为正本的复印件，标书封面加盖公章）。</w:t>
      </w:r>
      <w:r>
        <w:rPr>
          <w:rStyle w:val="54"/>
          <w:rFonts w:hint="eastAsia" w:ascii="宋体" w:hAnsi="宋体" w:cs="宋体"/>
          <w:highlight w:val="none"/>
        </w:rPr>
        <w:t>标书封面统一格式详见“附件十二（1）”。</w:t>
      </w:r>
    </w:p>
    <w:p w14:paraId="615543C8">
      <w:pPr>
        <w:snapToGrid w:val="0"/>
        <w:spacing w:line="360" w:lineRule="auto"/>
        <w:jc w:val="left"/>
        <w:rPr>
          <w:rStyle w:val="54"/>
          <w:rFonts w:ascii="宋体" w:hAnsi="宋体" w:cs="宋体"/>
          <w:b/>
          <w:highlight w:val="none"/>
        </w:rPr>
      </w:pPr>
      <w:r>
        <w:rPr>
          <w:rStyle w:val="54"/>
          <w:rFonts w:hint="eastAsia" w:ascii="宋体" w:hAnsi="宋体" w:cs="宋体"/>
          <w:b/>
          <w:highlight w:val="none"/>
        </w:rPr>
        <w:t>十三、竞争性磋商响应文件的递交、修改和撤回</w:t>
      </w:r>
    </w:p>
    <w:p w14:paraId="0D378EDD">
      <w:pPr>
        <w:snapToGrid w:val="0"/>
        <w:spacing w:line="360" w:lineRule="auto"/>
        <w:ind w:firstLine="482" w:firstLineChars="200"/>
        <w:rPr>
          <w:rStyle w:val="54"/>
          <w:rFonts w:ascii="宋体" w:hAnsi="宋体" w:cs="宋体"/>
          <w:b/>
          <w:highlight w:val="none"/>
        </w:rPr>
      </w:pPr>
      <w:r>
        <w:rPr>
          <w:rStyle w:val="54"/>
          <w:rFonts w:hint="eastAsia" w:ascii="宋体" w:hAnsi="宋体" w:cs="宋体"/>
          <w:b/>
          <w:highlight w:val="none"/>
        </w:rPr>
        <w:t>1.磋商响应供应商应将</w:t>
      </w:r>
      <w:r>
        <w:rPr>
          <w:rStyle w:val="54"/>
          <w:rFonts w:hint="eastAsia" w:ascii="宋体" w:hAnsi="宋体" w:cs="宋体"/>
          <w:b/>
          <w:bCs/>
          <w:highlight w:val="none"/>
        </w:rPr>
        <w:t>资格审查文件正本1份</w:t>
      </w:r>
      <w:r>
        <w:rPr>
          <w:rStyle w:val="54"/>
          <w:rFonts w:hint="eastAsia" w:ascii="宋体" w:hAnsi="宋体" w:cs="宋体"/>
          <w:b/>
          <w:highlight w:val="none"/>
        </w:rPr>
        <w:t>密封成一包</w:t>
      </w:r>
      <w:r>
        <w:rPr>
          <w:rStyle w:val="54"/>
          <w:rFonts w:hint="eastAsia" w:ascii="宋体" w:hAnsi="宋体" w:cs="宋体"/>
          <w:b/>
          <w:bCs/>
          <w:highlight w:val="none"/>
        </w:rPr>
        <w:t>、</w:t>
      </w:r>
      <w:r>
        <w:rPr>
          <w:rStyle w:val="54"/>
          <w:rFonts w:hint="eastAsia" w:ascii="宋体" w:hAnsi="宋体" w:cs="宋体"/>
          <w:b/>
          <w:highlight w:val="none"/>
        </w:rPr>
        <w:t>报价文件正本1份副本5份密封成一包、商务技术文件正本1份副本5份密封成一包、资信文件正本1份副本5份密封成一包，共4个包封密封递交。封口处均须密封并加盖磋商响应供应商公章，并在外包封封面上写明：</w:t>
      </w:r>
    </w:p>
    <w:p w14:paraId="689D99B6">
      <w:pPr>
        <w:snapToGrid w:val="0"/>
        <w:spacing w:line="360" w:lineRule="auto"/>
        <w:ind w:firstLine="361" w:firstLineChars="150"/>
        <w:rPr>
          <w:rStyle w:val="54"/>
          <w:rFonts w:ascii="宋体" w:hAnsi="宋体" w:cs="宋体"/>
          <w:b/>
          <w:highlight w:val="none"/>
        </w:rPr>
      </w:pPr>
      <w:r>
        <w:rPr>
          <w:rStyle w:val="54"/>
          <w:rFonts w:hint="eastAsia" w:ascii="宋体" w:hAnsi="宋体" w:cs="宋体"/>
          <w:b/>
          <w:highlight w:val="none"/>
        </w:rPr>
        <w:t xml:space="preserve"> 采购单位名称、项目名称、项目编号</w:t>
      </w:r>
    </w:p>
    <w:p w14:paraId="579C8B68">
      <w:pPr>
        <w:snapToGrid w:val="0"/>
        <w:spacing w:line="360" w:lineRule="auto"/>
        <w:ind w:firstLine="482" w:firstLineChars="200"/>
        <w:rPr>
          <w:rStyle w:val="54"/>
          <w:rFonts w:ascii="宋体" w:hAnsi="宋体" w:cs="宋体"/>
          <w:b/>
          <w:highlight w:val="none"/>
        </w:rPr>
      </w:pPr>
      <w:r>
        <w:rPr>
          <w:rStyle w:val="54"/>
          <w:rFonts w:hint="eastAsia" w:ascii="宋体" w:hAnsi="宋体" w:cs="宋体"/>
          <w:b/>
          <w:highlight w:val="none"/>
        </w:rPr>
        <w:t>磋商响应供应商名称、通讯地址、邮政编码、联系人。（格式详见“附件十二（2）”）</w:t>
      </w:r>
    </w:p>
    <w:p w14:paraId="2DD30DD2">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2.如果磋商响应供应商未加写标记，采购单位对竞争性磋商响应文件的误投和提前启封不负责任。</w:t>
      </w:r>
    </w:p>
    <w:p w14:paraId="1C686A4B">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3.竞争性磋商响应文件的补充和修改</w:t>
      </w:r>
    </w:p>
    <w:p w14:paraId="5EDB18CD">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投标截止时间前，磋商响应供应商可以书面形式向采购单位已递交的竞争性磋商响应文件提出补充和修改，相应部分以最后的补充和修改为准。该书面材料应密封，由磋商响应供应商全权代表签字并加盖公章。</w:t>
      </w:r>
    </w:p>
    <w:p w14:paraId="5887EAD0">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4.采购单位接受投标磋商响应文件的时间</w:t>
      </w:r>
    </w:p>
    <w:p w14:paraId="596864CC">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竞争性磋商响应文件于开标现场在投标截止时间前半小时内接收。</w:t>
      </w:r>
    </w:p>
    <w:p w14:paraId="70F3379E">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5.竞争性磋商响应文件不得涂改，若有修改错漏处，须加盖磋商响应供应商公章或者法定代表人或授权委托人签字或盖章。竞争性磋商响应文件因字迹潦草或表达不清所引起的后果由磋商响应供应商负责。</w:t>
      </w:r>
    </w:p>
    <w:p w14:paraId="5B9F2119">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6.竞争性磋商响应文件填写字迹必须清楚、工整，对在竞争性磋商响应文件中的不同文字文本的解释发生异议的，以中文文本为准。</w:t>
      </w:r>
    </w:p>
    <w:p w14:paraId="6BEF5FBF">
      <w:pPr>
        <w:snapToGrid w:val="0"/>
        <w:spacing w:line="360" w:lineRule="auto"/>
        <w:rPr>
          <w:rStyle w:val="54"/>
          <w:rFonts w:ascii="宋体" w:hAnsi="宋体" w:cs="宋体"/>
          <w:b/>
          <w:highlight w:val="none"/>
        </w:rPr>
      </w:pPr>
      <w:r>
        <w:rPr>
          <w:rStyle w:val="54"/>
          <w:rFonts w:hint="eastAsia" w:ascii="宋体" w:hAnsi="宋体" w:cs="宋体"/>
          <w:b/>
          <w:highlight w:val="none"/>
        </w:rPr>
        <w:t>十四、无效投标</w:t>
      </w:r>
    </w:p>
    <w:p w14:paraId="002525C9">
      <w:pPr>
        <w:snapToGrid w:val="0"/>
        <w:spacing w:line="360" w:lineRule="auto"/>
        <w:ind w:firstLine="482" w:firstLineChars="200"/>
        <w:jc w:val="left"/>
        <w:rPr>
          <w:rStyle w:val="54"/>
          <w:rFonts w:ascii="宋体" w:hAnsi="宋体" w:cs="宋体"/>
          <w:highlight w:val="none"/>
        </w:rPr>
      </w:pPr>
      <w:r>
        <w:rPr>
          <w:rStyle w:val="54"/>
          <w:rFonts w:hint="eastAsia" w:ascii="宋体" w:hAnsi="宋体" w:cs="宋体"/>
          <w:b/>
          <w:bCs/>
          <w:highlight w:val="none"/>
        </w:rPr>
        <w:t>发生下列情况之一的竞争性磋商响应文件被视为无效：</w:t>
      </w:r>
    </w:p>
    <w:p w14:paraId="6FE9B449">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1.在竞争性磋商文件递交截止时间以后送达的竞争性磋商响应文件；</w:t>
      </w:r>
    </w:p>
    <w:p w14:paraId="48571944">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2.由于未按规定进行装订、包装或在送交途中严重破损或失散的竞争性磋商响应文件；</w:t>
      </w:r>
    </w:p>
    <w:p w14:paraId="191DF8CB">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3.仅以非纸质文本形式的竞争性磋商响应文件；</w:t>
      </w:r>
    </w:p>
    <w:p w14:paraId="7BC3FD5B">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4.磋商响应供应商未能提供合格的资格审查文件（或未报名、报名审查不通过的）；</w:t>
      </w:r>
    </w:p>
    <w:p w14:paraId="6D18BDB3">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5.标项以赠送方式投标的，提供两个投标方案的；</w:t>
      </w:r>
    </w:p>
    <w:p w14:paraId="2E7F56D8">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6.未注明或标明的服务质量标准和技术指标、服务内容等与竞争性磋商文件有重大偏离的竞争性磋商响应文件（采购需求中打★号的条件不满足按服务质量标准与竞争性磋商文件有重大偏离处理）；</w:t>
      </w:r>
    </w:p>
    <w:p w14:paraId="78FF7C00">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7.磋商响应文件中有应盖而未盖公章或盖非公司公章的、未装订（包括活页装订）、未密封、未有效授权、注册资金不符，投标书、法定代表人授权书、资格声明函等填写不完整的；</w:t>
      </w:r>
    </w:p>
    <w:p w14:paraId="4E777748">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8.竞争性磋商响应文件正本与副本实质性内容不一致的；</w:t>
      </w:r>
    </w:p>
    <w:p w14:paraId="6D8CF1AA">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9.投标有效期、服务内容、服务进度要求、质量要求等商务条款不能满足竞争性磋商文件要求的；</w:t>
      </w:r>
    </w:p>
    <w:p w14:paraId="5B828B82">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10.不响应或者擅自改变竞争性磋商文件要求或者竞争性磋商响应文件有竞争性磋商文件不能接受的附加条件的；</w:t>
      </w:r>
    </w:p>
    <w:p w14:paraId="78F62480">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11.竞争性磋商响应文件的实质性内容未使用中文表述、意思表述不明确、前后矛盾或者使用计量单位不符合竞争性磋商文件要求的（经竞争性磋商小组成员认定允许其当场更正的笔误除外）</w:t>
      </w:r>
    </w:p>
    <w:p w14:paraId="02659B52">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12.竞争性磋商响应文件的关键内容字迹模糊、无法辨认的，或者竞争性磋商响应文件中经修正的内容字迹模糊难以辨认或者修改处未按规定签名盖章的；</w:t>
      </w:r>
    </w:p>
    <w:p w14:paraId="5F44FCBE">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13.竞争性磋商响应文件内容不完整，缺少竞争性磋商响应文件组成部分中必须提供的内容的；</w:t>
      </w:r>
    </w:p>
    <w:p w14:paraId="1651A9C7">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14.未提供或未如实提供服务的技术参数，或者竞争性磋商响应文件标明的响应或偏离与事实不符的；</w:t>
      </w:r>
    </w:p>
    <w:p w14:paraId="6795B3F5">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15.未提供《报价文件》以及在商务技术文件、资信文件正副本中出现与《报价文件》的投标报价有关内容或标记的竞争性磋商响应文件；</w:t>
      </w:r>
    </w:p>
    <w:p w14:paraId="12728F33">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16.投标报价超过最高限价（预算价）的；</w:t>
      </w:r>
    </w:p>
    <w:p w14:paraId="5E68706B">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17.不符合法律、法规和本竞争性磋商文件规定的其他实质性要求的。</w:t>
      </w:r>
    </w:p>
    <w:p w14:paraId="7B4561D0">
      <w:pPr>
        <w:snapToGrid w:val="0"/>
        <w:spacing w:line="360" w:lineRule="auto"/>
        <w:rPr>
          <w:rStyle w:val="54"/>
          <w:rFonts w:ascii="宋体" w:hAnsi="宋体" w:cs="宋体"/>
          <w:b/>
          <w:highlight w:val="none"/>
        </w:rPr>
      </w:pPr>
      <w:r>
        <w:rPr>
          <w:rStyle w:val="54"/>
          <w:rFonts w:hint="eastAsia" w:ascii="宋体" w:hAnsi="宋体" w:cs="宋体"/>
          <w:b/>
          <w:highlight w:val="none"/>
        </w:rPr>
        <w:t>十五、答疑</w:t>
      </w:r>
    </w:p>
    <w:p w14:paraId="15286BB2">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lang w:val="zh-CN"/>
        </w:rPr>
        <w:t>若</w:t>
      </w:r>
      <w:r>
        <w:rPr>
          <w:rStyle w:val="54"/>
          <w:rFonts w:hint="eastAsia" w:ascii="宋体" w:hAnsi="宋体" w:cs="宋体"/>
          <w:highlight w:val="none"/>
        </w:rPr>
        <w:t>对本次竞争性磋商文件存在疑问，请将书面文件在前附表规定的时间之前，送至杭州兴欣工程咨询有限公司（浙江省建德市新安江街道严州大道水韵天城106幢201室，联系电话13858074323、QQ邮箱446471615@qq.com），采购单位将于前附表规定的时间之前做统一答复，</w:t>
      </w:r>
      <w:r>
        <w:rPr>
          <w:rStyle w:val="54"/>
          <w:rFonts w:hint="eastAsia" w:ascii="宋体" w:hAnsi="宋体" w:cs="宋体"/>
          <w:highlight w:val="none"/>
          <w:lang w:val="zh-CN"/>
        </w:rPr>
        <w:t>若</w:t>
      </w:r>
      <w:r>
        <w:rPr>
          <w:rStyle w:val="54"/>
          <w:rFonts w:hint="eastAsia" w:ascii="宋体" w:hAnsi="宋体" w:cs="宋体"/>
          <w:highlight w:val="none"/>
        </w:rPr>
        <w:t>规定时间内未收到任何质疑，则视为各投标方均对此无异议。</w:t>
      </w:r>
    </w:p>
    <w:p w14:paraId="0C5F5B40">
      <w:pPr>
        <w:snapToGrid w:val="0"/>
        <w:spacing w:line="360" w:lineRule="auto"/>
        <w:rPr>
          <w:rStyle w:val="54"/>
          <w:rFonts w:ascii="宋体" w:hAnsi="宋体" w:cs="宋体"/>
          <w:b/>
          <w:highlight w:val="none"/>
        </w:rPr>
      </w:pPr>
      <w:r>
        <w:rPr>
          <w:rStyle w:val="54"/>
          <w:rFonts w:hint="eastAsia" w:ascii="宋体" w:hAnsi="宋体" w:cs="宋体"/>
          <w:b/>
          <w:highlight w:val="none"/>
        </w:rPr>
        <w:t>十六、特别声明</w:t>
      </w:r>
    </w:p>
    <w:p w14:paraId="24A10DD1">
      <w:pPr>
        <w:autoSpaceDE w:val="0"/>
        <w:autoSpaceDN w:val="0"/>
        <w:adjustRightInd w:val="0"/>
        <w:spacing w:line="360" w:lineRule="auto"/>
        <w:ind w:firstLine="486" w:firstLineChars="205"/>
        <w:jc w:val="left"/>
        <w:rPr>
          <w:rStyle w:val="54"/>
          <w:rFonts w:ascii="宋体" w:hAnsi="宋体" w:cs="宋体"/>
          <w:b/>
          <w:spacing w:val="-2"/>
          <w:highlight w:val="none"/>
        </w:rPr>
      </w:pPr>
      <w:r>
        <w:rPr>
          <w:rStyle w:val="54"/>
          <w:rFonts w:hint="eastAsia" w:ascii="宋体" w:hAnsi="宋体" w:cs="宋体"/>
          <w:b/>
          <w:spacing w:val="-2"/>
          <w:highlight w:val="none"/>
        </w:rPr>
        <w:t>1.价格是评标的重要因素之一，但最低报价不是中标的唯一依据。</w:t>
      </w:r>
    </w:p>
    <w:p w14:paraId="7E07971C">
      <w:pPr>
        <w:autoSpaceDE w:val="0"/>
        <w:autoSpaceDN w:val="0"/>
        <w:adjustRightInd w:val="0"/>
        <w:spacing w:line="360" w:lineRule="auto"/>
        <w:ind w:firstLine="486" w:firstLineChars="205"/>
        <w:jc w:val="left"/>
        <w:rPr>
          <w:rFonts w:ascii="宋体" w:hAnsi="宋体" w:cs="宋体"/>
          <w:b/>
          <w:bCs w:val="0"/>
          <w:color w:val="0000FF"/>
          <w:highlight w:val="none"/>
        </w:rPr>
      </w:pPr>
      <w:r>
        <w:rPr>
          <w:rStyle w:val="54"/>
          <w:rFonts w:hint="eastAsia" w:ascii="宋体" w:hAnsi="宋体" w:cs="宋体"/>
          <w:b/>
          <w:color w:val="0000FF"/>
          <w:spacing w:val="-2"/>
          <w:highlight w:val="none"/>
        </w:rPr>
        <w:t>2.</w:t>
      </w:r>
      <w:r>
        <w:rPr>
          <w:rStyle w:val="54"/>
          <w:rFonts w:hint="eastAsia" w:ascii="宋体" w:hAnsi="宋体" w:cs="宋体"/>
          <w:b/>
          <w:bCs w:val="0"/>
          <w:color w:val="0000FF"/>
          <w:spacing w:val="-2"/>
          <w:highlight w:val="none"/>
        </w:rPr>
        <w:t>本项目最高限价为按《浙江省水利水电工程设计概（预）算编制规定（2021年）》收费标准的</w:t>
      </w:r>
      <w:r>
        <w:rPr>
          <w:rStyle w:val="54"/>
          <w:rFonts w:hint="eastAsia" w:ascii="宋体" w:hAnsi="宋体" w:cs="宋体"/>
          <w:b/>
          <w:bCs w:val="0"/>
          <w:color w:val="0000FF"/>
          <w:spacing w:val="-2"/>
          <w:highlight w:val="none"/>
          <w:u w:val="single"/>
          <w:lang w:val="en-US"/>
        </w:rPr>
        <w:t xml:space="preserve"> 60 </w:t>
      </w:r>
      <w:r>
        <w:rPr>
          <w:rStyle w:val="54"/>
          <w:rFonts w:hint="eastAsia" w:ascii="宋体" w:hAnsi="宋体" w:cs="宋体"/>
          <w:b/>
          <w:bCs w:val="0"/>
          <w:color w:val="0000FF"/>
          <w:spacing w:val="-2"/>
          <w:highlight w:val="none"/>
          <w:lang w:val="en-US"/>
        </w:rPr>
        <w:t>%计取。</w:t>
      </w:r>
    </w:p>
    <w:p w14:paraId="23F31032">
      <w:pPr>
        <w:snapToGrid w:val="0"/>
        <w:spacing w:line="360" w:lineRule="auto"/>
        <w:jc w:val="left"/>
        <w:rPr>
          <w:rStyle w:val="54"/>
          <w:rFonts w:ascii="宋体" w:hAnsi="宋体" w:cs="宋体"/>
          <w:b/>
          <w:highlight w:val="none"/>
        </w:rPr>
      </w:pPr>
      <w:r>
        <w:rPr>
          <w:rStyle w:val="54"/>
          <w:rFonts w:hint="eastAsia" w:ascii="宋体" w:hAnsi="宋体" w:cs="宋体"/>
          <w:b/>
          <w:highlight w:val="none"/>
        </w:rPr>
        <w:t>十六、其他</w:t>
      </w:r>
    </w:p>
    <w:p w14:paraId="3D1E7681">
      <w:pPr>
        <w:snapToGrid w:val="0"/>
        <w:spacing w:line="360" w:lineRule="auto"/>
        <w:ind w:right="72" w:firstLine="491" w:firstLineChars="205"/>
        <w:jc w:val="left"/>
        <w:rPr>
          <w:rStyle w:val="54"/>
          <w:rFonts w:ascii="宋体" w:hAnsi="宋体" w:cs="宋体"/>
          <w:highlight w:val="none"/>
        </w:rPr>
      </w:pPr>
      <w:r>
        <w:rPr>
          <w:rStyle w:val="54"/>
          <w:rFonts w:hint="eastAsia" w:ascii="宋体" w:hAnsi="宋体" w:cs="宋体"/>
          <w:highlight w:val="none"/>
        </w:rPr>
        <w:t>1.采购单位如果有确凿证据证明各投标方之间存在串标等舞弊、违法行为，认为将损害自身利益，有权拒绝存在此行为的投标方投标或投标作废。</w:t>
      </w:r>
    </w:p>
    <w:p w14:paraId="68748F42">
      <w:pPr>
        <w:snapToGrid w:val="0"/>
        <w:spacing w:line="360" w:lineRule="auto"/>
        <w:ind w:right="72" w:firstLine="491" w:firstLineChars="205"/>
        <w:jc w:val="left"/>
        <w:rPr>
          <w:rStyle w:val="54"/>
          <w:rFonts w:ascii="宋体" w:hAnsi="宋体" w:cs="宋体"/>
          <w:highlight w:val="none"/>
        </w:rPr>
      </w:pPr>
      <w:r>
        <w:rPr>
          <w:rStyle w:val="54"/>
          <w:rFonts w:hint="eastAsia" w:ascii="宋体" w:hAnsi="宋体" w:cs="宋体"/>
          <w:highlight w:val="none"/>
        </w:rPr>
        <w:t>2.本文件未及事项，在签订合同时由采购单位及成交供应商友好商定。</w:t>
      </w:r>
    </w:p>
    <w:p w14:paraId="43B57E02">
      <w:pPr>
        <w:snapToGrid w:val="0"/>
        <w:spacing w:line="360" w:lineRule="auto"/>
        <w:ind w:right="72" w:firstLine="491" w:firstLineChars="205"/>
        <w:jc w:val="left"/>
        <w:rPr>
          <w:rStyle w:val="54"/>
          <w:rFonts w:ascii="宋体" w:hAnsi="宋体" w:cs="宋体"/>
          <w:highlight w:val="none"/>
        </w:rPr>
      </w:pPr>
      <w:r>
        <w:rPr>
          <w:rStyle w:val="54"/>
          <w:rFonts w:hint="eastAsia" w:ascii="宋体" w:hAnsi="宋体" w:cs="宋体"/>
          <w:highlight w:val="none"/>
        </w:rPr>
        <w:t>3.本次采购过程接受监督部门监督。</w:t>
      </w:r>
    </w:p>
    <w:p w14:paraId="359555FA">
      <w:pPr>
        <w:snapToGrid w:val="0"/>
        <w:spacing w:line="360" w:lineRule="auto"/>
        <w:ind w:right="72" w:firstLine="491" w:firstLineChars="205"/>
        <w:jc w:val="left"/>
        <w:rPr>
          <w:rStyle w:val="54"/>
          <w:rFonts w:ascii="宋体" w:hAnsi="宋体" w:cs="宋体"/>
          <w:highlight w:val="none"/>
        </w:rPr>
      </w:pPr>
    </w:p>
    <w:p w14:paraId="237483D9">
      <w:pPr>
        <w:snapToGrid w:val="0"/>
        <w:spacing w:line="360" w:lineRule="auto"/>
        <w:ind w:right="72" w:firstLine="491" w:firstLineChars="205"/>
        <w:jc w:val="left"/>
        <w:rPr>
          <w:rStyle w:val="54"/>
          <w:rFonts w:ascii="宋体" w:hAnsi="宋体" w:cs="宋体"/>
          <w:highlight w:val="none"/>
        </w:rPr>
      </w:pPr>
    </w:p>
    <w:p w14:paraId="5B23C435">
      <w:pPr>
        <w:snapToGrid w:val="0"/>
        <w:spacing w:line="360" w:lineRule="auto"/>
        <w:jc w:val="center"/>
        <w:rPr>
          <w:rStyle w:val="103"/>
          <w:rFonts w:ascii="宋体" w:hAnsi="宋体" w:cs="宋体"/>
          <w:sz w:val="36"/>
          <w:highlight w:val="none"/>
        </w:rPr>
      </w:pPr>
      <w:r>
        <w:rPr>
          <w:rStyle w:val="103"/>
          <w:rFonts w:hint="eastAsia" w:ascii="宋体" w:hAnsi="宋体" w:cs="宋体"/>
          <w:sz w:val="36"/>
          <w:highlight w:val="none"/>
        </w:rPr>
        <w:t>第三章   开标和评标须知</w:t>
      </w:r>
    </w:p>
    <w:p w14:paraId="31C3EC6F">
      <w:pPr>
        <w:snapToGrid w:val="0"/>
        <w:spacing w:line="360" w:lineRule="auto"/>
        <w:ind w:right="-285"/>
        <w:rPr>
          <w:rStyle w:val="54"/>
          <w:rFonts w:ascii="宋体" w:hAnsi="宋体" w:cs="宋体"/>
          <w:b/>
          <w:highlight w:val="none"/>
        </w:rPr>
      </w:pPr>
      <w:r>
        <w:rPr>
          <w:rStyle w:val="54"/>
          <w:rFonts w:hint="eastAsia" w:ascii="宋体" w:hAnsi="宋体" w:cs="宋体"/>
          <w:b/>
          <w:highlight w:val="none"/>
        </w:rPr>
        <w:t>一、开标</w:t>
      </w:r>
    </w:p>
    <w:p w14:paraId="4742A447">
      <w:pPr>
        <w:snapToGrid w:val="0"/>
        <w:spacing w:line="360" w:lineRule="auto"/>
        <w:ind w:right="-285" w:firstLine="480" w:firstLineChars="200"/>
        <w:rPr>
          <w:rStyle w:val="54"/>
          <w:rFonts w:ascii="宋体" w:hAnsi="宋体" w:cs="宋体"/>
          <w:highlight w:val="none"/>
        </w:rPr>
      </w:pPr>
      <w:r>
        <w:rPr>
          <w:rStyle w:val="54"/>
          <w:rFonts w:hint="eastAsia" w:ascii="宋体" w:hAnsi="宋体" w:cs="宋体"/>
          <w:highlight w:val="none"/>
        </w:rPr>
        <w:t>〈一〉采购单位在竞争性磋商文件规定的时间和地点公开开标，</w:t>
      </w:r>
      <w:r>
        <w:rPr>
          <w:rStyle w:val="54"/>
          <w:rFonts w:hint="eastAsia" w:ascii="宋体" w:hAnsi="宋体" w:cs="宋体"/>
          <w:b/>
          <w:bCs/>
          <w:highlight w:val="none"/>
        </w:rPr>
        <w:t>磋商响应供应商的授权代表须携带本人身份证原件及授权委托书原件参加并签到</w:t>
      </w:r>
      <w:r>
        <w:rPr>
          <w:rStyle w:val="54"/>
          <w:rFonts w:hint="eastAsia" w:ascii="宋体" w:hAnsi="宋体" w:cs="宋体"/>
          <w:highlight w:val="none"/>
        </w:rPr>
        <w:t>。磋商响应供应商的法定代表人或其委托代理人未按时签到的，视同放弃开标监督权利、默认开标结果。</w:t>
      </w:r>
    </w:p>
    <w:p w14:paraId="119A1070">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〈二〉开标程序：</w:t>
      </w:r>
    </w:p>
    <w:p w14:paraId="7B783A23">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1.由采购组织机构工作人员或公证人员对供应商信用记录进行查询并甄别，采购代理机构经办人和现场管理员将查询网页打印、签字。磋商响应供应商存在不良信用记录的，其磋商响应文件将被拒绝；</w:t>
      </w:r>
    </w:p>
    <w:p w14:paraId="315F3C4B">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2.由采购组织机构工作人员或公证人员核对验证磋商响应供应商授权代表的本人身份证或护照等能证明其有效身份的证件原件；</w:t>
      </w:r>
    </w:p>
    <w:p w14:paraId="51EB7851">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3.开标会由采购代理单位工作人员主持，主持人宣布开标会议开始；</w:t>
      </w:r>
    </w:p>
    <w:p w14:paraId="590B9E27">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 xml:space="preserve">4.介绍参加开标会磋商响应供应商名单； </w:t>
      </w:r>
    </w:p>
    <w:p w14:paraId="20EB3BBF">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5.宣布评标期间的有关事项；告知应当回避的情形，提请有关人员回避；</w:t>
      </w:r>
    </w:p>
    <w:p w14:paraId="360C7717">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6.信用查询通过后，由磋商响应供应商代表或公证人员检验磋商响应文件密封的完整性并当场宣布检验结果，检验未通过的磋商响应供应商，其资格审查文件、资信文件、商务技术文件和报价文件当场退还，并由该供应商代表签字确认；</w:t>
      </w:r>
    </w:p>
    <w:p w14:paraId="7DFE7A82">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7.</w:t>
      </w:r>
      <w:r>
        <w:rPr>
          <w:rStyle w:val="54"/>
          <w:rFonts w:hint="eastAsia" w:ascii="宋体" w:hAnsi="宋体" w:cs="宋体"/>
          <w:b/>
          <w:bCs/>
          <w:kern w:val="2"/>
          <w:sz w:val="24"/>
          <w:highlight w:val="none"/>
        </w:rPr>
        <w:t>由代理公司工作人员将资格审查文件送进评标室由评审小组进行评审</w:t>
      </w:r>
      <w:r>
        <w:rPr>
          <w:rStyle w:val="54"/>
          <w:rFonts w:hint="eastAsia" w:ascii="宋体" w:hAnsi="宋体" w:cs="宋体"/>
          <w:kern w:val="2"/>
          <w:sz w:val="24"/>
          <w:highlight w:val="none"/>
        </w:rPr>
        <w:t>，评审不合格的投标单位，退还其他投标文件，并由该供应商代表签字确认，评审合格的供应商进入下一轮开标程序；</w:t>
      </w:r>
    </w:p>
    <w:p w14:paraId="6B8B2FF5">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8.打开通过资格审查的磋商响应供应商的资信文件、商务技术文件的外包装，清点响应文件正本、副本数量，符合磋商文件要求的送评标室评审；不符合要求的，当场退还供应商，并由供应商代表签字确认。开标顺序按各供应商提交磋商响应文件时间的先后顺序进行；</w:t>
      </w:r>
    </w:p>
    <w:p w14:paraId="5FE6807C">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9.竞争性磋商小组对所提交的磋商响应文件进行审查，审查结束后，由主持人公布无效磋商响应方名单、磋商响应无效的原因、废标情况；</w:t>
      </w:r>
    </w:p>
    <w:p w14:paraId="3AB09A7B">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10.竞争性磋商小组与各磋商响应方就公司情况、项目需求、服务内容、价格构成、服务时间、付款方式、技术内容等要素分别进行磋商；</w:t>
      </w:r>
    </w:p>
    <w:p w14:paraId="40DF8BD5">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11.磋商结束后，竞争性磋商小组要求各磋商响应供应商在规定时间内进行最终报价，统一时间收取；</w:t>
      </w:r>
    </w:p>
    <w:p w14:paraId="18791F58">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12.在各磋商响应供应商最终报价过程中，竞争性磋商小组根据第四章评审方法对各磋商响应供应商的资信及商务技术情况进行评审；</w:t>
      </w:r>
    </w:p>
    <w:p w14:paraId="1A29C3B2">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13.资信及商务技术的评分值确定后，主持人公布有效磋商响应供应商的资信及商务技术的评分值，由主持人宣读《报价文件》中的供应商名称及在其竞争性磋商时承诺的最终报价以及认为有必要宣读的其他内容；</w:t>
      </w:r>
    </w:p>
    <w:p w14:paraId="257642C7">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14.竞争性磋商小组对最终报价的合理性进行审核，决定是否结束磋商。若报价合理，竞争性磋商小组则根据第四章评审方法计算出分值并推荐成交供应商；</w:t>
      </w:r>
    </w:p>
    <w:p w14:paraId="7999012E">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15.磋商结束后，主持人公布有效磋商响应供应商的评分结果和推荐的成交供应商；</w:t>
      </w:r>
    </w:p>
    <w:p w14:paraId="66872BAF">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16.采购代理单位工作人员做好开标记录，磋商响应供应商代表对开标记录进行当场校核及勘误，并签字确认；并同时由记录人、监督员当场签字确认。磋商响应供应商代表未到场签字确认的，不影响磋商过程；</w:t>
      </w:r>
    </w:p>
    <w:p w14:paraId="57BBD582">
      <w:pPr>
        <w:pStyle w:val="75"/>
        <w:snapToGrid w:val="0"/>
        <w:spacing w:line="360" w:lineRule="auto"/>
        <w:ind w:firstLine="480" w:firstLineChars="200"/>
        <w:rPr>
          <w:rStyle w:val="54"/>
          <w:rFonts w:ascii="宋体" w:hAnsi="宋体" w:cs="宋体"/>
          <w:kern w:val="2"/>
          <w:sz w:val="24"/>
          <w:highlight w:val="none"/>
        </w:rPr>
      </w:pPr>
      <w:r>
        <w:rPr>
          <w:rStyle w:val="54"/>
          <w:rFonts w:hint="eastAsia" w:ascii="宋体" w:hAnsi="宋体" w:cs="宋体"/>
          <w:kern w:val="2"/>
          <w:sz w:val="24"/>
          <w:highlight w:val="none"/>
        </w:rPr>
        <w:t>17、开标会议结束。</w:t>
      </w:r>
    </w:p>
    <w:p w14:paraId="329BEA7D">
      <w:pPr>
        <w:snapToGrid w:val="0"/>
        <w:spacing w:line="360" w:lineRule="auto"/>
        <w:ind w:right="-285"/>
        <w:rPr>
          <w:rStyle w:val="54"/>
          <w:rFonts w:ascii="宋体" w:hAnsi="宋体" w:cs="宋体"/>
          <w:b/>
          <w:highlight w:val="none"/>
        </w:rPr>
      </w:pPr>
      <w:r>
        <w:rPr>
          <w:rStyle w:val="54"/>
          <w:rFonts w:hint="eastAsia" w:ascii="宋体" w:hAnsi="宋体" w:cs="宋体"/>
          <w:b/>
          <w:highlight w:val="none"/>
        </w:rPr>
        <w:t>二、竞争性磋商小组成员</w:t>
      </w:r>
    </w:p>
    <w:p w14:paraId="35D89F6E">
      <w:pPr>
        <w:snapToGrid w:val="0"/>
        <w:spacing w:line="360" w:lineRule="auto"/>
        <w:ind w:left="83" w:leftChars="-84" w:hanging="285"/>
        <w:rPr>
          <w:rStyle w:val="54"/>
          <w:rFonts w:ascii="宋体" w:hAnsi="宋体" w:cs="宋体"/>
          <w:kern w:val="2"/>
          <w:highlight w:val="none"/>
        </w:rPr>
      </w:pPr>
      <w:r>
        <w:rPr>
          <w:rStyle w:val="54"/>
          <w:rFonts w:hint="eastAsia" w:ascii="宋体" w:hAnsi="宋体" w:cs="宋体"/>
          <w:highlight w:val="none"/>
        </w:rPr>
        <w:t xml:space="preserve">　　 </w:t>
      </w:r>
      <w:r>
        <w:rPr>
          <w:rStyle w:val="54"/>
          <w:rFonts w:hint="eastAsia" w:ascii="宋体" w:hAnsi="宋体" w:cs="宋体"/>
          <w:kern w:val="2"/>
          <w:highlight w:val="none"/>
        </w:rPr>
        <w:t xml:space="preserve"> 竞争性磋商小组成员依法由5人及以上奇数的人员组成，竞争性磋商小组成员对竞争性磋商响应文件进行审查、质疑、评估和比较。磋商期间，磋商响应供应商的法人代表或法人授权委托人必须在场，负责解答有关事宜。</w:t>
      </w:r>
    </w:p>
    <w:p w14:paraId="7E888757">
      <w:pPr>
        <w:snapToGrid w:val="0"/>
        <w:spacing w:line="360" w:lineRule="auto"/>
        <w:ind w:right="-285"/>
        <w:rPr>
          <w:rStyle w:val="54"/>
          <w:rFonts w:ascii="宋体" w:hAnsi="宋体" w:cs="宋体"/>
          <w:b/>
          <w:highlight w:val="none"/>
        </w:rPr>
      </w:pPr>
      <w:r>
        <w:rPr>
          <w:rStyle w:val="54"/>
          <w:rFonts w:hint="eastAsia" w:ascii="宋体" w:hAnsi="宋体" w:cs="宋体"/>
          <w:b/>
          <w:highlight w:val="none"/>
        </w:rPr>
        <w:t>三、对竞争性磋商响应文件的审查和响应性的确定</w:t>
      </w:r>
    </w:p>
    <w:p w14:paraId="66574F8E">
      <w:pPr>
        <w:snapToGrid w:val="0"/>
        <w:spacing w:line="360" w:lineRule="auto"/>
        <w:ind w:left="83" w:leftChars="-84" w:hanging="285"/>
        <w:rPr>
          <w:rStyle w:val="54"/>
          <w:rFonts w:ascii="宋体" w:hAnsi="宋体" w:cs="宋体"/>
          <w:highlight w:val="none"/>
        </w:rPr>
      </w:pPr>
      <w:r>
        <w:rPr>
          <w:rStyle w:val="54"/>
          <w:rFonts w:hint="eastAsia" w:ascii="宋体" w:hAnsi="宋体" w:cs="宋体"/>
          <w:highlight w:val="none"/>
        </w:rPr>
        <w:t>　    开标后，采购单位将组织审查竞争性磋商响应文件是否完整，是否有计算错误，要求的文件是否恰当地签署，如果单价与总价有出入，以单价为准，若文字大写表示的数据与小写表示不一致，则以文字大写表示的数据为准。如果确定磋商响应供应商无资格履行合同，将取消其投标资格。</w:t>
      </w:r>
    </w:p>
    <w:p w14:paraId="690D4370">
      <w:pPr>
        <w:snapToGrid w:val="0"/>
        <w:spacing w:line="360" w:lineRule="auto"/>
        <w:ind w:left="-31" w:leftChars="-13" w:firstLine="39" w:firstLineChars="16"/>
        <w:rPr>
          <w:rStyle w:val="54"/>
          <w:rFonts w:ascii="宋体" w:hAnsi="宋体" w:cs="宋体"/>
          <w:b/>
          <w:highlight w:val="none"/>
        </w:rPr>
      </w:pPr>
      <w:r>
        <w:rPr>
          <w:rStyle w:val="54"/>
          <w:rFonts w:hint="eastAsia" w:ascii="宋体" w:hAnsi="宋体" w:cs="宋体"/>
          <w:b/>
          <w:highlight w:val="none"/>
        </w:rPr>
        <w:t>四、评标原则与方法</w:t>
      </w:r>
    </w:p>
    <w:p w14:paraId="07CB005E">
      <w:pPr>
        <w:snapToGrid w:val="0"/>
        <w:spacing w:line="360" w:lineRule="auto"/>
        <w:ind w:right="-285" w:firstLine="480" w:firstLineChars="200"/>
        <w:rPr>
          <w:rStyle w:val="54"/>
          <w:rFonts w:ascii="宋体" w:hAnsi="宋体" w:cs="宋体"/>
          <w:highlight w:val="none"/>
        </w:rPr>
      </w:pPr>
      <w:r>
        <w:rPr>
          <w:rStyle w:val="54"/>
          <w:rFonts w:hint="eastAsia" w:ascii="宋体" w:hAnsi="宋体" w:cs="宋体"/>
          <w:highlight w:val="none"/>
        </w:rPr>
        <w:t>〈一〉评标的依据是竞争性磋商文件和竞争性磋商响应文件。</w:t>
      </w:r>
    </w:p>
    <w:p w14:paraId="7D8347AB">
      <w:pPr>
        <w:snapToGrid w:val="0"/>
        <w:spacing w:line="360" w:lineRule="auto"/>
        <w:ind w:right="-285" w:firstLine="480" w:firstLineChars="200"/>
        <w:rPr>
          <w:rStyle w:val="54"/>
          <w:rFonts w:ascii="宋体" w:hAnsi="宋体" w:cs="宋体"/>
          <w:b/>
          <w:highlight w:val="none"/>
        </w:rPr>
      </w:pPr>
      <w:r>
        <w:rPr>
          <w:rStyle w:val="54"/>
          <w:rFonts w:hint="eastAsia" w:ascii="宋体" w:hAnsi="宋体" w:cs="宋体"/>
          <w:highlight w:val="none"/>
        </w:rPr>
        <w:t>〈二〉评标方法和定标原则。竞争性磋商小组成员将遵循公开、公平、公正的原则，对磋商响应供应商提供服务质量、完成时间、资信情况、履约能力、售后服务等进行综合分析考评，由评委按照竞争性磋商文件规定的评标规则（附后）记名并独立打分，按最终得分由高到低排序推荐成交供应商。若最终得分相同的，按商务技术、资信的得分由高到低排序，若商务技术、资信得分也相同，按报价得分由高到低排序，若报价得分也相同的，由竞争性磋商小组成员讨论决定排序。</w:t>
      </w:r>
      <w:r>
        <w:rPr>
          <w:rStyle w:val="54"/>
          <w:rFonts w:hint="eastAsia" w:ascii="宋体" w:hAnsi="宋体" w:cs="宋体"/>
          <w:b/>
          <w:highlight w:val="none"/>
        </w:rPr>
        <w:t>商务技术、资信的评审由各竞争性磋商小组成员独立打分，商务技术、资信得分为各竞争性磋商小组成员分值之和的算术平均值。评分值保留小数点后两位。最终得分=商务技术得分+资信得分+报价得分，分值保留小数点后两位。</w:t>
      </w:r>
    </w:p>
    <w:p w14:paraId="71701642">
      <w:pPr>
        <w:snapToGrid w:val="0"/>
        <w:spacing w:line="360" w:lineRule="auto"/>
        <w:ind w:right="-285" w:firstLine="480" w:firstLineChars="200"/>
        <w:rPr>
          <w:rStyle w:val="54"/>
          <w:rFonts w:ascii="宋体" w:hAnsi="宋体" w:cs="宋体"/>
          <w:highlight w:val="none"/>
        </w:rPr>
      </w:pPr>
      <w:r>
        <w:rPr>
          <w:rStyle w:val="54"/>
          <w:rFonts w:hint="eastAsia" w:ascii="宋体" w:hAnsi="宋体" w:cs="宋体"/>
          <w:highlight w:val="none"/>
        </w:rPr>
        <w:t>〈三〉客观、公正地对待所有磋商响应供应商，对所有投标评价，均采用相同的程序和标准。在开标、评标期间，磋商响应供应商不得向竞争性磋商小组成员询问评标情况，不得进行旨在影响评标结果的活动，否则将废除其投标资格。</w:t>
      </w:r>
    </w:p>
    <w:p w14:paraId="55DE380F">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在评标过程中，竞争性磋商小组成员不得与磋商响应供应商私下交换意见，在招标工作结束后，凡与评标情况有接触的人不得将评标情况扩散出评标成员之外。</w:t>
      </w:r>
    </w:p>
    <w:p w14:paraId="0915A713">
      <w:pPr>
        <w:snapToGrid w:val="0"/>
        <w:spacing w:line="360" w:lineRule="auto"/>
        <w:ind w:firstLine="480" w:firstLineChars="200"/>
        <w:rPr>
          <w:rStyle w:val="54"/>
          <w:rFonts w:ascii="宋体" w:hAnsi="宋体" w:cs="宋体"/>
          <w:b/>
          <w:highlight w:val="none"/>
        </w:rPr>
      </w:pPr>
      <w:r>
        <w:rPr>
          <w:rStyle w:val="54"/>
          <w:rFonts w:hint="eastAsia" w:ascii="宋体" w:hAnsi="宋体" w:cs="宋体"/>
          <w:highlight w:val="none"/>
        </w:rPr>
        <w:t>〈四〉采购单位不向落标方解释落标原因，不退还竞争性磋商响应文件。</w:t>
      </w:r>
    </w:p>
    <w:p w14:paraId="18A19081">
      <w:pPr>
        <w:snapToGrid w:val="0"/>
        <w:spacing w:line="360" w:lineRule="auto"/>
        <w:ind w:right="-285"/>
        <w:rPr>
          <w:rStyle w:val="54"/>
          <w:rFonts w:ascii="宋体" w:hAnsi="宋体" w:cs="宋体"/>
          <w:b/>
          <w:highlight w:val="none"/>
        </w:rPr>
      </w:pPr>
      <w:r>
        <w:rPr>
          <w:rStyle w:val="54"/>
          <w:rFonts w:hint="eastAsia" w:ascii="宋体" w:hAnsi="宋体" w:cs="宋体"/>
          <w:b/>
          <w:highlight w:val="none"/>
        </w:rPr>
        <w:t>五、定标和签发成交通知书：</w:t>
      </w:r>
    </w:p>
    <w:p w14:paraId="11B5A969">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本项目由采购单位事先授权竞争性磋商小组成员确定成交供应商，自中标、成交供应商确定之日起2个工作日内，由采购代理机构和采购单位签发《成交通知书》，并在浙江省政府采购网和建德市门户网站公共资源交易网址上进行公示。</w:t>
      </w:r>
    </w:p>
    <w:p w14:paraId="78094F9B">
      <w:pPr>
        <w:snapToGrid w:val="0"/>
        <w:spacing w:line="360" w:lineRule="auto"/>
        <w:ind w:right="-285"/>
        <w:rPr>
          <w:rStyle w:val="54"/>
          <w:rFonts w:ascii="宋体" w:hAnsi="宋体" w:cs="宋体"/>
          <w:b/>
          <w:highlight w:val="none"/>
        </w:rPr>
      </w:pPr>
      <w:r>
        <w:rPr>
          <w:rStyle w:val="54"/>
          <w:rFonts w:hint="eastAsia" w:ascii="宋体" w:hAnsi="宋体" w:cs="宋体"/>
          <w:b/>
          <w:highlight w:val="none"/>
        </w:rPr>
        <w:t>六、合同授予：</w:t>
      </w:r>
    </w:p>
    <w:p w14:paraId="7A524B0E">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1.成交供应商应自</w:t>
      </w:r>
      <w:r>
        <w:rPr>
          <w:rStyle w:val="54"/>
          <w:rFonts w:hint="eastAsia" w:ascii="宋体" w:hAnsi="宋体" w:cs="宋体"/>
          <w:b/>
          <w:highlight w:val="none"/>
        </w:rPr>
        <w:t>接到成交通知书后30日内</w:t>
      </w:r>
      <w:r>
        <w:rPr>
          <w:rStyle w:val="54"/>
          <w:rFonts w:hint="eastAsia" w:ascii="宋体" w:hAnsi="宋体" w:cs="宋体"/>
          <w:highlight w:val="none"/>
        </w:rPr>
        <w:t>与采购单位签订合同</w:t>
      </w:r>
      <w:r>
        <w:rPr>
          <w:rStyle w:val="54"/>
          <w:rFonts w:hint="eastAsia" w:ascii="宋体" w:hAnsi="宋体" w:cs="宋体"/>
          <w:b/>
          <w:spacing w:val="-2"/>
          <w:highlight w:val="none"/>
        </w:rPr>
        <w:t>（具体时间按成交通知书）</w:t>
      </w:r>
      <w:r>
        <w:rPr>
          <w:rStyle w:val="54"/>
          <w:rFonts w:hint="eastAsia" w:ascii="宋体" w:hAnsi="宋体" w:cs="宋体"/>
          <w:highlight w:val="none"/>
        </w:rPr>
        <w:t>。同时，采购代理单位对合同内容进行审查，</w:t>
      </w:r>
      <w:r>
        <w:rPr>
          <w:rStyle w:val="54"/>
          <w:rFonts w:hint="eastAsia" w:ascii="宋体" w:hAnsi="宋体" w:cs="宋体"/>
          <w:highlight w:val="none"/>
          <w:lang w:val="zh-CN"/>
        </w:rPr>
        <w:t>若</w:t>
      </w:r>
      <w:r>
        <w:rPr>
          <w:rStyle w:val="54"/>
          <w:rFonts w:hint="eastAsia" w:ascii="宋体" w:hAnsi="宋体" w:cs="宋体"/>
          <w:highlight w:val="none"/>
        </w:rPr>
        <w:t>发现与采购结果和投标承诺内容不一致的，应予以纠正。</w:t>
      </w:r>
    </w:p>
    <w:p w14:paraId="2FC7F0A2">
      <w:pPr>
        <w:snapToGrid w:val="0"/>
        <w:spacing w:line="360" w:lineRule="auto"/>
        <w:ind w:firstLine="480" w:firstLineChars="200"/>
        <w:rPr>
          <w:rStyle w:val="54"/>
          <w:rFonts w:ascii="宋体" w:hAnsi="宋体" w:cs="宋体"/>
          <w:highlight w:val="none"/>
        </w:rPr>
      </w:pPr>
      <w:r>
        <w:rPr>
          <w:rStyle w:val="54"/>
          <w:rFonts w:hint="eastAsia" w:ascii="宋体" w:hAnsi="宋体" w:cs="宋体"/>
          <w:highlight w:val="none"/>
        </w:rPr>
        <w:t>2.成交供应商拖延、拒签合同的，将被取消中标资格，并赔偿采购单位由此造成的一切损失。</w:t>
      </w:r>
    </w:p>
    <w:p w14:paraId="51C7FE86">
      <w:pPr>
        <w:snapToGrid w:val="0"/>
        <w:spacing w:line="360" w:lineRule="auto"/>
        <w:rPr>
          <w:rStyle w:val="103"/>
          <w:rFonts w:ascii="宋体" w:hAnsi="宋体" w:cs="宋体"/>
          <w:sz w:val="36"/>
          <w:highlight w:val="none"/>
        </w:rPr>
      </w:pPr>
      <w:r>
        <w:rPr>
          <w:rStyle w:val="103"/>
          <w:rFonts w:hint="eastAsia" w:ascii="宋体" w:hAnsi="宋体" w:cs="宋体"/>
          <w:sz w:val="36"/>
          <w:highlight w:val="none"/>
        </w:rPr>
        <w:t xml:space="preserve">               </w:t>
      </w:r>
    </w:p>
    <w:p w14:paraId="2106942B">
      <w:pPr>
        <w:snapToGrid w:val="0"/>
        <w:rPr>
          <w:rStyle w:val="54"/>
          <w:rFonts w:ascii="宋体" w:hAnsi="宋体" w:cs="宋体"/>
          <w:highlight w:val="none"/>
        </w:rPr>
      </w:pPr>
    </w:p>
    <w:p w14:paraId="4C6464FD">
      <w:pPr>
        <w:snapToGrid w:val="0"/>
        <w:spacing w:line="360" w:lineRule="auto"/>
        <w:jc w:val="center"/>
        <w:rPr>
          <w:rStyle w:val="54"/>
          <w:rFonts w:ascii="宋体" w:hAnsi="宋体" w:cs="宋体"/>
          <w:b/>
          <w:sz w:val="36"/>
          <w:highlight w:val="none"/>
        </w:rPr>
      </w:pPr>
    </w:p>
    <w:p w14:paraId="1E6150EA">
      <w:pPr>
        <w:numPr>
          <w:ilvl w:val="0"/>
          <w:numId w:val="4"/>
        </w:numPr>
        <w:jc w:val="center"/>
        <w:rPr>
          <w:rFonts w:ascii="宋体" w:hAnsi="宋体" w:cs="宋体"/>
          <w:b/>
          <w:bCs/>
          <w:sz w:val="36"/>
          <w:szCs w:val="36"/>
          <w:highlight w:val="none"/>
        </w:rPr>
      </w:pPr>
      <w:r>
        <w:rPr>
          <w:rStyle w:val="54"/>
          <w:rFonts w:hint="eastAsia" w:ascii="宋体" w:hAnsi="宋体" w:cs="宋体"/>
          <w:b/>
          <w:sz w:val="36"/>
          <w:highlight w:val="none"/>
        </w:rPr>
        <w:br w:type="page"/>
      </w:r>
      <w:r>
        <w:rPr>
          <w:rFonts w:hint="eastAsia" w:ascii="宋体" w:hAnsi="宋体" w:cs="宋体"/>
          <w:b/>
          <w:bCs/>
          <w:sz w:val="36"/>
          <w:szCs w:val="36"/>
          <w:highlight w:val="none"/>
        </w:rPr>
        <w:t xml:space="preserve"> 评分标准</w:t>
      </w:r>
    </w:p>
    <w:tbl>
      <w:tblPr>
        <w:tblStyle w:val="2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395"/>
        <w:gridCol w:w="1065"/>
        <w:gridCol w:w="6016"/>
      </w:tblGrid>
      <w:tr w14:paraId="385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43" w:type="dxa"/>
            <w:gridSpan w:val="2"/>
            <w:tcBorders>
              <w:top w:val="single" w:color="auto" w:sz="4" w:space="0"/>
              <w:left w:val="single" w:color="auto" w:sz="4" w:space="0"/>
              <w:bottom w:val="single" w:color="auto" w:sz="4" w:space="0"/>
              <w:right w:val="single" w:color="auto" w:sz="4" w:space="0"/>
            </w:tcBorders>
            <w:vAlign w:val="center"/>
          </w:tcPr>
          <w:p w14:paraId="4281259C">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评分项目</w:t>
            </w:r>
          </w:p>
        </w:tc>
        <w:tc>
          <w:tcPr>
            <w:tcW w:w="1065" w:type="dxa"/>
            <w:tcBorders>
              <w:top w:val="single" w:color="auto" w:sz="4" w:space="0"/>
              <w:left w:val="single" w:color="auto" w:sz="4" w:space="0"/>
              <w:bottom w:val="single" w:color="auto" w:sz="4" w:space="0"/>
              <w:right w:val="single" w:color="auto" w:sz="4" w:space="0"/>
            </w:tcBorders>
            <w:vAlign w:val="center"/>
          </w:tcPr>
          <w:p w14:paraId="5E126B34">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分值</w:t>
            </w:r>
          </w:p>
        </w:tc>
        <w:tc>
          <w:tcPr>
            <w:tcW w:w="6016" w:type="dxa"/>
            <w:tcBorders>
              <w:top w:val="single" w:color="auto" w:sz="4" w:space="0"/>
              <w:left w:val="single" w:color="auto" w:sz="4" w:space="0"/>
              <w:bottom w:val="single" w:color="auto" w:sz="4" w:space="0"/>
              <w:right w:val="single" w:color="auto" w:sz="4" w:space="0"/>
            </w:tcBorders>
            <w:vAlign w:val="center"/>
          </w:tcPr>
          <w:p w14:paraId="65E21DC0">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评标要点及说明</w:t>
            </w:r>
          </w:p>
        </w:tc>
      </w:tr>
      <w:tr w14:paraId="2485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14:paraId="7F35F64C">
            <w:pPr>
              <w:spacing w:line="300" w:lineRule="exact"/>
              <w:jc w:val="center"/>
              <w:rPr>
                <w:rFonts w:ascii="宋体" w:hAnsi="宋体" w:cs="宋体"/>
                <w:sz w:val="24"/>
                <w:szCs w:val="24"/>
                <w:highlight w:val="none"/>
              </w:rPr>
            </w:pPr>
            <w:r>
              <w:rPr>
                <w:rFonts w:hint="eastAsia" w:ascii="宋体" w:hAnsi="宋体" w:cs="宋体"/>
                <w:sz w:val="24"/>
                <w:szCs w:val="24"/>
                <w:highlight w:val="none"/>
              </w:rPr>
              <w:t>价格分（</w:t>
            </w:r>
            <w:r>
              <w:rPr>
                <w:rFonts w:ascii="宋体" w:hAnsi="宋体" w:cs="宋体"/>
                <w:sz w:val="24"/>
                <w:szCs w:val="24"/>
                <w:highlight w:val="none"/>
              </w:rPr>
              <w:t>1</w:t>
            </w:r>
            <w:r>
              <w:rPr>
                <w:rFonts w:hint="eastAsia" w:ascii="宋体" w:hAnsi="宋体" w:cs="宋体"/>
                <w:sz w:val="24"/>
                <w:szCs w:val="24"/>
                <w:highlight w:val="none"/>
              </w:rPr>
              <w:t>0）</w:t>
            </w:r>
          </w:p>
        </w:tc>
        <w:tc>
          <w:tcPr>
            <w:tcW w:w="1395" w:type="dxa"/>
            <w:tcBorders>
              <w:top w:val="single" w:color="auto" w:sz="4" w:space="0"/>
              <w:left w:val="single" w:color="auto" w:sz="4" w:space="0"/>
              <w:bottom w:val="single" w:color="auto" w:sz="4" w:space="0"/>
              <w:right w:val="single" w:color="auto" w:sz="4" w:space="0"/>
            </w:tcBorders>
            <w:vAlign w:val="center"/>
          </w:tcPr>
          <w:p w14:paraId="30269765">
            <w:pPr>
              <w:spacing w:line="300" w:lineRule="exact"/>
              <w:jc w:val="center"/>
              <w:rPr>
                <w:rFonts w:ascii="宋体" w:hAnsi="宋体" w:cs="宋体"/>
                <w:sz w:val="24"/>
                <w:szCs w:val="24"/>
                <w:highlight w:val="none"/>
              </w:rPr>
            </w:pPr>
            <w:r>
              <w:rPr>
                <w:rFonts w:hint="eastAsia" w:ascii="宋体" w:hAnsi="宋体" w:cs="宋体"/>
                <w:sz w:val="24"/>
                <w:szCs w:val="24"/>
                <w:highlight w:val="none"/>
              </w:rPr>
              <w:t>投标报价</w:t>
            </w:r>
          </w:p>
          <w:p w14:paraId="6B8F1242">
            <w:pPr>
              <w:spacing w:line="300" w:lineRule="exact"/>
              <w:jc w:val="center"/>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0）</w:t>
            </w:r>
          </w:p>
        </w:tc>
        <w:tc>
          <w:tcPr>
            <w:tcW w:w="1065" w:type="dxa"/>
            <w:tcBorders>
              <w:top w:val="single" w:color="auto" w:sz="4" w:space="0"/>
              <w:left w:val="single" w:color="auto" w:sz="4" w:space="0"/>
              <w:bottom w:val="single" w:color="auto" w:sz="4" w:space="0"/>
              <w:right w:val="single" w:color="auto" w:sz="4" w:space="0"/>
            </w:tcBorders>
            <w:vAlign w:val="center"/>
          </w:tcPr>
          <w:p w14:paraId="386180E6">
            <w:pPr>
              <w:spacing w:line="300" w:lineRule="exact"/>
              <w:jc w:val="center"/>
              <w:rPr>
                <w:sz w:val="24"/>
                <w:szCs w:val="24"/>
                <w:highlight w:val="none"/>
              </w:rPr>
            </w:pPr>
            <w:r>
              <w:rPr>
                <w:sz w:val="24"/>
                <w:szCs w:val="24"/>
                <w:highlight w:val="none"/>
              </w:rPr>
              <w:t>1</w:t>
            </w:r>
            <w:r>
              <w:rPr>
                <w:rFonts w:hint="eastAsia"/>
                <w:sz w:val="24"/>
                <w:szCs w:val="24"/>
                <w:highlight w:val="none"/>
              </w:rPr>
              <w:t>0</w:t>
            </w:r>
          </w:p>
        </w:tc>
        <w:tc>
          <w:tcPr>
            <w:tcW w:w="6016" w:type="dxa"/>
            <w:tcBorders>
              <w:top w:val="single" w:color="auto" w:sz="4" w:space="0"/>
              <w:left w:val="single" w:color="auto" w:sz="4" w:space="0"/>
              <w:bottom w:val="single" w:color="auto" w:sz="4" w:space="0"/>
              <w:right w:val="single" w:color="auto" w:sz="4" w:space="0"/>
            </w:tcBorders>
            <w:vAlign w:val="center"/>
          </w:tcPr>
          <w:p w14:paraId="2A4977E2">
            <w:pPr>
              <w:spacing w:line="300" w:lineRule="exact"/>
              <w:rPr>
                <w:rFonts w:ascii="宋体" w:hAnsi="宋体" w:cs="宋体"/>
                <w:sz w:val="24"/>
                <w:szCs w:val="24"/>
                <w:highlight w:val="none"/>
              </w:rPr>
            </w:pPr>
            <w:r>
              <w:rPr>
                <w:rFonts w:hint="eastAsia" w:ascii="宋体" w:hAnsi="宋体" w:cs="宋体"/>
                <w:sz w:val="24"/>
                <w:szCs w:val="24"/>
                <w:highlight w:val="none"/>
              </w:rPr>
              <w:t>满足竞争性磋商文件要求且报价最低的响应报价为评标基准价，其价格分为满分。其他供应商的价格分统一按照下列公式计算：投标报价得分=（评标基准价/响应报价）×</w:t>
            </w:r>
            <w:r>
              <w:rPr>
                <w:rFonts w:ascii="宋体" w:hAnsi="宋体" w:cs="宋体"/>
                <w:sz w:val="24"/>
                <w:szCs w:val="24"/>
                <w:highlight w:val="none"/>
              </w:rPr>
              <w:t>1</w:t>
            </w:r>
            <w:r>
              <w:rPr>
                <w:rFonts w:hint="eastAsia" w:ascii="宋体" w:hAnsi="宋体" w:cs="宋体"/>
                <w:sz w:val="24"/>
                <w:szCs w:val="24"/>
                <w:highlight w:val="none"/>
              </w:rPr>
              <w:t>0，得分保留两位小数。</w:t>
            </w:r>
          </w:p>
        </w:tc>
      </w:tr>
      <w:tr w14:paraId="3017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248" w:type="dxa"/>
            <w:vMerge w:val="restart"/>
            <w:tcBorders>
              <w:top w:val="single" w:color="auto" w:sz="4" w:space="0"/>
              <w:left w:val="single" w:color="auto" w:sz="4" w:space="0"/>
              <w:right w:val="single" w:color="auto" w:sz="4" w:space="0"/>
            </w:tcBorders>
            <w:vAlign w:val="center"/>
          </w:tcPr>
          <w:p w14:paraId="67EEFCB0">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商务技术部分（75）</w:t>
            </w:r>
          </w:p>
        </w:tc>
        <w:tc>
          <w:tcPr>
            <w:tcW w:w="1395" w:type="dxa"/>
            <w:tcBorders>
              <w:top w:val="single" w:color="auto" w:sz="4" w:space="0"/>
              <w:left w:val="single" w:color="auto" w:sz="4" w:space="0"/>
              <w:right w:val="single" w:color="auto" w:sz="4" w:space="0"/>
            </w:tcBorders>
            <w:vAlign w:val="center"/>
          </w:tcPr>
          <w:p w14:paraId="54A9A9C4">
            <w:pPr>
              <w:pStyle w:val="7"/>
              <w:spacing w:line="24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总体理解</w:t>
            </w:r>
          </w:p>
        </w:tc>
        <w:tc>
          <w:tcPr>
            <w:tcW w:w="1065" w:type="dxa"/>
            <w:tcBorders>
              <w:top w:val="single" w:color="auto" w:sz="4" w:space="0"/>
              <w:left w:val="single" w:color="auto" w:sz="4" w:space="0"/>
              <w:bottom w:val="single" w:color="auto" w:sz="4" w:space="0"/>
              <w:right w:val="single" w:color="auto" w:sz="4" w:space="0"/>
            </w:tcBorders>
            <w:vAlign w:val="center"/>
          </w:tcPr>
          <w:p w14:paraId="6CEF2959">
            <w:pPr>
              <w:spacing w:line="400" w:lineRule="exact"/>
              <w:jc w:val="center"/>
              <w:rPr>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112C99E6">
            <w:pPr>
              <w:tabs>
                <w:tab w:val="left" w:pos="780"/>
              </w:tabs>
              <w:autoSpaceDE w:val="0"/>
              <w:autoSpaceDN w:val="0"/>
              <w:adjustRightInd w:val="0"/>
              <w:rPr>
                <w:rFonts w:ascii="宋体" w:hAnsi="宋体" w:cs="宋体"/>
                <w:color w:val="auto"/>
                <w:sz w:val="24"/>
                <w:szCs w:val="24"/>
                <w:highlight w:val="none"/>
              </w:rPr>
            </w:pPr>
            <w:r>
              <w:rPr>
                <w:rFonts w:hint="eastAsia" w:ascii="宋体" w:hAnsi="宋体" w:cs="宋体"/>
                <w:color w:val="auto"/>
                <w:sz w:val="24"/>
                <w:szCs w:val="24"/>
                <w:highlight w:val="none"/>
              </w:rPr>
              <w:t>根据供应商对投标项目背景及建设条件理解的全面性、正确程度、思路清晰程度分析、评价。</w:t>
            </w:r>
          </w:p>
        </w:tc>
      </w:tr>
      <w:tr w14:paraId="458E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248" w:type="dxa"/>
            <w:vMerge w:val="continue"/>
            <w:tcBorders>
              <w:left w:val="single" w:color="auto" w:sz="4" w:space="0"/>
              <w:right w:val="single" w:color="auto" w:sz="4" w:space="0"/>
            </w:tcBorders>
            <w:vAlign w:val="center"/>
          </w:tcPr>
          <w:p w14:paraId="183338EF">
            <w:pPr>
              <w:spacing w:line="300" w:lineRule="exact"/>
              <w:jc w:val="center"/>
              <w:rPr>
                <w:rFonts w:ascii="宋体" w:hAnsi="宋体" w:cs="宋体"/>
                <w:color w:val="auto"/>
                <w:sz w:val="24"/>
                <w:szCs w:val="24"/>
                <w:highlight w:val="none"/>
              </w:rPr>
            </w:pPr>
          </w:p>
        </w:tc>
        <w:tc>
          <w:tcPr>
            <w:tcW w:w="1395" w:type="dxa"/>
            <w:tcBorders>
              <w:left w:val="single" w:color="auto" w:sz="4" w:space="0"/>
              <w:right w:val="single" w:color="auto" w:sz="4" w:space="0"/>
            </w:tcBorders>
            <w:vAlign w:val="center"/>
          </w:tcPr>
          <w:p w14:paraId="63CD2347">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项目进度  </w:t>
            </w:r>
          </w:p>
        </w:tc>
        <w:tc>
          <w:tcPr>
            <w:tcW w:w="1065" w:type="dxa"/>
            <w:tcBorders>
              <w:top w:val="single" w:color="auto" w:sz="4" w:space="0"/>
              <w:left w:val="single" w:color="auto" w:sz="4" w:space="0"/>
              <w:bottom w:val="single" w:color="auto" w:sz="4" w:space="0"/>
              <w:right w:val="single" w:color="auto" w:sz="4" w:space="0"/>
            </w:tcBorders>
            <w:vAlign w:val="center"/>
          </w:tcPr>
          <w:p w14:paraId="4A1F6E2A">
            <w:pPr>
              <w:autoSpaceDE w:val="0"/>
              <w:autoSpaceDN w:val="0"/>
              <w:jc w:val="center"/>
              <w:rPr>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7DADC951">
            <w:pPr>
              <w:rPr>
                <w:rFonts w:ascii="宋体" w:hAnsi="宋体" w:cs="宋体"/>
                <w:color w:val="auto"/>
                <w:sz w:val="24"/>
                <w:szCs w:val="24"/>
                <w:highlight w:val="none"/>
              </w:rPr>
            </w:pPr>
            <w:r>
              <w:rPr>
                <w:rFonts w:hint="eastAsia" w:ascii="宋体" w:hAnsi="宋体" w:cs="宋体"/>
                <w:color w:val="auto"/>
                <w:sz w:val="24"/>
                <w:szCs w:val="24"/>
                <w:highlight w:val="none"/>
              </w:rPr>
              <w:t>项目整体进度计划及控制措施，编有详尽的管控措施、质量保证措施以及服务质量承诺。</w:t>
            </w:r>
          </w:p>
        </w:tc>
      </w:tr>
      <w:tr w14:paraId="1905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248" w:type="dxa"/>
            <w:vMerge w:val="continue"/>
            <w:tcBorders>
              <w:left w:val="single" w:color="auto" w:sz="4" w:space="0"/>
              <w:right w:val="single" w:color="auto" w:sz="4" w:space="0"/>
            </w:tcBorders>
            <w:vAlign w:val="center"/>
          </w:tcPr>
          <w:p w14:paraId="1D73A0CD">
            <w:pPr>
              <w:spacing w:line="300" w:lineRule="exact"/>
              <w:jc w:val="center"/>
              <w:rPr>
                <w:rFonts w:ascii="宋体" w:hAnsi="宋体" w:cs="宋体"/>
                <w:color w:val="auto"/>
                <w:sz w:val="24"/>
                <w:szCs w:val="24"/>
                <w:highlight w:val="none"/>
              </w:rPr>
            </w:pPr>
          </w:p>
        </w:tc>
        <w:tc>
          <w:tcPr>
            <w:tcW w:w="1395" w:type="dxa"/>
            <w:vMerge w:val="restart"/>
            <w:tcBorders>
              <w:left w:val="single" w:color="auto" w:sz="4" w:space="0"/>
              <w:right w:val="single" w:color="auto" w:sz="4" w:space="0"/>
            </w:tcBorders>
            <w:vAlign w:val="center"/>
          </w:tcPr>
          <w:p w14:paraId="28467665">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勘察方案（25分）</w:t>
            </w:r>
          </w:p>
        </w:tc>
        <w:tc>
          <w:tcPr>
            <w:tcW w:w="1065" w:type="dxa"/>
            <w:tcBorders>
              <w:top w:val="single" w:color="auto" w:sz="4" w:space="0"/>
              <w:left w:val="single" w:color="auto" w:sz="4" w:space="0"/>
              <w:bottom w:val="single" w:color="auto" w:sz="4" w:space="0"/>
              <w:right w:val="single" w:color="auto" w:sz="4" w:space="0"/>
            </w:tcBorders>
            <w:vAlign w:val="center"/>
          </w:tcPr>
          <w:p w14:paraId="7C657D50">
            <w:pPr>
              <w:autoSpaceDE w:val="0"/>
              <w:autoSpaceDN w:val="0"/>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51FE54DC">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bidi="ar"/>
              </w:rPr>
              <w:t>勘探工艺及拟采用的操作流程、技术手段是否可靠，是否具有先进性</w:t>
            </w:r>
            <w:r>
              <w:rPr>
                <w:rFonts w:hint="eastAsia" w:ascii="宋体" w:hAnsi="宋体" w:cs="宋体"/>
                <w:color w:val="auto"/>
                <w:sz w:val="24"/>
                <w:szCs w:val="24"/>
                <w:highlight w:val="none"/>
                <w:lang w:eastAsia="zh-CN" w:bidi="ar"/>
              </w:rPr>
              <w:t>。</w:t>
            </w:r>
          </w:p>
        </w:tc>
      </w:tr>
      <w:tr w14:paraId="6194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248" w:type="dxa"/>
            <w:vMerge w:val="continue"/>
            <w:tcBorders>
              <w:left w:val="single" w:color="auto" w:sz="4" w:space="0"/>
              <w:right w:val="single" w:color="auto" w:sz="4" w:space="0"/>
            </w:tcBorders>
            <w:vAlign w:val="center"/>
          </w:tcPr>
          <w:p w14:paraId="7CF2A05A">
            <w:pPr>
              <w:spacing w:line="300" w:lineRule="exact"/>
              <w:jc w:val="center"/>
              <w:rPr>
                <w:rFonts w:ascii="宋体" w:hAnsi="宋体" w:cs="宋体"/>
                <w:color w:val="auto"/>
                <w:sz w:val="24"/>
                <w:szCs w:val="24"/>
                <w:highlight w:val="none"/>
              </w:rPr>
            </w:pPr>
          </w:p>
        </w:tc>
        <w:tc>
          <w:tcPr>
            <w:tcW w:w="1395" w:type="dxa"/>
            <w:vMerge w:val="continue"/>
            <w:tcBorders>
              <w:left w:val="single" w:color="auto" w:sz="4" w:space="0"/>
              <w:right w:val="single" w:color="auto" w:sz="4" w:space="0"/>
            </w:tcBorders>
            <w:vAlign w:val="center"/>
          </w:tcPr>
          <w:p w14:paraId="75318FE1">
            <w:pPr>
              <w:spacing w:line="300" w:lineRule="exact"/>
              <w:jc w:val="center"/>
              <w:rPr>
                <w:rFonts w:ascii="宋体" w:hAnsi="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5326B2C5">
            <w:pPr>
              <w:autoSpaceDE w:val="0"/>
              <w:autoSpaceDN w:val="0"/>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685FBBB9">
            <w:pPr>
              <w:rPr>
                <w:rFonts w:ascii="宋体" w:hAnsi="宋体" w:cs="宋体"/>
                <w:color w:val="auto"/>
                <w:sz w:val="24"/>
                <w:szCs w:val="24"/>
                <w:highlight w:val="none"/>
              </w:rPr>
            </w:pPr>
            <w:r>
              <w:rPr>
                <w:rFonts w:hint="eastAsia" w:ascii="宋体" w:hAnsi="宋体" w:cs="宋体"/>
                <w:color w:val="auto"/>
                <w:sz w:val="24"/>
                <w:szCs w:val="24"/>
                <w:highlight w:val="none"/>
                <w:lang w:bidi="ar"/>
              </w:rPr>
              <w:t>根据现场踏勘，对拟建场地不良地质作用、影响或地下障碍物的认识分析及探查所采取的技术手段合理性、先进性。</w:t>
            </w:r>
          </w:p>
        </w:tc>
      </w:tr>
      <w:tr w14:paraId="1D75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248" w:type="dxa"/>
            <w:vMerge w:val="continue"/>
            <w:tcBorders>
              <w:left w:val="single" w:color="auto" w:sz="4" w:space="0"/>
              <w:right w:val="single" w:color="auto" w:sz="4" w:space="0"/>
            </w:tcBorders>
            <w:vAlign w:val="center"/>
          </w:tcPr>
          <w:p w14:paraId="2A26A9E9">
            <w:pPr>
              <w:spacing w:line="300" w:lineRule="exact"/>
              <w:jc w:val="center"/>
              <w:rPr>
                <w:rFonts w:ascii="宋体" w:hAnsi="宋体" w:cs="宋体"/>
                <w:color w:val="auto"/>
                <w:sz w:val="24"/>
                <w:szCs w:val="24"/>
                <w:highlight w:val="none"/>
              </w:rPr>
            </w:pPr>
          </w:p>
        </w:tc>
        <w:tc>
          <w:tcPr>
            <w:tcW w:w="1395" w:type="dxa"/>
            <w:vMerge w:val="continue"/>
            <w:tcBorders>
              <w:left w:val="single" w:color="auto" w:sz="4" w:space="0"/>
              <w:right w:val="single" w:color="auto" w:sz="4" w:space="0"/>
            </w:tcBorders>
            <w:vAlign w:val="center"/>
          </w:tcPr>
          <w:p w14:paraId="6CD75842">
            <w:pPr>
              <w:spacing w:line="300" w:lineRule="exact"/>
              <w:jc w:val="center"/>
              <w:rPr>
                <w:rFonts w:ascii="宋体" w:hAnsi="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A2DC5BA">
            <w:pPr>
              <w:autoSpaceDE w:val="0"/>
              <w:autoSpaceDN w:val="0"/>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62C797E7">
            <w:pPr>
              <w:rPr>
                <w:rFonts w:ascii="宋体" w:hAnsi="宋体" w:cs="宋体"/>
                <w:color w:val="auto"/>
                <w:sz w:val="24"/>
                <w:szCs w:val="24"/>
                <w:highlight w:val="none"/>
              </w:rPr>
            </w:pPr>
            <w:r>
              <w:rPr>
                <w:rFonts w:hint="eastAsia" w:ascii="宋体" w:hAnsi="宋体" w:cs="宋体"/>
                <w:color w:val="auto"/>
                <w:sz w:val="24"/>
                <w:szCs w:val="24"/>
                <w:highlight w:val="none"/>
                <w:lang w:bidi="ar"/>
              </w:rPr>
              <w:t>组织结构、职责、拟投入的人员、拟投入的仪器设备及其它资源配置、工程进度计划是否能满足工程进度要求，资源配置是否合理。</w:t>
            </w:r>
          </w:p>
        </w:tc>
      </w:tr>
      <w:tr w14:paraId="40E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248" w:type="dxa"/>
            <w:vMerge w:val="continue"/>
            <w:tcBorders>
              <w:left w:val="single" w:color="auto" w:sz="4" w:space="0"/>
              <w:right w:val="single" w:color="auto" w:sz="4" w:space="0"/>
            </w:tcBorders>
            <w:vAlign w:val="center"/>
          </w:tcPr>
          <w:p w14:paraId="0E161AA4">
            <w:pPr>
              <w:spacing w:line="300" w:lineRule="exact"/>
              <w:jc w:val="center"/>
              <w:rPr>
                <w:rFonts w:ascii="宋体" w:hAnsi="宋体" w:cs="宋体"/>
                <w:color w:val="auto"/>
                <w:sz w:val="24"/>
                <w:szCs w:val="24"/>
                <w:highlight w:val="none"/>
              </w:rPr>
            </w:pPr>
          </w:p>
        </w:tc>
        <w:tc>
          <w:tcPr>
            <w:tcW w:w="1395" w:type="dxa"/>
            <w:vMerge w:val="continue"/>
            <w:tcBorders>
              <w:left w:val="single" w:color="auto" w:sz="4" w:space="0"/>
              <w:right w:val="single" w:color="auto" w:sz="4" w:space="0"/>
            </w:tcBorders>
            <w:vAlign w:val="center"/>
          </w:tcPr>
          <w:p w14:paraId="3106FC12">
            <w:pPr>
              <w:spacing w:line="300" w:lineRule="exact"/>
              <w:jc w:val="center"/>
              <w:rPr>
                <w:rFonts w:ascii="宋体" w:hAnsi="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A0E49D6">
            <w:pPr>
              <w:autoSpaceDE w:val="0"/>
              <w:autoSpaceDN w:val="0"/>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6DD3D850">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bidi="ar"/>
              </w:rPr>
              <w:t>质量、安全、环境管理目标及相应的保障措施是否全面合理</w:t>
            </w:r>
            <w:r>
              <w:rPr>
                <w:rFonts w:hint="eastAsia" w:ascii="宋体" w:hAnsi="宋体" w:cs="宋体"/>
                <w:color w:val="auto"/>
                <w:sz w:val="24"/>
                <w:szCs w:val="24"/>
                <w:highlight w:val="none"/>
                <w:lang w:eastAsia="zh-CN" w:bidi="ar"/>
              </w:rPr>
              <w:t>。</w:t>
            </w:r>
          </w:p>
        </w:tc>
      </w:tr>
      <w:tr w14:paraId="3831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248" w:type="dxa"/>
            <w:vMerge w:val="continue"/>
            <w:tcBorders>
              <w:left w:val="single" w:color="auto" w:sz="4" w:space="0"/>
              <w:right w:val="single" w:color="auto" w:sz="4" w:space="0"/>
            </w:tcBorders>
            <w:vAlign w:val="center"/>
          </w:tcPr>
          <w:p w14:paraId="25013271">
            <w:pPr>
              <w:spacing w:line="300" w:lineRule="exact"/>
              <w:jc w:val="center"/>
              <w:rPr>
                <w:rFonts w:ascii="宋体" w:hAnsi="宋体" w:cs="宋体"/>
                <w:color w:val="auto"/>
                <w:sz w:val="24"/>
                <w:szCs w:val="24"/>
                <w:highlight w:val="none"/>
              </w:rPr>
            </w:pPr>
          </w:p>
        </w:tc>
        <w:tc>
          <w:tcPr>
            <w:tcW w:w="1395" w:type="dxa"/>
            <w:vMerge w:val="continue"/>
            <w:tcBorders>
              <w:left w:val="single" w:color="auto" w:sz="4" w:space="0"/>
              <w:right w:val="single" w:color="auto" w:sz="4" w:space="0"/>
            </w:tcBorders>
            <w:vAlign w:val="center"/>
          </w:tcPr>
          <w:p w14:paraId="7174CD1B">
            <w:pPr>
              <w:spacing w:line="300" w:lineRule="exact"/>
              <w:jc w:val="center"/>
              <w:rPr>
                <w:rFonts w:ascii="宋体" w:hAnsi="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51129BA9">
            <w:pPr>
              <w:autoSpaceDE w:val="0"/>
              <w:autoSpaceDN w:val="0"/>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6640CC64">
            <w:pP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勘察作业期间安全生产、文明施工专项措施、对已有设施的保护措施是否全面、可行。</w:t>
            </w:r>
          </w:p>
        </w:tc>
      </w:tr>
      <w:tr w14:paraId="0D80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248" w:type="dxa"/>
            <w:vMerge w:val="continue"/>
            <w:tcBorders>
              <w:left w:val="single" w:color="auto" w:sz="4" w:space="0"/>
              <w:right w:val="single" w:color="auto" w:sz="4" w:space="0"/>
            </w:tcBorders>
            <w:vAlign w:val="center"/>
          </w:tcPr>
          <w:p w14:paraId="2391AE94">
            <w:pPr>
              <w:jc w:val="center"/>
              <w:rPr>
                <w:rFonts w:ascii="宋体" w:hAnsi="宋体" w:cs="宋体"/>
                <w:color w:val="auto"/>
                <w:sz w:val="24"/>
                <w:szCs w:val="24"/>
                <w:highlight w:val="none"/>
              </w:rPr>
            </w:pPr>
          </w:p>
        </w:tc>
        <w:tc>
          <w:tcPr>
            <w:tcW w:w="1395" w:type="dxa"/>
            <w:vMerge w:val="restart"/>
            <w:tcBorders>
              <w:left w:val="single" w:color="auto" w:sz="4" w:space="0"/>
              <w:right w:val="single" w:color="auto" w:sz="4" w:space="0"/>
            </w:tcBorders>
            <w:vAlign w:val="center"/>
          </w:tcPr>
          <w:p w14:paraId="45D4C6F9">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设计方案（30分）</w:t>
            </w:r>
          </w:p>
        </w:tc>
        <w:tc>
          <w:tcPr>
            <w:tcW w:w="1065" w:type="dxa"/>
            <w:tcBorders>
              <w:top w:val="single" w:color="auto" w:sz="4" w:space="0"/>
              <w:left w:val="single" w:color="auto" w:sz="4" w:space="0"/>
              <w:bottom w:val="single" w:color="auto" w:sz="4" w:space="0"/>
              <w:right w:val="single" w:color="auto" w:sz="4" w:space="0"/>
            </w:tcBorders>
            <w:vAlign w:val="center"/>
          </w:tcPr>
          <w:p w14:paraId="763BC5D0">
            <w:pPr>
              <w:spacing w:line="300" w:lineRule="exact"/>
              <w:jc w:val="center"/>
              <w:rPr>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50C5CB29">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bidi="ar"/>
              </w:rPr>
              <w:t>工程设计思路，具体包括库容、大坝、溢洪道布置等设计思路、设计深度，先进技术应用等</w:t>
            </w:r>
            <w:r>
              <w:rPr>
                <w:rFonts w:hint="eastAsia" w:ascii="宋体" w:hAnsi="宋体" w:cs="宋体"/>
                <w:color w:val="auto"/>
                <w:sz w:val="24"/>
                <w:szCs w:val="24"/>
                <w:highlight w:val="none"/>
                <w:lang w:eastAsia="zh-CN" w:bidi="ar"/>
              </w:rPr>
              <w:t>。</w:t>
            </w:r>
          </w:p>
        </w:tc>
      </w:tr>
      <w:tr w14:paraId="7EA3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1248" w:type="dxa"/>
            <w:vMerge w:val="continue"/>
            <w:tcBorders>
              <w:left w:val="single" w:color="auto" w:sz="4" w:space="0"/>
              <w:right w:val="single" w:color="auto" w:sz="4" w:space="0"/>
            </w:tcBorders>
            <w:vAlign w:val="center"/>
          </w:tcPr>
          <w:p w14:paraId="1E184109">
            <w:pPr>
              <w:jc w:val="center"/>
              <w:rPr>
                <w:rFonts w:ascii="宋体" w:hAnsi="宋体" w:cs="宋体"/>
                <w:color w:val="auto"/>
                <w:sz w:val="24"/>
                <w:szCs w:val="24"/>
                <w:highlight w:val="none"/>
              </w:rPr>
            </w:pPr>
          </w:p>
        </w:tc>
        <w:tc>
          <w:tcPr>
            <w:tcW w:w="1395" w:type="dxa"/>
            <w:vMerge w:val="continue"/>
            <w:tcBorders>
              <w:left w:val="single" w:color="auto" w:sz="4" w:space="0"/>
              <w:right w:val="single" w:color="auto" w:sz="4" w:space="0"/>
            </w:tcBorders>
            <w:vAlign w:val="center"/>
          </w:tcPr>
          <w:p w14:paraId="75455727">
            <w:pPr>
              <w:spacing w:line="300" w:lineRule="exact"/>
              <w:jc w:val="center"/>
              <w:rPr>
                <w:rFonts w:ascii="宋体" w:hAnsi="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7D42322D">
            <w:pPr>
              <w:spacing w:line="300" w:lineRule="exact"/>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4D2DF275">
            <w:pPr>
              <w:rPr>
                <w:rFonts w:ascii="宋体" w:hAnsi="宋体" w:cs="宋体"/>
                <w:color w:val="auto"/>
                <w:sz w:val="24"/>
                <w:szCs w:val="24"/>
                <w:highlight w:val="none"/>
              </w:rPr>
            </w:pPr>
            <w:r>
              <w:rPr>
                <w:rFonts w:hint="eastAsia" w:ascii="宋体" w:hAnsi="宋体" w:cs="宋体"/>
                <w:color w:val="auto"/>
                <w:sz w:val="24"/>
                <w:szCs w:val="24"/>
                <w:highlight w:val="none"/>
                <w:lang w:bidi="ar"/>
              </w:rPr>
              <w:t>设计工作大纲能满足相关规范的要求，包括项目的特征、技术指标与环境条件工程任务及规模、工程等级及设计标准,影响本项目的关键和敏感因素、技术建议等，包括各项工作的全面、细致，各阶段重点明晰分析、评价。</w:t>
            </w:r>
          </w:p>
        </w:tc>
      </w:tr>
      <w:tr w14:paraId="0D66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248" w:type="dxa"/>
            <w:vMerge w:val="continue"/>
            <w:tcBorders>
              <w:left w:val="single" w:color="auto" w:sz="4" w:space="0"/>
              <w:right w:val="single" w:color="auto" w:sz="4" w:space="0"/>
            </w:tcBorders>
            <w:vAlign w:val="center"/>
          </w:tcPr>
          <w:p w14:paraId="30ED978C">
            <w:pPr>
              <w:jc w:val="center"/>
              <w:rPr>
                <w:rFonts w:ascii="宋体" w:hAnsi="宋体" w:cs="宋体"/>
                <w:color w:val="auto"/>
                <w:sz w:val="24"/>
                <w:szCs w:val="24"/>
                <w:highlight w:val="none"/>
              </w:rPr>
            </w:pPr>
          </w:p>
        </w:tc>
        <w:tc>
          <w:tcPr>
            <w:tcW w:w="1395" w:type="dxa"/>
            <w:vMerge w:val="continue"/>
            <w:tcBorders>
              <w:left w:val="single" w:color="auto" w:sz="4" w:space="0"/>
              <w:right w:val="single" w:color="auto" w:sz="4" w:space="0"/>
            </w:tcBorders>
            <w:vAlign w:val="center"/>
          </w:tcPr>
          <w:p w14:paraId="3E1382A6">
            <w:pPr>
              <w:spacing w:line="300" w:lineRule="exact"/>
              <w:jc w:val="center"/>
              <w:rPr>
                <w:rFonts w:ascii="宋体" w:hAnsi="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42CCB0E5">
            <w:pPr>
              <w:spacing w:line="300" w:lineRule="exact"/>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349F1937">
            <w:pP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工程设计的重点和难点分析，以及具体措施</w:t>
            </w:r>
          </w:p>
        </w:tc>
      </w:tr>
      <w:tr w14:paraId="36E5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248" w:type="dxa"/>
            <w:vMerge w:val="continue"/>
            <w:tcBorders>
              <w:left w:val="single" w:color="auto" w:sz="4" w:space="0"/>
              <w:right w:val="single" w:color="auto" w:sz="4" w:space="0"/>
            </w:tcBorders>
            <w:vAlign w:val="center"/>
          </w:tcPr>
          <w:p w14:paraId="2796E88D">
            <w:pPr>
              <w:jc w:val="center"/>
              <w:rPr>
                <w:rFonts w:ascii="宋体" w:hAnsi="宋体" w:cs="宋体"/>
                <w:color w:val="auto"/>
                <w:sz w:val="24"/>
                <w:szCs w:val="24"/>
                <w:highlight w:val="none"/>
              </w:rPr>
            </w:pPr>
          </w:p>
        </w:tc>
        <w:tc>
          <w:tcPr>
            <w:tcW w:w="1395" w:type="dxa"/>
            <w:vMerge w:val="continue"/>
            <w:tcBorders>
              <w:left w:val="single" w:color="auto" w:sz="4" w:space="0"/>
              <w:right w:val="single" w:color="auto" w:sz="4" w:space="0"/>
            </w:tcBorders>
            <w:vAlign w:val="center"/>
          </w:tcPr>
          <w:p w14:paraId="05A7761B">
            <w:pPr>
              <w:spacing w:line="300" w:lineRule="exact"/>
              <w:jc w:val="center"/>
              <w:rPr>
                <w:rFonts w:ascii="宋体" w:hAnsi="宋体" w:cs="宋体"/>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75CA7290">
            <w:pPr>
              <w:spacing w:line="300" w:lineRule="exact"/>
              <w:jc w:val="center"/>
              <w:rPr>
                <w:bCs/>
                <w:color w:val="auto"/>
                <w:sz w:val="24"/>
                <w:szCs w:val="24"/>
                <w:highlight w:val="none"/>
              </w:rPr>
            </w:pPr>
            <w:r>
              <w:rPr>
                <w:rFonts w:hint="eastAsia"/>
                <w:bCs/>
                <w:color w:val="auto"/>
                <w:sz w:val="24"/>
                <w:szCs w:val="24"/>
                <w:highlight w:val="none"/>
              </w:rPr>
              <w:t>1</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41EF11B6">
            <w:pPr>
              <w:rPr>
                <w:rFonts w:ascii="宋体" w:hAnsi="宋体" w:cs="宋体"/>
                <w:color w:val="auto"/>
                <w:sz w:val="24"/>
                <w:szCs w:val="24"/>
                <w:highlight w:val="none"/>
              </w:rPr>
            </w:pPr>
            <w:r>
              <w:rPr>
                <w:rFonts w:hint="eastAsia" w:ascii="宋体" w:hAnsi="宋体" w:cs="宋体"/>
                <w:color w:val="auto"/>
                <w:sz w:val="24"/>
                <w:szCs w:val="24"/>
                <w:highlight w:val="none"/>
                <w:lang w:bidi="ar"/>
              </w:rPr>
              <w:t>工程投资控制的重点和难点分析，以及具体措施。</w:t>
            </w:r>
          </w:p>
        </w:tc>
      </w:tr>
      <w:tr w14:paraId="31D9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248" w:type="dxa"/>
            <w:vMerge w:val="continue"/>
            <w:tcBorders>
              <w:left w:val="single" w:color="auto" w:sz="4" w:space="0"/>
              <w:right w:val="single" w:color="auto" w:sz="4" w:space="0"/>
            </w:tcBorders>
            <w:vAlign w:val="center"/>
          </w:tcPr>
          <w:p w14:paraId="68137EF6">
            <w:pPr>
              <w:jc w:val="center"/>
              <w:rPr>
                <w:rFonts w:ascii="宋体" w:hAnsi="宋体" w:cs="宋体"/>
                <w:sz w:val="24"/>
                <w:szCs w:val="24"/>
                <w:highlight w:val="none"/>
              </w:rPr>
            </w:pPr>
          </w:p>
        </w:tc>
        <w:tc>
          <w:tcPr>
            <w:tcW w:w="1395" w:type="dxa"/>
            <w:vMerge w:val="continue"/>
            <w:tcBorders>
              <w:left w:val="single" w:color="auto" w:sz="4" w:space="0"/>
              <w:right w:val="single" w:color="auto" w:sz="4" w:space="0"/>
            </w:tcBorders>
            <w:vAlign w:val="center"/>
          </w:tcPr>
          <w:p w14:paraId="2F5BE829">
            <w:pPr>
              <w:spacing w:line="300" w:lineRule="exact"/>
              <w:jc w:val="center"/>
              <w:rPr>
                <w:rFonts w:ascii="宋体" w:hAnsi="宋体" w:cs="宋体"/>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6BF1AE39">
            <w:pPr>
              <w:spacing w:line="300" w:lineRule="exact"/>
              <w:jc w:val="center"/>
              <w:rPr>
                <w:bCs/>
                <w:sz w:val="24"/>
                <w:szCs w:val="24"/>
                <w:highlight w:val="none"/>
              </w:rPr>
            </w:pPr>
            <w:r>
              <w:rPr>
                <w:rFonts w:hint="eastAsia"/>
                <w:bCs/>
                <w:sz w:val="24"/>
                <w:szCs w:val="24"/>
                <w:highlight w:val="none"/>
              </w:rPr>
              <w:t>1</w:t>
            </w:r>
            <w:r>
              <w:rPr>
                <w:sz w:val="24"/>
                <w:szCs w:val="24"/>
                <w:highlight w:val="none"/>
                <w:lang w:bidi="ar"/>
              </w:rPr>
              <w:t>～</w:t>
            </w:r>
            <w:r>
              <w:rPr>
                <w:bCs/>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186E10F9">
            <w:pPr>
              <w:rPr>
                <w:rFonts w:ascii="宋体" w:hAnsi="宋体" w:cs="宋体"/>
                <w:sz w:val="24"/>
                <w:szCs w:val="24"/>
                <w:highlight w:val="none"/>
              </w:rPr>
            </w:pPr>
            <w:r>
              <w:rPr>
                <w:rFonts w:hint="eastAsia" w:ascii="宋体" w:hAnsi="宋体" w:cs="宋体"/>
                <w:color w:val="000000"/>
                <w:sz w:val="24"/>
                <w:szCs w:val="24"/>
                <w:highlight w:val="none"/>
                <w:lang w:bidi="ar"/>
              </w:rPr>
              <w:t>项目设计进度安排满足采购人要求，计划安排合理，专业衔接紧密，提出的保证进度计划措施合理可行。</w:t>
            </w:r>
          </w:p>
        </w:tc>
      </w:tr>
      <w:tr w14:paraId="4054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248" w:type="dxa"/>
            <w:vMerge w:val="continue"/>
            <w:tcBorders>
              <w:left w:val="single" w:color="auto" w:sz="4" w:space="0"/>
              <w:right w:val="single" w:color="auto" w:sz="4" w:space="0"/>
            </w:tcBorders>
            <w:vAlign w:val="center"/>
          </w:tcPr>
          <w:p w14:paraId="751B7057">
            <w:pPr>
              <w:jc w:val="center"/>
              <w:rPr>
                <w:rFonts w:ascii="宋体" w:hAnsi="宋体" w:cs="宋体"/>
                <w:sz w:val="24"/>
                <w:szCs w:val="24"/>
                <w:highlight w:val="none"/>
              </w:rPr>
            </w:pPr>
          </w:p>
        </w:tc>
        <w:tc>
          <w:tcPr>
            <w:tcW w:w="1395" w:type="dxa"/>
            <w:vMerge w:val="continue"/>
            <w:tcBorders>
              <w:left w:val="single" w:color="auto" w:sz="4" w:space="0"/>
              <w:right w:val="single" w:color="auto" w:sz="4" w:space="0"/>
            </w:tcBorders>
            <w:vAlign w:val="center"/>
          </w:tcPr>
          <w:p w14:paraId="650EB772">
            <w:pPr>
              <w:spacing w:line="300" w:lineRule="exact"/>
              <w:jc w:val="center"/>
              <w:rPr>
                <w:rFonts w:ascii="宋体" w:hAnsi="宋体" w:cs="宋体"/>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B83E20F">
            <w:pPr>
              <w:spacing w:line="300" w:lineRule="exact"/>
              <w:jc w:val="center"/>
              <w:rPr>
                <w:bCs/>
                <w:sz w:val="24"/>
                <w:szCs w:val="24"/>
                <w:highlight w:val="none"/>
              </w:rPr>
            </w:pPr>
            <w:r>
              <w:rPr>
                <w:rFonts w:hint="eastAsia"/>
                <w:bCs/>
                <w:sz w:val="24"/>
                <w:szCs w:val="24"/>
                <w:highlight w:val="none"/>
              </w:rPr>
              <w:t>1</w:t>
            </w:r>
            <w:r>
              <w:rPr>
                <w:sz w:val="24"/>
                <w:szCs w:val="24"/>
                <w:highlight w:val="none"/>
                <w:lang w:bidi="ar"/>
              </w:rPr>
              <w:t>～</w:t>
            </w:r>
            <w:r>
              <w:rPr>
                <w:bCs/>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18D69F1D">
            <w:pPr>
              <w:rPr>
                <w:rFonts w:ascii="宋体" w:hAnsi="宋体" w:cs="宋体"/>
                <w:sz w:val="24"/>
                <w:szCs w:val="24"/>
                <w:highlight w:val="none"/>
              </w:rPr>
            </w:pPr>
            <w:r>
              <w:rPr>
                <w:rFonts w:hint="eastAsia" w:ascii="宋体" w:hAnsi="宋体" w:cs="宋体"/>
                <w:color w:val="000000"/>
                <w:sz w:val="24"/>
                <w:szCs w:val="24"/>
                <w:highlight w:val="none"/>
                <w:lang w:bidi="ar"/>
              </w:rPr>
              <w:t>项目组的组织结构完善，内部分工明确、人员安排合理、工序流程管理清晰有效；质量管理实现全过程控制，措施到位。</w:t>
            </w:r>
          </w:p>
        </w:tc>
      </w:tr>
      <w:tr w14:paraId="1E4F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48" w:type="dxa"/>
            <w:vMerge w:val="continue"/>
            <w:tcBorders>
              <w:left w:val="single" w:color="auto" w:sz="4" w:space="0"/>
              <w:right w:val="single" w:color="auto" w:sz="4" w:space="0"/>
            </w:tcBorders>
            <w:vAlign w:val="center"/>
          </w:tcPr>
          <w:p w14:paraId="5DCB267D">
            <w:pPr>
              <w:jc w:val="center"/>
              <w:rPr>
                <w:rFonts w:ascii="宋体" w:hAnsi="宋体" w:cs="宋体"/>
                <w:sz w:val="24"/>
                <w:szCs w:val="24"/>
                <w:highlight w:val="none"/>
              </w:rPr>
            </w:pPr>
          </w:p>
        </w:tc>
        <w:tc>
          <w:tcPr>
            <w:tcW w:w="1395" w:type="dxa"/>
            <w:tcBorders>
              <w:left w:val="single" w:color="auto" w:sz="4" w:space="0"/>
              <w:right w:val="single" w:color="auto" w:sz="4" w:space="0"/>
            </w:tcBorders>
            <w:vAlign w:val="center"/>
          </w:tcPr>
          <w:p w14:paraId="3FED1188">
            <w:pPr>
              <w:spacing w:line="300" w:lineRule="exact"/>
              <w:jc w:val="center"/>
              <w:rPr>
                <w:rFonts w:ascii="宋体" w:hAnsi="宋体" w:cs="宋体"/>
                <w:sz w:val="24"/>
                <w:szCs w:val="24"/>
                <w:highlight w:val="none"/>
              </w:rPr>
            </w:pPr>
            <w:r>
              <w:rPr>
                <w:rFonts w:hint="eastAsia" w:ascii="宋体" w:hAnsi="宋体" w:cs="宋体"/>
                <w:sz w:val="24"/>
                <w:szCs w:val="24"/>
                <w:highlight w:val="none"/>
              </w:rPr>
              <w:t>现场服务和承诺</w:t>
            </w:r>
          </w:p>
        </w:tc>
        <w:tc>
          <w:tcPr>
            <w:tcW w:w="1065" w:type="dxa"/>
            <w:tcBorders>
              <w:top w:val="single" w:color="auto" w:sz="4" w:space="0"/>
              <w:left w:val="single" w:color="auto" w:sz="4" w:space="0"/>
              <w:bottom w:val="single" w:color="auto" w:sz="4" w:space="0"/>
              <w:right w:val="single" w:color="auto" w:sz="4" w:space="0"/>
            </w:tcBorders>
            <w:vAlign w:val="center"/>
          </w:tcPr>
          <w:p w14:paraId="14006FC1">
            <w:pPr>
              <w:spacing w:line="300" w:lineRule="exact"/>
              <w:jc w:val="center"/>
              <w:rPr>
                <w:sz w:val="24"/>
                <w:szCs w:val="24"/>
                <w:highlight w:val="none"/>
              </w:rPr>
            </w:pPr>
            <w:r>
              <w:rPr>
                <w:rFonts w:hint="eastAsia"/>
                <w:bCs/>
                <w:sz w:val="24"/>
                <w:szCs w:val="24"/>
                <w:highlight w:val="none"/>
              </w:rPr>
              <w:t>1</w:t>
            </w:r>
            <w:r>
              <w:rPr>
                <w:sz w:val="24"/>
                <w:szCs w:val="24"/>
                <w:highlight w:val="none"/>
                <w:lang w:bidi="ar"/>
              </w:rPr>
              <w:t>～</w:t>
            </w:r>
            <w:r>
              <w:rPr>
                <w:bCs/>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18A0D3C8">
            <w:pPr>
              <w:jc w:val="left"/>
              <w:rPr>
                <w:rFonts w:ascii="宋体" w:hAnsi="宋体" w:cs="宋体"/>
                <w:sz w:val="24"/>
                <w:szCs w:val="24"/>
                <w:highlight w:val="none"/>
              </w:rPr>
            </w:pPr>
            <w:r>
              <w:rPr>
                <w:rFonts w:hint="eastAsia" w:ascii="宋体" w:hAnsi="宋体" w:cs="宋体"/>
                <w:sz w:val="24"/>
                <w:szCs w:val="24"/>
                <w:highlight w:val="none"/>
              </w:rPr>
              <w:t>后续设计现场服务，根据人员数量、资历、进场时间比较、分析。</w:t>
            </w:r>
          </w:p>
        </w:tc>
      </w:tr>
      <w:tr w14:paraId="4E98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248" w:type="dxa"/>
            <w:vMerge w:val="continue"/>
            <w:tcBorders>
              <w:left w:val="single" w:color="auto" w:sz="4" w:space="0"/>
              <w:right w:val="single" w:color="auto" w:sz="4" w:space="0"/>
            </w:tcBorders>
            <w:vAlign w:val="center"/>
          </w:tcPr>
          <w:p w14:paraId="2C6197EB">
            <w:pPr>
              <w:jc w:val="center"/>
              <w:rPr>
                <w:rFonts w:ascii="宋体" w:hAnsi="宋体" w:cs="宋体"/>
                <w:sz w:val="24"/>
                <w:szCs w:val="24"/>
                <w:highlight w:val="none"/>
              </w:rPr>
            </w:pPr>
          </w:p>
        </w:tc>
        <w:tc>
          <w:tcPr>
            <w:tcW w:w="1395" w:type="dxa"/>
            <w:tcBorders>
              <w:left w:val="single" w:color="auto" w:sz="4" w:space="0"/>
              <w:right w:val="single" w:color="auto" w:sz="4" w:space="0"/>
            </w:tcBorders>
            <w:shd w:val="clear" w:color="auto" w:fill="auto"/>
            <w:vAlign w:val="center"/>
          </w:tcPr>
          <w:p w14:paraId="5910B872">
            <w:pPr>
              <w:spacing w:line="300" w:lineRule="exact"/>
              <w:jc w:val="center"/>
              <w:rPr>
                <w:rFonts w:ascii="宋体" w:hAnsi="宋体" w:cs="宋体"/>
                <w:sz w:val="24"/>
                <w:szCs w:val="24"/>
                <w:highlight w:val="none"/>
              </w:rPr>
            </w:pPr>
            <w:r>
              <w:rPr>
                <w:rFonts w:hint="eastAsia" w:ascii="宋体" w:hAnsi="宋体" w:cs="宋体"/>
                <w:sz w:val="24"/>
                <w:szCs w:val="24"/>
                <w:highlight w:val="none"/>
                <w:lang w:val="zh-CN"/>
              </w:rPr>
              <w:t>合理化建议</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32E8192">
            <w:pPr>
              <w:jc w:val="center"/>
              <w:rPr>
                <w:sz w:val="24"/>
                <w:szCs w:val="24"/>
                <w:highlight w:val="none"/>
              </w:rPr>
            </w:pPr>
            <w:r>
              <w:rPr>
                <w:rFonts w:hint="eastAsia"/>
                <w:bCs/>
                <w:sz w:val="24"/>
                <w:szCs w:val="24"/>
                <w:highlight w:val="none"/>
              </w:rPr>
              <w:t>1</w:t>
            </w:r>
            <w:r>
              <w:rPr>
                <w:sz w:val="24"/>
                <w:szCs w:val="24"/>
                <w:highlight w:val="none"/>
                <w:lang w:bidi="ar"/>
              </w:rPr>
              <w:t>～</w:t>
            </w:r>
            <w:r>
              <w:rPr>
                <w:bCs/>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22709767">
            <w:pPr>
              <w:jc w:val="left"/>
              <w:rPr>
                <w:rFonts w:ascii="宋体" w:hAnsi="宋体" w:cs="宋体"/>
                <w:sz w:val="24"/>
                <w:szCs w:val="24"/>
                <w:highlight w:val="none"/>
              </w:rPr>
            </w:pPr>
            <w:r>
              <w:rPr>
                <w:rFonts w:hint="eastAsia" w:ascii="宋体" w:hAnsi="宋体"/>
                <w:sz w:val="24"/>
                <w:szCs w:val="24"/>
                <w:highlight w:val="none"/>
              </w:rPr>
              <w:t>根据供应商对项目实施提出的合理化建议，并对有利条件的情况分析，由评委在分值范围内打分。</w:t>
            </w:r>
          </w:p>
        </w:tc>
      </w:tr>
      <w:tr w14:paraId="188F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248" w:type="dxa"/>
            <w:vMerge w:val="restart"/>
            <w:tcBorders>
              <w:left w:val="single" w:color="auto" w:sz="4" w:space="0"/>
              <w:right w:val="single" w:color="auto" w:sz="4" w:space="0"/>
            </w:tcBorders>
            <w:vAlign w:val="center"/>
          </w:tcPr>
          <w:p w14:paraId="02E60958">
            <w:pPr>
              <w:spacing w:line="300" w:lineRule="exact"/>
              <w:jc w:val="center"/>
              <w:rPr>
                <w:rFonts w:ascii="宋体" w:hAnsi="宋体" w:cs="宋体"/>
                <w:sz w:val="24"/>
                <w:szCs w:val="24"/>
                <w:highlight w:val="none"/>
              </w:rPr>
            </w:pPr>
            <w:r>
              <w:rPr>
                <w:rFonts w:hint="eastAsia" w:ascii="宋体" w:hAnsi="宋体" w:cs="宋体"/>
                <w:sz w:val="24"/>
                <w:szCs w:val="24"/>
                <w:highlight w:val="none"/>
              </w:rPr>
              <w:t>资信部分（15）</w:t>
            </w:r>
          </w:p>
        </w:tc>
        <w:tc>
          <w:tcPr>
            <w:tcW w:w="1395" w:type="dxa"/>
            <w:tcBorders>
              <w:left w:val="single" w:color="auto" w:sz="4" w:space="0"/>
              <w:right w:val="single" w:color="auto" w:sz="4" w:space="0"/>
            </w:tcBorders>
            <w:vAlign w:val="center"/>
          </w:tcPr>
          <w:p w14:paraId="6A7360C1">
            <w:pPr>
              <w:spacing w:line="300" w:lineRule="exact"/>
              <w:jc w:val="center"/>
              <w:rPr>
                <w:rFonts w:ascii="宋体" w:hAnsi="宋体" w:cs="宋体"/>
                <w:sz w:val="24"/>
                <w:szCs w:val="24"/>
                <w:highlight w:val="none"/>
              </w:rPr>
            </w:pPr>
            <w:r>
              <w:rPr>
                <w:rFonts w:hint="eastAsia" w:ascii="宋体" w:hAnsi="宋体" w:cs="宋体"/>
                <w:sz w:val="24"/>
                <w:szCs w:val="24"/>
                <w:highlight w:val="none"/>
              </w:rPr>
              <w:t>综合实力</w:t>
            </w:r>
          </w:p>
        </w:tc>
        <w:tc>
          <w:tcPr>
            <w:tcW w:w="1065" w:type="dxa"/>
            <w:tcBorders>
              <w:top w:val="single" w:color="auto" w:sz="4" w:space="0"/>
              <w:left w:val="single" w:color="auto" w:sz="4" w:space="0"/>
              <w:bottom w:val="single" w:color="auto" w:sz="4" w:space="0"/>
              <w:right w:val="single" w:color="auto" w:sz="4" w:space="0"/>
            </w:tcBorders>
            <w:vAlign w:val="center"/>
          </w:tcPr>
          <w:p w14:paraId="3F4C2994">
            <w:pPr>
              <w:jc w:val="center"/>
              <w:rPr>
                <w:bCs/>
                <w:color w:val="auto"/>
                <w:sz w:val="24"/>
                <w:szCs w:val="24"/>
                <w:highlight w:val="none"/>
              </w:rPr>
            </w:pPr>
            <w:r>
              <w:rPr>
                <w:bCs/>
                <w:color w:val="auto"/>
                <w:sz w:val="24"/>
                <w:szCs w:val="24"/>
                <w:highlight w:val="none"/>
              </w:rPr>
              <w:t>0</w:t>
            </w:r>
            <w:r>
              <w:rPr>
                <w:color w:val="auto"/>
                <w:sz w:val="24"/>
                <w:szCs w:val="24"/>
                <w:highlight w:val="none"/>
                <w:lang w:bidi="ar"/>
              </w:rPr>
              <w:t>～</w:t>
            </w:r>
            <w:r>
              <w:rPr>
                <w:bCs/>
                <w:color w:val="auto"/>
                <w:sz w:val="24"/>
                <w:szCs w:val="24"/>
                <w:highlight w:val="none"/>
              </w:rPr>
              <w:t>5分</w:t>
            </w:r>
          </w:p>
        </w:tc>
        <w:tc>
          <w:tcPr>
            <w:tcW w:w="6016" w:type="dxa"/>
            <w:tcBorders>
              <w:top w:val="single" w:color="auto" w:sz="4" w:space="0"/>
              <w:left w:val="single" w:color="auto" w:sz="4" w:space="0"/>
              <w:bottom w:val="single" w:color="auto" w:sz="4" w:space="0"/>
              <w:right w:val="single" w:color="auto" w:sz="4" w:space="0"/>
            </w:tcBorders>
            <w:vAlign w:val="center"/>
          </w:tcPr>
          <w:p w14:paraId="4DFA98F4">
            <w:pPr>
              <w:jc w:val="left"/>
              <w:rPr>
                <w:rFonts w:ascii="宋体" w:hAnsi="宋体" w:cs="宋体"/>
                <w:sz w:val="24"/>
                <w:szCs w:val="24"/>
                <w:highlight w:val="none"/>
              </w:rPr>
            </w:pPr>
            <w:r>
              <w:rPr>
                <w:rFonts w:hint="eastAsia" w:ascii="宋体" w:hAnsi="宋体" w:cs="宋体"/>
                <w:sz w:val="24"/>
                <w:szCs w:val="24"/>
                <w:highlight w:val="none"/>
              </w:rPr>
              <w:t>投标人（若联合体投标的指联合体牵头单位)具有ISO有效的质量管理体系认证证书、环境管理体系认证证书、职业健康安全管理体系认证证书、信息安全管理体系认证证书和水安全管理体系认证证书的，证书齐全的得5分，每缺少一个扣</w:t>
            </w:r>
            <w:r>
              <w:rPr>
                <w:rFonts w:ascii="宋体" w:hAnsi="宋体" w:cs="宋体"/>
                <w:sz w:val="24"/>
                <w:szCs w:val="24"/>
                <w:highlight w:val="none"/>
              </w:rPr>
              <w:t>1</w:t>
            </w:r>
            <w:r>
              <w:rPr>
                <w:rFonts w:hint="eastAsia" w:ascii="宋体" w:hAnsi="宋体" w:cs="宋体"/>
                <w:sz w:val="24"/>
                <w:szCs w:val="24"/>
                <w:highlight w:val="none"/>
              </w:rPr>
              <w:t>分。</w:t>
            </w:r>
          </w:p>
          <w:p w14:paraId="4C9DEEFF">
            <w:pPr>
              <w:jc w:val="left"/>
              <w:rPr>
                <w:rFonts w:ascii="宋体" w:hAnsi="宋体" w:cs="宋体"/>
                <w:sz w:val="24"/>
                <w:szCs w:val="24"/>
                <w:highlight w:val="none"/>
              </w:rPr>
            </w:pPr>
            <w:r>
              <w:rPr>
                <w:rFonts w:hint="eastAsia" w:ascii="宋体" w:hAnsi="宋体" w:cs="宋体"/>
                <w:sz w:val="24"/>
                <w:szCs w:val="24"/>
                <w:highlight w:val="none"/>
              </w:rPr>
              <w:t>【证明资料：提供认证证书复印件并加盖投标人公章，证书须在有效期内】</w:t>
            </w:r>
          </w:p>
        </w:tc>
      </w:tr>
      <w:tr w14:paraId="6021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1248" w:type="dxa"/>
            <w:vMerge w:val="continue"/>
            <w:tcBorders>
              <w:left w:val="single" w:color="auto" w:sz="4" w:space="0"/>
              <w:right w:val="single" w:color="auto" w:sz="4" w:space="0"/>
            </w:tcBorders>
            <w:vAlign w:val="center"/>
          </w:tcPr>
          <w:p w14:paraId="1A39CE65">
            <w:pPr>
              <w:spacing w:line="300" w:lineRule="exact"/>
              <w:jc w:val="center"/>
              <w:rPr>
                <w:rFonts w:ascii="宋体" w:hAnsi="宋体" w:cs="宋体"/>
                <w:sz w:val="24"/>
                <w:szCs w:val="24"/>
                <w:highlight w:val="none"/>
              </w:rPr>
            </w:pPr>
          </w:p>
        </w:tc>
        <w:tc>
          <w:tcPr>
            <w:tcW w:w="1395" w:type="dxa"/>
            <w:tcBorders>
              <w:left w:val="single" w:color="auto" w:sz="4" w:space="0"/>
              <w:right w:val="single" w:color="auto" w:sz="4" w:space="0"/>
            </w:tcBorders>
            <w:shd w:val="clear" w:color="auto" w:fill="auto"/>
            <w:vAlign w:val="center"/>
          </w:tcPr>
          <w:p w14:paraId="2B9A0287">
            <w:pPr>
              <w:pStyle w:val="14"/>
              <w:spacing w:line="276" w:lineRule="auto"/>
              <w:jc w:val="center"/>
              <w:rPr>
                <w:rFonts w:ascii="宋体" w:hAnsi="宋体" w:eastAsia="宋体" w:cs="宋体"/>
                <w:sz w:val="24"/>
                <w:szCs w:val="24"/>
                <w:highlight w:val="none"/>
                <w:lang w:val="en-US" w:eastAsia="zh-CN" w:bidi="ar-SA"/>
              </w:rPr>
            </w:pPr>
            <w:r>
              <w:rPr>
                <w:rFonts w:hint="eastAsia" w:hAnsi="宋体"/>
                <w:sz w:val="24"/>
                <w:szCs w:val="24"/>
                <w:highlight w:val="none"/>
              </w:rPr>
              <w:t>拟派人员情况</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C8B3EDD">
            <w:pPr>
              <w:pStyle w:val="14"/>
              <w:spacing w:line="276" w:lineRule="auto"/>
              <w:jc w:val="center"/>
              <w:rPr>
                <w:rFonts w:ascii="Times New Roman" w:hAnsi="Times New Roman" w:eastAsia="宋体" w:cs="Times New Roman"/>
                <w:color w:val="auto"/>
                <w:sz w:val="24"/>
                <w:szCs w:val="24"/>
                <w:highlight w:val="none"/>
                <w:lang w:val="en-US" w:eastAsia="zh-CN" w:bidi="ar-SA"/>
              </w:rPr>
            </w:pPr>
            <w:r>
              <w:rPr>
                <w:rFonts w:hAnsi="Times New Roman"/>
                <w:bCs/>
                <w:color w:val="auto"/>
                <w:sz w:val="24"/>
                <w:szCs w:val="24"/>
                <w:highlight w:val="none"/>
              </w:rPr>
              <w:t>0</w:t>
            </w:r>
            <w:r>
              <w:rPr>
                <w:rFonts w:hAnsi="Times New Roman"/>
                <w:color w:val="auto"/>
                <w:sz w:val="24"/>
                <w:szCs w:val="24"/>
                <w:highlight w:val="none"/>
                <w:lang w:bidi="ar"/>
              </w:rPr>
              <w:t>～</w:t>
            </w:r>
            <w:r>
              <w:rPr>
                <w:rFonts w:hAnsi="Times New Roman"/>
                <w:bCs/>
                <w:color w:val="auto"/>
                <w:sz w:val="24"/>
                <w:szCs w:val="24"/>
                <w:highlight w:val="none"/>
              </w:rPr>
              <w:t>7分</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742E0F0F">
            <w:pPr>
              <w:pStyle w:val="14"/>
              <w:numPr>
                <w:ilvl w:val="0"/>
                <w:numId w:val="5"/>
              </w:numPr>
              <w:spacing w:line="276" w:lineRule="auto"/>
              <w:rPr>
                <w:rFonts w:hAnsi="宋体"/>
                <w:color w:val="auto"/>
                <w:sz w:val="24"/>
                <w:szCs w:val="24"/>
                <w:highlight w:val="none"/>
              </w:rPr>
            </w:pPr>
            <w:r>
              <w:rPr>
                <w:rFonts w:hint="eastAsia" w:hAnsi="宋体"/>
                <w:color w:val="auto"/>
                <w:sz w:val="24"/>
                <w:szCs w:val="24"/>
                <w:highlight w:val="none"/>
              </w:rPr>
              <w:t>拟派项目负责人具有正高级职称（水利专业）的，得2分。本项最高得2分。</w:t>
            </w:r>
          </w:p>
          <w:p w14:paraId="6718BD8C">
            <w:pPr>
              <w:tabs>
                <w:tab w:val="left" w:pos="312"/>
              </w:tabs>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项目组成员中（不含项目负责人）具有注册土木工程师（岩土）资格证的高级工程师、注册土木工程师（水利水电工程-水利水电工程规划）资格证的高级工程师、注册土木工程师（水利水电工程-水工结构）资格证的高级工程师、注册土木工程师（水利水电工程-水利水电工程水土保持）资格证的高级工程师、水利部印发的一级造价工程师注册证书（专业为水利工程），少一个专业扣</w:t>
            </w:r>
            <w:r>
              <w:rPr>
                <w:rFonts w:ascii="宋体" w:hAnsi="宋体"/>
                <w:color w:val="auto"/>
                <w:sz w:val="24"/>
                <w:szCs w:val="24"/>
                <w:highlight w:val="none"/>
              </w:rPr>
              <w:t>1</w:t>
            </w:r>
            <w:r>
              <w:rPr>
                <w:rFonts w:hint="eastAsia" w:ascii="宋体" w:hAnsi="宋体"/>
                <w:color w:val="auto"/>
                <w:sz w:val="24"/>
                <w:szCs w:val="24"/>
                <w:highlight w:val="none"/>
              </w:rPr>
              <w:t>分。本项最高得</w:t>
            </w:r>
            <w:r>
              <w:rPr>
                <w:rFonts w:ascii="宋体" w:hAnsi="宋体"/>
                <w:color w:val="auto"/>
                <w:sz w:val="24"/>
                <w:szCs w:val="24"/>
                <w:highlight w:val="none"/>
              </w:rPr>
              <w:t>5</w:t>
            </w:r>
            <w:r>
              <w:rPr>
                <w:rFonts w:hint="eastAsia" w:ascii="宋体" w:hAnsi="宋体"/>
                <w:color w:val="auto"/>
                <w:sz w:val="24"/>
                <w:szCs w:val="24"/>
                <w:highlight w:val="none"/>
              </w:rPr>
              <w:t>分。</w:t>
            </w:r>
          </w:p>
          <w:p w14:paraId="1162D664">
            <w:pPr>
              <w:tabs>
                <w:tab w:val="left" w:pos="312"/>
              </w:tabs>
              <w:rPr>
                <w:rFonts w:ascii="宋体" w:hAnsi="宋体" w:eastAsia="宋体" w:cs="Times New Roman"/>
                <w:color w:val="0000FF"/>
                <w:sz w:val="24"/>
                <w:szCs w:val="24"/>
                <w:highlight w:val="none"/>
                <w:lang w:val="en-US" w:eastAsia="zh-CN" w:bidi="ar-SA"/>
              </w:rPr>
            </w:pPr>
            <w:r>
              <w:rPr>
                <w:rFonts w:hint="eastAsia" w:ascii="宋体" w:hAnsi="宋体"/>
                <w:color w:val="auto"/>
                <w:sz w:val="24"/>
                <w:szCs w:val="24"/>
                <w:highlight w:val="none"/>
              </w:rPr>
              <w:t>同一人多证书的只记一本证书分数。注：同一人员具有多个证书,仅认可一项资格。提供证书原件扫描件并加盖公章、人员证书及近三个月的社保证明</w:t>
            </w:r>
            <w:r>
              <w:rPr>
                <w:rFonts w:hint="eastAsia" w:ascii="宋体" w:hAnsi="宋体"/>
                <w:color w:val="0000FF"/>
                <w:sz w:val="24"/>
                <w:szCs w:val="24"/>
                <w:highlight w:val="none"/>
              </w:rPr>
              <w:t>。</w:t>
            </w:r>
          </w:p>
        </w:tc>
      </w:tr>
      <w:tr w14:paraId="74FE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248" w:type="dxa"/>
            <w:vMerge w:val="continue"/>
            <w:tcBorders>
              <w:left w:val="single" w:color="auto" w:sz="4" w:space="0"/>
              <w:right w:val="single" w:color="auto" w:sz="4" w:space="0"/>
            </w:tcBorders>
            <w:vAlign w:val="center"/>
          </w:tcPr>
          <w:p w14:paraId="40D6EEFD">
            <w:pPr>
              <w:spacing w:line="300" w:lineRule="exact"/>
              <w:jc w:val="center"/>
              <w:rPr>
                <w:rFonts w:ascii="宋体" w:hAnsi="宋体" w:cs="宋体"/>
                <w:sz w:val="24"/>
                <w:szCs w:val="24"/>
                <w:highlight w:val="none"/>
              </w:rPr>
            </w:pPr>
          </w:p>
        </w:tc>
        <w:tc>
          <w:tcPr>
            <w:tcW w:w="1395" w:type="dxa"/>
            <w:tcBorders>
              <w:left w:val="single" w:color="auto" w:sz="4" w:space="0"/>
              <w:right w:val="single" w:color="auto" w:sz="4" w:space="0"/>
            </w:tcBorders>
            <w:shd w:val="clear" w:color="auto" w:fill="auto"/>
            <w:vAlign w:val="center"/>
          </w:tcPr>
          <w:p w14:paraId="3148D192">
            <w:pPr>
              <w:spacing w:line="276" w:lineRule="auto"/>
              <w:jc w:val="center"/>
              <w:rPr>
                <w:rFonts w:ascii="Times New Roman" w:hAnsi="宋体" w:eastAsia="宋体" w:cs="Times New Roman"/>
                <w:sz w:val="24"/>
                <w:szCs w:val="24"/>
                <w:highlight w:val="none"/>
                <w:lang w:val="en-US" w:eastAsia="zh-CN" w:bidi="ar-SA"/>
              </w:rPr>
            </w:pPr>
            <w:r>
              <w:rPr>
                <w:rFonts w:hint="eastAsia" w:ascii="宋体" w:hAnsi="宋体"/>
                <w:sz w:val="24"/>
                <w:szCs w:val="24"/>
                <w:highlight w:val="none"/>
              </w:rPr>
              <w:t>类似业绩</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A5E138A">
            <w:pPr>
              <w:spacing w:line="276" w:lineRule="auto"/>
              <w:jc w:val="center"/>
              <w:rPr>
                <w:rFonts w:ascii="Times New Roman" w:hAnsi="Times New Roman" w:eastAsia="宋体" w:cs="Times New Roman"/>
                <w:bCs/>
                <w:sz w:val="24"/>
                <w:szCs w:val="24"/>
                <w:highlight w:val="none"/>
                <w:lang w:val="en-US" w:eastAsia="zh-CN" w:bidi="ar-SA"/>
              </w:rPr>
            </w:pPr>
            <w:r>
              <w:rPr>
                <w:bCs/>
                <w:sz w:val="24"/>
                <w:szCs w:val="24"/>
                <w:highlight w:val="none"/>
              </w:rPr>
              <w:t>0</w:t>
            </w:r>
            <w:r>
              <w:rPr>
                <w:sz w:val="24"/>
                <w:szCs w:val="24"/>
                <w:highlight w:val="none"/>
                <w:lang w:bidi="ar"/>
              </w:rPr>
              <w:t>～</w:t>
            </w:r>
            <w:r>
              <w:rPr>
                <w:bCs/>
                <w:sz w:val="24"/>
                <w:szCs w:val="24"/>
                <w:highlight w:val="none"/>
              </w:rPr>
              <w:t>1分</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3965D3B9">
            <w:pPr>
              <w:pStyle w:val="14"/>
              <w:spacing w:line="276" w:lineRule="auto"/>
              <w:rPr>
                <w:rFonts w:ascii="Calibri" w:hAnsi="Calibri"/>
                <w:sz w:val="24"/>
                <w:szCs w:val="24"/>
                <w:highlight w:val="none"/>
              </w:rPr>
            </w:pPr>
            <w:r>
              <w:rPr>
                <w:rFonts w:hint="eastAsia" w:ascii="Calibri" w:hAnsi="Calibri"/>
                <w:sz w:val="24"/>
                <w:szCs w:val="24"/>
                <w:highlight w:val="none"/>
              </w:rPr>
              <w:t>投标人自2020年1月1日以来（以批复时间为准），完成过类似工程（指已初步设计批复的水库坝体工程）设计业绩，每个得1分，本项最高得</w:t>
            </w:r>
            <w:r>
              <w:rPr>
                <w:rFonts w:ascii="Calibri" w:hAnsi="Calibri"/>
                <w:sz w:val="24"/>
                <w:szCs w:val="24"/>
                <w:highlight w:val="none"/>
              </w:rPr>
              <w:t>1</w:t>
            </w:r>
            <w:r>
              <w:rPr>
                <w:rFonts w:hint="eastAsia" w:ascii="Calibri" w:hAnsi="Calibri"/>
                <w:sz w:val="24"/>
                <w:szCs w:val="24"/>
                <w:highlight w:val="none"/>
              </w:rPr>
              <w:t>分。</w:t>
            </w:r>
          </w:p>
          <w:p w14:paraId="7F81BFD2">
            <w:pPr>
              <w:rPr>
                <w:rFonts w:ascii="Times New Roman" w:hAnsi="宋体" w:eastAsia="宋体" w:cs="Times New Roman"/>
                <w:b/>
                <w:bCs/>
                <w:sz w:val="24"/>
                <w:szCs w:val="24"/>
                <w:highlight w:val="none"/>
                <w:lang w:val="en-US" w:eastAsia="zh-CN" w:bidi="ar-SA"/>
              </w:rPr>
            </w:pPr>
            <w:r>
              <w:rPr>
                <w:rFonts w:hint="eastAsia" w:ascii="Calibri" w:hAnsi="Calibri"/>
                <w:sz w:val="24"/>
                <w:szCs w:val="24"/>
                <w:highlight w:val="none"/>
              </w:rPr>
              <w:t>【证明材料：提供中标通知书或设计合同扫描件加盖公章、初步设计批复，对不能证明工程类型、规模、属性的，则还需提供业主证明等其他证明材料，否则不予得分。】</w:t>
            </w:r>
          </w:p>
        </w:tc>
      </w:tr>
      <w:tr w14:paraId="3079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1248" w:type="dxa"/>
            <w:vMerge w:val="continue"/>
            <w:tcBorders>
              <w:left w:val="single" w:color="auto" w:sz="4" w:space="0"/>
              <w:right w:val="single" w:color="auto" w:sz="4" w:space="0"/>
            </w:tcBorders>
            <w:vAlign w:val="center"/>
          </w:tcPr>
          <w:p w14:paraId="3BC5F188">
            <w:pPr>
              <w:spacing w:line="300" w:lineRule="exact"/>
              <w:jc w:val="center"/>
              <w:rPr>
                <w:rFonts w:ascii="宋体" w:hAnsi="宋体" w:cs="宋体"/>
                <w:sz w:val="24"/>
                <w:szCs w:val="24"/>
                <w:highlight w:val="none"/>
              </w:rPr>
            </w:pPr>
          </w:p>
        </w:tc>
        <w:tc>
          <w:tcPr>
            <w:tcW w:w="1395" w:type="dxa"/>
            <w:tcBorders>
              <w:left w:val="single" w:color="auto" w:sz="4" w:space="0"/>
              <w:right w:val="single" w:color="auto" w:sz="4" w:space="0"/>
            </w:tcBorders>
            <w:shd w:val="clear" w:color="auto" w:fill="auto"/>
            <w:vAlign w:val="center"/>
          </w:tcPr>
          <w:p w14:paraId="68365D8E">
            <w:pPr>
              <w:spacing w:line="276" w:lineRule="auto"/>
              <w:jc w:val="center"/>
              <w:rPr>
                <w:rFonts w:hint="eastAsia" w:hAnsi="宋体" w:eastAsia="宋体"/>
                <w:sz w:val="24"/>
                <w:szCs w:val="24"/>
                <w:highlight w:val="none"/>
                <w:lang w:eastAsia="zh-CN"/>
              </w:rPr>
            </w:pPr>
            <w:r>
              <w:rPr>
                <w:rFonts w:hint="eastAsia" w:hAnsi="宋体"/>
                <w:sz w:val="24"/>
                <w:szCs w:val="24"/>
                <w:highlight w:val="none"/>
                <w:lang w:eastAsia="zh-CN"/>
              </w:rPr>
              <w:t>文件制作</w:t>
            </w:r>
          </w:p>
        </w:tc>
        <w:tc>
          <w:tcPr>
            <w:tcW w:w="1065" w:type="dxa"/>
            <w:tcBorders>
              <w:top w:val="single" w:color="auto" w:sz="4" w:space="0"/>
              <w:left w:val="single" w:color="auto" w:sz="4" w:space="0"/>
              <w:right w:val="single" w:color="auto" w:sz="4" w:space="0"/>
            </w:tcBorders>
            <w:shd w:val="clear" w:color="auto" w:fill="auto"/>
            <w:vAlign w:val="center"/>
          </w:tcPr>
          <w:p w14:paraId="66D52D46">
            <w:pPr>
              <w:spacing w:line="276" w:lineRule="auto"/>
              <w:jc w:val="center"/>
              <w:rPr>
                <w:rFonts w:hint="eastAsia" w:eastAsia="宋体"/>
                <w:bCs/>
                <w:sz w:val="24"/>
                <w:szCs w:val="24"/>
                <w:highlight w:val="none"/>
                <w:lang w:val="en-US" w:eastAsia="zh-CN"/>
              </w:rPr>
            </w:pPr>
            <w:r>
              <w:rPr>
                <w:bCs/>
                <w:sz w:val="24"/>
                <w:szCs w:val="24"/>
                <w:highlight w:val="none"/>
              </w:rPr>
              <w:t>0</w:t>
            </w:r>
            <w:r>
              <w:rPr>
                <w:sz w:val="24"/>
                <w:szCs w:val="24"/>
                <w:highlight w:val="none"/>
                <w:lang w:bidi="ar"/>
              </w:rPr>
              <w:t>～</w:t>
            </w:r>
            <w:r>
              <w:rPr>
                <w:rFonts w:hint="eastAsia"/>
                <w:bCs/>
                <w:sz w:val="24"/>
                <w:szCs w:val="24"/>
                <w:highlight w:val="none"/>
                <w:lang w:val="en-US" w:eastAsia="zh-CN"/>
              </w:rPr>
              <w:t>2</w:t>
            </w:r>
            <w:r>
              <w:rPr>
                <w:bCs/>
                <w:sz w:val="24"/>
                <w:szCs w:val="24"/>
                <w:highlight w:val="none"/>
              </w:rPr>
              <w:t>分</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14:paraId="3AF4B5C3">
            <w:pPr>
              <w:rPr>
                <w:rFonts w:hAnsi="宋体"/>
                <w:b/>
                <w:bCs/>
                <w:sz w:val="24"/>
                <w:szCs w:val="24"/>
                <w:highlight w:val="none"/>
              </w:rPr>
            </w:pPr>
            <w:r>
              <w:rPr>
                <w:rFonts w:hint="eastAsia" w:hAnsi="宋体"/>
                <w:sz w:val="24"/>
                <w:szCs w:val="24"/>
                <w:highlight w:val="none"/>
              </w:rPr>
              <w:t>编制有序、装订整齐、书面整洁、内容项详实。有无错误、是否按招标文件要求制作等，有错误或前后矛盾的每项扣0.5分，扣完为止。</w:t>
            </w:r>
          </w:p>
        </w:tc>
      </w:tr>
    </w:tbl>
    <w:p w14:paraId="7E39D58E">
      <w:pPr>
        <w:snapToGrid w:val="0"/>
        <w:spacing w:line="360" w:lineRule="auto"/>
        <w:jc w:val="center"/>
        <w:rPr>
          <w:rStyle w:val="54"/>
          <w:rFonts w:hint="eastAsia" w:ascii="宋体" w:hAnsi="宋体" w:cs="宋体"/>
          <w:b/>
          <w:sz w:val="36"/>
          <w:highlight w:val="none"/>
        </w:rPr>
      </w:pPr>
      <w:r>
        <w:rPr>
          <w:rStyle w:val="54"/>
          <w:rFonts w:hint="eastAsia" w:ascii="宋体" w:hAnsi="宋体" w:cs="宋体"/>
          <w:b/>
          <w:sz w:val="36"/>
          <w:highlight w:val="none"/>
        </w:rPr>
        <w:br w:type="page"/>
      </w:r>
    </w:p>
    <w:p w14:paraId="638E21AB">
      <w:pPr>
        <w:snapToGrid w:val="0"/>
        <w:spacing w:line="360" w:lineRule="auto"/>
        <w:jc w:val="center"/>
        <w:rPr>
          <w:rStyle w:val="54"/>
          <w:rFonts w:ascii="宋体" w:hAnsi="宋体" w:cs="宋体"/>
          <w:b/>
          <w:sz w:val="36"/>
          <w:highlight w:val="none"/>
        </w:rPr>
      </w:pPr>
      <w:r>
        <w:rPr>
          <w:rStyle w:val="54"/>
          <w:rFonts w:hint="eastAsia" w:ascii="宋体" w:hAnsi="宋体" w:cs="宋体"/>
          <w:b/>
          <w:sz w:val="36"/>
          <w:highlight w:val="none"/>
        </w:rPr>
        <w:t>第五章  磋商内容与技术要求</w:t>
      </w:r>
    </w:p>
    <w:p w14:paraId="56E6D6D2">
      <w:pPr>
        <w:spacing w:before="120" w:beforeLines="50" w:after="120" w:afterLines="50" w:line="480" w:lineRule="exact"/>
        <w:rPr>
          <w:rFonts w:ascii="宋体" w:hAnsi="宋体" w:cs="宋体"/>
          <w:sz w:val="30"/>
          <w:szCs w:val="30"/>
          <w:highlight w:val="none"/>
        </w:rPr>
      </w:pPr>
      <w:r>
        <w:rPr>
          <w:rFonts w:hint="eastAsia" w:ascii="宋体" w:hAnsi="宋体" w:cs="宋体"/>
          <w:b/>
          <w:sz w:val="30"/>
          <w:szCs w:val="30"/>
          <w:highlight w:val="none"/>
        </w:rPr>
        <w:t>第一部分、磋商内容及数量</w:t>
      </w:r>
    </w:p>
    <w:tbl>
      <w:tblPr>
        <w:tblStyle w:val="27"/>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09"/>
        <w:gridCol w:w="2116"/>
        <w:gridCol w:w="984"/>
        <w:gridCol w:w="1016"/>
        <w:gridCol w:w="2598"/>
        <w:gridCol w:w="495"/>
      </w:tblGrid>
      <w:tr w14:paraId="17A5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540" w:type="dxa"/>
            <w:vAlign w:val="center"/>
          </w:tcPr>
          <w:p w14:paraId="30DDC4E0">
            <w:pPr>
              <w:jc w:val="center"/>
              <w:rPr>
                <w:rFonts w:ascii="宋体" w:hAnsi="宋体" w:cs="宋体"/>
                <w:szCs w:val="24"/>
                <w:highlight w:val="none"/>
              </w:rPr>
            </w:pPr>
            <w:r>
              <w:rPr>
                <w:rFonts w:hint="eastAsia" w:ascii="宋体" w:hAnsi="宋体" w:cs="宋体"/>
                <w:szCs w:val="24"/>
                <w:highlight w:val="none"/>
              </w:rPr>
              <w:t>序号</w:t>
            </w:r>
          </w:p>
        </w:tc>
        <w:tc>
          <w:tcPr>
            <w:tcW w:w="2109" w:type="dxa"/>
            <w:vAlign w:val="center"/>
          </w:tcPr>
          <w:p w14:paraId="5D0589C8">
            <w:pPr>
              <w:jc w:val="center"/>
              <w:rPr>
                <w:rFonts w:ascii="宋体" w:hAnsi="宋体" w:cs="宋体"/>
                <w:szCs w:val="24"/>
                <w:highlight w:val="none"/>
              </w:rPr>
            </w:pPr>
            <w:r>
              <w:rPr>
                <w:rFonts w:hint="eastAsia" w:ascii="宋体" w:hAnsi="宋体" w:cs="宋体"/>
                <w:szCs w:val="24"/>
                <w:highlight w:val="none"/>
              </w:rPr>
              <w:t>项目名称</w:t>
            </w:r>
          </w:p>
        </w:tc>
        <w:tc>
          <w:tcPr>
            <w:tcW w:w="2116" w:type="dxa"/>
            <w:vAlign w:val="center"/>
          </w:tcPr>
          <w:p w14:paraId="65BF9010">
            <w:pPr>
              <w:jc w:val="center"/>
              <w:rPr>
                <w:rFonts w:ascii="宋体" w:hAnsi="宋体" w:cs="宋体"/>
                <w:szCs w:val="24"/>
                <w:highlight w:val="none"/>
              </w:rPr>
            </w:pPr>
            <w:r>
              <w:rPr>
                <w:rFonts w:hint="eastAsia" w:ascii="宋体" w:hAnsi="宋体" w:cs="宋体"/>
                <w:szCs w:val="24"/>
                <w:highlight w:val="none"/>
              </w:rPr>
              <w:t>主要技术参数及要求</w:t>
            </w:r>
          </w:p>
        </w:tc>
        <w:tc>
          <w:tcPr>
            <w:tcW w:w="984" w:type="dxa"/>
            <w:vAlign w:val="center"/>
          </w:tcPr>
          <w:p w14:paraId="7E1EEFA5">
            <w:pPr>
              <w:jc w:val="center"/>
              <w:rPr>
                <w:rFonts w:ascii="宋体" w:hAnsi="宋体" w:cs="宋体"/>
                <w:szCs w:val="24"/>
                <w:highlight w:val="none"/>
              </w:rPr>
            </w:pPr>
            <w:r>
              <w:rPr>
                <w:rFonts w:hint="eastAsia" w:ascii="宋体" w:hAnsi="宋体" w:cs="宋体"/>
                <w:szCs w:val="24"/>
                <w:highlight w:val="none"/>
              </w:rPr>
              <w:t>单位</w:t>
            </w:r>
          </w:p>
        </w:tc>
        <w:tc>
          <w:tcPr>
            <w:tcW w:w="1016" w:type="dxa"/>
            <w:vAlign w:val="center"/>
          </w:tcPr>
          <w:p w14:paraId="47793A53">
            <w:pPr>
              <w:jc w:val="center"/>
              <w:rPr>
                <w:rFonts w:ascii="宋体" w:hAnsi="宋体" w:cs="宋体"/>
                <w:szCs w:val="24"/>
                <w:highlight w:val="none"/>
              </w:rPr>
            </w:pPr>
            <w:r>
              <w:rPr>
                <w:rFonts w:hint="eastAsia" w:ascii="宋体" w:hAnsi="宋体" w:cs="宋体"/>
                <w:szCs w:val="24"/>
                <w:highlight w:val="none"/>
              </w:rPr>
              <w:t>数量</w:t>
            </w:r>
          </w:p>
        </w:tc>
        <w:tc>
          <w:tcPr>
            <w:tcW w:w="2598" w:type="dxa"/>
            <w:vAlign w:val="center"/>
          </w:tcPr>
          <w:p w14:paraId="2DFDA193">
            <w:pPr>
              <w:jc w:val="center"/>
              <w:rPr>
                <w:rFonts w:ascii="宋体" w:hAnsi="宋体" w:cs="宋体"/>
                <w:szCs w:val="24"/>
                <w:highlight w:val="none"/>
              </w:rPr>
            </w:pPr>
            <w:r>
              <w:rPr>
                <w:rFonts w:hint="eastAsia" w:ascii="宋体" w:hAnsi="宋体" w:cs="宋体"/>
                <w:szCs w:val="24"/>
                <w:highlight w:val="none"/>
              </w:rPr>
              <w:t>最高限价（</w:t>
            </w:r>
            <w:r>
              <w:rPr>
                <w:rFonts w:hint="eastAsia" w:ascii="宋体" w:hAnsi="宋体" w:cs="宋体"/>
                <w:szCs w:val="24"/>
                <w:highlight w:val="none"/>
                <w:lang w:val="en-US" w:eastAsia="zh-CN"/>
              </w:rPr>
              <w:t>%</w:t>
            </w:r>
            <w:r>
              <w:rPr>
                <w:rFonts w:hint="eastAsia" w:ascii="宋体" w:hAnsi="宋体" w:cs="宋体"/>
                <w:szCs w:val="24"/>
                <w:highlight w:val="none"/>
              </w:rPr>
              <w:t>）</w:t>
            </w:r>
          </w:p>
        </w:tc>
        <w:tc>
          <w:tcPr>
            <w:tcW w:w="495" w:type="dxa"/>
            <w:vAlign w:val="center"/>
          </w:tcPr>
          <w:p w14:paraId="6DC755DB">
            <w:pPr>
              <w:jc w:val="center"/>
              <w:rPr>
                <w:rFonts w:ascii="宋体" w:hAnsi="宋体" w:cs="宋体"/>
                <w:szCs w:val="24"/>
                <w:highlight w:val="none"/>
              </w:rPr>
            </w:pPr>
            <w:r>
              <w:rPr>
                <w:rFonts w:hint="eastAsia" w:ascii="宋体" w:hAnsi="宋体" w:cs="宋体"/>
                <w:szCs w:val="24"/>
                <w:highlight w:val="none"/>
              </w:rPr>
              <w:t>备注</w:t>
            </w:r>
          </w:p>
        </w:tc>
      </w:tr>
      <w:tr w14:paraId="74EA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540" w:type="dxa"/>
            <w:vAlign w:val="center"/>
          </w:tcPr>
          <w:p w14:paraId="6BD273E8">
            <w:pPr>
              <w:jc w:val="center"/>
              <w:textAlignment w:val="center"/>
              <w:rPr>
                <w:rFonts w:ascii="宋体" w:hAnsi="宋体" w:cs="宋体"/>
                <w:color w:val="0000FF"/>
                <w:szCs w:val="24"/>
                <w:highlight w:val="none"/>
                <w:lang w:bidi="ar"/>
              </w:rPr>
            </w:pPr>
            <w:r>
              <w:rPr>
                <w:rFonts w:hint="eastAsia" w:ascii="宋体" w:hAnsi="宋体" w:cs="宋体"/>
                <w:color w:val="0000FF"/>
                <w:szCs w:val="24"/>
                <w:highlight w:val="none"/>
                <w:lang w:bidi="ar"/>
              </w:rPr>
              <w:t>1</w:t>
            </w:r>
          </w:p>
        </w:tc>
        <w:tc>
          <w:tcPr>
            <w:tcW w:w="2109" w:type="dxa"/>
            <w:vAlign w:val="center"/>
          </w:tcPr>
          <w:p w14:paraId="54CFC750">
            <w:pPr>
              <w:jc w:val="center"/>
              <w:rPr>
                <w:rFonts w:ascii="宋体" w:hAnsi="宋体" w:cs="宋体"/>
                <w:color w:val="auto"/>
                <w:szCs w:val="24"/>
                <w:highlight w:val="none"/>
              </w:rPr>
            </w:pPr>
            <w:r>
              <w:rPr>
                <w:rFonts w:hint="eastAsia" w:ascii="宋体" w:hAnsi="宋体" w:cs="宋体"/>
                <w:color w:val="auto"/>
                <w:szCs w:val="24"/>
                <w:highlight w:val="none"/>
              </w:rPr>
              <w:t>建德市栖龙庵水库勘察、可研及设计单位选择采购项目</w:t>
            </w:r>
          </w:p>
        </w:tc>
        <w:tc>
          <w:tcPr>
            <w:tcW w:w="2116" w:type="dxa"/>
            <w:vAlign w:val="center"/>
          </w:tcPr>
          <w:p w14:paraId="51F29F48">
            <w:pPr>
              <w:jc w:val="center"/>
              <w:rPr>
                <w:rFonts w:ascii="宋体" w:hAnsi="宋体" w:cs="宋体"/>
                <w:color w:val="auto"/>
                <w:szCs w:val="24"/>
                <w:highlight w:val="none"/>
                <w:lang w:bidi="ar"/>
              </w:rPr>
            </w:pPr>
            <w:r>
              <w:rPr>
                <w:rFonts w:hint="eastAsia" w:ascii="宋体" w:hAnsi="宋体" w:cs="宋体"/>
                <w:color w:val="auto"/>
                <w:szCs w:val="24"/>
                <w:highlight w:val="none"/>
                <w:lang w:bidi="ar"/>
              </w:rPr>
              <w:t>详见本章“第二部分、项目需求”</w:t>
            </w:r>
          </w:p>
        </w:tc>
        <w:tc>
          <w:tcPr>
            <w:tcW w:w="984" w:type="dxa"/>
            <w:vAlign w:val="center"/>
          </w:tcPr>
          <w:p w14:paraId="18971DDF">
            <w:pPr>
              <w:jc w:val="center"/>
              <w:textAlignment w:val="center"/>
              <w:rPr>
                <w:rFonts w:ascii="宋体" w:hAnsi="宋体" w:cs="宋体"/>
                <w:color w:val="auto"/>
                <w:szCs w:val="24"/>
                <w:highlight w:val="none"/>
                <w:lang w:bidi="ar"/>
              </w:rPr>
            </w:pPr>
            <w:r>
              <w:rPr>
                <w:rFonts w:hint="eastAsia" w:ascii="宋体" w:hAnsi="宋体" w:cs="宋体"/>
                <w:color w:val="auto"/>
                <w:szCs w:val="24"/>
                <w:highlight w:val="none"/>
                <w:lang w:bidi="ar"/>
              </w:rPr>
              <w:t>项</w:t>
            </w:r>
          </w:p>
        </w:tc>
        <w:tc>
          <w:tcPr>
            <w:tcW w:w="1016" w:type="dxa"/>
            <w:vAlign w:val="center"/>
          </w:tcPr>
          <w:p w14:paraId="449592E0">
            <w:pPr>
              <w:jc w:val="center"/>
              <w:textAlignment w:val="center"/>
              <w:rPr>
                <w:rFonts w:ascii="宋体" w:hAnsi="宋体" w:cs="宋体"/>
                <w:color w:val="auto"/>
                <w:szCs w:val="24"/>
                <w:highlight w:val="none"/>
                <w:lang w:bidi="ar"/>
              </w:rPr>
            </w:pPr>
            <w:r>
              <w:rPr>
                <w:rFonts w:hint="eastAsia" w:ascii="宋体" w:hAnsi="宋体" w:cs="宋体"/>
                <w:color w:val="auto"/>
                <w:szCs w:val="24"/>
                <w:highlight w:val="none"/>
                <w:lang w:bidi="ar"/>
              </w:rPr>
              <w:t>1</w:t>
            </w:r>
          </w:p>
        </w:tc>
        <w:tc>
          <w:tcPr>
            <w:tcW w:w="2598" w:type="dxa"/>
            <w:vAlign w:val="center"/>
          </w:tcPr>
          <w:p w14:paraId="612C920C">
            <w:pPr>
              <w:jc w:val="center"/>
              <w:textAlignment w:val="center"/>
              <w:rPr>
                <w:rFonts w:ascii="宋体" w:hAnsi="宋体" w:cs="宋体"/>
                <w:color w:val="auto"/>
                <w:szCs w:val="24"/>
                <w:highlight w:val="none"/>
                <w:lang w:bidi="ar"/>
              </w:rPr>
            </w:pPr>
            <w:r>
              <w:rPr>
                <w:rStyle w:val="320"/>
                <w:rFonts w:hint="eastAsia" w:ascii="宋体" w:hAnsi="宋体"/>
                <w:b w:val="0"/>
                <w:color w:val="auto"/>
                <w:szCs w:val="24"/>
                <w:highlight w:val="none"/>
              </w:rPr>
              <w:t>按《浙江省水利水电工程设计概（预）算编制规定（2021年）》收费标准的</w:t>
            </w:r>
            <w:r>
              <w:rPr>
                <w:rStyle w:val="320"/>
                <w:rFonts w:hint="eastAsia" w:ascii="宋体" w:hAnsi="宋体"/>
                <w:b w:val="0"/>
                <w:color w:val="auto"/>
                <w:szCs w:val="24"/>
                <w:highlight w:val="none"/>
                <w:u w:val="single"/>
                <w:lang w:val="en-US"/>
              </w:rPr>
              <w:t xml:space="preserve"> 60 </w:t>
            </w:r>
            <w:r>
              <w:rPr>
                <w:rStyle w:val="320"/>
                <w:rFonts w:hint="eastAsia" w:ascii="宋体" w:hAnsi="宋体"/>
                <w:b w:val="0"/>
                <w:color w:val="auto"/>
                <w:szCs w:val="24"/>
                <w:highlight w:val="none"/>
                <w:lang w:val="en-US"/>
              </w:rPr>
              <w:t>%计取。</w:t>
            </w:r>
          </w:p>
        </w:tc>
        <w:tc>
          <w:tcPr>
            <w:tcW w:w="495" w:type="dxa"/>
            <w:vAlign w:val="center"/>
          </w:tcPr>
          <w:p w14:paraId="4692BDDA">
            <w:pPr>
              <w:jc w:val="center"/>
              <w:rPr>
                <w:rFonts w:ascii="宋体" w:hAnsi="宋体" w:cs="宋体"/>
                <w:color w:val="0000FF"/>
                <w:szCs w:val="24"/>
                <w:highlight w:val="none"/>
              </w:rPr>
            </w:pPr>
          </w:p>
        </w:tc>
      </w:tr>
    </w:tbl>
    <w:p w14:paraId="5C337B60">
      <w:pPr>
        <w:pStyle w:val="338"/>
        <w:spacing w:line="288" w:lineRule="auto"/>
        <w:ind w:firstLine="440" w:firstLineChars="200"/>
        <w:jc w:val="left"/>
        <w:rPr>
          <w:rFonts w:ascii="宋体" w:hAnsi="宋体" w:cs="宋体"/>
          <w:sz w:val="22"/>
          <w:highlight w:val="none"/>
        </w:rPr>
      </w:pPr>
    </w:p>
    <w:p w14:paraId="042848E3">
      <w:pPr>
        <w:pStyle w:val="338"/>
        <w:spacing w:line="288" w:lineRule="auto"/>
        <w:ind w:firstLine="440" w:firstLineChars="200"/>
        <w:jc w:val="left"/>
        <w:rPr>
          <w:rFonts w:ascii="宋体" w:hAnsi="宋体" w:cs="宋体"/>
          <w:spacing w:val="20"/>
          <w:sz w:val="24"/>
          <w:highlight w:val="none"/>
        </w:rPr>
      </w:pPr>
      <w:r>
        <w:rPr>
          <w:rFonts w:hint="eastAsia" w:ascii="宋体" w:hAnsi="宋体" w:cs="宋体"/>
          <w:sz w:val="22"/>
          <w:highlight w:val="none"/>
        </w:rPr>
        <w:t>注：投标报价费用包含完成规定所有工作内容人员工资（含节假日加班费、劳保费、福利费等）、外业作业费（含现场踏勘、现状调研、资料收集、整理分析等）、各阶段费用（含专家评审等）、文本编制费、管理费、差旅食宿费、交通费、售后服务费、利润、税金、保险（包括医疗、工伤、养老等社会保险及人身意外保险）等为完成本项涉及的一切费用。采购单位不另行支付任何费用。</w:t>
      </w:r>
    </w:p>
    <w:p w14:paraId="3CB7BAF4">
      <w:pPr>
        <w:spacing w:before="120" w:beforeLines="50" w:after="120" w:afterLines="50" w:line="480" w:lineRule="exact"/>
        <w:rPr>
          <w:rFonts w:ascii="宋体" w:hAnsi="宋体" w:cs="宋体"/>
          <w:b/>
          <w:sz w:val="30"/>
          <w:szCs w:val="30"/>
          <w:highlight w:val="none"/>
        </w:rPr>
      </w:pPr>
      <w:r>
        <w:rPr>
          <w:rFonts w:hint="eastAsia" w:ascii="宋体" w:hAnsi="宋体" w:cs="宋体"/>
          <w:b/>
          <w:sz w:val="30"/>
          <w:szCs w:val="30"/>
          <w:highlight w:val="none"/>
        </w:rPr>
        <w:t>第二部分、项目需求</w:t>
      </w:r>
    </w:p>
    <w:p w14:paraId="28BF65C6">
      <w:pPr>
        <w:spacing w:line="360" w:lineRule="auto"/>
        <w:rPr>
          <w:rFonts w:ascii="宋体" w:hAnsi="宋体" w:cs="宋体"/>
          <w:b/>
          <w:bCs/>
          <w:sz w:val="28"/>
          <w:szCs w:val="28"/>
          <w:highlight w:val="none"/>
        </w:rPr>
      </w:pPr>
      <w:r>
        <w:rPr>
          <w:rFonts w:hint="eastAsia" w:ascii="宋体" w:hAnsi="宋体" w:cs="宋体"/>
          <w:b/>
          <w:bCs/>
          <w:sz w:val="28"/>
          <w:szCs w:val="28"/>
          <w:highlight w:val="none"/>
        </w:rPr>
        <w:t>一、磋商内容</w:t>
      </w:r>
    </w:p>
    <w:p w14:paraId="6F89EACD">
      <w:pPr>
        <w:pStyle w:val="34"/>
        <w:spacing w:before="120"/>
        <w:rPr>
          <w:highlight w:val="none"/>
        </w:rPr>
      </w:pPr>
      <w:r>
        <w:rPr>
          <w:rFonts w:hint="eastAsia"/>
          <w:highlight w:val="none"/>
        </w:rPr>
        <w:t>1、工程勘测主要包括：满足各阶段的工程勘察（含施工地质）工作；</w:t>
      </w:r>
    </w:p>
    <w:p w14:paraId="52B193D1">
      <w:pPr>
        <w:pStyle w:val="34"/>
        <w:spacing w:before="120"/>
        <w:rPr>
          <w:highlight w:val="none"/>
        </w:rPr>
      </w:pPr>
      <w:r>
        <w:rPr>
          <w:rFonts w:hint="eastAsia"/>
          <w:highlight w:val="none"/>
        </w:rPr>
        <w:t>2、设计主要包括：可行性研究、方案设计、初步设计、施工图设计；</w:t>
      </w:r>
    </w:p>
    <w:p w14:paraId="3E4E0199">
      <w:pPr>
        <w:spacing w:line="360" w:lineRule="auto"/>
        <w:rPr>
          <w:b/>
          <w:bCs/>
          <w:sz w:val="28"/>
          <w:szCs w:val="28"/>
          <w:highlight w:val="none"/>
        </w:rPr>
      </w:pPr>
      <w:r>
        <w:rPr>
          <w:rFonts w:hint="eastAsia"/>
          <w:b/>
          <w:bCs/>
          <w:sz w:val="28"/>
          <w:szCs w:val="28"/>
          <w:highlight w:val="none"/>
        </w:rPr>
        <w:t>二、项目提交成果</w:t>
      </w:r>
    </w:p>
    <w:p w14:paraId="691F1E80">
      <w:pPr>
        <w:spacing w:line="360" w:lineRule="auto"/>
        <w:ind w:firstLine="560" w:firstLineChars="200"/>
        <w:rPr>
          <w:sz w:val="28"/>
          <w:szCs w:val="28"/>
          <w:highlight w:val="none"/>
        </w:rPr>
      </w:pPr>
      <w:r>
        <w:rPr>
          <w:rFonts w:hint="eastAsia"/>
          <w:sz w:val="28"/>
          <w:szCs w:val="28"/>
          <w:highlight w:val="none"/>
        </w:rPr>
        <w:t>电子版本1分，纸质文本7套</w:t>
      </w:r>
    </w:p>
    <w:p w14:paraId="42A60C74">
      <w:pPr>
        <w:spacing w:line="360" w:lineRule="auto"/>
        <w:rPr>
          <w:b/>
          <w:bCs/>
          <w:sz w:val="28"/>
          <w:szCs w:val="28"/>
          <w:highlight w:val="none"/>
        </w:rPr>
      </w:pPr>
      <w:r>
        <w:rPr>
          <w:rFonts w:hint="eastAsia"/>
          <w:b/>
          <w:bCs/>
          <w:sz w:val="28"/>
          <w:szCs w:val="28"/>
          <w:highlight w:val="none"/>
        </w:rPr>
        <w:t>三、服务期限</w:t>
      </w:r>
    </w:p>
    <w:p w14:paraId="36FC58C7">
      <w:pPr>
        <w:spacing w:line="360" w:lineRule="auto"/>
        <w:ind w:firstLine="280" w:firstLineChars="100"/>
        <w:rPr>
          <w:color w:val="auto"/>
          <w:sz w:val="28"/>
          <w:szCs w:val="28"/>
          <w:highlight w:val="none"/>
        </w:rPr>
      </w:pPr>
      <w:r>
        <w:rPr>
          <w:rFonts w:hint="eastAsia"/>
          <w:color w:val="auto"/>
          <w:sz w:val="28"/>
          <w:szCs w:val="28"/>
          <w:highlight w:val="none"/>
        </w:rPr>
        <w:t>项目服务期为180日历天，具体明细要求如下：</w:t>
      </w:r>
    </w:p>
    <w:p w14:paraId="7783D0F5">
      <w:pPr>
        <w:spacing w:line="360" w:lineRule="auto"/>
        <w:ind w:firstLine="280" w:firstLineChars="100"/>
        <w:rPr>
          <w:sz w:val="28"/>
          <w:szCs w:val="28"/>
          <w:highlight w:val="none"/>
        </w:rPr>
      </w:pPr>
      <w:r>
        <w:rPr>
          <w:rFonts w:hint="eastAsia"/>
          <w:sz w:val="28"/>
          <w:szCs w:val="28"/>
          <w:highlight w:val="none"/>
        </w:rPr>
        <w:t>（1）在合同签署后30天内向采购人提交可行性研究报告（送审稿）。</w:t>
      </w:r>
    </w:p>
    <w:p w14:paraId="59C5E56D">
      <w:pPr>
        <w:spacing w:line="360" w:lineRule="auto"/>
        <w:ind w:firstLine="280" w:firstLineChars="100"/>
        <w:rPr>
          <w:sz w:val="28"/>
          <w:szCs w:val="28"/>
          <w:highlight w:val="none"/>
        </w:rPr>
      </w:pPr>
      <w:r>
        <w:rPr>
          <w:rFonts w:hint="eastAsia"/>
          <w:sz w:val="28"/>
          <w:szCs w:val="28"/>
          <w:highlight w:val="none"/>
        </w:rPr>
        <w:t>（2）在合同签署后60天内向采购人提交可行性研究报告（报批稿）及初步设计报告（送审稿）；</w:t>
      </w:r>
    </w:p>
    <w:p w14:paraId="6C020C41">
      <w:pPr>
        <w:spacing w:line="360" w:lineRule="auto"/>
        <w:ind w:firstLine="280" w:firstLineChars="100"/>
        <w:rPr>
          <w:sz w:val="28"/>
          <w:szCs w:val="28"/>
          <w:highlight w:val="none"/>
        </w:rPr>
      </w:pPr>
      <w:r>
        <w:rPr>
          <w:rFonts w:hint="eastAsia"/>
          <w:sz w:val="28"/>
          <w:szCs w:val="28"/>
          <w:highlight w:val="none"/>
        </w:rPr>
        <w:t>（3）在初步设计报告审查完成后30天内向采购人提交初步设计报告（报批稿）；</w:t>
      </w:r>
    </w:p>
    <w:p w14:paraId="0B67C636">
      <w:pPr>
        <w:spacing w:line="360" w:lineRule="auto"/>
        <w:ind w:firstLine="280" w:firstLineChars="100"/>
        <w:rPr>
          <w:sz w:val="28"/>
          <w:szCs w:val="28"/>
          <w:highlight w:val="none"/>
        </w:rPr>
      </w:pPr>
      <w:r>
        <w:rPr>
          <w:rFonts w:hint="eastAsia"/>
          <w:sz w:val="28"/>
          <w:szCs w:val="28"/>
          <w:highlight w:val="none"/>
        </w:rPr>
        <w:t>（4）在初步设计批复后60天内向采购人提交施工图；</w:t>
      </w:r>
    </w:p>
    <w:p w14:paraId="3BB08B8E">
      <w:pPr>
        <w:spacing w:line="360" w:lineRule="auto"/>
        <w:ind w:firstLine="280" w:firstLineChars="100"/>
        <w:rPr>
          <w:sz w:val="28"/>
          <w:szCs w:val="28"/>
          <w:highlight w:val="none"/>
        </w:rPr>
      </w:pPr>
      <w:r>
        <w:rPr>
          <w:rFonts w:hint="eastAsia"/>
          <w:sz w:val="28"/>
          <w:szCs w:val="28"/>
          <w:highlight w:val="none"/>
        </w:rPr>
        <w:t>（5）在施工图审查后30天内完成施工图审查意见及设计部分全部内容；</w:t>
      </w:r>
    </w:p>
    <w:p w14:paraId="75E92121">
      <w:pPr>
        <w:spacing w:line="360" w:lineRule="auto"/>
        <w:ind w:firstLine="280" w:firstLineChars="100"/>
        <w:rPr>
          <w:sz w:val="28"/>
          <w:szCs w:val="28"/>
          <w:highlight w:val="none"/>
        </w:rPr>
      </w:pPr>
      <w:r>
        <w:rPr>
          <w:rFonts w:hint="eastAsia"/>
          <w:sz w:val="28"/>
          <w:szCs w:val="28"/>
          <w:highlight w:val="none"/>
        </w:rPr>
        <w:t>（6）后续服务：从本项目开工之日起至竣工验收合格之日止。</w:t>
      </w:r>
    </w:p>
    <w:p w14:paraId="04A16B95">
      <w:pPr>
        <w:spacing w:line="360" w:lineRule="auto"/>
        <w:ind w:firstLine="280" w:firstLineChars="100"/>
        <w:rPr>
          <w:b/>
          <w:bCs/>
          <w:sz w:val="28"/>
          <w:szCs w:val="28"/>
          <w:highlight w:val="none"/>
        </w:rPr>
      </w:pPr>
      <w:r>
        <w:rPr>
          <w:rFonts w:hint="eastAsia"/>
          <w:sz w:val="28"/>
          <w:szCs w:val="28"/>
          <w:highlight w:val="none"/>
        </w:rPr>
        <w:t>（7）勘察工作、可研报告编制进度须满足上述设计工作的需要</w:t>
      </w:r>
      <w:r>
        <w:rPr>
          <w:rFonts w:hint="eastAsia"/>
          <w:b/>
          <w:bCs/>
          <w:sz w:val="28"/>
          <w:szCs w:val="28"/>
          <w:highlight w:val="none"/>
        </w:rPr>
        <w:t>。</w:t>
      </w:r>
    </w:p>
    <w:p w14:paraId="269C9BE0">
      <w:pPr>
        <w:spacing w:line="360" w:lineRule="auto"/>
        <w:rPr>
          <w:b/>
          <w:bCs/>
          <w:sz w:val="28"/>
          <w:szCs w:val="28"/>
          <w:highlight w:val="none"/>
        </w:rPr>
      </w:pPr>
      <w:r>
        <w:rPr>
          <w:rFonts w:hint="eastAsia"/>
          <w:b/>
          <w:bCs/>
          <w:sz w:val="28"/>
          <w:szCs w:val="28"/>
          <w:highlight w:val="none"/>
        </w:rPr>
        <w:t>四、人员要求</w:t>
      </w:r>
    </w:p>
    <w:p w14:paraId="6D85AD38">
      <w:pPr>
        <w:spacing w:line="360" w:lineRule="auto"/>
        <w:ind w:firstLine="560" w:firstLineChars="200"/>
        <w:rPr>
          <w:sz w:val="28"/>
          <w:szCs w:val="28"/>
          <w:highlight w:val="none"/>
        </w:rPr>
      </w:pPr>
      <w:r>
        <w:rPr>
          <w:rFonts w:hint="eastAsia"/>
          <w:sz w:val="28"/>
          <w:szCs w:val="28"/>
          <w:highlight w:val="none"/>
        </w:rPr>
        <w:t>团队成员总人数不少于6人。</w:t>
      </w:r>
    </w:p>
    <w:p w14:paraId="3BC0BAD5">
      <w:pPr>
        <w:autoSpaceDE w:val="0"/>
        <w:autoSpaceDN w:val="0"/>
        <w:spacing w:line="360" w:lineRule="auto"/>
        <w:ind w:right="-204" w:rightChars="-85" w:firstLine="480" w:firstLineChars="200"/>
        <w:textAlignment w:val="bottom"/>
        <w:rPr>
          <w:rFonts w:ascii="宋体" w:hAnsi="宋体" w:cs="宋体"/>
          <w:szCs w:val="24"/>
          <w:highlight w:val="none"/>
        </w:rPr>
      </w:pPr>
    </w:p>
    <w:p w14:paraId="4975DE1B">
      <w:pPr>
        <w:autoSpaceDE w:val="0"/>
        <w:autoSpaceDN w:val="0"/>
        <w:spacing w:line="360" w:lineRule="auto"/>
        <w:ind w:right="-204" w:rightChars="-85" w:firstLine="480" w:firstLineChars="200"/>
        <w:textAlignment w:val="bottom"/>
        <w:rPr>
          <w:rFonts w:ascii="宋体" w:hAnsi="宋体" w:cs="宋体"/>
          <w:szCs w:val="24"/>
          <w:highlight w:val="none"/>
        </w:rPr>
      </w:pPr>
    </w:p>
    <w:p w14:paraId="6B6273D6">
      <w:pPr>
        <w:autoSpaceDE w:val="0"/>
        <w:autoSpaceDN w:val="0"/>
        <w:spacing w:line="360" w:lineRule="auto"/>
        <w:ind w:right="-204" w:rightChars="-85" w:firstLine="480" w:firstLineChars="200"/>
        <w:textAlignment w:val="bottom"/>
        <w:rPr>
          <w:rFonts w:ascii="宋体" w:hAnsi="宋体" w:cs="宋体"/>
          <w:szCs w:val="24"/>
          <w:highlight w:val="none"/>
        </w:rPr>
      </w:pPr>
    </w:p>
    <w:p w14:paraId="016E60ED">
      <w:pPr>
        <w:autoSpaceDE w:val="0"/>
        <w:autoSpaceDN w:val="0"/>
        <w:spacing w:line="360" w:lineRule="auto"/>
        <w:ind w:right="-204" w:rightChars="-85" w:firstLine="480" w:firstLineChars="200"/>
        <w:textAlignment w:val="bottom"/>
        <w:rPr>
          <w:rFonts w:ascii="宋体" w:hAnsi="宋体" w:cs="宋体"/>
          <w:szCs w:val="24"/>
          <w:highlight w:val="none"/>
        </w:rPr>
      </w:pPr>
    </w:p>
    <w:p w14:paraId="76270B36">
      <w:pPr>
        <w:autoSpaceDE w:val="0"/>
        <w:autoSpaceDN w:val="0"/>
        <w:spacing w:line="360" w:lineRule="auto"/>
        <w:ind w:right="-204" w:rightChars="-85" w:firstLine="480" w:firstLineChars="200"/>
        <w:textAlignment w:val="bottom"/>
        <w:rPr>
          <w:rFonts w:ascii="宋体" w:hAnsi="宋体" w:cs="宋体"/>
          <w:szCs w:val="24"/>
          <w:highlight w:val="none"/>
        </w:rPr>
      </w:pPr>
    </w:p>
    <w:p w14:paraId="51BEE9FB">
      <w:pPr>
        <w:autoSpaceDE w:val="0"/>
        <w:autoSpaceDN w:val="0"/>
        <w:spacing w:line="360" w:lineRule="auto"/>
        <w:ind w:right="-204" w:rightChars="-85" w:firstLine="480" w:firstLineChars="200"/>
        <w:textAlignment w:val="bottom"/>
        <w:rPr>
          <w:rFonts w:ascii="宋体" w:hAnsi="宋体" w:cs="宋体"/>
          <w:szCs w:val="24"/>
          <w:highlight w:val="none"/>
        </w:rPr>
      </w:pPr>
    </w:p>
    <w:p w14:paraId="1F19C434">
      <w:pPr>
        <w:autoSpaceDE w:val="0"/>
        <w:autoSpaceDN w:val="0"/>
        <w:spacing w:line="360" w:lineRule="auto"/>
        <w:ind w:right="-204" w:rightChars="-85" w:firstLine="480" w:firstLineChars="200"/>
        <w:textAlignment w:val="bottom"/>
        <w:rPr>
          <w:rFonts w:ascii="宋体" w:hAnsi="宋体" w:cs="宋体"/>
          <w:szCs w:val="24"/>
          <w:highlight w:val="none"/>
        </w:rPr>
      </w:pPr>
    </w:p>
    <w:p w14:paraId="6F4A6C77">
      <w:pPr>
        <w:autoSpaceDE w:val="0"/>
        <w:autoSpaceDN w:val="0"/>
        <w:spacing w:line="360" w:lineRule="auto"/>
        <w:ind w:right="-204" w:rightChars="-85" w:firstLine="480" w:firstLineChars="200"/>
        <w:textAlignment w:val="bottom"/>
        <w:rPr>
          <w:rFonts w:ascii="宋体" w:hAnsi="宋体" w:cs="宋体"/>
          <w:szCs w:val="24"/>
          <w:highlight w:val="none"/>
        </w:rPr>
      </w:pPr>
    </w:p>
    <w:p w14:paraId="160525FC">
      <w:pPr>
        <w:autoSpaceDE w:val="0"/>
        <w:autoSpaceDN w:val="0"/>
        <w:spacing w:line="360" w:lineRule="auto"/>
        <w:ind w:right="-204" w:rightChars="-85" w:firstLine="480" w:firstLineChars="200"/>
        <w:textAlignment w:val="bottom"/>
        <w:rPr>
          <w:rFonts w:ascii="宋体" w:hAnsi="宋体" w:cs="宋体"/>
          <w:szCs w:val="24"/>
          <w:highlight w:val="none"/>
        </w:rPr>
      </w:pPr>
    </w:p>
    <w:p w14:paraId="72FE612C">
      <w:pPr>
        <w:autoSpaceDE w:val="0"/>
        <w:autoSpaceDN w:val="0"/>
        <w:spacing w:line="360" w:lineRule="auto"/>
        <w:ind w:right="-204" w:rightChars="-85" w:firstLine="480" w:firstLineChars="200"/>
        <w:textAlignment w:val="bottom"/>
        <w:rPr>
          <w:rFonts w:ascii="宋体" w:hAnsi="宋体" w:cs="宋体"/>
          <w:szCs w:val="24"/>
          <w:highlight w:val="none"/>
        </w:rPr>
      </w:pPr>
    </w:p>
    <w:p w14:paraId="0D911A56">
      <w:pPr>
        <w:autoSpaceDE w:val="0"/>
        <w:autoSpaceDN w:val="0"/>
        <w:spacing w:line="360" w:lineRule="auto"/>
        <w:ind w:right="-204" w:rightChars="-85" w:firstLine="480" w:firstLineChars="200"/>
        <w:textAlignment w:val="bottom"/>
        <w:rPr>
          <w:rFonts w:ascii="宋体" w:hAnsi="宋体" w:cs="宋体"/>
          <w:szCs w:val="24"/>
          <w:highlight w:val="none"/>
        </w:rPr>
      </w:pPr>
    </w:p>
    <w:p w14:paraId="47D67E84">
      <w:pPr>
        <w:autoSpaceDE w:val="0"/>
        <w:autoSpaceDN w:val="0"/>
        <w:spacing w:line="360" w:lineRule="auto"/>
        <w:ind w:right="-204" w:rightChars="-85" w:firstLine="480" w:firstLineChars="200"/>
        <w:textAlignment w:val="bottom"/>
        <w:rPr>
          <w:rFonts w:ascii="宋体" w:hAnsi="宋体" w:cs="宋体"/>
          <w:szCs w:val="24"/>
          <w:highlight w:val="none"/>
        </w:rPr>
      </w:pPr>
    </w:p>
    <w:p w14:paraId="13ECAD61">
      <w:pPr>
        <w:autoSpaceDE w:val="0"/>
        <w:autoSpaceDN w:val="0"/>
        <w:spacing w:line="360" w:lineRule="auto"/>
        <w:ind w:right="-204" w:rightChars="-85" w:firstLine="480" w:firstLineChars="200"/>
        <w:textAlignment w:val="bottom"/>
        <w:rPr>
          <w:rFonts w:ascii="宋体" w:hAnsi="宋体" w:cs="宋体"/>
          <w:szCs w:val="24"/>
          <w:highlight w:val="none"/>
        </w:rPr>
      </w:pPr>
    </w:p>
    <w:p w14:paraId="1D8AF8C3">
      <w:pPr>
        <w:autoSpaceDE w:val="0"/>
        <w:autoSpaceDN w:val="0"/>
        <w:spacing w:line="360" w:lineRule="auto"/>
        <w:ind w:right="-204" w:rightChars="-85" w:firstLine="480" w:firstLineChars="200"/>
        <w:textAlignment w:val="bottom"/>
        <w:rPr>
          <w:rFonts w:ascii="宋体" w:hAnsi="宋体" w:cs="宋体"/>
          <w:szCs w:val="24"/>
          <w:highlight w:val="none"/>
        </w:rPr>
      </w:pPr>
    </w:p>
    <w:p w14:paraId="3C65A635">
      <w:pPr>
        <w:autoSpaceDE w:val="0"/>
        <w:autoSpaceDN w:val="0"/>
        <w:spacing w:line="360" w:lineRule="auto"/>
        <w:ind w:right="-204" w:rightChars="-85" w:firstLine="480" w:firstLineChars="200"/>
        <w:textAlignment w:val="bottom"/>
        <w:rPr>
          <w:rFonts w:ascii="宋体" w:hAnsi="宋体" w:cs="宋体"/>
          <w:szCs w:val="24"/>
          <w:highlight w:val="none"/>
        </w:rPr>
      </w:pPr>
    </w:p>
    <w:p w14:paraId="3DB2B4C6">
      <w:pPr>
        <w:autoSpaceDE w:val="0"/>
        <w:autoSpaceDN w:val="0"/>
        <w:spacing w:line="360" w:lineRule="auto"/>
        <w:ind w:right="-204" w:rightChars="-85" w:firstLine="480" w:firstLineChars="200"/>
        <w:textAlignment w:val="bottom"/>
        <w:rPr>
          <w:rFonts w:ascii="宋体" w:hAnsi="宋体" w:cs="宋体"/>
          <w:szCs w:val="24"/>
          <w:highlight w:val="none"/>
        </w:rPr>
      </w:pPr>
    </w:p>
    <w:p w14:paraId="405B98ED">
      <w:pPr>
        <w:autoSpaceDE w:val="0"/>
        <w:autoSpaceDN w:val="0"/>
        <w:spacing w:line="360" w:lineRule="auto"/>
        <w:ind w:right="-204" w:rightChars="-85" w:firstLine="480" w:firstLineChars="200"/>
        <w:textAlignment w:val="bottom"/>
        <w:rPr>
          <w:rFonts w:ascii="宋体" w:hAnsi="宋体" w:cs="宋体"/>
          <w:szCs w:val="24"/>
          <w:highlight w:val="none"/>
        </w:rPr>
      </w:pPr>
    </w:p>
    <w:p w14:paraId="02F2E2D5">
      <w:pPr>
        <w:autoSpaceDE w:val="0"/>
        <w:autoSpaceDN w:val="0"/>
        <w:spacing w:line="360" w:lineRule="auto"/>
        <w:ind w:right="-204" w:rightChars="-85" w:firstLine="480" w:firstLineChars="200"/>
        <w:textAlignment w:val="bottom"/>
        <w:rPr>
          <w:rFonts w:ascii="宋体" w:hAnsi="宋体" w:cs="宋体"/>
          <w:szCs w:val="24"/>
          <w:highlight w:val="none"/>
        </w:rPr>
      </w:pPr>
    </w:p>
    <w:p w14:paraId="52F48C95">
      <w:pPr>
        <w:autoSpaceDE w:val="0"/>
        <w:autoSpaceDN w:val="0"/>
        <w:spacing w:line="360" w:lineRule="auto"/>
        <w:ind w:right="-204" w:rightChars="-85" w:firstLine="480" w:firstLineChars="200"/>
        <w:textAlignment w:val="bottom"/>
        <w:rPr>
          <w:rFonts w:ascii="宋体" w:hAnsi="宋体" w:cs="宋体"/>
          <w:szCs w:val="24"/>
          <w:highlight w:val="none"/>
        </w:rPr>
      </w:pPr>
    </w:p>
    <w:p w14:paraId="0C79AF31">
      <w:pPr>
        <w:autoSpaceDE w:val="0"/>
        <w:autoSpaceDN w:val="0"/>
        <w:spacing w:line="360" w:lineRule="auto"/>
        <w:ind w:right="-204" w:rightChars="-85" w:firstLine="480" w:firstLineChars="200"/>
        <w:textAlignment w:val="bottom"/>
        <w:rPr>
          <w:rFonts w:ascii="宋体" w:hAnsi="宋体" w:cs="宋体"/>
          <w:szCs w:val="24"/>
          <w:highlight w:val="none"/>
        </w:rPr>
      </w:pPr>
    </w:p>
    <w:p w14:paraId="7869BE98">
      <w:pPr>
        <w:autoSpaceDE w:val="0"/>
        <w:autoSpaceDN w:val="0"/>
        <w:spacing w:line="360" w:lineRule="auto"/>
        <w:ind w:right="-204" w:rightChars="-85" w:firstLine="480" w:firstLineChars="200"/>
        <w:textAlignment w:val="bottom"/>
        <w:rPr>
          <w:rFonts w:ascii="宋体" w:hAnsi="宋体" w:cs="宋体"/>
          <w:szCs w:val="24"/>
          <w:highlight w:val="none"/>
        </w:rPr>
      </w:pPr>
    </w:p>
    <w:p w14:paraId="36C5986F">
      <w:pPr>
        <w:autoSpaceDE w:val="0"/>
        <w:autoSpaceDN w:val="0"/>
        <w:spacing w:line="360" w:lineRule="auto"/>
        <w:ind w:right="-204" w:rightChars="-85" w:firstLine="480" w:firstLineChars="200"/>
        <w:textAlignment w:val="bottom"/>
        <w:rPr>
          <w:rFonts w:ascii="宋体" w:hAnsi="宋体" w:cs="宋体"/>
          <w:szCs w:val="24"/>
          <w:highlight w:val="none"/>
        </w:rPr>
      </w:pPr>
    </w:p>
    <w:p w14:paraId="4DE5C505">
      <w:pPr>
        <w:autoSpaceDE w:val="0"/>
        <w:autoSpaceDN w:val="0"/>
        <w:spacing w:line="360" w:lineRule="auto"/>
        <w:ind w:right="-204" w:rightChars="-85" w:firstLine="480" w:firstLineChars="200"/>
        <w:textAlignment w:val="bottom"/>
        <w:rPr>
          <w:rFonts w:ascii="宋体" w:hAnsi="宋体" w:cs="宋体"/>
          <w:szCs w:val="24"/>
          <w:highlight w:val="none"/>
        </w:rPr>
      </w:pPr>
    </w:p>
    <w:p w14:paraId="1DBFC904">
      <w:pPr>
        <w:spacing w:line="900" w:lineRule="exact"/>
        <w:jc w:val="both"/>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附件：</w:t>
      </w:r>
    </w:p>
    <w:p w14:paraId="1E9CF95F">
      <w:pPr>
        <w:spacing w:line="900" w:lineRule="exact"/>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建德市栖龙庵水库费用计算</w:t>
      </w:r>
      <w:r>
        <w:rPr>
          <w:rFonts w:hint="eastAsia" w:ascii="宋体" w:hAnsi="宋体" w:cs="宋体"/>
          <w:b/>
          <w:bCs/>
          <w:sz w:val="36"/>
          <w:szCs w:val="36"/>
          <w:highlight w:val="none"/>
          <w:lang w:eastAsia="zh-CN"/>
        </w:rPr>
        <w:t>说明</w:t>
      </w:r>
    </w:p>
    <w:p w14:paraId="1A890CE8">
      <w:pPr>
        <w:spacing w:after="156" w:afterLines="50" w:line="400" w:lineRule="exact"/>
        <w:jc w:val="center"/>
        <w:rPr>
          <w:rFonts w:ascii="宋体" w:hAnsi="宋体" w:cs="宋体"/>
          <w:b/>
          <w:bCs/>
          <w:sz w:val="36"/>
          <w:szCs w:val="36"/>
          <w:highlight w:val="none"/>
        </w:rPr>
      </w:pPr>
    </w:p>
    <w:p w14:paraId="694CB6F0">
      <w:pPr>
        <w:pStyle w:val="3"/>
        <w:widowControl/>
        <w:numPr>
          <w:ilvl w:val="0"/>
          <w:numId w:val="6"/>
        </w:numPr>
        <w:spacing w:before="0" w:after="0" w:line="360" w:lineRule="auto"/>
        <w:rPr>
          <w:rFonts w:ascii="黑体" w:hAnsi="黑体" w:eastAsia="黑体"/>
          <w:b w:val="0"/>
          <w:bCs w:val="0"/>
          <w:sz w:val="30"/>
          <w:szCs w:val="30"/>
          <w:highlight w:val="none"/>
        </w:rPr>
      </w:pPr>
      <w:bookmarkStart w:id="0" w:name="OLE_LINK3"/>
      <w:r>
        <w:rPr>
          <w:rFonts w:hint="eastAsia" w:ascii="黑体" w:hAnsi="黑体" w:eastAsia="黑体"/>
          <w:b w:val="0"/>
          <w:bCs w:val="0"/>
          <w:sz w:val="30"/>
          <w:szCs w:val="30"/>
          <w:highlight w:val="none"/>
        </w:rPr>
        <w:t>前期勘察费</w:t>
      </w:r>
    </w:p>
    <w:bookmarkEnd w:id="0"/>
    <w:p w14:paraId="29D312F8">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（一）计算依据</w:t>
      </w:r>
    </w:p>
    <w:p w14:paraId="626914AA">
      <w:pPr>
        <w:pStyle w:val="337"/>
        <w:pageBreakBefore w:val="0"/>
        <w:widowControl/>
        <w:kinsoku/>
        <w:wordWrap/>
        <w:overflowPunct/>
        <w:topLinePunct w:val="0"/>
        <w:bidi w:val="0"/>
        <w:adjustRightInd/>
        <w:snapToGrid/>
        <w:spacing w:line="360" w:lineRule="auto"/>
        <w:ind w:firstLine="840" w:firstLineChars="300"/>
        <w:rPr>
          <w:rFonts w:hint="eastAsia" w:ascii="Times New Roman" w:hAnsi="Times New Roman"/>
          <w:kern w:val="0"/>
          <w:sz w:val="28"/>
          <w:highlight w:val="none"/>
        </w:rPr>
      </w:pPr>
      <w:r>
        <w:rPr>
          <w:rFonts w:hint="eastAsia" w:ascii="Times New Roman" w:hAnsi="Times New Roman"/>
          <w:kern w:val="0"/>
          <w:sz w:val="28"/>
          <w:highlight w:val="none"/>
        </w:rPr>
        <w:t>依据《浙江省水利水电工程设计概（预）算编制规定》（2021年）</w:t>
      </w:r>
    </w:p>
    <w:p w14:paraId="6705CAA0">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（二）计算公式及费用</w:t>
      </w:r>
    </w:p>
    <w:p w14:paraId="59BB92E2">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bookmarkStart w:id="1" w:name="OLE_LINK5"/>
      <w:r>
        <w:rPr>
          <w:rFonts w:hint="eastAsia" w:ascii="Times New Roman" w:hAnsi="Times New Roman"/>
          <w:kern w:val="0"/>
          <w:sz w:val="28"/>
          <w:highlight w:val="none"/>
        </w:rPr>
        <w:t>前期勘察费=前期勘察费收费基价×专业调整系数×综合调整系数</w:t>
      </w:r>
    </w:p>
    <w:bookmarkEnd w:id="1"/>
    <w:p w14:paraId="4DF7E915">
      <w:pPr>
        <w:pStyle w:val="337"/>
        <w:pageBreakBefore w:val="0"/>
        <w:widowControl/>
        <w:kinsoku/>
        <w:wordWrap/>
        <w:overflowPunct/>
        <w:topLinePunct w:val="0"/>
        <w:bidi w:val="0"/>
        <w:adjustRightInd/>
        <w:snapToGrid/>
        <w:spacing w:line="360" w:lineRule="auto"/>
        <w:rPr>
          <w:highlight w:val="none"/>
        </w:rPr>
      </w:pPr>
      <w:r>
        <w:rPr>
          <w:highlight w:val="none"/>
        </w:rPr>
        <w:drawing>
          <wp:inline distT="0" distB="0" distL="114300" distR="114300">
            <wp:extent cx="5648960" cy="2673350"/>
            <wp:effectExtent l="0" t="0" r="889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5648960" cy="2673350"/>
                    </a:xfrm>
                    <a:prstGeom prst="rect">
                      <a:avLst/>
                    </a:prstGeom>
                    <a:noFill/>
                    <a:ln>
                      <a:noFill/>
                    </a:ln>
                  </pic:spPr>
                </pic:pic>
              </a:graphicData>
            </a:graphic>
          </wp:inline>
        </w:drawing>
      </w:r>
    </w:p>
    <w:p w14:paraId="75354DD9">
      <w:pPr>
        <w:pStyle w:val="337"/>
        <w:pageBreakBefore w:val="0"/>
        <w:widowControl/>
        <w:kinsoku/>
        <w:wordWrap/>
        <w:overflowPunct/>
        <w:topLinePunct w:val="0"/>
        <w:bidi w:val="0"/>
        <w:adjustRightInd/>
        <w:snapToGrid/>
        <w:spacing w:line="360" w:lineRule="auto"/>
        <w:rPr>
          <w:highlight w:val="none"/>
        </w:rPr>
      </w:pPr>
      <w:r>
        <w:rPr>
          <w:highlight w:val="none"/>
        </w:rPr>
        <w:drawing>
          <wp:inline distT="0" distB="0" distL="114300" distR="114300">
            <wp:extent cx="5651500" cy="2362835"/>
            <wp:effectExtent l="0" t="0" r="6350" b="184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5651500" cy="2362835"/>
                    </a:xfrm>
                    <a:prstGeom prst="rect">
                      <a:avLst/>
                    </a:prstGeom>
                    <a:noFill/>
                    <a:ln>
                      <a:noFill/>
                    </a:ln>
                  </pic:spPr>
                </pic:pic>
              </a:graphicData>
            </a:graphic>
          </wp:inline>
        </w:drawing>
      </w:r>
    </w:p>
    <w:p w14:paraId="76736846">
      <w:pPr>
        <w:pStyle w:val="337"/>
        <w:pageBreakBefore w:val="0"/>
        <w:widowControl/>
        <w:kinsoku/>
        <w:wordWrap/>
        <w:overflowPunct/>
        <w:topLinePunct w:val="0"/>
        <w:bidi w:val="0"/>
        <w:adjustRightInd/>
        <w:snapToGrid/>
        <w:spacing w:line="360" w:lineRule="auto"/>
        <w:ind w:firstLine="560"/>
        <w:rPr>
          <w:rFonts w:ascii="Times New Roman" w:hAnsi="Times New Roman"/>
          <w:color w:val="auto"/>
          <w:kern w:val="0"/>
          <w:sz w:val="28"/>
          <w:highlight w:val="none"/>
        </w:rPr>
      </w:pPr>
      <w:r>
        <w:rPr>
          <w:rFonts w:hint="eastAsia" w:ascii="Times New Roman" w:hAnsi="Times New Roman"/>
          <w:color w:val="auto"/>
          <w:kern w:val="0"/>
          <w:sz w:val="28"/>
          <w:highlight w:val="none"/>
        </w:rPr>
        <w:t>本项目为新建水库并配套引水泵站，为枢纽工程，专业调整系数取1.2。</w:t>
      </w:r>
    </w:p>
    <w:p w14:paraId="3115BB87">
      <w:pPr>
        <w:pStyle w:val="337"/>
        <w:pageBreakBefore w:val="0"/>
        <w:widowControl/>
        <w:kinsoku/>
        <w:wordWrap/>
        <w:overflowPunct/>
        <w:topLinePunct w:val="0"/>
        <w:bidi w:val="0"/>
        <w:adjustRightInd/>
        <w:snapToGrid/>
        <w:spacing w:line="360" w:lineRule="auto"/>
        <w:ind w:firstLine="560"/>
        <w:rPr>
          <w:rFonts w:ascii="Times New Roman" w:hAnsi="Times New Roman"/>
          <w:color w:val="auto"/>
          <w:kern w:val="0"/>
          <w:sz w:val="28"/>
          <w:highlight w:val="none"/>
        </w:rPr>
      </w:pPr>
      <w:r>
        <w:rPr>
          <w:rFonts w:hint="eastAsia" w:ascii="Times New Roman" w:hAnsi="Times New Roman"/>
          <w:color w:val="auto"/>
          <w:kern w:val="0"/>
          <w:sz w:val="28"/>
          <w:highlight w:val="none"/>
        </w:rPr>
        <w:t>前期勘察费综合调整系数是对工程勘察自然条件、作业内容、复杂 程度和工作量差异进行调整的系数，调整系数为0. 7～1，对于坝址或坝 线比较三个（条）及以上的水库枢纽工程，引水线路比较三条及以上的引 水工程，深埋长隧洞或岩性构造复杂或处于岩溶发育区的引调水建筑物 工程，需复杂地基处理的闸站工程等勘察难度大、工作量大的取大值。本项目坝址和引水线路存在多个方案比选，勘察区域无进场道路为天然山林，地质存在断层，综合调整系数取</w:t>
      </w:r>
      <w:r>
        <w:rPr>
          <w:rFonts w:hint="eastAsia" w:ascii="Times New Roman" w:hAnsi="Times New Roman"/>
          <w:kern w:val="0"/>
          <w:sz w:val="28"/>
          <w:highlight w:val="none"/>
          <w:lang w:eastAsia="zh-CN"/>
        </w:rPr>
        <w:t>中值</w:t>
      </w:r>
      <w:r>
        <w:rPr>
          <w:rFonts w:hint="eastAsia" w:ascii="Times New Roman" w:hAnsi="Times New Roman"/>
          <w:kern w:val="0"/>
          <w:sz w:val="28"/>
          <w:highlight w:val="none"/>
          <w:lang w:val="en-US" w:eastAsia="zh-CN"/>
        </w:rPr>
        <w:t>0.85</w:t>
      </w:r>
      <w:r>
        <w:rPr>
          <w:rFonts w:hint="eastAsia" w:ascii="Times New Roman" w:hAnsi="Times New Roman"/>
          <w:color w:val="auto"/>
          <w:kern w:val="0"/>
          <w:sz w:val="28"/>
          <w:highlight w:val="none"/>
        </w:rPr>
        <w:t>。</w:t>
      </w:r>
    </w:p>
    <w:p w14:paraId="33D24099">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前期勘察费=前期勘察费收费基价×专业调整系数1.2×综合调整系数</w:t>
      </w:r>
      <w:r>
        <w:rPr>
          <w:rFonts w:hint="eastAsia" w:ascii="Times New Roman" w:hAnsi="Times New Roman"/>
          <w:kern w:val="0"/>
          <w:sz w:val="28"/>
          <w:highlight w:val="none"/>
          <w:lang w:val="en-US" w:eastAsia="zh-CN"/>
        </w:rPr>
        <w:t>0.85</w:t>
      </w:r>
      <w:r>
        <w:rPr>
          <w:rFonts w:hint="eastAsia" w:ascii="Times New Roman" w:hAnsi="Times New Roman"/>
          <w:kern w:val="0"/>
          <w:sz w:val="28"/>
          <w:highlight w:val="none"/>
        </w:rPr>
        <w:t>。</w:t>
      </w:r>
    </w:p>
    <w:p w14:paraId="27FF6704">
      <w:pPr>
        <w:pStyle w:val="3"/>
        <w:pageBreakBefore w:val="0"/>
        <w:widowControl/>
        <w:numPr>
          <w:ilvl w:val="0"/>
          <w:numId w:val="6"/>
        </w:numPr>
        <w:kinsoku/>
        <w:wordWrap/>
        <w:overflowPunct/>
        <w:topLinePunct w:val="0"/>
        <w:bidi w:val="0"/>
        <w:adjustRightInd/>
        <w:snapToGrid/>
        <w:spacing w:before="0" w:after="0" w:line="360" w:lineRule="auto"/>
        <w:rPr>
          <w:rFonts w:ascii="黑体" w:hAnsi="黑体" w:eastAsia="黑体"/>
          <w:b w:val="0"/>
          <w:bCs w:val="0"/>
          <w:sz w:val="30"/>
          <w:szCs w:val="30"/>
          <w:highlight w:val="none"/>
        </w:rPr>
      </w:pPr>
      <w:bookmarkStart w:id="2" w:name="_Hlk121475745"/>
      <w:r>
        <w:rPr>
          <w:rFonts w:hint="eastAsia" w:ascii="黑体" w:hAnsi="黑体" w:eastAsia="黑体"/>
          <w:b w:val="0"/>
          <w:bCs w:val="0"/>
          <w:sz w:val="30"/>
          <w:szCs w:val="30"/>
          <w:highlight w:val="none"/>
        </w:rPr>
        <w:t>项目建议书及可行性研究编制费</w:t>
      </w:r>
    </w:p>
    <w:p w14:paraId="78FED163">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（一）计算依据</w:t>
      </w:r>
    </w:p>
    <w:p w14:paraId="7FC5E002">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依据《浙江省水利水电工程设计概（预）算编制规定》（2021年）</w:t>
      </w:r>
    </w:p>
    <w:p w14:paraId="0D99DF3D">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项目建议书、可行性研究等前期阶段发生的设计费，按相应阶段</w:t>
      </w:r>
      <w:bookmarkStart w:id="3" w:name="OLE_LINK4"/>
      <w:r>
        <w:rPr>
          <w:rFonts w:hint="eastAsia" w:ascii="Times New Roman" w:hAnsi="Times New Roman"/>
          <w:kern w:val="0"/>
          <w:sz w:val="28"/>
          <w:highlight w:val="none"/>
        </w:rPr>
        <w:t>前期勘察费收费基价</w:t>
      </w:r>
      <w:bookmarkEnd w:id="3"/>
      <w:r>
        <w:rPr>
          <w:rFonts w:hint="eastAsia" w:ascii="Times New Roman" w:hAnsi="Times New Roman"/>
          <w:kern w:val="0"/>
          <w:sz w:val="28"/>
          <w:highlight w:val="none"/>
        </w:rPr>
        <w:t>的 35%～50%计取。</w:t>
      </w:r>
    </w:p>
    <w:p w14:paraId="3EB95CE5">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（二）计算公式及费用</w:t>
      </w:r>
    </w:p>
    <w:p w14:paraId="29220255">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项目建议书、可行性研究报告编制费＝前期勘察收费基价×项建可研阶段工作量占比（35%~50%），本项目取40%。</w:t>
      </w:r>
    </w:p>
    <w:p w14:paraId="29F33641">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根据《水利、水电、电力建设项目前期工作工程勘察收费暂行规定》</w:t>
      </w:r>
    </w:p>
    <w:p w14:paraId="2BDBC921">
      <w:pPr>
        <w:pStyle w:val="337"/>
        <w:pageBreakBefore w:val="0"/>
        <w:widowControl/>
        <w:kinsoku/>
        <w:wordWrap/>
        <w:overflowPunct/>
        <w:topLinePunct w:val="0"/>
        <w:bidi w:val="0"/>
        <w:adjustRightInd/>
        <w:snapToGrid/>
        <w:spacing w:line="360" w:lineRule="auto"/>
        <w:rPr>
          <w:highlight w:val="none"/>
        </w:rPr>
      </w:pPr>
      <w:r>
        <w:rPr>
          <w:highlight w:val="none"/>
        </w:rPr>
        <w:drawing>
          <wp:inline distT="0" distB="0" distL="114300" distR="114300">
            <wp:extent cx="5324475" cy="990600"/>
            <wp:effectExtent l="0" t="0" r="9525"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4"/>
                    <a:stretch>
                      <a:fillRect/>
                    </a:stretch>
                  </pic:blipFill>
                  <pic:spPr>
                    <a:xfrm>
                      <a:off x="0" y="0"/>
                      <a:ext cx="5324475" cy="990600"/>
                    </a:xfrm>
                    <a:prstGeom prst="rect">
                      <a:avLst/>
                    </a:prstGeom>
                    <a:noFill/>
                    <a:ln>
                      <a:noFill/>
                    </a:ln>
                  </pic:spPr>
                </pic:pic>
              </a:graphicData>
            </a:graphic>
          </wp:inline>
        </w:drawing>
      </w:r>
    </w:p>
    <w:p w14:paraId="01DF6B2E">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可行性研究报告编制费＝前期勘察收费基价×4</w:t>
      </w:r>
      <w:r>
        <w:rPr>
          <w:rFonts w:ascii="Times New Roman" w:hAnsi="Times New Roman"/>
          <w:kern w:val="0"/>
          <w:sz w:val="28"/>
          <w:highlight w:val="none"/>
        </w:rPr>
        <w:t>0%</w:t>
      </w:r>
      <w:r>
        <w:rPr>
          <w:rFonts w:hint="eastAsia" w:ascii="Times New Roman" w:hAnsi="Times New Roman"/>
          <w:kern w:val="0"/>
          <w:sz w:val="28"/>
          <w:highlight w:val="none"/>
        </w:rPr>
        <w:t>×</w:t>
      </w:r>
      <w:r>
        <w:rPr>
          <w:rFonts w:ascii="Times New Roman" w:hAnsi="Times New Roman"/>
          <w:kern w:val="0"/>
          <w:sz w:val="28"/>
          <w:highlight w:val="none"/>
        </w:rPr>
        <w:t>55%</w:t>
      </w:r>
      <w:r>
        <w:rPr>
          <w:rFonts w:hint="eastAsia" w:ascii="Times New Roman" w:hAnsi="Times New Roman"/>
          <w:kern w:val="0"/>
          <w:sz w:val="28"/>
          <w:highlight w:val="none"/>
        </w:rPr>
        <w:t>。</w:t>
      </w:r>
    </w:p>
    <w:p w14:paraId="33388BB4">
      <w:pPr>
        <w:pStyle w:val="3"/>
        <w:pageBreakBefore w:val="0"/>
        <w:widowControl/>
        <w:numPr>
          <w:ilvl w:val="0"/>
          <w:numId w:val="6"/>
        </w:numPr>
        <w:kinsoku/>
        <w:wordWrap/>
        <w:overflowPunct/>
        <w:topLinePunct w:val="0"/>
        <w:bidi w:val="0"/>
        <w:adjustRightInd/>
        <w:snapToGrid/>
        <w:spacing w:before="0" w:after="0" w:line="360" w:lineRule="auto"/>
        <w:rPr>
          <w:rFonts w:ascii="黑体" w:hAnsi="黑体" w:eastAsia="黑体"/>
          <w:b w:val="0"/>
          <w:bCs w:val="0"/>
          <w:sz w:val="30"/>
          <w:szCs w:val="30"/>
          <w:highlight w:val="none"/>
        </w:rPr>
      </w:pPr>
      <w:r>
        <w:rPr>
          <w:rFonts w:hint="eastAsia" w:ascii="黑体" w:hAnsi="黑体" w:eastAsia="黑体"/>
          <w:b w:val="0"/>
          <w:bCs w:val="0"/>
          <w:sz w:val="30"/>
          <w:szCs w:val="30"/>
          <w:highlight w:val="none"/>
        </w:rPr>
        <w:t>工程勘察费</w:t>
      </w:r>
    </w:p>
    <w:p w14:paraId="127838CC">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（一）计算依据</w:t>
      </w:r>
    </w:p>
    <w:p w14:paraId="5E83B285">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依据《浙江省水利水电工程设计概（预）算编制规定》（2021年）</w:t>
      </w:r>
    </w:p>
    <w:p w14:paraId="7A1C4F9C">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（二）计算公式及费用</w:t>
      </w:r>
    </w:p>
    <w:p w14:paraId="0C84E268">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工程勘察费</w:t>
      </w:r>
      <w:r>
        <w:rPr>
          <w:rFonts w:ascii="Times New Roman" w:hAnsi="Times New Roman"/>
          <w:kern w:val="0"/>
          <w:sz w:val="28"/>
          <w:highlight w:val="none"/>
        </w:rPr>
        <w:t>=</w:t>
      </w:r>
      <w:r>
        <w:rPr>
          <w:rFonts w:hint="eastAsia" w:ascii="Times New Roman" w:hAnsi="Times New Roman"/>
          <w:kern w:val="0"/>
          <w:sz w:val="28"/>
          <w:highlight w:val="none"/>
        </w:rPr>
        <w:t>勘察费收费基价×专业调整系数×综合调整系数</w:t>
      </w:r>
    </w:p>
    <w:p w14:paraId="6222E8B7">
      <w:pPr>
        <w:pageBreakBefore w:val="0"/>
        <w:widowControl/>
        <w:kinsoku/>
        <w:wordWrap/>
        <w:overflowPunct/>
        <w:topLinePunct w:val="0"/>
        <w:bidi w:val="0"/>
        <w:adjustRightInd/>
        <w:snapToGrid/>
        <w:spacing w:line="360" w:lineRule="auto"/>
        <w:ind w:firstLine="480" w:firstLineChars="200"/>
        <w:jc w:val="center"/>
        <w:rPr>
          <w:rFonts w:ascii="宋体" w:hAnsi="宋体"/>
          <w:sz w:val="24"/>
          <w:highlight w:val="none"/>
        </w:rPr>
      </w:pPr>
      <w:r>
        <w:rPr>
          <w:highlight w:val="none"/>
        </w:rPr>
        <w:drawing>
          <wp:inline distT="0" distB="0" distL="114300" distR="114300">
            <wp:extent cx="4876165" cy="3094990"/>
            <wp:effectExtent l="0" t="0" r="635" b="1016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5"/>
                    <a:stretch>
                      <a:fillRect/>
                    </a:stretch>
                  </pic:blipFill>
                  <pic:spPr>
                    <a:xfrm>
                      <a:off x="0" y="0"/>
                      <a:ext cx="4876165" cy="3094990"/>
                    </a:xfrm>
                    <a:prstGeom prst="rect">
                      <a:avLst/>
                    </a:prstGeom>
                    <a:noFill/>
                    <a:ln>
                      <a:noFill/>
                    </a:ln>
                  </pic:spPr>
                </pic:pic>
              </a:graphicData>
            </a:graphic>
          </wp:inline>
        </w:drawing>
      </w:r>
      <w:r>
        <w:rPr>
          <w:highlight w:val="none"/>
        </w:rPr>
        <w:t xml:space="preserve"> </w:t>
      </w:r>
      <w:r>
        <w:rPr>
          <w:highlight w:val="none"/>
        </w:rPr>
        <w:drawing>
          <wp:inline distT="0" distB="0" distL="114300" distR="114300">
            <wp:extent cx="4857115" cy="2219325"/>
            <wp:effectExtent l="0" t="0" r="635" b="952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6"/>
                    <a:stretch>
                      <a:fillRect/>
                    </a:stretch>
                  </pic:blipFill>
                  <pic:spPr>
                    <a:xfrm>
                      <a:off x="0" y="0"/>
                      <a:ext cx="4857115" cy="2219325"/>
                    </a:xfrm>
                    <a:prstGeom prst="rect">
                      <a:avLst/>
                    </a:prstGeom>
                    <a:noFill/>
                    <a:ln>
                      <a:noFill/>
                    </a:ln>
                  </pic:spPr>
                </pic:pic>
              </a:graphicData>
            </a:graphic>
          </wp:inline>
        </w:drawing>
      </w:r>
    </w:p>
    <w:p w14:paraId="722643CE">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本项目为新建水库并配套引水泵站，为枢纽工程，专业调整系数取1.0。</w:t>
      </w:r>
    </w:p>
    <w:p w14:paraId="5DA04B22">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综合调整系数取值同前期勘察费综合调整系数为</w:t>
      </w:r>
      <w:r>
        <w:rPr>
          <w:rFonts w:hint="eastAsia" w:ascii="Times New Roman" w:hAnsi="Times New Roman"/>
          <w:kern w:val="0"/>
          <w:sz w:val="28"/>
          <w:highlight w:val="none"/>
          <w:lang w:eastAsia="zh-CN"/>
        </w:rPr>
        <w:t>中值</w:t>
      </w:r>
      <w:r>
        <w:rPr>
          <w:rFonts w:hint="eastAsia" w:ascii="Times New Roman" w:hAnsi="Times New Roman"/>
          <w:kern w:val="0"/>
          <w:sz w:val="28"/>
          <w:highlight w:val="none"/>
          <w:lang w:val="en-US" w:eastAsia="zh-CN"/>
        </w:rPr>
        <w:t>0.85</w:t>
      </w:r>
      <w:r>
        <w:rPr>
          <w:rFonts w:hint="eastAsia" w:ascii="Times New Roman" w:hAnsi="Times New Roman"/>
          <w:kern w:val="0"/>
          <w:sz w:val="28"/>
          <w:highlight w:val="none"/>
        </w:rPr>
        <w:t>。</w:t>
      </w:r>
    </w:p>
    <w:p w14:paraId="7B5978F3">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工程勘察费=勘察费收费基价×专业调整系数1.0×综合调整系数</w:t>
      </w:r>
      <w:r>
        <w:rPr>
          <w:rFonts w:hint="eastAsia" w:ascii="Times New Roman" w:hAnsi="Times New Roman"/>
          <w:kern w:val="0"/>
          <w:sz w:val="28"/>
          <w:highlight w:val="none"/>
          <w:lang w:val="en-US" w:eastAsia="zh-CN"/>
        </w:rPr>
        <w:t>0.85</w:t>
      </w:r>
      <w:r>
        <w:rPr>
          <w:rFonts w:hint="eastAsia" w:ascii="Times New Roman" w:hAnsi="Times New Roman"/>
          <w:kern w:val="0"/>
          <w:sz w:val="28"/>
          <w:highlight w:val="none"/>
        </w:rPr>
        <w:t>。</w:t>
      </w:r>
    </w:p>
    <w:p w14:paraId="7AEF0D47">
      <w:pPr>
        <w:pStyle w:val="3"/>
        <w:pageBreakBefore w:val="0"/>
        <w:widowControl/>
        <w:numPr>
          <w:ilvl w:val="0"/>
          <w:numId w:val="6"/>
        </w:numPr>
        <w:kinsoku/>
        <w:wordWrap/>
        <w:overflowPunct/>
        <w:topLinePunct w:val="0"/>
        <w:bidi w:val="0"/>
        <w:adjustRightInd/>
        <w:snapToGrid/>
        <w:spacing w:before="0" w:after="0" w:line="360" w:lineRule="auto"/>
        <w:rPr>
          <w:rFonts w:ascii="黑体" w:hAnsi="黑体" w:eastAsia="黑体"/>
          <w:b w:val="0"/>
          <w:bCs w:val="0"/>
          <w:sz w:val="30"/>
          <w:szCs w:val="30"/>
          <w:highlight w:val="none"/>
        </w:rPr>
      </w:pPr>
      <w:r>
        <w:rPr>
          <w:rFonts w:hint="eastAsia" w:ascii="黑体" w:hAnsi="黑体" w:eastAsia="黑体"/>
          <w:b w:val="0"/>
          <w:bCs w:val="0"/>
          <w:sz w:val="30"/>
          <w:szCs w:val="30"/>
          <w:highlight w:val="none"/>
        </w:rPr>
        <w:t>工程设计费</w:t>
      </w:r>
    </w:p>
    <w:p w14:paraId="4ED9F39F">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（一）计算依据</w:t>
      </w:r>
    </w:p>
    <w:p w14:paraId="14BF7E44">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依据《浙江省水利水电工程设计概（预）算编制规定》（2021年）</w:t>
      </w:r>
    </w:p>
    <w:p w14:paraId="1D2B1080">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（二）计算公式及费用</w:t>
      </w:r>
    </w:p>
    <w:p w14:paraId="03001D10">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bookmarkStart w:id="4" w:name="OLE_LINK6"/>
      <w:r>
        <w:rPr>
          <w:rFonts w:hint="eastAsia" w:ascii="Times New Roman" w:hAnsi="Times New Roman"/>
          <w:kern w:val="0"/>
          <w:sz w:val="28"/>
          <w:highlight w:val="none"/>
        </w:rPr>
        <w:t>工程设计费</w:t>
      </w:r>
      <w:r>
        <w:rPr>
          <w:rFonts w:ascii="Times New Roman" w:hAnsi="Times New Roman"/>
          <w:kern w:val="0"/>
          <w:sz w:val="28"/>
          <w:highlight w:val="none"/>
        </w:rPr>
        <w:t>=</w:t>
      </w:r>
      <w:r>
        <w:rPr>
          <w:rFonts w:hint="eastAsia" w:ascii="Times New Roman" w:hAnsi="Times New Roman"/>
          <w:kern w:val="0"/>
          <w:sz w:val="28"/>
          <w:highlight w:val="none"/>
        </w:rPr>
        <w:t>设计费收费基价×专业调整系数×综合调整系数</w:t>
      </w:r>
    </w:p>
    <w:bookmarkEnd w:id="4"/>
    <w:p w14:paraId="2D7CDFEE">
      <w:pPr>
        <w:pageBreakBefore w:val="0"/>
        <w:widowControl/>
        <w:kinsoku/>
        <w:wordWrap/>
        <w:overflowPunct/>
        <w:topLinePunct w:val="0"/>
        <w:bidi w:val="0"/>
        <w:adjustRightInd/>
        <w:snapToGrid/>
        <w:spacing w:line="360" w:lineRule="auto"/>
        <w:ind w:firstLine="480" w:firstLineChars="200"/>
        <w:jc w:val="center"/>
        <w:rPr>
          <w:rFonts w:ascii="宋体" w:hAnsi="宋体"/>
          <w:sz w:val="24"/>
          <w:highlight w:val="none"/>
        </w:rPr>
      </w:pPr>
      <w:r>
        <w:rPr>
          <w:highlight w:val="none"/>
        </w:rPr>
        <w:drawing>
          <wp:inline distT="0" distB="0" distL="114300" distR="114300">
            <wp:extent cx="4876165" cy="3094990"/>
            <wp:effectExtent l="0" t="0" r="635" b="1016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5"/>
                    <a:stretch>
                      <a:fillRect/>
                    </a:stretch>
                  </pic:blipFill>
                  <pic:spPr>
                    <a:xfrm>
                      <a:off x="0" y="0"/>
                      <a:ext cx="4876165" cy="3094990"/>
                    </a:xfrm>
                    <a:prstGeom prst="rect">
                      <a:avLst/>
                    </a:prstGeom>
                    <a:noFill/>
                    <a:ln>
                      <a:noFill/>
                    </a:ln>
                  </pic:spPr>
                </pic:pic>
              </a:graphicData>
            </a:graphic>
          </wp:inline>
        </w:drawing>
      </w:r>
    </w:p>
    <w:p w14:paraId="616B181D">
      <w:pPr>
        <w:pStyle w:val="337"/>
        <w:pageBreakBefore w:val="0"/>
        <w:widowControl/>
        <w:kinsoku/>
        <w:wordWrap/>
        <w:overflowPunct/>
        <w:topLinePunct w:val="0"/>
        <w:bidi w:val="0"/>
        <w:adjustRightInd/>
        <w:snapToGrid/>
        <w:spacing w:line="360" w:lineRule="auto"/>
        <w:jc w:val="center"/>
        <w:rPr>
          <w:rFonts w:ascii="Times New Roman" w:hAnsi="Times New Roman"/>
          <w:kern w:val="0"/>
          <w:sz w:val="28"/>
          <w:highlight w:val="none"/>
        </w:rPr>
      </w:pPr>
      <w:r>
        <w:rPr>
          <w:highlight w:val="none"/>
        </w:rPr>
        <w:drawing>
          <wp:inline distT="0" distB="0" distL="114300" distR="114300">
            <wp:extent cx="4999990" cy="3114040"/>
            <wp:effectExtent l="0" t="0" r="10160" b="1016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7"/>
                    <a:stretch>
                      <a:fillRect/>
                    </a:stretch>
                  </pic:blipFill>
                  <pic:spPr>
                    <a:xfrm>
                      <a:off x="0" y="0"/>
                      <a:ext cx="4999990" cy="3114040"/>
                    </a:xfrm>
                    <a:prstGeom prst="rect">
                      <a:avLst/>
                    </a:prstGeom>
                    <a:noFill/>
                    <a:ln>
                      <a:noFill/>
                    </a:ln>
                  </pic:spPr>
                </pic:pic>
              </a:graphicData>
            </a:graphic>
          </wp:inline>
        </w:drawing>
      </w:r>
    </w:p>
    <w:p w14:paraId="67411BE8">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本项目为新建水库并配套引水泵站，为枢纽工程，专业调整系数取1.2。</w:t>
      </w:r>
    </w:p>
    <w:p w14:paraId="24EF218B">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设计费综合调整系数是对工程设计复杂程度和工作量差异进行调整的系数，调整系数为0.8～1.2，对于配套建筑物多、有提水设施、信息化专项设计等设计复杂、工作量大的取大值，反之取小值。本项目配套建筑较多，取中值1.0。</w:t>
      </w:r>
    </w:p>
    <w:p w14:paraId="4D6454D0">
      <w:pPr>
        <w:pStyle w:val="337"/>
        <w:pageBreakBefore w:val="0"/>
        <w:widowControl/>
        <w:kinsoku/>
        <w:wordWrap/>
        <w:overflowPunct/>
        <w:topLinePunct w:val="0"/>
        <w:bidi w:val="0"/>
        <w:adjustRightInd/>
        <w:snapToGrid/>
        <w:spacing w:line="360" w:lineRule="auto"/>
        <w:ind w:firstLine="560"/>
        <w:rPr>
          <w:rFonts w:ascii="Times New Roman" w:hAnsi="Times New Roman"/>
          <w:kern w:val="0"/>
          <w:sz w:val="28"/>
          <w:highlight w:val="none"/>
        </w:rPr>
      </w:pPr>
      <w:r>
        <w:rPr>
          <w:rFonts w:hint="eastAsia" w:ascii="Times New Roman" w:hAnsi="Times New Roman"/>
          <w:kern w:val="0"/>
          <w:sz w:val="28"/>
          <w:highlight w:val="none"/>
        </w:rPr>
        <w:t>综合调整系数取值同前期勘察费综合调整系数为1.0。</w:t>
      </w:r>
    </w:p>
    <w:p w14:paraId="28A3D0DB">
      <w:pPr>
        <w:pStyle w:val="337"/>
        <w:pageBreakBefore w:val="0"/>
        <w:widowControl/>
        <w:kinsoku/>
        <w:wordWrap/>
        <w:overflowPunct/>
        <w:topLinePunct w:val="0"/>
        <w:bidi w:val="0"/>
        <w:adjustRightInd/>
        <w:snapToGrid/>
        <w:spacing w:line="360" w:lineRule="auto"/>
        <w:ind w:firstLine="560"/>
        <w:rPr>
          <w:rFonts w:hint="eastAsia" w:ascii="Times New Roman" w:hAnsi="Times New Roman"/>
          <w:kern w:val="0"/>
          <w:sz w:val="28"/>
          <w:highlight w:val="none"/>
        </w:rPr>
      </w:pPr>
      <w:r>
        <w:rPr>
          <w:rFonts w:hint="eastAsia" w:ascii="Times New Roman" w:hAnsi="Times New Roman"/>
          <w:kern w:val="0"/>
          <w:sz w:val="28"/>
          <w:highlight w:val="none"/>
        </w:rPr>
        <w:t>工程设计费</w:t>
      </w:r>
      <w:r>
        <w:rPr>
          <w:rFonts w:ascii="Times New Roman" w:hAnsi="Times New Roman"/>
          <w:kern w:val="0"/>
          <w:sz w:val="28"/>
          <w:highlight w:val="none"/>
        </w:rPr>
        <w:t>=</w:t>
      </w:r>
      <w:r>
        <w:rPr>
          <w:rFonts w:hint="eastAsia" w:ascii="Times New Roman" w:hAnsi="Times New Roman"/>
          <w:kern w:val="0"/>
          <w:sz w:val="28"/>
          <w:highlight w:val="none"/>
        </w:rPr>
        <w:t>设计费收费基价×专业调整系数1.2×综合调整系数1.0</w:t>
      </w:r>
    </w:p>
    <w:bookmarkEnd w:id="2"/>
    <w:p w14:paraId="5CC6BD41">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119893D4">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4D9ECCE2">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279BD360">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7FA219B4">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02280CD0">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281CAAEB">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4B3B4850">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6F65BFC2">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403D966C">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58461F6F">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368AEA5C">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5E7ED527">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708BEB13">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1E6623D2">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233BF407">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7208CC4B">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1CD05B07">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64FA2F6F">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2A7C0D80">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1BB26BF2">
      <w:pPr>
        <w:pageBreakBefore w:val="0"/>
        <w:widowControl/>
        <w:kinsoku/>
        <w:wordWrap/>
        <w:overflowPunct/>
        <w:topLinePunct w:val="0"/>
        <w:autoSpaceDE w:val="0"/>
        <w:autoSpaceDN w:val="0"/>
        <w:bidi w:val="0"/>
        <w:adjustRightInd/>
        <w:snapToGrid/>
        <w:spacing w:line="360" w:lineRule="auto"/>
        <w:ind w:right="-204" w:rightChars="-85" w:firstLine="480" w:firstLineChars="200"/>
        <w:textAlignment w:val="bottom"/>
        <w:rPr>
          <w:rFonts w:ascii="宋体" w:hAnsi="宋体" w:cs="宋体"/>
          <w:szCs w:val="24"/>
          <w:highlight w:val="none"/>
        </w:rPr>
      </w:pPr>
    </w:p>
    <w:p w14:paraId="224D046E">
      <w:pPr>
        <w:snapToGrid w:val="0"/>
        <w:spacing w:line="360" w:lineRule="auto"/>
        <w:jc w:val="center"/>
        <w:rPr>
          <w:rStyle w:val="54"/>
          <w:rFonts w:ascii="宋体" w:hAnsi="宋体" w:cs="宋体"/>
          <w:b/>
          <w:sz w:val="21"/>
          <w:highlight w:val="none"/>
        </w:rPr>
      </w:pPr>
      <w:r>
        <w:rPr>
          <w:rStyle w:val="54"/>
          <w:rFonts w:hint="eastAsia" w:ascii="宋体" w:hAnsi="宋体" w:cs="宋体"/>
          <w:b/>
          <w:sz w:val="36"/>
          <w:highlight w:val="none"/>
        </w:rPr>
        <w:t>第六章  商务条款</w:t>
      </w:r>
    </w:p>
    <w:p w14:paraId="19E19B76">
      <w:pPr>
        <w:autoSpaceDE w:val="0"/>
        <w:autoSpaceDN w:val="0"/>
        <w:spacing w:line="360" w:lineRule="auto"/>
        <w:ind w:firstLine="482" w:firstLineChars="200"/>
        <w:textAlignment w:val="bottom"/>
        <w:rPr>
          <w:rFonts w:ascii="宋体" w:hAnsi="宋体" w:cs="宋体"/>
          <w:b/>
          <w:bCs/>
          <w:szCs w:val="24"/>
          <w:highlight w:val="none"/>
        </w:rPr>
      </w:pPr>
      <w:r>
        <w:rPr>
          <w:rFonts w:hint="eastAsia" w:ascii="宋体" w:hAnsi="宋体" w:cs="宋体"/>
          <w:b/>
          <w:bCs/>
          <w:szCs w:val="24"/>
          <w:highlight w:val="none"/>
        </w:rPr>
        <w:t>一、总体要求</w:t>
      </w:r>
    </w:p>
    <w:p w14:paraId="7885F365">
      <w:pPr>
        <w:autoSpaceDE w:val="0"/>
        <w:autoSpaceDN w:val="0"/>
        <w:spacing w:line="360" w:lineRule="auto"/>
        <w:ind w:right="-204" w:rightChars="-85" w:firstLine="480" w:firstLineChars="200"/>
        <w:textAlignment w:val="bottom"/>
        <w:rPr>
          <w:rFonts w:ascii="宋体" w:hAnsi="宋体" w:cs="宋体"/>
          <w:szCs w:val="24"/>
          <w:highlight w:val="none"/>
        </w:rPr>
      </w:pPr>
      <w:r>
        <w:rPr>
          <w:rFonts w:hint="eastAsia" w:ascii="宋体" w:hAnsi="宋体" w:cs="宋体"/>
          <w:szCs w:val="24"/>
          <w:highlight w:val="none"/>
        </w:rPr>
        <w:t>必须符合竞争性磋商文件（包括补充更正，如有）的技术要求。</w:t>
      </w:r>
    </w:p>
    <w:p w14:paraId="624377E5">
      <w:pPr>
        <w:autoSpaceDE w:val="0"/>
        <w:autoSpaceDN w:val="0"/>
        <w:spacing w:line="360" w:lineRule="auto"/>
        <w:ind w:firstLine="482" w:firstLineChars="200"/>
        <w:textAlignment w:val="bottom"/>
        <w:rPr>
          <w:rFonts w:ascii="宋体" w:hAnsi="宋体" w:cs="宋体"/>
          <w:b/>
          <w:bCs/>
          <w:szCs w:val="24"/>
          <w:highlight w:val="none"/>
        </w:rPr>
      </w:pPr>
      <w:r>
        <w:rPr>
          <w:rFonts w:hint="eastAsia" w:ascii="宋体" w:hAnsi="宋体" w:cs="宋体"/>
          <w:b/>
          <w:bCs/>
          <w:szCs w:val="24"/>
          <w:highlight w:val="none"/>
        </w:rPr>
        <w:t>二、付款方式</w:t>
      </w:r>
    </w:p>
    <w:p w14:paraId="05AD1B24">
      <w:pPr>
        <w:autoSpaceDE w:val="0"/>
        <w:autoSpaceDN w:val="0"/>
        <w:spacing w:line="360" w:lineRule="auto"/>
        <w:ind w:right="-204" w:rightChars="-85" w:firstLine="480" w:firstLineChars="200"/>
        <w:textAlignment w:val="bottom"/>
        <w:rPr>
          <w:rFonts w:ascii="宋体" w:hAnsi="宋体" w:cs="宋体"/>
          <w:szCs w:val="24"/>
          <w:highlight w:val="none"/>
        </w:rPr>
      </w:pPr>
      <w:r>
        <w:rPr>
          <w:rFonts w:hint="eastAsia" w:ascii="宋体" w:hAnsi="宋体" w:cs="宋体"/>
          <w:szCs w:val="24"/>
          <w:highlight w:val="none"/>
        </w:rPr>
        <w:t>按财务结算要求，通过银行划账方式结算。</w:t>
      </w:r>
    </w:p>
    <w:p w14:paraId="17E8BC76">
      <w:pPr>
        <w:autoSpaceDE w:val="0"/>
        <w:autoSpaceDN w:val="0"/>
        <w:spacing w:line="360" w:lineRule="auto"/>
        <w:ind w:firstLine="482" w:firstLineChars="200"/>
        <w:textAlignment w:val="bottom"/>
        <w:rPr>
          <w:rFonts w:ascii="宋体" w:hAnsi="宋体" w:cs="宋体"/>
          <w:b/>
          <w:bCs/>
          <w:szCs w:val="24"/>
          <w:highlight w:val="none"/>
        </w:rPr>
      </w:pPr>
      <w:r>
        <w:rPr>
          <w:rFonts w:hint="eastAsia" w:ascii="宋体" w:hAnsi="宋体" w:cs="宋体"/>
          <w:b/>
          <w:bCs/>
          <w:szCs w:val="24"/>
          <w:highlight w:val="none"/>
        </w:rPr>
        <w:t>三、服务期</w:t>
      </w:r>
    </w:p>
    <w:p w14:paraId="6C930E27">
      <w:pPr>
        <w:spacing w:line="360" w:lineRule="auto"/>
        <w:ind w:firstLine="240" w:firstLineChars="100"/>
        <w:rPr>
          <w:color w:val="auto"/>
          <w:szCs w:val="24"/>
          <w:highlight w:val="none"/>
        </w:rPr>
      </w:pPr>
      <w:r>
        <w:rPr>
          <w:rFonts w:hint="eastAsia"/>
          <w:color w:val="auto"/>
          <w:szCs w:val="24"/>
          <w:highlight w:val="none"/>
        </w:rPr>
        <w:t>项目服务期为180日历天，具体明细要求如下：</w:t>
      </w:r>
    </w:p>
    <w:p w14:paraId="55ABCEFD">
      <w:pPr>
        <w:spacing w:line="360" w:lineRule="auto"/>
        <w:ind w:firstLine="240" w:firstLineChars="100"/>
        <w:rPr>
          <w:color w:val="auto"/>
          <w:szCs w:val="24"/>
          <w:highlight w:val="none"/>
        </w:rPr>
      </w:pPr>
      <w:r>
        <w:rPr>
          <w:rFonts w:hint="eastAsia"/>
          <w:color w:val="auto"/>
          <w:szCs w:val="24"/>
          <w:highlight w:val="none"/>
        </w:rPr>
        <w:t>（1）在合同签署后30天内向采购人提交可行性研究报告（送审稿）。</w:t>
      </w:r>
    </w:p>
    <w:p w14:paraId="638DFC9A">
      <w:pPr>
        <w:spacing w:line="360" w:lineRule="auto"/>
        <w:ind w:firstLine="240" w:firstLineChars="100"/>
        <w:rPr>
          <w:color w:val="auto"/>
          <w:szCs w:val="24"/>
          <w:highlight w:val="none"/>
        </w:rPr>
      </w:pPr>
      <w:r>
        <w:rPr>
          <w:rFonts w:hint="eastAsia"/>
          <w:color w:val="auto"/>
          <w:szCs w:val="24"/>
          <w:highlight w:val="none"/>
        </w:rPr>
        <w:t>（2）在合同签署后60天内向采购人提交可行性研究报告（报批稿）及初步设计报告（送审稿）；</w:t>
      </w:r>
    </w:p>
    <w:p w14:paraId="1B8C4EE2">
      <w:pPr>
        <w:spacing w:line="360" w:lineRule="auto"/>
        <w:ind w:firstLine="240" w:firstLineChars="100"/>
        <w:rPr>
          <w:color w:val="auto"/>
          <w:szCs w:val="24"/>
          <w:highlight w:val="none"/>
        </w:rPr>
      </w:pPr>
      <w:r>
        <w:rPr>
          <w:rFonts w:hint="eastAsia"/>
          <w:color w:val="auto"/>
          <w:szCs w:val="24"/>
          <w:highlight w:val="none"/>
        </w:rPr>
        <w:t>（3）在初步设计报告审查完成后30天内向采购人提交初步设计报告（报批稿）；</w:t>
      </w:r>
    </w:p>
    <w:p w14:paraId="4F742D49">
      <w:pPr>
        <w:spacing w:line="360" w:lineRule="auto"/>
        <w:ind w:firstLine="240" w:firstLineChars="100"/>
        <w:rPr>
          <w:color w:val="auto"/>
          <w:szCs w:val="24"/>
          <w:highlight w:val="none"/>
        </w:rPr>
      </w:pPr>
      <w:r>
        <w:rPr>
          <w:rFonts w:hint="eastAsia"/>
          <w:color w:val="auto"/>
          <w:szCs w:val="24"/>
          <w:highlight w:val="none"/>
        </w:rPr>
        <w:t>（4）在初步设计批复后60天内向采购人提交施工图；</w:t>
      </w:r>
    </w:p>
    <w:p w14:paraId="5D33AC3C">
      <w:pPr>
        <w:spacing w:line="360" w:lineRule="auto"/>
        <w:ind w:firstLine="240" w:firstLineChars="100"/>
        <w:rPr>
          <w:color w:val="auto"/>
          <w:szCs w:val="24"/>
          <w:highlight w:val="none"/>
        </w:rPr>
      </w:pPr>
      <w:r>
        <w:rPr>
          <w:rFonts w:hint="eastAsia"/>
          <w:color w:val="auto"/>
          <w:szCs w:val="24"/>
          <w:highlight w:val="none"/>
        </w:rPr>
        <w:t>（5）在施工图审查后30天内完成施工图审查意见全部内容；</w:t>
      </w:r>
    </w:p>
    <w:p w14:paraId="1D841A6E">
      <w:pPr>
        <w:spacing w:line="360" w:lineRule="auto"/>
        <w:ind w:firstLine="240" w:firstLineChars="100"/>
        <w:rPr>
          <w:color w:val="auto"/>
          <w:szCs w:val="24"/>
          <w:highlight w:val="none"/>
        </w:rPr>
      </w:pPr>
      <w:r>
        <w:rPr>
          <w:rFonts w:hint="eastAsia"/>
          <w:color w:val="auto"/>
          <w:szCs w:val="24"/>
          <w:highlight w:val="none"/>
        </w:rPr>
        <w:t>（6）后续服务：从本项目开工之日起至竣工验收合格之日止。</w:t>
      </w:r>
    </w:p>
    <w:p w14:paraId="19EED112">
      <w:pPr>
        <w:spacing w:line="360" w:lineRule="auto"/>
        <w:ind w:firstLine="240" w:firstLineChars="100"/>
        <w:rPr>
          <w:b/>
          <w:bCs/>
          <w:color w:val="auto"/>
          <w:szCs w:val="24"/>
          <w:highlight w:val="none"/>
        </w:rPr>
      </w:pPr>
      <w:r>
        <w:rPr>
          <w:rFonts w:hint="eastAsia"/>
          <w:color w:val="auto"/>
          <w:szCs w:val="24"/>
          <w:highlight w:val="none"/>
        </w:rPr>
        <w:t>（7）勘察工作、可研报告编制进度须满足上述设计工作的需要</w:t>
      </w:r>
      <w:r>
        <w:rPr>
          <w:rFonts w:hint="eastAsia"/>
          <w:b/>
          <w:bCs/>
          <w:color w:val="auto"/>
          <w:szCs w:val="24"/>
          <w:highlight w:val="none"/>
        </w:rPr>
        <w:t>。</w:t>
      </w:r>
    </w:p>
    <w:p w14:paraId="305B54E2">
      <w:pPr>
        <w:numPr>
          <w:ilvl w:val="0"/>
          <w:numId w:val="7"/>
        </w:numPr>
        <w:autoSpaceDE w:val="0"/>
        <w:autoSpaceDN w:val="0"/>
        <w:adjustRightInd w:val="0"/>
        <w:snapToGrid w:val="0"/>
        <w:spacing w:line="440" w:lineRule="exact"/>
        <w:ind w:firstLine="482" w:firstLineChars="200"/>
        <w:textAlignment w:val="bottom"/>
        <w:rPr>
          <w:rFonts w:ascii="宋体" w:hAnsi="宋体" w:cs="宋体"/>
          <w:b/>
          <w:color w:val="auto"/>
          <w:szCs w:val="24"/>
          <w:highlight w:val="none"/>
        </w:rPr>
      </w:pPr>
      <w:r>
        <w:rPr>
          <w:rFonts w:hint="eastAsia" w:ascii="宋体" w:hAnsi="宋体" w:cs="宋体"/>
          <w:b/>
          <w:color w:val="auto"/>
          <w:szCs w:val="24"/>
          <w:highlight w:val="none"/>
        </w:rPr>
        <w:t>质量要求</w:t>
      </w:r>
    </w:p>
    <w:p w14:paraId="321A29A6">
      <w:pPr>
        <w:tabs>
          <w:tab w:val="left" w:pos="5500"/>
        </w:tabs>
        <w:autoSpaceDE w:val="0"/>
        <w:adjustRightInd w:val="0"/>
        <w:spacing w:line="440" w:lineRule="exact"/>
        <w:ind w:firstLine="480"/>
        <w:jc w:val="left"/>
        <w:rPr>
          <w:rFonts w:ascii="宋体" w:hAnsi="宋体" w:cs="宋体"/>
          <w:color w:val="auto"/>
          <w:szCs w:val="24"/>
          <w:highlight w:val="none"/>
        </w:rPr>
      </w:pPr>
      <w:r>
        <w:rPr>
          <w:rFonts w:hint="eastAsia" w:ascii="宋体" w:hAnsi="宋体" w:cs="宋体"/>
          <w:color w:val="auto"/>
          <w:szCs w:val="24"/>
          <w:highlight w:val="none"/>
        </w:rPr>
        <w:t>成果必须符合采购需求及国家相关规程和规范要求。</w:t>
      </w:r>
    </w:p>
    <w:p w14:paraId="3984D59E">
      <w:pPr>
        <w:autoSpaceDE w:val="0"/>
        <w:autoSpaceDN w:val="0"/>
        <w:adjustRightInd w:val="0"/>
        <w:snapToGrid w:val="0"/>
        <w:spacing w:line="440" w:lineRule="exact"/>
        <w:ind w:firstLine="482" w:firstLineChars="200"/>
        <w:textAlignment w:val="bottom"/>
        <w:rPr>
          <w:rFonts w:ascii="宋体" w:hAnsi="宋体" w:cs="宋体"/>
          <w:b/>
          <w:color w:val="auto"/>
          <w:szCs w:val="24"/>
          <w:highlight w:val="none"/>
        </w:rPr>
      </w:pPr>
      <w:r>
        <w:rPr>
          <w:rFonts w:hint="eastAsia" w:ascii="宋体" w:hAnsi="宋体" w:cs="宋体"/>
          <w:b/>
          <w:color w:val="auto"/>
          <w:szCs w:val="24"/>
          <w:highlight w:val="none"/>
        </w:rPr>
        <w:t>五、验收</w:t>
      </w:r>
    </w:p>
    <w:p w14:paraId="43A8B7FD">
      <w:pPr>
        <w:autoSpaceDE w:val="0"/>
        <w:adjustRightInd w:val="0"/>
        <w:spacing w:line="48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1.由采购单位负责验收。采购单位将会同有关技术监督部门以及聘请的技术顾问履行监督责任。</w:t>
      </w:r>
    </w:p>
    <w:p w14:paraId="12C6F95E">
      <w:pPr>
        <w:autoSpaceDE w:val="0"/>
        <w:adjustRightInd w:val="0"/>
        <w:spacing w:line="48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2.无论验收是否通过，验收费用由成交供应商承担。</w:t>
      </w:r>
    </w:p>
    <w:p w14:paraId="278B42AD">
      <w:pPr>
        <w:autoSpaceDE w:val="0"/>
        <w:adjustRightInd w:val="0"/>
        <w:spacing w:line="48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3.具体验收流程、程序以采购单位要求为准。</w:t>
      </w:r>
    </w:p>
    <w:p w14:paraId="515960E1">
      <w:pPr>
        <w:autoSpaceDE w:val="0"/>
        <w:adjustRightInd w:val="0"/>
        <w:spacing w:line="480" w:lineRule="exact"/>
        <w:ind w:firstLine="480" w:firstLineChars="200"/>
        <w:jc w:val="left"/>
        <w:rPr>
          <w:rFonts w:hint="eastAsia" w:ascii="宋体" w:hAnsi="宋体" w:cs="宋体"/>
          <w:color w:val="auto"/>
          <w:szCs w:val="24"/>
          <w:highlight w:val="none"/>
        </w:rPr>
      </w:pPr>
    </w:p>
    <w:p w14:paraId="4AF019A5">
      <w:pPr>
        <w:snapToGrid w:val="0"/>
        <w:spacing w:line="360" w:lineRule="auto"/>
        <w:jc w:val="center"/>
        <w:rPr>
          <w:rStyle w:val="103"/>
          <w:rFonts w:ascii="宋体" w:hAnsi="宋体" w:cs="宋体"/>
          <w:color w:val="auto"/>
          <w:sz w:val="36"/>
          <w:highlight w:val="none"/>
        </w:rPr>
      </w:pPr>
    </w:p>
    <w:p w14:paraId="18FF0D0D">
      <w:pPr>
        <w:snapToGrid w:val="0"/>
        <w:spacing w:line="360" w:lineRule="auto"/>
        <w:jc w:val="center"/>
        <w:rPr>
          <w:rStyle w:val="103"/>
          <w:rFonts w:ascii="宋体" w:hAnsi="宋体" w:cs="宋体"/>
          <w:color w:val="auto"/>
          <w:sz w:val="36"/>
          <w:highlight w:val="none"/>
        </w:rPr>
      </w:pPr>
    </w:p>
    <w:p w14:paraId="58B3A19E">
      <w:pPr>
        <w:snapToGrid w:val="0"/>
        <w:spacing w:line="360" w:lineRule="auto"/>
        <w:jc w:val="center"/>
        <w:rPr>
          <w:rStyle w:val="103"/>
          <w:rFonts w:ascii="宋体" w:hAnsi="宋体" w:cs="宋体"/>
          <w:color w:val="auto"/>
          <w:sz w:val="36"/>
          <w:highlight w:val="none"/>
        </w:rPr>
      </w:pPr>
    </w:p>
    <w:p w14:paraId="2A96E823">
      <w:pPr>
        <w:snapToGrid w:val="0"/>
        <w:spacing w:line="360" w:lineRule="auto"/>
        <w:jc w:val="center"/>
        <w:rPr>
          <w:rStyle w:val="103"/>
          <w:rFonts w:ascii="宋体" w:hAnsi="宋体" w:cs="宋体"/>
          <w:color w:val="auto"/>
          <w:sz w:val="36"/>
          <w:highlight w:val="none"/>
        </w:rPr>
      </w:pPr>
    </w:p>
    <w:p w14:paraId="3E959DCD">
      <w:pPr>
        <w:snapToGrid w:val="0"/>
        <w:spacing w:line="360" w:lineRule="auto"/>
        <w:jc w:val="center"/>
        <w:rPr>
          <w:rStyle w:val="103"/>
          <w:rFonts w:ascii="宋体" w:hAnsi="宋体" w:cs="宋体"/>
          <w:color w:val="auto"/>
          <w:sz w:val="36"/>
          <w:highlight w:val="none"/>
        </w:rPr>
      </w:pPr>
      <w:r>
        <w:rPr>
          <w:rStyle w:val="103"/>
          <w:rFonts w:hint="eastAsia" w:ascii="宋体" w:hAnsi="宋体" w:cs="宋体"/>
          <w:color w:val="auto"/>
          <w:sz w:val="36"/>
          <w:highlight w:val="none"/>
        </w:rPr>
        <w:t>第七章  财务结算</w:t>
      </w:r>
    </w:p>
    <w:p w14:paraId="76D9C921">
      <w:pPr>
        <w:autoSpaceDE w:val="0"/>
        <w:autoSpaceDN w:val="0"/>
        <w:spacing w:line="360" w:lineRule="auto"/>
        <w:ind w:firstLine="482" w:firstLineChars="200"/>
        <w:textAlignment w:val="bottom"/>
        <w:rPr>
          <w:rFonts w:ascii="宋体" w:hAnsi="宋体" w:cs="宋体"/>
          <w:b/>
          <w:bCs/>
          <w:color w:val="auto"/>
          <w:szCs w:val="24"/>
          <w:highlight w:val="none"/>
        </w:rPr>
      </w:pPr>
      <w:r>
        <w:rPr>
          <w:rFonts w:hint="eastAsia" w:ascii="宋体" w:hAnsi="宋体" w:cs="宋体"/>
          <w:b/>
          <w:bCs/>
          <w:color w:val="auto"/>
          <w:szCs w:val="24"/>
          <w:highlight w:val="none"/>
        </w:rPr>
        <w:t>项目款的结算</w:t>
      </w:r>
    </w:p>
    <w:p w14:paraId="42AF34A8">
      <w:pPr>
        <w:autoSpaceDE w:val="0"/>
        <w:autoSpaceDN w:val="0"/>
        <w:spacing w:line="336" w:lineRule="auto"/>
        <w:ind w:right="-204" w:rightChars="-85" w:firstLine="480" w:firstLineChars="200"/>
        <w:textAlignment w:val="bottom"/>
        <w:rPr>
          <w:color w:val="auto"/>
          <w:highlight w:val="none"/>
        </w:rPr>
      </w:pPr>
      <w:r>
        <w:rPr>
          <w:rFonts w:hint="eastAsia"/>
          <w:color w:val="auto"/>
          <w:highlight w:val="none"/>
        </w:rPr>
        <w:t>1.采购单位根据合同、投标文件等资料进行验收。</w:t>
      </w:r>
    </w:p>
    <w:p w14:paraId="5AEE887C">
      <w:pPr>
        <w:autoSpaceDE w:val="0"/>
        <w:autoSpaceDN w:val="0"/>
        <w:spacing w:line="336" w:lineRule="auto"/>
        <w:ind w:right="-204" w:rightChars="-85" w:firstLine="480" w:firstLineChars="200"/>
        <w:textAlignment w:val="bottom"/>
        <w:rPr>
          <w:color w:val="auto"/>
          <w:highlight w:val="none"/>
        </w:rPr>
      </w:pPr>
      <w:r>
        <w:rPr>
          <w:rFonts w:hint="eastAsia"/>
          <w:color w:val="auto"/>
          <w:highlight w:val="none"/>
        </w:rPr>
        <w:t>2.项目款结算按实际完成有效工作成果分阶段付款方式：</w:t>
      </w:r>
    </w:p>
    <w:p w14:paraId="4301F77F">
      <w:pPr>
        <w:autoSpaceDE w:val="0"/>
        <w:autoSpaceDN w:val="0"/>
        <w:spacing w:line="336" w:lineRule="auto"/>
        <w:ind w:right="-204" w:rightChars="-85" w:firstLine="480" w:firstLineChars="200"/>
        <w:textAlignment w:val="bottom"/>
        <w:rPr>
          <w:color w:val="auto"/>
          <w:szCs w:val="24"/>
          <w:highlight w:val="none"/>
        </w:rPr>
      </w:pPr>
      <w:r>
        <w:rPr>
          <w:rFonts w:hint="eastAsia"/>
          <w:color w:val="auto"/>
          <w:szCs w:val="24"/>
          <w:highlight w:val="none"/>
        </w:rPr>
        <w:t>（1）完成初步勘察支付勘察费用的60%。项目正式施工、根据项目施工需求，如需进行详细勘察的，完成详细勘察，支付剩余40%勘察费用;如无需详细勘察，在坝体基础完成后支付剩余40%勘察费用</w:t>
      </w:r>
      <w:r>
        <w:rPr>
          <w:rFonts w:hint="eastAsia"/>
          <w:color w:val="auto"/>
          <w:szCs w:val="24"/>
          <w:highlight w:val="none"/>
          <w:lang w:eastAsia="zh-CN"/>
        </w:rPr>
        <w:t>，</w:t>
      </w:r>
      <w:r>
        <w:rPr>
          <w:rFonts w:hint="eastAsia"/>
          <w:color w:val="auto"/>
          <w:szCs w:val="24"/>
          <w:highlight w:val="none"/>
          <w:lang w:val="en-US" w:eastAsia="zh-CN"/>
        </w:rPr>
        <w:t>勘察费按实际工作量按实结算</w:t>
      </w:r>
      <w:r>
        <w:rPr>
          <w:rFonts w:hint="eastAsia"/>
          <w:color w:val="auto"/>
          <w:szCs w:val="24"/>
          <w:highlight w:val="none"/>
        </w:rPr>
        <w:t>。</w:t>
      </w:r>
    </w:p>
    <w:p w14:paraId="65B3395A">
      <w:pPr>
        <w:autoSpaceDE w:val="0"/>
        <w:autoSpaceDN w:val="0"/>
        <w:spacing w:line="336" w:lineRule="auto"/>
        <w:ind w:right="-204" w:rightChars="-85" w:firstLine="480" w:firstLineChars="200"/>
        <w:textAlignment w:val="bottom"/>
        <w:rPr>
          <w:color w:val="auto"/>
          <w:szCs w:val="24"/>
          <w:highlight w:val="none"/>
        </w:rPr>
      </w:pPr>
      <w:r>
        <w:rPr>
          <w:rFonts w:hint="eastAsia"/>
          <w:color w:val="auto"/>
          <w:szCs w:val="24"/>
          <w:highlight w:val="none"/>
        </w:rPr>
        <w:t>（2）提交可行性研究报告（报批稿）支付可行性研究报告部分费用的60%，取得可行性研究报告批复后，支付可行性研究报告部分剩余的40%费用</w:t>
      </w:r>
      <w:r>
        <w:rPr>
          <w:rFonts w:hint="eastAsia"/>
          <w:color w:val="auto"/>
          <w:szCs w:val="24"/>
          <w:highlight w:val="none"/>
          <w:lang w:eastAsia="zh-CN"/>
        </w:rPr>
        <w:t>，</w:t>
      </w:r>
      <w:r>
        <w:rPr>
          <w:rFonts w:hint="eastAsia"/>
          <w:color w:val="auto"/>
          <w:szCs w:val="24"/>
          <w:highlight w:val="none"/>
        </w:rPr>
        <w:t>可行性研究报告</w:t>
      </w:r>
      <w:r>
        <w:rPr>
          <w:rFonts w:hint="eastAsia"/>
          <w:color w:val="auto"/>
          <w:szCs w:val="24"/>
          <w:highlight w:val="none"/>
          <w:lang w:val="en-US" w:eastAsia="zh-CN"/>
        </w:rPr>
        <w:t>按工程估算价按实结算</w:t>
      </w:r>
      <w:r>
        <w:rPr>
          <w:rFonts w:hint="eastAsia"/>
          <w:color w:val="auto"/>
          <w:szCs w:val="24"/>
          <w:highlight w:val="none"/>
        </w:rPr>
        <w:t>。</w:t>
      </w:r>
    </w:p>
    <w:p w14:paraId="0DCE85CB">
      <w:pPr>
        <w:autoSpaceDE w:val="0"/>
        <w:autoSpaceDN w:val="0"/>
        <w:spacing w:line="336" w:lineRule="auto"/>
        <w:ind w:right="-204" w:rightChars="-85" w:firstLine="480" w:firstLineChars="200"/>
        <w:textAlignment w:val="bottom"/>
        <w:rPr>
          <w:color w:val="auto"/>
          <w:szCs w:val="24"/>
          <w:highlight w:val="none"/>
        </w:rPr>
      </w:pPr>
      <w:r>
        <w:rPr>
          <w:rFonts w:hint="eastAsia"/>
          <w:color w:val="auto"/>
          <w:szCs w:val="24"/>
          <w:highlight w:val="none"/>
        </w:rPr>
        <w:t>（3）设计部分：</w:t>
      </w:r>
      <w:r>
        <w:rPr>
          <w:rFonts w:hint="eastAsia"/>
          <w:color w:val="auto"/>
          <w:szCs w:val="24"/>
          <w:highlight w:val="none"/>
          <w:lang w:val="en-US" w:eastAsia="zh-CN"/>
        </w:rPr>
        <w:t>在提交经图审合格的施工图后</w:t>
      </w:r>
      <w:r>
        <w:rPr>
          <w:rFonts w:hint="eastAsia"/>
          <w:color w:val="auto"/>
          <w:szCs w:val="24"/>
          <w:highlight w:val="none"/>
        </w:rPr>
        <w:t>支付至</w:t>
      </w:r>
      <w:r>
        <w:rPr>
          <w:rFonts w:hint="eastAsia"/>
          <w:color w:val="auto"/>
          <w:szCs w:val="24"/>
          <w:highlight w:val="none"/>
          <w:lang w:val="en-US" w:eastAsia="zh-CN"/>
        </w:rPr>
        <w:t>设计费</w:t>
      </w:r>
      <w:r>
        <w:rPr>
          <w:rFonts w:hint="eastAsia"/>
          <w:color w:val="auto"/>
          <w:szCs w:val="24"/>
          <w:highlight w:val="none"/>
        </w:rPr>
        <w:t>的60%，基础完工验收后，支付至设计</w:t>
      </w:r>
      <w:r>
        <w:rPr>
          <w:rFonts w:hint="eastAsia"/>
          <w:color w:val="auto"/>
          <w:szCs w:val="24"/>
          <w:highlight w:val="none"/>
          <w:lang w:val="en-US" w:eastAsia="zh-CN"/>
        </w:rPr>
        <w:t>费</w:t>
      </w:r>
      <w:r>
        <w:rPr>
          <w:rFonts w:hint="eastAsia"/>
          <w:color w:val="auto"/>
          <w:szCs w:val="24"/>
          <w:highlight w:val="none"/>
        </w:rPr>
        <w:t>的80%，剩余费用待项目质量竣工验收后结算</w:t>
      </w:r>
      <w:r>
        <w:rPr>
          <w:rFonts w:hint="eastAsia"/>
          <w:color w:val="auto"/>
          <w:szCs w:val="24"/>
          <w:highlight w:val="none"/>
          <w:lang w:eastAsia="zh-CN"/>
        </w:rPr>
        <w:t>，设计费按工程费用的预算审核价按时结算</w:t>
      </w:r>
      <w:r>
        <w:rPr>
          <w:rFonts w:hint="eastAsia"/>
          <w:color w:val="auto"/>
          <w:szCs w:val="24"/>
          <w:highlight w:val="none"/>
        </w:rPr>
        <w:t>。</w:t>
      </w:r>
    </w:p>
    <w:p w14:paraId="651EE4D6">
      <w:pPr>
        <w:autoSpaceDE w:val="0"/>
        <w:autoSpaceDN w:val="0"/>
        <w:spacing w:line="336" w:lineRule="auto"/>
        <w:ind w:right="-204" w:rightChars="-85" w:firstLine="480" w:firstLineChars="200"/>
        <w:textAlignment w:val="bottom"/>
        <w:rPr>
          <w:highlight w:val="none"/>
        </w:rPr>
      </w:pPr>
      <w:r>
        <w:rPr>
          <w:rFonts w:hint="eastAsia"/>
          <w:highlight w:val="none"/>
        </w:rPr>
        <w:t>3.款项结算前，由乙方向甲方提供结款申请1份、增值税专用发票原件及复印件1份、合同复印件1份，甲方在收到上述材料后，应按照前款规定的时间支付相应款项。</w:t>
      </w:r>
    </w:p>
    <w:p w14:paraId="268269A9">
      <w:pPr>
        <w:snapToGrid w:val="0"/>
        <w:spacing w:line="500" w:lineRule="exact"/>
        <w:ind w:right="-289" w:firstLine="240" w:firstLineChars="100"/>
        <w:textAlignment w:val="bottom"/>
        <w:rPr>
          <w:rStyle w:val="54"/>
          <w:rFonts w:ascii="宋体" w:hAnsi="宋体" w:cs="宋体"/>
          <w:bCs/>
          <w:szCs w:val="24"/>
          <w:highlight w:val="none"/>
          <w:lang w:val="zh-CN"/>
        </w:rPr>
      </w:pPr>
    </w:p>
    <w:p w14:paraId="6A62243A">
      <w:pPr>
        <w:autoSpaceDE w:val="0"/>
        <w:adjustRightInd w:val="0"/>
        <w:spacing w:line="360" w:lineRule="auto"/>
        <w:jc w:val="center"/>
        <w:rPr>
          <w:rStyle w:val="320"/>
          <w:rFonts w:ascii="宋体" w:hAnsi="宋体" w:cs="宋体"/>
          <w:sz w:val="36"/>
          <w:szCs w:val="36"/>
          <w:highlight w:val="none"/>
        </w:rPr>
      </w:pPr>
      <w:r>
        <w:rPr>
          <w:rStyle w:val="103"/>
          <w:rFonts w:hint="eastAsia" w:ascii="宋体" w:hAnsi="宋体" w:cs="宋体"/>
          <w:sz w:val="44"/>
          <w:szCs w:val="44"/>
          <w:highlight w:val="none"/>
        </w:rPr>
        <w:br w:type="page"/>
      </w:r>
      <w:r>
        <w:rPr>
          <w:rStyle w:val="103"/>
          <w:rFonts w:hint="eastAsia" w:ascii="宋体" w:hAnsi="宋体" w:cs="宋体"/>
          <w:sz w:val="36"/>
          <w:szCs w:val="36"/>
          <w:highlight w:val="none"/>
        </w:rPr>
        <w:t xml:space="preserve">第八章  </w:t>
      </w:r>
      <w:r>
        <w:rPr>
          <w:rStyle w:val="320"/>
          <w:rFonts w:hint="eastAsia" w:ascii="宋体" w:hAnsi="宋体" w:cs="宋体"/>
          <w:sz w:val="36"/>
          <w:szCs w:val="36"/>
          <w:highlight w:val="none"/>
        </w:rPr>
        <w:t>采购合同</w:t>
      </w:r>
    </w:p>
    <w:p w14:paraId="0A9B7A55">
      <w:pPr>
        <w:pStyle w:val="3"/>
        <w:spacing w:before="0" w:after="0" w:line="360" w:lineRule="auto"/>
        <w:ind w:left="0" w:firstLine="0"/>
        <w:jc w:val="center"/>
        <w:rPr>
          <w:rFonts w:ascii="宋体" w:hAnsi="宋体" w:eastAsia="宋体" w:cs="宋体"/>
          <w:sz w:val="28"/>
          <w:szCs w:val="28"/>
          <w:highlight w:val="none"/>
        </w:rPr>
      </w:pPr>
      <w:r>
        <w:rPr>
          <w:rFonts w:hint="eastAsia" w:ascii="宋体" w:hAnsi="宋体" w:eastAsia="宋体" w:cs="宋体"/>
          <w:sz w:val="28"/>
          <w:szCs w:val="28"/>
          <w:highlight w:val="none"/>
        </w:rPr>
        <w:t>（本合同为合同样稿，最终稿由双方协商后确定）</w:t>
      </w:r>
    </w:p>
    <w:p w14:paraId="5211E7CF">
      <w:pPr>
        <w:pStyle w:val="3"/>
        <w:spacing w:before="0" w:after="0" w:line="360" w:lineRule="auto"/>
        <w:ind w:left="0" w:firstLine="0"/>
        <w:jc w:val="center"/>
        <w:rPr>
          <w:rFonts w:ascii="宋体" w:hAnsi="宋体" w:eastAsia="宋体" w:cs="宋体"/>
          <w:sz w:val="28"/>
          <w:szCs w:val="28"/>
          <w:highlight w:val="none"/>
        </w:rPr>
      </w:pPr>
      <w:r>
        <w:rPr>
          <w:rFonts w:hint="eastAsia" w:ascii="宋体" w:hAnsi="宋体" w:eastAsia="宋体" w:cs="宋体"/>
          <w:sz w:val="28"/>
          <w:szCs w:val="28"/>
          <w:highlight w:val="none"/>
        </w:rPr>
        <w:t>合同编号：</w:t>
      </w:r>
    </w:p>
    <w:p w14:paraId="0DA9DCD0">
      <w:pPr>
        <w:pStyle w:val="14"/>
        <w:snapToGrid w:val="0"/>
        <w:spacing w:line="440" w:lineRule="exact"/>
        <w:rPr>
          <w:rFonts w:ascii="宋体" w:hAnsi="宋体" w:cs="宋体"/>
          <w:b/>
          <w:szCs w:val="24"/>
          <w:highlight w:val="none"/>
        </w:rPr>
      </w:pPr>
      <w:r>
        <w:rPr>
          <w:rFonts w:hint="eastAsia" w:ascii="宋体" w:hAnsi="宋体" w:cs="宋体"/>
          <w:b/>
          <w:szCs w:val="24"/>
          <w:highlight w:val="none"/>
        </w:rPr>
        <w:t>甲方（发包人）：建德市新安旅游投资有限公司</w:t>
      </w:r>
    </w:p>
    <w:p w14:paraId="686C940B">
      <w:pPr>
        <w:pStyle w:val="14"/>
        <w:snapToGrid w:val="0"/>
        <w:spacing w:line="440" w:lineRule="exact"/>
        <w:rPr>
          <w:rFonts w:ascii="宋体" w:hAnsi="宋体" w:cs="宋体"/>
          <w:b/>
          <w:szCs w:val="24"/>
          <w:highlight w:val="none"/>
        </w:rPr>
      </w:pPr>
      <w:r>
        <w:rPr>
          <w:rFonts w:hint="eastAsia" w:ascii="宋体" w:hAnsi="宋体" w:cs="宋体"/>
          <w:b/>
          <w:szCs w:val="24"/>
          <w:highlight w:val="none"/>
        </w:rPr>
        <w:t>乙方（承包人）：</w:t>
      </w:r>
    </w:p>
    <w:p w14:paraId="5B99FD7D">
      <w:pPr>
        <w:pStyle w:val="14"/>
        <w:snapToGrid w:val="0"/>
        <w:spacing w:line="500" w:lineRule="exact"/>
        <w:rPr>
          <w:rFonts w:ascii="宋体" w:hAnsi="宋体" w:cs="宋体"/>
          <w:szCs w:val="24"/>
          <w:highlight w:val="none"/>
        </w:rPr>
      </w:pPr>
      <w:r>
        <w:rPr>
          <w:rFonts w:hint="eastAsia" w:ascii="宋体" w:hAnsi="宋体" w:cs="宋体"/>
          <w:b/>
          <w:szCs w:val="24"/>
          <w:highlight w:val="none"/>
        </w:rPr>
        <w:t>见证方（代理机构）：杭州兴欣工程咨询有限公司</w:t>
      </w:r>
    </w:p>
    <w:p w14:paraId="1D5ED6F7">
      <w:pPr>
        <w:autoSpaceDE w:val="0"/>
        <w:autoSpaceDN w:val="0"/>
        <w:spacing w:line="480" w:lineRule="exact"/>
        <w:ind w:right="-204" w:rightChars="-85" w:firstLine="480" w:firstLineChars="200"/>
        <w:textAlignment w:val="bottom"/>
        <w:rPr>
          <w:rFonts w:ascii="宋体" w:hAnsi="宋体" w:cs="宋体"/>
          <w:szCs w:val="24"/>
          <w:highlight w:val="none"/>
        </w:rPr>
      </w:pPr>
      <w:r>
        <w:rPr>
          <w:rFonts w:hint="eastAsia" w:ascii="宋体" w:hAnsi="宋体" w:cs="宋体"/>
          <w:szCs w:val="24"/>
          <w:highlight w:val="none"/>
        </w:rPr>
        <w:t>根据《中华人民共和国政府采购法》《中华人民共和国民法典》的规定，经</w:t>
      </w:r>
      <w:r>
        <w:rPr>
          <w:rFonts w:hint="eastAsia" w:ascii="宋体" w:hAnsi="宋体" w:cs="宋体"/>
          <w:szCs w:val="24"/>
          <w:highlight w:val="none"/>
          <w:u w:val="single"/>
        </w:rPr>
        <w:t xml:space="preserve">竞争性磋商           </w:t>
      </w:r>
      <w:r>
        <w:rPr>
          <w:rFonts w:hint="eastAsia" w:ascii="宋体" w:hAnsi="宋体" w:cs="宋体"/>
          <w:szCs w:val="24"/>
          <w:highlight w:val="none"/>
        </w:rPr>
        <w:t>（采购方式），确定乙方为</w:t>
      </w:r>
      <w:r>
        <w:rPr>
          <w:rFonts w:hint="eastAsia" w:ascii="宋体" w:hAnsi="宋体" w:cs="宋体"/>
          <w:szCs w:val="24"/>
          <w:highlight w:val="none"/>
          <w:u w:val="single"/>
        </w:rPr>
        <w:t xml:space="preserve">                       </w:t>
      </w:r>
      <w:r>
        <w:rPr>
          <w:rFonts w:hint="eastAsia" w:ascii="宋体" w:hAnsi="宋体" w:cs="宋体"/>
          <w:szCs w:val="24"/>
          <w:highlight w:val="none"/>
        </w:rPr>
        <w:t>（项目全称）的成交供应商。为明确双方的权利和义务，经甲乙双方协商达成合同如下：</w:t>
      </w:r>
    </w:p>
    <w:p w14:paraId="54F055F9">
      <w:pPr>
        <w:pStyle w:val="14"/>
        <w:snapToGrid w:val="0"/>
        <w:spacing w:line="440" w:lineRule="exact"/>
        <w:rPr>
          <w:rFonts w:ascii="宋体" w:hAnsi="宋体" w:cs="宋体"/>
          <w:b/>
          <w:szCs w:val="24"/>
          <w:highlight w:val="none"/>
        </w:rPr>
      </w:pPr>
      <w:r>
        <w:rPr>
          <w:rFonts w:hint="eastAsia" w:ascii="宋体" w:hAnsi="宋体" w:cs="宋体"/>
          <w:b/>
          <w:szCs w:val="24"/>
          <w:highlight w:val="none"/>
        </w:rPr>
        <w:t>第一条：合同标的、数量、价款</w:t>
      </w:r>
    </w:p>
    <w:tbl>
      <w:tblPr>
        <w:tblStyle w:val="2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070"/>
        <w:gridCol w:w="2160"/>
        <w:gridCol w:w="1125"/>
        <w:gridCol w:w="795"/>
        <w:gridCol w:w="1593"/>
        <w:gridCol w:w="1017"/>
      </w:tblGrid>
      <w:tr w14:paraId="0837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CA5BFC8">
            <w:pPr>
              <w:spacing w:line="440" w:lineRule="exact"/>
              <w:jc w:val="center"/>
              <w:rPr>
                <w:rFonts w:ascii="宋体" w:hAnsi="宋体" w:cs="宋体"/>
                <w:szCs w:val="24"/>
                <w:highlight w:val="none"/>
              </w:rPr>
            </w:pPr>
            <w:r>
              <w:rPr>
                <w:rFonts w:hint="eastAsia" w:ascii="宋体" w:hAnsi="宋体" w:cs="宋体"/>
                <w:szCs w:val="24"/>
                <w:highlight w:val="none"/>
              </w:rPr>
              <w:t>序号</w:t>
            </w:r>
          </w:p>
        </w:tc>
        <w:tc>
          <w:tcPr>
            <w:tcW w:w="2070" w:type="dxa"/>
            <w:tcBorders>
              <w:top w:val="single" w:color="auto" w:sz="4" w:space="0"/>
              <w:left w:val="single" w:color="auto" w:sz="4" w:space="0"/>
              <w:bottom w:val="single" w:color="auto" w:sz="4" w:space="0"/>
              <w:right w:val="single" w:color="auto" w:sz="4" w:space="0"/>
            </w:tcBorders>
            <w:vAlign w:val="center"/>
          </w:tcPr>
          <w:p w14:paraId="6008DF03">
            <w:pPr>
              <w:spacing w:line="440" w:lineRule="exact"/>
              <w:jc w:val="center"/>
              <w:rPr>
                <w:rFonts w:ascii="宋体" w:hAnsi="宋体" w:cs="宋体"/>
                <w:szCs w:val="24"/>
                <w:highlight w:val="none"/>
              </w:rPr>
            </w:pPr>
            <w:r>
              <w:rPr>
                <w:rFonts w:hint="eastAsia" w:ascii="宋体" w:hAnsi="宋体" w:cs="宋体"/>
                <w:szCs w:val="24"/>
                <w:highlight w:val="none"/>
              </w:rPr>
              <w:t>项目名称</w:t>
            </w:r>
          </w:p>
        </w:tc>
        <w:tc>
          <w:tcPr>
            <w:tcW w:w="2160" w:type="dxa"/>
            <w:tcBorders>
              <w:top w:val="single" w:color="auto" w:sz="4" w:space="0"/>
              <w:left w:val="single" w:color="auto" w:sz="4" w:space="0"/>
              <w:bottom w:val="single" w:color="auto" w:sz="4" w:space="0"/>
              <w:right w:val="single" w:color="auto" w:sz="4" w:space="0"/>
            </w:tcBorders>
            <w:vAlign w:val="center"/>
          </w:tcPr>
          <w:p w14:paraId="6632B222">
            <w:pPr>
              <w:spacing w:line="440" w:lineRule="exact"/>
              <w:jc w:val="center"/>
              <w:rPr>
                <w:rFonts w:ascii="宋体" w:hAnsi="宋体" w:cs="宋体"/>
                <w:szCs w:val="24"/>
                <w:highlight w:val="none"/>
              </w:rPr>
            </w:pPr>
            <w:r>
              <w:rPr>
                <w:rFonts w:hint="eastAsia" w:ascii="宋体" w:hAnsi="宋体" w:cs="宋体"/>
                <w:szCs w:val="24"/>
                <w:highlight w:val="none"/>
              </w:rPr>
              <w:t>技术服务要求</w:t>
            </w:r>
          </w:p>
        </w:tc>
        <w:tc>
          <w:tcPr>
            <w:tcW w:w="1125" w:type="dxa"/>
            <w:tcBorders>
              <w:top w:val="single" w:color="auto" w:sz="4" w:space="0"/>
              <w:left w:val="single" w:color="auto" w:sz="4" w:space="0"/>
              <w:bottom w:val="single" w:color="auto" w:sz="4" w:space="0"/>
              <w:right w:val="single" w:color="auto" w:sz="4" w:space="0"/>
            </w:tcBorders>
            <w:vAlign w:val="center"/>
          </w:tcPr>
          <w:p w14:paraId="324C212D">
            <w:pPr>
              <w:spacing w:line="440" w:lineRule="exact"/>
              <w:jc w:val="center"/>
              <w:rPr>
                <w:rFonts w:ascii="宋体" w:hAnsi="宋体" w:cs="宋体"/>
                <w:szCs w:val="24"/>
                <w:highlight w:val="none"/>
              </w:rPr>
            </w:pPr>
            <w:r>
              <w:rPr>
                <w:rFonts w:hint="eastAsia" w:ascii="宋体" w:hAnsi="宋体" w:cs="宋体"/>
                <w:szCs w:val="24"/>
                <w:highlight w:val="none"/>
              </w:rPr>
              <w:t>单位</w:t>
            </w:r>
          </w:p>
        </w:tc>
        <w:tc>
          <w:tcPr>
            <w:tcW w:w="795" w:type="dxa"/>
            <w:tcBorders>
              <w:top w:val="single" w:color="auto" w:sz="4" w:space="0"/>
              <w:left w:val="single" w:color="auto" w:sz="4" w:space="0"/>
              <w:bottom w:val="single" w:color="auto" w:sz="4" w:space="0"/>
              <w:right w:val="single" w:color="auto" w:sz="4" w:space="0"/>
            </w:tcBorders>
            <w:vAlign w:val="center"/>
          </w:tcPr>
          <w:p w14:paraId="16BF5945">
            <w:pPr>
              <w:spacing w:line="440" w:lineRule="exact"/>
              <w:jc w:val="center"/>
              <w:rPr>
                <w:rFonts w:ascii="宋体" w:hAnsi="宋体" w:cs="宋体"/>
                <w:szCs w:val="24"/>
                <w:highlight w:val="none"/>
              </w:rPr>
            </w:pPr>
            <w:r>
              <w:rPr>
                <w:rFonts w:hint="eastAsia" w:ascii="宋体" w:hAnsi="宋体" w:cs="宋体"/>
                <w:bCs/>
                <w:highlight w:val="none"/>
              </w:rPr>
              <w:t>数量</w:t>
            </w:r>
          </w:p>
        </w:tc>
        <w:tc>
          <w:tcPr>
            <w:tcW w:w="1593" w:type="dxa"/>
            <w:tcBorders>
              <w:top w:val="single" w:color="auto" w:sz="4" w:space="0"/>
              <w:left w:val="single" w:color="auto" w:sz="4" w:space="0"/>
              <w:bottom w:val="single" w:color="auto" w:sz="4" w:space="0"/>
              <w:right w:val="single" w:color="auto" w:sz="4" w:space="0"/>
            </w:tcBorders>
            <w:vAlign w:val="center"/>
          </w:tcPr>
          <w:p w14:paraId="44A2197F">
            <w:pPr>
              <w:spacing w:line="440" w:lineRule="exact"/>
              <w:jc w:val="center"/>
              <w:rPr>
                <w:rFonts w:hint="eastAsia" w:ascii="宋体" w:hAnsi="宋体" w:eastAsia="宋体" w:cs="宋体"/>
                <w:szCs w:val="24"/>
                <w:highlight w:val="none"/>
                <w:lang w:eastAsia="zh-CN"/>
              </w:rPr>
            </w:pPr>
            <w:r>
              <w:rPr>
                <w:rFonts w:hint="eastAsia" w:ascii="宋体" w:hAnsi="宋体" w:cs="宋体"/>
                <w:szCs w:val="24"/>
                <w:highlight w:val="none"/>
              </w:rPr>
              <w:t>投标</w:t>
            </w:r>
            <w:r>
              <w:rPr>
                <w:rFonts w:hint="eastAsia" w:ascii="宋体" w:hAnsi="宋体" w:cs="宋体"/>
                <w:szCs w:val="24"/>
                <w:highlight w:val="none"/>
                <w:lang w:eastAsia="zh-CN"/>
              </w:rPr>
              <w:t>费率</w:t>
            </w:r>
          </w:p>
          <w:p w14:paraId="19C8E5C9">
            <w:pPr>
              <w:spacing w:line="440" w:lineRule="exact"/>
              <w:jc w:val="center"/>
              <w:rPr>
                <w:rFonts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w:t>
            </w:r>
            <w:r>
              <w:rPr>
                <w:rFonts w:hint="eastAsia" w:ascii="宋体" w:hAnsi="宋体" w:cs="宋体"/>
                <w:szCs w:val="24"/>
                <w:highlight w:val="none"/>
              </w:rPr>
              <w:t>）</w:t>
            </w:r>
          </w:p>
        </w:tc>
        <w:tc>
          <w:tcPr>
            <w:tcW w:w="1017" w:type="dxa"/>
            <w:tcBorders>
              <w:top w:val="single" w:color="auto" w:sz="4" w:space="0"/>
              <w:left w:val="single" w:color="auto" w:sz="4" w:space="0"/>
              <w:bottom w:val="single" w:color="auto" w:sz="4" w:space="0"/>
              <w:right w:val="single" w:color="auto" w:sz="4" w:space="0"/>
            </w:tcBorders>
            <w:vAlign w:val="center"/>
          </w:tcPr>
          <w:p w14:paraId="39CE98F6">
            <w:pPr>
              <w:tabs>
                <w:tab w:val="left" w:pos="8280"/>
              </w:tabs>
              <w:autoSpaceDE w:val="0"/>
              <w:autoSpaceDN w:val="0"/>
              <w:adjustRightInd w:val="0"/>
              <w:spacing w:line="440" w:lineRule="exact"/>
              <w:jc w:val="center"/>
              <w:rPr>
                <w:rFonts w:ascii="宋体" w:hAnsi="宋体" w:cs="宋体"/>
                <w:szCs w:val="24"/>
                <w:highlight w:val="none"/>
              </w:rPr>
            </w:pPr>
            <w:r>
              <w:rPr>
                <w:rFonts w:hint="eastAsia" w:ascii="宋体" w:hAnsi="宋体" w:cs="宋体"/>
                <w:szCs w:val="24"/>
                <w:highlight w:val="none"/>
              </w:rPr>
              <w:t>备注</w:t>
            </w:r>
          </w:p>
        </w:tc>
      </w:tr>
      <w:tr w14:paraId="4F20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2D4E564">
            <w:pPr>
              <w:spacing w:line="440" w:lineRule="exact"/>
              <w:jc w:val="center"/>
              <w:rPr>
                <w:rFonts w:ascii="宋体" w:hAnsi="宋体" w:cs="宋体"/>
                <w:szCs w:val="24"/>
                <w:highlight w:val="none"/>
              </w:rPr>
            </w:pPr>
            <w:r>
              <w:rPr>
                <w:rFonts w:hint="eastAsia" w:ascii="宋体" w:hAnsi="宋体" w:cs="宋体"/>
                <w:szCs w:val="24"/>
                <w:highlight w:val="none"/>
              </w:rPr>
              <w:t>1</w:t>
            </w:r>
          </w:p>
        </w:tc>
        <w:tc>
          <w:tcPr>
            <w:tcW w:w="2070" w:type="dxa"/>
            <w:tcBorders>
              <w:top w:val="single" w:color="auto" w:sz="4" w:space="0"/>
              <w:left w:val="single" w:color="auto" w:sz="4" w:space="0"/>
              <w:bottom w:val="single" w:color="auto" w:sz="4" w:space="0"/>
              <w:right w:val="single" w:color="auto" w:sz="4" w:space="0"/>
            </w:tcBorders>
            <w:vAlign w:val="center"/>
          </w:tcPr>
          <w:p w14:paraId="6DF08504">
            <w:pPr>
              <w:spacing w:line="440" w:lineRule="exact"/>
              <w:jc w:val="center"/>
              <w:rPr>
                <w:rFonts w:ascii="宋体" w:hAnsi="宋体" w:cs="宋体"/>
                <w:szCs w:val="24"/>
                <w:highlight w:val="none"/>
              </w:rPr>
            </w:pPr>
            <w:r>
              <w:rPr>
                <w:rFonts w:hint="eastAsia" w:ascii="宋体" w:hAnsi="宋体" w:cs="宋体"/>
                <w:szCs w:val="24"/>
                <w:highlight w:val="none"/>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47BA92C8">
            <w:pPr>
              <w:snapToGrid w:val="0"/>
              <w:spacing w:line="440" w:lineRule="exact"/>
              <w:jc w:val="center"/>
              <w:rPr>
                <w:rFonts w:ascii="宋体" w:hAnsi="宋体" w:cs="宋体"/>
                <w:szCs w:val="24"/>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14:paraId="358DF1D4">
            <w:pPr>
              <w:snapToGrid w:val="0"/>
              <w:spacing w:line="440" w:lineRule="exact"/>
              <w:jc w:val="center"/>
              <w:rPr>
                <w:rFonts w:ascii="宋体" w:hAnsi="宋体" w:cs="宋体"/>
                <w:szCs w:val="24"/>
                <w:highlight w:val="none"/>
              </w:rPr>
            </w:pPr>
            <w:r>
              <w:rPr>
                <w:rFonts w:hint="eastAsia" w:ascii="宋体" w:hAnsi="宋体" w:cs="宋体"/>
                <w:szCs w:val="24"/>
                <w:highlight w:val="none"/>
              </w:rPr>
              <w:t>项</w:t>
            </w:r>
          </w:p>
        </w:tc>
        <w:tc>
          <w:tcPr>
            <w:tcW w:w="795" w:type="dxa"/>
            <w:tcBorders>
              <w:top w:val="single" w:color="auto" w:sz="4" w:space="0"/>
              <w:left w:val="single" w:color="auto" w:sz="4" w:space="0"/>
              <w:bottom w:val="single" w:color="auto" w:sz="4" w:space="0"/>
              <w:right w:val="single" w:color="auto" w:sz="4" w:space="0"/>
            </w:tcBorders>
            <w:vAlign w:val="center"/>
          </w:tcPr>
          <w:p w14:paraId="5FD3C24E">
            <w:pPr>
              <w:snapToGrid w:val="0"/>
              <w:spacing w:line="440" w:lineRule="exact"/>
              <w:ind w:firstLine="240" w:firstLineChars="100"/>
              <w:jc w:val="left"/>
              <w:rPr>
                <w:rFonts w:ascii="宋体" w:hAnsi="宋体" w:cs="宋体"/>
                <w:szCs w:val="24"/>
                <w:highlight w:val="none"/>
              </w:rPr>
            </w:pPr>
            <w:r>
              <w:rPr>
                <w:rFonts w:hint="eastAsia" w:ascii="宋体" w:hAnsi="宋体" w:cs="宋体"/>
                <w:szCs w:val="24"/>
                <w:highlight w:val="none"/>
              </w:rPr>
              <w:t>1</w:t>
            </w:r>
          </w:p>
        </w:tc>
        <w:tc>
          <w:tcPr>
            <w:tcW w:w="1593" w:type="dxa"/>
            <w:tcBorders>
              <w:top w:val="single" w:color="auto" w:sz="4" w:space="0"/>
              <w:left w:val="single" w:color="auto" w:sz="4" w:space="0"/>
              <w:bottom w:val="single" w:color="auto" w:sz="4" w:space="0"/>
              <w:right w:val="single" w:color="auto" w:sz="4" w:space="0"/>
            </w:tcBorders>
            <w:vAlign w:val="center"/>
          </w:tcPr>
          <w:p w14:paraId="20D42972">
            <w:pPr>
              <w:spacing w:line="440" w:lineRule="exact"/>
              <w:jc w:val="center"/>
              <w:rPr>
                <w:rFonts w:ascii="宋体" w:hAnsi="宋体" w:cs="宋体"/>
                <w:szCs w:val="24"/>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0CD10A71">
            <w:pPr>
              <w:tabs>
                <w:tab w:val="left" w:pos="8280"/>
              </w:tabs>
              <w:autoSpaceDE w:val="0"/>
              <w:autoSpaceDN w:val="0"/>
              <w:adjustRightInd w:val="0"/>
              <w:spacing w:line="440" w:lineRule="exact"/>
              <w:jc w:val="center"/>
              <w:rPr>
                <w:rFonts w:ascii="宋体" w:hAnsi="宋体" w:cs="宋体"/>
                <w:szCs w:val="24"/>
                <w:highlight w:val="none"/>
              </w:rPr>
            </w:pPr>
          </w:p>
        </w:tc>
      </w:tr>
      <w:tr w14:paraId="6AEB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8EFBE55">
            <w:pPr>
              <w:spacing w:line="440" w:lineRule="exact"/>
              <w:jc w:val="center"/>
              <w:rPr>
                <w:rFonts w:ascii="宋体" w:hAnsi="宋体" w:cs="宋体"/>
                <w:szCs w:val="24"/>
                <w:highlight w:val="none"/>
              </w:rPr>
            </w:pPr>
          </w:p>
        </w:tc>
        <w:tc>
          <w:tcPr>
            <w:tcW w:w="2070" w:type="dxa"/>
            <w:tcBorders>
              <w:top w:val="single" w:color="auto" w:sz="4" w:space="0"/>
              <w:left w:val="single" w:color="auto" w:sz="4" w:space="0"/>
              <w:bottom w:val="single" w:color="auto" w:sz="4" w:space="0"/>
              <w:right w:val="single" w:color="auto" w:sz="4" w:space="0"/>
            </w:tcBorders>
            <w:vAlign w:val="center"/>
          </w:tcPr>
          <w:p w14:paraId="209C0110">
            <w:pPr>
              <w:spacing w:line="440" w:lineRule="exact"/>
              <w:jc w:val="center"/>
              <w:rPr>
                <w:rFonts w:ascii="宋体" w:hAnsi="宋体" w:cs="宋体"/>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1540196">
            <w:pPr>
              <w:snapToGrid w:val="0"/>
              <w:spacing w:line="440" w:lineRule="exact"/>
              <w:jc w:val="center"/>
              <w:rPr>
                <w:rFonts w:ascii="宋体" w:hAnsi="宋体" w:cs="宋体"/>
                <w:szCs w:val="24"/>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14:paraId="7F92A9BB">
            <w:pPr>
              <w:snapToGrid w:val="0"/>
              <w:spacing w:line="440" w:lineRule="exact"/>
              <w:jc w:val="center"/>
              <w:rPr>
                <w:rFonts w:ascii="宋体" w:hAnsi="宋体" w:cs="宋体"/>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363F661F">
            <w:pPr>
              <w:snapToGrid w:val="0"/>
              <w:spacing w:line="440" w:lineRule="exact"/>
              <w:ind w:firstLine="240" w:firstLineChars="100"/>
              <w:jc w:val="left"/>
              <w:rPr>
                <w:rFonts w:ascii="宋体" w:hAnsi="宋体" w:cs="宋体"/>
                <w:szCs w:val="24"/>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4C33F6CF">
            <w:pPr>
              <w:spacing w:line="440" w:lineRule="exact"/>
              <w:jc w:val="center"/>
              <w:rPr>
                <w:rFonts w:ascii="宋体" w:hAnsi="宋体" w:cs="宋体"/>
                <w:szCs w:val="24"/>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5FAFE6E4">
            <w:pPr>
              <w:tabs>
                <w:tab w:val="left" w:pos="8280"/>
              </w:tabs>
              <w:autoSpaceDE w:val="0"/>
              <w:autoSpaceDN w:val="0"/>
              <w:adjustRightInd w:val="0"/>
              <w:spacing w:line="440" w:lineRule="exact"/>
              <w:jc w:val="center"/>
              <w:rPr>
                <w:rFonts w:ascii="宋体" w:hAnsi="宋体" w:cs="宋体"/>
                <w:szCs w:val="24"/>
                <w:highlight w:val="none"/>
              </w:rPr>
            </w:pPr>
          </w:p>
        </w:tc>
      </w:tr>
      <w:tr w14:paraId="1DC1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E68836C">
            <w:pPr>
              <w:spacing w:line="440" w:lineRule="exact"/>
              <w:jc w:val="center"/>
              <w:rPr>
                <w:rFonts w:ascii="宋体" w:hAnsi="宋体" w:cs="宋体"/>
                <w:szCs w:val="24"/>
                <w:highlight w:val="none"/>
              </w:rPr>
            </w:pPr>
          </w:p>
        </w:tc>
        <w:tc>
          <w:tcPr>
            <w:tcW w:w="2070" w:type="dxa"/>
            <w:tcBorders>
              <w:top w:val="single" w:color="auto" w:sz="4" w:space="0"/>
              <w:left w:val="single" w:color="auto" w:sz="4" w:space="0"/>
              <w:bottom w:val="single" w:color="auto" w:sz="4" w:space="0"/>
              <w:right w:val="single" w:color="auto" w:sz="4" w:space="0"/>
            </w:tcBorders>
            <w:vAlign w:val="center"/>
          </w:tcPr>
          <w:p w14:paraId="1919C8C8">
            <w:pPr>
              <w:spacing w:line="440" w:lineRule="exact"/>
              <w:jc w:val="center"/>
              <w:rPr>
                <w:rFonts w:ascii="宋体" w:hAnsi="宋体" w:cs="宋体"/>
                <w:szCs w:val="24"/>
                <w:highlight w:val="none"/>
              </w:rPr>
            </w:pPr>
            <w:r>
              <w:rPr>
                <w:rFonts w:hint="eastAsia" w:ascii="宋体" w:hAnsi="宋体" w:cs="宋体"/>
                <w:szCs w:val="24"/>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0F2364A2">
            <w:pPr>
              <w:snapToGrid w:val="0"/>
              <w:spacing w:line="440" w:lineRule="exact"/>
              <w:jc w:val="center"/>
              <w:rPr>
                <w:rFonts w:ascii="宋体" w:hAnsi="宋体" w:cs="宋体"/>
                <w:szCs w:val="24"/>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14:paraId="60886C03">
            <w:pPr>
              <w:snapToGrid w:val="0"/>
              <w:spacing w:line="440" w:lineRule="exact"/>
              <w:jc w:val="center"/>
              <w:rPr>
                <w:rFonts w:ascii="宋体" w:hAnsi="宋体" w:cs="宋体"/>
                <w:szCs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3638903B">
            <w:pPr>
              <w:snapToGrid w:val="0"/>
              <w:spacing w:line="440" w:lineRule="exact"/>
              <w:ind w:firstLine="240" w:firstLineChars="100"/>
              <w:jc w:val="left"/>
              <w:rPr>
                <w:rFonts w:ascii="宋体" w:hAnsi="宋体" w:cs="宋体"/>
                <w:szCs w:val="24"/>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14:paraId="6D8AA83E">
            <w:pPr>
              <w:spacing w:line="440" w:lineRule="exact"/>
              <w:jc w:val="center"/>
              <w:rPr>
                <w:rFonts w:ascii="宋体" w:hAnsi="宋体" w:cs="宋体"/>
                <w:szCs w:val="24"/>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2C598484">
            <w:pPr>
              <w:tabs>
                <w:tab w:val="left" w:pos="8280"/>
              </w:tabs>
              <w:autoSpaceDE w:val="0"/>
              <w:autoSpaceDN w:val="0"/>
              <w:adjustRightInd w:val="0"/>
              <w:spacing w:line="440" w:lineRule="exact"/>
              <w:jc w:val="center"/>
              <w:rPr>
                <w:rFonts w:ascii="宋体" w:hAnsi="宋体" w:cs="宋体"/>
                <w:szCs w:val="24"/>
                <w:highlight w:val="none"/>
              </w:rPr>
            </w:pPr>
          </w:p>
        </w:tc>
      </w:tr>
    </w:tbl>
    <w:p w14:paraId="0BB53FA8">
      <w:pPr>
        <w:spacing w:line="440" w:lineRule="exact"/>
        <w:ind w:firstLine="240" w:firstLineChars="100"/>
        <w:rPr>
          <w:rFonts w:ascii="宋体" w:hAnsi="宋体" w:cs="宋体"/>
          <w:szCs w:val="24"/>
          <w:highlight w:val="none"/>
        </w:rPr>
      </w:pPr>
      <w:r>
        <w:rPr>
          <w:rFonts w:hint="eastAsia" w:ascii="宋体" w:hAnsi="宋体" w:cs="宋体"/>
          <w:szCs w:val="24"/>
          <w:highlight w:val="none"/>
        </w:rPr>
        <w:t>注：</w:t>
      </w:r>
      <w:r>
        <w:rPr>
          <w:rFonts w:hint="eastAsia" w:ascii="宋体" w:hAnsi="宋体" w:cs="宋体"/>
          <w:sz w:val="21"/>
          <w:szCs w:val="21"/>
          <w:highlight w:val="none"/>
        </w:rPr>
        <w:t>以上合同金额包括</w:t>
      </w:r>
      <w:r>
        <w:rPr>
          <w:rFonts w:hint="eastAsia" w:ascii="宋体" w:hAnsi="宋体" w:cs="宋体"/>
          <w:sz w:val="22"/>
          <w:highlight w:val="none"/>
        </w:rPr>
        <w:t>费用应包含完成规定所有工作内容人员工资（含节假日加班费、劳保费、福利费等）、外业作业费（含现场踏勘、现状调研、资料收集、整理分析等）、各阶段费用（含专家评审等）、文本编制费、管理费、差旅食宿费、交通费、售后服务费、利润、税金、保险（包括医疗、工伤、养老等社会保险及人身意外保险）等为完成本项涉及的一切费用。采购单位不另行支付任何费用。</w:t>
      </w:r>
    </w:p>
    <w:p w14:paraId="104E26F9">
      <w:pPr>
        <w:tabs>
          <w:tab w:val="left" w:pos="5500"/>
        </w:tabs>
        <w:autoSpaceDE w:val="0"/>
        <w:adjustRightInd w:val="0"/>
        <w:spacing w:line="440" w:lineRule="exact"/>
        <w:ind w:firstLine="480"/>
        <w:jc w:val="left"/>
        <w:rPr>
          <w:rFonts w:ascii="宋体" w:hAnsi="宋体" w:cs="宋体"/>
          <w:b/>
          <w:highlight w:val="none"/>
        </w:rPr>
      </w:pPr>
      <w:r>
        <w:rPr>
          <w:rFonts w:hint="eastAsia" w:ascii="宋体" w:hAnsi="宋体" w:cs="宋体"/>
          <w:b/>
          <w:highlight w:val="none"/>
        </w:rPr>
        <w:t>第二条：质量要求：</w:t>
      </w:r>
    </w:p>
    <w:p w14:paraId="62F35473">
      <w:pPr>
        <w:tabs>
          <w:tab w:val="left" w:pos="5500"/>
        </w:tabs>
        <w:autoSpaceDE w:val="0"/>
        <w:adjustRightInd w:val="0"/>
        <w:spacing w:line="440" w:lineRule="exact"/>
        <w:ind w:firstLine="480"/>
        <w:jc w:val="left"/>
        <w:rPr>
          <w:rFonts w:ascii="宋体" w:hAnsi="宋体" w:cs="宋体"/>
          <w:szCs w:val="24"/>
          <w:highlight w:val="none"/>
        </w:rPr>
      </w:pPr>
      <w:r>
        <w:rPr>
          <w:rFonts w:hint="eastAsia" w:ascii="宋体" w:hAnsi="宋体" w:cs="宋体"/>
          <w:szCs w:val="24"/>
          <w:highlight w:val="none"/>
        </w:rPr>
        <w:t>成果必须符合采购需求及国家相关规程和规范要求</w:t>
      </w:r>
    </w:p>
    <w:p w14:paraId="52AF8DC7">
      <w:pPr>
        <w:tabs>
          <w:tab w:val="left" w:pos="5500"/>
        </w:tabs>
        <w:autoSpaceDE w:val="0"/>
        <w:adjustRightInd w:val="0"/>
        <w:spacing w:line="440" w:lineRule="exact"/>
        <w:ind w:firstLine="480"/>
        <w:jc w:val="left"/>
        <w:rPr>
          <w:rFonts w:ascii="宋体" w:hAnsi="宋体" w:cs="宋体"/>
          <w:highlight w:val="none"/>
        </w:rPr>
      </w:pPr>
      <w:r>
        <w:rPr>
          <w:rFonts w:hint="eastAsia" w:ascii="宋体" w:hAnsi="宋体" w:cs="宋体"/>
          <w:b/>
          <w:highlight w:val="none"/>
        </w:rPr>
        <w:t>第三条：合同履行时间</w:t>
      </w:r>
    </w:p>
    <w:p w14:paraId="2ED08C0E">
      <w:pPr>
        <w:pStyle w:val="34"/>
        <w:spacing w:before="120"/>
        <w:rPr>
          <w:rFonts w:ascii="宋体" w:hAnsi="宋体" w:cs="宋体"/>
          <w:b/>
          <w:bCs/>
          <w:highlight w:val="none"/>
        </w:rPr>
      </w:pPr>
      <w:r>
        <w:rPr>
          <w:rFonts w:hint="eastAsia" w:ascii="宋体" w:hAnsi="宋体" w:cs="宋体"/>
          <w:highlight w:val="none"/>
        </w:rPr>
        <w:t>合同履行时间：服务期</w:t>
      </w:r>
      <w:r>
        <w:rPr>
          <w:rFonts w:hint="eastAsia" w:ascii="宋体" w:hAnsi="宋体" w:cs="宋体"/>
          <w:b/>
          <w:bCs/>
          <w:highlight w:val="none"/>
          <w:u w:val="single"/>
        </w:rPr>
        <w:t xml:space="preserve">   </w:t>
      </w:r>
      <w:r>
        <w:rPr>
          <w:rFonts w:hint="eastAsia" w:ascii="宋体" w:hAnsi="宋体" w:cs="宋体"/>
          <w:b/>
          <w:bCs/>
          <w:highlight w:val="none"/>
        </w:rPr>
        <w:t>日历天</w:t>
      </w:r>
      <w:r>
        <w:rPr>
          <w:rFonts w:hint="eastAsia" w:ascii="宋体" w:hAnsi="宋体" w:cs="宋体"/>
          <w:highlight w:val="none"/>
        </w:rPr>
        <w:t>，自合同签订生效之日起开始计算。</w:t>
      </w:r>
      <w:r>
        <w:rPr>
          <w:rFonts w:hint="eastAsia" w:ascii="宋体" w:hAnsi="宋体" w:cs="宋体"/>
          <w:b/>
          <w:bCs/>
          <w:highlight w:val="none"/>
        </w:rPr>
        <w:t>如遇特殊情况甲方要求推迟服务、实施或验收的，必须事先书面通知乙方。</w:t>
      </w:r>
    </w:p>
    <w:p w14:paraId="7EABD3CA">
      <w:pPr>
        <w:autoSpaceDE w:val="0"/>
        <w:autoSpaceDN w:val="0"/>
        <w:spacing w:line="440" w:lineRule="exact"/>
        <w:ind w:right="-204" w:rightChars="-85" w:firstLine="720" w:firstLineChars="300"/>
        <w:textAlignment w:val="bottom"/>
        <w:rPr>
          <w:rFonts w:ascii="宋体" w:hAnsi="宋体" w:cs="宋体"/>
          <w:szCs w:val="24"/>
          <w:highlight w:val="none"/>
        </w:rPr>
      </w:pPr>
      <w:r>
        <w:rPr>
          <w:rFonts w:hint="eastAsia" w:ascii="宋体" w:hAnsi="宋体" w:cs="宋体"/>
          <w:szCs w:val="24"/>
          <w:highlight w:val="none"/>
        </w:rPr>
        <w:t>地点：甲方指定地点。</w:t>
      </w:r>
    </w:p>
    <w:p w14:paraId="3763CF09">
      <w:pPr>
        <w:tabs>
          <w:tab w:val="left" w:pos="5500"/>
        </w:tabs>
        <w:autoSpaceDE w:val="0"/>
        <w:adjustRightInd w:val="0"/>
        <w:spacing w:line="440" w:lineRule="exact"/>
        <w:ind w:firstLine="361" w:firstLineChars="150"/>
        <w:rPr>
          <w:rFonts w:ascii="宋体" w:hAnsi="宋体" w:cs="宋体"/>
          <w:b/>
          <w:szCs w:val="24"/>
          <w:highlight w:val="none"/>
        </w:rPr>
      </w:pPr>
      <w:r>
        <w:rPr>
          <w:rFonts w:hint="eastAsia" w:ascii="宋体" w:hAnsi="宋体" w:cs="宋体"/>
          <w:b/>
          <w:szCs w:val="24"/>
          <w:highlight w:val="none"/>
        </w:rPr>
        <w:t>第四条：验收</w:t>
      </w:r>
    </w:p>
    <w:p w14:paraId="477419DB">
      <w:pPr>
        <w:tabs>
          <w:tab w:val="left" w:pos="5500"/>
        </w:tabs>
        <w:autoSpaceDE w:val="0"/>
        <w:adjustRightInd w:val="0"/>
        <w:spacing w:line="500" w:lineRule="exact"/>
        <w:ind w:firstLine="470" w:firstLineChars="196"/>
        <w:rPr>
          <w:rFonts w:ascii="宋体" w:hAnsi="宋体" w:cs="宋体"/>
          <w:szCs w:val="24"/>
          <w:highlight w:val="none"/>
        </w:rPr>
      </w:pPr>
      <w:r>
        <w:rPr>
          <w:rFonts w:hint="eastAsia" w:ascii="宋体" w:hAnsi="宋体" w:cs="宋体"/>
          <w:szCs w:val="24"/>
          <w:highlight w:val="none"/>
        </w:rPr>
        <w:t>由采购单位负责验收。采购单位将会同有关技术监督部门以及聘请的技术顾问履行监督责任。</w:t>
      </w:r>
    </w:p>
    <w:p w14:paraId="0875C98B">
      <w:pPr>
        <w:tabs>
          <w:tab w:val="left" w:pos="5500"/>
        </w:tabs>
        <w:autoSpaceDE w:val="0"/>
        <w:adjustRightInd w:val="0"/>
        <w:spacing w:line="500" w:lineRule="exact"/>
        <w:ind w:firstLine="472" w:firstLineChars="196"/>
        <w:rPr>
          <w:rFonts w:ascii="宋体" w:hAnsi="宋体" w:cs="宋体"/>
          <w:b/>
          <w:szCs w:val="24"/>
          <w:highlight w:val="none"/>
        </w:rPr>
      </w:pPr>
      <w:r>
        <w:rPr>
          <w:rFonts w:hint="eastAsia" w:ascii="宋体" w:hAnsi="宋体" w:cs="宋体"/>
          <w:b/>
          <w:szCs w:val="24"/>
          <w:highlight w:val="none"/>
        </w:rPr>
        <w:t>第五条：项目款支付</w:t>
      </w:r>
    </w:p>
    <w:p w14:paraId="70C2CDC3">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ottom"/>
        <w:rPr>
          <w:rFonts w:ascii="宋体" w:hAnsi="宋体" w:cs="宋体"/>
          <w:bCs/>
          <w:szCs w:val="24"/>
          <w:highlight w:val="none"/>
        </w:rPr>
      </w:pPr>
      <w:r>
        <w:rPr>
          <w:rFonts w:hint="eastAsia" w:ascii="宋体" w:hAnsi="宋体" w:cs="宋体"/>
          <w:bCs/>
          <w:szCs w:val="24"/>
          <w:highlight w:val="none"/>
        </w:rPr>
        <w:t>1、采购单位根据合同、投标文件等资料进行验收。</w:t>
      </w:r>
    </w:p>
    <w:p w14:paraId="0E5A69A7">
      <w:pPr>
        <w:keepNext w:val="0"/>
        <w:keepLines w:val="0"/>
        <w:pageBreakBefore w:val="0"/>
        <w:widowControl/>
        <w:kinsoku/>
        <w:wordWrap/>
        <w:overflowPunct/>
        <w:topLinePunct w:val="0"/>
        <w:autoSpaceDE w:val="0"/>
        <w:autoSpaceDN w:val="0"/>
        <w:bidi w:val="0"/>
        <w:spacing w:line="440" w:lineRule="exact"/>
        <w:ind w:right="-204" w:rightChars="-85" w:firstLine="480" w:firstLineChars="200"/>
        <w:textAlignment w:val="bottom"/>
        <w:rPr>
          <w:color w:val="auto"/>
          <w:szCs w:val="24"/>
          <w:highlight w:val="none"/>
        </w:rPr>
      </w:pPr>
      <w:r>
        <w:rPr>
          <w:rFonts w:hint="eastAsia"/>
          <w:color w:val="auto"/>
          <w:szCs w:val="24"/>
          <w:highlight w:val="none"/>
        </w:rPr>
        <w:t>2、项目款结算按实际完成有效工作成果分阶段付款方式：</w:t>
      </w:r>
    </w:p>
    <w:p w14:paraId="5AA93BAC">
      <w:pPr>
        <w:keepNext w:val="0"/>
        <w:keepLines w:val="0"/>
        <w:pageBreakBefore w:val="0"/>
        <w:widowControl/>
        <w:kinsoku/>
        <w:wordWrap/>
        <w:overflowPunct/>
        <w:topLinePunct w:val="0"/>
        <w:autoSpaceDE w:val="0"/>
        <w:autoSpaceDN w:val="0"/>
        <w:bidi w:val="0"/>
        <w:spacing w:line="440" w:lineRule="exact"/>
        <w:ind w:right="-204" w:rightChars="-85" w:firstLine="480" w:firstLineChars="200"/>
        <w:textAlignment w:val="bottom"/>
        <w:rPr>
          <w:color w:val="auto"/>
          <w:szCs w:val="24"/>
          <w:highlight w:val="none"/>
        </w:rPr>
      </w:pPr>
      <w:r>
        <w:rPr>
          <w:rFonts w:hint="eastAsia"/>
          <w:color w:val="auto"/>
          <w:szCs w:val="24"/>
          <w:highlight w:val="none"/>
        </w:rPr>
        <w:t>（1）完成初步勘察支付勘察费用的60%。项目正式施工、根据项目施工需求，如需进行详细勘察的，完成详细勘察，支付剩余40%勘察费用;如无需详细勘察，在坝体基础完成后支付剩余40%勘察费用</w:t>
      </w:r>
      <w:r>
        <w:rPr>
          <w:rFonts w:hint="eastAsia"/>
          <w:color w:val="auto"/>
          <w:szCs w:val="24"/>
          <w:highlight w:val="none"/>
          <w:lang w:eastAsia="zh-CN"/>
        </w:rPr>
        <w:t>，</w:t>
      </w:r>
      <w:r>
        <w:rPr>
          <w:rFonts w:hint="eastAsia"/>
          <w:color w:val="auto"/>
          <w:szCs w:val="24"/>
          <w:highlight w:val="none"/>
          <w:lang w:val="en-US" w:eastAsia="zh-CN"/>
        </w:rPr>
        <w:t>勘察费按实际工作量按实结算</w:t>
      </w:r>
      <w:r>
        <w:rPr>
          <w:rFonts w:hint="eastAsia"/>
          <w:color w:val="auto"/>
          <w:szCs w:val="24"/>
          <w:highlight w:val="none"/>
        </w:rPr>
        <w:t>。</w:t>
      </w:r>
    </w:p>
    <w:p w14:paraId="25DB64EA">
      <w:pPr>
        <w:keepNext w:val="0"/>
        <w:keepLines w:val="0"/>
        <w:pageBreakBefore w:val="0"/>
        <w:widowControl/>
        <w:kinsoku/>
        <w:wordWrap/>
        <w:overflowPunct/>
        <w:topLinePunct w:val="0"/>
        <w:autoSpaceDE w:val="0"/>
        <w:autoSpaceDN w:val="0"/>
        <w:bidi w:val="0"/>
        <w:spacing w:line="440" w:lineRule="exact"/>
        <w:ind w:right="-204" w:rightChars="-85" w:firstLine="480" w:firstLineChars="200"/>
        <w:textAlignment w:val="bottom"/>
        <w:rPr>
          <w:color w:val="auto"/>
          <w:szCs w:val="24"/>
          <w:highlight w:val="none"/>
        </w:rPr>
      </w:pPr>
      <w:r>
        <w:rPr>
          <w:rFonts w:hint="eastAsia"/>
          <w:color w:val="auto"/>
          <w:szCs w:val="24"/>
          <w:highlight w:val="none"/>
        </w:rPr>
        <w:t>（2）提交可行性研究报告（报批稿）支付可行性研究报告部分费用的60%，取得可行性研究报告批复后，支付可行性研究报告部分剩余的40%费用</w:t>
      </w:r>
      <w:r>
        <w:rPr>
          <w:rFonts w:hint="eastAsia"/>
          <w:color w:val="auto"/>
          <w:szCs w:val="24"/>
          <w:highlight w:val="none"/>
          <w:lang w:eastAsia="zh-CN"/>
        </w:rPr>
        <w:t>，</w:t>
      </w:r>
      <w:r>
        <w:rPr>
          <w:rFonts w:hint="eastAsia"/>
          <w:color w:val="auto"/>
          <w:szCs w:val="24"/>
          <w:highlight w:val="none"/>
        </w:rPr>
        <w:t>可行性研究报告</w:t>
      </w:r>
      <w:r>
        <w:rPr>
          <w:rFonts w:hint="eastAsia"/>
          <w:color w:val="auto"/>
          <w:szCs w:val="24"/>
          <w:highlight w:val="none"/>
          <w:lang w:val="en-US" w:eastAsia="zh-CN"/>
        </w:rPr>
        <w:t>按工程估算价按实结算</w:t>
      </w:r>
      <w:r>
        <w:rPr>
          <w:rFonts w:hint="eastAsia"/>
          <w:color w:val="auto"/>
          <w:szCs w:val="24"/>
          <w:highlight w:val="none"/>
        </w:rPr>
        <w:t>。</w:t>
      </w:r>
    </w:p>
    <w:p w14:paraId="495D8E75">
      <w:pPr>
        <w:keepNext w:val="0"/>
        <w:keepLines w:val="0"/>
        <w:pageBreakBefore w:val="0"/>
        <w:widowControl/>
        <w:kinsoku/>
        <w:wordWrap/>
        <w:overflowPunct/>
        <w:topLinePunct w:val="0"/>
        <w:autoSpaceDE w:val="0"/>
        <w:autoSpaceDN w:val="0"/>
        <w:bidi w:val="0"/>
        <w:spacing w:line="440" w:lineRule="exact"/>
        <w:ind w:right="-204" w:rightChars="-85" w:firstLine="480" w:firstLineChars="200"/>
        <w:textAlignment w:val="bottom"/>
        <w:rPr>
          <w:color w:val="auto"/>
          <w:szCs w:val="24"/>
          <w:highlight w:val="none"/>
        </w:rPr>
      </w:pPr>
      <w:r>
        <w:rPr>
          <w:rFonts w:hint="eastAsia"/>
          <w:color w:val="auto"/>
          <w:szCs w:val="24"/>
          <w:highlight w:val="none"/>
        </w:rPr>
        <w:t>（3）设计部分：</w:t>
      </w:r>
      <w:r>
        <w:rPr>
          <w:rFonts w:hint="eastAsia"/>
          <w:color w:val="auto"/>
          <w:szCs w:val="24"/>
          <w:highlight w:val="none"/>
          <w:lang w:val="en-US" w:eastAsia="zh-CN"/>
        </w:rPr>
        <w:t>在提交经图审合格的施工图后</w:t>
      </w:r>
      <w:r>
        <w:rPr>
          <w:rFonts w:hint="eastAsia"/>
          <w:color w:val="auto"/>
          <w:szCs w:val="24"/>
          <w:highlight w:val="none"/>
        </w:rPr>
        <w:t>支付至</w:t>
      </w:r>
      <w:r>
        <w:rPr>
          <w:rFonts w:hint="eastAsia"/>
          <w:color w:val="auto"/>
          <w:szCs w:val="24"/>
          <w:highlight w:val="none"/>
          <w:lang w:val="en-US" w:eastAsia="zh-CN"/>
        </w:rPr>
        <w:t>设计费</w:t>
      </w:r>
      <w:r>
        <w:rPr>
          <w:rFonts w:hint="eastAsia"/>
          <w:color w:val="auto"/>
          <w:szCs w:val="24"/>
          <w:highlight w:val="none"/>
        </w:rPr>
        <w:t>的60%，基础完工验收后，支付至设计</w:t>
      </w:r>
      <w:r>
        <w:rPr>
          <w:rFonts w:hint="eastAsia"/>
          <w:color w:val="auto"/>
          <w:szCs w:val="24"/>
          <w:highlight w:val="none"/>
          <w:lang w:val="en-US" w:eastAsia="zh-CN"/>
        </w:rPr>
        <w:t>费</w:t>
      </w:r>
      <w:r>
        <w:rPr>
          <w:rFonts w:hint="eastAsia"/>
          <w:color w:val="auto"/>
          <w:szCs w:val="24"/>
          <w:highlight w:val="none"/>
        </w:rPr>
        <w:t>的80%，剩余费用待项目质量竣工验收后结算</w:t>
      </w:r>
      <w:r>
        <w:rPr>
          <w:rFonts w:hint="eastAsia"/>
          <w:color w:val="auto"/>
          <w:szCs w:val="24"/>
          <w:highlight w:val="none"/>
          <w:lang w:eastAsia="zh-CN"/>
        </w:rPr>
        <w:t>，设计费按工程费用的预算审核价按时结算</w:t>
      </w:r>
      <w:r>
        <w:rPr>
          <w:rFonts w:hint="eastAsia"/>
          <w:color w:val="auto"/>
          <w:szCs w:val="24"/>
          <w:highlight w:val="none"/>
        </w:rPr>
        <w:t>。</w:t>
      </w:r>
    </w:p>
    <w:p w14:paraId="1773B14C">
      <w:pPr>
        <w:keepNext w:val="0"/>
        <w:keepLines w:val="0"/>
        <w:pageBreakBefore w:val="0"/>
        <w:widowControl/>
        <w:kinsoku/>
        <w:wordWrap/>
        <w:topLinePunct w:val="0"/>
        <w:autoSpaceDE w:val="0"/>
        <w:autoSpaceDN w:val="0"/>
        <w:bidi w:val="0"/>
        <w:spacing w:line="440" w:lineRule="exact"/>
        <w:ind w:right="-204" w:rightChars="-85" w:firstLine="480" w:firstLineChars="200"/>
        <w:textAlignment w:val="bottom"/>
        <w:rPr>
          <w:rFonts w:ascii="宋体" w:hAnsi="宋体" w:cs="宋体"/>
          <w:color w:val="auto"/>
          <w:szCs w:val="24"/>
          <w:highlight w:val="none"/>
        </w:rPr>
      </w:pPr>
      <w:r>
        <w:rPr>
          <w:rFonts w:hint="eastAsia"/>
          <w:color w:val="auto"/>
          <w:highlight w:val="none"/>
        </w:rPr>
        <w:t>3、款项结算前，由乙方向甲方提供结款申请1份、增值税专用发票原件及复印件1份、合同复印件1份，甲方在收到上述材料后，应按照前款规定的时间支付相应款项。</w:t>
      </w:r>
    </w:p>
    <w:p w14:paraId="65BA9F0F">
      <w:pPr>
        <w:keepNext w:val="0"/>
        <w:keepLines w:val="0"/>
        <w:pageBreakBefore w:val="0"/>
        <w:widowControl/>
        <w:kinsoku/>
        <w:wordWrap/>
        <w:topLinePunct w:val="0"/>
        <w:autoSpaceDE w:val="0"/>
        <w:bidi w:val="0"/>
        <w:adjustRightInd w:val="0"/>
        <w:spacing w:line="440" w:lineRule="exact"/>
        <w:ind w:firstLine="360" w:firstLineChars="150"/>
        <w:jc w:val="left"/>
        <w:rPr>
          <w:rFonts w:ascii="宋体" w:hAnsi="宋体" w:cs="宋体"/>
          <w:bCs/>
          <w:color w:val="auto"/>
          <w:szCs w:val="24"/>
          <w:highlight w:val="none"/>
        </w:rPr>
      </w:pPr>
      <w:r>
        <w:rPr>
          <w:rFonts w:hint="eastAsia" w:ascii="宋体" w:hAnsi="宋体" w:cs="宋体"/>
          <w:color w:val="auto"/>
          <w:szCs w:val="24"/>
          <w:highlight w:val="none"/>
        </w:rPr>
        <w:t xml:space="preserve"> </w:t>
      </w:r>
      <w:r>
        <w:rPr>
          <w:rFonts w:hint="eastAsia" w:ascii="宋体" w:hAnsi="宋体" w:cs="宋体"/>
          <w:b/>
          <w:color w:val="auto"/>
          <w:szCs w:val="24"/>
          <w:highlight w:val="none"/>
        </w:rPr>
        <w:t>第六条：</w:t>
      </w:r>
      <w:r>
        <w:rPr>
          <w:rFonts w:hint="eastAsia" w:ascii="宋体" w:hAnsi="宋体" w:cs="宋体"/>
          <w:bCs/>
          <w:color w:val="auto"/>
          <w:szCs w:val="24"/>
          <w:highlight w:val="none"/>
        </w:rPr>
        <w:t>乙方承担完成本采购项目的一切费用(包括不可预见费用)和市场风险。</w:t>
      </w:r>
    </w:p>
    <w:p w14:paraId="0BD6744A">
      <w:pPr>
        <w:keepNext w:val="0"/>
        <w:keepLines w:val="0"/>
        <w:pageBreakBefore w:val="0"/>
        <w:widowControl/>
        <w:kinsoku/>
        <w:wordWrap/>
        <w:topLinePunct w:val="0"/>
        <w:autoSpaceDE w:val="0"/>
        <w:bidi w:val="0"/>
        <w:adjustRightInd w:val="0"/>
        <w:spacing w:line="440" w:lineRule="exact"/>
        <w:ind w:firstLine="482" w:firstLineChars="200"/>
        <w:jc w:val="left"/>
        <w:rPr>
          <w:rFonts w:ascii="宋体" w:hAnsi="宋体" w:cs="宋体"/>
          <w:b/>
          <w:color w:val="auto"/>
          <w:szCs w:val="24"/>
          <w:highlight w:val="none"/>
          <w:u w:val="single"/>
        </w:rPr>
      </w:pPr>
      <w:r>
        <w:rPr>
          <w:rFonts w:hint="eastAsia" w:ascii="宋体" w:hAnsi="宋体" w:cs="宋体"/>
          <w:b/>
          <w:color w:val="auto"/>
          <w:szCs w:val="24"/>
          <w:highlight w:val="none"/>
        </w:rPr>
        <w:t>第七条：其他约定：</w:t>
      </w:r>
      <w:r>
        <w:rPr>
          <w:rFonts w:hint="eastAsia" w:ascii="宋体" w:hAnsi="宋体" w:cs="宋体"/>
          <w:b/>
          <w:color w:val="auto"/>
          <w:szCs w:val="24"/>
          <w:highlight w:val="none"/>
          <w:u w:val="double"/>
        </w:rPr>
        <w:t>乙方根据甲方书面通知分期开展中标工作内容，因甲方原因要求项目终止实施的，乙方在接到甲方书面通知后，须立即无条件停止后续的中标工作内容</w:t>
      </w:r>
      <w:r>
        <w:rPr>
          <w:rFonts w:hint="eastAsia" w:ascii="宋体" w:hAnsi="宋体" w:cs="宋体"/>
          <w:bCs/>
          <w:color w:val="auto"/>
          <w:szCs w:val="24"/>
          <w:highlight w:val="none"/>
          <w:u w:val="double"/>
        </w:rPr>
        <w:t>，</w:t>
      </w:r>
      <w:r>
        <w:rPr>
          <w:rFonts w:hint="eastAsia" w:ascii="宋体" w:hAnsi="宋体" w:cs="宋体"/>
          <w:b/>
          <w:color w:val="auto"/>
          <w:szCs w:val="24"/>
          <w:highlight w:val="none"/>
          <w:u w:val="double"/>
        </w:rPr>
        <w:t>乙方不得向甲方提出由此造成的索赔</w:t>
      </w:r>
      <w:r>
        <w:rPr>
          <w:rFonts w:hint="eastAsia" w:ascii="宋体" w:hAnsi="宋体" w:cs="宋体"/>
          <w:bCs/>
          <w:color w:val="auto"/>
          <w:szCs w:val="24"/>
          <w:highlight w:val="none"/>
          <w:u w:val="double"/>
        </w:rPr>
        <w:t>。</w:t>
      </w:r>
      <w:r>
        <w:rPr>
          <w:rFonts w:hint="eastAsia" w:ascii="宋体" w:hAnsi="宋体" w:cs="宋体"/>
          <w:b/>
          <w:color w:val="auto"/>
          <w:szCs w:val="24"/>
          <w:highlight w:val="none"/>
          <w:u w:val="double"/>
        </w:rPr>
        <w:t xml:space="preserve">如项目终止后，已发生的工作量未达到合同约定支付节点的，双方另行协商处理。 </w:t>
      </w:r>
      <w:r>
        <w:rPr>
          <w:rFonts w:hint="eastAsia" w:ascii="宋体" w:hAnsi="宋体" w:cs="宋体"/>
          <w:bCs/>
          <w:color w:val="auto"/>
          <w:szCs w:val="24"/>
          <w:highlight w:val="none"/>
          <w:u w:val="double"/>
        </w:rPr>
        <w:t xml:space="preserve">  </w:t>
      </w:r>
      <w:r>
        <w:rPr>
          <w:rFonts w:hint="eastAsia" w:ascii="宋体" w:hAnsi="宋体" w:cs="宋体"/>
          <w:b/>
          <w:color w:val="auto"/>
          <w:szCs w:val="24"/>
          <w:highlight w:val="none"/>
          <w:u w:val="double"/>
        </w:rPr>
        <w:t xml:space="preserve"> </w:t>
      </w:r>
      <w:r>
        <w:rPr>
          <w:rFonts w:hint="eastAsia" w:ascii="宋体" w:hAnsi="宋体" w:cs="宋体"/>
          <w:bCs/>
          <w:color w:val="auto"/>
          <w:szCs w:val="24"/>
          <w:highlight w:val="none"/>
          <w:u w:val="double"/>
        </w:rPr>
        <w:t xml:space="preserve">           </w:t>
      </w:r>
      <w:r>
        <w:rPr>
          <w:rFonts w:hint="eastAsia" w:ascii="宋体" w:hAnsi="宋体" w:cs="宋体"/>
          <w:color w:val="auto"/>
          <w:szCs w:val="24"/>
          <w:highlight w:val="none"/>
          <w:u w:val="double"/>
        </w:rPr>
        <w:t xml:space="preserve">            </w:t>
      </w:r>
      <w:r>
        <w:rPr>
          <w:rFonts w:hint="eastAsia" w:ascii="宋体" w:hAnsi="宋体" w:cs="宋体"/>
          <w:color w:val="auto"/>
          <w:szCs w:val="24"/>
          <w:highlight w:val="none"/>
          <w:u w:val="single"/>
        </w:rPr>
        <w:t xml:space="preserve">       </w:t>
      </w:r>
      <w:r>
        <w:rPr>
          <w:rFonts w:hint="eastAsia" w:ascii="宋体" w:hAnsi="宋体" w:cs="宋体"/>
          <w:b/>
          <w:color w:val="auto"/>
          <w:szCs w:val="24"/>
          <w:highlight w:val="none"/>
          <w:u w:val="single"/>
        </w:rPr>
        <w:t xml:space="preserve">                                 </w:t>
      </w:r>
    </w:p>
    <w:p w14:paraId="494C892A">
      <w:pPr>
        <w:keepNext w:val="0"/>
        <w:keepLines w:val="0"/>
        <w:pageBreakBefore w:val="0"/>
        <w:widowControl/>
        <w:kinsoku/>
        <w:wordWrap/>
        <w:topLinePunct w:val="0"/>
        <w:autoSpaceDE w:val="0"/>
        <w:bidi w:val="0"/>
        <w:adjustRightInd w:val="0"/>
        <w:spacing w:line="440" w:lineRule="exact"/>
        <w:ind w:firstLine="482" w:firstLineChars="200"/>
        <w:jc w:val="left"/>
        <w:rPr>
          <w:rFonts w:ascii="宋体" w:hAnsi="宋体" w:cs="宋体"/>
          <w:b/>
          <w:color w:val="auto"/>
          <w:szCs w:val="24"/>
          <w:highlight w:val="none"/>
        </w:rPr>
      </w:pPr>
      <w:r>
        <w:rPr>
          <w:rFonts w:hint="eastAsia" w:ascii="宋体" w:hAnsi="宋体" w:cs="宋体"/>
          <w:b/>
          <w:color w:val="auto"/>
          <w:szCs w:val="24"/>
          <w:highlight w:val="none"/>
        </w:rPr>
        <w:t>第八条  违约责任</w:t>
      </w:r>
    </w:p>
    <w:p w14:paraId="558FFA96">
      <w:pPr>
        <w:keepNext w:val="0"/>
        <w:keepLines w:val="0"/>
        <w:pageBreakBefore w:val="0"/>
        <w:widowControl/>
        <w:kinsoku/>
        <w:wordWrap/>
        <w:topLinePunct w:val="0"/>
        <w:autoSpaceDE w:val="0"/>
        <w:bidi w:val="0"/>
        <w:adjustRightInd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1.由于乙方原因（除不可抗力外）不能按期交付合同标的，对超出交付期的每一天，乙方应按合同总价款的千分之三承担违约金，在合同项目款支付时一次性扣除。若超出交付期十天（含十天）以上的，甲方有权终止合同并提请监管部门按照政府采购的有关规定对乙方进行处理。</w:t>
      </w:r>
    </w:p>
    <w:p w14:paraId="524B6DE5">
      <w:pPr>
        <w:keepNext w:val="0"/>
        <w:keepLines w:val="0"/>
        <w:pageBreakBefore w:val="0"/>
        <w:widowControl/>
        <w:kinsoku/>
        <w:wordWrap/>
        <w:topLinePunct w:val="0"/>
        <w:autoSpaceDE w:val="0"/>
        <w:bidi w:val="0"/>
        <w:adjustRightInd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2.乙方按合同要求将合同标的送达甲方后，经验收合格后，甲方超出付款期支付项目款的，每逾一天，甲方应向乙方支付合同标的剩余未支付金额的万分之三的滞纳金。如遇特殊情况甲方要求推迟验收的，必须事先书面通知并征得乙方书面的同意，否则应承担由此给乙方造成的损失。</w:t>
      </w:r>
    </w:p>
    <w:p w14:paraId="7620ADC5">
      <w:pPr>
        <w:keepNext w:val="0"/>
        <w:keepLines w:val="0"/>
        <w:pageBreakBefore w:val="0"/>
        <w:widowControl/>
        <w:kinsoku/>
        <w:wordWrap/>
        <w:topLinePunct w:val="0"/>
        <w:autoSpaceDE w:val="0"/>
        <w:bidi w:val="0"/>
        <w:adjustRightInd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3.乙方存在以下情形时，甲方有权单方面解除本合同。乙方应按本合同总价的5%向甲方支付违约金，违约金不足以弥补甲方全部损失的，乙方应当予以补足：</w:t>
      </w:r>
    </w:p>
    <w:p w14:paraId="139F3DC9">
      <w:pPr>
        <w:keepNext w:val="0"/>
        <w:keepLines w:val="0"/>
        <w:pageBreakBefore w:val="0"/>
        <w:widowControl/>
        <w:kinsoku/>
        <w:wordWrap/>
        <w:topLinePunct w:val="0"/>
        <w:autoSpaceDE w:val="0"/>
        <w:bidi w:val="0"/>
        <w:adjustRightInd w:val="0"/>
        <w:spacing w:line="440" w:lineRule="exact"/>
        <w:jc w:val="left"/>
        <w:rPr>
          <w:rFonts w:ascii="宋体" w:hAnsi="宋体" w:cs="宋体"/>
          <w:szCs w:val="24"/>
          <w:highlight w:val="none"/>
        </w:rPr>
      </w:pPr>
      <w:r>
        <w:rPr>
          <w:rFonts w:hint="eastAsia" w:ascii="宋体" w:hAnsi="宋体" w:cs="宋体"/>
          <w:szCs w:val="24"/>
          <w:highlight w:val="none"/>
        </w:rPr>
        <w:t>（1）乙方逾期交付合同标的超过十天的；</w:t>
      </w:r>
    </w:p>
    <w:p w14:paraId="71EEB864">
      <w:pPr>
        <w:keepNext w:val="0"/>
        <w:keepLines w:val="0"/>
        <w:pageBreakBefore w:val="0"/>
        <w:widowControl/>
        <w:kinsoku/>
        <w:wordWrap/>
        <w:topLinePunct w:val="0"/>
        <w:autoSpaceDE w:val="0"/>
        <w:bidi w:val="0"/>
        <w:adjustRightInd w:val="0"/>
        <w:spacing w:line="440" w:lineRule="exact"/>
        <w:jc w:val="left"/>
        <w:rPr>
          <w:rFonts w:ascii="宋体" w:hAnsi="宋体" w:cs="宋体"/>
          <w:szCs w:val="24"/>
          <w:highlight w:val="none"/>
        </w:rPr>
      </w:pPr>
      <w:r>
        <w:rPr>
          <w:rFonts w:hint="eastAsia" w:ascii="宋体" w:hAnsi="宋体" w:cs="宋体"/>
          <w:szCs w:val="24"/>
          <w:highlight w:val="none"/>
        </w:rPr>
        <w:t>（2）乙方交付的合同标的不符合合同约定；</w:t>
      </w:r>
    </w:p>
    <w:p w14:paraId="2EE2CE21">
      <w:pPr>
        <w:keepNext w:val="0"/>
        <w:keepLines w:val="0"/>
        <w:pageBreakBefore w:val="0"/>
        <w:widowControl/>
        <w:kinsoku/>
        <w:wordWrap/>
        <w:topLinePunct w:val="0"/>
        <w:autoSpaceDE w:val="0"/>
        <w:bidi w:val="0"/>
        <w:adjustRightInd w:val="0"/>
        <w:spacing w:line="440" w:lineRule="exact"/>
        <w:jc w:val="left"/>
        <w:rPr>
          <w:rFonts w:ascii="宋体" w:hAnsi="宋体" w:cs="宋体"/>
          <w:szCs w:val="24"/>
          <w:highlight w:val="none"/>
        </w:rPr>
      </w:pPr>
      <w:r>
        <w:rPr>
          <w:rFonts w:hint="eastAsia" w:ascii="宋体" w:hAnsi="宋体" w:cs="宋体"/>
          <w:szCs w:val="24"/>
          <w:highlight w:val="none"/>
        </w:rPr>
        <w:t>（3）未经甲方书面同意，乙方擅自转让本合同项下权利义务；</w:t>
      </w:r>
    </w:p>
    <w:p w14:paraId="42D659FE">
      <w:pPr>
        <w:keepNext w:val="0"/>
        <w:keepLines w:val="0"/>
        <w:pageBreakBefore w:val="0"/>
        <w:widowControl/>
        <w:kinsoku/>
        <w:wordWrap/>
        <w:topLinePunct w:val="0"/>
        <w:autoSpaceDE w:val="0"/>
        <w:bidi w:val="0"/>
        <w:adjustRightInd w:val="0"/>
        <w:spacing w:line="440" w:lineRule="exact"/>
        <w:jc w:val="left"/>
        <w:rPr>
          <w:rFonts w:ascii="宋体" w:hAnsi="宋体" w:cs="宋体"/>
          <w:szCs w:val="24"/>
          <w:highlight w:val="none"/>
        </w:rPr>
      </w:pPr>
      <w:r>
        <w:rPr>
          <w:rFonts w:hint="eastAsia" w:ascii="宋体" w:hAnsi="宋体" w:cs="宋体"/>
          <w:szCs w:val="24"/>
          <w:highlight w:val="none"/>
        </w:rPr>
        <w:t>（4）乙方存在其他违约行为，经甲方催告后在合理期限内仍未改正的。</w:t>
      </w:r>
    </w:p>
    <w:p w14:paraId="0447B2D3">
      <w:pPr>
        <w:keepNext w:val="0"/>
        <w:keepLines w:val="0"/>
        <w:pageBreakBefore w:val="0"/>
        <w:widowControl/>
        <w:kinsoku/>
        <w:wordWrap/>
        <w:topLinePunct w:val="0"/>
        <w:autoSpaceDE w:val="0"/>
        <w:bidi w:val="0"/>
        <w:adjustRightInd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4.乙方承担的损失赔偿范围包括但不限于直接损失、间接损失、律师费、诉讼费等一切费用。</w:t>
      </w:r>
    </w:p>
    <w:p w14:paraId="293CBF0C">
      <w:pPr>
        <w:keepNext w:val="0"/>
        <w:keepLines w:val="0"/>
        <w:pageBreakBefore w:val="0"/>
        <w:widowControl/>
        <w:kinsoku/>
        <w:wordWrap/>
        <w:topLinePunct w:val="0"/>
        <w:autoSpaceDE w:val="0"/>
        <w:bidi w:val="0"/>
        <w:adjustRightInd w:val="0"/>
        <w:spacing w:line="440" w:lineRule="exact"/>
        <w:ind w:firstLine="480" w:firstLineChars="200"/>
        <w:jc w:val="left"/>
        <w:rPr>
          <w:rFonts w:ascii="宋体" w:hAnsi="宋体" w:cs="宋体"/>
          <w:szCs w:val="24"/>
          <w:highlight w:val="none"/>
        </w:rPr>
      </w:pPr>
      <w:r>
        <w:rPr>
          <w:rFonts w:hint="eastAsia" w:ascii="宋体" w:hAnsi="宋体" w:cs="宋体"/>
          <w:szCs w:val="24"/>
          <w:highlight w:val="none"/>
        </w:rPr>
        <w:t>5.乙方应当支付的违约金、罚款等费用，甲方有权从应付款项中直接扣除。</w:t>
      </w:r>
    </w:p>
    <w:p w14:paraId="2F50E892">
      <w:pPr>
        <w:keepNext w:val="0"/>
        <w:keepLines w:val="0"/>
        <w:pageBreakBefore w:val="0"/>
        <w:widowControl/>
        <w:kinsoku/>
        <w:wordWrap/>
        <w:topLinePunct w:val="0"/>
        <w:autoSpaceDE w:val="0"/>
        <w:bidi w:val="0"/>
        <w:adjustRightInd w:val="0"/>
        <w:spacing w:line="440" w:lineRule="exact"/>
        <w:jc w:val="left"/>
        <w:rPr>
          <w:rFonts w:ascii="宋体" w:hAnsi="宋体" w:cs="宋体"/>
          <w:b/>
          <w:szCs w:val="24"/>
          <w:highlight w:val="none"/>
        </w:rPr>
      </w:pPr>
      <w:r>
        <w:rPr>
          <w:rFonts w:hint="eastAsia" w:ascii="宋体" w:hAnsi="宋体" w:cs="宋体"/>
          <w:szCs w:val="24"/>
          <w:highlight w:val="none"/>
        </w:rPr>
        <w:t xml:space="preserve">    </w:t>
      </w:r>
      <w:r>
        <w:rPr>
          <w:rFonts w:hint="eastAsia" w:ascii="宋体" w:hAnsi="宋体" w:cs="宋体"/>
          <w:b/>
          <w:szCs w:val="24"/>
          <w:highlight w:val="none"/>
        </w:rPr>
        <w:t>第九条：争议的解决</w:t>
      </w:r>
    </w:p>
    <w:p w14:paraId="5B4CD83F">
      <w:pPr>
        <w:keepNext w:val="0"/>
        <w:keepLines w:val="0"/>
        <w:pageBreakBefore w:val="0"/>
        <w:widowControl/>
        <w:kinsoku/>
        <w:wordWrap/>
        <w:topLinePunct w:val="0"/>
        <w:autoSpaceDE w:val="0"/>
        <w:bidi w:val="0"/>
        <w:adjustRightInd w:val="0"/>
        <w:spacing w:line="440" w:lineRule="exact"/>
        <w:jc w:val="left"/>
        <w:rPr>
          <w:rFonts w:ascii="宋体" w:hAnsi="宋体" w:cs="宋体"/>
          <w:szCs w:val="24"/>
          <w:highlight w:val="none"/>
        </w:rPr>
      </w:pPr>
      <w:r>
        <w:rPr>
          <w:rFonts w:hint="eastAsia" w:ascii="宋体" w:hAnsi="宋体" w:cs="宋体"/>
          <w:szCs w:val="24"/>
          <w:highlight w:val="none"/>
        </w:rPr>
        <w:t xml:space="preserve">    1. 因质量问题发生争议的，由双方共同委托有关技术部门进行质量鉴定，该鉴定的结论甲乙双方应当接受，该鉴定结论可作为索赔的依据。</w:t>
      </w:r>
    </w:p>
    <w:p w14:paraId="2CE25047">
      <w:pPr>
        <w:keepNext w:val="0"/>
        <w:keepLines w:val="0"/>
        <w:pageBreakBefore w:val="0"/>
        <w:widowControl/>
        <w:kinsoku/>
        <w:wordWrap/>
        <w:topLinePunct w:val="0"/>
        <w:autoSpaceDE w:val="0"/>
        <w:bidi w:val="0"/>
        <w:adjustRightInd w:val="0"/>
        <w:spacing w:line="440" w:lineRule="exact"/>
        <w:ind w:firstLine="480" w:firstLineChars="200"/>
        <w:jc w:val="left"/>
        <w:rPr>
          <w:rFonts w:ascii="宋体" w:hAnsi="宋体" w:cs="宋体"/>
          <w:bCs/>
          <w:highlight w:val="none"/>
        </w:rPr>
      </w:pPr>
      <w:r>
        <w:rPr>
          <w:rFonts w:hint="eastAsia" w:ascii="宋体" w:hAnsi="宋体" w:cs="宋体"/>
          <w:szCs w:val="24"/>
          <w:highlight w:val="none"/>
        </w:rPr>
        <w:t>2．</w:t>
      </w:r>
      <w:r>
        <w:rPr>
          <w:rFonts w:hint="eastAsia" w:ascii="宋体" w:hAnsi="宋体" w:cs="宋体"/>
          <w:highlight w:val="none"/>
        </w:rPr>
        <w:t>双方无法通过协商解决合同争议的，任何一方有权向项目所在地人民法院提出诉讼</w:t>
      </w:r>
      <w:r>
        <w:rPr>
          <w:rFonts w:hint="eastAsia" w:ascii="宋体" w:hAnsi="宋体" w:cs="宋体"/>
          <w:szCs w:val="24"/>
          <w:highlight w:val="none"/>
        </w:rPr>
        <w:t>。</w:t>
      </w:r>
      <w:r>
        <w:rPr>
          <w:rFonts w:hint="eastAsia" w:ascii="宋体" w:hAnsi="宋体" w:cs="宋体"/>
          <w:bCs/>
          <w:highlight w:val="none"/>
        </w:rPr>
        <w:t xml:space="preserve">               </w:t>
      </w:r>
    </w:p>
    <w:p w14:paraId="60F2384C">
      <w:pPr>
        <w:keepNext w:val="0"/>
        <w:keepLines w:val="0"/>
        <w:pageBreakBefore w:val="0"/>
        <w:widowControl/>
        <w:kinsoku/>
        <w:wordWrap/>
        <w:topLinePunct w:val="0"/>
        <w:bidi w:val="0"/>
        <w:spacing w:line="440" w:lineRule="exact"/>
        <w:ind w:firstLine="482" w:firstLineChars="200"/>
        <w:rPr>
          <w:rFonts w:ascii="宋体" w:hAnsi="宋体" w:cs="宋体"/>
          <w:b/>
          <w:highlight w:val="none"/>
        </w:rPr>
      </w:pPr>
      <w:r>
        <w:rPr>
          <w:rFonts w:hint="eastAsia" w:ascii="宋体" w:hAnsi="宋体" w:cs="宋体"/>
          <w:b/>
          <w:highlight w:val="none"/>
        </w:rPr>
        <w:t xml:space="preserve">第十条  合同的生效 </w:t>
      </w:r>
    </w:p>
    <w:p w14:paraId="0590EDC6">
      <w:pPr>
        <w:keepNext w:val="0"/>
        <w:keepLines w:val="0"/>
        <w:pageBreakBefore w:val="0"/>
        <w:widowControl/>
        <w:kinsoku/>
        <w:wordWrap/>
        <w:topLinePunct w:val="0"/>
        <w:autoSpaceDE w:val="0"/>
        <w:bidi w:val="0"/>
        <w:adjustRightInd w:val="0"/>
        <w:spacing w:line="440" w:lineRule="exact"/>
        <w:ind w:firstLine="501" w:firstLineChars="209"/>
        <w:jc w:val="left"/>
        <w:rPr>
          <w:rFonts w:ascii="宋体" w:hAnsi="宋体" w:cs="宋体"/>
          <w:highlight w:val="none"/>
        </w:rPr>
      </w:pPr>
      <w:r>
        <w:rPr>
          <w:rFonts w:hint="eastAsia" w:ascii="宋体" w:hAnsi="宋体" w:cs="宋体"/>
          <w:highlight w:val="none"/>
        </w:rPr>
        <w:t>1．本合同一式陆份，甲、乙双方各执二份，见证单位一份，监管部门一份。</w:t>
      </w:r>
    </w:p>
    <w:p w14:paraId="20F77BB1">
      <w:pPr>
        <w:keepNext w:val="0"/>
        <w:keepLines w:val="0"/>
        <w:pageBreakBefore w:val="0"/>
        <w:widowControl/>
        <w:kinsoku/>
        <w:wordWrap/>
        <w:topLinePunct w:val="0"/>
        <w:autoSpaceDE w:val="0"/>
        <w:bidi w:val="0"/>
        <w:adjustRightInd w:val="0"/>
        <w:spacing w:line="440" w:lineRule="exact"/>
        <w:ind w:firstLine="501" w:firstLineChars="209"/>
        <w:jc w:val="left"/>
        <w:rPr>
          <w:rFonts w:ascii="宋体" w:hAnsi="宋体" w:cs="宋体"/>
          <w:highlight w:val="none"/>
        </w:rPr>
      </w:pPr>
      <w:r>
        <w:rPr>
          <w:rFonts w:hint="eastAsia" w:ascii="宋体" w:hAnsi="宋体" w:cs="宋体"/>
          <w:highlight w:val="none"/>
        </w:rPr>
        <w:t>2．本合同经甲乙双方法定代表人或委托代理人签字并加盖公章经见证方见证后生效。</w:t>
      </w:r>
    </w:p>
    <w:p w14:paraId="0ABFECB8">
      <w:pPr>
        <w:keepNext w:val="0"/>
        <w:keepLines w:val="0"/>
        <w:pageBreakBefore w:val="0"/>
        <w:widowControl/>
        <w:kinsoku/>
        <w:wordWrap/>
        <w:topLinePunct w:val="0"/>
        <w:autoSpaceDE w:val="0"/>
        <w:bidi w:val="0"/>
        <w:adjustRightInd w:val="0"/>
        <w:spacing w:line="440" w:lineRule="exact"/>
        <w:ind w:firstLine="501" w:firstLineChars="209"/>
        <w:jc w:val="left"/>
        <w:rPr>
          <w:rFonts w:ascii="宋体" w:hAnsi="宋体" w:cs="宋体"/>
          <w:highlight w:val="none"/>
        </w:rPr>
      </w:pPr>
      <w:r>
        <w:rPr>
          <w:rFonts w:hint="eastAsia" w:ascii="宋体" w:hAnsi="宋体" w:cs="宋体"/>
          <w:highlight w:val="none"/>
        </w:rPr>
        <w:t>3．本合同未尽事宜，经双方商议可续签补充协议。该补充协议与本合同具有相同法律效力，但该补充协议的内容不能实质性修改招标文件的主要条款。</w:t>
      </w:r>
    </w:p>
    <w:p w14:paraId="52C61838">
      <w:pPr>
        <w:pStyle w:val="14"/>
        <w:keepNext w:val="0"/>
        <w:keepLines w:val="0"/>
        <w:pageBreakBefore w:val="0"/>
        <w:widowControl/>
        <w:kinsoku/>
        <w:wordWrap/>
        <w:topLinePunct w:val="0"/>
        <w:bidi w:val="0"/>
        <w:snapToGrid w:val="0"/>
        <w:spacing w:line="440" w:lineRule="exact"/>
        <w:ind w:firstLine="480" w:firstLineChars="200"/>
        <w:jc w:val="both"/>
        <w:rPr>
          <w:rFonts w:ascii="宋体" w:hAnsi="宋体" w:cs="宋体"/>
          <w:highlight w:val="none"/>
        </w:rPr>
      </w:pPr>
      <w:r>
        <w:rPr>
          <w:rFonts w:hint="eastAsia" w:ascii="宋体" w:hAnsi="宋体" w:cs="宋体"/>
          <w:highlight w:val="none"/>
        </w:rPr>
        <w:t>4．本合同未涉及的部分以招标文件（项目编号：</w:t>
      </w:r>
      <w:r>
        <w:rPr>
          <w:rStyle w:val="54"/>
          <w:rFonts w:hint="eastAsia" w:ascii="宋体" w:hAnsi="宋体" w:cs="宋体"/>
          <w:highlight w:val="none"/>
          <w:u w:val="single" w:color="000000"/>
          <w:lang w:eastAsia="zh-CN"/>
        </w:rPr>
        <w:t>XXZX2024B-001</w:t>
      </w:r>
      <w:r>
        <w:rPr>
          <w:rStyle w:val="54"/>
          <w:rFonts w:hint="eastAsia" w:ascii="宋体" w:hAnsi="宋体" w:cs="宋体"/>
          <w:highlight w:val="none"/>
          <w:u w:val="single" w:color="000000"/>
          <w:lang w:val="en-US" w:eastAsia="zh-CN"/>
        </w:rPr>
        <w:t xml:space="preserve"> </w:t>
      </w:r>
      <w:r>
        <w:rPr>
          <w:rFonts w:hint="eastAsia" w:ascii="宋体" w:hAnsi="宋体" w:cs="宋体"/>
          <w:b/>
          <w:szCs w:val="24"/>
          <w:highlight w:val="none"/>
        </w:rPr>
        <w:t xml:space="preserve"> </w:t>
      </w:r>
      <w:r>
        <w:rPr>
          <w:rFonts w:hint="eastAsia" w:ascii="宋体" w:hAnsi="宋体" w:cs="宋体"/>
          <w:highlight w:val="none"/>
        </w:rPr>
        <w:t>）(包括补充更正，如有)为准，上述招标文件与乙方针对本项目招标文件及记录是本合同的附件，与本合同具有同等法律效力，但附件与主合同的规定不一致时，以主合同为准。</w:t>
      </w:r>
    </w:p>
    <w:p w14:paraId="79DC87AC">
      <w:pPr>
        <w:pStyle w:val="14"/>
        <w:snapToGrid w:val="0"/>
        <w:spacing w:line="440" w:lineRule="exact"/>
        <w:rPr>
          <w:rFonts w:ascii="宋体" w:hAnsi="宋体" w:cs="宋体"/>
          <w:b/>
          <w:szCs w:val="24"/>
          <w:highlight w:val="none"/>
        </w:rPr>
      </w:pPr>
      <w:r>
        <w:rPr>
          <w:rFonts w:hint="eastAsia" w:ascii="宋体" w:hAnsi="宋体" w:cs="宋体"/>
          <w:b/>
          <w:szCs w:val="24"/>
          <w:highlight w:val="none"/>
        </w:rPr>
        <w:t>甲方（盖章）：                        乙方（盖章）：</w:t>
      </w:r>
    </w:p>
    <w:p w14:paraId="24F56936">
      <w:pPr>
        <w:pStyle w:val="14"/>
        <w:snapToGrid w:val="0"/>
        <w:spacing w:line="440" w:lineRule="exact"/>
        <w:ind w:left="180" w:hanging="180" w:hangingChars="75"/>
        <w:rPr>
          <w:rFonts w:ascii="宋体" w:hAnsi="宋体" w:cs="宋体"/>
          <w:szCs w:val="24"/>
          <w:highlight w:val="none"/>
        </w:rPr>
      </w:pPr>
      <w:r>
        <w:rPr>
          <w:rFonts w:hint="eastAsia" w:ascii="宋体" w:hAnsi="宋体" w:cs="宋体"/>
          <w:szCs w:val="24"/>
          <w:highlight w:val="none"/>
        </w:rPr>
        <w:t>法定代表人或受委托人                 法定代表人或受委托人</w:t>
      </w:r>
    </w:p>
    <w:p w14:paraId="655CA1F8">
      <w:pPr>
        <w:pStyle w:val="14"/>
        <w:snapToGrid w:val="0"/>
        <w:spacing w:line="440" w:lineRule="exact"/>
        <w:ind w:left="180" w:hanging="180" w:hangingChars="75"/>
        <w:rPr>
          <w:rFonts w:ascii="宋体" w:hAnsi="宋体" w:cs="宋体"/>
          <w:szCs w:val="24"/>
          <w:highlight w:val="none"/>
        </w:rPr>
      </w:pPr>
      <w:r>
        <w:rPr>
          <w:rFonts w:hint="eastAsia" w:ascii="宋体" w:hAnsi="宋体" w:cs="宋体"/>
          <w:szCs w:val="24"/>
          <w:highlight w:val="none"/>
        </w:rPr>
        <w:t>（签字）                             （签字）</w:t>
      </w:r>
    </w:p>
    <w:p w14:paraId="64A46D09">
      <w:pPr>
        <w:pStyle w:val="14"/>
        <w:snapToGrid w:val="0"/>
        <w:spacing w:line="440" w:lineRule="exact"/>
        <w:ind w:left="180" w:hanging="180" w:hangingChars="75"/>
        <w:rPr>
          <w:rFonts w:ascii="宋体" w:hAnsi="宋体" w:cs="宋体"/>
          <w:szCs w:val="24"/>
          <w:highlight w:val="none"/>
        </w:rPr>
      </w:pPr>
      <w:r>
        <w:rPr>
          <w:rFonts w:hint="eastAsia" w:ascii="宋体" w:hAnsi="宋体" w:cs="宋体"/>
          <w:szCs w:val="24"/>
          <w:highlight w:val="none"/>
        </w:rPr>
        <w:t>地址：                               地址：</w:t>
      </w:r>
    </w:p>
    <w:p w14:paraId="70E07913">
      <w:pPr>
        <w:pStyle w:val="14"/>
        <w:snapToGrid w:val="0"/>
        <w:spacing w:line="440" w:lineRule="exact"/>
        <w:ind w:left="180" w:hanging="180" w:hangingChars="75"/>
        <w:rPr>
          <w:rFonts w:ascii="宋体" w:hAnsi="宋体" w:cs="宋体"/>
          <w:szCs w:val="24"/>
          <w:highlight w:val="none"/>
        </w:rPr>
      </w:pPr>
      <w:r>
        <w:rPr>
          <w:rFonts w:hint="eastAsia" w:ascii="宋体" w:hAnsi="宋体" w:cs="宋体"/>
          <w:szCs w:val="24"/>
          <w:highlight w:val="none"/>
        </w:rPr>
        <w:t xml:space="preserve">邮编：                               邮编：            </w:t>
      </w:r>
    </w:p>
    <w:p w14:paraId="67DE6458">
      <w:pPr>
        <w:pStyle w:val="14"/>
        <w:snapToGrid w:val="0"/>
        <w:spacing w:line="440" w:lineRule="exact"/>
        <w:ind w:left="180" w:hanging="180" w:hangingChars="75"/>
        <w:rPr>
          <w:rFonts w:ascii="宋体" w:hAnsi="宋体" w:cs="宋体"/>
          <w:szCs w:val="24"/>
          <w:highlight w:val="none"/>
        </w:rPr>
      </w:pPr>
      <w:r>
        <w:rPr>
          <w:rFonts w:hint="eastAsia" w:ascii="宋体" w:hAnsi="宋体" w:cs="宋体"/>
          <w:szCs w:val="24"/>
          <w:highlight w:val="none"/>
        </w:rPr>
        <w:t>电话：                               电话：</w:t>
      </w:r>
    </w:p>
    <w:p w14:paraId="2AE10CAE">
      <w:pPr>
        <w:pStyle w:val="14"/>
        <w:snapToGrid w:val="0"/>
        <w:spacing w:line="440" w:lineRule="exact"/>
        <w:ind w:firstLine="4440" w:firstLineChars="1850"/>
        <w:rPr>
          <w:rFonts w:ascii="宋体" w:hAnsi="宋体" w:cs="宋体"/>
          <w:szCs w:val="24"/>
          <w:highlight w:val="none"/>
        </w:rPr>
      </w:pPr>
      <w:r>
        <w:rPr>
          <w:rFonts w:hint="eastAsia" w:ascii="宋体" w:hAnsi="宋体" w:cs="宋体"/>
          <w:szCs w:val="24"/>
          <w:highlight w:val="none"/>
        </w:rPr>
        <w:t xml:space="preserve">                                 </w:t>
      </w:r>
    </w:p>
    <w:p w14:paraId="32B5A243">
      <w:pPr>
        <w:pStyle w:val="14"/>
        <w:snapToGrid w:val="0"/>
        <w:spacing w:line="440" w:lineRule="exact"/>
        <w:ind w:left="180" w:hanging="180" w:hangingChars="75"/>
        <w:jc w:val="both"/>
        <w:rPr>
          <w:rFonts w:ascii="宋体" w:hAnsi="宋体" w:cs="宋体"/>
          <w:szCs w:val="24"/>
          <w:highlight w:val="none"/>
        </w:rPr>
      </w:pPr>
      <w:r>
        <w:rPr>
          <w:rFonts w:hint="eastAsia" w:ascii="宋体" w:hAnsi="宋体" w:cs="宋体"/>
          <w:szCs w:val="24"/>
          <w:highlight w:val="none"/>
        </w:rPr>
        <w:t>签约时间：2024年  月  日</w:t>
      </w:r>
    </w:p>
    <w:p w14:paraId="18156CB6">
      <w:pPr>
        <w:pStyle w:val="14"/>
        <w:snapToGrid w:val="0"/>
        <w:spacing w:line="440" w:lineRule="exact"/>
        <w:rPr>
          <w:rFonts w:ascii="宋体" w:hAnsi="宋体" w:cs="宋体"/>
          <w:szCs w:val="24"/>
          <w:highlight w:val="none"/>
        </w:rPr>
      </w:pPr>
      <w:r>
        <w:rPr>
          <w:rFonts w:hint="eastAsia" w:ascii="宋体" w:hAnsi="宋体" w:cs="宋体"/>
          <w:szCs w:val="24"/>
          <w:highlight w:val="none"/>
        </w:rPr>
        <w:t xml:space="preserve">签约地点： </w:t>
      </w:r>
    </w:p>
    <w:p w14:paraId="759982F9">
      <w:pPr>
        <w:rPr>
          <w:rFonts w:ascii="宋体" w:hAnsi="宋体" w:cs="宋体"/>
          <w:szCs w:val="24"/>
          <w:highlight w:val="none"/>
        </w:rPr>
      </w:pPr>
    </w:p>
    <w:p w14:paraId="2CACB47D">
      <w:pPr>
        <w:rPr>
          <w:rFonts w:ascii="宋体" w:hAnsi="宋体" w:cs="宋体"/>
          <w:szCs w:val="24"/>
          <w:highlight w:val="none"/>
        </w:rPr>
      </w:pPr>
    </w:p>
    <w:p w14:paraId="6E24BA45">
      <w:pPr>
        <w:pStyle w:val="14"/>
        <w:snapToGrid w:val="0"/>
        <w:spacing w:line="440" w:lineRule="exact"/>
        <w:rPr>
          <w:rFonts w:ascii="宋体" w:hAnsi="宋体" w:cs="宋体"/>
          <w:szCs w:val="24"/>
          <w:highlight w:val="none"/>
        </w:rPr>
      </w:pPr>
      <w:r>
        <w:rPr>
          <w:rFonts w:hint="eastAsia" w:ascii="宋体" w:hAnsi="宋体" w:cs="宋体"/>
          <w:szCs w:val="24"/>
          <w:highlight w:val="none"/>
        </w:rPr>
        <w:t>见证方（盖章）：杭州兴欣工程咨询有限公司</w:t>
      </w:r>
    </w:p>
    <w:p w14:paraId="6DC61233">
      <w:pPr>
        <w:pStyle w:val="14"/>
        <w:snapToGrid w:val="0"/>
        <w:spacing w:line="440" w:lineRule="exact"/>
        <w:rPr>
          <w:rFonts w:ascii="宋体" w:hAnsi="宋体" w:cs="宋体"/>
          <w:szCs w:val="24"/>
          <w:highlight w:val="none"/>
        </w:rPr>
      </w:pPr>
      <w:r>
        <w:rPr>
          <w:rFonts w:hint="eastAsia" w:ascii="宋体" w:hAnsi="宋体" w:cs="宋体"/>
          <w:szCs w:val="24"/>
          <w:highlight w:val="none"/>
        </w:rPr>
        <w:t>法定代表人或受委托人（签字或盖章）：</w:t>
      </w:r>
    </w:p>
    <w:p w14:paraId="12351760">
      <w:pPr>
        <w:pStyle w:val="14"/>
        <w:snapToGrid w:val="0"/>
        <w:spacing w:line="440" w:lineRule="exact"/>
        <w:ind w:left="-194" w:leftChars="-81" w:firstLine="240" w:firstLineChars="100"/>
        <w:rPr>
          <w:rFonts w:ascii="仿宋" w:hAnsi="仿宋" w:eastAsia="仿宋" w:cs="仿宋"/>
          <w:b/>
          <w:szCs w:val="24"/>
          <w:highlight w:val="none"/>
        </w:rPr>
      </w:pPr>
      <w:r>
        <w:rPr>
          <w:rFonts w:hint="eastAsia" w:ascii="宋体" w:hAnsi="宋体" w:cs="宋体"/>
          <w:szCs w:val="24"/>
          <w:highlight w:val="none"/>
        </w:rPr>
        <w:t>时间：2024年  月  日</w:t>
      </w:r>
    </w:p>
    <w:p w14:paraId="7F828275">
      <w:pPr>
        <w:jc w:val="center"/>
        <w:rPr>
          <w:rFonts w:ascii="宋体" w:hAnsi="宋体" w:cs="宋体"/>
          <w:highlight w:val="none"/>
        </w:rPr>
      </w:pPr>
    </w:p>
    <w:p w14:paraId="1EB2F0CB">
      <w:pPr>
        <w:jc w:val="center"/>
        <w:rPr>
          <w:rFonts w:ascii="宋体" w:hAnsi="宋体" w:cs="宋体"/>
          <w:highlight w:val="none"/>
        </w:rPr>
      </w:pPr>
    </w:p>
    <w:p w14:paraId="3065BB14">
      <w:pPr>
        <w:pStyle w:val="34"/>
        <w:spacing w:before="120"/>
        <w:rPr>
          <w:rFonts w:ascii="宋体" w:hAnsi="宋体" w:cs="宋体"/>
          <w:highlight w:val="none"/>
        </w:rPr>
      </w:pPr>
    </w:p>
    <w:p w14:paraId="2566686F">
      <w:pPr>
        <w:pStyle w:val="34"/>
        <w:spacing w:before="120"/>
        <w:rPr>
          <w:rFonts w:ascii="宋体" w:hAnsi="宋体" w:cs="宋体"/>
          <w:highlight w:val="none"/>
        </w:rPr>
      </w:pPr>
    </w:p>
    <w:p w14:paraId="4FE4106D">
      <w:pPr>
        <w:pStyle w:val="34"/>
        <w:spacing w:before="120"/>
        <w:rPr>
          <w:rFonts w:ascii="宋体" w:hAnsi="宋体" w:cs="宋体"/>
          <w:highlight w:val="none"/>
        </w:rPr>
      </w:pPr>
    </w:p>
    <w:p w14:paraId="0176CFEE">
      <w:pPr>
        <w:pStyle w:val="34"/>
        <w:spacing w:before="120"/>
        <w:rPr>
          <w:rFonts w:ascii="宋体" w:hAnsi="宋体" w:cs="宋体"/>
          <w:highlight w:val="none"/>
        </w:rPr>
      </w:pPr>
    </w:p>
    <w:p w14:paraId="20E0976A">
      <w:pPr>
        <w:pStyle w:val="34"/>
        <w:spacing w:before="120"/>
        <w:rPr>
          <w:rFonts w:ascii="宋体" w:hAnsi="宋体" w:cs="宋体"/>
          <w:highlight w:val="none"/>
        </w:rPr>
      </w:pPr>
    </w:p>
    <w:p w14:paraId="6B5CD8C4">
      <w:pPr>
        <w:pStyle w:val="34"/>
        <w:spacing w:before="120"/>
        <w:rPr>
          <w:rFonts w:ascii="宋体" w:hAnsi="宋体" w:cs="宋体"/>
          <w:highlight w:val="none"/>
        </w:rPr>
      </w:pPr>
    </w:p>
    <w:p w14:paraId="6B5BA8F2">
      <w:pPr>
        <w:pStyle w:val="34"/>
        <w:spacing w:before="120"/>
        <w:rPr>
          <w:rFonts w:ascii="宋体" w:hAnsi="宋体" w:cs="宋体"/>
          <w:highlight w:val="none"/>
        </w:rPr>
      </w:pPr>
    </w:p>
    <w:p w14:paraId="751EA526">
      <w:pPr>
        <w:pStyle w:val="34"/>
        <w:spacing w:before="120"/>
        <w:rPr>
          <w:rFonts w:ascii="宋体" w:hAnsi="宋体" w:cs="宋体"/>
          <w:highlight w:val="none"/>
        </w:rPr>
      </w:pPr>
    </w:p>
    <w:p w14:paraId="49766CEA">
      <w:pPr>
        <w:pStyle w:val="34"/>
        <w:spacing w:before="120"/>
        <w:rPr>
          <w:rFonts w:ascii="宋体" w:hAnsi="宋体" w:cs="宋体"/>
          <w:highlight w:val="none"/>
        </w:rPr>
      </w:pPr>
    </w:p>
    <w:p w14:paraId="505562A3">
      <w:pPr>
        <w:pStyle w:val="34"/>
        <w:spacing w:before="120"/>
        <w:rPr>
          <w:rFonts w:ascii="宋体" w:hAnsi="宋体" w:cs="宋体"/>
          <w:highlight w:val="none"/>
        </w:rPr>
      </w:pPr>
    </w:p>
    <w:p w14:paraId="48FC6A78">
      <w:pPr>
        <w:pStyle w:val="34"/>
        <w:spacing w:before="120"/>
        <w:rPr>
          <w:rFonts w:ascii="宋体" w:hAnsi="宋体" w:cs="宋体"/>
          <w:highlight w:val="none"/>
        </w:rPr>
      </w:pPr>
    </w:p>
    <w:p w14:paraId="0AF97A53">
      <w:pPr>
        <w:pStyle w:val="34"/>
        <w:spacing w:before="120"/>
        <w:rPr>
          <w:rFonts w:ascii="宋体" w:hAnsi="宋体" w:cs="宋体"/>
          <w:highlight w:val="none"/>
        </w:rPr>
      </w:pPr>
    </w:p>
    <w:p w14:paraId="62739228">
      <w:pPr>
        <w:pStyle w:val="34"/>
        <w:spacing w:before="120"/>
        <w:rPr>
          <w:rFonts w:ascii="宋体" w:hAnsi="宋体" w:cs="宋体"/>
          <w:highlight w:val="none"/>
        </w:rPr>
      </w:pPr>
    </w:p>
    <w:p w14:paraId="3AF35BAE">
      <w:pPr>
        <w:pStyle w:val="34"/>
        <w:spacing w:before="120"/>
        <w:rPr>
          <w:rFonts w:ascii="宋体" w:hAnsi="宋体" w:cs="宋体"/>
          <w:highlight w:val="none"/>
        </w:rPr>
      </w:pPr>
    </w:p>
    <w:p w14:paraId="0E565DD3">
      <w:pPr>
        <w:pStyle w:val="34"/>
        <w:spacing w:before="120"/>
        <w:rPr>
          <w:rFonts w:ascii="宋体" w:hAnsi="宋体" w:cs="宋体"/>
          <w:highlight w:val="none"/>
        </w:rPr>
      </w:pPr>
    </w:p>
    <w:p w14:paraId="51041D50">
      <w:pPr>
        <w:pStyle w:val="34"/>
        <w:spacing w:before="120"/>
        <w:rPr>
          <w:rFonts w:ascii="宋体" w:hAnsi="宋体" w:cs="宋体"/>
          <w:highlight w:val="none"/>
        </w:rPr>
      </w:pPr>
    </w:p>
    <w:p w14:paraId="66BF242A">
      <w:pPr>
        <w:pStyle w:val="34"/>
        <w:spacing w:before="120"/>
        <w:rPr>
          <w:rFonts w:ascii="宋体" w:hAnsi="宋体" w:cs="宋体"/>
          <w:highlight w:val="none"/>
        </w:rPr>
      </w:pPr>
    </w:p>
    <w:p w14:paraId="7E67A5FD">
      <w:pPr>
        <w:pStyle w:val="34"/>
        <w:spacing w:before="120"/>
        <w:rPr>
          <w:rFonts w:ascii="宋体" w:hAnsi="宋体" w:cs="宋体"/>
          <w:highlight w:val="none"/>
        </w:rPr>
      </w:pPr>
    </w:p>
    <w:p w14:paraId="23A95620">
      <w:pPr>
        <w:pStyle w:val="34"/>
        <w:spacing w:before="120"/>
        <w:rPr>
          <w:rFonts w:ascii="宋体" w:hAnsi="宋体" w:cs="宋体"/>
          <w:highlight w:val="none"/>
        </w:rPr>
      </w:pPr>
    </w:p>
    <w:p w14:paraId="55EA88F7">
      <w:pPr>
        <w:pStyle w:val="34"/>
        <w:spacing w:before="120"/>
        <w:rPr>
          <w:rFonts w:ascii="宋体" w:hAnsi="宋体" w:cs="宋体"/>
          <w:highlight w:val="none"/>
        </w:rPr>
      </w:pPr>
    </w:p>
    <w:p w14:paraId="3631381C">
      <w:pPr>
        <w:pStyle w:val="34"/>
        <w:spacing w:before="120"/>
        <w:rPr>
          <w:rFonts w:ascii="宋体" w:hAnsi="宋体" w:cs="宋体"/>
          <w:highlight w:val="none"/>
        </w:rPr>
      </w:pPr>
    </w:p>
    <w:p w14:paraId="3E13636C">
      <w:pPr>
        <w:pStyle w:val="34"/>
        <w:spacing w:before="120"/>
        <w:rPr>
          <w:rFonts w:ascii="宋体" w:hAnsi="宋体" w:cs="宋体"/>
          <w:highlight w:val="none"/>
        </w:rPr>
      </w:pPr>
    </w:p>
    <w:p w14:paraId="3F3A29CA">
      <w:pPr>
        <w:pStyle w:val="34"/>
        <w:spacing w:before="120"/>
        <w:rPr>
          <w:rFonts w:ascii="宋体" w:hAnsi="宋体" w:cs="宋体"/>
          <w:highlight w:val="none"/>
        </w:rPr>
      </w:pPr>
    </w:p>
    <w:p w14:paraId="0B228459">
      <w:pPr>
        <w:jc w:val="center"/>
        <w:rPr>
          <w:rStyle w:val="103"/>
          <w:rFonts w:ascii="宋体" w:hAnsi="宋体" w:cs="宋体"/>
          <w:sz w:val="36"/>
          <w:highlight w:val="none"/>
        </w:rPr>
      </w:pPr>
      <w:r>
        <w:rPr>
          <w:rStyle w:val="103"/>
          <w:rFonts w:hint="eastAsia" w:ascii="宋体" w:hAnsi="宋体" w:cs="宋体"/>
          <w:sz w:val="36"/>
          <w:highlight w:val="none"/>
        </w:rPr>
        <w:t>第九章  附 件</w:t>
      </w:r>
    </w:p>
    <w:p w14:paraId="1A4AE7EF">
      <w:pPr>
        <w:snapToGrid w:val="0"/>
        <w:spacing w:before="120" w:line="360" w:lineRule="auto"/>
        <w:rPr>
          <w:rStyle w:val="54"/>
          <w:rFonts w:ascii="宋体" w:hAnsi="宋体" w:cs="宋体"/>
          <w:b/>
          <w:bCs/>
          <w:szCs w:val="24"/>
          <w:highlight w:val="none"/>
        </w:rPr>
      </w:pPr>
    </w:p>
    <w:p w14:paraId="1B26E73D">
      <w:pPr>
        <w:snapToGrid w:val="0"/>
        <w:spacing w:before="120" w:line="360" w:lineRule="auto"/>
        <w:rPr>
          <w:rStyle w:val="54"/>
          <w:rFonts w:ascii="宋体" w:hAnsi="宋体" w:cs="宋体"/>
          <w:b/>
          <w:bCs/>
          <w:szCs w:val="24"/>
          <w:highlight w:val="none"/>
        </w:rPr>
      </w:pPr>
      <w:r>
        <w:rPr>
          <w:rStyle w:val="54"/>
          <w:rFonts w:hint="eastAsia" w:ascii="宋体" w:hAnsi="宋体" w:cs="宋体"/>
          <w:b/>
          <w:bCs/>
          <w:szCs w:val="24"/>
          <w:highlight w:val="none"/>
        </w:rPr>
        <w:t>一、磋商响应供应商提交竞争性磋商响应文件须知</w:t>
      </w:r>
    </w:p>
    <w:p w14:paraId="7AFEB6BE">
      <w:pPr>
        <w:snapToGrid w:val="0"/>
        <w:spacing w:line="360" w:lineRule="auto"/>
        <w:ind w:right="-289" w:firstLine="480" w:firstLineChars="200"/>
        <w:rPr>
          <w:rStyle w:val="54"/>
          <w:rFonts w:ascii="宋体" w:hAnsi="宋体" w:cs="宋体"/>
          <w:szCs w:val="24"/>
          <w:highlight w:val="none"/>
        </w:rPr>
      </w:pPr>
      <w:r>
        <w:rPr>
          <w:rStyle w:val="54"/>
          <w:rFonts w:hint="eastAsia" w:ascii="宋体" w:hAnsi="宋体" w:cs="宋体"/>
          <w:szCs w:val="24"/>
          <w:highlight w:val="none"/>
        </w:rPr>
        <w:t>1.</w:t>
      </w:r>
      <w:r>
        <w:rPr>
          <w:rStyle w:val="54"/>
          <w:rFonts w:hint="eastAsia" w:ascii="宋体" w:hAnsi="宋体" w:cs="宋体"/>
          <w:szCs w:val="24"/>
          <w:highlight w:val="none"/>
          <w:lang w:val="zh-CN"/>
        </w:rPr>
        <w:t>磋商响应供应商</w:t>
      </w:r>
      <w:r>
        <w:rPr>
          <w:rStyle w:val="54"/>
          <w:rFonts w:hint="eastAsia" w:ascii="宋体" w:hAnsi="宋体" w:cs="宋体"/>
          <w:szCs w:val="24"/>
          <w:highlight w:val="none"/>
        </w:rPr>
        <w:t>应严格按照磋商须知第十条内容提交下述规定的全部格式文件以及其他有关资料，混乱的编排导致竞争性</w:t>
      </w:r>
      <w:r>
        <w:rPr>
          <w:rStyle w:val="54"/>
          <w:rFonts w:hint="eastAsia" w:ascii="宋体" w:hAnsi="宋体" w:cs="宋体"/>
          <w:szCs w:val="24"/>
          <w:highlight w:val="none"/>
          <w:lang w:val="zh-CN"/>
        </w:rPr>
        <w:t>磋商响应文件</w:t>
      </w:r>
      <w:r>
        <w:rPr>
          <w:rStyle w:val="54"/>
          <w:rFonts w:hint="eastAsia" w:ascii="宋体" w:hAnsi="宋体" w:cs="宋体"/>
          <w:szCs w:val="24"/>
          <w:highlight w:val="none"/>
        </w:rPr>
        <w:t>被误读或评标委员会查找不到有效文件是</w:t>
      </w:r>
      <w:r>
        <w:rPr>
          <w:rStyle w:val="54"/>
          <w:rFonts w:hint="eastAsia" w:ascii="宋体" w:hAnsi="宋体" w:cs="宋体"/>
          <w:szCs w:val="24"/>
          <w:highlight w:val="none"/>
          <w:lang w:val="zh-CN"/>
        </w:rPr>
        <w:t>磋商响应供应商</w:t>
      </w:r>
      <w:r>
        <w:rPr>
          <w:rStyle w:val="54"/>
          <w:rFonts w:hint="eastAsia" w:ascii="宋体" w:hAnsi="宋体" w:cs="宋体"/>
          <w:szCs w:val="24"/>
          <w:highlight w:val="none"/>
        </w:rPr>
        <w:t>的风险。</w:t>
      </w:r>
    </w:p>
    <w:p w14:paraId="216B6671">
      <w:pPr>
        <w:snapToGrid w:val="0"/>
        <w:spacing w:line="360" w:lineRule="auto"/>
        <w:ind w:right="-289" w:firstLine="480" w:firstLineChars="200"/>
        <w:rPr>
          <w:rStyle w:val="54"/>
          <w:rFonts w:ascii="宋体" w:hAnsi="宋体" w:cs="宋体"/>
          <w:szCs w:val="24"/>
          <w:highlight w:val="none"/>
        </w:rPr>
      </w:pPr>
      <w:r>
        <w:rPr>
          <w:rStyle w:val="54"/>
          <w:rFonts w:hint="eastAsia" w:ascii="宋体" w:hAnsi="宋体" w:cs="宋体"/>
          <w:szCs w:val="24"/>
          <w:highlight w:val="none"/>
        </w:rPr>
        <w:t>2.所附表格中要求回答的全部问题和/或信息都必须正面回答。</w:t>
      </w:r>
    </w:p>
    <w:p w14:paraId="53E12F05">
      <w:pPr>
        <w:snapToGrid w:val="0"/>
        <w:spacing w:line="360" w:lineRule="auto"/>
        <w:ind w:right="-289" w:firstLine="480" w:firstLineChars="200"/>
        <w:rPr>
          <w:rStyle w:val="54"/>
          <w:rFonts w:ascii="宋体" w:hAnsi="宋体" w:cs="宋体"/>
          <w:szCs w:val="24"/>
          <w:highlight w:val="none"/>
        </w:rPr>
      </w:pPr>
      <w:r>
        <w:rPr>
          <w:rStyle w:val="54"/>
          <w:rFonts w:hint="eastAsia" w:ascii="宋体" w:hAnsi="宋体" w:cs="宋体"/>
          <w:szCs w:val="24"/>
          <w:highlight w:val="none"/>
        </w:rPr>
        <w:t>3.</w:t>
      </w:r>
      <w:r>
        <w:rPr>
          <w:rStyle w:val="54"/>
          <w:rFonts w:hint="eastAsia" w:ascii="宋体" w:hAnsi="宋体" w:cs="宋体"/>
          <w:szCs w:val="24"/>
          <w:highlight w:val="none"/>
          <w:lang w:val="zh-CN"/>
        </w:rPr>
        <w:t>磋商响应供应商</w:t>
      </w:r>
      <w:r>
        <w:rPr>
          <w:rStyle w:val="54"/>
          <w:rFonts w:hint="eastAsia" w:ascii="宋体" w:hAnsi="宋体" w:cs="宋体"/>
          <w:szCs w:val="24"/>
          <w:highlight w:val="none"/>
        </w:rPr>
        <w:t>应保证全部声明和问题的回答是真实的和准确的。</w:t>
      </w:r>
    </w:p>
    <w:p w14:paraId="180AA211">
      <w:pPr>
        <w:snapToGrid w:val="0"/>
        <w:spacing w:line="360" w:lineRule="auto"/>
        <w:ind w:firstLine="480" w:firstLineChars="200"/>
        <w:rPr>
          <w:rStyle w:val="54"/>
          <w:rFonts w:ascii="宋体" w:hAnsi="宋体" w:cs="宋体"/>
          <w:szCs w:val="24"/>
          <w:highlight w:val="none"/>
        </w:rPr>
      </w:pPr>
      <w:r>
        <w:rPr>
          <w:rStyle w:val="54"/>
          <w:rFonts w:hint="eastAsia" w:ascii="宋体" w:hAnsi="宋体" w:cs="宋体"/>
          <w:szCs w:val="24"/>
          <w:highlight w:val="none"/>
        </w:rPr>
        <w:t>4.评标委员会将应用</w:t>
      </w:r>
      <w:r>
        <w:rPr>
          <w:rStyle w:val="54"/>
          <w:rFonts w:hint="eastAsia" w:ascii="宋体" w:hAnsi="宋体" w:cs="宋体"/>
          <w:szCs w:val="24"/>
          <w:highlight w:val="none"/>
          <w:lang w:val="zh-CN"/>
        </w:rPr>
        <w:t>磋商响应供应商</w:t>
      </w:r>
      <w:r>
        <w:rPr>
          <w:rStyle w:val="54"/>
          <w:rFonts w:hint="eastAsia" w:ascii="宋体" w:hAnsi="宋体" w:cs="宋体"/>
          <w:szCs w:val="24"/>
          <w:highlight w:val="none"/>
        </w:rPr>
        <w:t>提交的资料根据自己的判断和考虑决定</w:t>
      </w:r>
      <w:r>
        <w:rPr>
          <w:rStyle w:val="54"/>
          <w:rFonts w:hint="eastAsia" w:ascii="宋体" w:hAnsi="宋体" w:cs="宋体"/>
          <w:szCs w:val="24"/>
          <w:highlight w:val="none"/>
          <w:lang w:val="zh-CN"/>
        </w:rPr>
        <w:t>磋商响应供应商</w:t>
      </w:r>
      <w:r>
        <w:rPr>
          <w:rStyle w:val="54"/>
          <w:rFonts w:hint="eastAsia" w:ascii="宋体" w:hAnsi="宋体" w:cs="宋体"/>
          <w:szCs w:val="24"/>
          <w:highlight w:val="none"/>
        </w:rPr>
        <w:t>履行合同的合格性及能力。</w:t>
      </w:r>
    </w:p>
    <w:p w14:paraId="2E977A93">
      <w:pPr>
        <w:snapToGrid w:val="0"/>
        <w:spacing w:line="360" w:lineRule="auto"/>
        <w:ind w:right="-289" w:firstLine="480" w:firstLineChars="200"/>
        <w:rPr>
          <w:rStyle w:val="54"/>
          <w:rFonts w:ascii="宋体" w:hAnsi="宋体" w:cs="宋体"/>
          <w:szCs w:val="24"/>
          <w:highlight w:val="none"/>
        </w:rPr>
      </w:pPr>
      <w:r>
        <w:rPr>
          <w:rStyle w:val="54"/>
          <w:rFonts w:hint="eastAsia" w:ascii="宋体" w:hAnsi="宋体" w:cs="宋体"/>
          <w:szCs w:val="24"/>
          <w:highlight w:val="none"/>
        </w:rPr>
        <w:t>5.</w:t>
      </w:r>
      <w:r>
        <w:rPr>
          <w:rStyle w:val="54"/>
          <w:rFonts w:hint="eastAsia" w:ascii="宋体" w:hAnsi="宋体" w:cs="宋体"/>
          <w:szCs w:val="24"/>
          <w:highlight w:val="none"/>
          <w:lang w:val="zh-CN"/>
        </w:rPr>
        <w:t>磋商响应供应商</w:t>
      </w:r>
      <w:r>
        <w:rPr>
          <w:rStyle w:val="54"/>
          <w:rFonts w:hint="eastAsia" w:ascii="宋体" w:hAnsi="宋体" w:cs="宋体"/>
          <w:szCs w:val="24"/>
          <w:highlight w:val="none"/>
        </w:rPr>
        <w:t>提交的材料将在一定期限内被保密保存，但不退还。</w:t>
      </w:r>
    </w:p>
    <w:p w14:paraId="4EF111CB">
      <w:pPr>
        <w:snapToGrid w:val="0"/>
        <w:spacing w:line="360" w:lineRule="auto"/>
        <w:ind w:right="-289" w:firstLine="480" w:firstLineChars="200"/>
        <w:rPr>
          <w:rStyle w:val="54"/>
          <w:rFonts w:ascii="宋体" w:hAnsi="宋体" w:cs="宋体"/>
          <w:szCs w:val="24"/>
          <w:highlight w:val="none"/>
        </w:rPr>
      </w:pPr>
      <w:r>
        <w:rPr>
          <w:rStyle w:val="54"/>
          <w:rFonts w:hint="eastAsia" w:ascii="宋体" w:hAnsi="宋体" w:cs="宋体"/>
          <w:szCs w:val="24"/>
          <w:highlight w:val="none"/>
        </w:rPr>
        <w:t>6.全部竞争性</w:t>
      </w:r>
      <w:r>
        <w:rPr>
          <w:rStyle w:val="54"/>
          <w:rFonts w:hint="eastAsia" w:ascii="宋体" w:hAnsi="宋体" w:cs="宋体"/>
          <w:szCs w:val="24"/>
          <w:highlight w:val="none"/>
          <w:lang w:val="zh-CN"/>
        </w:rPr>
        <w:t>磋商响应</w:t>
      </w:r>
      <w:r>
        <w:rPr>
          <w:rStyle w:val="54"/>
          <w:rFonts w:hint="eastAsia" w:ascii="宋体" w:hAnsi="宋体" w:cs="宋体"/>
          <w:szCs w:val="24"/>
          <w:highlight w:val="none"/>
        </w:rPr>
        <w:t>文件应按</w:t>
      </w:r>
      <w:r>
        <w:rPr>
          <w:rStyle w:val="54"/>
          <w:rFonts w:hint="eastAsia" w:ascii="宋体" w:hAnsi="宋体" w:cs="宋体"/>
          <w:szCs w:val="24"/>
          <w:highlight w:val="none"/>
          <w:lang w:val="zh-CN"/>
        </w:rPr>
        <w:t>磋商响应供应商</w:t>
      </w:r>
      <w:r>
        <w:rPr>
          <w:rStyle w:val="54"/>
          <w:rFonts w:hint="eastAsia" w:ascii="宋体" w:hAnsi="宋体" w:cs="宋体"/>
          <w:szCs w:val="24"/>
          <w:highlight w:val="none"/>
        </w:rPr>
        <w:t>须知中规定的语言和份数提交。</w:t>
      </w:r>
    </w:p>
    <w:p w14:paraId="5E8AE879">
      <w:pPr>
        <w:snapToGrid w:val="0"/>
        <w:spacing w:line="360" w:lineRule="auto"/>
        <w:ind w:right="-289"/>
        <w:rPr>
          <w:rStyle w:val="54"/>
          <w:rFonts w:ascii="宋体" w:hAnsi="宋体" w:cs="宋体"/>
          <w:b/>
          <w:bCs/>
          <w:szCs w:val="24"/>
          <w:highlight w:val="none"/>
        </w:rPr>
      </w:pPr>
      <w:r>
        <w:rPr>
          <w:rStyle w:val="54"/>
          <w:rFonts w:hint="eastAsia" w:ascii="宋体" w:hAnsi="宋体" w:cs="宋体"/>
          <w:b/>
          <w:bCs/>
          <w:szCs w:val="24"/>
          <w:highlight w:val="none"/>
        </w:rPr>
        <w:t>二、竞争性磋商响应文件编制格式及规范要求</w:t>
      </w:r>
    </w:p>
    <w:p w14:paraId="65536B21">
      <w:pPr>
        <w:snapToGrid w:val="0"/>
        <w:spacing w:line="360" w:lineRule="auto"/>
        <w:ind w:firstLine="480" w:firstLineChars="200"/>
        <w:rPr>
          <w:rStyle w:val="54"/>
          <w:rFonts w:ascii="宋体" w:hAnsi="宋体" w:cs="宋体"/>
          <w:szCs w:val="24"/>
          <w:highlight w:val="none"/>
        </w:rPr>
      </w:pPr>
      <w:r>
        <w:rPr>
          <w:rStyle w:val="54"/>
          <w:rFonts w:hint="eastAsia" w:ascii="宋体" w:hAnsi="宋体" w:cs="宋体"/>
          <w:szCs w:val="24"/>
          <w:highlight w:val="none"/>
          <w:lang w:val="zh-CN"/>
        </w:rPr>
        <w:t>竞争性磋商响应文件</w:t>
      </w:r>
      <w:r>
        <w:rPr>
          <w:rStyle w:val="54"/>
          <w:rFonts w:hint="eastAsia" w:ascii="宋体" w:hAnsi="宋体" w:cs="宋体"/>
          <w:szCs w:val="24"/>
          <w:highlight w:val="none"/>
        </w:rPr>
        <w:t>包括报价文件、商务技术文件、资信文件三部分，各磋商响应供应商在编制</w:t>
      </w:r>
      <w:r>
        <w:rPr>
          <w:rStyle w:val="54"/>
          <w:rFonts w:hint="eastAsia" w:ascii="宋体" w:hAnsi="宋体" w:cs="宋体"/>
          <w:szCs w:val="24"/>
          <w:highlight w:val="none"/>
          <w:lang w:val="zh-CN"/>
        </w:rPr>
        <w:t>竞争性磋商响应文件</w:t>
      </w:r>
      <w:r>
        <w:rPr>
          <w:rStyle w:val="54"/>
          <w:rFonts w:hint="eastAsia" w:ascii="宋体" w:hAnsi="宋体" w:cs="宋体"/>
          <w:szCs w:val="24"/>
          <w:highlight w:val="none"/>
        </w:rPr>
        <w:t>时请按照以下格式进行，分别装订并按</w:t>
      </w:r>
      <w:r>
        <w:rPr>
          <w:rStyle w:val="54"/>
          <w:rFonts w:hint="eastAsia" w:ascii="宋体" w:hAnsi="宋体" w:cs="宋体"/>
          <w:szCs w:val="24"/>
          <w:highlight w:val="none"/>
          <w:lang w:val="zh-CN"/>
        </w:rPr>
        <w:t>竞争性磋商文件要求装订、</w:t>
      </w:r>
      <w:r>
        <w:rPr>
          <w:rStyle w:val="54"/>
          <w:rFonts w:hint="eastAsia" w:ascii="宋体" w:hAnsi="宋体" w:cs="宋体"/>
          <w:szCs w:val="24"/>
          <w:highlight w:val="none"/>
        </w:rPr>
        <w:t>密封包装。</w:t>
      </w:r>
    </w:p>
    <w:p w14:paraId="412E3D1E">
      <w:pPr>
        <w:snapToGrid w:val="0"/>
        <w:rPr>
          <w:rStyle w:val="54"/>
          <w:rFonts w:ascii="宋体" w:hAnsi="宋体" w:cs="宋体"/>
          <w:highlight w:val="none"/>
        </w:rPr>
      </w:pPr>
    </w:p>
    <w:p w14:paraId="72260D75">
      <w:pPr>
        <w:snapToGrid w:val="0"/>
        <w:rPr>
          <w:rStyle w:val="54"/>
          <w:rFonts w:ascii="宋体" w:hAnsi="宋体" w:cs="宋体"/>
          <w:highlight w:val="none"/>
        </w:rPr>
      </w:pPr>
    </w:p>
    <w:p w14:paraId="74F304BE">
      <w:pPr>
        <w:snapToGrid w:val="0"/>
        <w:spacing w:line="360" w:lineRule="auto"/>
        <w:rPr>
          <w:rStyle w:val="103"/>
          <w:rFonts w:ascii="宋体" w:hAnsi="宋体" w:cs="宋体"/>
          <w:sz w:val="30"/>
          <w:highlight w:val="none"/>
        </w:rPr>
      </w:pPr>
    </w:p>
    <w:p w14:paraId="40962F2E">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br w:type="page"/>
      </w:r>
    </w:p>
    <w:p w14:paraId="73F89E53">
      <w:pPr>
        <w:snapToGrid w:val="0"/>
        <w:spacing w:line="360" w:lineRule="auto"/>
        <w:rPr>
          <w:rStyle w:val="54"/>
          <w:rFonts w:ascii="宋体" w:hAnsi="宋体" w:cs="宋体"/>
          <w:b/>
          <w:sz w:val="32"/>
          <w:highlight w:val="none"/>
        </w:rPr>
      </w:pPr>
      <w:r>
        <w:rPr>
          <w:rStyle w:val="103"/>
          <w:rFonts w:hint="eastAsia" w:ascii="宋体" w:hAnsi="宋体" w:cs="宋体"/>
          <w:sz w:val="30"/>
          <w:highlight w:val="none"/>
        </w:rPr>
        <w:t>附件一</w:t>
      </w:r>
    </w:p>
    <w:p w14:paraId="098E8BAD">
      <w:pPr>
        <w:snapToGrid w:val="0"/>
        <w:spacing w:line="360" w:lineRule="auto"/>
        <w:jc w:val="center"/>
        <w:rPr>
          <w:rStyle w:val="54"/>
          <w:rFonts w:ascii="宋体" w:hAnsi="宋体" w:cs="宋体"/>
          <w:b/>
          <w:spacing w:val="-20"/>
          <w:szCs w:val="21"/>
          <w:highlight w:val="none"/>
        </w:rPr>
      </w:pPr>
      <w:r>
        <w:rPr>
          <w:rStyle w:val="54"/>
          <w:rFonts w:hint="eastAsia" w:ascii="宋体" w:hAnsi="宋体" w:cs="宋体"/>
          <w:b/>
          <w:sz w:val="36"/>
          <w:szCs w:val="18"/>
          <w:highlight w:val="none"/>
        </w:rPr>
        <w:t>投标报价函</w:t>
      </w:r>
    </w:p>
    <w:p w14:paraId="3C959B54">
      <w:pPr>
        <w:snapToGrid w:val="0"/>
        <w:spacing w:line="360" w:lineRule="auto"/>
        <w:rPr>
          <w:rStyle w:val="54"/>
          <w:rFonts w:ascii="宋体" w:hAnsi="宋体" w:cs="宋体"/>
          <w:b/>
          <w:szCs w:val="21"/>
          <w:highlight w:val="none"/>
          <w:u w:val="single" w:color="000000"/>
        </w:rPr>
      </w:pPr>
    </w:p>
    <w:p w14:paraId="4BD2B452">
      <w:pPr>
        <w:snapToGrid w:val="0"/>
        <w:spacing w:line="360" w:lineRule="auto"/>
        <w:rPr>
          <w:rStyle w:val="54"/>
          <w:rFonts w:ascii="宋体" w:hAnsi="宋体" w:cs="宋体"/>
          <w:b/>
          <w:szCs w:val="21"/>
          <w:highlight w:val="none"/>
          <w:u w:val="single" w:color="000000"/>
        </w:rPr>
      </w:pPr>
      <w:r>
        <w:rPr>
          <w:rStyle w:val="54"/>
          <w:rFonts w:hint="eastAsia" w:ascii="宋体" w:hAnsi="宋体" w:cs="宋体"/>
          <w:b/>
          <w:szCs w:val="21"/>
          <w:highlight w:val="none"/>
          <w:u w:val="single" w:color="000000"/>
        </w:rPr>
        <w:t>建德市新安旅游投资有限公司、杭州兴欣工程咨询有限公司：</w:t>
      </w:r>
    </w:p>
    <w:p w14:paraId="62E65A14">
      <w:pPr>
        <w:snapToGrid w:val="0"/>
        <w:spacing w:line="360" w:lineRule="auto"/>
        <w:ind w:firstLine="480" w:firstLineChars="200"/>
        <w:jc w:val="left"/>
        <w:rPr>
          <w:rStyle w:val="54"/>
          <w:rFonts w:ascii="宋体" w:hAnsi="宋体" w:cs="宋体"/>
          <w:highlight w:val="none"/>
        </w:rPr>
      </w:pPr>
      <w:r>
        <w:rPr>
          <w:rStyle w:val="54"/>
          <w:rFonts w:hint="eastAsia" w:ascii="宋体" w:hAnsi="宋体" w:cs="宋体"/>
          <w:highlight w:val="none"/>
        </w:rPr>
        <w:t>贵单位</w:t>
      </w:r>
      <w:r>
        <w:rPr>
          <w:rStyle w:val="54"/>
          <w:rFonts w:hint="eastAsia" w:ascii="宋体" w:hAnsi="宋体" w:cs="宋体"/>
          <w:highlight w:val="none"/>
          <w:u w:val="single" w:color="000000"/>
          <w:lang w:eastAsia="zh-CN"/>
        </w:rPr>
        <w:t>XXZX2024B-001</w:t>
      </w:r>
      <w:r>
        <w:rPr>
          <w:rStyle w:val="54"/>
          <w:rFonts w:hint="eastAsia" w:ascii="宋体" w:hAnsi="宋体" w:cs="宋体"/>
          <w:highlight w:val="none"/>
          <w:u w:val="single" w:color="000000"/>
        </w:rPr>
        <w:t xml:space="preserve"> </w:t>
      </w:r>
      <w:r>
        <w:rPr>
          <w:rStyle w:val="54"/>
          <w:rFonts w:hint="eastAsia" w:ascii="宋体" w:hAnsi="宋体" w:cs="宋体"/>
          <w:highlight w:val="none"/>
        </w:rPr>
        <w:t>号竞争性磋商文件（包括补充更正，</w:t>
      </w:r>
      <w:r>
        <w:rPr>
          <w:rStyle w:val="54"/>
          <w:rFonts w:hint="eastAsia" w:ascii="宋体" w:hAnsi="宋体" w:cs="宋体"/>
          <w:highlight w:val="none"/>
          <w:lang w:val="zh-CN"/>
        </w:rPr>
        <w:t>若</w:t>
      </w:r>
      <w:r>
        <w:rPr>
          <w:rStyle w:val="54"/>
          <w:rFonts w:hint="eastAsia" w:ascii="宋体" w:hAnsi="宋体" w:cs="宋体"/>
          <w:highlight w:val="none"/>
        </w:rPr>
        <w:t>有）收悉，我们经详细审阅和研究，现决定参加</w:t>
      </w:r>
      <w:r>
        <w:rPr>
          <w:rStyle w:val="103"/>
          <w:rFonts w:hint="eastAsia" w:ascii="宋体" w:hAnsi="宋体" w:cs="宋体"/>
          <w:b w:val="0"/>
          <w:bCs/>
          <w:highlight w:val="none"/>
          <w:u w:val="single"/>
        </w:rPr>
        <w:t>建德市栖龙庵水库勘察、可研及设计单位选择采购项目</w:t>
      </w:r>
      <w:r>
        <w:rPr>
          <w:rStyle w:val="54"/>
          <w:rFonts w:hint="eastAsia" w:ascii="宋体" w:hAnsi="宋体" w:cs="宋体"/>
          <w:highlight w:val="none"/>
        </w:rPr>
        <w:t>的报价，并提供报价文件正本1份，副本5份。我公司决定无保留地接受竞争性磋商文件（包括补充更正，</w:t>
      </w:r>
      <w:r>
        <w:rPr>
          <w:rStyle w:val="54"/>
          <w:rFonts w:hint="eastAsia" w:ascii="宋体" w:hAnsi="宋体" w:cs="宋体"/>
          <w:highlight w:val="none"/>
          <w:lang w:val="zh-CN"/>
        </w:rPr>
        <w:t>若</w:t>
      </w:r>
      <w:r>
        <w:rPr>
          <w:rStyle w:val="54"/>
          <w:rFonts w:hint="eastAsia" w:ascii="宋体" w:hAnsi="宋体" w:cs="宋体"/>
          <w:highlight w:val="none"/>
        </w:rPr>
        <w:t>有）所有条款和报价文件所有承诺，并按合同履行全部责任。</w:t>
      </w:r>
    </w:p>
    <w:p w14:paraId="664E1308">
      <w:pPr>
        <w:snapToGrid w:val="0"/>
        <w:spacing w:line="360" w:lineRule="auto"/>
        <w:ind w:firstLine="602" w:firstLineChars="250"/>
        <w:jc w:val="left"/>
        <w:rPr>
          <w:rStyle w:val="54"/>
          <w:rFonts w:ascii="宋体" w:hAnsi="宋体" w:cs="宋体"/>
          <w:b/>
          <w:highlight w:val="none"/>
        </w:rPr>
      </w:pPr>
      <w:r>
        <w:rPr>
          <w:rStyle w:val="54"/>
          <w:rFonts w:hint="eastAsia" w:ascii="宋体" w:hAnsi="宋体" w:cs="宋体"/>
          <w:b/>
          <w:highlight w:val="none"/>
        </w:rPr>
        <w:t>本项目我方愿按按《浙江省水利水电工程设计概（预）算编制规定（2021年）》收费标准的</w:t>
      </w:r>
      <w:r>
        <w:rPr>
          <w:rStyle w:val="54"/>
          <w:rFonts w:hint="eastAsia" w:ascii="宋体" w:hAnsi="宋体" w:cs="宋体"/>
          <w:b/>
          <w:highlight w:val="none"/>
          <w:u w:val="single"/>
          <w:lang w:val="en-US" w:eastAsia="zh-CN"/>
        </w:rPr>
        <w:t xml:space="preserve">    </w:t>
      </w:r>
      <w:r>
        <w:rPr>
          <w:rStyle w:val="54"/>
          <w:rFonts w:hint="eastAsia" w:ascii="宋体" w:hAnsi="宋体" w:cs="宋体"/>
          <w:b/>
          <w:highlight w:val="none"/>
          <w:lang w:val="en-US"/>
        </w:rPr>
        <w:t>%计</w:t>
      </w:r>
      <w:r>
        <w:rPr>
          <w:rStyle w:val="54"/>
          <w:rFonts w:hint="eastAsia" w:ascii="宋体" w:hAnsi="宋体" w:cs="宋体"/>
          <w:b/>
          <w:highlight w:val="none"/>
          <w:lang w:val="en-US"/>
        </w:rPr>
        <w:t>取</w:t>
      </w:r>
      <w:r>
        <w:rPr>
          <w:rStyle w:val="54"/>
          <w:rFonts w:hint="eastAsia" w:ascii="宋体" w:hAnsi="宋体" w:cs="宋体"/>
          <w:b/>
          <w:highlight w:val="none"/>
        </w:rPr>
        <w:t>用并按合同条款、规范和要求完成</w:t>
      </w:r>
      <w:r>
        <w:rPr>
          <w:rStyle w:val="54"/>
          <w:rFonts w:hint="eastAsia" w:ascii="宋体" w:hAnsi="宋体" w:cs="宋体"/>
          <w:b/>
          <w:highlight w:val="none"/>
          <w:lang w:eastAsia="zh-CN"/>
        </w:rPr>
        <w:t>整个项目</w:t>
      </w:r>
      <w:r>
        <w:rPr>
          <w:rStyle w:val="54"/>
          <w:rFonts w:hint="eastAsia" w:ascii="宋体" w:hAnsi="宋体" w:cs="宋体"/>
          <w:b/>
          <w:highlight w:val="none"/>
        </w:rPr>
        <w:t>工作。</w:t>
      </w:r>
    </w:p>
    <w:p w14:paraId="4CC30425">
      <w:pPr>
        <w:snapToGrid w:val="0"/>
        <w:spacing w:line="360" w:lineRule="auto"/>
        <w:ind w:firstLine="600" w:firstLineChars="250"/>
        <w:jc w:val="left"/>
        <w:rPr>
          <w:rStyle w:val="54"/>
          <w:rFonts w:ascii="宋体" w:hAnsi="宋体" w:cs="宋体"/>
          <w:highlight w:val="none"/>
        </w:rPr>
      </w:pPr>
      <w:r>
        <w:rPr>
          <w:rStyle w:val="54"/>
          <w:rFonts w:hint="eastAsia" w:ascii="宋体" w:hAnsi="宋体" w:cs="宋体"/>
          <w:highlight w:val="none"/>
        </w:rPr>
        <w:t>本报价</w:t>
      </w:r>
      <w:r>
        <w:rPr>
          <w:rStyle w:val="54"/>
          <w:rFonts w:hint="eastAsia" w:ascii="宋体" w:hAnsi="宋体" w:cs="宋体"/>
          <w:highlight w:val="none"/>
          <w:u w:val="single" w:color="000000"/>
        </w:rPr>
        <w:t>90</w:t>
      </w:r>
      <w:r>
        <w:rPr>
          <w:rStyle w:val="54"/>
          <w:rFonts w:hint="eastAsia" w:ascii="宋体" w:hAnsi="宋体" w:cs="宋体"/>
          <w:highlight w:val="none"/>
        </w:rPr>
        <w:t>天内有效。</w:t>
      </w:r>
    </w:p>
    <w:p w14:paraId="36A67D46">
      <w:pPr>
        <w:snapToGrid w:val="0"/>
        <w:spacing w:line="360" w:lineRule="auto"/>
        <w:ind w:firstLine="600" w:firstLineChars="250"/>
        <w:jc w:val="left"/>
        <w:rPr>
          <w:rStyle w:val="54"/>
          <w:rFonts w:ascii="宋体" w:hAnsi="宋体" w:cs="宋体"/>
          <w:highlight w:val="none"/>
        </w:rPr>
      </w:pPr>
      <w:r>
        <w:rPr>
          <w:rStyle w:val="54"/>
          <w:rFonts w:hint="eastAsia" w:ascii="宋体" w:hAnsi="宋体" w:cs="宋体"/>
          <w:highlight w:val="none"/>
        </w:rPr>
        <w:t>一旦我公司成交，保证按成交通知书规定时间与采购单位签订合同，按竞争性磋商文件（包括补充更正，</w:t>
      </w:r>
      <w:r>
        <w:rPr>
          <w:rStyle w:val="54"/>
          <w:rFonts w:hint="eastAsia" w:ascii="宋体" w:hAnsi="宋体" w:cs="宋体"/>
          <w:highlight w:val="none"/>
          <w:lang w:val="zh-CN"/>
        </w:rPr>
        <w:t>若</w:t>
      </w:r>
      <w:r>
        <w:rPr>
          <w:rStyle w:val="54"/>
          <w:rFonts w:hint="eastAsia" w:ascii="宋体" w:hAnsi="宋体" w:cs="宋体"/>
          <w:highlight w:val="none"/>
        </w:rPr>
        <w:t>有）要求和我公司报价文件承诺的时间准时完成全部工程内容并竣工验收合格，否则采购代理机构和采购单位可以不予退还我公司的磋商保证金。如我单位中标后放弃中标资格造成采购单位的损失，我单位愿意做出完全赔偿。</w:t>
      </w:r>
    </w:p>
    <w:p w14:paraId="39DB3C1A">
      <w:pPr>
        <w:snapToGrid w:val="0"/>
        <w:spacing w:line="360" w:lineRule="auto"/>
        <w:ind w:firstLine="484" w:firstLineChars="202"/>
        <w:jc w:val="left"/>
        <w:rPr>
          <w:rStyle w:val="54"/>
          <w:rFonts w:ascii="宋体" w:hAnsi="宋体" w:cs="宋体"/>
          <w:highlight w:val="none"/>
        </w:rPr>
      </w:pPr>
      <w:r>
        <w:rPr>
          <w:rStyle w:val="54"/>
          <w:rFonts w:hint="eastAsia" w:ascii="宋体" w:hAnsi="宋体" w:cs="宋体"/>
          <w:highlight w:val="none"/>
        </w:rPr>
        <w:t>我公司对报价文件所有内容的真实性负全部责任，由此产生的一切后果由本公司承担。</w:t>
      </w:r>
    </w:p>
    <w:p w14:paraId="62884ED5">
      <w:pPr>
        <w:snapToGrid w:val="0"/>
        <w:spacing w:line="360" w:lineRule="auto"/>
        <w:ind w:firstLine="482" w:firstLineChars="200"/>
        <w:jc w:val="left"/>
        <w:rPr>
          <w:rStyle w:val="54"/>
          <w:rFonts w:ascii="宋体" w:hAnsi="宋体" w:cs="宋体"/>
          <w:sz w:val="22"/>
          <w:szCs w:val="21"/>
          <w:highlight w:val="none"/>
        </w:rPr>
      </w:pPr>
      <w:r>
        <w:rPr>
          <w:rStyle w:val="54"/>
          <w:rFonts w:hint="eastAsia" w:ascii="宋体" w:hAnsi="宋体" w:cs="宋体"/>
          <w:b/>
          <w:szCs w:val="21"/>
          <w:highlight w:val="none"/>
          <w:u w:val="single" w:color="000000"/>
        </w:rPr>
        <w:t>特别提醒：本函的商务报价内容不能出现在资格审查文件、商务技术文件、资信文件正副本中</w:t>
      </w:r>
      <w:r>
        <w:rPr>
          <w:rStyle w:val="54"/>
          <w:rFonts w:hint="eastAsia" w:ascii="宋体" w:hAnsi="宋体" w:cs="宋体"/>
          <w:b/>
          <w:szCs w:val="21"/>
          <w:highlight w:val="none"/>
        </w:rPr>
        <w:t>。</w:t>
      </w:r>
    </w:p>
    <w:p w14:paraId="7F69857A">
      <w:pPr>
        <w:snapToGrid w:val="0"/>
        <w:spacing w:line="360" w:lineRule="auto"/>
        <w:ind w:left="420"/>
        <w:jc w:val="left"/>
        <w:rPr>
          <w:rStyle w:val="54"/>
          <w:rFonts w:ascii="宋体" w:hAnsi="宋体" w:cs="宋体"/>
          <w:highlight w:val="none"/>
        </w:rPr>
      </w:pPr>
    </w:p>
    <w:p w14:paraId="0DE8DB4E">
      <w:pPr>
        <w:snapToGrid w:val="0"/>
        <w:spacing w:line="360" w:lineRule="auto"/>
        <w:ind w:left="420"/>
        <w:jc w:val="left"/>
        <w:rPr>
          <w:rStyle w:val="54"/>
          <w:rFonts w:ascii="宋体" w:hAnsi="宋体" w:cs="宋体"/>
          <w:highlight w:val="none"/>
        </w:rPr>
      </w:pPr>
      <w:r>
        <w:rPr>
          <w:rStyle w:val="54"/>
          <w:rFonts w:hint="eastAsia" w:ascii="宋体" w:hAnsi="宋体" w:cs="宋体"/>
          <w:highlight w:val="none"/>
        </w:rPr>
        <w:t>磋商响应供应商名称：</w:t>
      </w:r>
      <w:r>
        <w:rPr>
          <w:rStyle w:val="54"/>
          <w:rFonts w:hint="eastAsia" w:ascii="宋体" w:hAnsi="宋体" w:cs="宋体"/>
          <w:highlight w:val="none"/>
          <w:u w:val="single" w:color="000000"/>
        </w:rPr>
        <w:t xml:space="preserve">                                        </w:t>
      </w:r>
    </w:p>
    <w:p w14:paraId="01297DCD">
      <w:pPr>
        <w:snapToGrid w:val="0"/>
        <w:spacing w:line="360" w:lineRule="auto"/>
        <w:ind w:left="420"/>
        <w:jc w:val="left"/>
        <w:rPr>
          <w:rStyle w:val="54"/>
          <w:rFonts w:ascii="宋体" w:hAnsi="宋体" w:cs="宋体"/>
          <w:highlight w:val="none"/>
          <w:u w:val="single" w:color="000000"/>
        </w:rPr>
      </w:pPr>
      <w:r>
        <w:rPr>
          <w:rStyle w:val="54"/>
          <w:rFonts w:hint="eastAsia" w:ascii="宋体" w:hAnsi="宋体" w:cs="宋体"/>
          <w:highlight w:val="none"/>
        </w:rPr>
        <w:t>联系人：</w:t>
      </w:r>
      <w:r>
        <w:rPr>
          <w:rStyle w:val="54"/>
          <w:rFonts w:hint="eastAsia" w:ascii="宋体" w:hAnsi="宋体" w:cs="宋体"/>
          <w:highlight w:val="none"/>
          <w:u w:val="single" w:color="000000"/>
        </w:rPr>
        <w:t xml:space="preserve">                          </w:t>
      </w:r>
      <w:r>
        <w:rPr>
          <w:rStyle w:val="54"/>
          <w:rFonts w:hint="eastAsia" w:ascii="宋体" w:hAnsi="宋体" w:cs="宋体"/>
          <w:highlight w:val="none"/>
        </w:rPr>
        <w:t>电话：</w:t>
      </w:r>
      <w:r>
        <w:rPr>
          <w:rStyle w:val="54"/>
          <w:rFonts w:hint="eastAsia" w:ascii="宋体" w:hAnsi="宋体" w:cs="宋体"/>
          <w:highlight w:val="none"/>
          <w:u w:val="single" w:color="000000"/>
        </w:rPr>
        <w:t xml:space="preserve">                       </w:t>
      </w:r>
    </w:p>
    <w:p w14:paraId="17CD1079">
      <w:pPr>
        <w:snapToGrid w:val="0"/>
        <w:spacing w:line="360" w:lineRule="auto"/>
        <w:ind w:left="420"/>
        <w:jc w:val="left"/>
        <w:rPr>
          <w:rStyle w:val="54"/>
          <w:rFonts w:ascii="宋体" w:hAnsi="宋体" w:cs="宋体"/>
          <w:highlight w:val="none"/>
        </w:rPr>
      </w:pPr>
      <w:r>
        <w:rPr>
          <w:rStyle w:val="54"/>
          <w:rFonts w:hint="eastAsia" w:ascii="宋体" w:hAnsi="宋体" w:cs="宋体"/>
          <w:highlight w:val="none"/>
        </w:rPr>
        <w:t>手机：</w:t>
      </w:r>
      <w:r>
        <w:rPr>
          <w:rStyle w:val="54"/>
          <w:rFonts w:hint="eastAsia" w:ascii="宋体" w:hAnsi="宋体" w:cs="宋体"/>
          <w:highlight w:val="none"/>
          <w:u w:val="single" w:color="000000"/>
        </w:rPr>
        <w:t xml:space="preserve">                            </w:t>
      </w:r>
      <w:r>
        <w:rPr>
          <w:rStyle w:val="54"/>
          <w:rFonts w:hint="eastAsia" w:ascii="宋体" w:hAnsi="宋体" w:cs="宋体"/>
          <w:highlight w:val="none"/>
        </w:rPr>
        <w:t>传真：</w:t>
      </w:r>
      <w:r>
        <w:rPr>
          <w:rStyle w:val="54"/>
          <w:rFonts w:hint="eastAsia" w:ascii="宋体" w:hAnsi="宋体" w:cs="宋体"/>
          <w:highlight w:val="none"/>
          <w:u w:val="single" w:color="000000"/>
        </w:rPr>
        <w:t xml:space="preserve">                       </w:t>
      </w:r>
    </w:p>
    <w:p w14:paraId="7BE54458">
      <w:pPr>
        <w:snapToGrid w:val="0"/>
        <w:spacing w:line="360" w:lineRule="auto"/>
        <w:ind w:firstLine="4320" w:firstLineChars="1800"/>
        <w:rPr>
          <w:rStyle w:val="54"/>
          <w:rFonts w:ascii="宋体" w:hAnsi="宋体" w:cs="宋体"/>
          <w:highlight w:val="none"/>
        </w:rPr>
      </w:pPr>
    </w:p>
    <w:p w14:paraId="5E6204E6">
      <w:pPr>
        <w:snapToGrid w:val="0"/>
        <w:spacing w:line="360" w:lineRule="auto"/>
        <w:ind w:firstLine="4586" w:firstLineChars="1911"/>
        <w:rPr>
          <w:rStyle w:val="54"/>
          <w:rFonts w:ascii="宋体" w:hAnsi="宋体" w:cs="宋体"/>
          <w:highlight w:val="none"/>
        </w:rPr>
      </w:pPr>
      <w:r>
        <w:rPr>
          <w:rStyle w:val="54"/>
          <w:rFonts w:hint="eastAsia" w:ascii="宋体" w:hAnsi="宋体" w:cs="宋体"/>
          <w:highlight w:val="none"/>
        </w:rPr>
        <w:t>磋商响应供应商名称：（加盖公章）</w:t>
      </w:r>
    </w:p>
    <w:p w14:paraId="75556A53">
      <w:pPr>
        <w:snapToGrid w:val="0"/>
        <w:spacing w:line="360" w:lineRule="auto"/>
        <w:ind w:firstLine="4586" w:firstLineChars="1911"/>
        <w:rPr>
          <w:rStyle w:val="54"/>
          <w:rFonts w:ascii="宋体" w:hAnsi="宋体" w:cs="宋体"/>
          <w:highlight w:val="none"/>
        </w:rPr>
      </w:pPr>
      <w:r>
        <w:rPr>
          <w:rStyle w:val="54"/>
          <w:rFonts w:hint="eastAsia" w:ascii="宋体" w:hAnsi="宋体" w:cs="宋体"/>
          <w:highlight w:val="none"/>
        </w:rPr>
        <w:t>2024年  月  日</w:t>
      </w:r>
    </w:p>
    <w:p w14:paraId="4146B789">
      <w:pPr>
        <w:pStyle w:val="34"/>
        <w:spacing w:before="120"/>
        <w:rPr>
          <w:highlight w:val="none"/>
        </w:rPr>
      </w:pPr>
    </w:p>
    <w:p w14:paraId="63FE9929">
      <w:pPr>
        <w:snapToGrid w:val="0"/>
        <w:spacing w:line="360" w:lineRule="auto"/>
        <w:jc w:val="left"/>
        <w:rPr>
          <w:rStyle w:val="103"/>
          <w:rFonts w:ascii="宋体" w:hAnsi="宋体" w:cs="宋体"/>
          <w:sz w:val="30"/>
          <w:highlight w:val="none"/>
        </w:rPr>
      </w:pPr>
    </w:p>
    <w:p w14:paraId="36DE4780">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t>附件二（1）</w:t>
      </w:r>
    </w:p>
    <w:p w14:paraId="278950FB">
      <w:pPr>
        <w:snapToGrid w:val="0"/>
        <w:spacing w:line="360" w:lineRule="auto"/>
        <w:ind w:left="540" w:firstLine="30"/>
        <w:jc w:val="center"/>
        <w:rPr>
          <w:rStyle w:val="54"/>
          <w:rFonts w:ascii="宋体" w:hAnsi="宋体" w:cs="宋体"/>
          <w:b/>
          <w:sz w:val="40"/>
          <w:szCs w:val="40"/>
          <w:highlight w:val="none"/>
        </w:rPr>
      </w:pPr>
      <w:r>
        <w:rPr>
          <w:rStyle w:val="54"/>
          <w:rFonts w:hint="eastAsia" w:ascii="宋体" w:hAnsi="宋体" w:cs="宋体"/>
          <w:b/>
          <w:sz w:val="40"/>
          <w:szCs w:val="40"/>
          <w:highlight w:val="none"/>
        </w:rPr>
        <w:t>初次报价表</w:t>
      </w:r>
    </w:p>
    <w:p w14:paraId="1D645F4F">
      <w:pPr>
        <w:tabs>
          <w:tab w:val="left" w:pos="425"/>
          <w:tab w:val="left" w:pos="747"/>
        </w:tabs>
        <w:snapToGrid w:val="0"/>
        <w:spacing w:line="360" w:lineRule="auto"/>
        <w:jc w:val="left"/>
        <w:rPr>
          <w:rStyle w:val="54"/>
          <w:rFonts w:hint="eastAsia" w:ascii="宋体" w:hAnsi="宋体" w:eastAsia="宋体" w:cs="宋体"/>
          <w:spacing w:val="20"/>
          <w:szCs w:val="24"/>
          <w:highlight w:val="none"/>
          <w:lang w:eastAsia="zh-CN"/>
        </w:rPr>
      </w:pPr>
      <w:r>
        <w:rPr>
          <w:rStyle w:val="54"/>
          <w:rFonts w:hint="eastAsia" w:ascii="宋体" w:hAnsi="宋体" w:cs="宋体"/>
          <w:spacing w:val="20"/>
          <w:szCs w:val="24"/>
          <w:highlight w:val="none"/>
        </w:rPr>
        <w:t>招标编号：</w:t>
      </w:r>
      <w:r>
        <w:rPr>
          <w:rStyle w:val="54"/>
          <w:rFonts w:hint="eastAsia" w:ascii="宋体" w:hAnsi="宋体" w:cs="宋体"/>
          <w:spacing w:val="20"/>
          <w:szCs w:val="24"/>
          <w:highlight w:val="none"/>
          <w:lang w:eastAsia="zh-CN"/>
        </w:rPr>
        <w:t>XXZX2024B-001</w:t>
      </w:r>
    </w:p>
    <w:p w14:paraId="4450F5DE">
      <w:pPr>
        <w:tabs>
          <w:tab w:val="left" w:pos="425"/>
          <w:tab w:val="left" w:pos="747"/>
        </w:tabs>
        <w:snapToGrid w:val="0"/>
        <w:spacing w:line="360" w:lineRule="auto"/>
        <w:jc w:val="left"/>
        <w:rPr>
          <w:rStyle w:val="54"/>
          <w:rFonts w:ascii="宋体" w:hAnsi="宋体" w:cs="宋体"/>
          <w:b/>
          <w:sz w:val="28"/>
          <w:szCs w:val="28"/>
          <w:highlight w:val="none"/>
        </w:rPr>
      </w:pPr>
      <w:r>
        <w:rPr>
          <w:rStyle w:val="54"/>
          <w:rFonts w:hint="eastAsia" w:ascii="宋体" w:hAnsi="宋体" w:cs="宋体"/>
          <w:spacing w:val="20"/>
          <w:szCs w:val="24"/>
          <w:highlight w:val="none"/>
        </w:rPr>
        <w:t>项目名称：建德市栖龙庵水库勘察、可研及设计单位选择采购项目</w:t>
      </w:r>
    </w:p>
    <w:tbl>
      <w:tblPr>
        <w:tblStyle w:val="2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3597"/>
        <w:gridCol w:w="1984"/>
      </w:tblGrid>
      <w:tr w14:paraId="61B8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361" w:type="dxa"/>
            <w:vAlign w:val="center"/>
          </w:tcPr>
          <w:p w14:paraId="61D194DF">
            <w:pPr>
              <w:jc w:val="center"/>
              <w:rPr>
                <w:rFonts w:ascii="宋体" w:hAnsi="宋体" w:cs="宋体"/>
                <w:szCs w:val="24"/>
                <w:highlight w:val="none"/>
              </w:rPr>
            </w:pPr>
            <w:r>
              <w:rPr>
                <w:rFonts w:hint="eastAsia" w:ascii="宋体" w:hAnsi="宋体" w:cs="宋体"/>
                <w:szCs w:val="24"/>
                <w:highlight w:val="none"/>
              </w:rPr>
              <w:t>项目名称</w:t>
            </w:r>
          </w:p>
        </w:tc>
        <w:tc>
          <w:tcPr>
            <w:tcW w:w="3597" w:type="dxa"/>
            <w:vAlign w:val="center"/>
          </w:tcPr>
          <w:p w14:paraId="420C9F8B">
            <w:pPr>
              <w:jc w:val="center"/>
              <w:rPr>
                <w:rFonts w:ascii="宋体" w:hAnsi="宋体" w:cs="宋体"/>
                <w:szCs w:val="24"/>
                <w:highlight w:val="none"/>
              </w:rPr>
            </w:pPr>
            <w:r>
              <w:rPr>
                <w:rFonts w:hint="eastAsia" w:ascii="宋体" w:hAnsi="宋体" w:cs="宋体"/>
                <w:szCs w:val="24"/>
                <w:highlight w:val="none"/>
              </w:rPr>
              <w:t>投标</w:t>
            </w:r>
            <w:r>
              <w:rPr>
                <w:rFonts w:hint="eastAsia" w:ascii="宋体" w:hAnsi="宋体" w:cs="宋体"/>
                <w:szCs w:val="24"/>
                <w:highlight w:val="none"/>
                <w:lang w:eastAsia="zh-CN"/>
              </w:rPr>
              <w:t>费率</w:t>
            </w:r>
            <w:r>
              <w:rPr>
                <w:rFonts w:hint="eastAsia" w:ascii="宋体" w:hAnsi="宋体" w:cs="宋体"/>
                <w:szCs w:val="24"/>
                <w:highlight w:val="none"/>
              </w:rPr>
              <w:t>（</w:t>
            </w:r>
            <w:r>
              <w:rPr>
                <w:rFonts w:hint="eastAsia" w:ascii="宋体" w:hAnsi="宋体" w:cs="宋体"/>
                <w:szCs w:val="24"/>
                <w:highlight w:val="none"/>
                <w:lang w:val="en-US" w:eastAsia="zh-CN"/>
              </w:rPr>
              <w:t>%</w:t>
            </w:r>
            <w:r>
              <w:rPr>
                <w:rFonts w:hint="eastAsia" w:ascii="宋体" w:hAnsi="宋体" w:cs="宋体"/>
                <w:szCs w:val="24"/>
                <w:highlight w:val="none"/>
              </w:rPr>
              <w:t>）</w:t>
            </w:r>
          </w:p>
        </w:tc>
        <w:tc>
          <w:tcPr>
            <w:tcW w:w="1984" w:type="dxa"/>
            <w:vAlign w:val="center"/>
          </w:tcPr>
          <w:p w14:paraId="2131C451">
            <w:pPr>
              <w:jc w:val="center"/>
              <w:rPr>
                <w:rFonts w:ascii="宋体" w:hAnsi="宋体" w:cs="宋体"/>
                <w:szCs w:val="24"/>
                <w:highlight w:val="none"/>
              </w:rPr>
            </w:pPr>
            <w:r>
              <w:rPr>
                <w:rFonts w:hint="eastAsia" w:ascii="宋体" w:hAnsi="宋体" w:cs="宋体"/>
                <w:szCs w:val="24"/>
                <w:highlight w:val="none"/>
              </w:rPr>
              <w:t>备注</w:t>
            </w:r>
          </w:p>
        </w:tc>
      </w:tr>
      <w:tr w14:paraId="0F1F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361" w:type="dxa"/>
            <w:vAlign w:val="center"/>
          </w:tcPr>
          <w:p w14:paraId="4399C867">
            <w:pPr>
              <w:jc w:val="center"/>
              <w:rPr>
                <w:rFonts w:ascii="宋体" w:hAnsi="宋体" w:cs="宋体"/>
                <w:szCs w:val="24"/>
                <w:highlight w:val="none"/>
              </w:rPr>
            </w:pPr>
            <w:r>
              <w:rPr>
                <w:rFonts w:hint="eastAsia" w:ascii="宋体" w:hAnsi="宋体" w:cs="宋体"/>
                <w:szCs w:val="24"/>
                <w:highlight w:val="none"/>
              </w:rPr>
              <w:t>建德市栖龙庵水库勘察、可研及设计单位选择采购项目</w:t>
            </w:r>
          </w:p>
        </w:tc>
        <w:tc>
          <w:tcPr>
            <w:tcW w:w="3597" w:type="dxa"/>
            <w:vAlign w:val="center"/>
          </w:tcPr>
          <w:p w14:paraId="74D66D59">
            <w:pPr>
              <w:jc w:val="center"/>
              <w:rPr>
                <w:rFonts w:ascii="宋体" w:hAnsi="宋体" w:cs="宋体"/>
                <w:szCs w:val="24"/>
                <w:highlight w:val="none"/>
                <w:u w:val="single"/>
              </w:rPr>
            </w:pPr>
            <w:r>
              <w:rPr>
                <w:rStyle w:val="54"/>
                <w:rFonts w:hint="eastAsia" w:ascii="宋体" w:hAnsi="宋体" w:cs="宋体"/>
                <w:b/>
                <w:highlight w:val="none"/>
              </w:rPr>
              <w:t>本项目我方愿按照取费标准收费的</w:t>
            </w:r>
            <w:r>
              <w:rPr>
                <w:rStyle w:val="54"/>
                <w:rFonts w:hint="eastAsia" w:ascii="宋体" w:hAnsi="宋体" w:cs="宋体"/>
                <w:b/>
                <w:highlight w:val="none"/>
                <w:u w:val="single"/>
              </w:rPr>
              <w:t xml:space="preserve">  </w:t>
            </w:r>
            <w:r>
              <w:rPr>
                <w:rStyle w:val="54"/>
                <w:rFonts w:hint="eastAsia" w:ascii="宋体" w:hAnsi="宋体" w:cs="宋体"/>
                <w:b/>
                <w:highlight w:val="none"/>
                <w:u w:val="single"/>
                <w:lang w:val="en-US" w:eastAsia="zh-CN"/>
              </w:rPr>
              <w:t xml:space="preserve">   </w:t>
            </w:r>
            <w:r>
              <w:rPr>
                <w:rStyle w:val="54"/>
                <w:rFonts w:hint="eastAsia" w:ascii="宋体" w:hAnsi="宋体" w:cs="宋体"/>
                <w:b/>
                <w:highlight w:val="none"/>
                <w:u w:val="single"/>
              </w:rPr>
              <w:t xml:space="preserve">  </w:t>
            </w:r>
            <w:r>
              <w:rPr>
                <w:rStyle w:val="54"/>
                <w:rFonts w:hint="eastAsia" w:ascii="宋体" w:hAnsi="宋体" w:cs="宋体"/>
                <w:b/>
                <w:highlight w:val="none"/>
              </w:rPr>
              <w:t>%计取费用</w:t>
            </w:r>
          </w:p>
        </w:tc>
        <w:tc>
          <w:tcPr>
            <w:tcW w:w="1984" w:type="dxa"/>
          </w:tcPr>
          <w:p w14:paraId="19EE253F">
            <w:pPr>
              <w:rPr>
                <w:rFonts w:ascii="宋体" w:hAnsi="宋体" w:cs="宋体"/>
                <w:szCs w:val="24"/>
                <w:highlight w:val="none"/>
              </w:rPr>
            </w:pPr>
          </w:p>
        </w:tc>
      </w:tr>
    </w:tbl>
    <w:p w14:paraId="59FE7644">
      <w:pPr>
        <w:snapToGrid w:val="0"/>
        <w:spacing w:line="240" w:lineRule="atLeast"/>
        <w:ind w:left="630" w:hanging="630" w:hangingChars="300"/>
        <w:jc w:val="left"/>
        <w:rPr>
          <w:rStyle w:val="54"/>
          <w:rFonts w:ascii="宋体" w:hAnsi="宋体" w:cs="宋体"/>
          <w:bCs/>
          <w:sz w:val="21"/>
          <w:szCs w:val="21"/>
          <w:highlight w:val="none"/>
        </w:rPr>
      </w:pPr>
    </w:p>
    <w:p w14:paraId="06FBB69A">
      <w:pPr>
        <w:pStyle w:val="338"/>
        <w:spacing w:line="360" w:lineRule="auto"/>
        <w:ind w:firstLine="440" w:firstLineChars="200"/>
        <w:jc w:val="left"/>
        <w:rPr>
          <w:rFonts w:ascii="宋体" w:hAnsi="宋体" w:cs="宋体"/>
          <w:spacing w:val="20"/>
          <w:sz w:val="24"/>
          <w:highlight w:val="none"/>
        </w:rPr>
      </w:pPr>
      <w:r>
        <w:rPr>
          <w:rFonts w:hint="eastAsia" w:ascii="宋体" w:hAnsi="宋体" w:cs="宋体"/>
          <w:sz w:val="22"/>
          <w:highlight w:val="none"/>
        </w:rPr>
        <w:t>备注：投标报价费用包含完成规定所有工作内容人员工资（含节假日加班费、劳保费、福利费等）、外业作业费（含现场踏勘、现状调研、资料收集、整理分析等）、各阶段费用（含专家评审等）、文本编制费、管理费、差旅食宿费、交通费、售后服务费、利润、税金、保险（包括医疗、工伤、养老等社会保险及人身意外保险）等为完成本项涉及的一切费用。采购单位不另行支付任何费用。</w:t>
      </w:r>
    </w:p>
    <w:p w14:paraId="1142BEC3">
      <w:pPr>
        <w:snapToGrid w:val="0"/>
        <w:spacing w:line="240" w:lineRule="atLeast"/>
        <w:ind w:firstLine="420" w:firstLineChars="200"/>
        <w:jc w:val="left"/>
        <w:rPr>
          <w:rStyle w:val="54"/>
          <w:rFonts w:ascii="宋体" w:hAnsi="宋体" w:cs="宋体"/>
          <w:bCs/>
          <w:sz w:val="21"/>
          <w:szCs w:val="21"/>
          <w:highlight w:val="none"/>
        </w:rPr>
      </w:pPr>
    </w:p>
    <w:p w14:paraId="74781ED9">
      <w:pPr>
        <w:snapToGrid w:val="0"/>
        <w:ind w:left="515" w:leftChars="122" w:hanging="222"/>
        <w:rPr>
          <w:rStyle w:val="54"/>
          <w:rFonts w:ascii="宋体" w:hAnsi="宋体" w:cs="宋体"/>
          <w:sz w:val="21"/>
          <w:szCs w:val="21"/>
          <w:highlight w:val="none"/>
        </w:rPr>
      </w:pPr>
    </w:p>
    <w:p w14:paraId="788A3CB3">
      <w:pPr>
        <w:tabs>
          <w:tab w:val="left" w:pos="1260"/>
        </w:tabs>
        <w:snapToGrid w:val="0"/>
        <w:spacing w:line="360" w:lineRule="auto"/>
        <w:rPr>
          <w:rStyle w:val="54"/>
          <w:rFonts w:ascii="宋体" w:hAnsi="宋体" w:cs="宋体"/>
          <w:szCs w:val="24"/>
          <w:highlight w:val="none"/>
        </w:rPr>
      </w:pPr>
    </w:p>
    <w:p w14:paraId="5B07DCD8">
      <w:pPr>
        <w:snapToGrid w:val="0"/>
        <w:spacing w:line="360" w:lineRule="auto"/>
        <w:ind w:left="617" w:leftChars="257" w:firstLine="2428" w:firstLineChars="1012"/>
        <w:jc w:val="left"/>
        <w:rPr>
          <w:rStyle w:val="54"/>
          <w:rFonts w:ascii="宋体" w:hAnsi="宋体" w:cs="宋体"/>
          <w:szCs w:val="24"/>
          <w:highlight w:val="none"/>
        </w:rPr>
      </w:pPr>
      <w:r>
        <w:rPr>
          <w:rStyle w:val="54"/>
          <w:rFonts w:hint="eastAsia" w:ascii="宋体" w:hAnsi="宋体" w:cs="宋体"/>
          <w:szCs w:val="24"/>
          <w:highlight w:val="none"/>
        </w:rPr>
        <w:t>磋商响应供应商名称（公章）：</w:t>
      </w:r>
    </w:p>
    <w:p w14:paraId="657BD20C">
      <w:pPr>
        <w:snapToGrid w:val="0"/>
        <w:spacing w:line="360" w:lineRule="auto"/>
        <w:ind w:left="617" w:leftChars="257" w:firstLine="2428" w:firstLineChars="1012"/>
        <w:jc w:val="left"/>
        <w:rPr>
          <w:rStyle w:val="54"/>
          <w:rFonts w:ascii="宋体" w:hAnsi="宋体" w:cs="宋体"/>
          <w:szCs w:val="24"/>
          <w:highlight w:val="none"/>
        </w:rPr>
      </w:pPr>
      <w:r>
        <w:rPr>
          <w:rStyle w:val="54"/>
          <w:rFonts w:hint="eastAsia" w:ascii="宋体" w:hAnsi="宋体" w:cs="宋体"/>
          <w:szCs w:val="24"/>
          <w:highlight w:val="none"/>
        </w:rPr>
        <w:t>全权代表（签字）：</w:t>
      </w:r>
    </w:p>
    <w:p w14:paraId="4A10B191">
      <w:pPr>
        <w:snapToGrid w:val="0"/>
        <w:spacing w:line="360" w:lineRule="auto"/>
        <w:ind w:left="540" w:firstLine="30"/>
        <w:jc w:val="left"/>
        <w:rPr>
          <w:rStyle w:val="54"/>
          <w:rFonts w:ascii="宋体" w:hAnsi="宋体" w:cs="宋体"/>
          <w:szCs w:val="24"/>
          <w:highlight w:val="none"/>
        </w:rPr>
      </w:pPr>
      <w:r>
        <w:rPr>
          <w:rStyle w:val="54"/>
          <w:rFonts w:hint="eastAsia" w:ascii="宋体" w:hAnsi="宋体" w:cs="宋体"/>
          <w:szCs w:val="24"/>
          <w:highlight w:val="none"/>
        </w:rPr>
        <w:t xml:space="preserve">                     投标日期：2024年  月  日</w:t>
      </w:r>
    </w:p>
    <w:p w14:paraId="3319BDE6">
      <w:pPr>
        <w:snapToGrid w:val="0"/>
        <w:spacing w:line="360" w:lineRule="auto"/>
        <w:jc w:val="center"/>
        <w:rPr>
          <w:rStyle w:val="54"/>
          <w:rFonts w:ascii="宋体" w:hAnsi="宋体" w:cs="宋体"/>
          <w:szCs w:val="24"/>
          <w:highlight w:val="none"/>
        </w:rPr>
      </w:pPr>
    </w:p>
    <w:p w14:paraId="292AD56F">
      <w:pPr>
        <w:snapToGrid w:val="0"/>
        <w:rPr>
          <w:rStyle w:val="54"/>
          <w:rFonts w:ascii="宋体" w:hAnsi="宋体" w:cs="宋体"/>
          <w:highlight w:val="none"/>
        </w:rPr>
      </w:pPr>
    </w:p>
    <w:p w14:paraId="4D5BF912">
      <w:pPr>
        <w:snapToGrid w:val="0"/>
        <w:spacing w:line="360" w:lineRule="auto"/>
        <w:jc w:val="left"/>
        <w:rPr>
          <w:rStyle w:val="103"/>
          <w:rFonts w:ascii="宋体" w:hAnsi="宋体" w:cs="宋体"/>
          <w:sz w:val="18"/>
          <w:highlight w:val="none"/>
        </w:rPr>
      </w:pPr>
    </w:p>
    <w:p w14:paraId="52FBB7B5">
      <w:pPr>
        <w:pStyle w:val="143"/>
        <w:snapToGrid w:val="0"/>
        <w:rPr>
          <w:rStyle w:val="54"/>
          <w:rFonts w:ascii="宋体" w:hAnsi="宋体" w:cs="宋体"/>
          <w:highlight w:val="none"/>
        </w:rPr>
      </w:pPr>
    </w:p>
    <w:p w14:paraId="346EA852">
      <w:pPr>
        <w:snapToGrid w:val="0"/>
        <w:spacing w:line="360" w:lineRule="auto"/>
        <w:rPr>
          <w:rStyle w:val="103"/>
          <w:rFonts w:ascii="宋体" w:hAnsi="宋体" w:cs="宋体"/>
          <w:sz w:val="30"/>
          <w:highlight w:val="none"/>
        </w:rPr>
      </w:pPr>
    </w:p>
    <w:p w14:paraId="00B6F945">
      <w:pPr>
        <w:snapToGrid w:val="0"/>
        <w:spacing w:line="360" w:lineRule="auto"/>
        <w:rPr>
          <w:rStyle w:val="103"/>
          <w:rFonts w:ascii="宋体" w:hAnsi="宋体" w:cs="宋体"/>
          <w:sz w:val="30"/>
          <w:highlight w:val="none"/>
        </w:rPr>
      </w:pPr>
    </w:p>
    <w:p w14:paraId="0CEF0D9B">
      <w:pPr>
        <w:snapToGrid w:val="0"/>
        <w:spacing w:line="360" w:lineRule="auto"/>
        <w:rPr>
          <w:rStyle w:val="103"/>
          <w:rFonts w:ascii="宋体" w:hAnsi="宋体" w:cs="宋体"/>
          <w:sz w:val="30"/>
          <w:highlight w:val="none"/>
        </w:rPr>
      </w:pPr>
    </w:p>
    <w:p w14:paraId="75EDDE95">
      <w:pPr>
        <w:snapToGrid w:val="0"/>
        <w:jc w:val="left"/>
        <w:rPr>
          <w:rStyle w:val="103"/>
          <w:rFonts w:ascii="宋体" w:hAnsi="宋体" w:cs="宋体"/>
          <w:sz w:val="30"/>
          <w:highlight w:val="none"/>
        </w:rPr>
      </w:pPr>
    </w:p>
    <w:p w14:paraId="2253E1A9">
      <w:pPr>
        <w:snapToGrid w:val="0"/>
        <w:spacing w:line="360" w:lineRule="auto"/>
        <w:jc w:val="both"/>
        <w:rPr>
          <w:rStyle w:val="54"/>
          <w:rFonts w:ascii="宋体" w:hAnsi="宋体" w:cs="宋体"/>
          <w:highlight w:val="none"/>
        </w:rPr>
      </w:pPr>
      <w:r>
        <w:rPr>
          <w:rStyle w:val="54"/>
          <w:rFonts w:hint="eastAsia" w:ascii="宋体" w:hAnsi="宋体" w:cs="宋体"/>
          <w:highlight w:val="none"/>
        </w:rPr>
        <w:t xml:space="preserve">                       </w:t>
      </w:r>
    </w:p>
    <w:p w14:paraId="36509E84">
      <w:pPr>
        <w:snapToGrid w:val="0"/>
        <w:jc w:val="left"/>
        <w:rPr>
          <w:rStyle w:val="54"/>
          <w:rFonts w:ascii="宋体" w:hAnsi="宋体" w:cs="宋体"/>
          <w:b/>
          <w:sz w:val="36"/>
          <w:highlight w:val="none"/>
        </w:rPr>
      </w:pPr>
      <w:r>
        <w:rPr>
          <w:rStyle w:val="103"/>
          <w:rFonts w:hint="eastAsia" w:ascii="宋体" w:hAnsi="宋体" w:cs="宋体"/>
          <w:sz w:val="30"/>
          <w:highlight w:val="none"/>
        </w:rPr>
        <w:t>附件三</w:t>
      </w:r>
    </w:p>
    <w:p w14:paraId="294911FA">
      <w:pPr>
        <w:snapToGrid w:val="0"/>
        <w:spacing w:line="360" w:lineRule="auto"/>
        <w:jc w:val="center"/>
        <w:rPr>
          <w:rStyle w:val="54"/>
          <w:rFonts w:ascii="宋体" w:hAnsi="宋体" w:cs="宋体"/>
          <w:b/>
          <w:sz w:val="36"/>
          <w:highlight w:val="none"/>
        </w:rPr>
      </w:pPr>
      <w:r>
        <w:rPr>
          <w:rStyle w:val="54"/>
          <w:rFonts w:hint="eastAsia" w:ascii="宋体" w:hAnsi="宋体" w:cs="宋体"/>
          <w:b/>
          <w:sz w:val="36"/>
          <w:highlight w:val="none"/>
        </w:rPr>
        <w:t>投 标 函</w:t>
      </w:r>
    </w:p>
    <w:p w14:paraId="45E687B5">
      <w:pPr>
        <w:snapToGrid w:val="0"/>
        <w:spacing w:line="360" w:lineRule="auto"/>
        <w:rPr>
          <w:rStyle w:val="54"/>
          <w:rFonts w:ascii="宋体" w:hAnsi="宋体" w:cs="宋体"/>
          <w:highlight w:val="none"/>
          <w:u w:val="single" w:color="000000"/>
        </w:rPr>
      </w:pPr>
    </w:p>
    <w:p w14:paraId="572B21B7">
      <w:pPr>
        <w:snapToGrid w:val="0"/>
        <w:spacing w:line="360" w:lineRule="auto"/>
        <w:rPr>
          <w:rStyle w:val="54"/>
          <w:rFonts w:ascii="宋体" w:hAnsi="宋体" w:cs="宋体"/>
          <w:highlight w:val="none"/>
          <w:u w:val="single" w:color="000000"/>
        </w:rPr>
      </w:pPr>
      <w:r>
        <w:rPr>
          <w:rStyle w:val="54"/>
          <w:rFonts w:hint="eastAsia" w:ascii="宋体" w:hAnsi="宋体" w:cs="宋体"/>
          <w:b/>
          <w:highlight w:val="none"/>
          <w:u w:val="single" w:color="000000"/>
        </w:rPr>
        <w:t>建德市新安旅游投资有限公司、杭州兴欣工程咨询有限公司：</w:t>
      </w:r>
    </w:p>
    <w:p w14:paraId="1482F265">
      <w:pPr>
        <w:snapToGrid w:val="0"/>
        <w:spacing w:line="360" w:lineRule="auto"/>
        <w:rPr>
          <w:rStyle w:val="54"/>
          <w:rFonts w:ascii="宋体" w:hAnsi="宋体" w:cs="宋体"/>
          <w:highlight w:val="none"/>
        </w:rPr>
      </w:pPr>
      <w:r>
        <w:rPr>
          <w:rStyle w:val="54"/>
          <w:rFonts w:hint="eastAsia" w:ascii="宋体" w:hAnsi="宋体" w:cs="宋体"/>
          <w:highlight w:val="none"/>
        </w:rPr>
        <w:t xml:space="preserve">     </w:t>
      </w:r>
      <w:r>
        <w:rPr>
          <w:rStyle w:val="54"/>
          <w:rFonts w:hint="eastAsia" w:ascii="宋体" w:hAnsi="宋体" w:cs="宋体"/>
          <w:highlight w:val="none"/>
          <w:u w:val="single" w:color="000000"/>
        </w:rPr>
        <w:t xml:space="preserve">               （</w:t>
      </w:r>
      <w:r>
        <w:rPr>
          <w:rStyle w:val="54"/>
          <w:rFonts w:hint="eastAsia" w:ascii="宋体" w:hAnsi="宋体" w:cs="宋体"/>
          <w:highlight w:val="none"/>
        </w:rPr>
        <w:t>磋商响应供应商全称）授权</w:t>
      </w:r>
      <w:r>
        <w:rPr>
          <w:rStyle w:val="54"/>
          <w:rFonts w:hint="eastAsia" w:ascii="宋体" w:hAnsi="宋体" w:cs="宋体"/>
          <w:highlight w:val="none"/>
          <w:u w:val="single" w:color="000000"/>
        </w:rPr>
        <w:t xml:space="preserve">          （</w:t>
      </w:r>
      <w:r>
        <w:rPr>
          <w:rStyle w:val="54"/>
          <w:rFonts w:hint="eastAsia" w:ascii="宋体" w:hAnsi="宋体" w:cs="宋体"/>
          <w:highlight w:val="none"/>
        </w:rPr>
        <w:t>全权代表姓名）</w:t>
      </w:r>
      <w:r>
        <w:rPr>
          <w:rStyle w:val="54"/>
          <w:rFonts w:hint="eastAsia" w:ascii="宋体" w:hAnsi="宋体" w:cs="宋体"/>
          <w:highlight w:val="none"/>
          <w:u w:val="single" w:color="000000"/>
        </w:rPr>
        <w:t xml:space="preserve">         （</w:t>
      </w:r>
      <w:r>
        <w:rPr>
          <w:rStyle w:val="54"/>
          <w:rFonts w:hint="eastAsia" w:ascii="宋体" w:hAnsi="宋体" w:cs="宋体"/>
          <w:highlight w:val="none"/>
        </w:rPr>
        <w:t>职务、职称）为全权代表，参加贵方组织的</w:t>
      </w:r>
      <w:r>
        <w:rPr>
          <w:rStyle w:val="54"/>
          <w:rFonts w:hint="eastAsia" w:ascii="宋体" w:hAnsi="宋体" w:cs="宋体"/>
          <w:highlight w:val="none"/>
          <w:u w:val="single"/>
        </w:rPr>
        <w:t xml:space="preserve"> </w:t>
      </w:r>
      <w:r>
        <w:rPr>
          <w:rStyle w:val="103"/>
          <w:rFonts w:hint="eastAsia" w:ascii="宋体" w:hAnsi="宋体" w:cs="宋体"/>
          <w:b w:val="0"/>
          <w:bCs/>
          <w:highlight w:val="none"/>
          <w:u w:val="single"/>
        </w:rPr>
        <w:t>建德市栖龙庵水库勘察、可研及设计单位选择采购项目</w:t>
      </w:r>
      <w:r>
        <w:rPr>
          <w:rStyle w:val="54"/>
          <w:rFonts w:hint="eastAsia" w:ascii="宋体" w:hAnsi="宋体" w:cs="宋体"/>
          <w:highlight w:val="none"/>
          <w:u w:val="single" w:color="000000"/>
        </w:rPr>
        <w:t xml:space="preserve"> （</w:t>
      </w:r>
      <w:r>
        <w:rPr>
          <w:rStyle w:val="54"/>
          <w:rFonts w:hint="eastAsia" w:ascii="宋体" w:hAnsi="宋体" w:cs="宋体"/>
          <w:highlight w:val="none"/>
        </w:rPr>
        <w:t>招标编号：</w:t>
      </w:r>
      <w:r>
        <w:rPr>
          <w:rStyle w:val="54"/>
          <w:rFonts w:hint="eastAsia" w:ascii="宋体" w:hAnsi="宋体" w:cs="宋体"/>
          <w:highlight w:val="none"/>
          <w:u w:val="single" w:color="000000"/>
          <w:lang w:eastAsia="zh-CN"/>
        </w:rPr>
        <w:t>XXZX2024B-001</w:t>
      </w:r>
      <w:r>
        <w:rPr>
          <w:rStyle w:val="54"/>
          <w:rFonts w:hint="eastAsia" w:ascii="宋体" w:hAnsi="宋体" w:cs="宋体"/>
          <w:highlight w:val="none"/>
          <w:u w:val="single" w:color="000000"/>
        </w:rPr>
        <w:t xml:space="preserve">   ）</w:t>
      </w:r>
      <w:r>
        <w:rPr>
          <w:rStyle w:val="54"/>
          <w:rFonts w:hint="eastAsia" w:ascii="宋体" w:hAnsi="宋体" w:cs="宋体"/>
          <w:highlight w:val="none"/>
        </w:rPr>
        <w:t>招标的有关活动，并对此项目进行投标。为此：</w:t>
      </w:r>
    </w:p>
    <w:p w14:paraId="644494B4">
      <w:pPr>
        <w:snapToGrid w:val="0"/>
        <w:spacing w:line="360" w:lineRule="auto"/>
        <w:ind w:left="-2" w:firstLine="436"/>
        <w:jc w:val="left"/>
        <w:rPr>
          <w:rStyle w:val="54"/>
          <w:rFonts w:ascii="宋体" w:hAnsi="宋体" w:cs="宋体"/>
          <w:highlight w:val="none"/>
        </w:rPr>
      </w:pPr>
      <w:r>
        <w:rPr>
          <w:rStyle w:val="54"/>
          <w:rFonts w:hint="eastAsia" w:ascii="宋体" w:hAnsi="宋体" w:cs="宋体"/>
          <w:highlight w:val="none"/>
        </w:rPr>
        <w:t>1.我方同意在磋商响应供应商须知规定的开标日期起遵守本投标函中的承诺且在投标有效期满之前均具有约束力。</w:t>
      </w:r>
    </w:p>
    <w:p w14:paraId="40F32AA3">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2.我方承诺已经具备《中华人民共和国政府采购法》中规定的参加政府采购活动的供应商应当具备的条件：</w:t>
      </w:r>
    </w:p>
    <w:p w14:paraId="5F28377A">
      <w:pPr>
        <w:snapToGrid w:val="0"/>
        <w:spacing w:line="360" w:lineRule="auto"/>
        <w:ind w:firstLine="487" w:firstLineChars="203"/>
        <w:jc w:val="left"/>
        <w:rPr>
          <w:rStyle w:val="54"/>
          <w:rFonts w:ascii="宋体" w:hAnsi="宋体" w:cs="宋体"/>
          <w:highlight w:val="none"/>
        </w:rPr>
      </w:pPr>
      <w:r>
        <w:rPr>
          <w:rStyle w:val="54"/>
          <w:rFonts w:hint="eastAsia" w:ascii="宋体" w:hAnsi="宋体" w:cs="宋体"/>
          <w:highlight w:val="none"/>
        </w:rPr>
        <w:t>（1）具有独立承担民事责任和履行合同的能力；</w:t>
      </w:r>
    </w:p>
    <w:p w14:paraId="01138B51">
      <w:pPr>
        <w:snapToGrid w:val="0"/>
        <w:spacing w:line="360" w:lineRule="auto"/>
        <w:ind w:firstLine="487" w:firstLineChars="203"/>
        <w:jc w:val="left"/>
        <w:rPr>
          <w:rStyle w:val="54"/>
          <w:rFonts w:ascii="宋体" w:hAnsi="宋体" w:cs="宋体"/>
          <w:highlight w:val="none"/>
        </w:rPr>
      </w:pPr>
      <w:r>
        <w:rPr>
          <w:rStyle w:val="54"/>
          <w:rFonts w:hint="eastAsia" w:ascii="宋体" w:hAnsi="宋体" w:cs="宋体"/>
          <w:highlight w:val="none"/>
        </w:rPr>
        <w:t>（2）遵守国家法律、行政法规，在市场中具有良好信誉和商业道德；</w:t>
      </w:r>
    </w:p>
    <w:p w14:paraId="1D5F61AA">
      <w:pPr>
        <w:snapToGrid w:val="0"/>
        <w:spacing w:line="360" w:lineRule="auto"/>
        <w:ind w:firstLine="487" w:firstLineChars="203"/>
        <w:jc w:val="left"/>
        <w:rPr>
          <w:rStyle w:val="54"/>
          <w:rFonts w:ascii="宋体" w:hAnsi="宋体" w:cs="宋体"/>
          <w:highlight w:val="none"/>
        </w:rPr>
      </w:pPr>
      <w:r>
        <w:rPr>
          <w:rStyle w:val="54"/>
          <w:rFonts w:hint="eastAsia" w:ascii="宋体" w:hAnsi="宋体" w:cs="宋体"/>
          <w:highlight w:val="none"/>
        </w:rPr>
        <w:t>（3）具有一定规模和良好的资金、财务状况；</w:t>
      </w:r>
    </w:p>
    <w:p w14:paraId="5F812AA4">
      <w:pPr>
        <w:snapToGrid w:val="0"/>
        <w:spacing w:line="360" w:lineRule="auto"/>
        <w:ind w:firstLine="487" w:firstLineChars="203"/>
        <w:jc w:val="left"/>
        <w:rPr>
          <w:rStyle w:val="54"/>
          <w:rFonts w:ascii="宋体" w:hAnsi="宋体" w:cs="宋体"/>
          <w:highlight w:val="none"/>
        </w:rPr>
      </w:pPr>
      <w:r>
        <w:rPr>
          <w:rStyle w:val="54"/>
          <w:rFonts w:hint="eastAsia" w:ascii="宋体" w:hAnsi="宋体" w:cs="宋体"/>
          <w:highlight w:val="none"/>
        </w:rPr>
        <w:t>（4）具备国家有关部门和采购主管部门规定的其他条件；</w:t>
      </w:r>
    </w:p>
    <w:p w14:paraId="11B1418C">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3.提供磋商响应供应商须知规定的全部竞争性磋商响应文件，包括资格审查文件正本1份、报价文件正本1份、副本5份；商务技术文件正本1份、副本5份；资信文件正本1份、副本5份分别装订成册。</w:t>
      </w:r>
    </w:p>
    <w:p w14:paraId="74F7C7E4">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4.按竞争性磋商文件要求提供和交付的服务的投标报价详见《投标报价函》和《初次报价表》。</w:t>
      </w:r>
    </w:p>
    <w:p w14:paraId="2D5FDA8F">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5.保证忠实地执行双方所签订的合同，并承担合同规定的责任和义务。</w:t>
      </w:r>
    </w:p>
    <w:p w14:paraId="70F5506A">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6.保证遵守竞争性磋商文件中的其他有关规定。</w:t>
      </w:r>
    </w:p>
    <w:p w14:paraId="5DF8350E">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7.如果在开标后的投标有效期内撤回投标，我方同意按招标方的规定进行处罚。</w:t>
      </w:r>
    </w:p>
    <w:p w14:paraId="6373F638">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8.我方完全理解贵方不一定要接受最低价的投标或收到的任何投标。</w:t>
      </w:r>
    </w:p>
    <w:p w14:paraId="1377BE24">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9.我方愿意向贵方提供任何与该项投标有关的详细情况和技术资料，若贵方需要，我方愿意提供我方作出的一切承诺的证明材料。</w:t>
      </w:r>
    </w:p>
    <w:p w14:paraId="56866CCD">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10.我方已详细阅读全部竞争性磋商文件，包括竞争性磋商文件修改书（</w:t>
      </w:r>
      <w:r>
        <w:rPr>
          <w:rStyle w:val="54"/>
          <w:rFonts w:hint="eastAsia" w:ascii="宋体" w:hAnsi="宋体" w:cs="宋体"/>
          <w:highlight w:val="none"/>
          <w:lang w:val="zh-CN"/>
        </w:rPr>
        <w:t>若</w:t>
      </w:r>
      <w:r>
        <w:rPr>
          <w:rStyle w:val="54"/>
          <w:rFonts w:hint="eastAsia" w:ascii="宋体" w:hAnsi="宋体" w:cs="宋体"/>
          <w:highlight w:val="none"/>
        </w:rPr>
        <w:t>有）、参考资料及有关附件，确认无误。</w:t>
      </w:r>
    </w:p>
    <w:p w14:paraId="15A63655">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11.我方将严格遵守《中华人民共和国政府采购法》等相关法律法规的规定：供应商有下列情形之一的，处以采购金额5‰以上10‰以下的罚款，列入不良行为记录名单，在一至三年内禁止参加政府采购活动；</w:t>
      </w:r>
      <w:r>
        <w:rPr>
          <w:rStyle w:val="54"/>
          <w:rFonts w:hint="eastAsia" w:ascii="宋体" w:hAnsi="宋体" w:cs="宋体"/>
          <w:highlight w:val="none"/>
          <w:lang w:val="zh-CN"/>
        </w:rPr>
        <w:t>若</w:t>
      </w:r>
      <w:r>
        <w:rPr>
          <w:rStyle w:val="54"/>
          <w:rFonts w:hint="eastAsia" w:ascii="宋体" w:hAnsi="宋体" w:cs="宋体"/>
          <w:highlight w:val="none"/>
        </w:rPr>
        <w:t>有违法所得并将其没收；情节严重的，由工商行政管理机关吊销营业执照；构成犯罪的，依法追究刑事责任：</w:t>
      </w:r>
    </w:p>
    <w:p w14:paraId="330096EA">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（1）提供虚假材料谋取中标、成交的；</w:t>
      </w:r>
    </w:p>
    <w:p w14:paraId="46FD97FE">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（2）采取不正当手段诋毁、排挤其他磋商响应供应商的；</w:t>
      </w:r>
    </w:p>
    <w:p w14:paraId="5B47C106">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（3）与其他磋商响应供应商恶意串通的；</w:t>
      </w:r>
    </w:p>
    <w:p w14:paraId="59A4558B">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（4）向招标方行贿或者提供其他不正当利益的；</w:t>
      </w:r>
    </w:p>
    <w:p w14:paraId="7DEC05EC">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（5）拒绝有关部门监督检查或提供虚假情况的。</w:t>
      </w:r>
    </w:p>
    <w:p w14:paraId="0AACF8BB">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12.我方的竞争性磋商响应文件在开标后</w:t>
      </w:r>
      <w:r>
        <w:rPr>
          <w:rStyle w:val="54"/>
          <w:rFonts w:hint="eastAsia" w:ascii="宋体" w:hAnsi="宋体" w:cs="宋体"/>
          <w:highlight w:val="none"/>
          <w:u w:val="single" w:color="000000"/>
        </w:rPr>
        <w:t>90</w:t>
      </w:r>
      <w:r>
        <w:rPr>
          <w:rStyle w:val="54"/>
          <w:rFonts w:hint="eastAsia" w:ascii="宋体" w:hAnsi="宋体" w:cs="宋体"/>
          <w:highlight w:val="none"/>
        </w:rPr>
        <w:t>天内有效。</w:t>
      </w:r>
    </w:p>
    <w:p w14:paraId="26F540E9">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与本投标有关的一切往来通讯请寄：</w:t>
      </w:r>
    </w:p>
    <w:p w14:paraId="597A5BD9">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地址：</w:t>
      </w:r>
      <w:r>
        <w:rPr>
          <w:rStyle w:val="54"/>
          <w:rFonts w:hint="eastAsia" w:ascii="宋体" w:hAnsi="宋体" w:cs="宋体"/>
          <w:highlight w:val="none"/>
          <w:u w:val="single"/>
        </w:rPr>
        <w:t xml:space="preserve">                                 </w:t>
      </w:r>
    </w:p>
    <w:p w14:paraId="09F10A02">
      <w:pPr>
        <w:snapToGrid w:val="0"/>
        <w:spacing w:line="360" w:lineRule="auto"/>
        <w:ind w:left="-2" w:firstLine="436"/>
        <w:rPr>
          <w:rStyle w:val="54"/>
          <w:rFonts w:ascii="宋体" w:hAnsi="宋体" w:cs="宋体"/>
          <w:highlight w:val="none"/>
        </w:rPr>
      </w:pPr>
      <w:r>
        <w:rPr>
          <w:rStyle w:val="54"/>
          <w:rFonts w:hint="eastAsia" w:ascii="宋体" w:hAnsi="宋体" w:cs="宋体"/>
          <w:highlight w:val="none"/>
        </w:rPr>
        <w:t>邮编：</w:t>
      </w:r>
      <w:r>
        <w:rPr>
          <w:rStyle w:val="54"/>
          <w:rFonts w:hint="eastAsia" w:ascii="宋体" w:hAnsi="宋体" w:cs="宋体"/>
          <w:highlight w:val="none"/>
          <w:u w:val="single"/>
        </w:rPr>
        <w:t xml:space="preserve">           </w:t>
      </w:r>
      <w:r>
        <w:rPr>
          <w:rStyle w:val="54"/>
          <w:rFonts w:hint="eastAsia" w:ascii="宋体" w:hAnsi="宋体" w:cs="宋体"/>
          <w:highlight w:val="none"/>
        </w:rPr>
        <w:t xml:space="preserve"> 电话：</w:t>
      </w:r>
      <w:r>
        <w:rPr>
          <w:rStyle w:val="54"/>
          <w:rFonts w:hint="eastAsia" w:ascii="宋体" w:hAnsi="宋体" w:cs="宋体"/>
          <w:highlight w:val="none"/>
          <w:u w:val="single"/>
        </w:rPr>
        <w:t xml:space="preserve">            </w:t>
      </w:r>
      <w:r>
        <w:rPr>
          <w:rStyle w:val="54"/>
          <w:rFonts w:hint="eastAsia" w:ascii="宋体" w:hAnsi="宋体" w:cs="宋体"/>
          <w:highlight w:val="none"/>
        </w:rPr>
        <w:t>传真：</w:t>
      </w:r>
      <w:r>
        <w:rPr>
          <w:rStyle w:val="54"/>
          <w:rFonts w:hint="eastAsia" w:ascii="宋体" w:hAnsi="宋体" w:cs="宋体"/>
          <w:highlight w:val="none"/>
          <w:u w:val="single"/>
        </w:rPr>
        <w:t xml:space="preserve">                </w:t>
      </w:r>
      <w:r>
        <w:rPr>
          <w:rStyle w:val="54"/>
          <w:rFonts w:hint="eastAsia" w:ascii="宋体" w:hAnsi="宋体" w:cs="宋体"/>
          <w:highlight w:val="none"/>
        </w:rPr>
        <w:t xml:space="preserve">      </w:t>
      </w:r>
    </w:p>
    <w:p w14:paraId="4F135CC2">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w:t>
      </w:r>
    </w:p>
    <w:p w14:paraId="3551FAC8">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磋商响应供应商名称（公章）：</w:t>
      </w:r>
    </w:p>
    <w:p w14:paraId="4D6B121D">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w:t>
      </w:r>
    </w:p>
    <w:p w14:paraId="63A7CD51">
      <w:pPr>
        <w:snapToGrid w:val="0"/>
        <w:spacing w:line="360" w:lineRule="auto"/>
        <w:ind w:left="420" w:hanging="420"/>
        <w:jc w:val="center"/>
        <w:rPr>
          <w:rStyle w:val="103"/>
          <w:rFonts w:ascii="宋体" w:hAnsi="宋体" w:cs="宋体"/>
          <w:sz w:val="18"/>
          <w:highlight w:val="none"/>
        </w:rPr>
      </w:pPr>
      <w:r>
        <w:rPr>
          <w:rStyle w:val="54"/>
          <w:rFonts w:hint="eastAsia" w:ascii="宋体" w:hAnsi="宋体" w:cs="宋体"/>
          <w:highlight w:val="none"/>
        </w:rPr>
        <w:t xml:space="preserve">               日期：2024年  月  日</w:t>
      </w:r>
    </w:p>
    <w:p w14:paraId="3621A554">
      <w:pPr>
        <w:snapToGrid w:val="0"/>
        <w:spacing w:line="360" w:lineRule="auto"/>
        <w:jc w:val="left"/>
        <w:rPr>
          <w:rStyle w:val="103"/>
          <w:rFonts w:ascii="宋体" w:hAnsi="宋体" w:cs="宋体"/>
          <w:sz w:val="30"/>
          <w:highlight w:val="none"/>
        </w:rPr>
      </w:pPr>
    </w:p>
    <w:p w14:paraId="42A85F63">
      <w:pPr>
        <w:snapToGrid w:val="0"/>
        <w:rPr>
          <w:rStyle w:val="54"/>
          <w:rFonts w:ascii="宋体" w:hAnsi="宋体" w:cs="宋体"/>
          <w:highlight w:val="none"/>
        </w:rPr>
      </w:pPr>
    </w:p>
    <w:p w14:paraId="48254D50">
      <w:pPr>
        <w:snapToGrid w:val="0"/>
        <w:spacing w:line="360" w:lineRule="auto"/>
        <w:jc w:val="left"/>
        <w:rPr>
          <w:rStyle w:val="103"/>
          <w:rFonts w:ascii="宋体" w:hAnsi="宋体" w:cs="宋体"/>
          <w:sz w:val="30"/>
          <w:highlight w:val="none"/>
        </w:rPr>
      </w:pPr>
    </w:p>
    <w:p w14:paraId="6F1E716A">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br w:type="page"/>
      </w:r>
    </w:p>
    <w:p w14:paraId="7430C460">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t>附件四</w:t>
      </w:r>
    </w:p>
    <w:p w14:paraId="556E4D24">
      <w:pPr>
        <w:pStyle w:val="34"/>
        <w:spacing w:before="120"/>
        <w:rPr>
          <w:rFonts w:ascii="宋体" w:hAnsi="宋体" w:cs="宋体"/>
          <w:highlight w:val="none"/>
        </w:rPr>
      </w:pPr>
    </w:p>
    <w:p w14:paraId="2EA44EFF">
      <w:pPr>
        <w:snapToGrid w:val="0"/>
        <w:jc w:val="center"/>
        <w:rPr>
          <w:rStyle w:val="54"/>
          <w:rFonts w:ascii="宋体" w:hAnsi="宋体" w:cs="宋体"/>
          <w:b/>
          <w:bCs/>
          <w:spacing w:val="20"/>
          <w:sz w:val="36"/>
          <w:szCs w:val="36"/>
          <w:highlight w:val="none"/>
        </w:rPr>
      </w:pPr>
      <w:r>
        <w:rPr>
          <w:rStyle w:val="54"/>
          <w:rFonts w:hint="eastAsia" w:ascii="宋体" w:hAnsi="宋体" w:cs="宋体"/>
          <w:b/>
          <w:bCs/>
          <w:spacing w:val="20"/>
          <w:sz w:val="36"/>
          <w:szCs w:val="36"/>
          <w:highlight w:val="none"/>
        </w:rPr>
        <w:t>技术参数对照表</w:t>
      </w:r>
    </w:p>
    <w:p w14:paraId="2F7D3D11">
      <w:pPr>
        <w:snapToGrid w:val="0"/>
        <w:spacing w:line="360" w:lineRule="auto"/>
        <w:rPr>
          <w:rStyle w:val="54"/>
          <w:rFonts w:ascii="宋体" w:hAnsi="宋体" w:cs="宋体"/>
          <w:spacing w:val="20"/>
          <w:szCs w:val="24"/>
          <w:highlight w:val="none"/>
        </w:rPr>
      </w:pPr>
    </w:p>
    <w:p w14:paraId="013BA01C">
      <w:pPr>
        <w:snapToGrid w:val="0"/>
        <w:spacing w:line="360" w:lineRule="auto"/>
        <w:rPr>
          <w:rStyle w:val="54"/>
          <w:rFonts w:ascii="宋体" w:hAnsi="宋体" w:cs="宋体"/>
          <w:spacing w:val="20"/>
          <w:szCs w:val="24"/>
          <w:highlight w:val="none"/>
        </w:rPr>
      </w:pPr>
      <w:r>
        <w:rPr>
          <w:rStyle w:val="54"/>
          <w:rFonts w:hint="eastAsia" w:ascii="宋体" w:hAnsi="宋体" w:cs="宋体"/>
          <w:spacing w:val="20"/>
          <w:szCs w:val="24"/>
          <w:highlight w:val="none"/>
        </w:rPr>
        <w:t>招标编号：</w:t>
      </w:r>
    </w:p>
    <w:tbl>
      <w:tblPr>
        <w:tblStyle w:val="2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417"/>
        <w:gridCol w:w="2835"/>
        <w:gridCol w:w="2835"/>
        <w:gridCol w:w="893"/>
        <w:gridCol w:w="808"/>
      </w:tblGrid>
      <w:tr w14:paraId="29FFB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0E941DA6">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156B6831">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磋商内容</w:t>
            </w:r>
          </w:p>
        </w:tc>
        <w:tc>
          <w:tcPr>
            <w:tcW w:w="2835" w:type="dxa"/>
            <w:tcBorders>
              <w:top w:val="single" w:color="000000" w:sz="4" w:space="0"/>
              <w:left w:val="single" w:color="000000" w:sz="4" w:space="0"/>
              <w:bottom w:val="single" w:color="000000" w:sz="4" w:space="0"/>
              <w:right w:val="single" w:color="000000" w:sz="4" w:space="0"/>
            </w:tcBorders>
            <w:vAlign w:val="center"/>
          </w:tcPr>
          <w:p w14:paraId="424EF0D6">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竞争性磋商文件</w:t>
            </w:r>
          </w:p>
          <w:p w14:paraId="0DC2BFAD">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技术规范和服务要求</w:t>
            </w:r>
          </w:p>
        </w:tc>
        <w:tc>
          <w:tcPr>
            <w:tcW w:w="2835" w:type="dxa"/>
            <w:tcBorders>
              <w:top w:val="single" w:color="000000" w:sz="4" w:space="0"/>
              <w:left w:val="single" w:color="000000" w:sz="4" w:space="0"/>
              <w:bottom w:val="single" w:color="000000" w:sz="4" w:space="0"/>
              <w:right w:val="single" w:color="000000" w:sz="4" w:space="0"/>
            </w:tcBorders>
            <w:vAlign w:val="center"/>
          </w:tcPr>
          <w:p w14:paraId="50175C7C">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竞争性磋商响应文件</w:t>
            </w:r>
          </w:p>
          <w:p w14:paraId="2363F183">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技术规范和需求响应</w:t>
            </w:r>
          </w:p>
        </w:tc>
        <w:tc>
          <w:tcPr>
            <w:tcW w:w="893" w:type="dxa"/>
            <w:tcBorders>
              <w:top w:val="single" w:color="000000" w:sz="4" w:space="0"/>
              <w:left w:val="single" w:color="000000" w:sz="4" w:space="0"/>
              <w:bottom w:val="single" w:color="000000" w:sz="4" w:space="0"/>
              <w:right w:val="single" w:color="000000" w:sz="4" w:space="0"/>
            </w:tcBorders>
            <w:vAlign w:val="center"/>
          </w:tcPr>
          <w:p w14:paraId="652584FF">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偏离</w:t>
            </w:r>
          </w:p>
        </w:tc>
        <w:tc>
          <w:tcPr>
            <w:tcW w:w="808" w:type="dxa"/>
            <w:tcBorders>
              <w:top w:val="single" w:color="000000" w:sz="4" w:space="0"/>
              <w:left w:val="single" w:color="000000" w:sz="4" w:space="0"/>
              <w:bottom w:val="single" w:color="000000" w:sz="4" w:space="0"/>
              <w:right w:val="single" w:color="000000" w:sz="4" w:space="0"/>
            </w:tcBorders>
            <w:vAlign w:val="center"/>
          </w:tcPr>
          <w:p w14:paraId="22FF7044">
            <w:pPr>
              <w:snapToGrid w:val="0"/>
              <w:jc w:val="center"/>
              <w:rPr>
                <w:rStyle w:val="54"/>
                <w:rFonts w:ascii="宋体" w:hAnsi="宋体" w:cs="宋体"/>
                <w:spacing w:val="20"/>
                <w:szCs w:val="24"/>
                <w:highlight w:val="none"/>
              </w:rPr>
            </w:pPr>
            <w:r>
              <w:rPr>
                <w:rStyle w:val="54"/>
                <w:rFonts w:hint="eastAsia" w:ascii="宋体" w:hAnsi="宋体" w:cs="宋体"/>
                <w:spacing w:val="20"/>
                <w:szCs w:val="24"/>
                <w:highlight w:val="none"/>
              </w:rPr>
              <w:t>说明</w:t>
            </w:r>
          </w:p>
        </w:tc>
      </w:tr>
      <w:tr w14:paraId="3679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3B11CBB3">
            <w:pPr>
              <w:snapToGrid w:val="0"/>
              <w:spacing w:line="480" w:lineRule="auto"/>
              <w:jc w:val="center"/>
              <w:rPr>
                <w:rStyle w:val="54"/>
                <w:rFonts w:ascii="宋体" w:hAnsi="宋体" w:cs="宋体"/>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761B1598">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1866F47F">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7F966FF">
            <w:pPr>
              <w:snapToGrid w:val="0"/>
              <w:spacing w:line="480" w:lineRule="auto"/>
              <w:jc w:val="center"/>
              <w:rPr>
                <w:rStyle w:val="54"/>
                <w:rFonts w:ascii="宋体" w:hAnsi="宋体" w:cs="宋体"/>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3B2D79D3">
            <w:pPr>
              <w:snapToGrid w:val="0"/>
              <w:spacing w:line="480" w:lineRule="auto"/>
              <w:jc w:val="center"/>
              <w:rPr>
                <w:rStyle w:val="54"/>
                <w:rFonts w:ascii="宋体" w:hAnsi="宋体" w:cs="宋体"/>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1C15B8D8">
            <w:pPr>
              <w:snapToGrid w:val="0"/>
              <w:spacing w:line="480" w:lineRule="auto"/>
              <w:jc w:val="center"/>
              <w:rPr>
                <w:rStyle w:val="54"/>
                <w:rFonts w:ascii="宋体" w:hAnsi="宋体" w:cs="宋体"/>
                <w:spacing w:val="20"/>
                <w:szCs w:val="24"/>
                <w:highlight w:val="none"/>
              </w:rPr>
            </w:pPr>
          </w:p>
        </w:tc>
      </w:tr>
      <w:tr w14:paraId="48BA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5275CBA4">
            <w:pPr>
              <w:snapToGrid w:val="0"/>
              <w:spacing w:line="480" w:lineRule="auto"/>
              <w:jc w:val="center"/>
              <w:rPr>
                <w:rStyle w:val="54"/>
                <w:rFonts w:ascii="宋体" w:hAnsi="宋体" w:cs="宋体"/>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329DEACC">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4D079E6E">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69D1C976">
            <w:pPr>
              <w:snapToGrid w:val="0"/>
              <w:spacing w:line="480" w:lineRule="auto"/>
              <w:jc w:val="center"/>
              <w:rPr>
                <w:rStyle w:val="54"/>
                <w:rFonts w:ascii="宋体" w:hAnsi="宋体" w:cs="宋体"/>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324F5ACF">
            <w:pPr>
              <w:snapToGrid w:val="0"/>
              <w:spacing w:line="480" w:lineRule="auto"/>
              <w:jc w:val="center"/>
              <w:rPr>
                <w:rStyle w:val="54"/>
                <w:rFonts w:ascii="宋体" w:hAnsi="宋体" w:cs="宋体"/>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824B89B">
            <w:pPr>
              <w:snapToGrid w:val="0"/>
              <w:spacing w:line="480" w:lineRule="auto"/>
              <w:jc w:val="center"/>
              <w:rPr>
                <w:rStyle w:val="54"/>
                <w:rFonts w:ascii="宋体" w:hAnsi="宋体" w:cs="宋体"/>
                <w:spacing w:val="20"/>
                <w:szCs w:val="24"/>
                <w:highlight w:val="none"/>
              </w:rPr>
            </w:pPr>
          </w:p>
        </w:tc>
      </w:tr>
      <w:tr w14:paraId="29A69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3B2F2C82">
            <w:pPr>
              <w:snapToGrid w:val="0"/>
              <w:spacing w:line="480" w:lineRule="auto"/>
              <w:jc w:val="center"/>
              <w:rPr>
                <w:rStyle w:val="54"/>
                <w:rFonts w:ascii="宋体" w:hAnsi="宋体" w:cs="宋体"/>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6F10A488">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405BA184">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4FDBBEAC">
            <w:pPr>
              <w:snapToGrid w:val="0"/>
              <w:spacing w:line="480" w:lineRule="auto"/>
              <w:jc w:val="center"/>
              <w:rPr>
                <w:rStyle w:val="54"/>
                <w:rFonts w:ascii="宋体" w:hAnsi="宋体" w:cs="宋体"/>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11CAC721">
            <w:pPr>
              <w:snapToGrid w:val="0"/>
              <w:spacing w:line="480" w:lineRule="auto"/>
              <w:jc w:val="center"/>
              <w:rPr>
                <w:rStyle w:val="54"/>
                <w:rFonts w:ascii="宋体" w:hAnsi="宋体" w:cs="宋体"/>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4C185809">
            <w:pPr>
              <w:snapToGrid w:val="0"/>
              <w:spacing w:line="480" w:lineRule="auto"/>
              <w:jc w:val="center"/>
              <w:rPr>
                <w:rStyle w:val="54"/>
                <w:rFonts w:ascii="宋体" w:hAnsi="宋体" w:cs="宋体"/>
                <w:spacing w:val="20"/>
                <w:szCs w:val="24"/>
                <w:highlight w:val="none"/>
              </w:rPr>
            </w:pPr>
          </w:p>
        </w:tc>
      </w:tr>
      <w:tr w14:paraId="7883C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7E08920B">
            <w:pPr>
              <w:snapToGrid w:val="0"/>
              <w:spacing w:line="480" w:lineRule="auto"/>
              <w:jc w:val="center"/>
              <w:rPr>
                <w:rStyle w:val="54"/>
                <w:rFonts w:ascii="宋体" w:hAnsi="宋体" w:cs="宋体"/>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1DB16858">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15E786E8">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67B342BD">
            <w:pPr>
              <w:snapToGrid w:val="0"/>
              <w:spacing w:line="480" w:lineRule="auto"/>
              <w:jc w:val="center"/>
              <w:rPr>
                <w:rStyle w:val="54"/>
                <w:rFonts w:ascii="宋体" w:hAnsi="宋体" w:cs="宋体"/>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699D73D6">
            <w:pPr>
              <w:snapToGrid w:val="0"/>
              <w:spacing w:line="480" w:lineRule="auto"/>
              <w:jc w:val="center"/>
              <w:rPr>
                <w:rStyle w:val="54"/>
                <w:rFonts w:ascii="宋体" w:hAnsi="宋体" w:cs="宋体"/>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219E07BF">
            <w:pPr>
              <w:snapToGrid w:val="0"/>
              <w:spacing w:line="480" w:lineRule="auto"/>
              <w:jc w:val="center"/>
              <w:rPr>
                <w:rStyle w:val="54"/>
                <w:rFonts w:ascii="宋体" w:hAnsi="宋体" w:cs="宋体"/>
                <w:spacing w:val="20"/>
                <w:szCs w:val="24"/>
                <w:highlight w:val="none"/>
              </w:rPr>
            </w:pPr>
          </w:p>
        </w:tc>
      </w:tr>
      <w:tr w14:paraId="59F6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20A1B29A">
            <w:pPr>
              <w:snapToGrid w:val="0"/>
              <w:spacing w:line="480" w:lineRule="auto"/>
              <w:jc w:val="center"/>
              <w:rPr>
                <w:rStyle w:val="54"/>
                <w:rFonts w:ascii="宋体" w:hAnsi="宋体" w:cs="宋体"/>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032107ED">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7FD0B4EF">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1C0D1286">
            <w:pPr>
              <w:snapToGrid w:val="0"/>
              <w:spacing w:line="480" w:lineRule="auto"/>
              <w:jc w:val="center"/>
              <w:rPr>
                <w:rStyle w:val="54"/>
                <w:rFonts w:ascii="宋体" w:hAnsi="宋体" w:cs="宋体"/>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3FDD0207">
            <w:pPr>
              <w:snapToGrid w:val="0"/>
              <w:spacing w:line="480" w:lineRule="auto"/>
              <w:jc w:val="center"/>
              <w:rPr>
                <w:rStyle w:val="54"/>
                <w:rFonts w:ascii="宋体" w:hAnsi="宋体" w:cs="宋体"/>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45850A27">
            <w:pPr>
              <w:snapToGrid w:val="0"/>
              <w:spacing w:line="480" w:lineRule="auto"/>
              <w:jc w:val="center"/>
              <w:rPr>
                <w:rStyle w:val="54"/>
                <w:rFonts w:ascii="宋体" w:hAnsi="宋体" w:cs="宋体"/>
                <w:spacing w:val="20"/>
                <w:szCs w:val="24"/>
                <w:highlight w:val="none"/>
              </w:rPr>
            </w:pPr>
          </w:p>
        </w:tc>
      </w:tr>
      <w:tr w14:paraId="6E6E9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47D2446A">
            <w:pPr>
              <w:snapToGrid w:val="0"/>
              <w:jc w:val="center"/>
              <w:rPr>
                <w:rStyle w:val="54"/>
                <w:rFonts w:ascii="宋体" w:hAnsi="宋体" w:cs="宋体"/>
                <w:b/>
                <w:spacing w:val="20"/>
                <w:szCs w:val="24"/>
                <w:highlight w:val="none"/>
              </w:rPr>
            </w:pPr>
            <w:r>
              <w:rPr>
                <w:rStyle w:val="54"/>
                <w:rFonts w:hint="eastAsia" w:ascii="宋体" w:hAnsi="宋体" w:cs="宋体"/>
                <w:b/>
                <w:spacing w:val="20"/>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tcPr>
          <w:p w14:paraId="092BF9AC">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4CE7D40A">
            <w:pPr>
              <w:snapToGrid w:val="0"/>
              <w:spacing w:line="480" w:lineRule="auto"/>
              <w:jc w:val="center"/>
              <w:rPr>
                <w:rStyle w:val="54"/>
                <w:rFonts w:ascii="宋体" w:hAnsi="宋体" w:cs="宋体"/>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337E7A0D">
            <w:pPr>
              <w:snapToGrid w:val="0"/>
              <w:spacing w:line="480" w:lineRule="auto"/>
              <w:jc w:val="center"/>
              <w:rPr>
                <w:rStyle w:val="54"/>
                <w:rFonts w:ascii="宋体" w:hAnsi="宋体" w:cs="宋体"/>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5EC68BF3">
            <w:pPr>
              <w:snapToGrid w:val="0"/>
              <w:spacing w:line="480" w:lineRule="auto"/>
              <w:jc w:val="center"/>
              <w:rPr>
                <w:rStyle w:val="54"/>
                <w:rFonts w:ascii="宋体" w:hAnsi="宋体" w:cs="宋体"/>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5B2F9A59">
            <w:pPr>
              <w:snapToGrid w:val="0"/>
              <w:spacing w:line="480" w:lineRule="auto"/>
              <w:jc w:val="center"/>
              <w:rPr>
                <w:rStyle w:val="54"/>
                <w:rFonts w:ascii="宋体" w:hAnsi="宋体" w:cs="宋体"/>
                <w:spacing w:val="20"/>
                <w:szCs w:val="24"/>
                <w:highlight w:val="none"/>
              </w:rPr>
            </w:pPr>
          </w:p>
        </w:tc>
      </w:tr>
    </w:tbl>
    <w:p w14:paraId="7FDC2F2D">
      <w:pPr>
        <w:snapToGrid w:val="0"/>
        <w:ind w:left="356" w:hanging="355"/>
        <w:rPr>
          <w:rStyle w:val="54"/>
          <w:rFonts w:ascii="宋体" w:hAnsi="宋体" w:cs="宋体"/>
          <w:spacing w:val="20"/>
          <w:highlight w:val="none"/>
        </w:rPr>
      </w:pPr>
      <w:r>
        <w:rPr>
          <w:rStyle w:val="54"/>
          <w:rFonts w:hint="eastAsia" w:ascii="宋体" w:hAnsi="宋体" w:cs="宋体"/>
          <w:spacing w:val="20"/>
          <w:highlight w:val="none"/>
        </w:rPr>
        <w:t>注：1.必须将第五章磋商内容与技术要求的所有条款相比较后填写上表。</w:t>
      </w:r>
    </w:p>
    <w:p w14:paraId="002759E1">
      <w:pPr>
        <w:snapToGrid w:val="0"/>
        <w:ind w:firstLine="560" w:firstLineChars="200"/>
        <w:rPr>
          <w:rStyle w:val="54"/>
          <w:rFonts w:ascii="宋体" w:hAnsi="宋体" w:cs="宋体"/>
          <w:spacing w:val="20"/>
          <w:highlight w:val="none"/>
        </w:rPr>
      </w:pPr>
      <w:r>
        <w:rPr>
          <w:rStyle w:val="54"/>
          <w:rFonts w:hint="eastAsia" w:ascii="宋体" w:hAnsi="宋体" w:cs="宋体"/>
          <w:spacing w:val="20"/>
          <w:highlight w:val="none"/>
        </w:rPr>
        <w:t>2.若所有投标响应均无任何偏离的，只需在序号1的说明项中填写“根据招标要求响应，所有投标响应无任何偏离。”若有正偏离或负偏离的，请对偏离项逐项比较填写。</w:t>
      </w:r>
    </w:p>
    <w:p w14:paraId="1D4AA08A">
      <w:pPr>
        <w:snapToGrid w:val="0"/>
        <w:ind w:firstLine="560" w:firstLineChars="200"/>
        <w:rPr>
          <w:rStyle w:val="54"/>
          <w:rFonts w:ascii="宋体" w:hAnsi="宋体" w:cs="宋体"/>
          <w:spacing w:val="20"/>
          <w:highlight w:val="none"/>
        </w:rPr>
      </w:pPr>
      <w:r>
        <w:rPr>
          <w:rStyle w:val="54"/>
          <w:rFonts w:hint="eastAsia" w:ascii="宋体" w:hAnsi="宋体" w:cs="宋体"/>
          <w:spacing w:val="20"/>
          <w:highlight w:val="none"/>
        </w:rPr>
        <w:t>3.行数不够可环境增加。</w:t>
      </w:r>
    </w:p>
    <w:p w14:paraId="528FF1F0">
      <w:pPr>
        <w:snapToGrid w:val="0"/>
        <w:ind w:left="356" w:hanging="355"/>
        <w:rPr>
          <w:rStyle w:val="54"/>
          <w:rFonts w:ascii="宋体" w:hAnsi="宋体" w:cs="宋体"/>
          <w:spacing w:val="20"/>
          <w:highlight w:val="none"/>
        </w:rPr>
      </w:pPr>
    </w:p>
    <w:p w14:paraId="13E1A7E5">
      <w:pPr>
        <w:snapToGrid w:val="0"/>
        <w:spacing w:line="360" w:lineRule="auto"/>
        <w:jc w:val="center"/>
        <w:rPr>
          <w:rStyle w:val="54"/>
          <w:rFonts w:ascii="宋体" w:hAnsi="宋体" w:cs="宋体"/>
          <w:sz w:val="28"/>
          <w:highlight w:val="none"/>
        </w:rPr>
      </w:pPr>
    </w:p>
    <w:p w14:paraId="1466D80C">
      <w:pPr>
        <w:snapToGrid w:val="0"/>
        <w:spacing w:line="360" w:lineRule="auto"/>
        <w:ind w:left="420" w:hanging="420"/>
        <w:jc w:val="center"/>
        <w:rPr>
          <w:rStyle w:val="54"/>
          <w:rFonts w:ascii="宋体" w:hAnsi="宋体" w:cs="宋体"/>
          <w:highlight w:val="none"/>
        </w:rPr>
      </w:pPr>
      <w:r>
        <w:rPr>
          <w:rStyle w:val="54"/>
          <w:rFonts w:hint="eastAsia" w:ascii="宋体" w:hAnsi="宋体" w:cs="宋体"/>
          <w:sz w:val="28"/>
          <w:highlight w:val="none"/>
        </w:rPr>
        <w:t xml:space="preserve">  </w:t>
      </w:r>
      <w:r>
        <w:rPr>
          <w:rStyle w:val="54"/>
          <w:rFonts w:hint="eastAsia" w:ascii="宋体" w:hAnsi="宋体" w:cs="宋体"/>
          <w:highlight w:val="none"/>
        </w:rPr>
        <w:t xml:space="preserve">                  </w:t>
      </w:r>
    </w:p>
    <w:p w14:paraId="2B90C577">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磋商响应供应商名称（公章）：    </w:t>
      </w:r>
    </w:p>
    <w:p w14:paraId="02919EB0">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                           </w:t>
      </w:r>
    </w:p>
    <w:p w14:paraId="06D776C0">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2024年  月  日</w:t>
      </w:r>
    </w:p>
    <w:p w14:paraId="057A08E8">
      <w:pPr>
        <w:snapToGrid w:val="0"/>
        <w:spacing w:line="360" w:lineRule="auto"/>
        <w:jc w:val="left"/>
        <w:rPr>
          <w:rStyle w:val="103"/>
          <w:rFonts w:ascii="宋体" w:hAnsi="宋体" w:cs="宋体"/>
          <w:sz w:val="30"/>
          <w:highlight w:val="none"/>
        </w:rPr>
      </w:pPr>
    </w:p>
    <w:p w14:paraId="045C9E30">
      <w:pPr>
        <w:snapToGrid w:val="0"/>
        <w:spacing w:line="360" w:lineRule="auto"/>
        <w:jc w:val="left"/>
        <w:rPr>
          <w:rStyle w:val="103"/>
          <w:rFonts w:ascii="宋体" w:hAnsi="宋体" w:cs="宋体"/>
          <w:sz w:val="21"/>
          <w:highlight w:val="none"/>
        </w:rPr>
      </w:pPr>
    </w:p>
    <w:p w14:paraId="062D8F64">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br w:type="page"/>
      </w:r>
    </w:p>
    <w:p w14:paraId="36D765EE">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t>附件五</w:t>
      </w:r>
    </w:p>
    <w:p w14:paraId="10001FAB">
      <w:pPr>
        <w:snapToGrid w:val="0"/>
        <w:spacing w:before="120" w:after="50" w:line="360" w:lineRule="auto"/>
        <w:jc w:val="center"/>
        <w:rPr>
          <w:rStyle w:val="54"/>
          <w:rFonts w:ascii="宋体" w:hAnsi="宋体" w:cs="宋体"/>
          <w:b/>
          <w:sz w:val="36"/>
          <w:highlight w:val="none"/>
        </w:rPr>
      </w:pPr>
      <w:r>
        <w:rPr>
          <w:rStyle w:val="54"/>
          <w:rFonts w:hint="eastAsia" w:ascii="宋体" w:hAnsi="宋体" w:cs="宋体"/>
          <w:b/>
          <w:sz w:val="36"/>
          <w:highlight w:val="none"/>
        </w:rPr>
        <w:t>拟派项目实施人员</w:t>
      </w:r>
    </w:p>
    <w:p w14:paraId="5B5A3D88">
      <w:pPr>
        <w:snapToGrid w:val="0"/>
        <w:spacing w:before="120" w:after="50" w:line="360" w:lineRule="auto"/>
        <w:jc w:val="center"/>
        <w:rPr>
          <w:rStyle w:val="54"/>
          <w:rFonts w:ascii="宋体" w:hAnsi="宋体" w:cs="宋体"/>
          <w:b/>
          <w:sz w:val="36"/>
          <w:highlight w:val="none"/>
        </w:rPr>
      </w:pPr>
      <w:r>
        <w:rPr>
          <w:rStyle w:val="54"/>
          <w:rFonts w:hint="eastAsia" w:ascii="宋体" w:hAnsi="宋体" w:cs="宋体"/>
          <w:b/>
          <w:sz w:val="36"/>
          <w:highlight w:val="none"/>
        </w:rPr>
        <w:t>（主要从业人员及其技术资格）一览表</w:t>
      </w:r>
    </w:p>
    <w:p w14:paraId="4D850D6B">
      <w:pPr>
        <w:snapToGrid w:val="0"/>
        <w:spacing w:before="120" w:after="50" w:line="360" w:lineRule="auto"/>
        <w:rPr>
          <w:rStyle w:val="54"/>
          <w:rFonts w:ascii="宋体" w:hAnsi="宋体" w:cs="宋体"/>
          <w:bCs/>
          <w:szCs w:val="24"/>
          <w:highlight w:val="none"/>
        </w:rPr>
      </w:pPr>
      <w:r>
        <w:rPr>
          <w:rStyle w:val="54"/>
          <w:rFonts w:hint="eastAsia" w:ascii="宋体" w:hAnsi="宋体" w:cs="宋体"/>
          <w:bCs/>
          <w:szCs w:val="24"/>
          <w:highlight w:val="none"/>
        </w:rPr>
        <w:t>招标编号：</w:t>
      </w:r>
    </w:p>
    <w:tbl>
      <w:tblPr>
        <w:tblStyle w:val="27"/>
        <w:tblW w:w="942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00"/>
        <w:gridCol w:w="1892"/>
        <w:gridCol w:w="1858"/>
        <w:gridCol w:w="1420"/>
        <w:gridCol w:w="1696"/>
        <w:gridCol w:w="1454"/>
      </w:tblGrid>
      <w:tr w14:paraId="570C79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160E6EF5">
            <w:pPr>
              <w:snapToGrid w:val="0"/>
              <w:jc w:val="center"/>
              <w:rPr>
                <w:rStyle w:val="54"/>
                <w:rFonts w:ascii="宋体" w:hAnsi="宋体" w:cs="宋体"/>
                <w:szCs w:val="24"/>
                <w:highlight w:val="none"/>
              </w:rPr>
            </w:pPr>
            <w:r>
              <w:rPr>
                <w:rStyle w:val="54"/>
                <w:rFonts w:hint="eastAsia" w:ascii="宋体" w:hAnsi="宋体" w:cs="宋体"/>
                <w:szCs w:val="24"/>
                <w:highlight w:val="none"/>
              </w:rPr>
              <w:t>姓名</w:t>
            </w:r>
          </w:p>
        </w:tc>
        <w:tc>
          <w:tcPr>
            <w:tcW w:w="1892" w:type="dxa"/>
            <w:tcBorders>
              <w:top w:val="single" w:color="000000" w:sz="4" w:space="0"/>
              <w:left w:val="single" w:color="000000" w:sz="4" w:space="0"/>
              <w:bottom w:val="single" w:color="000000" w:sz="4" w:space="0"/>
              <w:right w:val="single" w:color="000000" w:sz="4" w:space="0"/>
            </w:tcBorders>
            <w:vAlign w:val="center"/>
          </w:tcPr>
          <w:p w14:paraId="49A7AF19">
            <w:pPr>
              <w:snapToGrid w:val="0"/>
              <w:jc w:val="center"/>
              <w:rPr>
                <w:rStyle w:val="54"/>
                <w:rFonts w:ascii="宋体" w:hAnsi="宋体" w:cs="宋体"/>
                <w:szCs w:val="24"/>
                <w:highlight w:val="none"/>
              </w:rPr>
            </w:pPr>
            <w:r>
              <w:rPr>
                <w:rStyle w:val="54"/>
                <w:rFonts w:hint="eastAsia" w:ascii="宋体" w:hAnsi="宋体" w:cs="宋体"/>
                <w:szCs w:val="24"/>
                <w:highlight w:val="none"/>
              </w:rPr>
              <w:t>拟派在本项目中担任职务或岗位</w:t>
            </w:r>
          </w:p>
        </w:tc>
        <w:tc>
          <w:tcPr>
            <w:tcW w:w="1858" w:type="dxa"/>
            <w:tcBorders>
              <w:top w:val="single" w:color="000000" w:sz="4" w:space="0"/>
              <w:left w:val="single" w:color="000000" w:sz="4" w:space="0"/>
              <w:bottom w:val="single" w:color="000000" w:sz="4" w:space="0"/>
              <w:right w:val="single" w:color="000000" w:sz="4" w:space="0"/>
            </w:tcBorders>
            <w:vAlign w:val="center"/>
          </w:tcPr>
          <w:p w14:paraId="0E6AE2B2">
            <w:pPr>
              <w:snapToGrid w:val="0"/>
              <w:jc w:val="center"/>
              <w:rPr>
                <w:rStyle w:val="54"/>
                <w:rFonts w:ascii="宋体" w:hAnsi="宋体" w:cs="宋体"/>
                <w:szCs w:val="24"/>
                <w:highlight w:val="none"/>
              </w:rPr>
            </w:pPr>
            <w:r>
              <w:rPr>
                <w:rStyle w:val="54"/>
                <w:rFonts w:hint="eastAsia" w:ascii="宋体" w:hAnsi="宋体" w:cs="宋体"/>
                <w:szCs w:val="24"/>
                <w:highlight w:val="none"/>
              </w:rPr>
              <w:t>专业技术资格（或职称）</w:t>
            </w:r>
          </w:p>
        </w:tc>
        <w:tc>
          <w:tcPr>
            <w:tcW w:w="1420" w:type="dxa"/>
            <w:tcBorders>
              <w:top w:val="single" w:color="000000" w:sz="4" w:space="0"/>
              <w:left w:val="single" w:color="000000" w:sz="4" w:space="0"/>
              <w:bottom w:val="single" w:color="000000" w:sz="4" w:space="0"/>
              <w:right w:val="single" w:color="000000" w:sz="4" w:space="0"/>
            </w:tcBorders>
            <w:vAlign w:val="center"/>
          </w:tcPr>
          <w:p w14:paraId="07578EBF">
            <w:pPr>
              <w:snapToGrid w:val="0"/>
              <w:jc w:val="center"/>
              <w:rPr>
                <w:rStyle w:val="54"/>
                <w:rFonts w:ascii="宋体" w:hAnsi="宋体" w:cs="宋体"/>
                <w:szCs w:val="24"/>
                <w:highlight w:val="none"/>
              </w:rPr>
            </w:pPr>
            <w:r>
              <w:rPr>
                <w:rStyle w:val="54"/>
                <w:rFonts w:hint="eastAsia" w:ascii="宋体" w:hAnsi="宋体" w:cs="宋体"/>
                <w:szCs w:val="24"/>
                <w:highlight w:val="none"/>
              </w:rPr>
              <w:t>证书编号</w:t>
            </w:r>
          </w:p>
        </w:tc>
        <w:tc>
          <w:tcPr>
            <w:tcW w:w="1696" w:type="dxa"/>
            <w:tcBorders>
              <w:top w:val="single" w:color="000000" w:sz="4" w:space="0"/>
              <w:left w:val="single" w:color="000000" w:sz="4" w:space="0"/>
              <w:bottom w:val="single" w:color="000000" w:sz="4" w:space="0"/>
              <w:right w:val="single" w:color="000000" w:sz="4" w:space="0"/>
            </w:tcBorders>
            <w:vAlign w:val="center"/>
          </w:tcPr>
          <w:p w14:paraId="38ACBDE7">
            <w:pPr>
              <w:snapToGrid w:val="0"/>
              <w:jc w:val="center"/>
              <w:rPr>
                <w:rStyle w:val="54"/>
                <w:rFonts w:ascii="宋体" w:hAnsi="宋体" w:cs="宋体"/>
                <w:szCs w:val="24"/>
                <w:highlight w:val="none"/>
              </w:rPr>
            </w:pPr>
            <w:r>
              <w:rPr>
                <w:rStyle w:val="54"/>
                <w:rFonts w:hint="eastAsia" w:ascii="宋体" w:hAnsi="宋体" w:cs="宋体"/>
                <w:szCs w:val="24"/>
                <w:highlight w:val="none"/>
              </w:rPr>
              <w:t>参加本单位</w:t>
            </w:r>
          </w:p>
          <w:p w14:paraId="715E6F00">
            <w:pPr>
              <w:snapToGrid w:val="0"/>
              <w:jc w:val="center"/>
              <w:rPr>
                <w:rStyle w:val="54"/>
                <w:rFonts w:ascii="宋体" w:hAnsi="宋体" w:cs="宋体"/>
                <w:szCs w:val="24"/>
                <w:highlight w:val="none"/>
              </w:rPr>
            </w:pPr>
            <w:r>
              <w:rPr>
                <w:rStyle w:val="54"/>
                <w:rFonts w:hint="eastAsia" w:ascii="宋体" w:hAnsi="宋体" w:cs="宋体"/>
                <w:szCs w:val="24"/>
                <w:highlight w:val="none"/>
              </w:rPr>
              <w:t>工作时间</w:t>
            </w:r>
          </w:p>
        </w:tc>
        <w:tc>
          <w:tcPr>
            <w:tcW w:w="1454" w:type="dxa"/>
            <w:tcBorders>
              <w:top w:val="single" w:color="000000" w:sz="4" w:space="0"/>
              <w:left w:val="single" w:color="000000" w:sz="4" w:space="0"/>
              <w:bottom w:val="single" w:color="000000" w:sz="4" w:space="0"/>
              <w:right w:val="single" w:color="000000" w:sz="4" w:space="0"/>
            </w:tcBorders>
            <w:vAlign w:val="center"/>
          </w:tcPr>
          <w:p w14:paraId="768145DC">
            <w:pPr>
              <w:snapToGrid w:val="0"/>
              <w:jc w:val="center"/>
              <w:rPr>
                <w:rStyle w:val="54"/>
                <w:rFonts w:ascii="宋体" w:hAnsi="宋体" w:cs="宋体"/>
                <w:szCs w:val="24"/>
                <w:highlight w:val="none"/>
              </w:rPr>
            </w:pPr>
            <w:r>
              <w:rPr>
                <w:rStyle w:val="54"/>
                <w:rFonts w:hint="eastAsia" w:ascii="宋体" w:hAnsi="宋体" w:cs="宋体"/>
                <w:szCs w:val="24"/>
                <w:highlight w:val="none"/>
              </w:rPr>
              <w:t>备注</w:t>
            </w:r>
          </w:p>
        </w:tc>
      </w:tr>
      <w:tr w14:paraId="2AE95A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3CC59DF1">
            <w:pPr>
              <w:snapToGrid w:val="0"/>
              <w:spacing w:before="120" w:after="50" w:line="360" w:lineRule="auto"/>
              <w:rPr>
                <w:rStyle w:val="54"/>
                <w:rFonts w:ascii="宋体" w:hAnsi="宋体" w:cs="宋体"/>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07A666F2">
            <w:pPr>
              <w:snapToGrid w:val="0"/>
              <w:spacing w:before="120" w:after="50" w:line="360" w:lineRule="auto"/>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7DEE023B">
            <w:pPr>
              <w:snapToGrid w:val="0"/>
              <w:spacing w:before="120" w:after="50" w:line="360" w:lineRule="auto"/>
              <w:rPr>
                <w:rStyle w:val="54"/>
                <w:rFonts w:ascii="宋体" w:hAnsi="宋体" w:cs="宋体"/>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78F43068">
            <w:pPr>
              <w:snapToGrid w:val="0"/>
              <w:spacing w:before="120" w:after="50" w:line="360" w:lineRule="auto"/>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62546733">
            <w:pPr>
              <w:snapToGrid w:val="0"/>
              <w:spacing w:before="120" w:after="50" w:line="360" w:lineRule="auto"/>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72D95DC6">
            <w:pPr>
              <w:snapToGrid w:val="0"/>
              <w:spacing w:before="120" w:after="50" w:line="360" w:lineRule="auto"/>
              <w:rPr>
                <w:rStyle w:val="54"/>
                <w:rFonts w:ascii="宋体" w:hAnsi="宋体" w:cs="宋体"/>
                <w:szCs w:val="24"/>
                <w:highlight w:val="none"/>
              </w:rPr>
            </w:pPr>
          </w:p>
        </w:tc>
      </w:tr>
      <w:tr w14:paraId="17EAD7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17B8AD7D">
            <w:pPr>
              <w:snapToGrid w:val="0"/>
              <w:spacing w:before="120" w:after="50" w:line="360" w:lineRule="auto"/>
              <w:rPr>
                <w:rStyle w:val="54"/>
                <w:rFonts w:ascii="宋体" w:hAnsi="宋体" w:cs="宋体"/>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112FF996">
            <w:pPr>
              <w:snapToGrid w:val="0"/>
              <w:spacing w:before="120" w:after="50" w:line="360" w:lineRule="auto"/>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11DE485C">
            <w:pPr>
              <w:snapToGrid w:val="0"/>
              <w:spacing w:before="120" w:after="50" w:line="360" w:lineRule="auto"/>
              <w:rPr>
                <w:rStyle w:val="54"/>
                <w:rFonts w:ascii="宋体" w:hAnsi="宋体" w:cs="宋体"/>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67F2F293">
            <w:pPr>
              <w:snapToGrid w:val="0"/>
              <w:spacing w:before="120" w:after="50" w:line="360" w:lineRule="auto"/>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3FF906E2">
            <w:pPr>
              <w:snapToGrid w:val="0"/>
              <w:spacing w:before="120" w:after="50" w:line="360" w:lineRule="auto"/>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220CE0DA">
            <w:pPr>
              <w:snapToGrid w:val="0"/>
              <w:spacing w:before="120" w:after="50" w:line="360" w:lineRule="auto"/>
              <w:rPr>
                <w:rStyle w:val="54"/>
                <w:rFonts w:ascii="宋体" w:hAnsi="宋体" w:cs="宋体"/>
                <w:szCs w:val="24"/>
                <w:highlight w:val="none"/>
              </w:rPr>
            </w:pPr>
          </w:p>
        </w:tc>
      </w:tr>
      <w:tr w14:paraId="3636F9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6E6FEAA6">
            <w:pPr>
              <w:snapToGrid w:val="0"/>
              <w:spacing w:before="120" w:after="50" w:line="360" w:lineRule="auto"/>
              <w:rPr>
                <w:rStyle w:val="54"/>
                <w:rFonts w:ascii="宋体" w:hAnsi="宋体" w:cs="宋体"/>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3B8BD7DF">
            <w:pPr>
              <w:snapToGrid w:val="0"/>
              <w:spacing w:before="120" w:after="50" w:line="360" w:lineRule="auto"/>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6CA149F6">
            <w:pPr>
              <w:pStyle w:val="15"/>
              <w:snapToGrid w:val="0"/>
              <w:spacing w:before="120" w:after="50" w:line="360" w:lineRule="auto"/>
              <w:ind w:left="5250"/>
              <w:rPr>
                <w:rStyle w:val="54"/>
                <w:rFonts w:ascii="宋体" w:hAnsi="宋体" w:cs="宋体"/>
                <w:sz w:val="24"/>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6EC14012">
            <w:pPr>
              <w:snapToGrid w:val="0"/>
              <w:spacing w:before="120" w:after="50" w:line="360" w:lineRule="auto"/>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5395C637">
            <w:pPr>
              <w:snapToGrid w:val="0"/>
              <w:spacing w:before="120" w:after="50" w:line="360" w:lineRule="auto"/>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1877FF53">
            <w:pPr>
              <w:snapToGrid w:val="0"/>
              <w:spacing w:before="120" w:after="50" w:line="360" w:lineRule="auto"/>
              <w:rPr>
                <w:rStyle w:val="54"/>
                <w:rFonts w:ascii="宋体" w:hAnsi="宋体" w:cs="宋体"/>
                <w:szCs w:val="24"/>
                <w:highlight w:val="none"/>
              </w:rPr>
            </w:pPr>
          </w:p>
        </w:tc>
      </w:tr>
      <w:tr w14:paraId="680315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069CEDD4">
            <w:pPr>
              <w:snapToGrid w:val="0"/>
              <w:spacing w:before="120" w:after="50" w:line="360" w:lineRule="auto"/>
              <w:rPr>
                <w:rStyle w:val="54"/>
                <w:rFonts w:ascii="宋体" w:hAnsi="宋体" w:cs="宋体"/>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7ABB3B7D">
            <w:pPr>
              <w:snapToGrid w:val="0"/>
              <w:spacing w:before="120" w:after="50" w:line="360" w:lineRule="auto"/>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362E26EE">
            <w:pPr>
              <w:snapToGrid w:val="0"/>
              <w:spacing w:before="120" w:after="50" w:line="360" w:lineRule="auto"/>
              <w:rPr>
                <w:rStyle w:val="54"/>
                <w:rFonts w:ascii="宋体" w:hAnsi="宋体" w:cs="宋体"/>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5C9AEE77">
            <w:pPr>
              <w:snapToGrid w:val="0"/>
              <w:spacing w:before="120" w:after="50" w:line="360" w:lineRule="auto"/>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5ADE514E">
            <w:pPr>
              <w:snapToGrid w:val="0"/>
              <w:spacing w:before="120" w:after="50" w:line="360" w:lineRule="auto"/>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1D040FCA">
            <w:pPr>
              <w:snapToGrid w:val="0"/>
              <w:spacing w:before="120" w:after="50" w:line="360" w:lineRule="auto"/>
              <w:rPr>
                <w:rStyle w:val="54"/>
                <w:rFonts w:ascii="宋体" w:hAnsi="宋体" w:cs="宋体"/>
                <w:szCs w:val="24"/>
                <w:highlight w:val="none"/>
              </w:rPr>
            </w:pPr>
          </w:p>
        </w:tc>
      </w:tr>
      <w:tr w14:paraId="2DAB1D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10846E1A">
            <w:pPr>
              <w:snapToGrid w:val="0"/>
              <w:spacing w:before="120" w:after="50" w:line="360" w:lineRule="auto"/>
              <w:rPr>
                <w:rStyle w:val="54"/>
                <w:rFonts w:ascii="宋体" w:hAnsi="宋体" w:cs="宋体"/>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067B5FA1">
            <w:pPr>
              <w:snapToGrid w:val="0"/>
              <w:spacing w:before="120" w:after="50" w:line="360" w:lineRule="auto"/>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7C1A0B2A">
            <w:pPr>
              <w:snapToGrid w:val="0"/>
              <w:spacing w:before="120" w:after="50" w:line="360" w:lineRule="auto"/>
              <w:rPr>
                <w:rStyle w:val="54"/>
                <w:rFonts w:ascii="宋体" w:hAnsi="宋体" w:cs="宋体"/>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55C36B75">
            <w:pPr>
              <w:snapToGrid w:val="0"/>
              <w:spacing w:before="120" w:after="50" w:line="360" w:lineRule="auto"/>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1F52B60D">
            <w:pPr>
              <w:snapToGrid w:val="0"/>
              <w:spacing w:before="120" w:after="50" w:line="360" w:lineRule="auto"/>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12A69F11">
            <w:pPr>
              <w:snapToGrid w:val="0"/>
              <w:spacing w:before="120" w:after="50" w:line="360" w:lineRule="auto"/>
              <w:rPr>
                <w:rStyle w:val="54"/>
                <w:rFonts w:ascii="宋体" w:hAnsi="宋体" w:cs="宋体"/>
                <w:szCs w:val="24"/>
                <w:highlight w:val="none"/>
              </w:rPr>
            </w:pPr>
          </w:p>
        </w:tc>
      </w:tr>
      <w:tr w14:paraId="626506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012FD902">
            <w:pPr>
              <w:snapToGrid w:val="0"/>
              <w:spacing w:before="120" w:after="50" w:line="360" w:lineRule="auto"/>
              <w:rPr>
                <w:rStyle w:val="54"/>
                <w:rFonts w:ascii="宋体" w:hAnsi="宋体" w:cs="宋体"/>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023F9709">
            <w:pPr>
              <w:snapToGrid w:val="0"/>
              <w:spacing w:before="120" w:after="50" w:line="360" w:lineRule="auto"/>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2C8213CE">
            <w:pPr>
              <w:snapToGrid w:val="0"/>
              <w:spacing w:before="120" w:after="50" w:line="360" w:lineRule="auto"/>
              <w:rPr>
                <w:rStyle w:val="54"/>
                <w:rFonts w:ascii="宋体" w:hAnsi="宋体" w:cs="宋体"/>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18A86FE3">
            <w:pPr>
              <w:snapToGrid w:val="0"/>
              <w:spacing w:before="120" w:after="50" w:line="360" w:lineRule="auto"/>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63C71575">
            <w:pPr>
              <w:snapToGrid w:val="0"/>
              <w:spacing w:before="120" w:after="50" w:line="360" w:lineRule="auto"/>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2FB68A13">
            <w:pPr>
              <w:snapToGrid w:val="0"/>
              <w:spacing w:before="120" w:after="50" w:line="360" w:lineRule="auto"/>
              <w:rPr>
                <w:rStyle w:val="54"/>
                <w:rFonts w:ascii="宋体" w:hAnsi="宋体" w:cs="宋体"/>
                <w:szCs w:val="24"/>
                <w:highlight w:val="none"/>
              </w:rPr>
            </w:pPr>
          </w:p>
        </w:tc>
      </w:tr>
      <w:tr w14:paraId="39C5CB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334D0B1D">
            <w:pPr>
              <w:snapToGrid w:val="0"/>
              <w:spacing w:before="120" w:after="50" w:line="360" w:lineRule="auto"/>
              <w:rPr>
                <w:rStyle w:val="54"/>
                <w:rFonts w:ascii="宋体" w:hAnsi="宋体" w:cs="宋体"/>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5B115F06">
            <w:pPr>
              <w:snapToGrid w:val="0"/>
              <w:spacing w:before="120" w:after="50" w:line="360" w:lineRule="auto"/>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43ED485C">
            <w:pPr>
              <w:snapToGrid w:val="0"/>
              <w:spacing w:before="120" w:after="50" w:line="360" w:lineRule="auto"/>
              <w:rPr>
                <w:rStyle w:val="54"/>
                <w:rFonts w:ascii="宋体" w:hAnsi="宋体" w:cs="宋体"/>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4293504C">
            <w:pPr>
              <w:snapToGrid w:val="0"/>
              <w:spacing w:before="120" w:after="50" w:line="360" w:lineRule="auto"/>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36F695E9">
            <w:pPr>
              <w:snapToGrid w:val="0"/>
              <w:spacing w:before="120" w:after="50" w:line="360" w:lineRule="auto"/>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574E0153">
            <w:pPr>
              <w:snapToGrid w:val="0"/>
              <w:spacing w:before="120" w:after="50" w:line="360" w:lineRule="auto"/>
              <w:rPr>
                <w:rStyle w:val="54"/>
                <w:rFonts w:ascii="宋体" w:hAnsi="宋体" w:cs="宋体"/>
                <w:szCs w:val="24"/>
                <w:highlight w:val="none"/>
              </w:rPr>
            </w:pPr>
          </w:p>
        </w:tc>
      </w:tr>
      <w:tr w14:paraId="6FB11E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262F5E37">
            <w:pPr>
              <w:snapToGrid w:val="0"/>
              <w:spacing w:before="120" w:after="50"/>
              <w:jc w:val="center"/>
              <w:rPr>
                <w:rStyle w:val="54"/>
                <w:rFonts w:ascii="宋体" w:hAnsi="宋体" w:cs="宋体"/>
                <w:szCs w:val="24"/>
                <w:highlight w:val="none"/>
              </w:rPr>
            </w:pPr>
            <w:r>
              <w:rPr>
                <w:rStyle w:val="54"/>
                <w:rFonts w:hint="eastAsia" w:ascii="宋体" w:hAnsi="宋体" w:cs="宋体"/>
                <w:szCs w:val="24"/>
                <w:highlight w:val="none"/>
              </w:rPr>
              <w:t>…</w:t>
            </w:r>
          </w:p>
        </w:tc>
        <w:tc>
          <w:tcPr>
            <w:tcW w:w="1892" w:type="dxa"/>
            <w:tcBorders>
              <w:top w:val="single" w:color="000000" w:sz="4" w:space="0"/>
              <w:left w:val="single" w:color="000000" w:sz="4" w:space="0"/>
              <w:bottom w:val="single" w:color="000000" w:sz="4" w:space="0"/>
              <w:right w:val="single" w:color="000000" w:sz="4" w:space="0"/>
            </w:tcBorders>
            <w:vAlign w:val="center"/>
          </w:tcPr>
          <w:p w14:paraId="33202060">
            <w:pPr>
              <w:snapToGrid w:val="0"/>
              <w:spacing w:before="120" w:after="50" w:line="360" w:lineRule="auto"/>
              <w:jc w:val="center"/>
              <w:rPr>
                <w:rStyle w:val="54"/>
                <w:rFonts w:ascii="宋体" w:hAnsi="宋体" w:cs="宋体"/>
                <w:szCs w:val="24"/>
                <w:highlight w:val="none"/>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A1F7C28">
            <w:pPr>
              <w:snapToGrid w:val="0"/>
              <w:spacing w:before="120" w:after="50" w:line="360" w:lineRule="auto"/>
              <w:jc w:val="center"/>
              <w:rPr>
                <w:rStyle w:val="54"/>
                <w:rFonts w:ascii="宋体" w:hAnsi="宋体" w:cs="宋体"/>
                <w:szCs w:val="24"/>
                <w:highlight w:val="none"/>
              </w:rPr>
            </w:pPr>
          </w:p>
        </w:tc>
        <w:tc>
          <w:tcPr>
            <w:tcW w:w="1420" w:type="dxa"/>
            <w:tcBorders>
              <w:top w:val="single" w:color="000000" w:sz="4" w:space="0"/>
              <w:left w:val="single" w:color="000000" w:sz="4" w:space="0"/>
              <w:bottom w:val="single" w:color="000000" w:sz="4" w:space="0"/>
              <w:right w:val="single" w:color="000000" w:sz="4" w:space="0"/>
            </w:tcBorders>
            <w:vAlign w:val="center"/>
          </w:tcPr>
          <w:p w14:paraId="06A9EBDE">
            <w:pPr>
              <w:snapToGrid w:val="0"/>
              <w:spacing w:before="120" w:after="50" w:line="360" w:lineRule="auto"/>
              <w:jc w:val="center"/>
              <w:rPr>
                <w:rStyle w:val="54"/>
                <w:rFonts w:ascii="宋体" w:hAnsi="宋体" w:cs="宋体"/>
                <w:szCs w:val="24"/>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07F5D9B">
            <w:pPr>
              <w:snapToGrid w:val="0"/>
              <w:spacing w:before="120" w:after="50" w:line="360" w:lineRule="auto"/>
              <w:jc w:val="center"/>
              <w:rPr>
                <w:rStyle w:val="54"/>
                <w:rFonts w:ascii="宋体" w:hAnsi="宋体" w:cs="宋体"/>
                <w:szCs w:val="24"/>
                <w:highlight w:val="none"/>
              </w:rPr>
            </w:pPr>
          </w:p>
        </w:tc>
        <w:tc>
          <w:tcPr>
            <w:tcW w:w="1454" w:type="dxa"/>
            <w:tcBorders>
              <w:top w:val="single" w:color="000000" w:sz="4" w:space="0"/>
              <w:left w:val="single" w:color="000000" w:sz="4" w:space="0"/>
              <w:bottom w:val="single" w:color="000000" w:sz="4" w:space="0"/>
              <w:right w:val="single" w:color="000000" w:sz="4" w:space="0"/>
            </w:tcBorders>
            <w:vAlign w:val="center"/>
          </w:tcPr>
          <w:p w14:paraId="62E45965">
            <w:pPr>
              <w:snapToGrid w:val="0"/>
              <w:spacing w:before="120" w:after="50" w:line="360" w:lineRule="auto"/>
              <w:jc w:val="center"/>
              <w:rPr>
                <w:rStyle w:val="54"/>
                <w:rFonts w:ascii="宋体" w:hAnsi="宋体" w:cs="宋体"/>
                <w:szCs w:val="24"/>
                <w:highlight w:val="none"/>
              </w:rPr>
            </w:pPr>
          </w:p>
        </w:tc>
      </w:tr>
    </w:tbl>
    <w:p w14:paraId="42C97907">
      <w:pPr>
        <w:snapToGrid w:val="0"/>
        <w:spacing w:before="50" w:after="120" w:line="360" w:lineRule="auto"/>
        <w:ind w:left="480" w:hanging="480"/>
        <w:jc w:val="left"/>
        <w:rPr>
          <w:rStyle w:val="54"/>
          <w:rFonts w:ascii="宋体" w:hAnsi="宋体" w:cs="宋体"/>
          <w:highlight w:val="none"/>
        </w:rPr>
      </w:pPr>
      <w:r>
        <w:rPr>
          <w:rStyle w:val="54"/>
          <w:rFonts w:hint="eastAsia" w:ascii="宋体" w:hAnsi="宋体" w:cs="宋体"/>
          <w:highlight w:val="none"/>
        </w:rPr>
        <w:t>注：在填写时，</w:t>
      </w:r>
      <w:r>
        <w:rPr>
          <w:rStyle w:val="54"/>
          <w:rFonts w:hint="eastAsia" w:ascii="宋体" w:hAnsi="宋体" w:cs="宋体"/>
          <w:highlight w:val="none"/>
          <w:lang w:val="zh-CN"/>
        </w:rPr>
        <w:t>若</w:t>
      </w:r>
      <w:r>
        <w:rPr>
          <w:rStyle w:val="54"/>
          <w:rFonts w:hint="eastAsia" w:ascii="宋体" w:hAnsi="宋体" w:cs="宋体"/>
          <w:highlight w:val="none"/>
        </w:rPr>
        <w:t xml:space="preserve">本表格不适合磋商响应供应商的实际情况，可根据本表格式环境划表填写。 </w:t>
      </w:r>
    </w:p>
    <w:p w14:paraId="68349B48">
      <w:pPr>
        <w:snapToGrid w:val="0"/>
        <w:spacing w:line="360" w:lineRule="auto"/>
        <w:jc w:val="center"/>
        <w:rPr>
          <w:rStyle w:val="54"/>
          <w:rFonts w:ascii="宋体" w:hAnsi="宋体" w:cs="宋体"/>
          <w:spacing w:val="20"/>
          <w:sz w:val="28"/>
          <w:highlight w:val="none"/>
        </w:rPr>
      </w:pPr>
      <w:r>
        <w:rPr>
          <w:rStyle w:val="54"/>
          <w:rFonts w:hint="eastAsia" w:ascii="宋体" w:hAnsi="宋体" w:cs="宋体"/>
          <w:spacing w:val="20"/>
          <w:sz w:val="28"/>
          <w:highlight w:val="none"/>
        </w:rPr>
        <w:t xml:space="preserve">     </w:t>
      </w:r>
    </w:p>
    <w:p w14:paraId="2E669C73">
      <w:pPr>
        <w:snapToGrid w:val="0"/>
        <w:spacing w:line="360" w:lineRule="auto"/>
        <w:jc w:val="center"/>
        <w:rPr>
          <w:rStyle w:val="54"/>
          <w:rFonts w:ascii="宋体" w:hAnsi="宋体" w:cs="宋体"/>
          <w:highlight w:val="none"/>
        </w:rPr>
      </w:pPr>
      <w:r>
        <w:rPr>
          <w:rStyle w:val="54"/>
          <w:rFonts w:hint="eastAsia" w:ascii="宋体" w:hAnsi="宋体" w:cs="宋体"/>
          <w:spacing w:val="20"/>
          <w:sz w:val="28"/>
          <w:highlight w:val="none"/>
        </w:rPr>
        <w:t xml:space="preserve">        </w:t>
      </w:r>
      <w:r>
        <w:rPr>
          <w:rStyle w:val="54"/>
          <w:rFonts w:hint="eastAsia" w:ascii="宋体" w:hAnsi="宋体" w:cs="宋体"/>
          <w:spacing w:val="20"/>
          <w:highlight w:val="none"/>
        </w:rPr>
        <w:t xml:space="preserve"> </w:t>
      </w:r>
      <w:r>
        <w:rPr>
          <w:rStyle w:val="54"/>
          <w:rFonts w:hint="eastAsia" w:ascii="宋体" w:hAnsi="宋体" w:cs="宋体"/>
          <w:highlight w:val="none"/>
        </w:rPr>
        <w:t xml:space="preserve">                      磋商响应供应商名称（公章）：</w:t>
      </w:r>
    </w:p>
    <w:p w14:paraId="6512FD6B">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                     </w:t>
      </w:r>
    </w:p>
    <w:p w14:paraId="49FA1555">
      <w:pPr>
        <w:snapToGrid w:val="0"/>
        <w:spacing w:line="360" w:lineRule="auto"/>
        <w:ind w:firstLine="4800" w:firstLineChars="2000"/>
        <w:jc w:val="left"/>
        <w:rPr>
          <w:rStyle w:val="103"/>
          <w:rFonts w:ascii="宋体" w:hAnsi="宋体" w:cs="宋体"/>
          <w:b w:val="0"/>
          <w:highlight w:val="none"/>
        </w:rPr>
      </w:pPr>
      <w:r>
        <w:rPr>
          <w:rStyle w:val="54"/>
          <w:rFonts w:hint="eastAsia" w:ascii="宋体" w:hAnsi="宋体" w:cs="宋体"/>
          <w:highlight w:val="none"/>
        </w:rPr>
        <w:t>日期：2024年   月   日</w:t>
      </w:r>
    </w:p>
    <w:p w14:paraId="62E3B164">
      <w:pPr>
        <w:snapToGrid w:val="0"/>
        <w:spacing w:line="360" w:lineRule="auto"/>
        <w:rPr>
          <w:rStyle w:val="103"/>
          <w:rFonts w:ascii="宋体" w:hAnsi="宋体" w:cs="宋体"/>
          <w:sz w:val="30"/>
          <w:highlight w:val="none"/>
        </w:rPr>
      </w:pPr>
    </w:p>
    <w:p w14:paraId="544D63C3">
      <w:pPr>
        <w:snapToGrid w:val="0"/>
        <w:spacing w:line="360" w:lineRule="auto"/>
        <w:rPr>
          <w:rStyle w:val="103"/>
          <w:rFonts w:ascii="宋体" w:hAnsi="宋体" w:cs="宋体"/>
          <w:sz w:val="30"/>
          <w:highlight w:val="none"/>
        </w:rPr>
      </w:pPr>
    </w:p>
    <w:p w14:paraId="22C00C13">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t>附件六</w:t>
      </w:r>
    </w:p>
    <w:p w14:paraId="72085514">
      <w:pPr>
        <w:snapToGrid w:val="0"/>
        <w:spacing w:line="360" w:lineRule="auto"/>
        <w:jc w:val="left"/>
        <w:rPr>
          <w:rStyle w:val="103"/>
          <w:rFonts w:ascii="宋体" w:hAnsi="宋体" w:cs="宋体"/>
          <w:sz w:val="30"/>
          <w:highlight w:val="none"/>
        </w:rPr>
      </w:pPr>
    </w:p>
    <w:p w14:paraId="490990AA">
      <w:pPr>
        <w:snapToGrid w:val="0"/>
        <w:spacing w:line="360" w:lineRule="auto"/>
        <w:ind w:left="-204" w:leftChars="-85"/>
        <w:jc w:val="center"/>
        <w:rPr>
          <w:rStyle w:val="54"/>
          <w:rFonts w:ascii="宋体" w:hAnsi="宋体" w:cs="宋体"/>
          <w:b/>
          <w:spacing w:val="20"/>
          <w:sz w:val="36"/>
          <w:highlight w:val="none"/>
        </w:rPr>
      </w:pPr>
      <w:r>
        <w:rPr>
          <w:rStyle w:val="54"/>
          <w:rFonts w:hint="eastAsia" w:ascii="宋体" w:hAnsi="宋体" w:cs="宋体"/>
          <w:b/>
          <w:spacing w:val="20"/>
          <w:sz w:val="36"/>
          <w:highlight w:val="none"/>
        </w:rPr>
        <w:t>商务条款应对表</w:t>
      </w:r>
    </w:p>
    <w:p w14:paraId="392DB7E5">
      <w:pPr>
        <w:snapToGrid w:val="0"/>
        <w:spacing w:after="120" w:line="360" w:lineRule="auto"/>
        <w:rPr>
          <w:rStyle w:val="54"/>
          <w:rFonts w:ascii="宋体" w:hAnsi="宋体" w:cs="宋体"/>
          <w:spacing w:val="20"/>
          <w:sz w:val="28"/>
          <w:highlight w:val="none"/>
        </w:rPr>
      </w:pPr>
    </w:p>
    <w:p w14:paraId="2D5A0B59">
      <w:pPr>
        <w:snapToGrid w:val="0"/>
        <w:spacing w:after="120"/>
        <w:rPr>
          <w:rFonts w:ascii="宋体" w:hAnsi="宋体" w:cs="宋体"/>
          <w:szCs w:val="24"/>
          <w:highlight w:val="none"/>
        </w:rPr>
      </w:pPr>
      <w:r>
        <w:rPr>
          <w:rStyle w:val="54"/>
          <w:rFonts w:hint="eastAsia" w:ascii="宋体" w:hAnsi="宋体" w:cs="宋体"/>
          <w:spacing w:val="20"/>
          <w:szCs w:val="24"/>
          <w:highlight w:val="none"/>
        </w:rPr>
        <w:t>招标编号：</w:t>
      </w:r>
    </w:p>
    <w:tbl>
      <w:tblPr>
        <w:tblStyle w:val="27"/>
        <w:tblpPr w:leftFromText="180" w:rightFromText="180" w:vertAnchor="text" w:horzAnchor="page" w:tblpX="1081" w:tblpY="127"/>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28"/>
        <w:gridCol w:w="2564"/>
        <w:gridCol w:w="2185"/>
        <w:gridCol w:w="806"/>
        <w:gridCol w:w="1032"/>
      </w:tblGrid>
      <w:tr w14:paraId="1C4B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681A6F8">
            <w:pPr>
              <w:snapToGrid w:val="0"/>
              <w:jc w:val="center"/>
              <w:rPr>
                <w:rStyle w:val="54"/>
                <w:rFonts w:ascii="宋体" w:hAnsi="宋体" w:cs="宋体"/>
                <w:szCs w:val="24"/>
                <w:highlight w:val="none"/>
              </w:rPr>
            </w:pPr>
            <w:r>
              <w:rPr>
                <w:rStyle w:val="54"/>
                <w:rFonts w:hint="eastAsia" w:ascii="宋体" w:hAnsi="宋体" w:cs="宋体"/>
                <w:szCs w:val="24"/>
                <w:highlight w:val="none"/>
              </w:rPr>
              <w:t>序号</w:t>
            </w:r>
          </w:p>
        </w:tc>
        <w:tc>
          <w:tcPr>
            <w:tcW w:w="2028" w:type="dxa"/>
            <w:tcBorders>
              <w:top w:val="single" w:color="000000" w:sz="4" w:space="0"/>
              <w:left w:val="single" w:color="000000" w:sz="4" w:space="0"/>
              <w:bottom w:val="single" w:color="000000" w:sz="4" w:space="0"/>
              <w:right w:val="single" w:color="000000" w:sz="4" w:space="0"/>
            </w:tcBorders>
            <w:vAlign w:val="center"/>
          </w:tcPr>
          <w:p w14:paraId="1A750F6F">
            <w:pPr>
              <w:snapToGrid w:val="0"/>
              <w:jc w:val="center"/>
              <w:rPr>
                <w:rStyle w:val="54"/>
                <w:rFonts w:ascii="宋体" w:hAnsi="宋体" w:cs="宋体"/>
                <w:szCs w:val="24"/>
                <w:highlight w:val="none"/>
              </w:rPr>
            </w:pPr>
            <w:r>
              <w:rPr>
                <w:rStyle w:val="54"/>
                <w:rFonts w:hint="eastAsia" w:ascii="宋体" w:hAnsi="宋体" w:cs="宋体"/>
                <w:szCs w:val="24"/>
                <w:highlight w:val="none"/>
              </w:rPr>
              <w:t>内容</w:t>
            </w:r>
          </w:p>
        </w:tc>
        <w:tc>
          <w:tcPr>
            <w:tcW w:w="2564" w:type="dxa"/>
            <w:tcBorders>
              <w:top w:val="single" w:color="000000" w:sz="4" w:space="0"/>
              <w:left w:val="single" w:color="000000" w:sz="4" w:space="0"/>
              <w:bottom w:val="single" w:color="000000" w:sz="4" w:space="0"/>
              <w:right w:val="single" w:color="000000" w:sz="4" w:space="0"/>
            </w:tcBorders>
            <w:vAlign w:val="center"/>
          </w:tcPr>
          <w:p w14:paraId="50281C45">
            <w:pPr>
              <w:snapToGrid w:val="0"/>
              <w:jc w:val="center"/>
              <w:rPr>
                <w:rStyle w:val="54"/>
                <w:rFonts w:ascii="宋体" w:hAnsi="宋体" w:cs="宋体"/>
                <w:szCs w:val="24"/>
                <w:highlight w:val="none"/>
              </w:rPr>
            </w:pPr>
            <w:r>
              <w:rPr>
                <w:rStyle w:val="54"/>
                <w:rFonts w:hint="eastAsia" w:ascii="宋体" w:hAnsi="宋体" w:cs="宋体"/>
                <w:szCs w:val="24"/>
                <w:highlight w:val="none"/>
              </w:rPr>
              <w:t>磋商要求</w:t>
            </w:r>
          </w:p>
        </w:tc>
        <w:tc>
          <w:tcPr>
            <w:tcW w:w="2185" w:type="dxa"/>
            <w:tcBorders>
              <w:top w:val="single" w:color="000000" w:sz="4" w:space="0"/>
              <w:left w:val="single" w:color="000000" w:sz="4" w:space="0"/>
              <w:bottom w:val="single" w:color="000000" w:sz="4" w:space="0"/>
              <w:right w:val="single" w:color="auto" w:sz="4" w:space="0"/>
            </w:tcBorders>
            <w:vAlign w:val="center"/>
          </w:tcPr>
          <w:p w14:paraId="22E3C88A">
            <w:pPr>
              <w:snapToGrid w:val="0"/>
              <w:jc w:val="center"/>
              <w:rPr>
                <w:rStyle w:val="54"/>
                <w:rFonts w:ascii="宋体" w:hAnsi="宋体" w:cs="宋体"/>
                <w:szCs w:val="24"/>
                <w:highlight w:val="none"/>
              </w:rPr>
            </w:pPr>
            <w:r>
              <w:rPr>
                <w:rStyle w:val="54"/>
                <w:rFonts w:hint="eastAsia" w:ascii="宋体" w:hAnsi="宋体" w:cs="宋体"/>
                <w:szCs w:val="24"/>
                <w:highlight w:val="none"/>
              </w:rPr>
              <w:t>磋商响应</w:t>
            </w:r>
          </w:p>
        </w:tc>
        <w:tc>
          <w:tcPr>
            <w:tcW w:w="806" w:type="dxa"/>
            <w:tcBorders>
              <w:top w:val="single" w:color="000000" w:sz="4" w:space="0"/>
              <w:left w:val="single" w:color="auto" w:sz="4" w:space="0"/>
              <w:bottom w:val="single" w:color="000000" w:sz="4" w:space="0"/>
              <w:right w:val="single" w:color="000000" w:sz="4" w:space="0"/>
            </w:tcBorders>
            <w:vAlign w:val="center"/>
          </w:tcPr>
          <w:p w14:paraId="5F2884D9">
            <w:pPr>
              <w:snapToGrid w:val="0"/>
              <w:jc w:val="center"/>
              <w:rPr>
                <w:rStyle w:val="54"/>
                <w:rFonts w:ascii="宋体" w:hAnsi="宋体" w:cs="宋体"/>
                <w:szCs w:val="24"/>
                <w:highlight w:val="none"/>
              </w:rPr>
            </w:pPr>
            <w:r>
              <w:rPr>
                <w:rStyle w:val="54"/>
                <w:rFonts w:hint="eastAsia" w:ascii="宋体" w:hAnsi="宋体" w:cs="宋体"/>
                <w:szCs w:val="24"/>
                <w:highlight w:val="none"/>
              </w:rPr>
              <w:t>偏离</w:t>
            </w:r>
          </w:p>
        </w:tc>
        <w:tc>
          <w:tcPr>
            <w:tcW w:w="1032" w:type="dxa"/>
            <w:tcBorders>
              <w:top w:val="single" w:color="000000" w:sz="4" w:space="0"/>
              <w:left w:val="single" w:color="000000" w:sz="4" w:space="0"/>
              <w:bottom w:val="single" w:color="000000" w:sz="4" w:space="0"/>
              <w:right w:val="single" w:color="000000" w:sz="4" w:space="0"/>
            </w:tcBorders>
            <w:vAlign w:val="center"/>
          </w:tcPr>
          <w:p w14:paraId="44C9D311">
            <w:pPr>
              <w:snapToGrid w:val="0"/>
              <w:jc w:val="center"/>
              <w:rPr>
                <w:rStyle w:val="54"/>
                <w:rFonts w:ascii="宋体" w:hAnsi="宋体" w:cs="宋体"/>
                <w:szCs w:val="24"/>
                <w:highlight w:val="none"/>
              </w:rPr>
            </w:pPr>
            <w:r>
              <w:rPr>
                <w:rStyle w:val="54"/>
                <w:rFonts w:hint="eastAsia" w:ascii="宋体" w:hAnsi="宋体" w:cs="宋体"/>
                <w:szCs w:val="24"/>
                <w:highlight w:val="none"/>
              </w:rPr>
              <w:t>备注</w:t>
            </w:r>
          </w:p>
        </w:tc>
      </w:tr>
      <w:tr w14:paraId="4DA23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6D19125">
            <w:pPr>
              <w:snapToGrid w:val="0"/>
              <w:jc w:val="center"/>
              <w:rPr>
                <w:rStyle w:val="54"/>
                <w:rFonts w:ascii="宋体" w:hAnsi="宋体" w:cs="宋体"/>
                <w:szCs w:val="24"/>
                <w:highlight w:val="none"/>
              </w:rPr>
            </w:pPr>
            <w:r>
              <w:rPr>
                <w:rStyle w:val="54"/>
                <w:rFonts w:hint="eastAsia" w:ascii="宋体" w:hAnsi="宋体" w:cs="宋体"/>
                <w:szCs w:val="24"/>
                <w:highlight w:val="none"/>
              </w:rPr>
              <w:t>1</w:t>
            </w:r>
          </w:p>
        </w:tc>
        <w:tc>
          <w:tcPr>
            <w:tcW w:w="2028" w:type="dxa"/>
            <w:tcBorders>
              <w:top w:val="single" w:color="000000" w:sz="4" w:space="0"/>
              <w:left w:val="single" w:color="000000" w:sz="4" w:space="0"/>
              <w:bottom w:val="single" w:color="000000" w:sz="4" w:space="0"/>
              <w:right w:val="single" w:color="000000" w:sz="4" w:space="0"/>
            </w:tcBorders>
            <w:vAlign w:val="center"/>
          </w:tcPr>
          <w:p w14:paraId="46E60702">
            <w:pPr>
              <w:snapToGrid w:val="0"/>
              <w:jc w:val="left"/>
              <w:rPr>
                <w:rStyle w:val="54"/>
                <w:rFonts w:ascii="宋体" w:hAnsi="宋体" w:cs="宋体"/>
                <w:szCs w:val="24"/>
                <w:highlight w:val="none"/>
              </w:rPr>
            </w:pPr>
            <w:r>
              <w:rPr>
                <w:rStyle w:val="54"/>
                <w:rFonts w:hint="eastAsia" w:ascii="宋体" w:hAnsi="宋体" w:cs="宋体"/>
                <w:szCs w:val="24"/>
                <w:highlight w:val="none"/>
              </w:rPr>
              <w:t>一、总体要求</w:t>
            </w:r>
          </w:p>
        </w:tc>
        <w:tc>
          <w:tcPr>
            <w:tcW w:w="2564" w:type="dxa"/>
            <w:tcBorders>
              <w:top w:val="single" w:color="000000" w:sz="4" w:space="0"/>
              <w:left w:val="single" w:color="000000" w:sz="4" w:space="0"/>
              <w:bottom w:val="single" w:color="000000" w:sz="4" w:space="0"/>
              <w:right w:val="single" w:color="000000" w:sz="4" w:space="0"/>
            </w:tcBorders>
            <w:vAlign w:val="center"/>
          </w:tcPr>
          <w:p w14:paraId="17B16977">
            <w:pPr>
              <w:snapToGrid w:val="0"/>
              <w:jc w:val="center"/>
              <w:rPr>
                <w:rStyle w:val="54"/>
                <w:rFonts w:ascii="宋体" w:hAnsi="宋体" w:cs="宋体"/>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1B85C971">
            <w:pPr>
              <w:snapToGrid w:val="0"/>
              <w:jc w:val="center"/>
              <w:rPr>
                <w:rStyle w:val="54"/>
                <w:rFonts w:ascii="宋体" w:hAnsi="宋体" w:cs="宋体"/>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483C855F">
            <w:pPr>
              <w:snapToGrid w:val="0"/>
              <w:jc w:val="center"/>
              <w:rPr>
                <w:rStyle w:val="54"/>
                <w:rFonts w:ascii="宋体" w:hAnsi="宋体" w:cs="宋体"/>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27BBD1FF">
            <w:pPr>
              <w:snapToGrid w:val="0"/>
              <w:jc w:val="center"/>
              <w:rPr>
                <w:rStyle w:val="54"/>
                <w:rFonts w:ascii="宋体" w:hAnsi="宋体" w:cs="宋体"/>
                <w:szCs w:val="24"/>
                <w:highlight w:val="none"/>
              </w:rPr>
            </w:pPr>
          </w:p>
        </w:tc>
      </w:tr>
      <w:tr w14:paraId="1372E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B5688E9">
            <w:pPr>
              <w:snapToGrid w:val="0"/>
              <w:jc w:val="center"/>
              <w:rPr>
                <w:rStyle w:val="54"/>
                <w:rFonts w:ascii="宋体" w:hAnsi="宋体" w:cs="宋体"/>
                <w:szCs w:val="24"/>
                <w:highlight w:val="none"/>
              </w:rPr>
            </w:pPr>
            <w:r>
              <w:rPr>
                <w:rStyle w:val="54"/>
                <w:rFonts w:hint="eastAsia" w:ascii="宋体" w:hAnsi="宋体" w:cs="宋体"/>
                <w:szCs w:val="24"/>
                <w:highlight w:val="none"/>
              </w:rPr>
              <w:t>2</w:t>
            </w:r>
          </w:p>
        </w:tc>
        <w:tc>
          <w:tcPr>
            <w:tcW w:w="2028" w:type="dxa"/>
            <w:tcBorders>
              <w:top w:val="single" w:color="000000" w:sz="4" w:space="0"/>
              <w:left w:val="single" w:color="000000" w:sz="4" w:space="0"/>
              <w:bottom w:val="single" w:color="000000" w:sz="4" w:space="0"/>
              <w:right w:val="single" w:color="000000" w:sz="4" w:space="0"/>
            </w:tcBorders>
            <w:vAlign w:val="center"/>
          </w:tcPr>
          <w:p w14:paraId="14040D35">
            <w:pPr>
              <w:snapToGrid w:val="0"/>
              <w:jc w:val="left"/>
              <w:rPr>
                <w:rStyle w:val="54"/>
                <w:rFonts w:ascii="宋体" w:hAnsi="宋体" w:cs="宋体"/>
                <w:szCs w:val="24"/>
                <w:highlight w:val="none"/>
              </w:rPr>
            </w:pPr>
            <w:r>
              <w:rPr>
                <w:rStyle w:val="54"/>
                <w:rFonts w:hint="eastAsia" w:ascii="宋体" w:hAnsi="宋体" w:cs="宋体"/>
                <w:szCs w:val="24"/>
                <w:highlight w:val="none"/>
              </w:rPr>
              <w:t>二、付款方式</w:t>
            </w:r>
          </w:p>
        </w:tc>
        <w:tc>
          <w:tcPr>
            <w:tcW w:w="2564" w:type="dxa"/>
            <w:tcBorders>
              <w:top w:val="single" w:color="000000" w:sz="4" w:space="0"/>
              <w:left w:val="single" w:color="000000" w:sz="4" w:space="0"/>
              <w:bottom w:val="single" w:color="000000" w:sz="4" w:space="0"/>
              <w:right w:val="single" w:color="000000" w:sz="4" w:space="0"/>
            </w:tcBorders>
            <w:vAlign w:val="center"/>
          </w:tcPr>
          <w:p w14:paraId="12A6B1CD">
            <w:pPr>
              <w:snapToGrid w:val="0"/>
              <w:jc w:val="center"/>
              <w:rPr>
                <w:rStyle w:val="54"/>
                <w:rFonts w:ascii="宋体" w:hAnsi="宋体" w:cs="宋体"/>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031B6E40">
            <w:pPr>
              <w:snapToGrid w:val="0"/>
              <w:jc w:val="center"/>
              <w:rPr>
                <w:rStyle w:val="54"/>
                <w:rFonts w:ascii="宋体" w:hAnsi="宋体" w:cs="宋体"/>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7EB08D63">
            <w:pPr>
              <w:snapToGrid w:val="0"/>
              <w:jc w:val="center"/>
              <w:rPr>
                <w:rStyle w:val="54"/>
                <w:rFonts w:ascii="宋体" w:hAnsi="宋体" w:cs="宋体"/>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5ECC756E">
            <w:pPr>
              <w:snapToGrid w:val="0"/>
              <w:jc w:val="center"/>
              <w:rPr>
                <w:rStyle w:val="54"/>
                <w:rFonts w:ascii="宋体" w:hAnsi="宋体" w:cs="宋体"/>
                <w:szCs w:val="24"/>
                <w:highlight w:val="none"/>
              </w:rPr>
            </w:pPr>
          </w:p>
        </w:tc>
      </w:tr>
      <w:tr w14:paraId="45B2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2BC2D2D">
            <w:pPr>
              <w:snapToGrid w:val="0"/>
              <w:jc w:val="center"/>
              <w:rPr>
                <w:rStyle w:val="54"/>
                <w:rFonts w:ascii="宋体" w:hAnsi="宋体" w:cs="宋体"/>
                <w:szCs w:val="24"/>
                <w:highlight w:val="none"/>
              </w:rPr>
            </w:pPr>
            <w:r>
              <w:rPr>
                <w:rStyle w:val="54"/>
                <w:rFonts w:hint="eastAsia" w:ascii="宋体" w:hAnsi="宋体" w:cs="宋体"/>
                <w:szCs w:val="24"/>
                <w:highlight w:val="none"/>
              </w:rPr>
              <w:t>3</w:t>
            </w:r>
          </w:p>
        </w:tc>
        <w:tc>
          <w:tcPr>
            <w:tcW w:w="2028" w:type="dxa"/>
            <w:tcBorders>
              <w:top w:val="single" w:color="000000" w:sz="4" w:space="0"/>
              <w:left w:val="single" w:color="000000" w:sz="4" w:space="0"/>
              <w:bottom w:val="single" w:color="000000" w:sz="4" w:space="0"/>
              <w:right w:val="single" w:color="000000" w:sz="4" w:space="0"/>
            </w:tcBorders>
            <w:vAlign w:val="center"/>
          </w:tcPr>
          <w:p w14:paraId="30D1E346">
            <w:pPr>
              <w:snapToGrid w:val="0"/>
              <w:jc w:val="left"/>
              <w:rPr>
                <w:rStyle w:val="54"/>
                <w:rFonts w:ascii="宋体" w:hAnsi="宋体" w:cs="宋体"/>
                <w:szCs w:val="24"/>
                <w:highlight w:val="none"/>
                <w:lang w:val="zh-CN"/>
              </w:rPr>
            </w:pPr>
          </w:p>
        </w:tc>
        <w:tc>
          <w:tcPr>
            <w:tcW w:w="2564" w:type="dxa"/>
            <w:tcBorders>
              <w:top w:val="single" w:color="000000" w:sz="4" w:space="0"/>
              <w:left w:val="single" w:color="000000" w:sz="4" w:space="0"/>
              <w:bottom w:val="single" w:color="000000" w:sz="4" w:space="0"/>
              <w:right w:val="single" w:color="000000" w:sz="4" w:space="0"/>
            </w:tcBorders>
            <w:vAlign w:val="center"/>
          </w:tcPr>
          <w:p w14:paraId="4C1DA70A">
            <w:pPr>
              <w:snapToGrid w:val="0"/>
              <w:jc w:val="center"/>
              <w:rPr>
                <w:rStyle w:val="54"/>
                <w:rFonts w:ascii="宋体" w:hAnsi="宋体" w:cs="宋体"/>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7A41E04A">
            <w:pPr>
              <w:snapToGrid w:val="0"/>
              <w:jc w:val="center"/>
              <w:rPr>
                <w:rStyle w:val="54"/>
                <w:rFonts w:ascii="宋体" w:hAnsi="宋体" w:cs="宋体"/>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7864B57B">
            <w:pPr>
              <w:snapToGrid w:val="0"/>
              <w:jc w:val="center"/>
              <w:rPr>
                <w:rStyle w:val="54"/>
                <w:rFonts w:ascii="宋体" w:hAnsi="宋体" w:cs="宋体"/>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18866AF8">
            <w:pPr>
              <w:snapToGrid w:val="0"/>
              <w:jc w:val="center"/>
              <w:rPr>
                <w:rStyle w:val="54"/>
                <w:rFonts w:ascii="宋体" w:hAnsi="宋体" w:cs="宋体"/>
                <w:szCs w:val="24"/>
                <w:highlight w:val="none"/>
              </w:rPr>
            </w:pPr>
          </w:p>
        </w:tc>
      </w:tr>
      <w:tr w14:paraId="21DE0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2DD32749">
            <w:pPr>
              <w:snapToGrid w:val="0"/>
              <w:jc w:val="center"/>
              <w:rPr>
                <w:rStyle w:val="54"/>
                <w:rFonts w:ascii="宋体" w:hAnsi="宋体" w:cs="宋体"/>
                <w:szCs w:val="24"/>
                <w:highlight w:val="none"/>
              </w:rPr>
            </w:pPr>
            <w:r>
              <w:rPr>
                <w:rStyle w:val="54"/>
                <w:rFonts w:hint="eastAsia" w:ascii="宋体" w:hAnsi="宋体" w:cs="宋体"/>
                <w:szCs w:val="24"/>
                <w:highlight w:val="none"/>
              </w:rPr>
              <w:t>4</w:t>
            </w:r>
          </w:p>
        </w:tc>
        <w:tc>
          <w:tcPr>
            <w:tcW w:w="2028" w:type="dxa"/>
            <w:tcBorders>
              <w:top w:val="single" w:color="000000" w:sz="4" w:space="0"/>
              <w:left w:val="single" w:color="000000" w:sz="4" w:space="0"/>
              <w:bottom w:val="single" w:color="000000" w:sz="4" w:space="0"/>
              <w:right w:val="single" w:color="000000" w:sz="4" w:space="0"/>
            </w:tcBorders>
            <w:vAlign w:val="center"/>
          </w:tcPr>
          <w:p w14:paraId="2224EE7B">
            <w:pPr>
              <w:snapToGrid w:val="0"/>
              <w:jc w:val="left"/>
              <w:rPr>
                <w:rStyle w:val="54"/>
                <w:rFonts w:ascii="宋体" w:hAnsi="宋体" w:cs="宋体"/>
                <w:szCs w:val="24"/>
                <w:highlight w:val="none"/>
                <w:lang w:val="zh-CN"/>
              </w:rPr>
            </w:pPr>
          </w:p>
        </w:tc>
        <w:tc>
          <w:tcPr>
            <w:tcW w:w="2564" w:type="dxa"/>
            <w:tcBorders>
              <w:top w:val="single" w:color="000000" w:sz="4" w:space="0"/>
              <w:left w:val="single" w:color="000000" w:sz="4" w:space="0"/>
              <w:bottom w:val="single" w:color="000000" w:sz="4" w:space="0"/>
              <w:right w:val="single" w:color="000000" w:sz="4" w:space="0"/>
            </w:tcBorders>
            <w:vAlign w:val="center"/>
          </w:tcPr>
          <w:p w14:paraId="5D2E8EF0">
            <w:pPr>
              <w:snapToGrid w:val="0"/>
              <w:jc w:val="center"/>
              <w:rPr>
                <w:rStyle w:val="54"/>
                <w:rFonts w:ascii="宋体" w:hAnsi="宋体" w:cs="宋体"/>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13CC1961">
            <w:pPr>
              <w:snapToGrid w:val="0"/>
              <w:jc w:val="center"/>
              <w:rPr>
                <w:rStyle w:val="54"/>
                <w:rFonts w:ascii="宋体" w:hAnsi="宋体" w:cs="宋体"/>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7DA88E5B">
            <w:pPr>
              <w:snapToGrid w:val="0"/>
              <w:jc w:val="center"/>
              <w:rPr>
                <w:rStyle w:val="54"/>
                <w:rFonts w:ascii="宋体" w:hAnsi="宋体" w:cs="宋体"/>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25C5F2FF">
            <w:pPr>
              <w:snapToGrid w:val="0"/>
              <w:jc w:val="center"/>
              <w:rPr>
                <w:rStyle w:val="54"/>
                <w:rFonts w:ascii="宋体" w:hAnsi="宋体" w:cs="宋体"/>
                <w:szCs w:val="24"/>
                <w:highlight w:val="none"/>
              </w:rPr>
            </w:pPr>
          </w:p>
        </w:tc>
      </w:tr>
      <w:tr w14:paraId="3141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371CC50">
            <w:pPr>
              <w:snapToGrid w:val="0"/>
              <w:jc w:val="center"/>
              <w:rPr>
                <w:rStyle w:val="54"/>
                <w:rFonts w:ascii="宋体" w:hAnsi="宋体" w:cs="宋体"/>
                <w:szCs w:val="24"/>
                <w:highlight w:val="none"/>
              </w:rPr>
            </w:pPr>
            <w:r>
              <w:rPr>
                <w:rStyle w:val="54"/>
                <w:rFonts w:hint="eastAsia" w:ascii="宋体" w:hAnsi="宋体" w:cs="宋体"/>
                <w:szCs w:val="24"/>
                <w:highlight w:val="none"/>
              </w:rPr>
              <w:t>5</w:t>
            </w:r>
          </w:p>
        </w:tc>
        <w:tc>
          <w:tcPr>
            <w:tcW w:w="2028" w:type="dxa"/>
            <w:tcBorders>
              <w:top w:val="single" w:color="000000" w:sz="4" w:space="0"/>
              <w:left w:val="single" w:color="000000" w:sz="4" w:space="0"/>
              <w:bottom w:val="single" w:color="000000" w:sz="4" w:space="0"/>
              <w:right w:val="single" w:color="000000" w:sz="4" w:space="0"/>
            </w:tcBorders>
            <w:vAlign w:val="center"/>
          </w:tcPr>
          <w:p w14:paraId="202CE9CB">
            <w:pPr>
              <w:snapToGrid w:val="0"/>
              <w:jc w:val="left"/>
              <w:rPr>
                <w:rStyle w:val="54"/>
                <w:rFonts w:ascii="宋体" w:hAnsi="宋体" w:cs="宋体"/>
                <w:szCs w:val="24"/>
                <w:highlight w:val="none"/>
              </w:rPr>
            </w:pPr>
          </w:p>
        </w:tc>
        <w:tc>
          <w:tcPr>
            <w:tcW w:w="2564" w:type="dxa"/>
            <w:tcBorders>
              <w:top w:val="single" w:color="000000" w:sz="4" w:space="0"/>
              <w:left w:val="single" w:color="000000" w:sz="4" w:space="0"/>
              <w:bottom w:val="single" w:color="000000" w:sz="4" w:space="0"/>
              <w:right w:val="single" w:color="000000" w:sz="4" w:space="0"/>
            </w:tcBorders>
            <w:vAlign w:val="center"/>
          </w:tcPr>
          <w:p w14:paraId="4F85B5EB">
            <w:pPr>
              <w:snapToGrid w:val="0"/>
              <w:jc w:val="center"/>
              <w:rPr>
                <w:rStyle w:val="54"/>
                <w:rFonts w:ascii="宋体" w:hAnsi="宋体" w:cs="宋体"/>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384FE247">
            <w:pPr>
              <w:snapToGrid w:val="0"/>
              <w:jc w:val="center"/>
              <w:rPr>
                <w:rStyle w:val="54"/>
                <w:rFonts w:ascii="宋体" w:hAnsi="宋体" w:cs="宋体"/>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12A9490F">
            <w:pPr>
              <w:snapToGrid w:val="0"/>
              <w:jc w:val="center"/>
              <w:rPr>
                <w:rStyle w:val="54"/>
                <w:rFonts w:ascii="宋体" w:hAnsi="宋体" w:cs="宋体"/>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4D49E698">
            <w:pPr>
              <w:snapToGrid w:val="0"/>
              <w:jc w:val="center"/>
              <w:rPr>
                <w:rStyle w:val="54"/>
                <w:rFonts w:ascii="宋体" w:hAnsi="宋体" w:cs="宋体"/>
                <w:szCs w:val="24"/>
                <w:highlight w:val="none"/>
              </w:rPr>
            </w:pPr>
          </w:p>
        </w:tc>
      </w:tr>
      <w:tr w14:paraId="54507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C00E6F8">
            <w:pPr>
              <w:snapToGrid w:val="0"/>
              <w:jc w:val="center"/>
              <w:rPr>
                <w:rStyle w:val="54"/>
                <w:rFonts w:ascii="宋体" w:hAnsi="宋体" w:cs="宋体"/>
                <w:szCs w:val="24"/>
                <w:highlight w:val="none"/>
              </w:rPr>
            </w:pPr>
            <w:r>
              <w:rPr>
                <w:rStyle w:val="54"/>
                <w:rFonts w:hint="eastAsia" w:ascii="宋体" w:hAnsi="宋体" w:cs="宋体"/>
                <w:szCs w:val="24"/>
                <w:highlight w:val="none"/>
              </w:rPr>
              <w:t>6</w:t>
            </w:r>
          </w:p>
        </w:tc>
        <w:tc>
          <w:tcPr>
            <w:tcW w:w="2028" w:type="dxa"/>
            <w:tcBorders>
              <w:top w:val="single" w:color="000000" w:sz="4" w:space="0"/>
              <w:left w:val="single" w:color="000000" w:sz="4" w:space="0"/>
              <w:bottom w:val="single" w:color="000000" w:sz="4" w:space="0"/>
              <w:right w:val="single" w:color="000000" w:sz="4" w:space="0"/>
            </w:tcBorders>
            <w:vAlign w:val="center"/>
          </w:tcPr>
          <w:p w14:paraId="6935142B">
            <w:pPr>
              <w:snapToGrid w:val="0"/>
              <w:jc w:val="left"/>
              <w:rPr>
                <w:rStyle w:val="54"/>
                <w:rFonts w:ascii="宋体" w:hAnsi="宋体" w:cs="宋体"/>
                <w:szCs w:val="24"/>
                <w:highlight w:val="none"/>
              </w:rPr>
            </w:pPr>
          </w:p>
        </w:tc>
        <w:tc>
          <w:tcPr>
            <w:tcW w:w="2564" w:type="dxa"/>
            <w:tcBorders>
              <w:top w:val="single" w:color="000000" w:sz="4" w:space="0"/>
              <w:left w:val="single" w:color="000000" w:sz="4" w:space="0"/>
              <w:bottom w:val="single" w:color="000000" w:sz="4" w:space="0"/>
              <w:right w:val="single" w:color="000000" w:sz="4" w:space="0"/>
            </w:tcBorders>
            <w:vAlign w:val="center"/>
          </w:tcPr>
          <w:p w14:paraId="09F924DE">
            <w:pPr>
              <w:snapToGrid w:val="0"/>
              <w:jc w:val="center"/>
              <w:rPr>
                <w:rStyle w:val="54"/>
                <w:rFonts w:ascii="宋体" w:hAnsi="宋体" w:cs="宋体"/>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00C20AA2">
            <w:pPr>
              <w:snapToGrid w:val="0"/>
              <w:jc w:val="center"/>
              <w:rPr>
                <w:rStyle w:val="54"/>
                <w:rFonts w:ascii="宋体" w:hAnsi="宋体" w:cs="宋体"/>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33A113F9">
            <w:pPr>
              <w:snapToGrid w:val="0"/>
              <w:jc w:val="center"/>
              <w:rPr>
                <w:rStyle w:val="54"/>
                <w:rFonts w:ascii="宋体" w:hAnsi="宋体" w:cs="宋体"/>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160B8830">
            <w:pPr>
              <w:snapToGrid w:val="0"/>
              <w:jc w:val="center"/>
              <w:rPr>
                <w:rStyle w:val="54"/>
                <w:rFonts w:ascii="宋体" w:hAnsi="宋体" w:cs="宋体"/>
                <w:szCs w:val="24"/>
                <w:highlight w:val="none"/>
              </w:rPr>
            </w:pPr>
          </w:p>
        </w:tc>
      </w:tr>
      <w:tr w14:paraId="7864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2E889667">
            <w:pPr>
              <w:snapToGrid w:val="0"/>
              <w:jc w:val="center"/>
              <w:rPr>
                <w:rStyle w:val="54"/>
                <w:rFonts w:ascii="宋体" w:hAnsi="宋体" w:cs="宋体"/>
                <w:szCs w:val="24"/>
                <w:highlight w:val="none"/>
              </w:rPr>
            </w:pPr>
            <w:r>
              <w:rPr>
                <w:rStyle w:val="54"/>
                <w:rFonts w:hint="eastAsia" w:ascii="宋体" w:hAnsi="宋体" w:cs="宋体"/>
                <w:szCs w:val="24"/>
                <w:highlight w:val="none"/>
              </w:rPr>
              <w:t>7</w:t>
            </w:r>
          </w:p>
        </w:tc>
        <w:tc>
          <w:tcPr>
            <w:tcW w:w="2028" w:type="dxa"/>
            <w:tcBorders>
              <w:top w:val="single" w:color="000000" w:sz="4" w:space="0"/>
              <w:left w:val="single" w:color="000000" w:sz="4" w:space="0"/>
              <w:bottom w:val="single" w:color="000000" w:sz="4" w:space="0"/>
              <w:right w:val="single" w:color="000000" w:sz="4" w:space="0"/>
            </w:tcBorders>
            <w:vAlign w:val="center"/>
          </w:tcPr>
          <w:p w14:paraId="30EB52DA">
            <w:pPr>
              <w:snapToGrid w:val="0"/>
              <w:jc w:val="left"/>
              <w:rPr>
                <w:rStyle w:val="54"/>
                <w:rFonts w:ascii="宋体" w:hAnsi="宋体" w:cs="宋体"/>
                <w:szCs w:val="24"/>
                <w:highlight w:val="none"/>
              </w:rPr>
            </w:pPr>
          </w:p>
        </w:tc>
        <w:tc>
          <w:tcPr>
            <w:tcW w:w="2564" w:type="dxa"/>
            <w:tcBorders>
              <w:top w:val="single" w:color="000000" w:sz="4" w:space="0"/>
              <w:left w:val="single" w:color="000000" w:sz="4" w:space="0"/>
              <w:bottom w:val="single" w:color="000000" w:sz="4" w:space="0"/>
              <w:right w:val="single" w:color="000000" w:sz="4" w:space="0"/>
            </w:tcBorders>
            <w:vAlign w:val="center"/>
          </w:tcPr>
          <w:p w14:paraId="533CA0BC">
            <w:pPr>
              <w:snapToGrid w:val="0"/>
              <w:jc w:val="center"/>
              <w:rPr>
                <w:rStyle w:val="54"/>
                <w:rFonts w:ascii="宋体" w:hAnsi="宋体" w:cs="宋体"/>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5857B070">
            <w:pPr>
              <w:snapToGrid w:val="0"/>
              <w:jc w:val="center"/>
              <w:rPr>
                <w:rStyle w:val="54"/>
                <w:rFonts w:ascii="宋体" w:hAnsi="宋体" w:cs="宋体"/>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5910A06A">
            <w:pPr>
              <w:snapToGrid w:val="0"/>
              <w:jc w:val="center"/>
              <w:rPr>
                <w:rStyle w:val="54"/>
                <w:rFonts w:ascii="宋体" w:hAnsi="宋体" w:cs="宋体"/>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5A9C2DE1">
            <w:pPr>
              <w:snapToGrid w:val="0"/>
              <w:jc w:val="center"/>
              <w:rPr>
                <w:rStyle w:val="54"/>
                <w:rFonts w:ascii="宋体" w:hAnsi="宋体" w:cs="宋体"/>
                <w:szCs w:val="24"/>
                <w:highlight w:val="none"/>
              </w:rPr>
            </w:pPr>
          </w:p>
        </w:tc>
      </w:tr>
    </w:tbl>
    <w:p w14:paraId="35A0B64F">
      <w:pPr>
        <w:snapToGrid w:val="0"/>
        <w:rPr>
          <w:rStyle w:val="54"/>
          <w:rFonts w:ascii="宋体" w:hAnsi="宋体" w:cs="宋体"/>
          <w:spacing w:val="20"/>
          <w:sz w:val="21"/>
          <w:szCs w:val="21"/>
          <w:highlight w:val="none"/>
        </w:rPr>
      </w:pPr>
    </w:p>
    <w:p w14:paraId="696DB230">
      <w:pPr>
        <w:snapToGrid w:val="0"/>
        <w:ind w:left="365" w:leftChars="152"/>
        <w:rPr>
          <w:rStyle w:val="54"/>
          <w:rFonts w:ascii="宋体" w:hAnsi="宋体" w:cs="宋体"/>
          <w:spacing w:val="20"/>
          <w:sz w:val="21"/>
          <w:szCs w:val="21"/>
          <w:highlight w:val="none"/>
        </w:rPr>
      </w:pPr>
      <w:r>
        <w:rPr>
          <w:rStyle w:val="54"/>
          <w:rFonts w:hint="eastAsia" w:ascii="宋体" w:hAnsi="宋体" w:cs="宋体"/>
          <w:spacing w:val="20"/>
          <w:sz w:val="21"/>
          <w:szCs w:val="21"/>
          <w:highlight w:val="none"/>
        </w:rPr>
        <w:t>注：1.对照第六章商务条款的内容逐项比较填写，不得遗漏。</w:t>
      </w:r>
    </w:p>
    <w:p w14:paraId="3E0E881A">
      <w:pPr>
        <w:snapToGrid w:val="0"/>
        <w:ind w:left="365" w:leftChars="152" w:firstLine="500" w:firstLineChars="200"/>
        <w:rPr>
          <w:rStyle w:val="54"/>
          <w:rFonts w:ascii="宋体" w:hAnsi="宋体" w:cs="宋体"/>
          <w:spacing w:val="20"/>
          <w:sz w:val="21"/>
          <w:szCs w:val="21"/>
          <w:highlight w:val="none"/>
        </w:rPr>
      </w:pPr>
      <w:r>
        <w:rPr>
          <w:rStyle w:val="54"/>
          <w:rFonts w:hint="eastAsia" w:ascii="宋体" w:hAnsi="宋体" w:cs="宋体"/>
          <w:spacing w:val="20"/>
          <w:sz w:val="21"/>
          <w:szCs w:val="21"/>
          <w:highlight w:val="none"/>
        </w:rPr>
        <w:t>2.行数不够自行增加。</w:t>
      </w:r>
    </w:p>
    <w:p w14:paraId="1EE6B3EE">
      <w:pPr>
        <w:snapToGrid w:val="0"/>
        <w:ind w:left="365" w:leftChars="152" w:firstLine="500" w:firstLineChars="200"/>
        <w:rPr>
          <w:rStyle w:val="54"/>
          <w:rFonts w:ascii="宋体" w:hAnsi="宋体" w:cs="宋体"/>
          <w:spacing w:val="20"/>
          <w:sz w:val="21"/>
          <w:szCs w:val="21"/>
          <w:highlight w:val="none"/>
        </w:rPr>
      </w:pPr>
    </w:p>
    <w:p w14:paraId="5944F217">
      <w:pPr>
        <w:snapToGrid w:val="0"/>
        <w:spacing w:line="360" w:lineRule="auto"/>
        <w:rPr>
          <w:rStyle w:val="54"/>
          <w:rFonts w:ascii="宋体" w:hAnsi="宋体" w:cs="宋体"/>
          <w:spacing w:val="20"/>
          <w:sz w:val="28"/>
          <w:highlight w:val="none"/>
        </w:rPr>
      </w:pPr>
    </w:p>
    <w:p w14:paraId="7377F94C">
      <w:pPr>
        <w:pStyle w:val="34"/>
        <w:spacing w:before="120"/>
        <w:rPr>
          <w:rFonts w:ascii="宋体" w:hAnsi="宋体" w:cs="宋体"/>
          <w:highlight w:val="none"/>
        </w:rPr>
      </w:pPr>
    </w:p>
    <w:p w14:paraId="5D87643C">
      <w:pPr>
        <w:snapToGrid w:val="0"/>
        <w:spacing w:line="360" w:lineRule="auto"/>
        <w:jc w:val="center"/>
        <w:rPr>
          <w:rStyle w:val="54"/>
          <w:rFonts w:ascii="宋体" w:hAnsi="宋体" w:cs="宋体"/>
          <w:highlight w:val="none"/>
        </w:rPr>
      </w:pPr>
      <w:r>
        <w:rPr>
          <w:rStyle w:val="54"/>
          <w:rFonts w:hint="eastAsia" w:ascii="宋体" w:hAnsi="宋体" w:cs="宋体"/>
          <w:spacing w:val="20"/>
          <w:sz w:val="28"/>
          <w:highlight w:val="none"/>
        </w:rPr>
        <w:t xml:space="preserve">                       </w:t>
      </w:r>
      <w:r>
        <w:rPr>
          <w:rStyle w:val="54"/>
          <w:rFonts w:hint="eastAsia" w:ascii="宋体" w:hAnsi="宋体" w:cs="宋体"/>
          <w:highlight w:val="none"/>
        </w:rPr>
        <w:t>磋商响应供应商名称（公章）：</w:t>
      </w:r>
    </w:p>
    <w:p w14:paraId="1F54DC08">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                     </w:t>
      </w:r>
    </w:p>
    <w:p w14:paraId="073F40B1">
      <w:pPr>
        <w:snapToGrid w:val="0"/>
        <w:spacing w:line="360" w:lineRule="auto"/>
        <w:ind w:firstLine="4800" w:firstLineChars="2000"/>
        <w:jc w:val="left"/>
        <w:rPr>
          <w:rStyle w:val="103"/>
          <w:rFonts w:ascii="宋体" w:hAnsi="宋体" w:cs="宋体"/>
          <w:b w:val="0"/>
          <w:highlight w:val="none"/>
        </w:rPr>
      </w:pPr>
      <w:r>
        <w:rPr>
          <w:rStyle w:val="54"/>
          <w:rFonts w:hint="eastAsia" w:ascii="宋体" w:hAnsi="宋体" w:cs="宋体"/>
          <w:highlight w:val="none"/>
        </w:rPr>
        <w:t>日期：2024年   月   日</w:t>
      </w:r>
    </w:p>
    <w:p w14:paraId="549EC0B8">
      <w:pPr>
        <w:snapToGrid w:val="0"/>
        <w:spacing w:line="360" w:lineRule="auto"/>
        <w:ind w:firstLine="4720" w:firstLineChars="2000"/>
        <w:jc w:val="left"/>
        <w:rPr>
          <w:rStyle w:val="103"/>
          <w:rFonts w:ascii="宋体" w:hAnsi="宋体" w:cs="宋体"/>
          <w:b w:val="0"/>
          <w:highlight w:val="none"/>
        </w:rPr>
      </w:pPr>
    </w:p>
    <w:p w14:paraId="6CCA9CCD">
      <w:pPr>
        <w:snapToGrid w:val="0"/>
        <w:spacing w:line="360" w:lineRule="auto"/>
        <w:jc w:val="center"/>
        <w:rPr>
          <w:rStyle w:val="54"/>
          <w:rFonts w:ascii="宋体" w:hAnsi="宋体" w:cs="宋体"/>
          <w:sz w:val="28"/>
          <w:highlight w:val="none"/>
          <w:u w:val="single" w:color="000000"/>
        </w:rPr>
      </w:pPr>
    </w:p>
    <w:p w14:paraId="282D3D69">
      <w:pPr>
        <w:snapToGrid w:val="0"/>
        <w:rPr>
          <w:rStyle w:val="54"/>
          <w:rFonts w:ascii="宋体" w:hAnsi="宋体" w:cs="宋体"/>
          <w:highlight w:val="none"/>
        </w:rPr>
      </w:pPr>
    </w:p>
    <w:p w14:paraId="4F57535D">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br w:type="page"/>
      </w:r>
    </w:p>
    <w:p w14:paraId="3035BACC">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t>附件七：</w:t>
      </w:r>
    </w:p>
    <w:p w14:paraId="74175D3B">
      <w:pPr>
        <w:snapToGrid w:val="0"/>
        <w:spacing w:line="360" w:lineRule="auto"/>
        <w:ind w:right="480"/>
        <w:rPr>
          <w:rStyle w:val="54"/>
          <w:rFonts w:ascii="宋体" w:hAnsi="宋体" w:cs="宋体"/>
          <w:b/>
          <w:sz w:val="30"/>
          <w:highlight w:val="none"/>
        </w:rPr>
      </w:pPr>
    </w:p>
    <w:p w14:paraId="51720DF9">
      <w:pPr>
        <w:snapToGrid w:val="0"/>
        <w:spacing w:line="360" w:lineRule="auto"/>
        <w:ind w:left="-204" w:leftChars="-85"/>
        <w:jc w:val="center"/>
        <w:rPr>
          <w:rStyle w:val="54"/>
          <w:rFonts w:ascii="宋体" w:hAnsi="宋体" w:cs="宋体"/>
          <w:spacing w:val="20"/>
          <w:sz w:val="28"/>
          <w:highlight w:val="none"/>
        </w:rPr>
      </w:pPr>
      <w:r>
        <w:rPr>
          <w:rStyle w:val="54"/>
          <w:rFonts w:hint="eastAsia" w:ascii="宋体" w:hAnsi="宋体" w:cs="宋体"/>
          <w:b/>
          <w:spacing w:val="20"/>
          <w:sz w:val="36"/>
          <w:highlight w:val="none"/>
        </w:rPr>
        <w:t>服务计划表</w:t>
      </w:r>
    </w:p>
    <w:p w14:paraId="02370B1E">
      <w:pPr>
        <w:snapToGrid w:val="0"/>
        <w:spacing w:line="360" w:lineRule="auto"/>
        <w:ind w:left="-204" w:leftChars="-85" w:firstLine="320" w:firstLineChars="100"/>
        <w:rPr>
          <w:rStyle w:val="54"/>
          <w:rFonts w:ascii="宋体" w:hAnsi="宋体" w:cs="宋体"/>
          <w:spacing w:val="20"/>
          <w:sz w:val="28"/>
          <w:highlight w:val="none"/>
        </w:rPr>
      </w:pPr>
    </w:p>
    <w:p w14:paraId="1A5DF1EC">
      <w:pPr>
        <w:snapToGrid w:val="0"/>
        <w:spacing w:line="360" w:lineRule="auto"/>
        <w:ind w:left="-204" w:leftChars="-85" w:firstLine="280" w:firstLineChars="100"/>
        <w:rPr>
          <w:rStyle w:val="54"/>
          <w:rFonts w:ascii="宋体" w:hAnsi="宋体" w:cs="宋体"/>
          <w:szCs w:val="24"/>
          <w:highlight w:val="none"/>
        </w:rPr>
      </w:pPr>
      <w:r>
        <w:rPr>
          <w:rStyle w:val="54"/>
          <w:rFonts w:hint="eastAsia" w:ascii="宋体" w:hAnsi="宋体" w:cs="宋体"/>
          <w:spacing w:val="20"/>
          <w:szCs w:val="24"/>
          <w:highlight w:val="none"/>
        </w:rPr>
        <w:t>招标编号：</w:t>
      </w:r>
    </w:p>
    <w:tbl>
      <w:tblPr>
        <w:tblStyle w:val="27"/>
        <w:tblW w:w="0" w:type="auto"/>
        <w:jc w:val="center"/>
        <w:tblLayout w:type="fixed"/>
        <w:tblCellMar>
          <w:top w:w="0" w:type="dxa"/>
          <w:left w:w="0" w:type="dxa"/>
          <w:bottom w:w="0" w:type="dxa"/>
          <w:right w:w="0" w:type="dxa"/>
        </w:tblCellMar>
      </w:tblPr>
      <w:tblGrid>
        <w:gridCol w:w="754"/>
        <w:gridCol w:w="3315"/>
        <w:gridCol w:w="3645"/>
        <w:gridCol w:w="1737"/>
      </w:tblGrid>
      <w:tr w14:paraId="496F5D1D">
        <w:tblPrEx>
          <w:tblCellMar>
            <w:top w:w="0" w:type="dxa"/>
            <w:left w:w="0" w:type="dxa"/>
            <w:bottom w:w="0" w:type="dxa"/>
            <w:right w:w="0" w:type="dxa"/>
          </w:tblCellMar>
        </w:tblPrEx>
        <w:trPr>
          <w:cantSplit/>
          <w:trHeight w:val="655" w:hRule="atLeast"/>
          <w:jc w:val="center"/>
        </w:trPr>
        <w:tc>
          <w:tcPr>
            <w:tcW w:w="754" w:type="dxa"/>
            <w:tcBorders>
              <w:top w:val="single" w:color="auto" w:sz="8" w:space="0"/>
              <w:left w:val="single" w:color="auto" w:sz="8" w:space="0"/>
              <w:bottom w:val="single" w:color="auto" w:sz="8" w:space="0"/>
              <w:right w:val="single" w:color="auto" w:sz="8" w:space="0"/>
            </w:tcBorders>
            <w:vAlign w:val="center"/>
          </w:tcPr>
          <w:p w14:paraId="466D1FF8">
            <w:pPr>
              <w:snapToGrid w:val="0"/>
              <w:jc w:val="center"/>
              <w:rPr>
                <w:rFonts w:ascii="宋体" w:hAnsi="宋体" w:cs="宋体"/>
                <w:b/>
                <w:bCs/>
                <w:szCs w:val="24"/>
                <w:highlight w:val="none"/>
              </w:rPr>
            </w:pPr>
            <w:r>
              <w:rPr>
                <w:rFonts w:hint="eastAsia" w:ascii="宋体" w:hAnsi="宋体" w:cs="宋体"/>
                <w:b/>
                <w:bCs/>
                <w:szCs w:val="24"/>
                <w:highlight w:val="none"/>
              </w:rPr>
              <w:t>序号</w:t>
            </w:r>
          </w:p>
        </w:tc>
        <w:tc>
          <w:tcPr>
            <w:tcW w:w="3315" w:type="dxa"/>
            <w:tcBorders>
              <w:top w:val="single" w:color="auto" w:sz="8" w:space="0"/>
              <w:left w:val="nil"/>
              <w:bottom w:val="single" w:color="auto" w:sz="8" w:space="0"/>
              <w:right w:val="single" w:color="auto" w:sz="4" w:space="0"/>
            </w:tcBorders>
            <w:vAlign w:val="center"/>
          </w:tcPr>
          <w:p w14:paraId="1F20E3F0">
            <w:pPr>
              <w:snapToGrid w:val="0"/>
              <w:jc w:val="center"/>
              <w:rPr>
                <w:rFonts w:ascii="宋体" w:hAnsi="宋体" w:cs="宋体"/>
                <w:b/>
                <w:bCs/>
                <w:szCs w:val="24"/>
                <w:highlight w:val="none"/>
              </w:rPr>
            </w:pPr>
            <w:r>
              <w:rPr>
                <w:rFonts w:hint="eastAsia" w:ascii="宋体" w:hAnsi="宋体" w:cs="宋体"/>
                <w:b/>
                <w:bCs/>
                <w:szCs w:val="24"/>
                <w:highlight w:val="none"/>
              </w:rPr>
              <w:t>质量保障措施及服务内容</w:t>
            </w:r>
          </w:p>
        </w:tc>
        <w:tc>
          <w:tcPr>
            <w:tcW w:w="3645" w:type="dxa"/>
            <w:tcBorders>
              <w:top w:val="single" w:color="auto" w:sz="8" w:space="0"/>
              <w:left w:val="single" w:color="auto" w:sz="4" w:space="0"/>
              <w:bottom w:val="single" w:color="auto" w:sz="8" w:space="0"/>
              <w:right w:val="single" w:color="auto" w:sz="8" w:space="0"/>
            </w:tcBorders>
            <w:vAlign w:val="center"/>
          </w:tcPr>
          <w:p w14:paraId="586C4821">
            <w:pPr>
              <w:snapToGrid w:val="0"/>
              <w:jc w:val="center"/>
              <w:rPr>
                <w:rFonts w:ascii="宋体" w:hAnsi="宋体" w:cs="宋体"/>
                <w:b/>
                <w:bCs/>
                <w:szCs w:val="24"/>
                <w:highlight w:val="none"/>
              </w:rPr>
            </w:pPr>
            <w:r>
              <w:rPr>
                <w:rFonts w:hint="eastAsia" w:ascii="宋体" w:hAnsi="宋体" w:cs="宋体"/>
                <w:b/>
                <w:bCs/>
                <w:szCs w:val="24"/>
                <w:highlight w:val="none"/>
              </w:rPr>
              <w:t>承  诺</w:t>
            </w:r>
          </w:p>
        </w:tc>
        <w:tc>
          <w:tcPr>
            <w:tcW w:w="17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07DD842">
            <w:pPr>
              <w:snapToGrid w:val="0"/>
              <w:jc w:val="center"/>
              <w:rPr>
                <w:rFonts w:ascii="宋体" w:hAnsi="宋体" w:cs="宋体"/>
                <w:b/>
                <w:bCs/>
                <w:szCs w:val="24"/>
                <w:highlight w:val="none"/>
              </w:rPr>
            </w:pPr>
            <w:r>
              <w:rPr>
                <w:rFonts w:hint="eastAsia" w:ascii="宋体" w:hAnsi="宋体" w:cs="宋体"/>
                <w:b/>
                <w:bCs/>
                <w:szCs w:val="24"/>
                <w:highlight w:val="none"/>
              </w:rPr>
              <w:t>备注</w:t>
            </w:r>
          </w:p>
        </w:tc>
      </w:tr>
      <w:tr w14:paraId="6CFC2AFF">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0510E4D9">
            <w:pPr>
              <w:snapToGrid w:val="0"/>
              <w:jc w:val="center"/>
              <w:rPr>
                <w:rFonts w:ascii="宋体" w:hAnsi="宋体" w:cs="宋体"/>
                <w:szCs w:val="24"/>
                <w:highlight w:val="none"/>
              </w:rPr>
            </w:pPr>
            <w:r>
              <w:rPr>
                <w:rFonts w:hint="eastAsia" w:ascii="宋体" w:hAnsi="宋体" w:cs="宋体"/>
                <w:szCs w:val="24"/>
                <w:highlight w:val="none"/>
              </w:rPr>
              <w:t>1</w:t>
            </w:r>
          </w:p>
        </w:tc>
        <w:tc>
          <w:tcPr>
            <w:tcW w:w="3315" w:type="dxa"/>
            <w:tcBorders>
              <w:top w:val="nil"/>
              <w:left w:val="nil"/>
              <w:bottom w:val="single" w:color="auto" w:sz="8" w:space="0"/>
              <w:right w:val="single" w:color="auto" w:sz="4" w:space="0"/>
            </w:tcBorders>
            <w:vAlign w:val="center"/>
          </w:tcPr>
          <w:p w14:paraId="209DFE45">
            <w:pPr>
              <w:snapToGrid w:val="0"/>
              <w:ind w:left="175" w:leftChars="73"/>
              <w:rPr>
                <w:rFonts w:ascii="宋体" w:hAnsi="宋体" w:cs="宋体"/>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559EB0F6">
            <w:pPr>
              <w:snapToGrid w:val="0"/>
              <w:ind w:left="-24" w:leftChars="-85" w:hanging="180" w:hangingChars="75"/>
              <w:jc w:val="center"/>
              <w:rPr>
                <w:rFonts w:ascii="宋体" w:hAnsi="宋体" w:cs="宋体"/>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0264C2AE">
            <w:pPr>
              <w:snapToGrid w:val="0"/>
              <w:jc w:val="center"/>
              <w:rPr>
                <w:rFonts w:ascii="宋体" w:hAnsi="宋体" w:cs="宋体"/>
                <w:szCs w:val="24"/>
                <w:highlight w:val="none"/>
              </w:rPr>
            </w:pPr>
          </w:p>
        </w:tc>
      </w:tr>
      <w:tr w14:paraId="1D58591A">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7E8385FF">
            <w:pPr>
              <w:snapToGrid w:val="0"/>
              <w:jc w:val="center"/>
              <w:rPr>
                <w:rFonts w:ascii="宋体" w:hAnsi="宋体" w:cs="宋体"/>
                <w:szCs w:val="24"/>
                <w:highlight w:val="none"/>
              </w:rPr>
            </w:pPr>
            <w:r>
              <w:rPr>
                <w:rFonts w:hint="eastAsia" w:ascii="宋体" w:hAnsi="宋体" w:cs="宋体"/>
                <w:szCs w:val="24"/>
                <w:highlight w:val="none"/>
              </w:rPr>
              <w:t>2</w:t>
            </w:r>
          </w:p>
        </w:tc>
        <w:tc>
          <w:tcPr>
            <w:tcW w:w="3315" w:type="dxa"/>
            <w:tcBorders>
              <w:top w:val="nil"/>
              <w:left w:val="nil"/>
              <w:bottom w:val="single" w:color="auto" w:sz="8" w:space="0"/>
              <w:right w:val="single" w:color="auto" w:sz="4" w:space="0"/>
            </w:tcBorders>
            <w:vAlign w:val="center"/>
          </w:tcPr>
          <w:p w14:paraId="693B0888">
            <w:pPr>
              <w:snapToGrid w:val="0"/>
              <w:ind w:left="175" w:leftChars="73"/>
              <w:rPr>
                <w:rFonts w:ascii="宋体" w:hAnsi="宋体" w:cs="宋体"/>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42B9BB55">
            <w:pPr>
              <w:snapToGrid w:val="0"/>
              <w:ind w:left="-24" w:leftChars="-85" w:hanging="180" w:hangingChars="75"/>
              <w:jc w:val="left"/>
              <w:rPr>
                <w:rFonts w:ascii="宋体" w:hAnsi="宋体" w:cs="宋体"/>
                <w:szCs w:val="24"/>
                <w:highlight w:val="none"/>
              </w:rPr>
            </w:pPr>
          </w:p>
          <w:p w14:paraId="31B35B73">
            <w:pPr>
              <w:snapToGrid w:val="0"/>
              <w:ind w:left="-24" w:leftChars="-85" w:hanging="180" w:hangingChars="75"/>
              <w:rPr>
                <w:rFonts w:ascii="宋体" w:hAnsi="宋体" w:cs="宋体"/>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CFBBD">
            <w:pPr>
              <w:snapToGrid w:val="0"/>
              <w:jc w:val="center"/>
              <w:rPr>
                <w:rFonts w:ascii="宋体" w:hAnsi="宋体" w:cs="宋体"/>
                <w:szCs w:val="24"/>
                <w:highlight w:val="none"/>
              </w:rPr>
            </w:pPr>
          </w:p>
        </w:tc>
      </w:tr>
      <w:tr w14:paraId="45688F7B">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31C00B68">
            <w:pPr>
              <w:snapToGrid w:val="0"/>
              <w:jc w:val="center"/>
              <w:rPr>
                <w:rFonts w:ascii="宋体" w:hAnsi="宋体" w:cs="宋体"/>
                <w:szCs w:val="24"/>
                <w:highlight w:val="none"/>
              </w:rPr>
            </w:pPr>
            <w:r>
              <w:rPr>
                <w:rFonts w:hint="eastAsia" w:ascii="宋体" w:hAnsi="宋体" w:cs="宋体"/>
                <w:szCs w:val="24"/>
                <w:highlight w:val="none"/>
              </w:rPr>
              <w:t>3</w:t>
            </w:r>
          </w:p>
        </w:tc>
        <w:tc>
          <w:tcPr>
            <w:tcW w:w="3315" w:type="dxa"/>
            <w:tcBorders>
              <w:top w:val="nil"/>
              <w:left w:val="nil"/>
              <w:bottom w:val="single" w:color="auto" w:sz="8" w:space="0"/>
              <w:right w:val="single" w:color="auto" w:sz="4" w:space="0"/>
            </w:tcBorders>
            <w:vAlign w:val="center"/>
          </w:tcPr>
          <w:p w14:paraId="597810C6">
            <w:pPr>
              <w:snapToGrid w:val="0"/>
              <w:ind w:left="175" w:leftChars="73"/>
              <w:rPr>
                <w:rFonts w:ascii="宋体" w:hAnsi="宋体" w:cs="宋体"/>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62BE612B">
            <w:pPr>
              <w:snapToGrid w:val="0"/>
              <w:ind w:left="-24" w:leftChars="-85" w:hanging="180" w:hangingChars="75"/>
              <w:jc w:val="center"/>
              <w:rPr>
                <w:rFonts w:ascii="宋体" w:hAnsi="宋体" w:cs="宋体"/>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15175EE3">
            <w:pPr>
              <w:snapToGrid w:val="0"/>
              <w:jc w:val="center"/>
              <w:rPr>
                <w:rFonts w:ascii="宋体" w:hAnsi="宋体" w:cs="宋体"/>
                <w:szCs w:val="24"/>
                <w:highlight w:val="none"/>
              </w:rPr>
            </w:pPr>
          </w:p>
        </w:tc>
      </w:tr>
      <w:tr w14:paraId="40216381">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112B4BAA">
            <w:pPr>
              <w:snapToGrid w:val="0"/>
              <w:jc w:val="center"/>
              <w:rPr>
                <w:rFonts w:ascii="宋体" w:hAnsi="宋体" w:cs="宋体"/>
                <w:szCs w:val="24"/>
                <w:highlight w:val="none"/>
              </w:rPr>
            </w:pPr>
            <w:r>
              <w:rPr>
                <w:rFonts w:hint="eastAsia" w:ascii="宋体" w:hAnsi="宋体" w:cs="宋体"/>
                <w:szCs w:val="24"/>
                <w:highlight w:val="none"/>
              </w:rPr>
              <w:t>4</w:t>
            </w:r>
          </w:p>
        </w:tc>
        <w:tc>
          <w:tcPr>
            <w:tcW w:w="3315" w:type="dxa"/>
            <w:tcBorders>
              <w:top w:val="nil"/>
              <w:left w:val="nil"/>
              <w:bottom w:val="single" w:color="auto" w:sz="8" w:space="0"/>
              <w:right w:val="single" w:color="auto" w:sz="4" w:space="0"/>
            </w:tcBorders>
            <w:vAlign w:val="center"/>
          </w:tcPr>
          <w:p w14:paraId="031CC3DF">
            <w:pPr>
              <w:snapToGrid w:val="0"/>
              <w:ind w:left="175" w:leftChars="73"/>
              <w:rPr>
                <w:rFonts w:ascii="宋体" w:hAnsi="宋体" w:cs="宋体"/>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512FDB90">
            <w:pPr>
              <w:snapToGrid w:val="0"/>
              <w:ind w:left="-24" w:leftChars="-85" w:hanging="180" w:hangingChars="75"/>
              <w:jc w:val="center"/>
              <w:rPr>
                <w:rFonts w:ascii="宋体" w:hAnsi="宋体" w:cs="宋体"/>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4024EA92">
            <w:pPr>
              <w:snapToGrid w:val="0"/>
              <w:jc w:val="center"/>
              <w:rPr>
                <w:rFonts w:ascii="宋体" w:hAnsi="宋体" w:cs="宋体"/>
                <w:szCs w:val="24"/>
                <w:highlight w:val="none"/>
              </w:rPr>
            </w:pPr>
          </w:p>
        </w:tc>
      </w:tr>
      <w:tr w14:paraId="4245FCCA">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0470E17A">
            <w:pPr>
              <w:snapToGrid w:val="0"/>
              <w:jc w:val="center"/>
              <w:rPr>
                <w:rFonts w:ascii="宋体" w:hAnsi="宋体" w:cs="宋体"/>
                <w:szCs w:val="24"/>
                <w:highlight w:val="none"/>
              </w:rPr>
            </w:pPr>
            <w:r>
              <w:rPr>
                <w:rFonts w:hint="eastAsia" w:ascii="宋体" w:hAnsi="宋体" w:cs="宋体"/>
                <w:szCs w:val="24"/>
                <w:highlight w:val="none"/>
              </w:rPr>
              <w:t>5</w:t>
            </w:r>
          </w:p>
        </w:tc>
        <w:tc>
          <w:tcPr>
            <w:tcW w:w="3315" w:type="dxa"/>
            <w:tcBorders>
              <w:top w:val="nil"/>
              <w:left w:val="nil"/>
              <w:bottom w:val="single" w:color="auto" w:sz="8" w:space="0"/>
              <w:right w:val="single" w:color="auto" w:sz="4" w:space="0"/>
            </w:tcBorders>
            <w:vAlign w:val="center"/>
          </w:tcPr>
          <w:p w14:paraId="1E993487">
            <w:pPr>
              <w:snapToGrid w:val="0"/>
              <w:ind w:left="175" w:leftChars="73"/>
              <w:rPr>
                <w:rFonts w:ascii="宋体" w:hAnsi="宋体" w:cs="宋体"/>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7495897C">
            <w:pPr>
              <w:snapToGrid w:val="0"/>
              <w:ind w:left="-24" w:leftChars="-85" w:hanging="180" w:hangingChars="75"/>
              <w:jc w:val="left"/>
              <w:rPr>
                <w:rFonts w:ascii="宋体" w:hAnsi="宋体" w:cs="宋体"/>
                <w:szCs w:val="24"/>
                <w:highlight w:val="none"/>
              </w:rPr>
            </w:pPr>
          </w:p>
          <w:p w14:paraId="602E0AE3">
            <w:pPr>
              <w:snapToGrid w:val="0"/>
              <w:ind w:left="-24" w:leftChars="-85" w:hanging="180" w:hangingChars="75"/>
              <w:jc w:val="center"/>
              <w:rPr>
                <w:rFonts w:ascii="宋体" w:hAnsi="宋体" w:cs="宋体"/>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5D3AB3CE">
            <w:pPr>
              <w:snapToGrid w:val="0"/>
              <w:jc w:val="center"/>
              <w:rPr>
                <w:rFonts w:ascii="宋体" w:hAnsi="宋体" w:cs="宋体"/>
                <w:szCs w:val="24"/>
                <w:highlight w:val="none"/>
              </w:rPr>
            </w:pPr>
          </w:p>
        </w:tc>
      </w:tr>
      <w:tr w14:paraId="62AF1821">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5DFB9FF1">
            <w:pPr>
              <w:snapToGrid w:val="0"/>
              <w:jc w:val="center"/>
              <w:rPr>
                <w:rFonts w:ascii="宋体" w:hAnsi="宋体" w:cs="宋体"/>
                <w:szCs w:val="24"/>
                <w:highlight w:val="none"/>
              </w:rPr>
            </w:pPr>
            <w:r>
              <w:rPr>
                <w:rFonts w:hint="eastAsia" w:ascii="宋体" w:hAnsi="宋体" w:cs="宋体"/>
                <w:szCs w:val="24"/>
                <w:highlight w:val="none"/>
              </w:rPr>
              <w:t>6</w:t>
            </w:r>
          </w:p>
        </w:tc>
        <w:tc>
          <w:tcPr>
            <w:tcW w:w="3315" w:type="dxa"/>
            <w:tcBorders>
              <w:top w:val="nil"/>
              <w:left w:val="nil"/>
              <w:bottom w:val="single" w:color="auto" w:sz="8" w:space="0"/>
              <w:right w:val="single" w:color="auto" w:sz="4" w:space="0"/>
            </w:tcBorders>
            <w:vAlign w:val="center"/>
          </w:tcPr>
          <w:p w14:paraId="3A33B4A1">
            <w:pPr>
              <w:snapToGrid w:val="0"/>
              <w:ind w:left="175" w:leftChars="73"/>
              <w:rPr>
                <w:rFonts w:ascii="宋体" w:hAnsi="宋体" w:cs="宋体"/>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571A00D2">
            <w:pPr>
              <w:snapToGrid w:val="0"/>
              <w:ind w:left="-24" w:leftChars="-85" w:hanging="180" w:hangingChars="75"/>
              <w:jc w:val="left"/>
              <w:rPr>
                <w:rFonts w:ascii="宋体" w:hAnsi="宋体" w:cs="宋体"/>
                <w:szCs w:val="24"/>
                <w:highlight w:val="none"/>
              </w:rPr>
            </w:pPr>
          </w:p>
          <w:p w14:paraId="34CDD67B">
            <w:pPr>
              <w:snapToGrid w:val="0"/>
              <w:ind w:left="-24" w:leftChars="-85" w:hanging="180" w:hangingChars="75"/>
              <w:jc w:val="center"/>
              <w:rPr>
                <w:rFonts w:ascii="宋体" w:hAnsi="宋体" w:cs="宋体"/>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668026E6">
            <w:pPr>
              <w:snapToGrid w:val="0"/>
              <w:jc w:val="center"/>
              <w:rPr>
                <w:rFonts w:ascii="宋体" w:hAnsi="宋体" w:cs="宋体"/>
                <w:szCs w:val="24"/>
                <w:highlight w:val="none"/>
              </w:rPr>
            </w:pPr>
          </w:p>
        </w:tc>
      </w:tr>
      <w:tr w14:paraId="0B104AEC">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4" w:space="0"/>
              <w:right w:val="single" w:color="auto" w:sz="8" w:space="0"/>
            </w:tcBorders>
            <w:vAlign w:val="center"/>
          </w:tcPr>
          <w:p w14:paraId="0EDC737E">
            <w:pPr>
              <w:snapToGrid w:val="0"/>
              <w:jc w:val="center"/>
              <w:rPr>
                <w:rFonts w:ascii="宋体" w:hAnsi="宋体" w:cs="宋体"/>
                <w:szCs w:val="24"/>
                <w:highlight w:val="none"/>
              </w:rPr>
            </w:pPr>
            <w:r>
              <w:rPr>
                <w:rFonts w:hint="eastAsia" w:ascii="宋体" w:hAnsi="宋体" w:cs="宋体"/>
                <w:szCs w:val="24"/>
                <w:highlight w:val="none"/>
              </w:rPr>
              <w:t>7</w:t>
            </w:r>
          </w:p>
        </w:tc>
        <w:tc>
          <w:tcPr>
            <w:tcW w:w="3315" w:type="dxa"/>
            <w:tcBorders>
              <w:top w:val="nil"/>
              <w:left w:val="nil"/>
              <w:bottom w:val="single" w:color="auto" w:sz="4" w:space="0"/>
              <w:right w:val="single" w:color="auto" w:sz="4" w:space="0"/>
            </w:tcBorders>
            <w:vAlign w:val="center"/>
          </w:tcPr>
          <w:p w14:paraId="15F97296">
            <w:pPr>
              <w:snapToGrid w:val="0"/>
              <w:ind w:left="175" w:leftChars="73"/>
              <w:rPr>
                <w:rFonts w:ascii="宋体" w:hAnsi="宋体" w:cs="宋体"/>
                <w:szCs w:val="24"/>
                <w:highlight w:val="none"/>
              </w:rPr>
            </w:pPr>
          </w:p>
        </w:tc>
        <w:tc>
          <w:tcPr>
            <w:tcW w:w="3645" w:type="dxa"/>
            <w:tcBorders>
              <w:top w:val="nil"/>
              <w:left w:val="single" w:color="auto" w:sz="4" w:space="0"/>
              <w:bottom w:val="single" w:color="auto" w:sz="4" w:space="0"/>
              <w:right w:val="single" w:color="auto" w:sz="8" w:space="0"/>
            </w:tcBorders>
            <w:vAlign w:val="center"/>
          </w:tcPr>
          <w:p w14:paraId="29BA8B8A">
            <w:pPr>
              <w:snapToGrid w:val="0"/>
              <w:ind w:left="-24" w:leftChars="-85" w:hanging="180" w:hangingChars="75"/>
              <w:jc w:val="left"/>
              <w:rPr>
                <w:rFonts w:ascii="宋体" w:hAnsi="宋体" w:cs="宋体"/>
                <w:szCs w:val="24"/>
                <w:highlight w:val="none"/>
              </w:rPr>
            </w:pPr>
          </w:p>
          <w:p w14:paraId="13D22EFA">
            <w:pPr>
              <w:snapToGrid w:val="0"/>
              <w:ind w:left="-24" w:leftChars="-85" w:hanging="180" w:hangingChars="75"/>
              <w:jc w:val="center"/>
              <w:rPr>
                <w:rFonts w:ascii="宋体" w:hAnsi="宋体" w:cs="宋体"/>
                <w:szCs w:val="24"/>
                <w:highlight w:val="none"/>
              </w:rPr>
            </w:pPr>
          </w:p>
        </w:tc>
        <w:tc>
          <w:tcPr>
            <w:tcW w:w="1737" w:type="dxa"/>
            <w:tcBorders>
              <w:top w:val="nil"/>
              <w:left w:val="nil"/>
              <w:bottom w:val="single" w:color="auto" w:sz="4" w:space="0"/>
              <w:right w:val="single" w:color="auto" w:sz="8" w:space="0"/>
            </w:tcBorders>
            <w:tcMar>
              <w:top w:w="0" w:type="dxa"/>
              <w:left w:w="108" w:type="dxa"/>
              <w:bottom w:w="0" w:type="dxa"/>
              <w:right w:w="108" w:type="dxa"/>
            </w:tcMar>
            <w:vAlign w:val="center"/>
          </w:tcPr>
          <w:p w14:paraId="557389FE">
            <w:pPr>
              <w:snapToGrid w:val="0"/>
              <w:jc w:val="center"/>
              <w:rPr>
                <w:rFonts w:ascii="宋体" w:hAnsi="宋体" w:cs="宋体"/>
                <w:szCs w:val="24"/>
                <w:highlight w:val="none"/>
              </w:rPr>
            </w:pPr>
          </w:p>
        </w:tc>
      </w:tr>
      <w:tr w14:paraId="254F3F5A">
        <w:tblPrEx>
          <w:tblCellMar>
            <w:top w:w="0" w:type="dxa"/>
            <w:left w:w="0" w:type="dxa"/>
            <w:bottom w:w="0" w:type="dxa"/>
            <w:right w:w="0" w:type="dxa"/>
          </w:tblCellMar>
        </w:tblPrEx>
        <w:trPr>
          <w:cantSplit/>
          <w:trHeight w:val="656" w:hRule="atLeast"/>
          <w:jc w:val="center"/>
        </w:trPr>
        <w:tc>
          <w:tcPr>
            <w:tcW w:w="754" w:type="dxa"/>
            <w:tcBorders>
              <w:top w:val="single" w:color="auto" w:sz="4" w:space="0"/>
              <w:left w:val="single" w:color="auto" w:sz="8" w:space="0"/>
              <w:bottom w:val="single" w:color="auto" w:sz="4" w:space="0"/>
              <w:right w:val="single" w:color="auto" w:sz="8" w:space="0"/>
            </w:tcBorders>
            <w:vAlign w:val="center"/>
          </w:tcPr>
          <w:p w14:paraId="1BE63D97">
            <w:pPr>
              <w:snapToGrid w:val="0"/>
              <w:jc w:val="center"/>
              <w:rPr>
                <w:rFonts w:ascii="宋体" w:hAnsi="宋体" w:cs="宋体"/>
                <w:szCs w:val="24"/>
                <w:highlight w:val="none"/>
              </w:rPr>
            </w:pPr>
            <w:r>
              <w:rPr>
                <w:rFonts w:hint="eastAsia" w:ascii="宋体" w:hAnsi="宋体" w:cs="宋体"/>
                <w:szCs w:val="24"/>
                <w:highlight w:val="none"/>
              </w:rPr>
              <w:t>8</w:t>
            </w:r>
          </w:p>
        </w:tc>
        <w:tc>
          <w:tcPr>
            <w:tcW w:w="3315" w:type="dxa"/>
            <w:tcBorders>
              <w:top w:val="single" w:color="auto" w:sz="4" w:space="0"/>
              <w:left w:val="nil"/>
              <w:bottom w:val="single" w:color="auto" w:sz="4" w:space="0"/>
              <w:right w:val="single" w:color="auto" w:sz="4" w:space="0"/>
            </w:tcBorders>
            <w:vAlign w:val="center"/>
          </w:tcPr>
          <w:p w14:paraId="5088A26A">
            <w:pPr>
              <w:snapToGrid w:val="0"/>
              <w:ind w:left="175" w:leftChars="73"/>
              <w:rPr>
                <w:rFonts w:ascii="宋体" w:hAnsi="宋体" w:cs="宋体"/>
                <w:szCs w:val="24"/>
                <w:highlight w:val="none"/>
              </w:rPr>
            </w:pPr>
          </w:p>
        </w:tc>
        <w:tc>
          <w:tcPr>
            <w:tcW w:w="3645" w:type="dxa"/>
            <w:tcBorders>
              <w:top w:val="single" w:color="auto" w:sz="4" w:space="0"/>
              <w:left w:val="single" w:color="auto" w:sz="4" w:space="0"/>
              <w:bottom w:val="single" w:color="auto" w:sz="4" w:space="0"/>
              <w:right w:val="single" w:color="auto" w:sz="8" w:space="0"/>
            </w:tcBorders>
            <w:vAlign w:val="center"/>
          </w:tcPr>
          <w:p w14:paraId="34CA9676">
            <w:pPr>
              <w:snapToGrid w:val="0"/>
              <w:ind w:left="-24" w:leftChars="-85" w:hanging="180" w:hangingChars="75"/>
              <w:jc w:val="center"/>
              <w:rPr>
                <w:rFonts w:ascii="宋体" w:hAnsi="宋体" w:cs="宋体"/>
                <w:szCs w:val="24"/>
                <w:highlight w:val="none"/>
              </w:rPr>
            </w:pPr>
          </w:p>
        </w:tc>
        <w:tc>
          <w:tcPr>
            <w:tcW w:w="173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B0E18F6">
            <w:pPr>
              <w:snapToGrid w:val="0"/>
              <w:jc w:val="center"/>
              <w:rPr>
                <w:rFonts w:ascii="宋体" w:hAnsi="宋体" w:cs="宋体"/>
                <w:szCs w:val="24"/>
                <w:highlight w:val="none"/>
              </w:rPr>
            </w:pPr>
          </w:p>
        </w:tc>
      </w:tr>
      <w:tr w14:paraId="149CA19A">
        <w:tblPrEx>
          <w:tblCellMar>
            <w:top w:w="0" w:type="dxa"/>
            <w:left w:w="0" w:type="dxa"/>
            <w:bottom w:w="0" w:type="dxa"/>
            <w:right w:w="0" w:type="dxa"/>
          </w:tblCellMar>
        </w:tblPrEx>
        <w:trPr>
          <w:cantSplit/>
          <w:trHeight w:val="656" w:hRule="atLeast"/>
          <w:jc w:val="center"/>
        </w:trPr>
        <w:tc>
          <w:tcPr>
            <w:tcW w:w="754" w:type="dxa"/>
            <w:tcBorders>
              <w:top w:val="single" w:color="auto" w:sz="4" w:space="0"/>
              <w:left w:val="single" w:color="auto" w:sz="8" w:space="0"/>
              <w:bottom w:val="single" w:color="auto" w:sz="8" w:space="0"/>
              <w:right w:val="single" w:color="auto" w:sz="8" w:space="0"/>
            </w:tcBorders>
            <w:vAlign w:val="center"/>
          </w:tcPr>
          <w:p w14:paraId="64FEA5DB">
            <w:pPr>
              <w:snapToGrid w:val="0"/>
              <w:jc w:val="center"/>
              <w:rPr>
                <w:rFonts w:ascii="宋体" w:hAnsi="宋体" w:cs="宋体"/>
                <w:szCs w:val="24"/>
                <w:highlight w:val="none"/>
              </w:rPr>
            </w:pPr>
            <w:r>
              <w:rPr>
                <w:rFonts w:hint="eastAsia" w:ascii="宋体" w:hAnsi="宋体" w:cs="宋体"/>
                <w:szCs w:val="24"/>
                <w:highlight w:val="none"/>
              </w:rPr>
              <w:t>9</w:t>
            </w:r>
          </w:p>
        </w:tc>
        <w:tc>
          <w:tcPr>
            <w:tcW w:w="3315" w:type="dxa"/>
            <w:tcBorders>
              <w:top w:val="single" w:color="auto" w:sz="4" w:space="0"/>
              <w:left w:val="nil"/>
              <w:bottom w:val="single" w:color="auto" w:sz="8" w:space="0"/>
              <w:right w:val="single" w:color="auto" w:sz="4" w:space="0"/>
            </w:tcBorders>
            <w:vAlign w:val="center"/>
          </w:tcPr>
          <w:p w14:paraId="3E1C7613">
            <w:pPr>
              <w:snapToGrid w:val="0"/>
              <w:ind w:left="175" w:leftChars="73"/>
              <w:rPr>
                <w:rFonts w:ascii="宋体" w:hAnsi="宋体" w:cs="宋体"/>
                <w:szCs w:val="24"/>
                <w:highlight w:val="none"/>
              </w:rPr>
            </w:pPr>
          </w:p>
        </w:tc>
        <w:tc>
          <w:tcPr>
            <w:tcW w:w="3645" w:type="dxa"/>
            <w:tcBorders>
              <w:top w:val="single" w:color="auto" w:sz="4" w:space="0"/>
              <w:left w:val="single" w:color="auto" w:sz="4" w:space="0"/>
              <w:bottom w:val="single" w:color="auto" w:sz="8" w:space="0"/>
              <w:right w:val="single" w:color="auto" w:sz="8" w:space="0"/>
            </w:tcBorders>
            <w:vAlign w:val="center"/>
          </w:tcPr>
          <w:p w14:paraId="474B8112">
            <w:pPr>
              <w:snapToGrid w:val="0"/>
              <w:ind w:left="-24" w:leftChars="-85" w:hanging="180" w:hangingChars="75"/>
              <w:jc w:val="center"/>
              <w:rPr>
                <w:rFonts w:ascii="宋体" w:hAnsi="宋体" w:cs="宋体"/>
                <w:szCs w:val="24"/>
                <w:highlight w:val="none"/>
              </w:rPr>
            </w:pPr>
          </w:p>
        </w:tc>
        <w:tc>
          <w:tcPr>
            <w:tcW w:w="173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E557CC5">
            <w:pPr>
              <w:snapToGrid w:val="0"/>
              <w:jc w:val="center"/>
              <w:rPr>
                <w:rFonts w:ascii="宋体" w:hAnsi="宋体" w:cs="宋体"/>
                <w:szCs w:val="24"/>
                <w:highlight w:val="none"/>
              </w:rPr>
            </w:pPr>
          </w:p>
        </w:tc>
      </w:tr>
    </w:tbl>
    <w:p w14:paraId="2CDE1E57">
      <w:pPr>
        <w:snapToGrid w:val="0"/>
        <w:spacing w:line="360" w:lineRule="auto"/>
        <w:rPr>
          <w:rStyle w:val="54"/>
          <w:rFonts w:ascii="宋体" w:hAnsi="宋体" w:cs="宋体"/>
          <w:highlight w:val="none"/>
        </w:rPr>
      </w:pPr>
    </w:p>
    <w:p w14:paraId="7C0927FC">
      <w:pPr>
        <w:snapToGrid w:val="0"/>
        <w:spacing w:line="360" w:lineRule="auto"/>
        <w:jc w:val="center"/>
        <w:rPr>
          <w:rStyle w:val="54"/>
          <w:rFonts w:ascii="宋体" w:hAnsi="宋体" w:cs="宋体"/>
          <w:sz w:val="28"/>
          <w:highlight w:val="none"/>
        </w:rPr>
      </w:pPr>
      <w:r>
        <w:rPr>
          <w:rStyle w:val="54"/>
          <w:rFonts w:hint="eastAsia" w:ascii="宋体" w:hAnsi="宋体" w:cs="宋体"/>
          <w:sz w:val="28"/>
          <w:highlight w:val="none"/>
        </w:rPr>
        <w:t xml:space="preserve">                              </w:t>
      </w:r>
    </w:p>
    <w:p w14:paraId="56F81661">
      <w:pPr>
        <w:snapToGrid w:val="0"/>
        <w:spacing w:line="360" w:lineRule="auto"/>
        <w:jc w:val="center"/>
        <w:rPr>
          <w:rStyle w:val="54"/>
          <w:rFonts w:ascii="宋体" w:hAnsi="宋体" w:cs="宋体"/>
          <w:highlight w:val="none"/>
        </w:rPr>
      </w:pPr>
      <w:r>
        <w:rPr>
          <w:rStyle w:val="54"/>
          <w:rFonts w:hint="eastAsia" w:ascii="宋体" w:hAnsi="宋体" w:cs="宋体"/>
          <w:sz w:val="28"/>
          <w:highlight w:val="none"/>
        </w:rPr>
        <w:t xml:space="preserve">                               </w:t>
      </w:r>
      <w:r>
        <w:rPr>
          <w:rStyle w:val="54"/>
          <w:rFonts w:hint="eastAsia" w:ascii="宋体" w:hAnsi="宋体" w:cs="宋体"/>
          <w:highlight w:val="none"/>
        </w:rPr>
        <w:t>磋商响应供应商名称（公章）：</w:t>
      </w:r>
    </w:p>
    <w:p w14:paraId="663FA906">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                     </w:t>
      </w:r>
    </w:p>
    <w:p w14:paraId="50038EA2">
      <w:pPr>
        <w:snapToGrid w:val="0"/>
        <w:spacing w:line="360" w:lineRule="auto"/>
        <w:ind w:firstLine="4800" w:firstLineChars="2000"/>
        <w:jc w:val="left"/>
        <w:rPr>
          <w:rStyle w:val="103"/>
          <w:rFonts w:ascii="宋体" w:hAnsi="宋体" w:cs="宋体"/>
          <w:b w:val="0"/>
          <w:highlight w:val="none"/>
        </w:rPr>
      </w:pPr>
      <w:r>
        <w:rPr>
          <w:rStyle w:val="54"/>
          <w:rFonts w:hint="eastAsia" w:ascii="宋体" w:hAnsi="宋体" w:cs="宋体"/>
          <w:highlight w:val="none"/>
        </w:rPr>
        <w:t>日期：2024年   月   日</w:t>
      </w:r>
    </w:p>
    <w:p w14:paraId="01F06714">
      <w:pPr>
        <w:snapToGrid w:val="0"/>
        <w:spacing w:line="360" w:lineRule="auto"/>
        <w:ind w:firstLine="4560" w:firstLineChars="1900"/>
        <w:rPr>
          <w:rStyle w:val="54"/>
          <w:rFonts w:ascii="宋体" w:hAnsi="宋体" w:cs="宋体"/>
          <w:highlight w:val="none"/>
        </w:rPr>
      </w:pPr>
    </w:p>
    <w:p w14:paraId="153CC7FC">
      <w:pPr>
        <w:snapToGrid w:val="0"/>
        <w:spacing w:line="360" w:lineRule="auto"/>
        <w:jc w:val="left"/>
        <w:rPr>
          <w:rStyle w:val="103"/>
          <w:rFonts w:ascii="宋体" w:hAnsi="宋体" w:cs="宋体"/>
          <w:sz w:val="30"/>
          <w:highlight w:val="none"/>
        </w:rPr>
      </w:pPr>
    </w:p>
    <w:p w14:paraId="680EB055">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br w:type="page"/>
      </w:r>
    </w:p>
    <w:p w14:paraId="2A756DA6">
      <w:pPr>
        <w:snapToGrid w:val="0"/>
        <w:spacing w:line="360" w:lineRule="auto"/>
        <w:rPr>
          <w:rStyle w:val="103"/>
          <w:rFonts w:ascii="宋体" w:hAnsi="宋体" w:cs="宋体"/>
          <w:sz w:val="30"/>
          <w:highlight w:val="none"/>
        </w:rPr>
      </w:pPr>
      <w:r>
        <w:rPr>
          <w:rStyle w:val="103"/>
          <w:rFonts w:hint="eastAsia" w:ascii="宋体" w:hAnsi="宋体" w:cs="宋体"/>
          <w:sz w:val="30"/>
          <w:highlight w:val="none"/>
        </w:rPr>
        <w:t>附件八：</w:t>
      </w:r>
    </w:p>
    <w:p w14:paraId="366BCBAE">
      <w:pPr>
        <w:snapToGrid w:val="0"/>
        <w:spacing w:line="360" w:lineRule="auto"/>
        <w:ind w:firstLine="3238" w:firstLineChars="896"/>
        <w:rPr>
          <w:rStyle w:val="54"/>
          <w:rFonts w:ascii="宋体" w:hAnsi="宋体" w:cs="宋体"/>
          <w:b/>
          <w:sz w:val="36"/>
          <w:highlight w:val="none"/>
        </w:rPr>
      </w:pPr>
      <w:r>
        <w:rPr>
          <w:rStyle w:val="54"/>
          <w:rFonts w:hint="eastAsia" w:ascii="宋体" w:hAnsi="宋体" w:cs="宋体"/>
          <w:b/>
          <w:sz w:val="36"/>
          <w:highlight w:val="none"/>
        </w:rPr>
        <w:t>法定代表人授权书</w:t>
      </w:r>
    </w:p>
    <w:p w14:paraId="012A67C5">
      <w:pPr>
        <w:snapToGrid w:val="0"/>
        <w:spacing w:line="360" w:lineRule="auto"/>
        <w:rPr>
          <w:rStyle w:val="54"/>
          <w:rFonts w:ascii="宋体" w:hAnsi="宋体" w:cs="宋体"/>
          <w:b/>
          <w:sz w:val="21"/>
          <w:highlight w:val="none"/>
          <w:u w:val="single" w:color="000000"/>
        </w:rPr>
      </w:pPr>
    </w:p>
    <w:p w14:paraId="6CE6675C">
      <w:pPr>
        <w:snapToGrid w:val="0"/>
        <w:rPr>
          <w:rStyle w:val="54"/>
          <w:rFonts w:ascii="宋体" w:hAnsi="宋体" w:cs="宋体"/>
          <w:szCs w:val="24"/>
          <w:highlight w:val="none"/>
          <w:u w:val="single" w:color="000000"/>
        </w:rPr>
      </w:pPr>
      <w:r>
        <w:rPr>
          <w:rStyle w:val="54"/>
          <w:rFonts w:hint="eastAsia" w:ascii="宋体" w:hAnsi="宋体" w:cs="宋体"/>
          <w:szCs w:val="24"/>
          <w:highlight w:val="none"/>
          <w:u w:val="single" w:color="000000"/>
        </w:rPr>
        <w:t>杭州兴欣工程咨询有限公司：</w:t>
      </w:r>
    </w:p>
    <w:p w14:paraId="0D0419EC">
      <w:pPr>
        <w:pStyle w:val="180"/>
        <w:snapToGrid w:val="0"/>
        <w:spacing w:before="312" w:after="312" w:line="360" w:lineRule="auto"/>
        <w:ind w:firstLine="576" w:firstLineChars="240"/>
        <w:rPr>
          <w:rStyle w:val="54"/>
          <w:rFonts w:ascii="宋体" w:hAnsi="宋体" w:cs="宋体"/>
          <w:color w:val="auto"/>
          <w:szCs w:val="24"/>
          <w:highlight w:val="none"/>
        </w:rPr>
      </w:pPr>
      <w:r>
        <w:rPr>
          <w:rStyle w:val="54"/>
          <w:rFonts w:hint="eastAsia" w:ascii="宋体" w:hAnsi="宋体" w:cs="宋体"/>
          <w:color w:val="auto"/>
          <w:szCs w:val="24"/>
          <w:highlight w:val="none"/>
        </w:rPr>
        <w:t>本授权书声明：注册于</w:t>
      </w:r>
      <w:r>
        <w:rPr>
          <w:rStyle w:val="54"/>
          <w:rFonts w:hint="eastAsia" w:ascii="宋体" w:hAnsi="宋体" w:cs="宋体"/>
          <w:color w:val="auto"/>
          <w:szCs w:val="24"/>
          <w:highlight w:val="none"/>
          <w:u w:val="single" w:color="000000"/>
        </w:rPr>
        <w:t xml:space="preserve">    </w:t>
      </w:r>
      <w:r>
        <w:rPr>
          <w:rStyle w:val="54"/>
          <w:rFonts w:hint="eastAsia" w:ascii="宋体" w:hAnsi="宋体" w:cs="宋体"/>
          <w:color w:val="auto"/>
          <w:szCs w:val="24"/>
          <w:highlight w:val="none"/>
        </w:rPr>
        <w:t>（磋商响应供应商地址）的</w:t>
      </w:r>
      <w:r>
        <w:rPr>
          <w:rStyle w:val="54"/>
          <w:rFonts w:hint="eastAsia" w:ascii="宋体" w:hAnsi="宋体" w:cs="宋体"/>
          <w:color w:val="auto"/>
          <w:szCs w:val="24"/>
          <w:highlight w:val="none"/>
          <w:u w:val="single" w:color="000000"/>
        </w:rPr>
        <w:t>      </w:t>
      </w:r>
      <w:r>
        <w:rPr>
          <w:rStyle w:val="54"/>
          <w:rFonts w:hint="eastAsia" w:ascii="宋体" w:hAnsi="宋体" w:cs="宋体"/>
          <w:color w:val="auto"/>
          <w:szCs w:val="24"/>
          <w:highlight w:val="none"/>
        </w:rPr>
        <w:t>（磋商响应供应商名称）法定代人</w:t>
      </w:r>
      <w:r>
        <w:rPr>
          <w:rStyle w:val="54"/>
          <w:rFonts w:hint="eastAsia" w:ascii="宋体" w:hAnsi="宋体" w:cs="宋体"/>
          <w:color w:val="auto"/>
          <w:szCs w:val="24"/>
          <w:highlight w:val="none"/>
          <w:u w:val="single" w:color="000000"/>
        </w:rPr>
        <w:t>    </w:t>
      </w:r>
      <w:r>
        <w:rPr>
          <w:rStyle w:val="54"/>
          <w:rFonts w:hint="eastAsia" w:ascii="宋体" w:hAnsi="宋体" w:cs="宋体"/>
          <w:color w:val="auto"/>
          <w:szCs w:val="24"/>
          <w:highlight w:val="none"/>
        </w:rPr>
        <w:t>（法定代表人职务、姓名）代表本公司授权在下面签字的</w:t>
      </w:r>
      <w:r>
        <w:rPr>
          <w:rStyle w:val="54"/>
          <w:rFonts w:hint="eastAsia" w:ascii="宋体" w:hAnsi="宋体" w:cs="宋体"/>
          <w:color w:val="auto"/>
          <w:szCs w:val="24"/>
          <w:highlight w:val="none"/>
          <w:u w:val="single" w:color="000000"/>
        </w:rPr>
        <w:t>      </w:t>
      </w:r>
      <w:r>
        <w:rPr>
          <w:rStyle w:val="54"/>
          <w:rFonts w:hint="eastAsia" w:ascii="宋体" w:hAnsi="宋体" w:cs="宋体"/>
          <w:color w:val="auto"/>
          <w:szCs w:val="24"/>
          <w:highlight w:val="none"/>
        </w:rPr>
        <w:t>（全权代表人姓名、职务）为本公司的合法代理人，就贵方组织的</w:t>
      </w:r>
      <w:r>
        <w:rPr>
          <w:rStyle w:val="54"/>
          <w:rFonts w:hint="eastAsia" w:ascii="宋体" w:cs="宋体"/>
          <w:color w:val="auto"/>
          <w:szCs w:val="24"/>
          <w:highlight w:val="none"/>
          <w:u w:val="single"/>
        </w:rPr>
        <w:t>建德市栖龙庵水库勘察、可研及设计单位选择采购项目</w:t>
      </w:r>
      <w:r>
        <w:rPr>
          <w:rStyle w:val="54"/>
          <w:rFonts w:hint="eastAsia" w:ascii="宋体" w:hAnsi="宋体" w:cs="宋体"/>
          <w:color w:val="auto"/>
          <w:szCs w:val="24"/>
          <w:highlight w:val="none"/>
        </w:rPr>
        <w:t>（招标编号：</w:t>
      </w:r>
      <w:r>
        <w:rPr>
          <w:rStyle w:val="54"/>
          <w:rFonts w:hint="eastAsia" w:ascii="宋体" w:cs="宋体"/>
          <w:color w:val="auto"/>
          <w:szCs w:val="24"/>
          <w:highlight w:val="none"/>
          <w:u w:val="single" w:color="000000"/>
          <w:lang w:eastAsia="zh-CN"/>
        </w:rPr>
        <w:t>XXZX2024B-001</w:t>
      </w:r>
      <w:r>
        <w:rPr>
          <w:rStyle w:val="54"/>
          <w:rFonts w:hint="eastAsia" w:ascii="宋体" w:cs="宋体"/>
          <w:color w:val="auto"/>
          <w:szCs w:val="24"/>
          <w:highlight w:val="none"/>
          <w:u w:val="single" w:color="000000"/>
        </w:rPr>
        <w:t xml:space="preserve">   </w:t>
      </w:r>
      <w:r>
        <w:rPr>
          <w:rStyle w:val="54"/>
          <w:rFonts w:hint="eastAsia" w:ascii="宋体" w:hAnsi="宋体" w:cs="宋体"/>
          <w:color w:val="auto"/>
          <w:szCs w:val="24"/>
          <w:highlight w:val="none"/>
          <w:u w:val="single" w:color="000000"/>
        </w:rPr>
        <w:t xml:space="preserve"> </w:t>
      </w:r>
      <w:r>
        <w:rPr>
          <w:rStyle w:val="54"/>
          <w:rFonts w:hint="eastAsia" w:ascii="宋体" w:hAnsi="宋体" w:cs="宋体"/>
          <w:color w:val="auto"/>
          <w:szCs w:val="24"/>
          <w:highlight w:val="none"/>
        </w:rPr>
        <w:t>）以本公司名义处理一切与之有关的事务。</w:t>
      </w:r>
    </w:p>
    <w:p w14:paraId="20160987">
      <w:pPr>
        <w:snapToGrid w:val="0"/>
        <w:rPr>
          <w:rStyle w:val="54"/>
          <w:rFonts w:ascii="宋体" w:hAnsi="宋体" w:cs="宋体"/>
          <w:szCs w:val="24"/>
          <w:highlight w:val="none"/>
        </w:rPr>
      </w:pPr>
      <w:r>
        <w:rPr>
          <w:rStyle w:val="54"/>
          <w:rFonts w:hint="eastAsia" w:ascii="宋体" w:hAnsi="宋体" w:cs="宋体"/>
          <w:szCs w:val="24"/>
          <w:highlight w:val="none"/>
        </w:rPr>
        <w:t>    本授权书于2024年</w:t>
      </w:r>
      <w:r>
        <w:rPr>
          <w:rStyle w:val="54"/>
          <w:rFonts w:hint="eastAsia" w:ascii="宋体" w:hAnsi="宋体" w:cs="宋体"/>
          <w:szCs w:val="24"/>
          <w:highlight w:val="none"/>
          <w:u w:val="single"/>
        </w:rPr>
        <w:t xml:space="preserve">  </w:t>
      </w:r>
      <w:r>
        <w:rPr>
          <w:rStyle w:val="54"/>
          <w:rFonts w:hint="eastAsia" w:ascii="宋体" w:hAnsi="宋体" w:cs="宋体"/>
          <w:szCs w:val="24"/>
          <w:highlight w:val="none"/>
        </w:rPr>
        <w:t>月</w:t>
      </w:r>
      <w:r>
        <w:rPr>
          <w:rStyle w:val="54"/>
          <w:rFonts w:hint="eastAsia" w:ascii="宋体" w:hAnsi="宋体" w:cs="宋体"/>
          <w:szCs w:val="24"/>
          <w:highlight w:val="none"/>
          <w:u w:val="single"/>
        </w:rPr>
        <w:t xml:space="preserve">  </w:t>
      </w:r>
      <w:r>
        <w:rPr>
          <w:rStyle w:val="54"/>
          <w:rFonts w:hint="eastAsia" w:ascii="宋体" w:hAnsi="宋体" w:cs="宋体"/>
          <w:szCs w:val="24"/>
          <w:highlight w:val="none"/>
        </w:rPr>
        <w:t>日起签字生效，特此声明。</w:t>
      </w:r>
    </w:p>
    <w:p w14:paraId="13E59A21">
      <w:pPr>
        <w:snapToGrid w:val="0"/>
        <w:ind w:firstLine="480" w:firstLineChars="200"/>
        <w:rPr>
          <w:rStyle w:val="54"/>
          <w:rFonts w:ascii="宋体" w:hAnsi="宋体" w:cs="宋体"/>
          <w:szCs w:val="24"/>
          <w:highlight w:val="none"/>
        </w:rPr>
      </w:pPr>
    </w:p>
    <w:p w14:paraId="7E4DD156">
      <w:pPr>
        <w:snapToGrid w:val="0"/>
        <w:rPr>
          <w:rStyle w:val="54"/>
          <w:rFonts w:ascii="宋体" w:hAnsi="宋体" w:cs="宋体"/>
          <w:szCs w:val="24"/>
          <w:highlight w:val="none"/>
        </w:rPr>
      </w:pPr>
      <w:r>
        <w:rPr>
          <w:rStyle w:val="54"/>
          <w:rFonts w:hint="eastAsia" w:ascii="宋体" w:hAnsi="宋体" w:cs="宋体"/>
          <w:szCs w:val="24"/>
          <w:highlight w:val="none"/>
        </w:rPr>
        <w:t xml:space="preserve">        法定代表人签字：</w:t>
      </w:r>
    </w:p>
    <w:p w14:paraId="0F697D77">
      <w:pPr>
        <w:snapToGrid w:val="0"/>
        <w:ind w:firstLine="960" w:firstLineChars="400"/>
        <w:rPr>
          <w:rStyle w:val="54"/>
          <w:rFonts w:ascii="宋体" w:hAnsi="宋体" w:cs="宋体"/>
          <w:szCs w:val="24"/>
          <w:highlight w:val="none"/>
        </w:rPr>
      </w:pPr>
      <w:r>
        <w:rPr>
          <w:rStyle w:val="54"/>
          <w:rFonts w:hint="eastAsia" w:ascii="宋体" w:hAnsi="宋体" w:cs="宋体"/>
          <w:szCs w:val="24"/>
          <w:highlight w:val="none"/>
        </w:rPr>
        <w:t xml:space="preserve">职  务： </w:t>
      </w:r>
    </w:p>
    <w:p w14:paraId="19F04991">
      <w:pPr>
        <w:snapToGrid w:val="0"/>
        <w:rPr>
          <w:rStyle w:val="54"/>
          <w:rFonts w:ascii="宋体" w:hAnsi="宋体" w:cs="宋体"/>
          <w:szCs w:val="24"/>
          <w:highlight w:val="none"/>
        </w:rPr>
      </w:pPr>
      <w:r>
        <w:rPr>
          <w:rStyle w:val="54"/>
          <w:rFonts w:hint="eastAsia" w:ascii="宋体" w:hAnsi="宋体" w:cs="宋体"/>
          <w:szCs w:val="24"/>
          <w:highlight w:val="none"/>
        </w:rPr>
        <w:t xml:space="preserve">    单位名称： </w:t>
      </w:r>
    </w:p>
    <w:p w14:paraId="5F2B36E7">
      <w:pPr>
        <w:snapToGrid w:val="0"/>
        <w:rPr>
          <w:rStyle w:val="54"/>
          <w:rFonts w:ascii="宋体" w:hAnsi="宋体" w:cs="宋体"/>
          <w:szCs w:val="24"/>
          <w:highlight w:val="none"/>
        </w:rPr>
      </w:pPr>
      <w:r>
        <w:rPr>
          <w:rStyle w:val="54"/>
          <w:rFonts w:hint="eastAsia" w:ascii="宋体" w:hAnsi="宋体" w:cs="宋体"/>
          <w:szCs w:val="24"/>
          <w:highlight w:val="none"/>
        </w:rPr>
        <w:t>    办公地址：</w:t>
      </w:r>
    </w:p>
    <w:p w14:paraId="7F473BE0">
      <w:pPr>
        <w:snapToGrid w:val="0"/>
        <w:rPr>
          <w:rStyle w:val="54"/>
          <w:rFonts w:ascii="宋体" w:hAnsi="宋体" w:cs="宋体"/>
          <w:szCs w:val="24"/>
          <w:highlight w:val="none"/>
        </w:rPr>
      </w:pPr>
      <w:r>
        <w:rPr>
          <w:rStyle w:val="54"/>
          <w:rFonts w:hint="eastAsia" w:ascii="宋体" w:hAnsi="宋体" w:cs="宋体"/>
          <w:szCs w:val="24"/>
          <w:highlight w:val="none"/>
        </w:rPr>
        <w:t>    联系电话：</w:t>
      </w:r>
    </w:p>
    <w:p w14:paraId="4201E3D9">
      <w:pPr>
        <w:snapToGrid w:val="0"/>
        <w:ind w:firstLine="1200" w:firstLineChars="500"/>
        <w:rPr>
          <w:rStyle w:val="54"/>
          <w:rFonts w:ascii="宋体" w:hAnsi="宋体" w:cs="宋体"/>
          <w:szCs w:val="24"/>
          <w:highlight w:val="none"/>
        </w:rPr>
      </w:pPr>
    </w:p>
    <w:p w14:paraId="5E9CAB6D">
      <w:pPr>
        <w:snapToGrid w:val="0"/>
        <w:rPr>
          <w:rStyle w:val="54"/>
          <w:rFonts w:ascii="宋体" w:hAnsi="宋体" w:cs="宋体"/>
          <w:szCs w:val="24"/>
          <w:highlight w:val="none"/>
        </w:rPr>
      </w:pPr>
      <w:r>
        <w:rPr>
          <w:rStyle w:val="54"/>
          <w:rFonts w:hint="eastAsia" w:ascii="宋体" w:hAnsi="宋体" w:cs="宋体"/>
          <w:szCs w:val="24"/>
          <w:highlight w:val="none"/>
        </w:rPr>
        <w:t xml:space="preserve">        授权代表人签字：</w:t>
      </w:r>
    </w:p>
    <w:p w14:paraId="709A6732">
      <w:pPr>
        <w:snapToGrid w:val="0"/>
        <w:rPr>
          <w:rStyle w:val="54"/>
          <w:rFonts w:ascii="宋体" w:hAnsi="宋体" w:cs="宋体"/>
          <w:szCs w:val="24"/>
          <w:highlight w:val="none"/>
        </w:rPr>
      </w:pPr>
      <w:r>
        <w:rPr>
          <w:rStyle w:val="54"/>
          <w:rFonts w:hint="eastAsia" w:ascii="宋体" w:hAnsi="宋体" w:cs="宋体"/>
          <w:szCs w:val="24"/>
          <w:highlight w:val="none"/>
        </w:rPr>
        <w:t>    职  务：</w:t>
      </w:r>
    </w:p>
    <w:p w14:paraId="33B19034">
      <w:pPr>
        <w:snapToGrid w:val="0"/>
        <w:rPr>
          <w:rStyle w:val="54"/>
          <w:rFonts w:ascii="宋体" w:hAnsi="宋体" w:cs="宋体"/>
          <w:szCs w:val="24"/>
          <w:highlight w:val="none"/>
        </w:rPr>
      </w:pPr>
      <w:r>
        <w:rPr>
          <w:rStyle w:val="54"/>
          <w:rFonts w:hint="eastAsia" w:ascii="宋体" w:hAnsi="宋体" w:cs="宋体"/>
          <w:szCs w:val="24"/>
          <w:highlight w:val="none"/>
        </w:rPr>
        <w:t xml:space="preserve">    身份证号： </w:t>
      </w:r>
    </w:p>
    <w:p w14:paraId="1F4705D4">
      <w:pPr>
        <w:snapToGrid w:val="0"/>
        <w:ind w:firstLine="960" w:firstLineChars="400"/>
        <w:rPr>
          <w:rStyle w:val="54"/>
          <w:rFonts w:ascii="宋体" w:hAnsi="宋体" w:cs="宋体"/>
          <w:szCs w:val="24"/>
          <w:highlight w:val="none"/>
        </w:rPr>
      </w:pPr>
      <w:r>
        <w:rPr>
          <w:rStyle w:val="54"/>
          <w:rFonts w:hint="eastAsia" w:ascii="宋体" w:hAnsi="宋体" w:cs="宋体"/>
          <w:szCs w:val="24"/>
          <w:highlight w:val="none"/>
        </w:rPr>
        <w:t>单位名称：</w:t>
      </w:r>
    </w:p>
    <w:p w14:paraId="2A82FE62">
      <w:pPr>
        <w:snapToGrid w:val="0"/>
        <w:rPr>
          <w:rStyle w:val="54"/>
          <w:rFonts w:ascii="宋体" w:hAnsi="宋体" w:cs="宋体"/>
          <w:szCs w:val="24"/>
          <w:highlight w:val="none"/>
        </w:rPr>
      </w:pPr>
      <w:r>
        <w:rPr>
          <w:rStyle w:val="54"/>
          <w:rFonts w:hint="eastAsia" w:ascii="宋体" w:hAnsi="宋体" w:cs="宋体"/>
          <w:szCs w:val="24"/>
          <w:highlight w:val="none"/>
        </w:rPr>
        <w:t xml:space="preserve">        办公地址：</w:t>
      </w:r>
    </w:p>
    <w:p w14:paraId="1762E0A8">
      <w:pPr>
        <w:snapToGrid w:val="0"/>
        <w:rPr>
          <w:rStyle w:val="54"/>
          <w:rFonts w:ascii="宋体" w:hAnsi="宋体" w:cs="宋体"/>
          <w:szCs w:val="24"/>
          <w:highlight w:val="none"/>
        </w:rPr>
      </w:pPr>
      <w:r>
        <w:rPr>
          <w:rStyle w:val="54"/>
          <w:rFonts w:hint="eastAsia" w:ascii="宋体" w:hAnsi="宋体" w:cs="宋体"/>
          <w:szCs w:val="24"/>
          <w:highlight w:val="none"/>
        </w:rPr>
        <w:t>      联系电话：</w:t>
      </w:r>
    </w:p>
    <w:p w14:paraId="12A3466B">
      <w:pPr>
        <w:snapToGrid w:val="0"/>
        <w:rPr>
          <w:rStyle w:val="54"/>
          <w:rFonts w:ascii="宋体" w:hAnsi="宋体" w:cs="宋体"/>
          <w:szCs w:val="24"/>
          <w:highlight w:val="none"/>
        </w:rPr>
      </w:pPr>
      <w:r>
        <w:rPr>
          <w:rStyle w:val="54"/>
          <w:rFonts w:hint="eastAsia" w:ascii="宋体" w:hAnsi="宋体" w:cs="宋体"/>
          <w:szCs w:val="24"/>
          <w:highlight w:val="none"/>
        </w:rPr>
        <w:t>      传  真：</w:t>
      </w:r>
    </w:p>
    <w:p w14:paraId="193A1D3B">
      <w:pPr>
        <w:snapToGrid w:val="0"/>
        <w:rPr>
          <w:rStyle w:val="54"/>
          <w:rFonts w:ascii="宋体" w:hAnsi="宋体" w:cs="宋体"/>
          <w:szCs w:val="24"/>
          <w:highlight w:val="none"/>
        </w:rPr>
      </w:pPr>
      <w:r>
        <w:rPr>
          <w:rStyle w:val="54"/>
          <w:rFonts w:hint="eastAsia" w:ascii="宋体" w:hAnsi="宋体" w:cs="宋体"/>
          <w:szCs w:val="24"/>
          <w:highlight w:val="none"/>
        </w:rPr>
        <w:t xml:space="preserve">        邮政编码：</w:t>
      </w:r>
    </w:p>
    <w:p w14:paraId="633CEBDC">
      <w:pPr>
        <w:snapToGrid w:val="0"/>
        <w:jc w:val="center"/>
        <w:rPr>
          <w:rStyle w:val="54"/>
          <w:rFonts w:ascii="宋体" w:hAnsi="宋体" w:cs="宋体"/>
          <w:szCs w:val="24"/>
          <w:highlight w:val="none"/>
        </w:rPr>
      </w:pPr>
    </w:p>
    <w:p w14:paraId="510944FB">
      <w:pPr>
        <w:snapToGrid w:val="0"/>
        <w:jc w:val="center"/>
        <w:rPr>
          <w:rStyle w:val="54"/>
          <w:rFonts w:ascii="宋体" w:hAnsi="宋体" w:cs="宋体"/>
          <w:szCs w:val="24"/>
          <w:highlight w:val="none"/>
        </w:rPr>
      </w:pPr>
      <w:r>
        <w:rPr>
          <w:rStyle w:val="54"/>
          <w:rFonts w:hint="eastAsia" w:ascii="宋体" w:hAnsi="宋体" w:cs="宋体"/>
          <w:szCs w:val="24"/>
          <w:highlight w:val="none"/>
        </w:rPr>
        <w:t xml:space="preserve">      </w:t>
      </w:r>
    </w:p>
    <w:p w14:paraId="28C62AEB">
      <w:pPr>
        <w:snapToGrid w:val="0"/>
        <w:spacing w:line="360" w:lineRule="auto"/>
        <w:ind w:left="420"/>
        <w:jc w:val="center"/>
        <w:rPr>
          <w:rStyle w:val="54"/>
          <w:rFonts w:ascii="宋体" w:hAnsi="宋体" w:cs="宋体"/>
          <w:szCs w:val="24"/>
          <w:highlight w:val="none"/>
        </w:rPr>
      </w:pPr>
      <w:r>
        <w:rPr>
          <w:rStyle w:val="54"/>
          <w:rFonts w:hint="eastAsia" w:ascii="宋体" w:hAnsi="宋体" w:cs="宋体"/>
          <w:szCs w:val="24"/>
          <w:highlight w:val="none"/>
        </w:rPr>
        <w:t xml:space="preserve">             </w:t>
      </w:r>
    </w:p>
    <w:p w14:paraId="31450141">
      <w:pPr>
        <w:snapToGrid w:val="0"/>
        <w:spacing w:line="360" w:lineRule="auto"/>
        <w:ind w:left="420"/>
        <w:jc w:val="center"/>
        <w:rPr>
          <w:rStyle w:val="54"/>
          <w:rFonts w:ascii="宋体" w:hAnsi="宋体" w:cs="宋体"/>
          <w:szCs w:val="24"/>
          <w:highlight w:val="none"/>
        </w:rPr>
      </w:pPr>
      <w:r>
        <w:rPr>
          <w:rStyle w:val="54"/>
          <w:rFonts w:hint="eastAsia" w:ascii="宋体" w:hAnsi="宋体" w:cs="宋体"/>
          <w:szCs w:val="24"/>
          <w:highlight w:val="none"/>
        </w:rPr>
        <w:t xml:space="preserve">                      磋商响应供应商名称（公章）：</w:t>
      </w:r>
    </w:p>
    <w:p w14:paraId="3CC0BBBD">
      <w:pPr>
        <w:snapToGrid w:val="0"/>
        <w:spacing w:line="360" w:lineRule="auto"/>
        <w:ind w:left="480" w:leftChars="200" w:firstLine="2640" w:firstLineChars="1100"/>
        <w:rPr>
          <w:rStyle w:val="54"/>
          <w:rFonts w:ascii="宋体" w:hAnsi="宋体" w:cs="宋体"/>
          <w:szCs w:val="24"/>
          <w:highlight w:val="none"/>
        </w:rPr>
      </w:pPr>
      <w:r>
        <w:rPr>
          <w:rStyle w:val="54"/>
          <w:rFonts w:hint="eastAsia" w:ascii="宋体" w:hAnsi="宋体" w:cs="宋体"/>
          <w:szCs w:val="24"/>
          <w:highlight w:val="none"/>
        </w:rPr>
        <w:t xml:space="preserve">          2024年  月  日</w:t>
      </w:r>
    </w:p>
    <w:p w14:paraId="018B8E44">
      <w:pPr>
        <w:snapToGrid w:val="0"/>
        <w:spacing w:line="360" w:lineRule="auto"/>
        <w:jc w:val="left"/>
        <w:rPr>
          <w:rStyle w:val="103"/>
          <w:rFonts w:ascii="宋体" w:hAnsi="宋体" w:cs="宋体"/>
          <w:sz w:val="18"/>
          <w:highlight w:val="none"/>
        </w:rPr>
      </w:pPr>
    </w:p>
    <w:p w14:paraId="5585A4DF">
      <w:pPr>
        <w:snapToGrid w:val="0"/>
        <w:spacing w:line="360" w:lineRule="auto"/>
        <w:jc w:val="left"/>
        <w:rPr>
          <w:rStyle w:val="103"/>
          <w:rFonts w:ascii="宋体" w:hAnsi="宋体" w:cs="宋体"/>
          <w:sz w:val="30"/>
          <w:highlight w:val="none"/>
        </w:rPr>
      </w:pPr>
      <w:r>
        <w:rPr>
          <w:rStyle w:val="103"/>
          <w:rFonts w:hint="eastAsia" w:ascii="宋体" w:hAnsi="宋体" w:cs="宋体"/>
          <w:sz w:val="30"/>
          <w:highlight w:val="none"/>
        </w:rPr>
        <w:br w:type="page"/>
      </w:r>
    </w:p>
    <w:p w14:paraId="128743F9">
      <w:pPr>
        <w:snapToGrid w:val="0"/>
        <w:spacing w:line="360" w:lineRule="auto"/>
        <w:jc w:val="left"/>
        <w:rPr>
          <w:rStyle w:val="103"/>
          <w:rFonts w:ascii="宋体" w:hAnsi="宋体" w:cs="宋体"/>
          <w:sz w:val="30"/>
          <w:highlight w:val="none"/>
        </w:rPr>
      </w:pPr>
      <w:r>
        <w:rPr>
          <w:rStyle w:val="103"/>
          <w:rFonts w:hint="eastAsia" w:ascii="宋体" w:hAnsi="宋体" w:cs="宋体"/>
          <w:sz w:val="30"/>
          <w:highlight w:val="none"/>
        </w:rPr>
        <w:t>附件九：</w:t>
      </w:r>
    </w:p>
    <w:p w14:paraId="41F681D2">
      <w:pPr>
        <w:snapToGrid w:val="0"/>
        <w:spacing w:line="360" w:lineRule="auto"/>
        <w:jc w:val="center"/>
        <w:rPr>
          <w:rStyle w:val="54"/>
          <w:rFonts w:ascii="宋体" w:hAnsi="宋体" w:cs="宋体"/>
          <w:b/>
          <w:spacing w:val="20"/>
          <w:kern w:val="4"/>
          <w:sz w:val="36"/>
          <w:highlight w:val="none"/>
        </w:rPr>
      </w:pPr>
      <w:r>
        <w:rPr>
          <w:rStyle w:val="54"/>
          <w:rFonts w:hint="eastAsia" w:ascii="宋体" w:hAnsi="宋体" w:cs="宋体"/>
          <w:b/>
          <w:spacing w:val="20"/>
          <w:kern w:val="4"/>
          <w:sz w:val="36"/>
          <w:highlight w:val="none"/>
        </w:rPr>
        <w:t>关于资格的声明函</w:t>
      </w:r>
    </w:p>
    <w:p w14:paraId="35E8A29C">
      <w:pPr>
        <w:snapToGrid w:val="0"/>
        <w:spacing w:line="360" w:lineRule="auto"/>
        <w:rPr>
          <w:rStyle w:val="54"/>
          <w:rFonts w:ascii="宋体" w:hAnsi="宋体" w:cs="宋体"/>
          <w:b/>
          <w:spacing w:val="20"/>
          <w:kern w:val="4"/>
          <w:sz w:val="36"/>
          <w:highlight w:val="none"/>
        </w:rPr>
      </w:pPr>
    </w:p>
    <w:p w14:paraId="0472F841">
      <w:pPr>
        <w:snapToGrid w:val="0"/>
        <w:spacing w:line="360" w:lineRule="auto"/>
        <w:rPr>
          <w:rStyle w:val="54"/>
          <w:rFonts w:ascii="宋体" w:hAnsi="宋体" w:cs="宋体"/>
          <w:spacing w:val="20"/>
          <w:kern w:val="4"/>
          <w:szCs w:val="24"/>
          <w:highlight w:val="none"/>
          <w:u w:val="single" w:color="000000"/>
        </w:rPr>
      </w:pPr>
      <w:r>
        <w:rPr>
          <w:rStyle w:val="54"/>
          <w:rFonts w:hint="eastAsia" w:ascii="宋体" w:hAnsi="宋体" w:cs="宋体"/>
          <w:b/>
          <w:spacing w:val="20"/>
          <w:kern w:val="4"/>
          <w:szCs w:val="24"/>
          <w:highlight w:val="none"/>
          <w:u w:val="single" w:color="000000"/>
        </w:rPr>
        <w:t>杭州兴欣工程咨询有限公司：</w:t>
      </w:r>
    </w:p>
    <w:p w14:paraId="63783DC9">
      <w:pPr>
        <w:snapToGrid w:val="0"/>
        <w:spacing w:line="360" w:lineRule="auto"/>
        <w:rPr>
          <w:rStyle w:val="54"/>
          <w:rFonts w:ascii="宋体" w:hAnsi="宋体" w:cs="宋体"/>
          <w:szCs w:val="24"/>
          <w:highlight w:val="none"/>
        </w:rPr>
      </w:pPr>
      <w:r>
        <w:rPr>
          <w:rStyle w:val="54"/>
          <w:rFonts w:hint="eastAsia" w:ascii="宋体" w:hAnsi="宋体" w:cs="宋体"/>
          <w:szCs w:val="24"/>
          <w:highlight w:val="none"/>
        </w:rPr>
        <w:t xml:space="preserve">    关于贵方</w:t>
      </w:r>
      <w:r>
        <w:rPr>
          <w:rStyle w:val="54"/>
          <w:rFonts w:hint="eastAsia" w:ascii="宋体" w:hAnsi="宋体" w:cs="宋体"/>
          <w:szCs w:val="24"/>
          <w:highlight w:val="none"/>
          <w:u w:val="single" w:color="000000"/>
        </w:rPr>
        <w:t>2024</w:t>
      </w:r>
      <w:r>
        <w:rPr>
          <w:rStyle w:val="54"/>
          <w:rFonts w:hint="eastAsia" w:ascii="宋体" w:hAnsi="宋体" w:cs="宋体"/>
          <w:szCs w:val="24"/>
          <w:highlight w:val="none"/>
        </w:rPr>
        <w:t>年</w:t>
      </w:r>
      <w:r>
        <w:rPr>
          <w:rStyle w:val="54"/>
          <w:rFonts w:hint="eastAsia" w:ascii="宋体" w:hAnsi="宋体" w:cs="宋体"/>
          <w:szCs w:val="24"/>
          <w:highlight w:val="none"/>
          <w:u w:val="single" w:color="000000"/>
        </w:rPr>
        <w:t xml:space="preserve">   </w:t>
      </w:r>
      <w:r>
        <w:rPr>
          <w:rStyle w:val="54"/>
          <w:rFonts w:hint="eastAsia" w:ascii="宋体" w:hAnsi="宋体" w:cs="宋体"/>
          <w:szCs w:val="24"/>
          <w:highlight w:val="none"/>
        </w:rPr>
        <w:t>月</w:t>
      </w:r>
      <w:r>
        <w:rPr>
          <w:rStyle w:val="54"/>
          <w:rFonts w:hint="eastAsia" w:ascii="宋体" w:hAnsi="宋体" w:cs="宋体"/>
          <w:szCs w:val="24"/>
          <w:highlight w:val="none"/>
          <w:u w:val="single" w:color="000000"/>
        </w:rPr>
        <w:t xml:space="preserve">   </w:t>
      </w:r>
      <w:r>
        <w:rPr>
          <w:rStyle w:val="54"/>
          <w:rFonts w:hint="eastAsia" w:ascii="宋体" w:hAnsi="宋体" w:cs="宋体"/>
          <w:szCs w:val="24"/>
          <w:highlight w:val="none"/>
        </w:rPr>
        <w:t>日招标编号为</w:t>
      </w:r>
      <w:r>
        <w:rPr>
          <w:rStyle w:val="54"/>
          <w:rFonts w:hint="eastAsia" w:ascii="宋体" w:hAnsi="宋体" w:cs="宋体"/>
          <w:szCs w:val="24"/>
          <w:highlight w:val="none"/>
          <w:u w:val="single" w:color="000000"/>
          <w:lang w:eastAsia="zh-CN"/>
        </w:rPr>
        <w:t>XXZX2024B-001</w:t>
      </w:r>
      <w:r>
        <w:rPr>
          <w:rStyle w:val="54"/>
          <w:rFonts w:hint="eastAsia" w:ascii="宋体" w:hAnsi="宋体" w:cs="宋体"/>
          <w:szCs w:val="24"/>
          <w:highlight w:val="none"/>
          <w:u w:val="single" w:color="000000"/>
        </w:rPr>
        <w:t xml:space="preserve">      </w:t>
      </w:r>
      <w:r>
        <w:rPr>
          <w:rStyle w:val="54"/>
          <w:rFonts w:hint="eastAsia" w:ascii="宋体" w:hAnsi="宋体" w:cs="宋体"/>
          <w:szCs w:val="24"/>
          <w:highlight w:val="none"/>
        </w:rPr>
        <w:t>的</w:t>
      </w:r>
      <w:r>
        <w:rPr>
          <w:rStyle w:val="54"/>
          <w:rFonts w:hint="eastAsia" w:ascii="宋体" w:hAnsi="宋体" w:cs="宋体"/>
          <w:szCs w:val="24"/>
          <w:highlight w:val="none"/>
          <w:u w:val="single"/>
        </w:rPr>
        <w:t>建德市栖龙庵水库勘察、可研及设计单位选择采购项目</w:t>
      </w:r>
      <w:r>
        <w:rPr>
          <w:rStyle w:val="54"/>
          <w:rFonts w:hint="eastAsia" w:ascii="宋体" w:hAnsi="宋体" w:cs="宋体"/>
          <w:szCs w:val="24"/>
          <w:highlight w:val="none"/>
        </w:rPr>
        <w:t>投标邀请，本公司愿意参加投标，并证明提交的下列文件和说明是准确和真实的。</w:t>
      </w:r>
    </w:p>
    <w:p w14:paraId="5962B7E0">
      <w:pPr>
        <w:snapToGrid w:val="0"/>
        <w:spacing w:line="360" w:lineRule="auto"/>
        <w:rPr>
          <w:rStyle w:val="54"/>
          <w:rFonts w:ascii="宋体" w:hAnsi="宋体" w:cs="宋体"/>
          <w:szCs w:val="24"/>
          <w:highlight w:val="none"/>
        </w:rPr>
      </w:pPr>
      <w:r>
        <w:rPr>
          <w:rStyle w:val="54"/>
          <w:rFonts w:hint="eastAsia" w:ascii="宋体" w:hAnsi="宋体" w:cs="宋体"/>
          <w:szCs w:val="24"/>
          <w:highlight w:val="none"/>
        </w:rPr>
        <w:t xml:space="preserve">    1.有效的工商营业执照副本复印件（加盖公章）</w:t>
      </w:r>
    </w:p>
    <w:p w14:paraId="0D9BD8E1">
      <w:pPr>
        <w:snapToGrid w:val="0"/>
        <w:spacing w:line="360" w:lineRule="auto"/>
        <w:rPr>
          <w:rStyle w:val="54"/>
          <w:rFonts w:ascii="宋体" w:hAnsi="宋体" w:cs="宋体"/>
          <w:szCs w:val="24"/>
          <w:highlight w:val="none"/>
        </w:rPr>
      </w:pPr>
      <w:r>
        <w:rPr>
          <w:rStyle w:val="54"/>
          <w:rFonts w:hint="eastAsia" w:ascii="宋体" w:hAnsi="宋体" w:cs="宋体"/>
          <w:szCs w:val="24"/>
          <w:highlight w:val="none"/>
        </w:rPr>
        <w:t xml:space="preserve">    2.磋商响应供应商一般情况</w:t>
      </w:r>
    </w:p>
    <w:p w14:paraId="7F070A44">
      <w:pPr>
        <w:snapToGrid w:val="0"/>
        <w:spacing w:line="360" w:lineRule="auto"/>
        <w:ind w:firstLine="480" w:firstLineChars="200"/>
        <w:rPr>
          <w:rStyle w:val="54"/>
          <w:rFonts w:ascii="宋体" w:hAnsi="宋体" w:cs="宋体"/>
          <w:szCs w:val="24"/>
          <w:highlight w:val="none"/>
        </w:rPr>
      </w:pPr>
      <w:r>
        <w:rPr>
          <w:rStyle w:val="54"/>
          <w:rFonts w:hint="eastAsia" w:ascii="宋体" w:hAnsi="宋体" w:cs="宋体"/>
          <w:szCs w:val="24"/>
          <w:highlight w:val="none"/>
        </w:rPr>
        <w:t>3.相关资信证明材料</w:t>
      </w:r>
    </w:p>
    <w:p w14:paraId="13621507">
      <w:pPr>
        <w:snapToGrid w:val="0"/>
        <w:spacing w:line="360" w:lineRule="auto"/>
        <w:jc w:val="center"/>
        <w:rPr>
          <w:rStyle w:val="54"/>
          <w:rFonts w:ascii="宋体" w:hAnsi="宋体" w:cs="宋体"/>
          <w:sz w:val="28"/>
          <w:highlight w:val="none"/>
        </w:rPr>
      </w:pPr>
    </w:p>
    <w:p w14:paraId="6CC65D18">
      <w:pPr>
        <w:snapToGrid w:val="0"/>
        <w:spacing w:line="360" w:lineRule="auto"/>
        <w:jc w:val="center"/>
        <w:rPr>
          <w:rStyle w:val="54"/>
          <w:rFonts w:ascii="宋体" w:hAnsi="宋体" w:cs="宋体"/>
          <w:sz w:val="28"/>
          <w:highlight w:val="none"/>
        </w:rPr>
      </w:pPr>
      <w:r>
        <w:rPr>
          <w:rStyle w:val="54"/>
          <w:rFonts w:hint="eastAsia" w:ascii="宋体" w:hAnsi="宋体" w:cs="宋体"/>
          <w:sz w:val="28"/>
          <w:highlight w:val="none"/>
        </w:rPr>
        <w:t xml:space="preserve">      </w:t>
      </w:r>
    </w:p>
    <w:p w14:paraId="5B3C05BB">
      <w:pPr>
        <w:snapToGrid w:val="0"/>
        <w:spacing w:line="360" w:lineRule="auto"/>
        <w:jc w:val="center"/>
        <w:rPr>
          <w:rStyle w:val="54"/>
          <w:rFonts w:ascii="宋体" w:hAnsi="宋体" w:cs="宋体"/>
          <w:highlight w:val="none"/>
        </w:rPr>
      </w:pPr>
      <w:r>
        <w:rPr>
          <w:rStyle w:val="54"/>
          <w:rFonts w:hint="eastAsia" w:ascii="宋体" w:hAnsi="宋体" w:cs="宋体"/>
          <w:sz w:val="28"/>
          <w:highlight w:val="none"/>
        </w:rPr>
        <w:t xml:space="preserve">                               </w:t>
      </w:r>
      <w:r>
        <w:rPr>
          <w:rStyle w:val="54"/>
          <w:rFonts w:hint="eastAsia" w:ascii="宋体" w:hAnsi="宋体" w:cs="宋体"/>
          <w:highlight w:val="none"/>
        </w:rPr>
        <w:t>磋商响应供应商名称（公章）：</w:t>
      </w:r>
    </w:p>
    <w:p w14:paraId="002D4A0D">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                     </w:t>
      </w:r>
    </w:p>
    <w:p w14:paraId="14EC5D12">
      <w:pPr>
        <w:snapToGrid w:val="0"/>
        <w:spacing w:line="360" w:lineRule="auto"/>
        <w:ind w:firstLine="4800" w:firstLineChars="2000"/>
        <w:jc w:val="left"/>
        <w:rPr>
          <w:rStyle w:val="103"/>
          <w:rFonts w:ascii="宋体" w:hAnsi="宋体" w:cs="宋体"/>
          <w:b w:val="0"/>
          <w:highlight w:val="none"/>
        </w:rPr>
      </w:pPr>
      <w:r>
        <w:rPr>
          <w:rStyle w:val="54"/>
          <w:rFonts w:hint="eastAsia" w:ascii="宋体" w:hAnsi="宋体" w:cs="宋体"/>
          <w:highlight w:val="none"/>
        </w:rPr>
        <w:t>日期：2024年   月   日</w:t>
      </w:r>
    </w:p>
    <w:p w14:paraId="57047CD4">
      <w:pPr>
        <w:snapToGrid w:val="0"/>
        <w:spacing w:line="360" w:lineRule="auto"/>
        <w:jc w:val="center"/>
        <w:rPr>
          <w:rStyle w:val="54"/>
          <w:rFonts w:ascii="宋体" w:hAnsi="宋体" w:cs="宋体"/>
          <w:highlight w:val="none"/>
          <w:u w:val="single" w:color="000000"/>
        </w:rPr>
      </w:pPr>
    </w:p>
    <w:p w14:paraId="20128E54">
      <w:pPr>
        <w:snapToGrid w:val="0"/>
        <w:spacing w:line="360" w:lineRule="auto"/>
        <w:jc w:val="center"/>
        <w:rPr>
          <w:rStyle w:val="54"/>
          <w:rFonts w:ascii="宋体" w:hAnsi="宋体" w:cs="宋体"/>
          <w:sz w:val="28"/>
          <w:highlight w:val="none"/>
        </w:rPr>
      </w:pPr>
      <w:r>
        <w:rPr>
          <w:rStyle w:val="54"/>
          <w:rFonts w:hint="eastAsia" w:ascii="宋体" w:hAnsi="宋体" w:cs="宋体"/>
          <w:sz w:val="28"/>
          <w:highlight w:val="none"/>
        </w:rPr>
        <w:t xml:space="preserve">        </w:t>
      </w:r>
    </w:p>
    <w:p w14:paraId="66F07DB8">
      <w:pPr>
        <w:snapToGrid w:val="0"/>
        <w:spacing w:line="360" w:lineRule="auto"/>
        <w:jc w:val="left"/>
        <w:rPr>
          <w:rStyle w:val="103"/>
          <w:rFonts w:ascii="宋体" w:hAnsi="宋体" w:cs="宋体"/>
          <w:sz w:val="30"/>
          <w:highlight w:val="none"/>
        </w:rPr>
      </w:pPr>
    </w:p>
    <w:p w14:paraId="53B417FB">
      <w:pPr>
        <w:snapToGrid w:val="0"/>
        <w:spacing w:line="360" w:lineRule="auto"/>
        <w:jc w:val="left"/>
        <w:rPr>
          <w:rStyle w:val="103"/>
          <w:rFonts w:ascii="宋体" w:hAnsi="宋体" w:cs="宋体"/>
          <w:sz w:val="30"/>
          <w:highlight w:val="none"/>
        </w:rPr>
      </w:pPr>
    </w:p>
    <w:p w14:paraId="0410D031">
      <w:pPr>
        <w:snapToGrid w:val="0"/>
        <w:spacing w:line="360" w:lineRule="auto"/>
        <w:jc w:val="left"/>
        <w:rPr>
          <w:rStyle w:val="103"/>
          <w:rFonts w:ascii="宋体" w:hAnsi="宋体" w:cs="宋体"/>
          <w:sz w:val="30"/>
          <w:highlight w:val="none"/>
        </w:rPr>
      </w:pPr>
      <w:r>
        <w:rPr>
          <w:rStyle w:val="103"/>
          <w:rFonts w:hint="eastAsia" w:ascii="宋体" w:hAnsi="宋体" w:cs="宋体"/>
          <w:sz w:val="30"/>
          <w:highlight w:val="none"/>
        </w:rPr>
        <w:br w:type="page"/>
      </w:r>
    </w:p>
    <w:p w14:paraId="69D52923">
      <w:pPr>
        <w:snapToGrid w:val="0"/>
        <w:spacing w:line="360" w:lineRule="auto"/>
        <w:jc w:val="left"/>
        <w:rPr>
          <w:rStyle w:val="103"/>
          <w:rFonts w:ascii="宋体" w:hAnsi="宋体" w:cs="宋体"/>
          <w:sz w:val="30"/>
          <w:highlight w:val="none"/>
        </w:rPr>
      </w:pPr>
      <w:r>
        <w:rPr>
          <w:rStyle w:val="103"/>
          <w:rFonts w:hint="eastAsia" w:ascii="宋体" w:hAnsi="宋体" w:cs="宋体"/>
          <w:sz w:val="30"/>
          <w:highlight w:val="none"/>
        </w:rPr>
        <w:t>附件十：</w:t>
      </w:r>
    </w:p>
    <w:p w14:paraId="64CC6DDB">
      <w:pPr>
        <w:snapToGrid w:val="0"/>
        <w:spacing w:line="360" w:lineRule="auto"/>
        <w:jc w:val="left"/>
        <w:rPr>
          <w:rStyle w:val="103"/>
          <w:rFonts w:ascii="宋体" w:hAnsi="宋体" w:cs="宋体"/>
          <w:sz w:val="30"/>
          <w:highlight w:val="none"/>
        </w:rPr>
      </w:pPr>
    </w:p>
    <w:p w14:paraId="2D7D1576">
      <w:pPr>
        <w:snapToGrid w:val="0"/>
        <w:spacing w:line="360" w:lineRule="auto"/>
        <w:jc w:val="center"/>
        <w:rPr>
          <w:rStyle w:val="54"/>
          <w:rFonts w:ascii="宋体" w:hAnsi="宋体" w:cs="宋体"/>
          <w:b/>
          <w:sz w:val="36"/>
          <w:highlight w:val="none"/>
        </w:rPr>
      </w:pPr>
      <w:r>
        <w:rPr>
          <w:rStyle w:val="54"/>
          <w:rFonts w:hint="eastAsia" w:ascii="宋体" w:hAnsi="宋体" w:cs="宋体"/>
          <w:b/>
          <w:sz w:val="36"/>
          <w:highlight w:val="none"/>
        </w:rPr>
        <w:t>磋商响应供应商一般情况</w:t>
      </w:r>
    </w:p>
    <w:tbl>
      <w:tblPr>
        <w:tblStyle w:val="27"/>
        <w:tblW w:w="9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3306"/>
        <w:gridCol w:w="1440"/>
        <w:gridCol w:w="4140"/>
      </w:tblGrid>
      <w:tr w14:paraId="38AB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6F89BBCD">
            <w:pPr>
              <w:snapToGrid w:val="0"/>
              <w:jc w:val="center"/>
              <w:rPr>
                <w:rStyle w:val="54"/>
                <w:rFonts w:ascii="宋体" w:hAnsi="宋体" w:cs="宋体"/>
                <w:highlight w:val="none"/>
              </w:rPr>
            </w:pPr>
            <w:r>
              <w:rPr>
                <w:rStyle w:val="54"/>
                <w:rFonts w:hint="eastAsia" w:ascii="宋体" w:hAnsi="宋体" w:cs="宋体"/>
                <w:highlight w:val="none"/>
              </w:rPr>
              <w:t>1</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5501F23B">
            <w:pPr>
              <w:snapToGrid w:val="0"/>
              <w:rPr>
                <w:rStyle w:val="54"/>
                <w:rFonts w:ascii="宋体" w:hAnsi="宋体" w:cs="宋体"/>
                <w:highlight w:val="none"/>
              </w:rPr>
            </w:pPr>
            <w:r>
              <w:rPr>
                <w:rStyle w:val="54"/>
                <w:rFonts w:hint="eastAsia" w:ascii="宋体" w:hAnsi="宋体" w:cs="宋体"/>
                <w:highlight w:val="none"/>
              </w:rPr>
              <w:t>企业名称：</w:t>
            </w:r>
          </w:p>
        </w:tc>
      </w:tr>
      <w:tr w14:paraId="5B03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7525AC63">
            <w:pPr>
              <w:snapToGrid w:val="0"/>
              <w:jc w:val="center"/>
              <w:rPr>
                <w:rStyle w:val="54"/>
                <w:rFonts w:ascii="宋体" w:hAnsi="宋体" w:cs="宋体"/>
                <w:highlight w:val="none"/>
              </w:rPr>
            </w:pPr>
            <w:r>
              <w:rPr>
                <w:rStyle w:val="54"/>
                <w:rFonts w:hint="eastAsia" w:ascii="宋体" w:hAnsi="宋体" w:cs="宋体"/>
                <w:highlight w:val="none"/>
              </w:rPr>
              <w:t>2</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745F4ED0">
            <w:pPr>
              <w:snapToGrid w:val="0"/>
              <w:rPr>
                <w:rStyle w:val="54"/>
                <w:rFonts w:ascii="宋体" w:hAnsi="宋体" w:cs="宋体"/>
                <w:highlight w:val="none"/>
              </w:rPr>
            </w:pPr>
            <w:r>
              <w:rPr>
                <w:rStyle w:val="54"/>
                <w:rFonts w:hint="eastAsia" w:ascii="宋体" w:hAnsi="宋体" w:cs="宋体"/>
                <w:highlight w:val="none"/>
              </w:rPr>
              <w:t>总部地址：</w:t>
            </w:r>
          </w:p>
        </w:tc>
      </w:tr>
      <w:tr w14:paraId="72E9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2B013E14">
            <w:pPr>
              <w:snapToGrid w:val="0"/>
              <w:jc w:val="center"/>
              <w:rPr>
                <w:rStyle w:val="54"/>
                <w:rFonts w:ascii="宋体" w:hAnsi="宋体" w:cs="宋体"/>
                <w:highlight w:val="none"/>
              </w:rPr>
            </w:pPr>
            <w:r>
              <w:rPr>
                <w:rStyle w:val="54"/>
                <w:rFonts w:hint="eastAsia" w:ascii="宋体" w:hAnsi="宋体" w:cs="宋体"/>
                <w:highlight w:val="none"/>
              </w:rPr>
              <w:t>3</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20D3E64B">
            <w:pPr>
              <w:snapToGrid w:val="0"/>
              <w:rPr>
                <w:rStyle w:val="54"/>
                <w:rFonts w:ascii="宋体" w:hAnsi="宋体" w:cs="宋体"/>
                <w:highlight w:val="none"/>
              </w:rPr>
            </w:pPr>
            <w:r>
              <w:rPr>
                <w:rStyle w:val="54"/>
                <w:rFonts w:hint="eastAsia" w:ascii="宋体" w:hAnsi="宋体" w:cs="宋体"/>
                <w:highlight w:val="none"/>
              </w:rPr>
              <w:t>当地代表处地址：</w:t>
            </w:r>
          </w:p>
        </w:tc>
      </w:tr>
      <w:tr w14:paraId="19648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662CEA87">
            <w:pPr>
              <w:snapToGrid w:val="0"/>
              <w:jc w:val="center"/>
              <w:rPr>
                <w:rStyle w:val="54"/>
                <w:rFonts w:ascii="宋体" w:hAnsi="宋体" w:cs="宋体"/>
                <w:highlight w:val="none"/>
              </w:rPr>
            </w:pPr>
            <w:r>
              <w:rPr>
                <w:rStyle w:val="54"/>
                <w:rFonts w:hint="eastAsia" w:ascii="宋体" w:hAnsi="宋体" w:cs="宋体"/>
                <w:highlight w:val="none"/>
              </w:rPr>
              <w:t>4</w:t>
            </w:r>
          </w:p>
        </w:tc>
        <w:tc>
          <w:tcPr>
            <w:tcW w:w="4746" w:type="dxa"/>
            <w:gridSpan w:val="2"/>
            <w:tcBorders>
              <w:top w:val="single" w:color="000000" w:sz="4" w:space="0"/>
              <w:left w:val="single" w:color="000000" w:sz="4" w:space="0"/>
              <w:bottom w:val="single" w:color="000000" w:sz="4" w:space="0"/>
              <w:right w:val="single" w:color="000000" w:sz="4" w:space="0"/>
            </w:tcBorders>
            <w:vAlign w:val="center"/>
          </w:tcPr>
          <w:p w14:paraId="2553D007">
            <w:pPr>
              <w:snapToGrid w:val="0"/>
              <w:rPr>
                <w:rStyle w:val="54"/>
                <w:rFonts w:ascii="宋体" w:hAnsi="宋体" w:cs="宋体"/>
                <w:highlight w:val="none"/>
              </w:rPr>
            </w:pPr>
            <w:r>
              <w:rPr>
                <w:rStyle w:val="54"/>
                <w:rFonts w:hint="eastAsia" w:ascii="宋体" w:hAnsi="宋体" w:cs="宋体"/>
                <w:highlight w:val="none"/>
              </w:rPr>
              <w:t>电  话：</w:t>
            </w:r>
          </w:p>
        </w:tc>
        <w:tc>
          <w:tcPr>
            <w:tcW w:w="4140" w:type="dxa"/>
            <w:tcBorders>
              <w:top w:val="single" w:color="000000" w:sz="4" w:space="0"/>
              <w:left w:val="single" w:color="000000" w:sz="4" w:space="0"/>
              <w:bottom w:val="single" w:color="000000" w:sz="4" w:space="0"/>
              <w:right w:val="single" w:color="000000" w:sz="4" w:space="0"/>
            </w:tcBorders>
            <w:vAlign w:val="center"/>
          </w:tcPr>
          <w:p w14:paraId="1DAA3D3E">
            <w:pPr>
              <w:snapToGrid w:val="0"/>
              <w:rPr>
                <w:rStyle w:val="54"/>
                <w:rFonts w:ascii="宋体" w:hAnsi="宋体" w:cs="宋体"/>
                <w:highlight w:val="none"/>
              </w:rPr>
            </w:pPr>
            <w:r>
              <w:rPr>
                <w:rStyle w:val="54"/>
                <w:rFonts w:hint="eastAsia" w:ascii="宋体" w:hAnsi="宋体" w:cs="宋体"/>
                <w:highlight w:val="none"/>
              </w:rPr>
              <w:t>联 系 人：</w:t>
            </w:r>
          </w:p>
        </w:tc>
      </w:tr>
      <w:tr w14:paraId="26694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3088FF31">
            <w:pPr>
              <w:snapToGrid w:val="0"/>
              <w:jc w:val="center"/>
              <w:rPr>
                <w:rStyle w:val="54"/>
                <w:rFonts w:ascii="宋体" w:hAnsi="宋体" w:cs="宋体"/>
                <w:highlight w:val="none"/>
              </w:rPr>
            </w:pPr>
            <w:r>
              <w:rPr>
                <w:rStyle w:val="54"/>
                <w:rFonts w:hint="eastAsia" w:ascii="宋体" w:hAnsi="宋体" w:cs="宋体"/>
                <w:highlight w:val="none"/>
              </w:rPr>
              <w:t>5</w:t>
            </w:r>
          </w:p>
        </w:tc>
        <w:tc>
          <w:tcPr>
            <w:tcW w:w="4746" w:type="dxa"/>
            <w:gridSpan w:val="2"/>
            <w:tcBorders>
              <w:top w:val="single" w:color="000000" w:sz="4" w:space="0"/>
              <w:left w:val="single" w:color="000000" w:sz="4" w:space="0"/>
              <w:bottom w:val="single" w:color="000000" w:sz="4" w:space="0"/>
              <w:right w:val="single" w:color="000000" w:sz="4" w:space="0"/>
            </w:tcBorders>
            <w:vAlign w:val="center"/>
          </w:tcPr>
          <w:p w14:paraId="5EC69C9D">
            <w:pPr>
              <w:snapToGrid w:val="0"/>
              <w:rPr>
                <w:rStyle w:val="54"/>
                <w:rFonts w:ascii="宋体" w:hAnsi="宋体" w:cs="宋体"/>
                <w:highlight w:val="none"/>
              </w:rPr>
            </w:pPr>
            <w:r>
              <w:rPr>
                <w:rStyle w:val="54"/>
                <w:rFonts w:hint="eastAsia" w:ascii="宋体" w:hAnsi="宋体" w:cs="宋体"/>
                <w:highlight w:val="none"/>
              </w:rPr>
              <w:t>传  真：</w:t>
            </w:r>
          </w:p>
        </w:tc>
        <w:tc>
          <w:tcPr>
            <w:tcW w:w="4140" w:type="dxa"/>
            <w:tcBorders>
              <w:top w:val="single" w:color="000000" w:sz="4" w:space="0"/>
              <w:left w:val="single" w:color="000000" w:sz="4" w:space="0"/>
              <w:bottom w:val="single" w:color="000000" w:sz="4" w:space="0"/>
              <w:right w:val="single" w:color="000000" w:sz="4" w:space="0"/>
            </w:tcBorders>
            <w:vAlign w:val="center"/>
          </w:tcPr>
          <w:p w14:paraId="1E9B4470">
            <w:pPr>
              <w:snapToGrid w:val="0"/>
              <w:rPr>
                <w:rStyle w:val="54"/>
                <w:rFonts w:ascii="宋体" w:hAnsi="宋体" w:cs="宋体"/>
                <w:highlight w:val="none"/>
              </w:rPr>
            </w:pPr>
            <w:r>
              <w:rPr>
                <w:rStyle w:val="54"/>
                <w:rFonts w:hint="eastAsia" w:ascii="宋体" w:hAnsi="宋体" w:cs="宋体"/>
                <w:highlight w:val="none"/>
              </w:rPr>
              <w:t>电子信箱：</w:t>
            </w:r>
          </w:p>
        </w:tc>
      </w:tr>
      <w:tr w14:paraId="62747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2BAA6F2F">
            <w:pPr>
              <w:snapToGrid w:val="0"/>
              <w:jc w:val="center"/>
              <w:rPr>
                <w:rStyle w:val="54"/>
                <w:rFonts w:ascii="宋体" w:hAnsi="宋体" w:cs="宋体"/>
                <w:highlight w:val="none"/>
              </w:rPr>
            </w:pPr>
            <w:r>
              <w:rPr>
                <w:rStyle w:val="54"/>
                <w:rFonts w:hint="eastAsia" w:ascii="宋体" w:hAnsi="宋体" w:cs="宋体"/>
                <w:highlight w:val="none"/>
              </w:rPr>
              <w:t>6</w:t>
            </w:r>
          </w:p>
        </w:tc>
        <w:tc>
          <w:tcPr>
            <w:tcW w:w="4746" w:type="dxa"/>
            <w:gridSpan w:val="2"/>
            <w:tcBorders>
              <w:top w:val="single" w:color="000000" w:sz="4" w:space="0"/>
              <w:left w:val="single" w:color="000000" w:sz="4" w:space="0"/>
              <w:bottom w:val="single" w:color="000000" w:sz="4" w:space="0"/>
              <w:right w:val="single" w:color="000000" w:sz="4" w:space="0"/>
            </w:tcBorders>
            <w:vAlign w:val="center"/>
          </w:tcPr>
          <w:p w14:paraId="6E2AE34F">
            <w:pPr>
              <w:snapToGrid w:val="0"/>
              <w:rPr>
                <w:rStyle w:val="54"/>
                <w:rFonts w:ascii="宋体" w:hAnsi="宋体" w:cs="宋体"/>
                <w:highlight w:val="none"/>
              </w:rPr>
            </w:pPr>
            <w:r>
              <w:rPr>
                <w:rStyle w:val="54"/>
                <w:rFonts w:hint="eastAsia" w:ascii="宋体" w:hAnsi="宋体" w:cs="宋体"/>
                <w:highlight w:val="none"/>
              </w:rPr>
              <w:t>注册地：</w:t>
            </w:r>
          </w:p>
        </w:tc>
        <w:tc>
          <w:tcPr>
            <w:tcW w:w="4140" w:type="dxa"/>
            <w:tcBorders>
              <w:top w:val="single" w:color="000000" w:sz="4" w:space="0"/>
              <w:left w:val="single" w:color="000000" w:sz="4" w:space="0"/>
              <w:bottom w:val="single" w:color="000000" w:sz="4" w:space="0"/>
              <w:right w:val="single" w:color="000000" w:sz="4" w:space="0"/>
            </w:tcBorders>
            <w:vAlign w:val="center"/>
          </w:tcPr>
          <w:p w14:paraId="7FC21AB3">
            <w:pPr>
              <w:snapToGrid w:val="0"/>
              <w:rPr>
                <w:rStyle w:val="54"/>
                <w:rFonts w:ascii="宋体" w:hAnsi="宋体" w:cs="宋体"/>
                <w:highlight w:val="none"/>
              </w:rPr>
            </w:pPr>
            <w:r>
              <w:rPr>
                <w:rStyle w:val="54"/>
                <w:rFonts w:hint="eastAsia" w:ascii="宋体" w:hAnsi="宋体" w:cs="宋体"/>
                <w:highlight w:val="none"/>
              </w:rPr>
              <w:t>注册年份：</w:t>
            </w:r>
          </w:p>
        </w:tc>
      </w:tr>
      <w:tr w14:paraId="2870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364C0BA0">
            <w:pPr>
              <w:snapToGrid w:val="0"/>
              <w:jc w:val="center"/>
              <w:rPr>
                <w:rStyle w:val="54"/>
                <w:rFonts w:ascii="宋体" w:hAnsi="宋体" w:cs="宋体"/>
                <w:highlight w:val="none"/>
              </w:rPr>
            </w:pPr>
            <w:r>
              <w:rPr>
                <w:rStyle w:val="54"/>
                <w:rFonts w:hint="eastAsia" w:ascii="宋体" w:hAnsi="宋体" w:cs="宋体"/>
                <w:highlight w:val="none"/>
              </w:rPr>
              <w:t>7</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09985C6A">
            <w:pPr>
              <w:snapToGrid w:val="0"/>
              <w:rPr>
                <w:rStyle w:val="54"/>
                <w:rFonts w:ascii="宋体" w:hAnsi="宋体" w:cs="宋体"/>
                <w:highlight w:val="none"/>
              </w:rPr>
            </w:pPr>
            <w:r>
              <w:rPr>
                <w:rStyle w:val="54"/>
                <w:rFonts w:hint="eastAsia" w:ascii="宋体" w:hAnsi="宋体" w:cs="宋体"/>
                <w:highlight w:val="none"/>
              </w:rPr>
              <w:t>公司的资质等级（请附上有关证书的复印件）</w:t>
            </w:r>
          </w:p>
        </w:tc>
      </w:tr>
      <w:tr w14:paraId="1695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4C6CB49F">
            <w:pPr>
              <w:snapToGrid w:val="0"/>
              <w:jc w:val="center"/>
              <w:rPr>
                <w:rStyle w:val="54"/>
                <w:rFonts w:ascii="宋体" w:hAnsi="宋体" w:cs="宋体"/>
                <w:highlight w:val="none"/>
              </w:rPr>
            </w:pPr>
            <w:r>
              <w:rPr>
                <w:rStyle w:val="54"/>
                <w:rFonts w:hint="eastAsia" w:ascii="宋体" w:hAnsi="宋体" w:cs="宋体"/>
                <w:highlight w:val="none"/>
              </w:rPr>
              <w:t>8</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5BDBE740">
            <w:pPr>
              <w:snapToGrid w:val="0"/>
              <w:rPr>
                <w:rStyle w:val="54"/>
                <w:rFonts w:ascii="宋体" w:hAnsi="宋体" w:cs="宋体"/>
                <w:highlight w:val="none"/>
              </w:rPr>
            </w:pPr>
            <w:r>
              <w:rPr>
                <w:rStyle w:val="54"/>
                <w:rFonts w:hint="eastAsia" w:ascii="宋体" w:hAnsi="宋体" w:cs="宋体"/>
                <w:highlight w:val="none"/>
              </w:rPr>
              <w:t>公司获得的主要荣誉（请附相关证书复印件）</w:t>
            </w:r>
          </w:p>
        </w:tc>
      </w:tr>
      <w:tr w14:paraId="4BEE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6B3BDFA9">
            <w:pPr>
              <w:snapToGrid w:val="0"/>
              <w:jc w:val="center"/>
              <w:rPr>
                <w:rStyle w:val="54"/>
                <w:rFonts w:ascii="宋体" w:hAnsi="宋体" w:cs="宋体"/>
                <w:highlight w:val="none"/>
              </w:rPr>
            </w:pPr>
            <w:r>
              <w:rPr>
                <w:rStyle w:val="54"/>
                <w:rFonts w:hint="eastAsia" w:ascii="宋体" w:hAnsi="宋体" w:cs="宋体"/>
                <w:highlight w:val="none"/>
              </w:rPr>
              <w:t>9</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27298347">
            <w:pPr>
              <w:snapToGrid w:val="0"/>
              <w:rPr>
                <w:rStyle w:val="54"/>
                <w:rFonts w:ascii="宋体" w:hAnsi="宋体" w:cs="宋体"/>
                <w:highlight w:val="none"/>
              </w:rPr>
            </w:pPr>
            <w:r>
              <w:rPr>
                <w:rStyle w:val="54"/>
                <w:rFonts w:hint="eastAsia" w:ascii="宋体" w:hAnsi="宋体" w:cs="宋体"/>
                <w:highlight w:val="none"/>
              </w:rPr>
              <w:t>公司（是否通过，何种）质量保证体系认证：（</w:t>
            </w:r>
            <w:r>
              <w:rPr>
                <w:rStyle w:val="54"/>
                <w:rFonts w:hint="eastAsia" w:ascii="宋体" w:hAnsi="宋体" w:cs="宋体"/>
                <w:highlight w:val="none"/>
                <w:lang w:val="zh-CN"/>
              </w:rPr>
              <w:t>若</w:t>
            </w:r>
            <w:r>
              <w:rPr>
                <w:rStyle w:val="54"/>
                <w:rFonts w:hint="eastAsia" w:ascii="宋体" w:hAnsi="宋体" w:cs="宋体"/>
                <w:highlight w:val="none"/>
              </w:rPr>
              <w:t>通过，请附相关证书复印件，提供认证机构年审监督报告）</w:t>
            </w:r>
          </w:p>
        </w:tc>
      </w:tr>
      <w:tr w14:paraId="28EDB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067200B3">
            <w:pPr>
              <w:snapToGrid w:val="0"/>
              <w:jc w:val="center"/>
              <w:rPr>
                <w:rStyle w:val="54"/>
                <w:rFonts w:ascii="宋体" w:hAnsi="宋体" w:cs="宋体"/>
                <w:highlight w:val="none"/>
              </w:rPr>
            </w:pPr>
            <w:r>
              <w:rPr>
                <w:rStyle w:val="54"/>
                <w:rFonts w:hint="eastAsia" w:ascii="宋体" w:hAnsi="宋体" w:cs="宋体"/>
                <w:highlight w:val="none"/>
              </w:rPr>
              <w:t>10</w:t>
            </w:r>
          </w:p>
        </w:tc>
        <w:tc>
          <w:tcPr>
            <w:tcW w:w="3306" w:type="dxa"/>
            <w:tcBorders>
              <w:top w:val="single" w:color="000000" w:sz="4" w:space="0"/>
              <w:left w:val="single" w:color="000000" w:sz="4" w:space="0"/>
              <w:bottom w:val="single" w:color="000000" w:sz="4" w:space="0"/>
              <w:right w:val="single" w:color="000000" w:sz="4" w:space="0"/>
            </w:tcBorders>
            <w:vAlign w:val="center"/>
          </w:tcPr>
          <w:p w14:paraId="3F5DC540">
            <w:pPr>
              <w:snapToGrid w:val="0"/>
              <w:rPr>
                <w:rStyle w:val="54"/>
                <w:rFonts w:ascii="宋体" w:hAnsi="宋体" w:cs="宋体"/>
                <w:highlight w:val="none"/>
              </w:rPr>
            </w:pPr>
            <w:r>
              <w:rPr>
                <w:rStyle w:val="54"/>
                <w:rFonts w:hint="eastAsia" w:ascii="宋体" w:hAnsi="宋体" w:cs="宋体"/>
                <w:highlight w:val="none"/>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vAlign w:val="center"/>
          </w:tcPr>
          <w:p w14:paraId="4F52D755">
            <w:pPr>
              <w:snapToGrid w:val="0"/>
              <w:rPr>
                <w:rStyle w:val="54"/>
                <w:rFonts w:ascii="宋体" w:hAnsi="宋体" w:cs="宋体"/>
                <w:highlight w:val="none"/>
              </w:rPr>
            </w:pPr>
          </w:p>
        </w:tc>
      </w:tr>
    </w:tbl>
    <w:p w14:paraId="0F8C1DEA">
      <w:pPr>
        <w:snapToGrid w:val="0"/>
        <w:spacing w:line="360" w:lineRule="auto"/>
        <w:rPr>
          <w:rStyle w:val="54"/>
          <w:rFonts w:ascii="宋体" w:hAnsi="宋体" w:cs="宋体"/>
          <w:highlight w:val="none"/>
        </w:rPr>
      </w:pPr>
      <w:r>
        <w:rPr>
          <w:rStyle w:val="54"/>
          <w:rFonts w:hint="eastAsia" w:ascii="宋体" w:hAnsi="宋体" w:cs="宋体"/>
          <w:highlight w:val="none"/>
        </w:rPr>
        <w:t>说明：所有独立投标申请人或联合体成员都须填写此表。</w:t>
      </w:r>
    </w:p>
    <w:p w14:paraId="42F72504">
      <w:pPr>
        <w:snapToGrid w:val="0"/>
        <w:spacing w:line="360" w:lineRule="auto"/>
        <w:jc w:val="center"/>
        <w:rPr>
          <w:rStyle w:val="54"/>
          <w:rFonts w:ascii="宋体" w:hAnsi="宋体" w:cs="宋体"/>
          <w:sz w:val="28"/>
          <w:highlight w:val="none"/>
        </w:rPr>
      </w:pPr>
    </w:p>
    <w:p w14:paraId="5A5BD4DF">
      <w:pPr>
        <w:snapToGrid w:val="0"/>
        <w:spacing w:line="360" w:lineRule="auto"/>
        <w:jc w:val="center"/>
        <w:rPr>
          <w:rStyle w:val="54"/>
          <w:rFonts w:ascii="宋体" w:hAnsi="宋体" w:cs="宋体"/>
          <w:sz w:val="28"/>
          <w:highlight w:val="none"/>
        </w:rPr>
      </w:pPr>
      <w:r>
        <w:rPr>
          <w:rStyle w:val="54"/>
          <w:rFonts w:hint="eastAsia" w:ascii="宋体" w:hAnsi="宋体" w:cs="宋体"/>
          <w:sz w:val="28"/>
          <w:highlight w:val="none"/>
        </w:rPr>
        <w:t xml:space="preserve"> </w:t>
      </w:r>
    </w:p>
    <w:p w14:paraId="3FEAC314">
      <w:pPr>
        <w:snapToGrid w:val="0"/>
        <w:spacing w:line="360" w:lineRule="auto"/>
        <w:jc w:val="center"/>
        <w:rPr>
          <w:rStyle w:val="54"/>
          <w:rFonts w:ascii="宋体" w:hAnsi="宋体" w:cs="宋体"/>
          <w:sz w:val="28"/>
          <w:highlight w:val="none"/>
        </w:rPr>
      </w:pPr>
    </w:p>
    <w:p w14:paraId="688ED7D6">
      <w:pPr>
        <w:snapToGrid w:val="0"/>
        <w:spacing w:line="360" w:lineRule="auto"/>
        <w:jc w:val="center"/>
        <w:rPr>
          <w:rStyle w:val="54"/>
          <w:rFonts w:ascii="宋体" w:hAnsi="宋体" w:cs="宋体"/>
          <w:sz w:val="28"/>
          <w:highlight w:val="none"/>
        </w:rPr>
      </w:pPr>
    </w:p>
    <w:p w14:paraId="509C1ED1">
      <w:pPr>
        <w:snapToGrid w:val="0"/>
        <w:spacing w:line="360" w:lineRule="auto"/>
        <w:jc w:val="center"/>
        <w:rPr>
          <w:rStyle w:val="54"/>
          <w:rFonts w:ascii="宋体" w:hAnsi="宋体" w:cs="宋体"/>
          <w:highlight w:val="none"/>
        </w:rPr>
      </w:pPr>
      <w:r>
        <w:rPr>
          <w:rStyle w:val="54"/>
          <w:rFonts w:hint="eastAsia" w:ascii="宋体" w:hAnsi="宋体" w:cs="宋体"/>
          <w:sz w:val="28"/>
          <w:highlight w:val="none"/>
        </w:rPr>
        <w:t xml:space="preserve">                             </w:t>
      </w:r>
      <w:r>
        <w:rPr>
          <w:rStyle w:val="54"/>
          <w:rFonts w:hint="eastAsia" w:ascii="宋体" w:hAnsi="宋体" w:cs="宋体"/>
          <w:highlight w:val="none"/>
        </w:rPr>
        <w:t>磋商响应供应商名称（公章）：</w:t>
      </w:r>
    </w:p>
    <w:p w14:paraId="47699BE1">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                     </w:t>
      </w:r>
    </w:p>
    <w:p w14:paraId="1D0BF6C0">
      <w:pPr>
        <w:snapToGrid w:val="0"/>
        <w:spacing w:line="360" w:lineRule="auto"/>
        <w:ind w:firstLine="4800" w:firstLineChars="2000"/>
        <w:jc w:val="left"/>
        <w:rPr>
          <w:rStyle w:val="103"/>
          <w:rFonts w:ascii="宋体" w:hAnsi="宋体" w:cs="宋体"/>
          <w:b w:val="0"/>
          <w:highlight w:val="none"/>
        </w:rPr>
      </w:pPr>
      <w:r>
        <w:rPr>
          <w:rStyle w:val="54"/>
          <w:rFonts w:hint="eastAsia" w:ascii="宋体" w:hAnsi="宋体" w:cs="宋体"/>
          <w:highlight w:val="none"/>
        </w:rPr>
        <w:t>日期：2024年   月   日</w:t>
      </w:r>
    </w:p>
    <w:p w14:paraId="7C85EA34">
      <w:pPr>
        <w:snapToGrid w:val="0"/>
        <w:spacing w:line="360" w:lineRule="auto"/>
        <w:jc w:val="center"/>
        <w:rPr>
          <w:rStyle w:val="103"/>
          <w:rFonts w:ascii="宋体" w:hAnsi="宋体" w:cs="宋体"/>
          <w:highlight w:val="none"/>
        </w:rPr>
      </w:pPr>
    </w:p>
    <w:p w14:paraId="50F45BFD">
      <w:pPr>
        <w:snapToGrid w:val="0"/>
        <w:spacing w:line="360" w:lineRule="auto"/>
        <w:rPr>
          <w:rStyle w:val="103"/>
          <w:rFonts w:ascii="宋体" w:hAnsi="宋体" w:cs="宋体"/>
          <w:sz w:val="30"/>
          <w:highlight w:val="none"/>
        </w:rPr>
      </w:pPr>
    </w:p>
    <w:p w14:paraId="2502752B">
      <w:pPr>
        <w:snapToGrid w:val="0"/>
        <w:spacing w:line="360" w:lineRule="auto"/>
        <w:jc w:val="left"/>
        <w:rPr>
          <w:rStyle w:val="54"/>
          <w:rFonts w:ascii="宋体" w:hAnsi="宋体" w:cs="宋体"/>
          <w:b/>
          <w:sz w:val="30"/>
          <w:highlight w:val="none"/>
        </w:rPr>
      </w:pPr>
      <w:r>
        <w:rPr>
          <w:rStyle w:val="54"/>
          <w:rFonts w:hint="eastAsia" w:ascii="宋体" w:hAnsi="宋体" w:cs="宋体"/>
          <w:b/>
          <w:sz w:val="30"/>
          <w:highlight w:val="none"/>
        </w:rPr>
        <w:br w:type="page"/>
      </w:r>
    </w:p>
    <w:p w14:paraId="018D1F38">
      <w:pPr>
        <w:snapToGrid w:val="0"/>
        <w:spacing w:line="360" w:lineRule="auto"/>
        <w:jc w:val="left"/>
        <w:rPr>
          <w:rStyle w:val="54"/>
          <w:rFonts w:ascii="宋体" w:hAnsi="宋体" w:cs="宋体"/>
          <w:b/>
          <w:sz w:val="30"/>
          <w:highlight w:val="none"/>
        </w:rPr>
      </w:pPr>
      <w:r>
        <w:rPr>
          <w:rStyle w:val="103"/>
          <w:rFonts w:hint="eastAsia" w:ascii="宋体" w:hAnsi="宋体" w:cs="宋体"/>
          <w:sz w:val="30"/>
          <w:highlight w:val="none"/>
        </w:rPr>
        <w:t>附件十一：</w:t>
      </w:r>
    </w:p>
    <w:p w14:paraId="02B10936">
      <w:pPr>
        <w:pStyle w:val="21"/>
        <w:snapToGrid w:val="0"/>
        <w:spacing w:line="360" w:lineRule="auto"/>
        <w:ind w:left="803" w:hanging="803"/>
        <w:jc w:val="center"/>
        <w:rPr>
          <w:rStyle w:val="54"/>
          <w:rFonts w:ascii="宋体" w:hAnsi="宋体" w:cs="宋体"/>
          <w:b/>
          <w:spacing w:val="20"/>
          <w:sz w:val="36"/>
          <w:highlight w:val="none"/>
        </w:rPr>
      </w:pPr>
    </w:p>
    <w:p w14:paraId="3B7EF0A7">
      <w:pPr>
        <w:pStyle w:val="21"/>
        <w:snapToGrid w:val="0"/>
        <w:spacing w:line="360" w:lineRule="auto"/>
        <w:ind w:left="803" w:hanging="803"/>
        <w:jc w:val="center"/>
        <w:rPr>
          <w:rStyle w:val="54"/>
          <w:rFonts w:ascii="宋体" w:hAnsi="宋体" w:cs="宋体"/>
          <w:b/>
          <w:spacing w:val="20"/>
          <w:sz w:val="36"/>
          <w:highlight w:val="none"/>
        </w:rPr>
      </w:pPr>
      <w:r>
        <w:rPr>
          <w:rStyle w:val="54"/>
          <w:rFonts w:hint="eastAsia" w:ascii="宋体" w:hAnsi="宋体" w:cs="宋体"/>
          <w:b/>
          <w:spacing w:val="20"/>
          <w:sz w:val="36"/>
          <w:highlight w:val="none"/>
        </w:rPr>
        <w:t>磋商响应供应商同类项目实施情况一览表</w:t>
      </w:r>
    </w:p>
    <w:tbl>
      <w:tblPr>
        <w:tblStyle w:val="27"/>
        <w:tblW w:w="952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63"/>
        <w:gridCol w:w="2398"/>
        <w:gridCol w:w="1315"/>
        <w:gridCol w:w="2161"/>
        <w:gridCol w:w="1484"/>
      </w:tblGrid>
      <w:tr w14:paraId="5CD8AF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448" w:hRule="atLeast"/>
          <w:jc w:val="center"/>
        </w:trPr>
        <w:tc>
          <w:tcPr>
            <w:tcW w:w="2163" w:type="dxa"/>
            <w:tcBorders>
              <w:top w:val="single" w:color="000000" w:sz="4" w:space="0"/>
              <w:left w:val="single" w:color="000000" w:sz="4" w:space="0"/>
              <w:bottom w:val="single" w:color="000000" w:sz="4" w:space="0"/>
              <w:right w:val="single" w:color="000000" w:sz="4" w:space="0"/>
            </w:tcBorders>
            <w:vAlign w:val="center"/>
          </w:tcPr>
          <w:p w14:paraId="6F1B3400">
            <w:pPr>
              <w:snapToGrid w:val="0"/>
              <w:jc w:val="center"/>
              <w:rPr>
                <w:rStyle w:val="54"/>
                <w:rFonts w:ascii="宋体" w:hAnsi="宋体" w:cs="宋体"/>
                <w:highlight w:val="none"/>
              </w:rPr>
            </w:pPr>
            <w:r>
              <w:rPr>
                <w:rStyle w:val="54"/>
                <w:rFonts w:hint="eastAsia" w:ascii="宋体" w:hAnsi="宋体" w:cs="宋体"/>
                <w:highlight w:val="none"/>
              </w:rPr>
              <w:t>建设单位名称</w:t>
            </w:r>
          </w:p>
        </w:tc>
        <w:tc>
          <w:tcPr>
            <w:tcW w:w="2398" w:type="dxa"/>
            <w:tcBorders>
              <w:top w:val="single" w:color="000000" w:sz="4" w:space="0"/>
              <w:left w:val="single" w:color="000000" w:sz="4" w:space="0"/>
              <w:bottom w:val="single" w:color="000000" w:sz="4" w:space="0"/>
              <w:right w:val="single" w:color="000000" w:sz="4" w:space="0"/>
            </w:tcBorders>
            <w:vAlign w:val="center"/>
          </w:tcPr>
          <w:p w14:paraId="06055E8D">
            <w:pPr>
              <w:snapToGrid w:val="0"/>
              <w:jc w:val="center"/>
              <w:rPr>
                <w:rStyle w:val="54"/>
                <w:rFonts w:ascii="宋体" w:hAnsi="宋体" w:cs="宋体"/>
                <w:highlight w:val="none"/>
              </w:rPr>
            </w:pPr>
            <w:r>
              <w:rPr>
                <w:rStyle w:val="54"/>
                <w:rFonts w:hint="eastAsia" w:ascii="宋体" w:hAnsi="宋体" w:cs="宋体"/>
                <w:highlight w:val="none"/>
              </w:rPr>
              <w:t>工程名称</w:t>
            </w:r>
          </w:p>
        </w:tc>
        <w:tc>
          <w:tcPr>
            <w:tcW w:w="1315" w:type="dxa"/>
            <w:tcBorders>
              <w:top w:val="single" w:color="000000" w:sz="4" w:space="0"/>
              <w:left w:val="single" w:color="000000" w:sz="4" w:space="0"/>
              <w:bottom w:val="single" w:color="000000" w:sz="4" w:space="0"/>
              <w:right w:val="single" w:color="000000" w:sz="4" w:space="0"/>
            </w:tcBorders>
            <w:vAlign w:val="center"/>
          </w:tcPr>
          <w:p w14:paraId="0B612135">
            <w:pPr>
              <w:snapToGrid w:val="0"/>
              <w:jc w:val="center"/>
              <w:rPr>
                <w:rStyle w:val="54"/>
                <w:rFonts w:ascii="宋体" w:hAnsi="宋体" w:cs="宋体"/>
                <w:highlight w:val="none"/>
              </w:rPr>
            </w:pPr>
            <w:r>
              <w:rPr>
                <w:rStyle w:val="54"/>
                <w:rFonts w:hint="eastAsia" w:ascii="宋体" w:hAnsi="宋体" w:cs="宋体"/>
                <w:highlight w:val="none"/>
              </w:rPr>
              <w:t>合同</w:t>
            </w:r>
          </w:p>
          <w:p w14:paraId="012A34C3">
            <w:pPr>
              <w:snapToGrid w:val="0"/>
              <w:jc w:val="center"/>
              <w:rPr>
                <w:rStyle w:val="54"/>
                <w:rFonts w:ascii="宋体" w:hAnsi="宋体" w:cs="宋体"/>
                <w:highlight w:val="none"/>
              </w:rPr>
            </w:pPr>
            <w:r>
              <w:rPr>
                <w:rStyle w:val="54"/>
                <w:rFonts w:hint="eastAsia" w:ascii="宋体" w:hAnsi="宋体" w:cs="宋体"/>
                <w:highlight w:val="none"/>
              </w:rPr>
              <w:t>金额</w:t>
            </w:r>
          </w:p>
          <w:p w14:paraId="3B2CD80E">
            <w:pPr>
              <w:snapToGrid w:val="0"/>
              <w:jc w:val="center"/>
              <w:rPr>
                <w:rStyle w:val="54"/>
                <w:rFonts w:ascii="宋体" w:hAnsi="宋体" w:cs="宋体"/>
                <w:highlight w:val="none"/>
              </w:rPr>
            </w:pPr>
            <w:r>
              <w:rPr>
                <w:rStyle w:val="54"/>
                <w:rFonts w:hint="eastAsia" w:ascii="宋体" w:hAnsi="宋体" w:cs="宋体"/>
                <w:highlight w:val="none"/>
              </w:rPr>
              <w:t>（万元）</w:t>
            </w:r>
          </w:p>
        </w:tc>
        <w:tc>
          <w:tcPr>
            <w:tcW w:w="2161" w:type="dxa"/>
            <w:tcBorders>
              <w:top w:val="single" w:color="000000" w:sz="4" w:space="0"/>
              <w:left w:val="single" w:color="000000" w:sz="4" w:space="0"/>
              <w:bottom w:val="single" w:color="000000" w:sz="4" w:space="0"/>
              <w:right w:val="single" w:color="000000" w:sz="4" w:space="0"/>
            </w:tcBorders>
            <w:vAlign w:val="center"/>
          </w:tcPr>
          <w:p w14:paraId="6D97FC21">
            <w:pPr>
              <w:snapToGrid w:val="0"/>
              <w:jc w:val="center"/>
              <w:rPr>
                <w:rStyle w:val="54"/>
                <w:rFonts w:ascii="宋体" w:hAnsi="宋体" w:cs="宋体"/>
                <w:highlight w:val="none"/>
              </w:rPr>
            </w:pPr>
            <w:r>
              <w:rPr>
                <w:rStyle w:val="54"/>
                <w:rFonts w:hint="eastAsia" w:ascii="宋体" w:hAnsi="宋体" w:cs="宋体"/>
                <w:highlight w:val="none"/>
              </w:rPr>
              <w:t>合同（附件页码）</w:t>
            </w:r>
          </w:p>
        </w:tc>
        <w:tc>
          <w:tcPr>
            <w:tcW w:w="1484" w:type="dxa"/>
            <w:tcBorders>
              <w:top w:val="single" w:color="000000" w:sz="4" w:space="0"/>
              <w:left w:val="single" w:color="000000" w:sz="4" w:space="0"/>
              <w:bottom w:val="single" w:color="000000" w:sz="4" w:space="0"/>
              <w:right w:val="single" w:color="000000" w:sz="4" w:space="0"/>
            </w:tcBorders>
            <w:vAlign w:val="center"/>
          </w:tcPr>
          <w:p w14:paraId="78FB49EF">
            <w:pPr>
              <w:snapToGrid w:val="0"/>
              <w:jc w:val="center"/>
              <w:rPr>
                <w:rStyle w:val="54"/>
                <w:rFonts w:ascii="宋体" w:hAnsi="宋体" w:cs="宋体"/>
                <w:highlight w:val="none"/>
              </w:rPr>
            </w:pPr>
            <w:r>
              <w:rPr>
                <w:rStyle w:val="54"/>
                <w:rFonts w:hint="eastAsia" w:ascii="宋体" w:hAnsi="宋体" w:cs="宋体"/>
                <w:highlight w:val="none"/>
              </w:rPr>
              <w:t>采购单位</w:t>
            </w:r>
          </w:p>
          <w:p w14:paraId="1067B0BF">
            <w:pPr>
              <w:snapToGrid w:val="0"/>
              <w:jc w:val="center"/>
              <w:rPr>
                <w:rStyle w:val="54"/>
                <w:rFonts w:ascii="宋体" w:hAnsi="宋体" w:cs="宋体"/>
                <w:highlight w:val="none"/>
              </w:rPr>
            </w:pPr>
            <w:r>
              <w:rPr>
                <w:rStyle w:val="54"/>
                <w:rFonts w:hint="eastAsia" w:ascii="宋体" w:hAnsi="宋体" w:cs="宋体"/>
                <w:highlight w:val="none"/>
              </w:rPr>
              <w:t>联系人及</w:t>
            </w:r>
          </w:p>
          <w:p w14:paraId="1D426FA1">
            <w:pPr>
              <w:snapToGrid w:val="0"/>
              <w:jc w:val="center"/>
              <w:rPr>
                <w:rStyle w:val="54"/>
                <w:rFonts w:ascii="宋体" w:hAnsi="宋体" w:cs="宋体"/>
                <w:highlight w:val="none"/>
              </w:rPr>
            </w:pPr>
            <w:r>
              <w:rPr>
                <w:rStyle w:val="54"/>
                <w:rFonts w:hint="eastAsia" w:ascii="宋体" w:hAnsi="宋体" w:cs="宋体"/>
                <w:highlight w:val="none"/>
              </w:rPr>
              <w:t>联系电话</w:t>
            </w:r>
          </w:p>
        </w:tc>
      </w:tr>
      <w:tr w14:paraId="0CCBB4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48354F05">
            <w:pPr>
              <w:snapToGrid w:val="0"/>
              <w:spacing w:before="50" w:after="120"/>
              <w:jc w:val="left"/>
              <w:rPr>
                <w:rStyle w:val="54"/>
                <w:rFonts w:ascii="宋体" w:hAnsi="宋体" w:cs="宋体"/>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33CE2B75">
            <w:pPr>
              <w:snapToGrid w:val="0"/>
              <w:spacing w:before="50" w:after="120"/>
              <w:jc w:val="left"/>
              <w:rPr>
                <w:rStyle w:val="54"/>
                <w:rFonts w:ascii="宋体" w:hAnsi="宋体" w:cs="宋体"/>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70E10FCE">
            <w:pPr>
              <w:snapToGrid w:val="0"/>
              <w:spacing w:before="50" w:after="120"/>
              <w:jc w:val="left"/>
              <w:rPr>
                <w:rStyle w:val="54"/>
                <w:rFonts w:ascii="宋体" w:hAnsi="宋体" w:cs="宋体"/>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543EDE7A">
            <w:pPr>
              <w:snapToGrid w:val="0"/>
              <w:spacing w:before="50" w:after="120"/>
              <w:jc w:val="left"/>
              <w:rPr>
                <w:rStyle w:val="54"/>
                <w:rFonts w:ascii="宋体" w:hAnsi="宋体" w:cs="宋体"/>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2C9C0574">
            <w:pPr>
              <w:snapToGrid w:val="0"/>
              <w:spacing w:before="50" w:after="120"/>
              <w:jc w:val="left"/>
              <w:rPr>
                <w:rStyle w:val="54"/>
                <w:rFonts w:ascii="宋体" w:hAnsi="宋体" w:cs="宋体"/>
                <w:highlight w:val="none"/>
              </w:rPr>
            </w:pPr>
          </w:p>
        </w:tc>
      </w:tr>
      <w:tr w14:paraId="687D55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2FE758B9">
            <w:pPr>
              <w:snapToGrid w:val="0"/>
              <w:spacing w:before="50" w:after="120"/>
              <w:jc w:val="left"/>
              <w:rPr>
                <w:rStyle w:val="54"/>
                <w:rFonts w:ascii="宋体" w:hAnsi="宋体" w:cs="宋体"/>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532E58EE">
            <w:pPr>
              <w:snapToGrid w:val="0"/>
              <w:spacing w:before="50" w:after="120"/>
              <w:jc w:val="left"/>
              <w:rPr>
                <w:rStyle w:val="54"/>
                <w:rFonts w:ascii="宋体" w:hAnsi="宋体" w:cs="宋体"/>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050D919A">
            <w:pPr>
              <w:snapToGrid w:val="0"/>
              <w:spacing w:before="50" w:after="120"/>
              <w:jc w:val="left"/>
              <w:rPr>
                <w:rStyle w:val="54"/>
                <w:rFonts w:ascii="宋体" w:hAnsi="宋体" w:cs="宋体"/>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7E4B6281">
            <w:pPr>
              <w:snapToGrid w:val="0"/>
              <w:spacing w:before="50" w:after="120"/>
              <w:jc w:val="left"/>
              <w:rPr>
                <w:rStyle w:val="54"/>
                <w:rFonts w:ascii="宋体" w:hAnsi="宋体" w:cs="宋体"/>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0116101F">
            <w:pPr>
              <w:snapToGrid w:val="0"/>
              <w:spacing w:before="50" w:after="120"/>
              <w:jc w:val="left"/>
              <w:rPr>
                <w:rStyle w:val="54"/>
                <w:rFonts w:ascii="宋体" w:hAnsi="宋体" w:cs="宋体"/>
                <w:highlight w:val="none"/>
              </w:rPr>
            </w:pPr>
          </w:p>
        </w:tc>
      </w:tr>
      <w:tr w14:paraId="28D47D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7BC88F0F">
            <w:pPr>
              <w:snapToGrid w:val="0"/>
              <w:spacing w:before="50" w:after="120"/>
              <w:jc w:val="left"/>
              <w:rPr>
                <w:rStyle w:val="54"/>
                <w:rFonts w:ascii="宋体" w:hAnsi="宋体" w:cs="宋体"/>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4DDC3A20">
            <w:pPr>
              <w:snapToGrid w:val="0"/>
              <w:spacing w:before="50" w:after="120"/>
              <w:jc w:val="left"/>
              <w:rPr>
                <w:rStyle w:val="54"/>
                <w:rFonts w:ascii="宋体" w:hAnsi="宋体" w:cs="宋体"/>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52C07E28">
            <w:pPr>
              <w:snapToGrid w:val="0"/>
              <w:spacing w:before="50" w:after="120"/>
              <w:jc w:val="left"/>
              <w:rPr>
                <w:rStyle w:val="54"/>
                <w:rFonts w:ascii="宋体" w:hAnsi="宋体" w:cs="宋体"/>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5EFCC159">
            <w:pPr>
              <w:snapToGrid w:val="0"/>
              <w:spacing w:before="50" w:after="120"/>
              <w:jc w:val="left"/>
              <w:rPr>
                <w:rStyle w:val="54"/>
                <w:rFonts w:ascii="宋体" w:hAnsi="宋体" w:cs="宋体"/>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0A9B80C9">
            <w:pPr>
              <w:snapToGrid w:val="0"/>
              <w:spacing w:before="50" w:after="120"/>
              <w:jc w:val="left"/>
              <w:rPr>
                <w:rStyle w:val="54"/>
                <w:rFonts w:ascii="宋体" w:hAnsi="宋体" w:cs="宋体"/>
                <w:highlight w:val="none"/>
              </w:rPr>
            </w:pPr>
          </w:p>
        </w:tc>
      </w:tr>
      <w:tr w14:paraId="304CB2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15201180">
            <w:pPr>
              <w:snapToGrid w:val="0"/>
              <w:spacing w:before="50" w:after="120"/>
              <w:jc w:val="left"/>
              <w:rPr>
                <w:rStyle w:val="54"/>
                <w:rFonts w:ascii="宋体" w:hAnsi="宋体" w:cs="宋体"/>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30173EC6">
            <w:pPr>
              <w:snapToGrid w:val="0"/>
              <w:spacing w:before="50" w:after="120"/>
              <w:jc w:val="left"/>
              <w:rPr>
                <w:rStyle w:val="54"/>
                <w:rFonts w:ascii="宋体" w:hAnsi="宋体" w:cs="宋体"/>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6489B0A4">
            <w:pPr>
              <w:snapToGrid w:val="0"/>
              <w:spacing w:before="50" w:after="120"/>
              <w:jc w:val="left"/>
              <w:rPr>
                <w:rStyle w:val="54"/>
                <w:rFonts w:ascii="宋体" w:hAnsi="宋体" w:cs="宋体"/>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192155E9">
            <w:pPr>
              <w:snapToGrid w:val="0"/>
              <w:spacing w:before="50" w:after="120"/>
              <w:jc w:val="left"/>
              <w:rPr>
                <w:rStyle w:val="54"/>
                <w:rFonts w:ascii="宋体" w:hAnsi="宋体" w:cs="宋体"/>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3CEE5C76">
            <w:pPr>
              <w:snapToGrid w:val="0"/>
              <w:spacing w:before="50" w:after="120"/>
              <w:jc w:val="left"/>
              <w:rPr>
                <w:rStyle w:val="54"/>
                <w:rFonts w:ascii="宋体" w:hAnsi="宋体" w:cs="宋体"/>
                <w:highlight w:val="none"/>
              </w:rPr>
            </w:pPr>
          </w:p>
        </w:tc>
      </w:tr>
      <w:tr w14:paraId="02AF5C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30C8A167">
            <w:pPr>
              <w:snapToGrid w:val="0"/>
              <w:spacing w:before="50" w:after="120"/>
              <w:jc w:val="left"/>
              <w:rPr>
                <w:rStyle w:val="54"/>
                <w:rFonts w:ascii="宋体" w:hAnsi="宋体" w:cs="宋体"/>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514715C4">
            <w:pPr>
              <w:snapToGrid w:val="0"/>
              <w:spacing w:before="50" w:after="120"/>
              <w:jc w:val="left"/>
              <w:rPr>
                <w:rStyle w:val="54"/>
                <w:rFonts w:ascii="宋体" w:hAnsi="宋体" w:cs="宋体"/>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2C04CA4A">
            <w:pPr>
              <w:snapToGrid w:val="0"/>
              <w:spacing w:before="50" w:after="120"/>
              <w:jc w:val="left"/>
              <w:rPr>
                <w:rStyle w:val="54"/>
                <w:rFonts w:ascii="宋体" w:hAnsi="宋体" w:cs="宋体"/>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6087C8C8">
            <w:pPr>
              <w:snapToGrid w:val="0"/>
              <w:spacing w:before="50" w:after="120"/>
              <w:jc w:val="left"/>
              <w:rPr>
                <w:rStyle w:val="54"/>
                <w:rFonts w:ascii="宋体" w:hAnsi="宋体" w:cs="宋体"/>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107DB881">
            <w:pPr>
              <w:snapToGrid w:val="0"/>
              <w:spacing w:before="50" w:after="120"/>
              <w:jc w:val="left"/>
              <w:rPr>
                <w:rStyle w:val="54"/>
                <w:rFonts w:ascii="宋体" w:hAnsi="宋体" w:cs="宋体"/>
                <w:highlight w:val="none"/>
              </w:rPr>
            </w:pPr>
          </w:p>
        </w:tc>
      </w:tr>
      <w:tr w14:paraId="24DDDE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4172A378">
            <w:pPr>
              <w:snapToGrid w:val="0"/>
              <w:spacing w:before="50" w:after="120"/>
              <w:jc w:val="left"/>
              <w:rPr>
                <w:rStyle w:val="54"/>
                <w:rFonts w:ascii="宋体" w:hAnsi="宋体" w:cs="宋体"/>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1BB4E8C9">
            <w:pPr>
              <w:snapToGrid w:val="0"/>
              <w:spacing w:before="50" w:after="120"/>
              <w:jc w:val="left"/>
              <w:rPr>
                <w:rStyle w:val="54"/>
                <w:rFonts w:ascii="宋体" w:hAnsi="宋体" w:cs="宋体"/>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2E616774">
            <w:pPr>
              <w:snapToGrid w:val="0"/>
              <w:spacing w:before="50" w:after="120"/>
              <w:jc w:val="left"/>
              <w:rPr>
                <w:rStyle w:val="54"/>
                <w:rFonts w:ascii="宋体" w:hAnsi="宋体" w:cs="宋体"/>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0F836E39">
            <w:pPr>
              <w:snapToGrid w:val="0"/>
              <w:spacing w:before="50" w:after="120"/>
              <w:jc w:val="left"/>
              <w:rPr>
                <w:rStyle w:val="54"/>
                <w:rFonts w:ascii="宋体" w:hAnsi="宋体" w:cs="宋体"/>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47DC6B77">
            <w:pPr>
              <w:snapToGrid w:val="0"/>
              <w:spacing w:before="50" w:after="120"/>
              <w:jc w:val="left"/>
              <w:rPr>
                <w:rStyle w:val="54"/>
                <w:rFonts w:ascii="宋体" w:hAnsi="宋体" w:cs="宋体"/>
                <w:highlight w:val="none"/>
              </w:rPr>
            </w:pPr>
          </w:p>
        </w:tc>
      </w:tr>
      <w:tr w14:paraId="088291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5EBA261C">
            <w:pPr>
              <w:snapToGrid w:val="0"/>
              <w:spacing w:before="50" w:after="120"/>
              <w:jc w:val="left"/>
              <w:rPr>
                <w:rStyle w:val="54"/>
                <w:rFonts w:ascii="宋体" w:hAnsi="宋体" w:cs="宋体"/>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78168CED">
            <w:pPr>
              <w:snapToGrid w:val="0"/>
              <w:spacing w:before="50" w:after="120"/>
              <w:jc w:val="left"/>
              <w:rPr>
                <w:rStyle w:val="54"/>
                <w:rFonts w:ascii="宋体" w:hAnsi="宋体" w:cs="宋体"/>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133B616C">
            <w:pPr>
              <w:snapToGrid w:val="0"/>
              <w:spacing w:before="50" w:after="120"/>
              <w:jc w:val="left"/>
              <w:rPr>
                <w:rStyle w:val="54"/>
                <w:rFonts w:ascii="宋体" w:hAnsi="宋体" w:cs="宋体"/>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40941C4B">
            <w:pPr>
              <w:snapToGrid w:val="0"/>
              <w:spacing w:before="50" w:after="120"/>
              <w:jc w:val="left"/>
              <w:rPr>
                <w:rStyle w:val="54"/>
                <w:rFonts w:ascii="宋体" w:hAnsi="宋体" w:cs="宋体"/>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230948BA">
            <w:pPr>
              <w:snapToGrid w:val="0"/>
              <w:spacing w:before="50" w:after="120"/>
              <w:jc w:val="left"/>
              <w:rPr>
                <w:rStyle w:val="54"/>
                <w:rFonts w:ascii="宋体" w:hAnsi="宋体" w:cs="宋体"/>
                <w:highlight w:val="none"/>
              </w:rPr>
            </w:pPr>
          </w:p>
        </w:tc>
      </w:tr>
    </w:tbl>
    <w:p w14:paraId="2ACC428F">
      <w:pPr>
        <w:snapToGrid w:val="0"/>
        <w:spacing w:line="360" w:lineRule="auto"/>
        <w:jc w:val="left"/>
        <w:rPr>
          <w:rStyle w:val="54"/>
          <w:rFonts w:ascii="宋体" w:hAnsi="宋体" w:cs="宋体"/>
          <w:szCs w:val="24"/>
          <w:highlight w:val="none"/>
          <w:lang w:val="zh-CN"/>
        </w:rPr>
      </w:pPr>
      <w:r>
        <w:rPr>
          <w:rStyle w:val="54"/>
          <w:rFonts w:hint="eastAsia" w:ascii="宋体" w:hAnsi="宋体" w:cs="宋体"/>
          <w:szCs w:val="24"/>
          <w:highlight w:val="none"/>
        </w:rPr>
        <w:t>注：</w:t>
      </w:r>
      <w:r>
        <w:rPr>
          <w:rStyle w:val="54"/>
          <w:rFonts w:hint="eastAsia" w:ascii="宋体" w:hAnsi="宋体" w:cs="宋体"/>
          <w:szCs w:val="24"/>
          <w:highlight w:val="none"/>
          <w:lang w:val="zh-CN"/>
        </w:rPr>
        <w:t>提供同类项目合同</w:t>
      </w:r>
      <w:r>
        <w:rPr>
          <w:rStyle w:val="54"/>
          <w:rFonts w:hint="eastAsia" w:ascii="宋体" w:hAnsi="宋体" w:cs="宋体"/>
          <w:szCs w:val="24"/>
          <w:highlight w:val="none"/>
        </w:rPr>
        <w:t>（复印件加盖公章）</w:t>
      </w:r>
    </w:p>
    <w:p w14:paraId="659A71C5">
      <w:pPr>
        <w:snapToGrid w:val="0"/>
        <w:spacing w:line="360" w:lineRule="auto"/>
        <w:jc w:val="left"/>
        <w:rPr>
          <w:rStyle w:val="54"/>
          <w:rFonts w:ascii="宋体" w:hAnsi="宋体" w:cs="宋体"/>
          <w:sz w:val="28"/>
          <w:highlight w:val="none"/>
        </w:rPr>
      </w:pPr>
      <w:r>
        <w:rPr>
          <w:rStyle w:val="54"/>
          <w:rFonts w:hint="eastAsia" w:ascii="宋体" w:hAnsi="宋体" w:cs="宋体"/>
          <w:sz w:val="28"/>
          <w:highlight w:val="none"/>
        </w:rPr>
        <w:t xml:space="preserve">     </w:t>
      </w:r>
    </w:p>
    <w:p w14:paraId="72F68430">
      <w:pPr>
        <w:snapToGrid w:val="0"/>
        <w:spacing w:line="360" w:lineRule="auto"/>
        <w:jc w:val="center"/>
        <w:rPr>
          <w:rStyle w:val="54"/>
          <w:rFonts w:ascii="宋体" w:hAnsi="宋体" w:cs="宋体"/>
          <w:sz w:val="28"/>
          <w:highlight w:val="none"/>
        </w:rPr>
      </w:pPr>
      <w:r>
        <w:rPr>
          <w:rStyle w:val="54"/>
          <w:rFonts w:hint="eastAsia" w:ascii="宋体" w:hAnsi="宋体" w:cs="宋体"/>
          <w:sz w:val="28"/>
          <w:highlight w:val="none"/>
        </w:rPr>
        <w:t xml:space="preserve">     </w:t>
      </w:r>
    </w:p>
    <w:p w14:paraId="0627A3D1">
      <w:pPr>
        <w:snapToGrid w:val="0"/>
        <w:spacing w:line="360" w:lineRule="auto"/>
        <w:jc w:val="center"/>
        <w:rPr>
          <w:rStyle w:val="54"/>
          <w:rFonts w:ascii="宋体" w:hAnsi="宋体" w:cs="宋体"/>
          <w:highlight w:val="none"/>
        </w:rPr>
      </w:pPr>
      <w:r>
        <w:rPr>
          <w:rStyle w:val="54"/>
          <w:rFonts w:hint="eastAsia" w:ascii="宋体" w:hAnsi="宋体" w:cs="宋体"/>
          <w:sz w:val="28"/>
          <w:highlight w:val="none"/>
        </w:rPr>
        <w:t xml:space="preserve">                              </w:t>
      </w:r>
      <w:r>
        <w:rPr>
          <w:rStyle w:val="54"/>
          <w:rFonts w:hint="eastAsia" w:ascii="宋体" w:hAnsi="宋体" w:cs="宋体"/>
          <w:highlight w:val="none"/>
        </w:rPr>
        <w:t>磋商响应供应商名称（公章）：</w:t>
      </w:r>
    </w:p>
    <w:p w14:paraId="2BACA849">
      <w:pPr>
        <w:snapToGrid w:val="0"/>
        <w:spacing w:line="360" w:lineRule="auto"/>
        <w:ind w:left="420" w:hanging="420"/>
        <w:jc w:val="center"/>
        <w:rPr>
          <w:rStyle w:val="54"/>
          <w:rFonts w:ascii="宋体" w:hAnsi="宋体" w:cs="宋体"/>
          <w:highlight w:val="none"/>
        </w:rPr>
      </w:pPr>
      <w:r>
        <w:rPr>
          <w:rStyle w:val="54"/>
          <w:rFonts w:hint="eastAsia" w:ascii="宋体" w:hAnsi="宋体" w:cs="宋体"/>
          <w:highlight w:val="none"/>
        </w:rPr>
        <w:t xml:space="preserve">                         全权代表（签字）：                     </w:t>
      </w:r>
    </w:p>
    <w:p w14:paraId="67248645">
      <w:pPr>
        <w:snapToGrid w:val="0"/>
        <w:spacing w:line="360" w:lineRule="auto"/>
        <w:ind w:firstLine="4800" w:firstLineChars="2000"/>
        <w:jc w:val="left"/>
        <w:rPr>
          <w:rStyle w:val="103"/>
          <w:rFonts w:ascii="宋体" w:hAnsi="宋体" w:cs="宋体"/>
          <w:b w:val="0"/>
          <w:highlight w:val="none"/>
        </w:rPr>
      </w:pPr>
      <w:r>
        <w:rPr>
          <w:rStyle w:val="54"/>
          <w:rFonts w:hint="eastAsia" w:ascii="宋体" w:hAnsi="宋体" w:cs="宋体"/>
          <w:highlight w:val="none"/>
        </w:rPr>
        <w:t>日期：2024年   月   日</w:t>
      </w:r>
    </w:p>
    <w:p w14:paraId="5FC82AEF">
      <w:pPr>
        <w:snapToGrid w:val="0"/>
        <w:spacing w:line="360" w:lineRule="auto"/>
        <w:ind w:firstLine="4739" w:firstLineChars="2000"/>
        <w:rPr>
          <w:rStyle w:val="103"/>
          <w:rFonts w:ascii="宋体" w:hAnsi="宋体" w:cs="宋体"/>
          <w:highlight w:val="none"/>
        </w:rPr>
      </w:pPr>
    </w:p>
    <w:p w14:paraId="290F6FBE">
      <w:pPr>
        <w:snapToGrid w:val="0"/>
        <w:spacing w:line="360" w:lineRule="auto"/>
        <w:rPr>
          <w:rStyle w:val="103"/>
          <w:rFonts w:ascii="宋体" w:hAnsi="宋体" w:cs="宋体"/>
          <w:sz w:val="13"/>
          <w:highlight w:val="none"/>
        </w:rPr>
      </w:pPr>
    </w:p>
    <w:p w14:paraId="55D66E73">
      <w:pPr>
        <w:snapToGrid w:val="0"/>
        <w:rPr>
          <w:rStyle w:val="54"/>
          <w:rFonts w:ascii="宋体" w:hAnsi="宋体" w:cs="宋体"/>
          <w:highlight w:val="none"/>
        </w:rPr>
      </w:pPr>
    </w:p>
    <w:p w14:paraId="668AB5F3">
      <w:pPr>
        <w:snapToGrid w:val="0"/>
        <w:spacing w:line="360" w:lineRule="auto"/>
        <w:jc w:val="left"/>
        <w:rPr>
          <w:rStyle w:val="103"/>
          <w:rFonts w:ascii="宋体" w:hAnsi="宋体" w:cs="宋体"/>
          <w:sz w:val="30"/>
          <w:highlight w:val="none"/>
        </w:rPr>
      </w:pPr>
      <w:r>
        <w:rPr>
          <w:rStyle w:val="103"/>
          <w:rFonts w:hint="eastAsia" w:ascii="宋体" w:hAnsi="宋体" w:cs="宋体"/>
          <w:sz w:val="30"/>
          <w:highlight w:val="none"/>
        </w:rPr>
        <w:br w:type="page"/>
      </w:r>
    </w:p>
    <w:p w14:paraId="3FE71A18">
      <w:pPr>
        <w:snapToGrid w:val="0"/>
        <w:spacing w:line="360" w:lineRule="auto"/>
        <w:jc w:val="left"/>
        <w:rPr>
          <w:rStyle w:val="54"/>
          <w:rFonts w:ascii="宋体" w:hAnsi="宋体" w:cs="宋体"/>
          <w:sz w:val="28"/>
          <w:highlight w:val="none"/>
        </w:rPr>
      </w:pPr>
      <w:r>
        <w:rPr>
          <w:rStyle w:val="54"/>
          <w:rFonts w:hint="eastAsia" w:ascii="宋体" w:hAnsi="宋体" w:cs="宋体"/>
          <w:b/>
          <w:bCs/>
          <w:sz w:val="32"/>
          <w:szCs w:val="32"/>
          <w:highlight w:val="none"/>
        </w:rPr>
        <w:t>附件十二（1）</w:t>
      </w:r>
      <w:r>
        <w:rPr>
          <w:rStyle w:val="54"/>
          <w:rFonts w:hint="eastAsia" w:ascii="宋体" w:hAnsi="宋体" w:cs="宋体"/>
          <w:b/>
          <w:sz w:val="32"/>
          <w:szCs w:val="32"/>
          <w:highlight w:val="none"/>
        </w:rPr>
        <w:t xml:space="preserve">  </w:t>
      </w:r>
      <w:r>
        <w:rPr>
          <w:rStyle w:val="54"/>
          <w:rFonts w:hint="eastAsia" w:ascii="宋体" w:hAnsi="宋体" w:cs="宋体"/>
          <w:sz w:val="28"/>
          <w:highlight w:val="none"/>
        </w:rPr>
        <w:t xml:space="preserve">                                  </w:t>
      </w:r>
    </w:p>
    <w:p w14:paraId="0F64A029">
      <w:pPr>
        <w:snapToGrid w:val="0"/>
        <w:spacing w:line="360" w:lineRule="auto"/>
        <w:ind w:right="420"/>
        <w:jc w:val="right"/>
        <w:rPr>
          <w:rStyle w:val="54"/>
          <w:rFonts w:ascii="宋体" w:hAnsi="宋体" w:cs="宋体"/>
          <w:sz w:val="32"/>
          <w:highlight w:val="none"/>
        </w:rPr>
      </w:pPr>
      <w:r>
        <w:rPr>
          <w:rStyle w:val="54"/>
          <w:rFonts w:hint="eastAsia" w:ascii="宋体" w:hAnsi="宋体" w:cs="宋体"/>
          <w:b/>
          <w:sz w:val="32"/>
          <w:highlight w:val="none"/>
        </w:rPr>
        <w:t>正（副）本</w:t>
      </w:r>
    </w:p>
    <w:p w14:paraId="070ECE3B">
      <w:pPr>
        <w:snapToGrid w:val="0"/>
        <w:spacing w:line="360" w:lineRule="auto"/>
        <w:jc w:val="center"/>
        <w:rPr>
          <w:rStyle w:val="54"/>
          <w:rFonts w:ascii="宋体" w:hAnsi="宋体" w:cs="宋体"/>
          <w:b/>
          <w:sz w:val="40"/>
          <w:szCs w:val="40"/>
          <w:highlight w:val="none"/>
        </w:rPr>
      </w:pPr>
      <w:r>
        <w:rPr>
          <w:rStyle w:val="54"/>
          <w:rFonts w:hint="eastAsia" w:ascii="宋体" w:hAnsi="宋体" w:cs="宋体"/>
          <w:b/>
          <w:sz w:val="40"/>
          <w:szCs w:val="40"/>
          <w:highlight w:val="none"/>
        </w:rPr>
        <w:t>建德市栖龙庵水库勘察、可研及设计单位选择采购项目</w:t>
      </w:r>
    </w:p>
    <w:p w14:paraId="40A2AB62">
      <w:pPr>
        <w:pStyle w:val="36"/>
        <w:ind w:firstLine="420"/>
        <w:rPr>
          <w:rFonts w:hAnsi="宋体" w:cs="宋体"/>
          <w:highlight w:val="none"/>
        </w:rPr>
      </w:pPr>
    </w:p>
    <w:p w14:paraId="6AF01FF4">
      <w:pPr>
        <w:snapToGrid w:val="0"/>
        <w:jc w:val="center"/>
        <w:rPr>
          <w:rStyle w:val="54"/>
          <w:rFonts w:ascii="宋体" w:hAnsi="宋体" w:cs="宋体"/>
          <w:sz w:val="36"/>
          <w:szCs w:val="24"/>
          <w:highlight w:val="none"/>
        </w:rPr>
      </w:pPr>
      <w:r>
        <w:rPr>
          <w:rStyle w:val="54"/>
          <w:rFonts w:hint="eastAsia" w:ascii="宋体" w:hAnsi="宋体" w:cs="宋体"/>
          <w:sz w:val="36"/>
          <w:szCs w:val="24"/>
          <w:highlight w:val="none"/>
        </w:rPr>
        <w:t>招标编号：</w:t>
      </w:r>
      <w:r>
        <w:rPr>
          <w:rStyle w:val="54"/>
          <w:rFonts w:hint="eastAsia" w:ascii="宋体" w:hAnsi="宋体" w:cs="宋体"/>
          <w:sz w:val="36"/>
          <w:szCs w:val="24"/>
          <w:highlight w:val="none"/>
          <w:lang w:eastAsia="zh-CN"/>
        </w:rPr>
        <w:t>XXZX2024B-001</w:t>
      </w:r>
      <w:r>
        <w:rPr>
          <w:rStyle w:val="54"/>
          <w:rFonts w:hint="eastAsia" w:ascii="宋体" w:hAnsi="宋体" w:cs="宋体"/>
          <w:sz w:val="36"/>
          <w:szCs w:val="24"/>
          <w:highlight w:val="none"/>
        </w:rPr>
        <w:t xml:space="preserve">   </w:t>
      </w:r>
    </w:p>
    <w:p w14:paraId="5374A932">
      <w:pPr>
        <w:snapToGrid w:val="0"/>
        <w:jc w:val="center"/>
        <w:rPr>
          <w:rStyle w:val="54"/>
          <w:rFonts w:ascii="宋体" w:hAnsi="宋体" w:cs="宋体"/>
          <w:highlight w:val="none"/>
        </w:rPr>
      </w:pPr>
    </w:p>
    <w:p w14:paraId="75FE0AA9">
      <w:pPr>
        <w:snapToGrid w:val="0"/>
        <w:jc w:val="center"/>
        <w:rPr>
          <w:rStyle w:val="54"/>
          <w:rFonts w:ascii="宋体" w:hAnsi="宋体" w:cs="宋体"/>
          <w:sz w:val="36"/>
          <w:szCs w:val="36"/>
          <w:highlight w:val="none"/>
        </w:rPr>
      </w:pPr>
      <w:r>
        <w:rPr>
          <w:rStyle w:val="54"/>
          <w:rFonts w:hint="eastAsia" w:ascii="宋体" w:hAnsi="宋体" w:cs="宋体"/>
          <w:sz w:val="36"/>
          <w:szCs w:val="36"/>
          <w:highlight w:val="none"/>
        </w:rPr>
        <w:t>（资格审查文件或报价文件或商务技术文件或资信文件）</w:t>
      </w:r>
    </w:p>
    <w:p w14:paraId="2A7D7394">
      <w:pPr>
        <w:snapToGrid w:val="0"/>
        <w:rPr>
          <w:rStyle w:val="54"/>
          <w:rFonts w:ascii="宋体" w:hAnsi="宋体" w:cs="宋体"/>
          <w:sz w:val="72"/>
          <w:highlight w:val="none"/>
        </w:rPr>
      </w:pPr>
    </w:p>
    <w:p w14:paraId="70F05E6C">
      <w:pPr>
        <w:snapToGrid w:val="0"/>
        <w:jc w:val="center"/>
        <w:rPr>
          <w:rStyle w:val="54"/>
          <w:rFonts w:ascii="宋体" w:hAnsi="宋体" w:cs="宋体"/>
          <w:sz w:val="72"/>
          <w:highlight w:val="none"/>
        </w:rPr>
      </w:pPr>
      <w:r>
        <w:rPr>
          <w:rStyle w:val="54"/>
          <w:rFonts w:hint="eastAsia" w:ascii="宋体" w:hAnsi="宋体" w:cs="宋体"/>
          <w:sz w:val="72"/>
          <w:highlight w:val="none"/>
        </w:rPr>
        <w:t>磋</w:t>
      </w:r>
    </w:p>
    <w:p w14:paraId="42E41A63">
      <w:pPr>
        <w:snapToGrid w:val="0"/>
        <w:jc w:val="center"/>
        <w:rPr>
          <w:rStyle w:val="54"/>
          <w:rFonts w:ascii="宋体" w:hAnsi="宋体" w:cs="宋体"/>
          <w:sz w:val="72"/>
          <w:highlight w:val="none"/>
        </w:rPr>
      </w:pPr>
      <w:r>
        <w:rPr>
          <w:rStyle w:val="54"/>
          <w:rFonts w:hint="eastAsia" w:ascii="宋体" w:hAnsi="宋体" w:cs="宋体"/>
          <w:sz w:val="72"/>
          <w:highlight w:val="none"/>
        </w:rPr>
        <w:t>商</w:t>
      </w:r>
    </w:p>
    <w:p w14:paraId="0FDD5BBB">
      <w:pPr>
        <w:snapToGrid w:val="0"/>
        <w:jc w:val="center"/>
        <w:rPr>
          <w:rStyle w:val="54"/>
          <w:rFonts w:ascii="宋体" w:hAnsi="宋体" w:cs="宋体"/>
          <w:sz w:val="72"/>
          <w:highlight w:val="none"/>
        </w:rPr>
      </w:pPr>
      <w:r>
        <w:rPr>
          <w:rStyle w:val="54"/>
          <w:rFonts w:hint="eastAsia" w:ascii="宋体" w:hAnsi="宋体" w:cs="宋体"/>
          <w:sz w:val="72"/>
          <w:highlight w:val="none"/>
        </w:rPr>
        <w:t>响</w:t>
      </w:r>
    </w:p>
    <w:p w14:paraId="35C96483">
      <w:pPr>
        <w:snapToGrid w:val="0"/>
        <w:jc w:val="center"/>
        <w:rPr>
          <w:rStyle w:val="54"/>
          <w:rFonts w:ascii="宋体" w:hAnsi="宋体" w:cs="宋体"/>
          <w:sz w:val="72"/>
          <w:highlight w:val="none"/>
        </w:rPr>
      </w:pPr>
      <w:r>
        <w:rPr>
          <w:rStyle w:val="54"/>
          <w:rFonts w:hint="eastAsia" w:ascii="宋体" w:hAnsi="宋体" w:cs="宋体"/>
          <w:sz w:val="72"/>
          <w:highlight w:val="none"/>
        </w:rPr>
        <w:t>应</w:t>
      </w:r>
    </w:p>
    <w:p w14:paraId="7985D1FF">
      <w:pPr>
        <w:snapToGrid w:val="0"/>
        <w:jc w:val="center"/>
        <w:rPr>
          <w:rStyle w:val="54"/>
          <w:rFonts w:ascii="宋体" w:hAnsi="宋体" w:cs="宋体"/>
          <w:sz w:val="72"/>
          <w:highlight w:val="none"/>
        </w:rPr>
      </w:pPr>
      <w:r>
        <w:rPr>
          <w:rStyle w:val="54"/>
          <w:rFonts w:hint="eastAsia" w:ascii="宋体" w:hAnsi="宋体" w:cs="宋体"/>
          <w:sz w:val="72"/>
          <w:highlight w:val="none"/>
        </w:rPr>
        <w:t>文</w:t>
      </w:r>
    </w:p>
    <w:p w14:paraId="64C52DAE">
      <w:pPr>
        <w:snapToGrid w:val="0"/>
        <w:jc w:val="center"/>
        <w:rPr>
          <w:rStyle w:val="54"/>
          <w:rFonts w:ascii="宋体" w:hAnsi="宋体" w:cs="宋体"/>
          <w:sz w:val="72"/>
          <w:highlight w:val="none"/>
        </w:rPr>
      </w:pPr>
      <w:r>
        <w:rPr>
          <w:rStyle w:val="54"/>
          <w:rFonts w:hint="eastAsia" w:ascii="宋体" w:hAnsi="宋体" w:cs="宋体"/>
          <w:sz w:val="72"/>
          <w:highlight w:val="none"/>
        </w:rPr>
        <w:t>件</w:t>
      </w:r>
    </w:p>
    <w:p w14:paraId="65A4B4EC">
      <w:pPr>
        <w:snapToGrid w:val="0"/>
        <w:jc w:val="center"/>
        <w:rPr>
          <w:rStyle w:val="54"/>
          <w:rFonts w:ascii="宋体" w:hAnsi="宋体" w:cs="宋体"/>
          <w:highlight w:val="none"/>
        </w:rPr>
      </w:pPr>
    </w:p>
    <w:p w14:paraId="3C16AA57">
      <w:pPr>
        <w:snapToGrid w:val="0"/>
        <w:rPr>
          <w:rStyle w:val="54"/>
          <w:rFonts w:ascii="宋体" w:hAnsi="宋体" w:cs="宋体"/>
          <w:highlight w:val="none"/>
        </w:rPr>
      </w:pPr>
    </w:p>
    <w:p w14:paraId="26C40EEF">
      <w:pPr>
        <w:snapToGrid w:val="0"/>
        <w:rPr>
          <w:rStyle w:val="54"/>
          <w:rFonts w:ascii="宋体" w:hAnsi="宋体" w:cs="宋体"/>
          <w:highlight w:val="none"/>
        </w:rPr>
      </w:pPr>
    </w:p>
    <w:p w14:paraId="14961CDB">
      <w:pPr>
        <w:snapToGrid w:val="0"/>
        <w:rPr>
          <w:rStyle w:val="54"/>
          <w:rFonts w:ascii="宋体" w:hAnsi="宋体" w:cs="宋体"/>
          <w:highlight w:val="none"/>
        </w:rPr>
      </w:pPr>
    </w:p>
    <w:p w14:paraId="5A3E3A56">
      <w:pPr>
        <w:snapToGrid w:val="0"/>
        <w:jc w:val="center"/>
        <w:rPr>
          <w:rStyle w:val="54"/>
          <w:rFonts w:ascii="宋体" w:hAnsi="宋体" w:cs="宋体"/>
          <w:sz w:val="36"/>
          <w:szCs w:val="36"/>
          <w:highlight w:val="none"/>
        </w:rPr>
      </w:pPr>
      <w:r>
        <w:rPr>
          <w:rStyle w:val="54"/>
          <w:rFonts w:hint="eastAsia" w:ascii="宋体" w:hAnsi="宋体" w:cs="宋体"/>
          <w:sz w:val="36"/>
          <w:szCs w:val="36"/>
          <w:highlight w:val="none"/>
        </w:rPr>
        <w:t>磋商响应供应商全称（加盖单位公章）</w:t>
      </w:r>
    </w:p>
    <w:p w14:paraId="576D2D63">
      <w:pPr>
        <w:snapToGrid w:val="0"/>
        <w:ind w:left="3420"/>
        <w:rPr>
          <w:rStyle w:val="54"/>
          <w:rFonts w:ascii="宋体" w:hAnsi="宋体" w:cs="宋体"/>
          <w:sz w:val="36"/>
          <w:szCs w:val="36"/>
          <w:highlight w:val="none"/>
        </w:rPr>
      </w:pPr>
      <w:r>
        <w:rPr>
          <w:rStyle w:val="54"/>
          <w:rFonts w:hint="eastAsia" w:ascii="宋体" w:hAnsi="宋体" w:cs="宋体"/>
          <w:sz w:val="36"/>
          <w:szCs w:val="36"/>
          <w:highlight w:val="none"/>
        </w:rPr>
        <w:t xml:space="preserve">   年  月  日</w:t>
      </w:r>
    </w:p>
    <w:p w14:paraId="190784B3">
      <w:pPr>
        <w:snapToGrid w:val="0"/>
        <w:spacing w:line="360" w:lineRule="auto"/>
        <w:jc w:val="left"/>
        <w:rPr>
          <w:rStyle w:val="54"/>
          <w:rFonts w:ascii="宋体" w:hAnsi="宋体" w:cs="宋体"/>
          <w:b/>
          <w:bCs/>
          <w:sz w:val="32"/>
          <w:szCs w:val="32"/>
          <w:highlight w:val="none"/>
        </w:rPr>
      </w:pPr>
    </w:p>
    <w:p w14:paraId="2A148D36">
      <w:pPr>
        <w:snapToGrid w:val="0"/>
        <w:spacing w:line="360" w:lineRule="auto"/>
        <w:jc w:val="left"/>
        <w:rPr>
          <w:rStyle w:val="54"/>
          <w:rFonts w:ascii="宋体" w:hAnsi="宋体" w:cs="宋体"/>
          <w:b/>
          <w:bCs/>
          <w:highlight w:val="none"/>
        </w:rPr>
      </w:pPr>
      <w:r>
        <w:rPr>
          <w:rStyle w:val="54"/>
          <w:rFonts w:hint="eastAsia" w:ascii="宋体" w:hAnsi="宋体" w:cs="宋体"/>
          <w:b/>
          <w:bCs/>
          <w:sz w:val="32"/>
          <w:szCs w:val="32"/>
          <w:highlight w:val="none"/>
        </w:rPr>
        <w:t>附件十二（2）外包封封面格式</w:t>
      </w:r>
    </w:p>
    <w:p w14:paraId="7FB4ABB6">
      <w:pPr>
        <w:snapToGrid w:val="0"/>
        <w:spacing w:line="600" w:lineRule="exact"/>
        <w:jc w:val="center"/>
        <w:rPr>
          <w:rStyle w:val="54"/>
          <w:rFonts w:ascii="宋体" w:hAnsi="宋体" w:cs="宋体"/>
          <w:b/>
          <w:sz w:val="44"/>
          <w:szCs w:val="44"/>
          <w:highlight w:val="none"/>
        </w:rPr>
      </w:pPr>
    </w:p>
    <w:p w14:paraId="20FF620E">
      <w:pPr>
        <w:snapToGrid w:val="0"/>
        <w:spacing w:line="360" w:lineRule="auto"/>
        <w:jc w:val="center"/>
        <w:rPr>
          <w:rStyle w:val="54"/>
          <w:rFonts w:ascii="宋体" w:hAnsi="宋体" w:cs="宋体"/>
          <w:b/>
          <w:sz w:val="40"/>
          <w:szCs w:val="40"/>
          <w:highlight w:val="none"/>
        </w:rPr>
      </w:pPr>
      <w:r>
        <w:rPr>
          <w:rStyle w:val="54"/>
          <w:rFonts w:hint="eastAsia" w:ascii="宋体" w:hAnsi="宋体" w:cs="宋体"/>
          <w:b/>
          <w:sz w:val="40"/>
          <w:szCs w:val="40"/>
          <w:highlight w:val="none"/>
        </w:rPr>
        <w:t>建德市栖龙庵水库勘察、可研及设计单位选择采购项目</w:t>
      </w:r>
    </w:p>
    <w:p w14:paraId="07DF907A">
      <w:pPr>
        <w:pStyle w:val="76"/>
        <w:snapToGrid w:val="0"/>
        <w:jc w:val="both"/>
        <w:rPr>
          <w:rStyle w:val="54"/>
          <w:rFonts w:ascii="宋体" w:hAnsi="宋体" w:eastAsia="宋体" w:cs="宋体"/>
          <w:color w:val="auto"/>
          <w:highlight w:val="none"/>
        </w:rPr>
      </w:pPr>
    </w:p>
    <w:p w14:paraId="6E27D091">
      <w:pPr>
        <w:pStyle w:val="75"/>
        <w:snapToGrid w:val="0"/>
        <w:ind w:firstLine="2880" w:firstLineChars="800"/>
        <w:rPr>
          <w:rStyle w:val="54"/>
          <w:rFonts w:ascii="宋体" w:hAnsi="宋体" w:cs="宋体"/>
          <w:sz w:val="36"/>
          <w:szCs w:val="36"/>
          <w:highlight w:val="none"/>
        </w:rPr>
      </w:pPr>
    </w:p>
    <w:p w14:paraId="745F6A86">
      <w:pPr>
        <w:pStyle w:val="75"/>
        <w:snapToGrid w:val="0"/>
        <w:ind w:firstLine="2880" w:firstLineChars="800"/>
        <w:rPr>
          <w:rStyle w:val="54"/>
          <w:rFonts w:ascii="宋体" w:hAnsi="宋体" w:cs="宋体"/>
          <w:sz w:val="36"/>
          <w:szCs w:val="36"/>
          <w:highlight w:val="none"/>
          <w:u w:val="single" w:color="000000"/>
        </w:rPr>
      </w:pPr>
      <w:r>
        <w:rPr>
          <w:rStyle w:val="54"/>
          <w:rFonts w:hint="eastAsia" w:ascii="宋体" w:hAnsi="宋体" w:cs="宋体"/>
          <w:sz w:val="36"/>
          <w:szCs w:val="36"/>
          <w:highlight w:val="none"/>
        </w:rPr>
        <w:t>招标编号：</w:t>
      </w:r>
      <w:r>
        <w:rPr>
          <w:rStyle w:val="54"/>
          <w:rFonts w:hint="eastAsia" w:ascii="宋体" w:hAnsi="宋体" w:cs="宋体"/>
          <w:sz w:val="36"/>
          <w:szCs w:val="36"/>
          <w:highlight w:val="none"/>
          <w:lang w:eastAsia="zh-CN"/>
        </w:rPr>
        <w:t>XXZX2024B-001</w:t>
      </w:r>
      <w:r>
        <w:rPr>
          <w:rStyle w:val="54"/>
          <w:rFonts w:hint="eastAsia" w:ascii="宋体" w:hAnsi="宋体" w:cs="宋体"/>
          <w:sz w:val="36"/>
          <w:szCs w:val="36"/>
          <w:highlight w:val="none"/>
        </w:rPr>
        <w:t xml:space="preserve">   </w:t>
      </w:r>
    </w:p>
    <w:p w14:paraId="231FD4D8">
      <w:pPr>
        <w:pStyle w:val="75"/>
        <w:snapToGrid w:val="0"/>
        <w:rPr>
          <w:rStyle w:val="54"/>
          <w:rFonts w:ascii="宋体" w:hAnsi="宋体" w:cs="宋体"/>
          <w:sz w:val="28"/>
          <w:highlight w:val="none"/>
        </w:rPr>
      </w:pPr>
    </w:p>
    <w:p w14:paraId="431AD8F6">
      <w:pPr>
        <w:pStyle w:val="75"/>
        <w:snapToGrid w:val="0"/>
        <w:jc w:val="center"/>
        <w:rPr>
          <w:rStyle w:val="54"/>
          <w:rFonts w:ascii="宋体" w:hAnsi="宋体" w:cs="宋体"/>
          <w:b/>
          <w:sz w:val="32"/>
          <w:szCs w:val="32"/>
          <w:highlight w:val="none"/>
        </w:rPr>
      </w:pPr>
      <w:r>
        <w:rPr>
          <w:rStyle w:val="54"/>
          <w:rFonts w:hint="eastAsia" w:ascii="宋体" w:hAnsi="宋体" w:cs="宋体"/>
          <w:sz w:val="32"/>
          <w:szCs w:val="32"/>
          <w:highlight w:val="none"/>
        </w:rPr>
        <w:t xml:space="preserve">  （资格审查文件或报价文件或商务技术文件或资信文件）</w:t>
      </w:r>
    </w:p>
    <w:p w14:paraId="069D0E2C">
      <w:pPr>
        <w:pStyle w:val="75"/>
        <w:snapToGrid w:val="0"/>
        <w:rPr>
          <w:rStyle w:val="54"/>
          <w:rFonts w:ascii="宋体" w:hAnsi="宋体" w:cs="宋体"/>
          <w:sz w:val="28"/>
          <w:highlight w:val="none"/>
        </w:rPr>
      </w:pPr>
    </w:p>
    <w:p w14:paraId="1B17E01E">
      <w:pPr>
        <w:pStyle w:val="75"/>
        <w:snapToGrid w:val="0"/>
        <w:rPr>
          <w:rStyle w:val="54"/>
          <w:rFonts w:ascii="宋体" w:hAnsi="宋体" w:cs="宋体"/>
          <w:sz w:val="32"/>
          <w:highlight w:val="none"/>
        </w:rPr>
      </w:pPr>
    </w:p>
    <w:p w14:paraId="19682B1C">
      <w:pPr>
        <w:pStyle w:val="75"/>
        <w:snapToGrid w:val="0"/>
        <w:spacing w:line="360" w:lineRule="auto"/>
        <w:ind w:right="-480" w:rightChars="-200" w:firstLine="800" w:firstLineChars="250"/>
        <w:rPr>
          <w:rStyle w:val="54"/>
          <w:rFonts w:ascii="宋体" w:hAnsi="宋体" w:cs="宋体"/>
          <w:sz w:val="32"/>
          <w:highlight w:val="none"/>
        </w:rPr>
      </w:pPr>
      <w:r>
        <w:rPr>
          <w:rStyle w:val="54"/>
          <w:rFonts w:hint="eastAsia" w:ascii="宋体" w:hAnsi="宋体" w:cs="宋体"/>
          <w:sz w:val="32"/>
          <w:highlight w:val="none"/>
        </w:rPr>
        <w:t>采购单位名称：</w:t>
      </w:r>
      <w:r>
        <w:rPr>
          <w:rStyle w:val="54"/>
          <w:rFonts w:hint="eastAsia" w:ascii="宋体" w:hAnsi="宋体" w:cs="宋体"/>
          <w:sz w:val="32"/>
          <w:highlight w:val="none"/>
          <w:u w:val="single"/>
        </w:rPr>
        <w:t xml:space="preserve">                         </w:t>
      </w:r>
      <w:r>
        <w:rPr>
          <w:rStyle w:val="54"/>
          <w:rFonts w:hint="eastAsia" w:ascii="宋体" w:hAnsi="宋体" w:cs="宋体"/>
          <w:sz w:val="32"/>
          <w:highlight w:val="none"/>
          <w:u w:val="single" w:color="000000"/>
        </w:rPr>
        <w:t xml:space="preserve">                              </w:t>
      </w:r>
    </w:p>
    <w:p w14:paraId="39E82DFC">
      <w:pPr>
        <w:pStyle w:val="75"/>
        <w:snapToGrid w:val="0"/>
        <w:spacing w:line="360" w:lineRule="auto"/>
        <w:ind w:right="-480" w:rightChars="-200" w:firstLine="800" w:firstLineChars="250"/>
        <w:rPr>
          <w:rStyle w:val="54"/>
          <w:rFonts w:ascii="宋体" w:hAnsi="宋体" w:cs="宋体"/>
          <w:sz w:val="32"/>
          <w:highlight w:val="none"/>
        </w:rPr>
      </w:pPr>
      <w:r>
        <w:rPr>
          <w:rStyle w:val="54"/>
          <w:rFonts w:hint="eastAsia" w:ascii="宋体" w:hAnsi="宋体" w:cs="宋体"/>
          <w:sz w:val="32"/>
          <w:highlight w:val="none"/>
        </w:rPr>
        <w:t>磋商响应供应商名称：</w:t>
      </w:r>
      <w:r>
        <w:rPr>
          <w:rStyle w:val="54"/>
          <w:rFonts w:hint="eastAsia" w:ascii="宋体" w:hAnsi="宋体" w:cs="宋体"/>
          <w:sz w:val="32"/>
          <w:highlight w:val="none"/>
          <w:u w:val="single" w:color="000000"/>
        </w:rPr>
        <w:t xml:space="preserve">                        （盖公章）</w:t>
      </w:r>
    </w:p>
    <w:p w14:paraId="5DA57A23">
      <w:pPr>
        <w:pStyle w:val="75"/>
        <w:snapToGrid w:val="0"/>
        <w:spacing w:after="120" w:line="360" w:lineRule="auto"/>
        <w:ind w:right="-720" w:rightChars="-300" w:firstLine="800" w:firstLineChars="250"/>
        <w:rPr>
          <w:rStyle w:val="54"/>
          <w:rFonts w:ascii="宋体" w:hAnsi="宋体" w:cs="宋体"/>
          <w:sz w:val="32"/>
          <w:highlight w:val="none"/>
          <w:u w:val="single" w:color="000000"/>
        </w:rPr>
      </w:pPr>
      <w:r>
        <w:rPr>
          <w:rStyle w:val="54"/>
          <w:rFonts w:hint="eastAsia" w:ascii="宋体" w:hAnsi="宋体" w:cs="宋体"/>
          <w:sz w:val="32"/>
          <w:highlight w:val="none"/>
        </w:rPr>
        <w:t>磋商响应供应商法定代表人或其委托代理人：</w:t>
      </w:r>
      <w:r>
        <w:rPr>
          <w:rStyle w:val="54"/>
          <w:rFonts w:hint="eastAsia" w:ascii="宋体" w:hAnsi="宋体" w:cs="宋体"/>
          <w:sz w:val="32"/>
          <w:highlight w:val="none"/>
          <w:u w:val="single" w:color="000000"/>
        </w:rPr>
        <w:t>（签字或盖章）</w:t>
      </w:r>
    </w:p>
    <w:p w14:paraId="2325D8B3">
      <w:pPr>
        <w:pStyle w:val="75"/>
        <w:snapToGrid w:val="0"/>
        <w:spacing w:after="120" w:line="360" w:lineRule="auto"/>
        <w:ind w:right="-480" w:rightChars="-200" w:firstLine="800" w:firstLineChars="250"/>
        <w:rPr>
          <w:rStyle w:val="54"/>
          <w:rFonts w:ascii="宋体" w:hAnsi="宋体" w:cs="宋体"/>
          <w:sz w:val="32"/>
          <w:highlight w:val="none"/>
          <w:u w:val="single" w:color="000000"/>
        </w:rPr>
      </w:pPr>
      <w:r>
        <w:rPr>
          <w:rStyle w:val="54"/>
          <w:rFonts w:hint="eastAsia" w:ascii="宋体" w:hAnsi="宋体" w:cs="宋体"/>
          <w:sz w:val="32"/>
          <w:highlight w:val="none"/>
        </w:rPr>
        <w:t>磋商响应供应商地址：</w:t>
      </w:r>
      <w:r>
        <w:rPr>
          <w:rStyle w:val="54"/>
          <w:rFonts w:hint="eastAsia" w:ascii="宋体" w:hAnsi="宋体" w:cs="宋体"/>
          <w:sz w:val="32"/>
          <w:highlight w:val="none"/>
          <w:u w:val="single"/>
        </w:rPr>
        <w:t xml:space="preserve">                                      </w:t>
      </w:r>
      <w:r>
        <w:rPr>
          <w:rStyle w:val="54"/>
          <w:rFonts w:hint="eastAsia" w:ascii="宋体" w:hAnsi="宋体" w:cs="宋体"/>
          <w:sz w:val="32"/>
          <w:highlight w:val="none"/>
        </w:rPr>
        <w:t xml:space="preserve">                               </w:t>
      </w:r>
    </w:p>
    <w:p w14:paraId="66939EFE">
      <w:pPr>
        <w:pStyle w:val="75"/>
        <w:snapToGrid w:val="0"/>
        <w:spacing w:after="120" w:line="360" w:lineRule="auto"/>
        <w:ind w:right="-480" w:rightChars="-200" w:firstLine="800" w:firstLineChars="250"/>
        <w:rPr>
          <w:rStyle w:val="54"/>
          <w:rFonts w:ascii="宋体" w:hAnsi="宋体" w:cs="宋体"/>
          <w:sz w:val="32"/>
          <w:highlight w:val="none"/>
          <w:u w:val="single" w:color="000000"/>
        </w:rPr>
      </w:pPr>
      <w:r>
        <w:rPr>
          <w:rStyle w:val="54"/>
          <w:rFonts w:hint="eastAsia" w:ascii="宋体" w:hAnsi="宋体" w:cs="宋体"/>
          <w:sz w:val="32"/>
          <w:highlight w:val="none"/>
        </w:rPr>
        <w:t>邮编：</w:t>
      </w:r>
      <w:r>
        <w:rPr>
          <w:rStyle w:val="54"/>
          <w:rFonts w:hint="eastAsia" w:ascii="宋体" w:hAnsi="宋体" w:cs="宋体"/>
          <w:sz w:val="32"/>
          <w:highlight w:val="none"/>
          <w:u w:val="single" w:color="000000"/>
        </w:rPr>
        <w:t xml:space="preserve">                                                     </w:t>
      </w:r>
    </w:p>
    <w:p w14:paraId="3B8BE708">
      <w:pPr>
        <w:pStyle w:val="75"/>
        <w:snapToGrid w:val="0"/>
        <w:spacing w:after="120" w:line="360" w:lineRule="auto"/>
        <w:ind w:right="-480" w:rightChars="-200" w:firstLine="800" w:firstLineChars="250"/>
        <w:rPr>
          <w:rStyle w:val="54"/>
          <w:rFonts w:ascii="宋体" w:hAnsi="宋体" w:cs="宋体"/>
          <w:sz w:val="32"/>
          <w:highlight w:val="none"/>
          <w:u w:val="single" w:color="000000"/>
        </w:rPr>
      </w:pPr>
      <w:r>
        <w:rPr>
          <w:rStyle w:val="54"/>
          <w:rFonts w:hint="eastAsia" w:ascii="宋体" w:hAnsi="宋体" w:cs="宋体"/>
          <w:sz w:val="32"/>
          <w:highlight w:val="none"/>
        </w:rPr>
        <w:t>联系人：</w:t>
      </w:r>
      <w:r>
        <w:rPr>
          <w:rStyle w:val="54"/>
          <w:rFonts w:hint="eastAsia" w:ascii="宋体" w:hAnsi="宋体" w:cs="宋体"/>
          <w:sz w:val="32"/>
          <w:highlight w:val="none"/>
          <w:u w:val="single" w:color="000000"/>
        </w:rPr>
        <w:t xml:space="preserve">                                                 </w:t>
      </w:r>
    </w:p>
    <w:p w14:paraId="4F2F6CF9">
      <w:pPr>
        <w:pStyle w:val="75"/>
        <w:snapToGrid w:val="0"/>
        <w:spacing w:after="120" w:line="360" w:lineRule="auto"/>
        <w:ind w:right="-480" w:rightChars="-200" w:firstLine="800" w:firstLineChars="250"/>
        <w:rPr>
          <w:rStyle w:val="54"/>
          <w:rFonts w:ascii="宋体" w:hAnsi="宋体" w:cs="宋体"/>
          <w:sz w:val="32"/>
          <w:highlight w:val="none"/>
          <w:u w:val="single" w:color="000000"/>
        </w:rPr>
      </w:pPr>
      <w:r>
        <w:rPr>
          <w:rStyle w:val="54"/>
          <w:rFonts w:hint="eastAsia" w:ascii="宋体" w:hAnsi="宋体" w:cs="宋体"/>
          <w:sz w:val="32"/>
          <w:highlight w:val="none"/>
        </w:rPr>
        <w:t>联系电话：</w:t>
      </w:r>
      <w:r>
        <w:rPr>
          <w:rStyle w:val="54"/>
          <w:rFonts w:hint="eastAsia" w:ascii="宋体" w:hAnsi="宋体" w:cs="宋体"/>
          <w:sz w:val="32"/>
          <w:highlight w:val="none"/>
          <w:u w:val="single" w:color="000000"/>
        </w:rPr>
        <w:t xml:space="preserve">                                               </w:t>
      </w:r>
    </w:p>
    <w:p w14:paraId="4C981879">
      <w:pPr>
        <w:pStyle w:val="75"/>
        <w:snapToGrid w:val="0"/>
        <w:spacing w:after="120" w:line="360" w:lineRule="auto"/>
        <w:jc w:val="center"/>
        <w:rPr>
          <w:rStyle w:val="54"/>
          <w:rFonts w:ascii="宋体" w:hAnsi="宋体" w:cs="宋体"/>
          <w:b/>
          <w:sz w:val="44"/>
          <w:highlight w:val="none"/>
        </w:rPr>
      </w:pPr>
    </w:p>
    <w:p w14:paraId="07312580">
      <w:pPr>
        <w:pStyle w:val="75"/>
        <w:snapToGrid w:val="0"/>
        <w:jc w:val="center"/>
        <w:rPr>
          <w:rStyle w:val="54"/>
          <w:rFonts w:ascii="宋体" w:hAnsi="宋体" w:cs="宋体"/>
          <w:b/>
          <w:sz w:val="44"/>
          <w:highlight w:val="none"/>
        </w:rPr>
      </w:pPr>
      <w:r>
        <w:rPr>
          <w:rStyle w:val="54"/>
          <w:rFonts w:hint="eastAsia" w:ascii="宋体" w:hAnsi="宋体" w:cs="宋体"/>
          <w:b/>
          <w:sz w:val="44"/>
          <w:highlight w:val="none"/>
        </w:rPr>
        <w:t>在开标截止时间之前不得启封</w:t>
      </w:r>
    </w:p>
    <w:p w14:paraId="0DA47F5E">
      <w:pPr>
        <w:pStyle w:val="76"/>
        <w:rPr>
          <w:rStyle w:val="54"/>
          <w:rFonts w:ascii="宋体" w:hAnsi="宋体" w:eastAsia="宋体" w:cs="宋体"/>
          <w:b/>
          <w:color w:val="auto"/>
          <w:sz w:val="44"/>
          <w:highlight w:val="none"/>
        </w:rPr>
      </w:pPr>
    </w:p>
    <w:sectPr>
      <w:headerReference r:id="rId9" w:type="default"/>
      <w:footerReference r:id="rId10" w:type="default"/>
      <w:pgSz w:w="11906" w:h="16838"/>
      <w:pgMar w:top="1417" w:right="1559" w:bottom="1417" w:left="1559"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406237-9082-49E8-A19E-7F03AF94F1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5F1748D-A8DC-49D5-9803-EC55ACE71B4F}"/>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4CC0D62-5DEF-4508-8EA7-D2045C2B9CE2}"/>
  </w:font>
  <w:font w:name="Malgun Gothic">
    <w:panose1 w:val="020B0503020000020004"/>
    <w:charset w:val="81"/>
    <w:family w:val="swiss"/>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4" w:fontKey="{877CC6BA-38C0-4F4C-8393-48BF939373F2}"/>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ACBD">
    <w:pPr>
      <w:pStyle w:val="17"/>
      <w:ind w:right="360"/>
      <w:jc w:val="right"/>
      <w:rPr>
        <w:rStyle w:val="54"/>
        <w:rFonts w:ascii="宋体"/>
      </w:rPr>
    </w:pPr>
    <w:r>
      <w:rPr>
        <w:rStyle w:val="54"/>
        <w:rFonts w:asci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044C">
    <w:pPr>
      <w:pStyle w:val="17"/>
      <w:framePr w:wrap="around" w:vAnchor="margin" w:hAnchor="text" w:xAlign="center" w:y="1"/>
      <w:rPr>
        <w:rStyle w:val="80"/>
        <w:rFonts w:ascii="宋体"/>
      </w:rPr>
    </w:pPr>
  </w:p>
  <w:p w14:paraId="236F3A7E">
    <w:pPr>
      <w:pStyle w:val="17"/>
      <w:ind w:right="360"/>
      <w:rPr>
        <w:rStyle w:val="54"/>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E13D">
    <w:pPr>
      <w:pStyle w:val="17"/>
      <w:ind w:right="360"/>
      <w:jc w:val="right"/>
      <w:rPr>
        <w:rStyle w:val="54"/>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4C3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B64C3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Style w:val="54"/>
        <w:rFonts w:asci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A912">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DD8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5DD8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EC74">
    <w:pPr>
      <w:pStyle w:val="17"/>
      <w:ind w:right="360"/>
      <w:jc w:val="right"/>
      <w:rPr>
        <w:rStyle w:val="54"/>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7844B">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14:paraId="3587844B">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Style w:val="54"/>
        <w:rFonts w:ascii="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380C00">
                          <w:pPr>
                            <w:pStyle w:val="17"/>
                            <w:rPr>
                              <w:rStyle w:val="54"/>
                              <w:rFonts w:ascii="宋体"/>
                            </w:rPr>
                          </w:pPr>
                        </w:p>
                        <w:p w14:paraId="77F39E92">
                          <w:pPr>
                            <w:rPr>
                              <w:rStyle w:val="54"/>
                              <w:rFonts w:ascii="宋体"/>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3F380C00">
                    <w:pPr>
                      <w:pStyle w:val="17"/>
                      <w:rPr>
                        <w:rStyle w:val="54"/>
                        <w:rFonts w:ascii="宋体"/>
                      </w:rPr>
                    </w:pPr>
                  </w:p>
                  <w:p w14:paraId="77F39E92">
                    <w:pPr>
                      <w:rPr>
                        <w:rStyle w:val="54"/>
                        <w:rFonts w:ascii="宋体"/>
                      </w:rPr>
                    </w:pPr>
                  </w:p>
                </w:txbxContent>
              </v:textbox>
            </v:shape>
          </w:pict>
        </mc:Fallback>
      </mc:AlternateContent>
    </w:r>
    <w:r>
      <w:rPr>
        <w:rStyle w:val="54"/>
        <w:rFonts w:ascii="宋体"/>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A01B">
    <w:pPr>
      <w:pStyle w:val="17"/>
      <w:ind w:firstLine="420"/>
      <w:jc w:val="center"/>
      <w:rPr>
        <w:rStyle w:val="54"/>
        <w:rFonts w:ascii="方正仿宋_GBK" w:eastAsia="方正仿宋_GBK"/>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E0A0C5">
                          <w:pPr>
                            <w:pStyle w:val="1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14:paraId="02E0A0C5">
                    <w:pPr>
                      <w:pStyle w:val="1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r>
      <w:rPr>
        <w:rStyle w:val="54"/>
        <w:rFonts w:ascii="宋体"/>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78D346">
                          <w:pPr>
                            <w:pStyle w:val="17"/>
                            <w:rPr>
                              <w:rStyle w:val="54"/>
                              <w:rFonts w:ascii="宋体"/>
                            </w:rPr>
                          </w:pPr>
                        </w:p>
                        <w:p w14:paraId="42ECF86A">
                          <w:pPr>
                            <w:rPr>
                              <w:rStyle w:val="54"/>
                              <w:rFonts w:ascii="宋体"/>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b2tGm2AQAAdgMAAA4AAAAAAAAAAQAgAAAAIQEAAGRycy9lMm9Eb2MueG1sUEsFBgAAAAAGAAYA&#10;WQEAAEkFAAAAAA==&#10;">
              <v:fill on="f" focussize="0,0"/>
              <v:stroke on="f"/>
              <v:imagedata o:title=""/>
              <o:lock v:ext="edit" aspectratio="f"/>
              <v:textbox inset="0mm,0mm,0mm,0mm">
                <w:txbxContent>
                  <w:p w14:paraId="3878D346">
                    <w:pPr>
                      <w:pStyle w:val="17"/>
                      <w:rPr>
                        <w:rStyle w:val="54"/>
                        <w:rFonts w:ascii="宋体"/>
                      </w:rPr>
                    </w:pPr>
                  </w:p>
                  <w:p w14:paraId="42ECF86A">
                    <w:pPr>
                      <w:rPr>
                        <w:rStyle w:val="54"/>
                        <w:rFonts w:ascii="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F0D7">
    <w:pPr>
      <w:pStyle w:val="18"/>
      <w:pBdr>
        <w:bottom w:val="none" w:color="auto" w:sz="0" w:space="0"/>
      </w:pBdr>
      <w:rPr>
        <w:rStyle w:val="54"/>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826C">
    <w:pPr>
      <w:ind w:firstLine="420"/>
      <w:jc w:val="right"/>
      <w:rPr>
        <w:rStyle w:val="54"/>
        <w:rFonts w:ascii="宋体" w:hAnsi="宋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2098C"/>
    <w:multiLevelType w:val="singleLevel"/>
    <w:tmpl w:val="86F2098C"/>
    <w:lvl w:ilvl="0" w:tentative="0">
      <w:start w:val="4"/>
      <w:numFmt w:val="chineseCounting"/>
      <w:suff w:val="nothing"/>
      <w:lvlText w:val="%1、"/>
      <w:lvlJc w:val="left"/>
      <w:rPr>
        <w:rFonts w:hint="eastAsia"/>
      </w:rPr>
    </w:lvl>
  </w:abstractNum>
  <w:abstractNum w:abstractNumId="1">
    <w:nsid w:val="95EB2788"/>
    <w:multiLevelType w:val="singleLevel"/>
    <w:tmpl w:val="95EB2788"/>
    <w:lvl w:ilvl="0" w:tentative="0">
      <w:start w:val="4"/>
      <w:numFmt w:val="chineseCounting"/>
      <w:suff w:val="space"/>
      <w:lvlText w:val="第%1章"/>
      <w:lvlJc w:val="left"/>
      <w:rPr>
        <w:rFonts w:hint="eastAsia"/>
      </w:rPr>
    </w:lvl>
  </w:abstractNum>
  <w:abstractNum w:abstractNumId="2">
    <w:nsid w:val="DC7B6F62"/>
    <w:multiLevelType w:val="singleLevel"/>
    <w:tmpl w:val="DC7B6F62"/>
    <w:lvl w:ilvl="0" w:tentative="0">
      <w:start w:val="1"/>
      <w:numFmt w:val="decimal"/>
      <w:lvlText w:val="%1."/>
      <w:lvlJc w:val="left"/>
      <w:pPr>
        <w:tabs>
          <w:tab w:val="left" w:pos="312"/>
        </w:tabs>
      </w:pPr>
    </w:lvl>
  </w:abstractNum>
  <w:abstractNum w:abstractNumId="3">
    <w:nsid w:val="395C50F0"/>
    <w:multiLevelType w:val="multilevel"/>
    <w:tmpl w:val="395C50F0"/>
    <w:lvl w:ilvl="0" w:tentative="0">
      <w:start w:val="1"/>
      <w:numFmt w:val="decimal"/>
      <w:pStyle w:val="232"/>
      <w:lvlText w:val="%1."/>
      <w:lvlJc w:val="left"/>
      <w:pPr>
        <w:widowControl/>
        <w:tabs>
          <w:tab w:val="left" w:pos="425"/>
        </w:tabs>
        <w:ind w:left="425" w:hanging="425"/>
        <w:textAlignment w:val="baseline"/>
      </w:pPr>
      <w:rPr>
        <w:rFonts w:eastAsia="黑体"/>
        <w:b w:val="0"/>
        <w:i w:val="0"/>
        <w:sz w:val="32"/>
      </w:rPr>
    </w:lvl>
    <w:lvl w:ilvl="1" w:tentative="0">
      <w:start w:val="1"/>
      <w:numFmt w:val="decimal"/>
      <w:lvlText w:val="%1.%2."/>
      <w:lvlJc w:val="left"/>
      <w:pPr>
        <w:widowControl/>
        <w:tabs>
          <w:tab w:val="left" w:pos="567"/>
        </w:tabs>
        <w:ind w:left="567" w:hanging="567"/>
        <w:textAlignment w:val="baseline"/>
      </w:pPr>
    </w:lvl>
    <w:lvl w:ilvl="2" w:tentative="0">
      <w:start w:val="1"/>
      <w:numFmt w:val="decimal"/>
      <w:lvlText w:val="%1.%2.%3."/>
      <w:lvlJc w:val="left"/>
      <w:pPr>
        <w:widowControl/>
        <w:tabs>
          <w:tab w:val="left" w:pos="709"/>
        </w:tabs>
        <w:ind w:left="709" w:hanging="709"/>
        <w:textAlignment w:val="baseline"/>
      </w:pPr>
    </w:lvl>
    <w:lvl w:ilvl="3" w:tentative="0">
      <w:start w:val="1"/>
      <w:numFmt w:val="decimal"/>
      <w:lvlText w:val="%1.%2.%3.%4."/>
      <w:lvlJc w:val="left"/>
      <w:pPr>
        <w:widowControl/>
        <w:tabs>
          <w:tab w:val="left" w:pos="851"/>
        </w:tabs>
        <w:ind w:left="851" w:hanging="851"/>
        <w:textAlignment w:val="baseline"/>
      </w:pPr>
    </w:lvl>
    <w:lvl w:ilvl="4" w:tentative="0">
      <w:start w:val="1"/>
      <w:numFmt w:val="decimal"/>
      <w:lvlText w:val="%1.%2.%3.%4.%5."/>
      <w:lvlJc w:val="left"/>
      <w:pPr>
        <w:widowControl/>
        <w:tabs>
          <w:tab w:val="left" w:pos="992"/>
        </w:tabs>
        <w:ind w:left="992" w:hanging="992"/>
        <w:textAlignment w:val="baseline"/>
      </w:pPr>
    </w:lvl>
    <w:lvl w:ilvl="5" w:tentative="0">
      <w:start w:val="1"/>
      <w:numFmt w:val="decimal"/>
      <w:lvlText w:val="%1.%2.%3.%4.%5.%6."/>
      <w:lvlJc w:val="left"/>
      <w:pPr>
        <w:widowControl/>
        <w:tabs>
          <w:tab w:val="left" w:pos="1134"/>
        </w:tabs>
        <w:ind w:left="1134" w:hanging="1134"/>
        <w:textAlignment w:val="baseline"/>
      </w:pPr>
    </w:lvl>
    <w:lvl w:ilvl="6" w:tentative="0">
      <w:start w:val="1"/>
      <w:numFmt w:val="decimal"/>
      <w:lvlText w:val="%1.%2.%3.%4.%5.%6.%7."/>
      <w:lvlJc w:val="left"/>
      <w:pPr>
        <w:widowControl/>
        <w:tabs>
          <w:tab w:val="left" w:pos="1276"/>
        </w:tabs>
        <w:ind w:left="1276" w:hanging="1276"/>
        <w:textAlignment w:val="baseline"/>
      </w:pPr>
    </w:lvl>
    <w:lvl w:ilvl="7" w:tentative="0">
      <w:start w:val="1"/>
      <w:numFmt w:val="decimal"/>
      <w:lvlText w:val="%1.%2.%3.%4.%5.%6.%7.%8."/>
      <w:lvlJc w:val="left"/>
      <w:pPr>
        <w:widowControl/>
        <w:tabs>
          <w:tab w:val="left" w:pos="1418"/>
        </w:tabs>
        <w:ind w:left="1418" w:hanging="1418"/>
        <w:textAlignment w:val="baseline"/>
      </w:pPr>
    </w:lvl>
    <w:lvl w:ilvl="8" w:tentative="0">
      <w:start w:val="1"/>
      <w:numFmt w:val="decimal"/>
      <w:lvlText w:val="%1.%2.%3.%4.%5.%6.%7.%8.%9."/>
      <w:lvlJc w:val="left"/>
      <w:pPr>
        <w:widowControl/>
        <w:tabs>
          <w:tab w:val="left" w:pos="1559"/>
        </w:tabs>
        <w:ind w:left="1559" w:hanging="1559"/>
        <w:textAlignment w:val="baseline"/>
      </w:pPr>
    </w:lvl>
  </w:abstractNum>
  <w:abstractNum w:abstractNumId="4">
    <w:nsid w:val="3E3A07A7"/>
    <w:multiLevelType w:val="multilevel"/>
    <w:tmpl w:val="3E3A07A7"/>
    <w:lvl w:ilvl="0" w:tentative="0">
      <w:start w:val="1"/>
      <w:numFmt w:val="decimal"/>
      <w:pStyle w:val="42"/>
      <w:lvlText w:val="（%1）"/>
      <w:lvlJc w:val="left"/>
      <w:pPr>
        <w:widowControl/>
        <w:ind w:left="1560" w:hanging="720"/>
        <w:textAlignment w:val="baseline"/>
      </w:pPr>
      <w:rPr>
        <w:color w:val="000000"/>
        <w:sz w:val="21"/>
      </w:rPr>
    </w:lvl>
    <w:lvl w:ilvl="1" w:tentative="0">
      <w:start w:val="1"/>
      <w:numFmt w:val="decimal"/>
      <w:lvlText w:val="%1、"/>
      <w:lvlJc w:val="left"/>
      <w:pPr>
        <w:widowControl/>
        <w:ind w:left="1620" w:hanging="36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5">
    <w:nsid w:val="54C24DD1"/>
    <w:multiLevelType w:val="multilevel"/>
    <w:tmpl w:val="54C24DD1"/>
    <w:lvl w:ilvl="0" w:tentative="0">
      <w:start w:val="1"/>
      <w:numFmt w:val="decimal"/>
      <w:lvlText w:val="%1、"/>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1187522"/>
    <w:multiLevelType w:val="multilevel"/>
    <w:tmpl w:val="71187522"/>
    <w:lvl w:ilvl="0" w:tentative="0">
      <w:start w:val="1"/>
      <w:numFmt w:val="japaneseCounting"/>
      <w:pStyle w:val="2"/>
      <w:lvlText w:val="第%1章"/>
      <w:lvlJc w:val="left"/>
      <w:pPr>
        <w:tabs>
          <w:tab w:val="left" w:pos="1620"/>
        </w:tabs>
        <w:ind w:left="1620" w:hanging="16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ODgzNjJhYTBmYWQ1MDk2MWI3Y2ZjMjI0MWFkMjUifQ=="/>
  </w:docVars>
  <w:rsids>
    <w:rsidRoot w:val="00C82444"/>
    <w:rsid w:val="000478F6"/>
    <w:rsid w:val="00050907"/>
    <w:rsid w:val="00085B3E"/>
    <w:rsid w:val="000A2FA7"/>
    <w:rsid w:val="000B14A7"/>
    <w:rsid w:val="000B6BF9"/>
    <w:rsid w:val="000C0C83"/>
    <w:rsid w:val="00157C92"/>
    <w:rsid w:val="00184677"/>
    <w:rsid w:val="001E7B1B"/>
    <w:rsid w:val="00203043"/>
    <w:rsid w:val="00224243"/>
    <w:rsid w:val="0023295B"/>
    <w:rsid w:val="00255AC5"/>
    <w:rsid w:val="0033698B"/>
    <w:rsid w:val="00353D08"/>
    <w:rsid w:val="0038045B"/>
    <w:rsid w:val="003D415C"/>
    <w:rsid w:val="003E74BD"/>
    <w:rsid w:val="003F513D"/>
    <w:rsid w:val="00406AFF"/>
    <w:rsid w:val="0043395B"/>
    <w:rsid w:val="004E3D98"/>
    <w:rsid w:val="00566994"/>
    <w:rsid w:val="005A0FB6"/>
    <w:rsid w:val="005E5690"/>
    <w:rsid w:val="00621224"/>
    <w:rsid w:val="006803D0"/>
    <w:rsid w:val="006E0527"/>
    <w:rsid w:val="007532EB"/>
    <w:rsid w:val="00757AE9"/>
    <w:rsid w:val="007757EC"/>
    <w:rsid w:val="007843DF"/>
    <w:rsid w:val="007A728E"/>
    <w:rsid w:val="007B58FB"/>
    <w:rsid w:val="007E422B"/>
    <w:rsid w:val="00807CF0"/>
    <w:rsid w:val="00820EDC"/>
    <w:rsid w:val="008226E1"/>
    <w:rsid w:val="008764CE"/>
    <w:rsid w:val="008F45EC"/>
    <w:rsid w:val="00900CC7"/>
    <w:rsid w:val="00905420"/>
    <w:rsid w:val="00975BE5"/>
    <w:rsid w:val="009A06E9"/>
    <w:rsid w:val="009E618A"/>
    <w:rsid w:val="00A0041F"/>
    <w:rsid w:val="00A131B2"/>
    <w:rsid w:val="00A20482"/>
    <w:rsid w:val="00A81982"/>
    <w:rsid w:val="00A852F2"/>
    <w:rsid w:val="00AB4937"/>
    <w:rsid w:val="00AC1884"/>
    <w:rsid w:val="00B176CD"/>
    <w:rsid w:val="00C122BA"/>
    <w:rsid w:val="00C6096E"/>
    <w:rsid w:val="00C82444"/>
    <w:rsid w:val="00C903F2"/>
    <w:rsid w:val="00CB2ACA"/>
    <w:rsid w:val="00DB51CE"/>
    <w:rsid w:val="00DE2E8C"/>
    <w:rsid w:val="00E23404"/>
    <w:rsid w:val="00E31CA8"/>
    <w:rsid w:val="00E519E1"/>
    <w:rsid w:val="00E76579"/>
    <w:rsid w:val="00EE1D0C"/>
    <w:rsid w:val="00F67F24"/>
    <w:rsid w:val="00FA0B57"/>
    <w:rsid w:val="00FB3FA2"/>
    <w:rsid w:val="00FB5443"/>
    <w:rsid w:val="00FC206D"/>
    <w:rsid w:val="015155C3"/>
    <w:rsid w:val="019B3E60"/>
    <w:rsid w:val="019D1D85"/>
    <w:rsid w:val="019F1377"/>
    <w:rsid w:val="01B72A42"/>
    <w:rsid w:val="01BC7568"/>
    <w:rsid w:val="02A12ECC"/>
    <w:rsid w:val="02B258E6"/>
    <w:rsid w:val="02B92F68"/>
    <w:rsid w:val="046A196E"/>
    <w:rsid w:val="049E79B4"/>
    <w:rsid w:val="04A258FF"/>
    <w:rsid w:val="050C4D7B"/>
    <w:rsid w:val="05A25B25"/>
    <w:rsid w:val="05B73772"/>
    <w:rsid w:val="05CE4392"/>
    <w:rsid w:val="05E3771D"/>
    <w:rsid w:val="05FD7D4A"/>
    <w:rsid w:val="062F307B"/>
    <w:rsid w:val="06986DA4"/>
    <w:rsid w:val="0772733B"/>
    <w:rsid w:val="082429CB"/>
    <w:rsid w:val="0835679E"/>
    <w:rsid w:val="08825A95"/>
    <w:rsid w:val="0890604B"/>
    <w:rsid w:val="0890664A"/>
    <w:rsid w:val="08E841B4"/>
    <w:rsid w:val="09030ACB"/>
    <w:rsid w:val="094C7E6E"/>
    <w:rsid w:val="095758CA"/>
    <w:rsid w:val="096C6675"/>
    <w:rsid w:val="09866C5A"/>
    <w:rsid w:val="0988635C"/>
    <w:rsid w:val="09F06B84"/>
    <w:rsid w:val="09FA4716"/>
    <w:rsid w:val="0A0705DF"/>
    <w:rsid w:val="0A266BA3"/>
    <w:rsid w:val="0A6C7003"/>
    <w:rsid w:val="0A9D253E"/>
    <w:rsid w:val="0AA22E30"/>
    <w:rsid w:val="0B542E1A"/>
    <w:rsid w:val="0B84028B"/>
    <w:rsid w:val="0BAD4EA3"/>
    <w:rsid w:val="0BE77733"/>
    <w:rsid w:val="0BE930C6"/>
    <w:rsid w:val="0C2F4BB7"/>
    <w:rsid w:val="0C555D3D"/>
    <w:rsid w:val="0C692F7E"/>
    <w:rsid w:val="0CB06676"/>
    <w:rsid w:val="0CB92BB5"/>
    <w:rsid w:val="0CC51CDA"/>
    <w:rsid w:val="0CEE78D1"/>
    <w:rsid w:val="0D261D48"/>
    <w:rsid w:val="0D655943"/>
    <w:rsid w:val="0D953B12"/>
    <w:rsid w:val="0DEA1559"/>
    <w:rsid w:val="0DF85BFA"/>
    <w:rsid w:val="0E1A3B33"/>
    <w:rsid w:val="0E4C1889"/>
    <w:rsid w:val="0E4E7362"/>
    <w:rsid w:val="0F0A5C2E"/>
    <w:rsid w:val="0F49471C"/>
    <w:rsid w:val="10454570"/>
    <w:rsid w:val="10563548"/>
    <w:rsid w:val="10DA70EF"/>
    <w:rsid w:val="10F92CC9"/>
    <w:rsid w:val="10FB5C93"/>
    <w:rsid w:val="112C793F"/>
    <w:rsid w:val="116D2518"/>
    <w:rsid w:val="11E9141C"/>
    <w:rsid w:val="1216373A"/>
    <w:rsid w:val="12170AB5"/>
    <w:rsid w:val="124E6A14"/>
    <w:rsid w:val="12686E2A"/>
    <w:rsid w:val="126D7F22"/>
    <w:rsid w:val="13166FBF"/>
    <w:rsid w:val="132552F2"/>
    <w:rsid w:val="13593913"/>
    <w:rsid w:val="136C7447"/>
    <w:rsid w:val="138A21CD"/>
    <w:rsid w:val="13D97AFB"/>
    <w:rsid w:val="143842FC"/>
    <w:rsid w:val="145A3B5A"/>
    <w:rsid w:val="14670158"/>
    <w:rsid w:val="14D83919"/>
    <w:rsid w:val="15063063"/>
    <w:rsid w:val="15092964"/>
    <w:rsid w:val="151942E8"/>
    <w:rsid w:val="155838BF"/>
    <w:rsid w:val="15946ADC"/>
    <w:rsid w:val="15D724EA"/>
    <w:rsid w:val="15E736F6"/>
    <w:rsid w:val="15EA4FD4"/>
    <w:rsid w:val="161E71F7"/>
    <w:rsid w:val="16411B09"/>
    <w:rsid w:val="164B4D9F"/>
    <w:rsid w:val="1655761A"/>
    <w:rsid w:val="1795202D"/>
    <w:rsid w:val="17E9641C"/>
    <w:rsid w:val="17EE3EB8"/>
    <w:rsid w:val="18AD5928"/>
    <w:rsid w:val="18E06045"/>
    <w:rsid w:val="18F726C2"/>
    <w:rsid w:val="191A0E8B"/>
    <w:rsid w:val="19550115"/>
    <w:rsid w:val="19E6338C"/>
    <w:rsid w:val="19FF5531"/>
    <w:rsid w:val="1A10659A"/>
    <w:rsid w:val="1A7F369B"/>
    <w:rsid w:val="1AC45E49"/>
    <w:rsid w:val="1AC94DD9"/>
    <w:rsid w:val="1B1E4FF4"/>
    <w:rsid w:val="1B39739D"/>
    <w:rsid w:val="1B462471"/>
    <w:rsid w:val="1B566681"/>
    <w:rsid w:val="1CA81D0D"/>
    <w:rsid w:val="1D18647A"/>
    <w:rsid w:val="1D954F84"/>
    <w:rsid w:val="1DB2038D"/>
    <w:rsid w:val="1DEF4FEF"/>
    <w:rsid w:val="1E0070A4"/>
    <w:rsid w:val="1E5A7BCF"/>
    <w:rsid w:val="1ED55723"/>
    <w:rsid w:val="1EEC67B8"/>
    <w:rsid w:val="1EF0651F"/>
    <w:rsid w:val="1F494C0E"/>
    <w:rsid w:val="1F6A2B6C"/>
    <w:rsid w:val="1FC165E9"/>
    <w:rsid w:val="1FDB5917"/>
    <w:rsid w:val="20086CB6"/>
    <w:rsid w:val="202E2AB2"/>
    <w:rsid w:val="204D1B46"/>
    <w:rsid w:val="20717F2A"/>
    <w:rsid w:val="209245FD"/>
    <w:rsid w:val="20BB47BF"/>
    <w:rsid w:val="20E068FD"/>
    <w:rsid w:val="20F41793"/>
    <w:rsid w:val="212A0097"/>
    <w:rsid w:val="21373923"/>
    <w:rsid w:val="21447F08"/>
    <w:rsid w:val="215A13FA"/>
    <w:rsid w:val="21671F01"/>
    <w:rsid w:val="21683062"/>
    <w:rsid w:val="216B497A"/>
    <w:rsid w:val="21836E46"/>
    <w:rsid w:val="21BF3D5B"/>
    <w:rsid w:val="22317971"/>
    <w:rsid w:val="22450BC2"/>
    <w:rsid w:val="22765384"/>
    <w:rsid w:val="228A35C4"/>
    <w:rsid w:val="22B77672"/>
    <w:rsid w:val="2301371C"/>
    <w:rsid w:val="231B66EB"/>
    <w:rsid w:val="233314C7"/>
    <w:rsid w:val="23C0685D"/>
    <w:rsid w:val="23C24560"/>
    <w:rsid w:val="240820A0"/>
    <w:rsid w:val="24146BB6"/>
    <w:rsid w:val="24454B90"/>
    <w:rsid w:val="24DA577F"/>
    <w:rsid w:val="24EA02AB"/>
    <w:rsid w:val="25113A78"/>
    <w:rsid w:val="251D6CAE"/>
    <w:rsid w:val="256117E3"/>
    <w:rsid w:val="256A0788"/>
    <w:rsid w:val="25907D34"/>
    <w:rsid w:val="25C66F87"/>
    <w:rsid w:val="25FE7965"/>
    <w:rsid w:val="26435EC5"/>
    <w:rsid w:val="26A83964"/>
    <w:rsid w:val="26CC6699"/>
    <w:rsid w:val="26F73C54"/>
    <w:rsid w:val="273B4100"/>
    <w:rsid w:val="27EC1C77"/>
    <w:rsid w:val="282044EC"/>
    <w:rsid w:val="28984B85"/>
    <w:rsid w:val="28B544DD"/>
    <w:rsid w:val="28E20AB5"/>
    <w:rsid w:val="28F620ED"/>
    <w:rsid w:val="29262ECD"/>
    <w:rsid w:val="299C1B3B"/>
    <w:rsid w:val="299F2480"/>
    <w:rsid w:val="29C966E1"/>
    <w:rsid w:val="2A1F7239"/>
    <w:rsid w:val="2A915858"/>
    <w:rsid w:val="2AD31208"/>
    <w:rsid w:val="2B5804EF"/>
    <w:rsid w:val="2B7816DF"/>
    <w:rsid w:val="2B912D90"/>
    <w:rsid w:val="2B957848"/>
    <w:rsid w:val="2BB05DAB"/>
    <w:rsid w:val="2BB327BE"/>
    <w:rsid w:val="2BB95B92"/>
    <w:rsid w:val="2BDB5411"/>
    <w:rsid w:val="2BFF3932"/>
    <w:rsid w:val="2C0462B5"/>
    <w:rsid w:val="2C1A76C8"/>
    <w:rsid w:val="2C90106C"/>
    <w:rsid w:val="2CEB2E12"/>
    <w:rsid w:val="2D1C2FCC"/>
    <w:rsid w:val="2D1D35DA"/>
    <w:rsid w:val="2D430F8C"/>
    <w:rsid w:val="2D7B7EC6"/>
    <w:rsid w:val="2E2A34DD"/>
    <w:rsid w:val="2E2B3B4D"/>
    <w:rsid w:val="2E731311"/>
    <w:rsid w:val="2EE407BD"/>
    <w:rsid w:val="2F0D7070"/>
    <w:rsid w:val="2FDC7FFC"/>
    <w:rsid w:val="2FF93BDE"/>
    <w:rsid w:val="30080299"/>
    <w:rsid w:val="30196A52"/>
    <w:rsid w:val="30556F21"/>
    <w:rsid w:val="308167B1"/>
    <w:rsid w:val="308B06CA"/>
    <w:rsid w:val="30D122A1"/>
    <w:rsid w:val="30DE5A70"/>
    <w:rsid w:val="31253EFD"/>
    <w:rsid w:val="3136754C"/>
    <w:rsid w:val="313A580F"/>
    <w:rsid w:val="31707707"/>
    <w:rsid w:val="31A817A0"/>
    <w:rsid w:val="321618F3"/>
    <w:rsid w:val="3293148F"/>
    <w:rsid w:val="32F315B1"/>
    <w:rsid w:val="33153761"/>
    <w:rsid w:val="33462EA6"/>
    <w:rsid w:val="335E4FD3"/>
    <w:rsid w:val="33CE0351"/>
    <w:rsid w:val="33D317C4"/>
    <w:rsid w:val="33E415A6"/>
    <w:rsid w:val="33FDCC59"/>
    <w:rsid w:val="342C00C9"/>
    <w:rsid w:val="342C5A2E"/>
    <w:rsid w:val="34336D9B"/>
    <w:rsid w:val="34601B4D"/>
    <w:rsid w:val="347449FD"/>
    <w:rsid w:val="34B6048D"/>
    <w:rsid w:val="355631B1"/>
    <w:rsid w:val="355960E8"/>
    <w:rsid w:val="35645CEC"/>
    <w:rsid w:val="35FF0ACE"/>
    <w:rsid w:val="36105893"/>
    <w:rsid w:val="361B3E07"/>
    <w:rsid w:val="363637C9"/>
    <w:rsid w:val="365E262C"/>
    <w:rsid w:val="374A061B"/>
    <w:rsid w:val="37B33094"/>
    <w:rsid w:val="37B3452D"/>
    <w:rsid w:val="37CD261C"/>
    <w:rsid w:val="38157B54"/>
    <w:rsid w:val="382D55B6"/>
    <w:rsid w:val="383A50CB"/>
    <w:rsid w:val="38B844F1"/>
    <w:rsid w:val="38FF3ECD"/>
    <w:rsid w:val="3A486FEC"/>
    <w:rsid w:val="3A700861"/>
    <w:rsid w:val="3B620744"/>
    <w:rsid w:val="3B700CF8"/>
    <w:rsid w:val="3C094001"/>
    <w:rsid w:val="3C254CC5"/>
    <w:rsid w:val="3C830972"/>
    <w:rsid w:val="3C932FE4"/>
    <w:rsid w:val="3C9A4305"/>
    <w:rsid w:val="3D0754BF"/>
    <w:rsid w:val="3D531D5F"/>
    <w:rsid w:val="3D570A9D"/>
    <w:rsid w:val="3D714C6E"/>
    <w:rsid w:val="3D7E1C64"/>
    <w:rsid w:val="3E5A3954"/>
    <w:rsid w:val="3E8A6BAC"/>
    <w:rsid w:val="3EA515C9"/>
    <w:rsid w:val="3EDC7F25"/>
    <w:rsid w:val="3EEB3558"/>
    <w:rsid w:val="3EEF156F"/>
    <w:rsid w:val="3F3A5963"/>
    <w:rsid w:val="3FCF2126"/>
    <w:rsid w:val="4000052B"/>
    <w:rsid w:val="40155D85"/>
    <w:rsid w:val="401C68D8"/>
    <w:rsid w:val="408F3014"/>
    <w:rsid w:val="409077B3"/>
    <w:rsid w:val="409D207E"/>
    <w:rsid w:val="41243F0D"/>
    <w:rsid w:val="412F188B"/>
    <w:rsid w:val="413A7F64"/>
    <w:rsid w:val="41A045E5"/>
    <w:rsid w:val="41B33FA8"/>
    <w:rsid w:val="41C11E30"/>
    <w:rsid w:val="41C85571"/>
    <w:rsid w:val="41CA4AC0"/>
    <w:rsid w:val="41D51202"/>
    <w:rsid w:val="41F72912"/>
    <w:rsid w:val="42321910"/>
    <w:rsid w:val="42640053"/>
    <w:rsid w:val="42847921"/>
    <w:rsid w:val="42FE0D52"/>
    <w:rsid w:val="430C6884"/>
    <w:rsid w:val="434F32B1"/>
    <w:rsid w:val="4368030A"/>
    <w:rsid w:val="437914EC"/>
    <w:rsid w:val="438A0837"/>
    <w:rsid w:val="438D6634"/>
    <w:rsid w:val="438E63DF"/>
    <w:rsid w:val="43AD2778"/>
    <w:rsid w:val="43B03BDD"/>
    <w:rsid w:val="43CD6962"/>
    <w:rsid w:val="44870A79"/>
    <w:rsid w:val="449204DB"/>
    <w:rsid w:val="44BE4D2C"/>
    <w:rsid w:val="45560721"/>
    <w:rsid w:val="458108E4"/>
    <w:rsid w:val="458A049C"/>
    <w:rsid w:val="45C7519E"/>
    <w:rsid w:val="45DC150B"/>
    <w:rsid w:val="45FB0ED3"/>
    <w:rsid w:val="46065A16"/>
    <w:rsid w:val="461E76FB"/>
    <w:rsid w:val="46912C10"/>
    <w:rsid w:val="46D92F39"/>
    <w:rsid w:val="46E22739"/>
    <w:rsid w:val="46E56B96"/>
    <w:rsid w:val="46F65E6D"/>
    <w:rsid w:val="471D19C3"/>
    <w:rsid w:val="472114B3"/>
    <w:rsid w:val="47243BB5"/>
    <w:rsid w:val="4770221E"/>
    <w:rsid w:val="47EF667F"/>
    <w:rsid w:val="48182F59"/>
    <w:rsid w:val="48557F6D"/>
    <w:rsid w:val="48853CC3"/>
    <w:rsid w:val="48D36892"/>
    <w:rsid w:val="492B03C7"/>
    <w:rsid w:val="49395942"/>
    <w:rsid w:val="49514F8F"/>
    <w:rsid w:val="498521CD"/>
    <w:rsid w:val="49DB63BD"/>
    <w:rsid w:val="49E635A2"/>
    <w:rsid w:val="4A0D5D1E"/>
    <w:rsid w:val="4A2D0D37"/>
    <w:rsid w:val="4A31001F"/>
    <w:rsid w:val="4A560D5A"/>
    <w:rsid w:val="4A5F33D2"/>
    <w:rsid w:val="4A767978"/>
    <w:rsid w:val="4A8226D6"/>
    <w:rsid w:val="4A9A4715"/>
    <w:rsid w:val="4B1073BE"/>
    <w:rsid w:val="4B337A07"/>
    <w:rsid w:val="4B401609"/>
    <w:rsid w:val="4B531E57"/>
    <w:rsid w:val="4B9218C5"/>
    <w:rsid w:val="4BE23818"/>
    <w:rsid w:val="4BFA7E0E"/>
    <w:rsid w:val="4C7D6AAD"/>
    <w:rsid w:val="4CAE64CA"/>
    <w:rsid w:val="4D36649F"/>
    <w:rsid w:val="4D5E56EE"/>
    <w:rsid w:val="4D6C4C3E"/>
    <w:rsid w:val="4D77007F"/>
    <w:rsid w:val="4DA629E4"/>
    <w:rsid w:val="4DC077DE"/>
    <w:rsid w:val="4DFB2A4C"/>
    <w:rsid w:val="4E74636C"/>
    <w:rsid w:val="4EAF64CF"/>
    <w:rsid w:val="4EC40BD3"/>
    <w:rsid w:val="4ED45B8A"/>
    <w:rsid w:val="4EF3411E"/>
    <w:rsid w:val="4F0315BB"/>
    <w:rsid w:val="4F04186A"/>
    <w:rsid w:val="4F3F4A26"/>
    <w:rsid w:val="4F471CD3"/>
    <w:rsid w:val="4FBB7FCB"/>
    <w:rsid w:val="504D2049"/>
    <w:rsid w:val="50510C81"/>
    <w:rsid w:val="50B575DB"/>
    <w:rsid w:val="51067449"/>
    <w:rsid w:val="51513FB9"/>
    <w:rsid w:val="51586419"/>
    <w:rsid w:val="519F50F9"/>
    <w:rsid w:val="51A73C01"/>
    <w:rsid w:val="51A90A23"/>
    <w:rsid w:val="51AE7E46"/>
    <w:rsid w:val="52663E02"/>
    <w:rsid w:val="52883448"/>
    <w:rsid w:val="52D3493F"/>
    <w:rsid w:val="536F35A6"/>
    <w:rsid w:val="53AD1561"/>
    <w:rsid w:val="541441AC"/>
    <w:rsid w:val="54555DC9"/>
    <w:rsid w:val="54C53DC5"/>
    <w:rsid w:val="5572737D"/>
    <w:rsid w:val="55954D7C"/>
    <w:rsid w:val="55BA1450"/>
    <w:rsid w:val="5625224C"/>
    <w:rsid w:val="56FE09EC"/>
    <w:rsid w:val="570A5ABF"/>
    <w:rsid w:val="572903CD"/>
    <w:rsid w:val="572D480E"/>
    <w:rsid w:val="5734615C"/>
    <w:rsid w:val="579878A8"/>
    <w:rsid w:val="57B10631"/>
    <w:rsid w:val="57CC7219"/>
    <w:rsid w:val="57DE5703"/>
    <w:rsid w:val="57E4194A"/>
    <w:rsid w:val="58423955"/>
    <w:rsid w:val="584D0173"/>
    <w:rsid w:val="58550FBC"/>
    <w:rsid w:val="588A2CA6"/>
    <w:rsid w:val="589A7317"/>
    <w:rsid w:val="593859A7"/>
    <w:rsid w:val="594B67A6"/>
    <w:rsid w:val="596C20C2"/>
    <w:rsid w:val="59B67FF2"/>
    <w:rsid w:val="5A4233A9"/>
    <w:rsid w:val="5A610A55"/>
    <w:rsid w:val="5AF24009"/>
    <w:rsid w:val="5B0B62AA"/>
    <w:rsid w:val="5B4F5C1B"/>
    <w:rsid w:val="5B5356F3"/>
    <w:rsid w:val="5B5957A3"/>
    <w:rsid w:val="5BBB7057"/>
    <w:rsid w:val="5BE7715C"/>
    <w:rsid w:val="5C1A7126"/>
    <w:rsid w:val="5C423F4D"/>
    <w:rsid w:val="5C451348"/>
    <w:rsid w:val="5C8A1451"/>
    <w:rsid w:val="5CA20105"/>
    <w:rsid w:val="5CF27722"/>
    <w:rsid w:val="5D553428"/>
    <w:rsid w:val="5D7859B5"/>
    <w:rsid w:val="5DAD189A"/>
    <w:rsid w:val="5DEA7DBC"/>
    <w:rsid w:val="5E041CAD"/>
    <w:rsid w:val="5E3F32CC"/>
    <w:rsid w:val="5E8F0FA0"/>
    <w:rsid w:val="5EF131DA"/>
    <w:rsid w:val="5EF31418"/>
    <w:rsid w:val="5F37427A"/>
    <w:rsid w:val="5F475D9B"/>
    <w:rsid w:val="5F526256"/>
    <w:rsid w:val="604B07A8"/>
    <w:rsid w:val="60626250"/>
    <w:rsid w:val="6079630C"/>
    <w:rsid w:val="60D847C1"/>
    <w:rsid w:val="60FD0443"/>
    <w:rsid w:val="611C035E"/>
    <w:rsid w:val="61556086"/>
    <w:rsid w:val="617B46C2"/>
    <w:rsid w:val="617E3968"/>
    <w:rsid w:val="618953F4"/>
    <w:rsid w:val="61E7521F"/>
    <w:rsid w:val="61FD505E"/>
    <w:rsid w:val="62477F0C"/>
    <w:rsid w:val="62B1476A"/>
    <w:rsid w:val="62D249FD"/>
    <w:rsid w:val="62DA6E54"/>
    <w:rsid w:val="62E778F4"/>
    <w:rsid w:val="63297326"/>
    <w:rsid w:val="632B7F37"/>
    <w:rsid w:val="63422F56"/>
    <w:rsid w:val="63AB062A"/>
    <w:rsid w:val="63E94CAF"/>
    <w:rsid w:val="63F862EA"/>
    <w:rsid w:val="64200CA1"/>
    <w:rsid w:val="64450D00"/>
    <w:rsid w:val="64FE29DC"/>
    <w:rsid w:val="651546D8"/>
    <w:rsid w:val="65354356"/>
    <w:rsid w:val="656508BE"/>
    <w:rsid w:val="65817895"/>
    <w:rsid w:val="65A3636E"/>
    <w:rsid w:val="65B00F9C"/>
    <w:rsid w:val="65D33C72"/>
    <w:rsid w:val="666B40A1"/>
    <w:rsid w:val="669B4986"/>
    <w:rsid w:val="66C60B0E"/>
    <w:rsid w:val="66F23C42"/>
    <w:rsid w:val="677F14DD"/>
    <w:rsid w:val="682278F5"/>
    <w:rsid w:val="687D3EE5"/>
    <w:rsid w:val="68E24AEE"/>
    <w:rsid w:val="692344C5"/>
    <w:rsid w:val="69320EA6"/>
    <w:rsid w:val="695E5C4B"/>
    <w:rsid w:val="696C3252"/>
    <w:rsid w:val="69F449F8"/>
    <w:rsid w:val="6A7C28C5"/>
    <w:rsid w:val="6AC02C0D"/>
    <w:rsid w:val="6AC3666E"/>
    <w:rsid w:val="6B48239F"/>
    <w:rsid w:val="6B5902B1"/>
    <w:rsid w:val="6B65481E"/>
    <w:rsid w:val="6BF56209"/>
    <w:rsid w:val="6C315F8D"/>
    <w:rsid w:val="6C4435A8"/>
    <w:rsid w:val="6CA6151B"/>
    <w:rsid w:val="6CB97F3A"/>
    <w:rsid w:val="6CCA4381"/>
    <w:rsid w:val="6CE62803"/>
    <w:rsid w:val="6D106EDC"/>
    <w:rsid w:val="6D313897"/>
    <w:rsid w:val="6D3360C1"/>
    <w:rsid w:val="6D4E5EDC"/>
    <w:rsid w:val="6D5E1A8D"/>
    <w:rsid w:val="6D646565"/>
    <w:rsid w:val="6DB12CE1"/>
    <w:rsid w:val="6DB15184"/>
    <w:rsid w:val="6DB36A59"/>
    <w:rsid w:val="6E4B6747"/>
    <w:rsid w:val="6E523C9D"/>
    <w:rsid w:val="6EAA7FC8"/>
    <w:rsid w:val="6F2D7836"/>
    <w:rsid w:val="6F3D6877"/>
    <w:rsid w:val="6FB245D1"/>
    <w:rsid w:val="702E3374"/>
    <w:rsid w:val="709F7F33"/>
    <w:rsid w:val="70A252FD"/>
    <w:rsid w:val="70DB1C19"/>
    <w:rsid w:val="71493231"/>
    <w:rsid w:val="71AD13C2"/>
    <w:rsid w:val="71B86549"/>
    <w:rsid w:val="7217652B"/>
    <w:rsid w:val="735A7F71"/>
    <w:rsid w:val="73634DF7"/>
    <w:rsid w:val="73EA7A68"/>
    <w:rsid w:val="74344A04"/>
    <w:rsid w:val="74541C55"/>
    <w:rsid w:val="74727FD6"/>
    <w:rsid w:val="747E49D6"/>
    <w:rsid w:val="74A672E2"/>
    <w:rsid w:val="74BC43DF"/>
    <w:rsid w:val="74E36A4E"/>
    <w:rsid w:val="74FA699E"/>
    <w:rsid w:val="754F0472"/>
    <w:rsid w:val="758F5942"/>
    <w:rsid w:val="75EE16C6"/>
    <w:rsid w:val="75F164A6"/>
    <w:rsid w:val="76377AFB"/>
    <w:rsid w:val="765C57B4"/>
    <w:rsid w:val="76985EA2"/>
    <w:rsid w:val="769F5076"/>
    <w:rsid w:val="76F523BD"/>
    <w:rsid w:val="77905DB8"/>
    <w:rsid w:val="77924F2F"/>
    <w:rsid w:val="779E7193"/>
    <w:rsid w:val="77B872CA"/>
    <w:rsid w:val="782E78E9"/>
    <w:rsid w:val="78457CA6"/>
    <w:rsid w:val="785B1E49"/>
    <w:rsid w:val="788B7242"/>
    <w:rsid w:val="78ED44DE"/>
    <w:rsid w:val="790924F8"/>
    <w:rsid w:val="791C748B"/>
    <w:rsid w:val="791E776C"/>
    <w:rsid w:val="79AD3DDA"/>
    <w:rsid w:val="79CE02DE"/>
    <w:rsid w:val="79D64690"/>
    <w:rsid w:val="79F77B58"/>
    <w:rsid w:val="7AB00D95"/>
    <w:rsid w:val="7AC17F67"/>
    <w:rsid w:val="7BA06143"/>
    <w:rsid w:val="7BF52D20"/>
    <w:rsid w:val="7C5169A8"/>
    <w:rsid w:val="7C54335A"/>
    <w:rsid w:val="7C6A7443"/>
    <w:rsid w:val="7CB96478"/>
    <w:rsid w:val="7CDD764F"/>
    <w:rsid w:val="7D5C10B9"/>
    <w:rsid w:val="7D7658F7"/>
    <w:rsid w:val="7D7D7170"/>
    <w:rsid w:val="7DB173E4"/>
    <w:rsid w:val="7E723F31"/>
    <w:rsid w:val="7E7D5AD9"/>
    <w:rsid w:val="7E871CF2"/>
    <w:rsid w:val="7EA17351"/>
    <w:rsid w:val="7EA63EC5"/>
    <w:rsid w:val="7ED937B0"/>
    <w:rsid w:val="7EEA7E6C"/>
    <w:rsid w:val="7EF649F8"/>
    <w:rsid w:val="7F21544D"/>
    <w:rsid w:val="7F270A61"/>
    <w:rsid w:val="7F6B2860"/>
    <w:rsid w:val="7FA85C68"/>
    <w:rsid w:val="7FAC310B"/>
    <w:rsid w:val="7FBD3767"/>
    <w:rsid w:val="7FE24806"/>
    <w:rsid w:val="FF7EA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sz w:val="24"/>
      <w:szCs w:val="22"/>
      <w:lang w:val="en-US" w:eastAsia="zh-CN" w:bidi="ar-SA"/>
    </w:rPr>
  </w:style>
  <w:style w:type="paragraph" w:styleId="2">
    <w:name w:val="heading 1"/>
    <w:basedOn w:val="1"/>
    <w:next w:val="1"/>
    <w:qFormat/>
    <w:uiPriority w:val="0"/>
    <w:pPr>
      <w:numPr>
        <w:ilvl w:val="0"/>
        <w:numId w:val="1"/>
      </w:numPr>
      <w:spacing w:line="440" w:lineRule="exact"/>
      <w:jc w:val="center"/>
      <w:outlineLvl w:val="0"/>
    </w:pPr>
    <w:rPr>
      <w:rFonts w:ascii="黑体" w:hAnsi="宋体" w:eastAsia="黑体"/>
      <w:b/>
      <w:color w:val="000000"/>
      <w:sz w:val="36"/>
      <w:szCs w:val="36"/>
    </w:rPr>
  </w:style>
  <w:style w:type="paragraph" w:styleId="3">
    <w:name w:val="heading 2"/>
    <w:basedOn w:val="1"/>
    <w:next w:val="1"/>
    <w:unhideWhenUsed/>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4">
    <w:name w:val="heading 4"/>
    <w:basedOn w:val="1"/>
    <w:next w:val="1"/>
    <w:unhideWhenUsed/>
    <w:qFormat/>
    <w:uiPriority w:val="9"/>
    <w:pPr>
      <w:keepNext/>
      <w:keepLines/>
      <w:spacing w:before="2" w:after="2" w:line="360" w:lineRule="auto"/>
      <w:outlineLvl w:val="3"/>
    </w:pPr>
    <w:rPr>
      <w:b/>
      <w:szCs w:val="24"/>
    </w:rPr>
  </w:style>
  <w:style w:type="paragraph" w:styleId="5">
    <w:name w:val="heading 6"/>
    <w:basedOn w:val="1"/>
    <w:next w:val="1"/>
    <w:qFormat/>
    <w:uiPriority w:val="0"/>
    <w:pPr>
      <w:keepNext/>
      <w:keepLines/>
      <w:spacing w:before="240" w:after="64" w:line="317" w:lineRule="auto"/>
      <w:outlineLvl w:val="5"/>
    </w:pPr>
    <w:rPr>
      <w:rFonts w:ascii="Arial" w:hAnsi="Arial" w:eastAsia="黑体"/>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style>
  <w:style w:type="paragraph" w:styleId="7">
    <w:name w:val="Body Text Indent"/>
    <w:basedOn w:val="1"/>
    <w:next w:val="1"/>
    <w:qFormat/>
    <w:uiPriority w:val="0"/>
    <w:pPr>
      <w:spacing w:line="480" w:lineRule="auto"/>
      <w:ind w:firstLine="600"/>
    </w:pPr>
    <w:rPr>
      <w:sz w:val="28"/>
    </w:rPr>
  </w:style>
  <w:style w:type="paragraph" w:styleId="8">
    <w:name w:val="caption"/>
    <w:basedOn w:val="1"/>
    <w:next w:val="1"/>
    <w:qFormat/>
    <w:uiPriority w:val="0"/>
    <w:rPr>
      <w:rFonts w:ascii="Arial" w:hAnsi="Arial" w:eastAsia="黑体"/>
      <w:sz w:val="20"/>
    </w:rPr>
  </w:style>
  <w:style w:type="paragraph" w:styleId="9">
    <w:name w:val="toa heading"/>
    <w:basedOn w:val="1"/>
    <w:next w:val="1"/>
    <w:qFormat/>
    <w:uiPriority w:val="0"/>
    <w:rPr>
      <w:rFonts w:ascii="Arial" w:hAnsi="Arial"/>
    </w:rPr>
  </w:style>
  <w:style w:type="paragraph" w:styleId="10">
    <w:name w:val="annotation text"/>
    <w:basedOn w:val="1"/>
    <w:link w:val="334"/>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adjustRightInd w:val="0"/>
      <w:spacing w:line="360" w:lineRule="auto"/>
      <w:ind w:firstLine="420"/>
    </w:pPr>
    <w:rPr>
      <w:rFonts w:ascii="Calibri" w:eastAsia="楷体"/>
    </w:rPr>
  </w:style>
  <w:style w:type="paragraph" w:styleId="13">
    <w:name w:val="toc 3"/>
    <w:basedOn w:val="1"/>
    <w:next w:val="1"/>
    <w:qFormat/>
    <w:uiPriority w:val="39"/>
    <w:pPr>
      <w:tabs>
        <w:tab w:val="right" w:leader="dot" w:pos="9060"/>
      </w:tabs>
      <w:ind w:left="1"/>
    </w:pPr>
    <w:rPr>
      <w:rFonts w:ascii="仿宋_GB2312" w:eastAsia="仿宋_GB2312"/>
      <w:szCs w:val="36"/>
    </w:rPr>
  </w:style>
  <w:style w:type="paragraph" w:styleId="14">
    <w:name w:val="Plain Text"/>
    <w:basedOn w:val="1"/>
    <w:next w:val="1"/>
    <w:link w:val="340"/>
    <w:qFormat/>
    <w:uiPriority w:val="0"/>
    <w:pPr>
      <w:overflowPunct w:val="0"/>
      <w:autoSpaceDE w:val="0"/>
      <w:autoSpaceDN w:val="0"/>
      <w:adjustRightInd w:val="0"/>
      <w:jc w:val="left"/>
    </w:pPr>
    <w:rPr>
      <w:rFonts w:hAnsi="Courier New"/>
    </w:rPr>
  </w:style>
  <w:style w:type="paragraph" w:styleId="15">
    <w:name w:val="Date"/>
    <w:basedOn w:val="1"/>
    <w:next w:val="1"/>
    <w:qFormat/>
    <w:uiPriority w:val="0"/>
    <w:pPr>
      <w:ind w:left="100"/>
    </w:pPr>
    <w:rPr>
      <w:sz w:val="28"/>
    </w:rPr>
  </w:style>
  <w:style w:type="paragraph" w:styleId="16">
    <w:name w:val="Balloon Text"/>
    <w:basedOn w:val="1"/>
    <w:link w:val="321"/>
    <w:qFormat/>
    <w:uiPriority w:val="0"/>
    <w:rPr>
      <w:sz w:val="18"/>
      <w:szCs w:val="18"/>
    </w:rPr>
  </w:style>
  <w:style w:type="paragraph" w:styleId="17">
    <w:name w:val="footer"/>
    <w:basedOn w:val="1"/>
    <w:link w:val="116"/>
    <w:qFormat/>
    <w:uiPriority w:val="0"/>
    <w:pPr>
      <w:tabs>
        <w:tab w:val="center" w:pos="4153"/>
        <w:tab w:val="right" w:pos="8306"/>
      </w:tabs>
      <w:snapToGrid w:val="0"/>
      <w:jc w:val="left"/>
    </w:pPr>
    <w:rPr>
      <w:sz w:val="18"/>
    </w:rPr>
  </w:style>
  <w:style w:type="paragraph" w:styleId="18">
    <w:name w:val="header"/>
    <w:basedOn w:val="1"/>
    <w:link w:val="73"/>
    <w:qFormat/>
    <w:uiPriority w:val="0"/>
    <w:pPr>
      <w:pBdr>
        <w:bottom w:val="single" w:color="000000" w:sz="6" w:space="1"/>
      </w:pBdr>
      <w:tabs>
        <w:tab w:val="center" w:pos="4153"/>
        <w:tab w:val="right" w:pos="8306"/>
      </w:tabs>
      <w:snapToGrid w:val="0"/>
      <w:jc w:val="center"/>
    </w:pPr>
    <w:rPr>
      <w:sz w:val="18"/>
    </w:rPr>
  </w:style>
  <w:style w:type="paragraph" w:styleId="19">
    <w:name w:val="toc 1"/>
    <w:basedOn w:val="1"/>
    <w:next w:val="1"/>
    <w:qFormat/>
    <w:uiPriority w:val="0"/>
    <w:rPr>
      <w:rFonts w:eastAsia="黑体"/>
      <w:b/>
      <w:kern w:val="2"/>
      <w:szCs w:val="24"/>
    </w:rPr>
  </w:style>
  <w:style w:type="paragraph" w:styleId="20">
    <w:name w:val="Subtitle"/>
    <w:basedOn w:val="1"/>
    <w:qFormat/>
    <w:uiPriority w:val="0"/>
    <w:pPr>
      <w:spacing w:after="156"/>
      <w:jc w:val="center"/>
    </w:pPr>
    <w:rPr>
      <w:i/>
      <w:sz w:val="36"/>
      <w:lang w:val="en-AU"/>
    </w:rPr>
  </w:style>
  <w:style w:type="paragraph" w:styleId="21">
    <w:name w:val="List"/>
    <w:basedOn w:val="1"/>
    <w:qFormat/>
    <w:uiPriority w:val="0"/>
    <w:pPr>
      <w:ind w:left="200" w:hanging="200" w:hangingChars="200"/>
    </w:pPr>
    <w:rPr>
      <w:sz w:val="28"/>
    </w:rPr>
  </w:style>
  <w:style w:type="paragraph" w:styleId="22">
    <w:name w:val="toc 6"/>
    <w:basedOn w:val="1"/>
    <w:next w:val="1"/>
    <w:semiHidden/>
    <w:qFormat/>
    <w:uiPriority w:val="99"/>
    <w:pPr>
      <w:ind w:left="1050"/>
      <w:jc w:val="left"/>
    </w:pPr>
    <w:rPr>
      <w:sz w:val="18"/>
      <w:szCs w:val="18"/>
    </w:rPr>
  </w:style>
  <w:style w:type="paragraph" w:styleId="23">
    <w:name w:val="Normal (Web)"/>
    <w:basedOn w:val="1"/>
    <w:qFormat/>
    <w:uiPriority w:val="0"/>
    <w:pPr>
      <w:spacing w:beforeAutospacing="1" w:afterAutospacing="1"/>
      <w:jc w:val="left"/>
    </w:pPr>
  </w:style>
  <w:style w:type="paragraph" w:styleId="24">
    <w:name w:val="Title"/>
    <w:basedOn w:val="1"/>
    <w:next w:val="1"/>
    <w:qFormat/>
    <w:uiPriority w:val="0"/>
    <w:pPr>
      <w:jc w:val="center"/>
    </w:pPr>
    <w:rPr>
      <w:b/>
      <w:lang w:val="en-GB"/>
    </w:rPr>
  </w:style>
  <w:style w:type="paragraph" w:styleId="25">
    <w:name w:val="annotation subject"/>
    <w:basedOn w:val="10"/>
    <w:next w:val="10"/>
    <w:link w:val="335"/>
    <w:qFormat/>
    <w:uiPriority w:val="0"/>
    <w:rPr>
      <w:b/>
      <w:bCs/>
    </w:rPr>
  </w:style>
  <w:style w:type="paragraph" w:styleId="26">
    <w:name w:val="Body Text First Indent 2"/>
    <w:basedOn w:val="7"/>
    <w:next w:val="1"/>
    <w:qFormat/>
    <w:uiPriority w:val="0"/>
    <w:pPr>
      <w:spacing w:after="120" w:line="240" w:lineRule="auto"/>
      <w:ind w:left="420" w:leftChars="200" w:firstLine="420" w:firstLineChars="200"/>
    </w:pPr>
    <w:rPr>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ascii="仿宋" w:eastAsia="仿宋"/>
      <w:sz w:val="32"/>
    </w:rPr>
  </w:style>
  <w:style w:type="character" w:styleId="31">
    <w:name w:val="FollowedHyperlink"/>
    <w:qFormat/>
    <w:uiPriority w:val="0"/>
    <w:rPr>
      <w:rFonts w:ascii="仿宋" w:eastAsia="仿宋"/>
      <w:b/>
      <w:color w:val="800080"/>
      <w:sz w:val="32"/>
      <w:u w:val="single"/>
    </w:rPr>
  </w:style>
  <w:style w:type="character" w:styleId="32">
    <w:name w:val="Hyperlink"/>
    <w:basedOn w:val="29"/>
    <w:qFormat/>
    <w:uiPriority w:val="0"/>
    <w:rPr>
      <w:rFonts w:ascii="仿宋" w:eastAsia="仿宋"/>
      <w:b/>
      <w:color w:val="0000FF"/>
      <w:sz w:val="32"/>
      <w:u w:val="single"/>
    </w:rPr>
  </w:style>
  <w:style w:type="character" w:styleId="33">
    <w:name w:val="annotation reference"/>
    <w:basedOn w:val="29"/>
    <w:qFormat/>
    <w:uiPriority w:val="0"/>
    <w:rPr>
      <w:sz w:val="21"/>
      <w:szCs w:val="21"/>
    </w:rPr>
  </w:style>
  <w:style w:type="paragraph" w:customStyle="1" w:styleId="34">
    <w:name w:val="章正文"/>
    <w:basedOn w:val="1"/>
    <w:qFormat/>
    <w:uiPriority w:val="0"/>
    <w:pPr>
      <w:spacing w:before="156" w:beforeLines="50" w:after="120" w:line="300" w:lineRule="auto"/>
      <w:ind w:firstLine="480"/>
    </w:pPr>
    <w:rPr>
      <w:rFonts w:ascii="Arial" w:hAnsi="Arial"/>
      <w:szCs w:val="24"/>
    </w:rPr>
  </w:style>
  <w:style w:type="paragraph" w:customStyle="1" w:styleId="35">
    <w:name w:val="Char Char Char"/>
    <w:basedOn w:val="1"/>
    <w:qFormat/>
    <w:uiPriority w:val="0"/>
    <w:pPr>
      <w:spacing w:after="160" w:line="240" w:lineRule="exact"/>
      <w:jc w:val="left"/>
    </w:pPr>
    <w:rPr>
      <w:rFonts w:ascii="Calibri"/>
    </w:rPr>
  </w:style>
  <w:style w:type="paragraph" w:customStyle="1" w:styleId="36">
    <w:name w:val="段"/>
    <w:next w:val="1"/>
    <w:link w:val="3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Basistekst Batenburg"/>
    <w:basedOn w:val="39"/>
    <w:qFormat/>
    <w:uiPriority w:val="0"/>
  </w:style>
  <w:style w:type="paragraph" w:customStyle="1" w:styleId="39">
    <w:name w:val="Zsysbasis Batenburg"/>
    <w:next w:val="38"/>
    <w:qFormat/>
    <w:uiPriority w:val="0"/>
    <w:pPr>
      <w:spacing w:line="300" w:lineRule="atLeast"/>
    </w:pPr>
    <w:rPr>
      <w:rFonts w:ascii="Calibri" w:hAnsi="Calibri" w:eastAsia="宋体" w:cs="Times New Roman"/>
      <w:sz w:val="22"/>
      <w:szCs w:val="18"/>
      <w:lang w:val="en-US" w:eastAsia="zh-CN" w:bidi="ar-SA"/>
    </w:rPr>
  </w:style>
  <w:style w:type="paragraph" w:customStyle="1" w:styleId="40">
    <w:name w:val="正文首行缩进 21"/>
    <w:basedOn w:val="41"/>
    <w:qFormat/>
    <w:uiPriority w:val="0"/>
    <w:pPr>
      <w:ind w:firstLine="420"/>
      <w:jc w:val="left"/>
    </w:pPr>
    <w:rPr>
      <w:sz w:val="32"/>
    </w:rPr>
  </w:style>
  <w:style w:type="paragraph" w:customStyle="1" w:styleId="41">
    <w:name w:val="正文文本缩进1"/>
    <w:basedOn w:val="1"/>
    <w:qFormat/>
    <w:uiPriority w:val="0"/>
    <w:pPr>
      <w:spacing w:after="120"/>
      <w:ind w:left="420" w:leftChars="200"/>
    </w:pPr>
  </w:style>
  <w:style w:type="paragraph" w:customStyle="1" w:styleId="42">
    <w:name w:val="ToCaption"/>
    <w:basedOn w:val="1"/>
    <w:next w:val="1"/>
    <w:qFormat/>
    <w:uiPriority w:val="0"/>
    <w:pPr>
      <w:numPr>
        <w:ilvl w:val="0"/>
        <w:numId w:val="2"/>
      </w:numPr>
      <w:tabs>
        <w:tab w:val="left" w:pos="360"/>
      </w:tabs>
      <w:spacing w:line="360" w:lineRule="auto"/>
    </w:pPr>
    <w:rPr>
      <w:smallCaps/>
      <w:kern w:val="2"/>
      <w:sz w:val="20"/>
    </w:rPr>
  </w:style>
  <w:style w:type="paragraph" w:customStyle="1" w:styleId="43">
    <w:name w:val="Heading1"/>
    <w:basedOn w:val="1"/>
    <w:next w:val="1"/>
    <w:link w:val="113"/>
    <w:qFormat/>
    <w:uiPriority w:val="0"/>
    <w:pPr>
      <w:keepNext/>
      <w:keepLines/>
      <w:tabs>
        <w:tab w:val="left" w:pos="360"/>
      </w:tabs>
      <w:spacing w:before="340" w:after="330" w:line="360" w:lineRule="auto"/>
      <w:jc w:val="left"/>
    </w:pPr>
    <w:rPr>
      <w:rFonts w:hAnsi="Arial" w:eastAsia="黑体"/>
      <w:b/>
      <w:color w:val="000000"/>
      <w:kern w:val="44"/>
      <w:sz w:val="36"/>
    </w:rPr>
  </w:style>
  <w:style w:type="paragraph" w:customStyle="1" w:styleId="44">
    <w:name w:val="Heading2"/>
    <w:basedOn w:val="1"/>
    <w:next w:val="1"/>
    <w:link w:val="98"/>
    <w:qFormat/>
    <w:uiPriority w:val="0"/>
    <w:pPr>
      <w:keepNext/>
      <w:keepLines/>
      <w:tabs>
        <w:tab w:val="left" w:pos="720"/>
      </w:tabs>
      <w:spacing w:before="260" w:after="260" w:line="413" w:lineRule="auto"/>
      <w:ind w:left="567" w:hanging="567"/>
    </w:pPr>
    <w:rPr>
      <w:rFonts w:ascii="Arial" w:hAnsi="Arial" w:eastAsia="黑体"/>
      <w:b/>
      <w:kern w:val="2"/>
      <w:sz w:val="32"/>
    </w:rPr>
  </w:style>
  <w:style w:type="paragraph" w:customStyle="1" w:styleId="45">
    <w:name w:val="Heading3"/>
    <w:basedOn w:val="1"/>
    <w:next w:val="46"/>
    <w:link w:val="117"/>
    <w:qFormat/>
    <w:uiPriority w:val="0"/>
    <w:pPr>
      <w:tabs>
        <w:tab w:val="left" w:pos="709"/>
      </w:tabs>
      <w:spacing w:line="300" w:lineRule="auto"/>
      <w:ind w:left="709" w:hanging="709"/>
    </w:pPr>
    <w:rPr>
      <w:rFonts w:ascii="黑体" w:eastAsia="黑体"/>
      <w:b/>
      <w:color w:val="000000"/>
      <w:sz w:val="28"/>
    </w:rPr>
  </w:style>
  <w:style w:type="paragraph" w:customStyle="1" w:styleId="46">
    <w:name w:val="NormalIndent"/>
    <w:basedOn w:val="1"/>
    <w:next w:val="47"/>
    <w:link w:val="88"/>
    <w:qFormat/>
    <w:uiPriority w:val="0"/>
    <w:pPr>
      <w:ind w:firstLine="420"/>
    </w:pPr>
    <w:rPr>
      <w:kern w:val="2"/>
      <w:sz w:val="21"/>
    </w:rPr>
  </w:style>
  <w:style w:type="paragraph" w:customStyle="1" w:styleId="47">
    <w:name w:val="BodyTextIndent"/>
    <w:basedOn w:val="1"/>
    <w:next w:val="46"/>
    <w:qFormat/>
    <w:uiPriority w:val="0"/>
    <w:pPr>
      <w:spacing w:line="480" w:lineRule="auto"/>
      <w:ind w:firstLine="600"/>
    </w:pPr>
    <w:rPr>
      <w:sz w:val="28"/>
    </w:rPr>
  </w:style>
  <w:style w:type="paragraph" w:customStyle="1" w:styleId="48">
    <w:name w:val="Heading4"/>
    <w:basedOn w:val="1"/>
    <w:next w:val="1"/>
    <w:qFormat/>
    <w:uiPriority w:val="0"/>
    <w:pPr>
      <w:keepNext/>
      <w:keepLines/>
      <w:spacing w:before="280" w:after="290" w:line="372" w:lineRule="auto"/>
    </w:pPr>
    <w:rPr>
      <w:rFonts w:ascii="Arial" w:hAnsi="Arial" w:eastAsia="黑体"/>
      <w:b/>
      <w:sz w:val="28"/>
    </w:rPr>
  </w:style>
  <w:style w:type="paragraph" w:customStyle="1" w:styleId="49">
    <w:name w:val="Heading5"/>
    <w:basedOn w:val="1"/>
    <w:next w:val="1"/>
    <w:qFormat/>
    <w:uiPriority w:val="0"/>
    <w:pPr>
      <w:keepNext/>
      <w:keepLines/>
      <w:spacing w:before="280" w:after="290" w:line="372" w:lineRule="auto"/>
    </w:pPr>
    <w:rPr>
      <w:b/>
      <w:sz w:val="28"/>
    </w:rPr>
  </w:style>
  <w:style w:type="paragraph" w:customStyle="1" w:styleId="50">
    <w:name w:val="Heading6"/>
    <w:basedOn w:val="1"/>
    <w:next w:val="1"/>
    <w:qFormat/>
    <w:uiPriority w:val="0"/>
    <w:pPr>
      <w:keepNext/>
      <w:keepLines/>
      <w:spacing w:before="240" w:after="64" w:line="317" w:lineRule="auto"/>
    </w:pPr>
    <w:rPr>
      <w:rFonts w:ascii="Arial" w:hAnsi="Arial" w:eastAsia="黑体"/>
      <w:b/>
    </w:rPr>
  </w:style>
  <w:style w:type="paragraph" w:customStyle="1" w:styleId="51">
    <w:name w:val="Heading7"/>
    <w:basedOn w:val="1"/>
    <w:next w:val="1"/>
    <w:qFormat/>
    <w:uiPriority w:val="0"/>
    <w:pPr>
      <w:keepNext/>
      <w:keepLines/>
      <w:spacing w:before="240" w:after="64" w:line="320" w:lineRule="atLeast"/>
    </w:pPr>
    <w:rPr>
      <w:rFonts w:eastAsia="仿宋"/>
      <w:b/>
    </w:rPr>
  </w:style>
  <w:style w:type="paragraph" w:customStyle="1" w:styleId="52">
    <w:name w:val="Heading8"/>
    <w:basedOn w:val="1"/>
    <w:next w:val="1"/>
    <w:qFormat/>
    <w:uiPriority w:val="0"/>
    <w:pPr>
      <w:keepNext/>
      <w:keepLines/>
      <w:spacing w:before="240" w:after="64" w:line="320" w:lineRule="atLeast"/>
    </w:pPr>
    <w:rPr>
      <w:rFonts w:ascii="Arial" w:hAnsi="Arial" w:eastAsia="黑体"/>
    </w:rPr>
  </w:style>
  <w:style w:type="paragraph" w:customStyle="1" w:styleId="53">
    <w:name w:val="Heading9"/>
    <w:basedOn w:val="1"/>
    <w:next w:val="1"/>
    <w:qFormat/>
    <w:uiPriority w:val="0"/>
    <w:pPr>
      <w:keepNext/>
      <w:keepLines/>
      <w:spacing w:before="240" w:after="64" w:line="320" w:lineRule="atLeast"/>
    </w:pPr>
    <w:rPr>
      <w:rFonts w:ascii="Arial" w:hAnsi="Arial" w:eastAsia="黑体"/>
      <w:sz w:val="28"/>
    </w:rPr>
  </w:style>
  <w:style w:type="character" w:customStyle="1" w:styleId="54">
    <w:name w:val="NormalCharacter"/>
    <w:link w:val="55"/>
    <w:qFormat/>
    <w:uiPriority w:val="0"/>
    <w:rPr>
      <w:rFonts w:ascii="Calibri" w:hAnsi="Calibri"/>
      <w:szCs w:val="22"/>
    </w:rPr>
  </w:style>
  <w:style w:type="paragraph" w:customStyle="1" w:styleId="55">
    <w:name w:val="UserStyle_127"/>
    <w:basedOn w:val="1"/>
    <w:link w:val="54"/>
    <w:qFormat/>
    <w:uiPriority w:val="0"/>
    <w:pPr>
      <w:spacing w:after="160" w:line="240" w:lineRule="exact"/>
      <w:jc w:val="left"/>
    </w:pPr>
    <w:rPr>
      <w:rFonts w:ascii="Calibri"/>
    </w:rPr>
  </w:style>
  <w:style w:type="table" w:customStyle="1" w:styleId="56">
    <w:name w:val="TableNormal"/>
    <w:semiHidden/>
    <w:qFormat/>
    <w:uiPriority w:val="0"/>
    <w:tblPr>
      <w:tblCellMar>
        <w:top w:w="0" w:type="dxa"/>
        <w:left w:w="0" w:type="dxa"/>
        <w:bottom w:w="0" w:type="dxa"/>
        <w:right w:w="0" w:type="dxa"/>
      </w:tblCellMar>
    </w:tblPr>
  </w:style>
  <w:style w:type="character" w:customStyle="1" w:styleId="57">
    <w:name w:val="UserStyle_0"/>
    <w:qFormat/>
    <w:uiPriority w:val="0"/>
    <w:rPr>
      <w:rFonts w:ascii="仿宋" w:eastAsia="楷体"/>
      <w:b/>
      <w:kern w:val="2"/>
      <w:sz w:val="24"/>
      <w:lang w:val="en-US" w:eastAsia="zh-CN"/>
    </w:rPr>
  </w:style>
  <w:style w:type="character" w:customStyle="1" w:styleId="58">
    <w:name w:val="UserStyle_1"/>
    <w:link w:val="59"/>
    <w:qFormat/>
    <w:uiPriority w:val="0"/>
    <w:rPr>
      <w:rFonts w:ascii="宋体" w:hAnsi="宋体" w:eastAsia="宋体"/>
      <w:b/>
      <w:kern w:val="2"/>
      <w:sz w:val="21"/>
      <w:lang w:val="en-US" w:eastAsia="zh-CN"/>
    </w:rPr>
  </w:style>
  <w:style w:type="paragraph" w:customStyle="1" w:styleId="59">
    <w:name w:val="UserStyle_2"/>
    <w:basedOn w:val="1"/>
    <w:link w:val="58"/>
    <w:qFormat/>
    <w:uiPriority w:val="0"/>
    <w:pPr>
      <w:keepNext/>
      <w:keepLines/>
      <w:tabs>
        <w:tab w:val="left" w:pos="1050"/>
      </w:tabs>
      <w:ind w:left="1050" w:hanging="450"/>
      <w:jc w:val="left"/>
    </w:pPr>
    <w:rPr>
      <w:rFonts w:hAnsi="宋体"/>
      <w:b/>
      <w:kern w:val="2"/>
      <w:sz w:val="21"/>
    </w:rPr>
  </w:style>
  <w:style w:type="character" w:customStyle="1" w:styleId="60">
    <w:name w:val="UserStyle_3"/>
    <w:qFormat/>
    <w:uiPriority w:val="0"/>
    <w:rPr>
      <w:rFonts w:ascii="Arial" w:hAnsi="Arial" w:eastAsia="黑体"/>
      <w:b/>
      <w:kern w:val="2"/>
      <w:sz w:val="32"/>
    </w:rPr>
  </w:style>
  <w:style w:type="character" w:customStyle="1" w:styleId="61">
    <w:name w:val="UserStyle_4"/>
    <w:qFormat/>
    <w:uiPriority w:val="0"/>
    <w:rPr>
      <w:rFonts w:ascii="仿宋" w:eastAsia="仿宋"/>
      <w:b/>
      <w:sz w:val="20"/>
    </w:rPr>
  </w:style>
  <w:style w:type="character" w:customStyle="1" w:styleId="62">
    <w:name w:val="UserStyle_5"/>
    <w:qFormat/>
    <w:uiPriority w:val="0"/>
    <w:rPr>
      <w:rFonts w:ascii="Arial" w:hAnsi="Arial" w:eastAsia="仿宋"/>
      <w:b/>
      <w:color w:val="666666"/>
      <w:sz w:val="18"/>
    </w:rPr>
  </w:style>
  <w:style w:type="character" w:customStyle="1" w:styleId="63">
    <w:name w:val="UserStyle_6"/>
    <w:qFormat/>
    <w:uiPriority w:val="0"/>
    <w:rPr>
      <w:rFonts w:ascii="仿宋" w:eastAsia="宋体"/>
      <w:b/>
      <w:kern w:val="2"/>
      <w:sz w:val="21"/>
      <w:lang w:val="en-US" w:eastAsia="zh-CN"/>
    </w:rPr>
  </w:style>
  <w:style w:type="character" w:customStyle="1" w:styleId="64">
    <w:name w:val="UserStyle_7"/>
    <w:link w:val="65"/>
    <w:qFormat/>
    <w:uiPriority w:val="0"/>
    <w:rPr>
      <w:rFonts w:ascii="仿宋" w:hAnsi="宋体" w:eastAsia="仿宋"/>
      <w:b/>
      <w:sz w:val="21"/>
      <w:lang w:val="en-US" w:eastAsia="zh-CN"/>
    </w:rPr>
  </w:style>
  <w:style w:type="paragraph" w:customStyle="1" w:styleId="65">
    <w:name w:val="UserStyle_8"/>
    <w:basedOn w:val="1"/>
    <w:link w:val="64"/>
    <w:qFormat/>
    <w:uiPriority w:val="0"/>
    <w:pPr>
      <w:snapToGrid w:val="0"/>
      <w:spacing w:after="156"/>
    </w:pPr>
    <w:rPr>
      <w:rFonts w:ascii="仿宋" w:hAnsi="宋体" w:eastAsia="仿宋"/>
      <w:sz w:val="21"/>
    </w:rPr>
  </w:style>
  <w:style w:type="character" w:customStyle="1" w:styleId="66">
    <w:name w:val="UserStyle_9"/>
    <w:qFormat/>
    <w:uiPriority w:val="0"/>
    <w:rPr>
      <w:rFonts w:ascii="Arial" w:hAnsi="Arial" w:eastAsia="仿宋"/>
      <w:b/>
      <w:sz w:val="18"/>
    </w:rPr>
  </w:style>
  <w:style w:type="character" w:customStyle="1" w:styleId="67">
    <w:name w:val="UserStyle_10"/>
    <w:qFormat/>
    <w:uiPriority w:val="0"/>
    <w:rPr>
      <w:rFonts w:ascii="Courier New" w:hAnsi="Courier New"/>
      <w:color w:val="008080"/>
    </w:rPr>
  </w:style>
  <w:style w:type="character" w:customStyle="1" w:styleId="68">
    <w:name w:val="HtmlTt"/>
    <w:qFormat/>
    <w:uiPriority w:val="0"/>
    <w:rPr>
      <w:rFonts w:ascii="黑体" w:hAnsi="Courier New" w:eastAsia="黑体"/>
      <w:sz w:val="14"/>
    </w:rPr>
  </w:style>
  <w:style w:type="character" w:customStyle="1" w:styleId="69">
    <w:name w:val="UserStyle_11"/>
    <w:qFormat/>
    <w:uiPriority w:val="0"/>
    <w:rPr>
      <w:rFonts w:ascii="Courier New" w:hAnsi="Courier New"/>
      <w:color w:val="00FF00"/>
      <w:sz w:val="40"/>
    </w:rPr>
  </w:style>
  <w:style w:type="character" w:customStyle="1" w:styleId="70">
    <w:name w:val="UserStyle_12"/>
    <w:basedOn w:val="54"/>
    <w:qFormat/>
    <w:uiPriority w:val="0"/>
    <w:rPr>
      <w:rFonts w:ascii="Calibri" w:hAnsi="Calibri"/>
      <w:szCs w:val="22"/>
    </w:rPr>
  </w:style>
  <w:style w:type="character" w:customStyle="1" w:styleId="71">
    <w:name w:val="UserStyle_13"/>
    <w:qFormat/>
    <w:uiPriority w:val="0"/>
    <w:rPr>
      <w:rFonts w:ascii="仿宋"/>
      <w:sz w:val="24"/>
    </w:rPr>
  </w:style>
  <w:style w:type="character" w:customStyle="1" w:styleId="72">
    <w:name w:val="UserStyle_14"/>
    <w:basedOn w:val="54"/>
    <w:qFormat/>
    <w:uiPriority w:val="0"/>
    <w:rPr>
      <w:rFonts w:ascii="Calibri" w:hAnsi="Calibri"/>
      <w:szCs w:val="22"/>
    </w:rPr>
  </w:style>
  <w:style w:type="character" w:customStyle="1" w:styleId="73">
    <w:name w:val="页眉 字符"/>
    <w:link w:val="18"/>
    <w:qFormat/>
    <w:uiPriority w:val="0"/>
    <w:rPr>
      <w:rFonts w:ascii="宋体" w:eastAsia="宋体"/>
      <w:b/>
      <w:sz w:val="18"/>
      <w:lang w:val="en-US" w:eastAsia="zh-CN"/>
    </w:rPr>
  </w:style>
  <w:style w:type="character" w:customStyle="1" w:styleId="74">
    <w:name w:val="UserStyle_16"/>
    <w:link w:val="75"/>
    <w:qFormat/>
    <w:uiPriority w:val="0"/>
    <w:rPr>
      <w:rFonts w:ascii="宋体" w:hAnsi="Courier New" w:eastAsia="宋体"/>
      <w:b/>
      <w:sz w:val="21"/>
      <w:lang w:val="en-US" w:eastAsia="zh-CN"/>
    </w:rPr>
  </w:style>
  <w:style w:type="paragraph" w:customStyle="1" w:styleId="75">
    <w:name w:val="PlainText"/>
    <w:basedOn w:val="1"/>
    <w:next w:val="76"/>
    <w:link w:val="74"/>
    <w:qFormat/>
    <w:uiPriority w:val="0"/>
    <w:pPr>
      <w:jc w:val="left"/>
    </w:pPr>
    <w:rPr>
      <w:rFonts w:hAnsi="Courier New"/>
      <w:sz w:val="21"/>
    </w:rPr>
  </w:style>
  <w:style w:type="paragraph" w:customStyle="1" w:styleId="76">
    <w:name w:val="UserStyle_81"/>
    <w:qFormat/>
    <w:uiPriority w:val="0"/>
    <w:pPr>
      <w:textAlignment w:val="baseline"/>
    </w:pPr>
    <w:rPr>
      <w:rFonts w:ascii="Malgun Gothic" w:hAnsi="Calibri" w:eastAsia="Malgun Gothic" w:cs="Times New Roman"/>
      <w:color w:val="000000"/>
      <w:sz w:val="24"/>
      <w:lang w:val="en-US" w:eastAsia="zh-CN" w:bidi="ar-SA"/>
    </w:rPr>
  </w:style>
  <w:style w:type="character" w:customStyle="1" w:styleId="77">
    <w:name w:val="UserStyle_17"/>
    <w:qFormat/>
    <w:uiPriority w:val="0"/>
    <w:rPr>
      <w:rFonts w:ascii="宋体" w:hAnsi="Arial" w:eastAsia="黑体"/>
      <w:b/>
      <w:color w:val="000000"/>
      <w:kern w:val="44"/>
      <w:sz w:val="36"/>
      <w:lang w:val="en-US" w:eastAsia="zh-CN"/>
    </w:rPr>
  </w:style>
  <w:style w:type="character" w:customStyle="1" w:styleId="78">
    <w:name w:val="UserStyle_18"/>
    <w:qFormat/>
    <w:uiPriority w:val="0"/>
    <w:rPr>
      <w:rFonts w:ascii="Courier New" w:hAnsi="Courier New"/>
      <w:color w:val="808080"/>
    </w:rPr>
  </w:style>
  <w:style w:type="character" w:customStyle="1" w:styleId="79">
    <w:name w:val="UserStyle_19"/>
    <w:qFormat/>
    <w:uiPriority w:val="0"/>
    <w:rPr>
      <w:rFonts w:ascii="仿宋" w:eastAsia="仿宋"/>
      <w:b/>
      <w:sz w:val="32"/>
    </w:rPr>
  </w:style>
  <w:style w:type="character" w:customStyle="1" w:styleId="80">
    <w:name w:val="PageNumber"/>
    <w:basedOn w:val="54"/>
    <w:qFormat/>
    <w:uiPriority w:val="0"/>
    <w:rPr>
      <w:rFonts w:ascii="Calibri" w:hAnsi="Calibri"/>
      <w:szCs w:val="22"/>
    </w:rPr>
  </w:style>
  <w:style w:type="character" w:customStyle="1" w:styleId="81">
    <w:name w:val="UserStyle_20"/>
    <w:basedOn w:val="54"/>
    <w:qFormat/>
    <w:uiPriority w:val="0"/>
    <w:rPr>
      <w:rFonts w:ascii="Calibri" w:hAnsi="Calibri"/>
      <w:szCs w:val="22"/>
    </w:rPr>
  </w:style>
  <w:style w:type="character" w:customStyle="1" w:styleId="82">
    <w:name w:val="UserStyle_21"/>
    <w:qFormat/>
    <w:uiPriority w:val="0"/>
    <w:rPr>
      <w:rFonts w:ascii="Arial" w:hAnsi="Arial" w:eastAsia="仿宋"/>
      <w:b/>
      <w:color w:val="2D2D2D"/>
      <w:sz w:val="18"/>
    </w:rPr>
  </w:style>
  <w:style w:type="character" w:customStyle="1" w:styleId="83">
    <w:name w:val="UserStyle_22"/>
    <w:qFormat/>
    <w:uiPriority w:val="0"/>
    <w:rPr>
      <w:color w:val="0000FF"/>
    </w:rPr>
  </w:style>
  <w:style w:type="character" w:customStyle="1" w:styleId="84">
    <w:name w:val="UserStyle_23"/>
    <w:qFormat/>
    <w:uiPriority w:val="0"/>
    <w:rPr>
      <w:rFonts w:ascii="Courier New" w:hAnsi="Courier New"/>
      <w:color w:val="008000"/>
    </w:rPr>
  </w:style>
  <w:style w:type="character" w:customStyle="1" w:styleId="85">
    <w:name w:val="FootnoteReference"/>
    <w:qFormat/>
    <w:uiPriority w:val="0"/>
    <w:rPr>
      <w:vertAlign w:val="superscript"/>
    </w:rPr>
  </w:style>
  <w:style w:type="character" w:customStyle="1" w:styleId="86">
    <w:name w:val="UserStyle_24"/>
    <w:qFormat/>
    <w:uiPriority w:val="0"/>
    <w:rPr>
      <w:rFonts w:ascii="仿宋" w:eastAsia="宋体"/>
      <w:b/>
      <w:kern w:val="2"/>
      <w:sz w:val="21"/>
      <w:lang w:val="en-US" w:eastAsia="zh-CN"/>
    </w:rPr>
  </w:style>
  <w:style w:type="character" w:customStyle="1" w:styleId="87">
    <w:name w:val="UserStyle_25"/>
    <w:qFormat/>
    <w:uiPriority w:val="0"/>
    <w:rPr>
      <w:rFonts w:ascii="宋体" w:hAnsi="Courier New" w:eastAsia="宋体"/>
      <w:b/>
      <w:sz w:val="21"/>
      <w:lang w:val="en-US" w:eastAsia="zh-CN"/>
    </w:rPr>
  </w:style>
  <w:style w:type="character" w:customStyle="1" w:styleId="88">
    <w:name w:val="UserStyle_26"/>
    <w:link w:val="46"/>
    <w:qFormat/>
    <w:uiPriority w:val="0"/>
    <w:rPr>
      <w:rFonts w:ascii="仿宋" w:eastAsia="宋体"/>
      <w:b/>
      <w:kern w:val="2"/>
      <w:sz w:val="21"/>
      <w:lang w:val="en-US" w:eastAsia="zh-CN"/>
    </w:rPr>
  </w:style>
  <w:style w:type="character" w:customStyle="1" w:styleId="89">
    <w:name w:val="UserStyle_27"/>
    <w:qFormat/>
    <w:uiPriority w:val="0"/>
    <w:rPr>
      <w:rFonts w:ascii="仿宋" w:eastAsia="仿宋"/>
      <w:b/>
      <w:color w:val="333333"/>
      <w:sz w:val="21"/>
    </w:rPr>
  </w:style>
  <w:style w:type="character" w:customStyle="1" w:styleId="90">
    <w:name w:val="UserStyle_28"/>
    <w:link w:val="91"/>
    <w:qFormat/>
    <w:uiPriority w:val="0"/>
    <w:rPr>
      <w:rFonts w:ascii="Calibri" w:hAnsi="Calibri" w:eastAsia="宋体"/>
      <w:kern w:val="2"/>
      <w:sz w:val="21"/>
      <w:lang w:val="en-US" w:eastAsia="zh-CN"/>
    </w:rPr>
  </w:style>
  <w:style w:type="paragraph" w:customStyle="1" w:styleId="91">
    <w:name w:val="UserStyle_29"/>
    <w:basedOn w:val="1"/>
    <w:link w:val="90"/>
    <w:qFormat/>
    <w:uiPriority w:val="0"/>
    <w:pPr>
      <w:ind w:firstLine="420"/>
    </w:pPr>
    <w:rPr>
      <w:rFonts w:ascii="Calibri"/>
      <w:kern w:val="2"/>
      <w:sz w:val="21"/>
    </w:rPr>
  </w:style>
  <w:style w:type="character" w:customStyle="1" w:styleId="92">
    <w:name w:val="UserStyle_30"/>
    <w:qFormat/>
    <w:uiPriority w:val="0"/>
    <w:rPr>
      <w:rFonts w:ascii="仿宋" w:eastAsia="仿宋"/>
      <w:sz w:val="21"/>
    </w:rPr>
  </w:style>
  <w:style w:type="character" w:customStyle="1" w:styleId="93">
    <w:name w:val="UserStyle_31"/>
    <w:qFormat/>
    <w:uiPriority w:val="0"/>
    <w:rPr>
      <w:rFonts w:ascii="仿宋"/>
      <w:sz w:val="24"/>
    </w:rPr>
  </w:style>
  <w:style w:type="character" w:customStyle="1" w:styleId="94">
    <w:name w:val="UserStyle_32"/>
    <w:qFormat/>
    <w:uiPriority w:val="0"/>
    <w:rPr>
      <w:rFonts w:ascii="宋体" w:hAnsi="Courier New" w:eastAsia="宋体"/>
      <w:b/>
      <w:sz w:val="21"/>
      <w:lang w:val="en-US" w:eastAsia="zh-CN"/>
    </w:rPr>
  </w:style>
  <w:style w:type="character" w:customStyle="1" w:styleId="95">
    <w:name w:val="UserStyle_33"/>
    <w:qFormat/>
    <w:uiPriority w:val="0"/>
    <w:rPr>
      <w:rFonts w:ascii="Courier New" w:hAnsi="Courier New"/>
      <w:vanish/>
      <w:color w:val="800080"/>
      <w:vertAlign w:val="subscript"/>
    </w:rPr>
  </w:style>
  <w:style w:type="character" w:customStyle="1" w:styleId="96">
    <w:name w:val="UserStyle_34"/>
    <w:qFormat/>
    <w:uiPriority w:val="0"/>
    <w:rPr>
      <w:rFonts w:ascii="仿宋" w:eastAsia="仿宋"/>
      <w:b/>
      <w:kern w:val="2"/>
      <w:sz w:val="22"/>
      <w:lang w:val="en-US" w:eastAsia="zh-CN"/>
    </w:rPr>
  </w:style>
  <w:style w:type="character" w:customStyle="1" w:styleId="97">
    <w:name w:val="UserStyle_35"/>
    <w:qFormat/>
    <w:uiPriority w:val="0"/>
    <w:rPr>
      <w:rFonts w:ascii="黑体" w:hAnsi="黑体" w:eastAsia="黑体"/>
      <w:b/>
      <w:kern w:val="2"/>
      <w:sz w:val="21"/>
      <w:lang w:val="en-US" w:eastAsia="zh-CN"/>
    </w:rPr>
  </w:style>
  <w:style w:type="character" w:customStyle="1" w:styleId="98">
    <w:name w:val="UserStyle_36"/>
    <w:link w:val="44"/>
    <w:qFormat/>
    <w:uiPriority w:val="0"/>
    <w:rPr>
      <w:rFonts w:ascii="Arial" w:hAnsi="Arial" w:eastAsia="黑体"/>
      <w:b/>
      <w:kern w:val="2"/>
      <w:sz w:val="32"/>
      <w:lang w:val="en-US" w:eastAsia="zh-CN"/>
    </w:rPr>
  </w:style>
  <w:style w:type="character" w:customStyle="1" w:styleId="99">
    <w:name w:val="UserStyle_37"/>
    <w:qFormat/>
    <w:uiPriority w:val="0"/>
    <w:rPr>
      <w:rFonts w:ascii="宋体" w:hAnsi="Courier New" w:eastAsia="宋体"/>
      <w:b/>
      <w:sz w:val="21"/>
      <w:lang w:val="en-US" w:eastAsia="zh-CN"/>
    </w:rPr>
  </w:style>
  <w:style w:type="character" w:customStyle="1" w:styleId="100">
    <w:name w:val="UserStyle_38"/>
    <w:qFormat/>
    <w:uiPriority w:val="0"/>
    <w:rPr>
      <w:rFonts w:ascii="仿宋" w:eastAsia="仿宋"/>
      <w:color w:val="000000"/>
      <w:sz w:val="18"/>
    </w:rPr>
  </w:style>
  <w:style w:type="character" w:customStyle="1" w:styleId="101">
    <w:name w:val="UserStyle_39"/>
    <w:qFormat/>
    <w:uiPriority w:val="0"/>
    <w:rPr>
      <w:rFonts w:ascii="宋体" w:hAnsi="Arial" w:eastAsia="黑体"/>
      <w:b/>
      <w:color w:val="000000"/>
      <w:kern w:val="44"/>
      <w:sz w:val="36"/>
      <w:lang w:val="en-US" w:eastAsia="zh-CN"/>
    </w:rPr>
  </w:style>
  <w:style w:type="character" w:customStyle="1" w:styleId="102">
    <w:name w:val="UserStyle_40"/>
    <w:qFormat/>
    <w:uiPriority w:val="0"/>
    <w:rPr>
      <w:rFonts w:ascii="Arial" w:hAnsi="Arial" w:eastAsia="仿宋"/>
      <w:b/>
      <w:sz w:val="18"/>
    </w:rPr>
  </w:style>
  <w:style w:type="character" w:customStyle="1" w:styleId="103">
    <w:name w:val="UserStyle_41"/>
    <w:basedOn w:val="54"/>
    <w:qFormat/>
    <w:uiPriority w:val="0"/>
    <w:rPr>
      <w:rFonts w:ascii="仿宋" w:hAnsi="Calibri" w:eastAsia="宋体"/>
      <w:b/>
      <w:spacing w:val="-2"/>
      <w:sz w:val="24"/>
      <w:szCs w:val="22"/>
      <w:lang w:val="en-US" w:eastAsia="zh-CN"/>
    </w:rPr>
  </w:style>
  <w:style w:type="character" w:customStyle="1" w:styleId="104">
    <w:name w:val="UserStyle_42"/>
    <w:basedOn w:val="54"/>
    <w:qFormat/>
    <w:uiPriority w:val="0"/>
    <w:rPr>
      <w:rFonts w:ascii="Calibri" w:hAnsi="Calibri"/>
      <w:szCs w:val="22"/>
    </w:rPr>
  </w:style>
  <w:style w:type="character" w:customStyle="1" w:styleId="105">
    <w:name w:val="UserStyle_43"/>
    <w:qFormat/>
    <w:uiPriority w:val="0"/>
    <w:rPr>
      <w:rFonts w:ascii="Calibri" w:hAnsi="Calibri" w:eastAsia="宋体"/>
      <w:b/>
      <w:kern w:val="2"/>
      <w:sz w:val="32"/>
      <w:lang w:val="en-US" w:eastAsia="zh-CN"/>
    </w:rPr>
  </w:style>
  <w:style w:type="character" w:customStyle="1" w:styleId="106">
    <w:name w:val="UserStyle_44"/>
    <w:qFormat/>
    <w:uiPriority w:val="0"/>
    <w:rPr>
      <w:rFonts w:ascii="仿宋" w:eastAsia="仿宋"/>
      <w:b/>
      <w:sz w:val="21"/>
    </w:rPr>
  </w:style>
  <w:style w:type="character" w:customStyle="1" w:styleId="107">
    <w:name w:val="UserStyle_45"/>
    <w:qFormat/>
    <w:uiPriority w:val="0"/>
    <w:rPr>
      <w:rFonts w:ascii="Courier New" w:hAnsi="Courier New"/>
      <w:color w:val="FF0000"/>
    </w:rPr>
  </w:style>
  <w:style w:type="character" w:customStyle="1" w:styleId="108">
    <w:name w:val="UserStyle_46"/>
    <w:basedOn w:val="54"/>
    <w:qFormat/>
    <w:uiPriority w:val="0"/>
    <w:rPr>
      <w:rFonts w:ascii="Calibri" w:hAnsi="Calibri"/>
      <w:szCs w:val="22"/>
    </w:rPr>
  </w:style>
  <w:style w:type="character" w:customStyle="1" w:styleId="109">
    <w:name w:val="UserStyle_47"/>
    <w:qFormat/>
    <w:uiPriority w:val="0"/>
    <w:rPr>
      <w:rFonts w:ascii="仿宋" w:eastAsia="仿宋"/>
      <w:b/>
      <w:color w:val="000033"/>
      <w:sz w:val="28"/>
    </w:rPr>
  </w:style>
  <w:style w:type="character" w:customStyle="1" w:styleId="110">
    <w:name w:val="UserStyle_48"/>
    <w:qFormat/>
    <w:uiPriority w:val="0"/>
    <w:rPr>
      <w:rFonts w:ascii="仿宋" w:eastAsia="仿宋"/>
      <w:b/>
      <w:color w:val="769199"/>
      <w:sz w:val="32"/>
    </w:rPr>
  </w:style>
  <w:style w:type="character" w:customStyle="1" w:styleId="111">
    <w:name w:val="UserStyle_49"/>
    <w:qFormat/>
    <w:uiPriority w:val="0"/>
    <w:rPr>
      <w:rFonts w:ascii="黑体" w:eastAsia="黑体"/>
      <w:b/>
      <w:color w:val="000000"/>
      <w:sz w:val="28"/>
      <w:lang w:val="en-US" w:eastAsia="zh-CN"/>
    </w:rPr>
  </w:style>
  <w:style w:type="character" w:customStyle="1" w:styleId="112">
    <w:name w:val="UserStyle_50"/>
    <w:basedOn w:val="54"/>
    <w:qFormat/>
    <w:uiPriority w:val="0"/>
    <w:rPr>
      <w:rFonts w:ascii="Calibri" w:hAnsi="Calibri"/>
      <w:szCs w:val="22"/>
    </w:rPr>
  </w:style>
  <w:style w:type="character" w:customStyle="1" w:styleId="113">
    <w:name w:val="UserStyle_51"/>
    <w:link w:val="43"/>
    <w:qFormat/>
    <w:uiPriority w:val="0"/>
    <w:rPr>
      <w:rFonts w:ascii="宋体" w:hAnsi="Arial" w:eastAsia="黑体"/>
      <w:b/>
      <w:color w:val="000000"/>
      <w:kern w:val="44"/>
      <w:sz w:val="36"/>
      <w:lang w:val="en-US" w:eastAsia="zh-CN"/>
    </w:rPr>
  </w:style>
  <w:style w:type="character" w:customStyle="1" w:styleId="114">
    <w:name w:val="UserStyle_52"/>
    <w:link w:val="115"/>
    <w:qFormat/>
    <w:uiPriority w:val="0"/>
    <w:rPr>
      <w:rFonts w:eastAsia="宋体"/>
      <w:kern w:val="2"/>
      <w:sz w:val="24"/>
      <w:lang w:val="en-US" w:eastAsia="zh-CN"/>
    </w:rPr>
  </w:style>
  <w:style w:type="paragraph" w:customStyle="1" w:styleId="115">
    <w:name w:val="UserStyle_53"/>
    <w:basedOn w:val="1"/>
    <w:link w:val="114"/>
    <w:qFormat/>
    <w:uiPriority w:val="0"/>
    <w:pPr>
      <w:spacing w:before="156" w:line="360" w:lineRule="auto"/>
      <w:ind w:firstLine="510" w:firstLineChars="200"/>
    </w:pPr>
    <w:rPr>
      <w:kern w:val="2"/>
    </w:rPr>
  </w:style>
  <w:style w:type="character" w:customStyle="1" w:styleId="116">
    <w:name w:val="页脚 字符"/>
    <w:link w:val="17"/>
    <w:qFormat/>
    <w:uiPriority w:val="0"/>
    <w:rPr>
      <w:rFonts w:ascii="宋体" w:eastAsia="宋体"/>
      <w:b/>
      <w:sz w:val="18"/>
      <w:lang w:val="en-US" w:eastAsia="zh-CN"/>
    </w:rPr>
  </w:style>
  <w:style w:type="character" w:customStyle="1" w:styleId="117">
    <w:name w:val="UserStyle_55"/>
    <w:link w:val="45"/>
    <w:qFormat/>
    <w:uiPriority w:val="0"/>
    <w:rPr>
      <w:rFonts w:ascii="仿宋" w:eastAsia="宋体"/>
      <w:b/>
      <w:kern w:val="2"/>
      <w:sz w:val="32"/>
      <w:lang w:val="en-US" w:eastAsia="zh-CN"/>
    </w:rPr>
  </w:style>
  <w:style w:type="paragraph" w:customStyle="1" w:styleId="118">
    <w:name w:val="UserStyle_56"/>
    <w:basedOn w:val="1"/>
    <w:qFormat/>
    <w:uiPriority w:val="0"/>
    <w:pPr>
      <w:spacing w:before="100" w:beforeAutospacing="1" w:after="100" w:afterAutospacing="1"/>
      <w:jc w:val="left"/>
    </w:pPr>
    <w:rPr>
      <w:sz w:val="22"/>
    </w:rPr>
  </w:style>
  <w:style w:type="paragraph" w:customStyle="1" w:styleId="119">
    <w:name w:val="UserStyle_57"/>
    <w:basedOn w:val="49"/>
    <w:qFormat/>
    <w:uiPriority w:val="0"/>
    <w:pPr>
      <w:tabs>
        <w:tab w:val="left" w:pos="630"/>
      </w:tabs>
      <w:spacing w:before="0" w:after="0" w:line="240" w:lineRule="auto"/>
    </w:pPr>
    <w:rPr>
      <w:rFonts w:eastAsia="黑体"/>
      <w:b w:val="0"/>
      <w:sz w:val="24"/>
    </w:rPr>
  </w:style>
  <w:style w:type="paragraph" w:customStyle="1" w:styleId="120">
    <w:name w:val="UserStyle_58"/>
    <w:basedOn w:val="1"/>
    <w:next w:val="1"/>
    <w:qFormat/>
    <w:uiPriority w:val="0"/>
    <w:pPr>
      <w:spacing w:after="120"/>
      <w:ind w:left="420" w:leftChars="200"/>
    </w:pPr>
  </w:style>
  <w:style w:type="paragraph" w:customStyle="1" w:styleId="121">
    <w:name w:val="UserStyle_59"/>
    <w:basedOn w:val="44"/>
    <w:qFormat/>
    <w:uiPriority w:val="0"/>
    <w:pPr>
      <w:spacing w:before="120" w:after="156" w:line="240" w:lineRule="auto"/>
      <w:jc w:val="left"/>
    </w:pPr>
    <w:rPr>
      <w:rFonts w:ascii="宋体" w:hAnsi="Times New Roman" w:eastAsia="宋体"/>
      <w:kern w:val="0"/>
      <w:sz w:val="24"/>
    </w:rPr>
  </w:style>
  <w:style w:type="paragraph" w:customStyle="1" w:styleId="122">
    <w:name w:val="UserStyle_60"/>
    <w:basedOn w:val="1"/>
    <w:qFormat/>
    <w:uiPriority w:val="0"/>
    <w:pPr>
      <w:spacing w:before="100" w:beforeAutospacing="1" w:after="100" w:afterAutospacing="1"/>
      <w:jc w:val="left"/>
    </w:pPr>
  </w:style>
  <w:style w:type="paragraph" w:customStyle="1" w:styleId="123">
    <w:name w:val="FootnoteText"/>
    <w:basedOn w:val="1"/>
    <w:qFormat/>
    <w:uiPriority w:val="0"/>
    <w:pPr>
      <w:snapToGrid w:val="0"/>
      <w:jc w:val="left"/>
    </w:pPr>
    <w:rPr>
      <w:rFonts w:eastAsia="仿宋"/>
      <w:kern w:val="2"/>
      <w:sz w:val="18"/>
    </w:rPr>
  </w:style>
  <w:style w:type="paragraph" w:customStyle="1" w:styleId="124">
    <w:name w:val="UserStyle_61"/>
    <w:basedOn w:val="1"/>
    <w:qFormat/>
    <w:uiPriority w:val="0"/>
    <w:pPr>
      <w:spacing w:before="480" w:after="156"/>
      <w:jc w:val="center"/>
    </w:pPr>
    <w:rPr>
      <w:b/>
      <w:kern w:val="28"/>
      <w:sz w:val="32"/>
    </w:rPr>
  </w:style>
  <w:style w:type="paragraph" w:customStyle="1" w:styleId="125">
    <w:name w:val="UserStyle_62"/>
    <w:basedOn w:val="43"/>
    <w:qFormat/>
    <w:uiPriority w:val="0"/>
    <w:pPr>
      <w:spacing w:before="0" w:after="0" w:line="240" w:lineRule="auto"/>
      <w:jc w:val="center"/>
      <w:textAlignment w:val="auto"/>
    </w:pPr>
    <w:rPr>
      <w:rFonts w:hAnsi="Times New Roman" w:eastAsia="宋体"/>
      <w:sz w:val="32"/>
    </w:rPr>
  </w:style>
  <w:style w:type="paragraph" w:customStyle="1" w:styleId="126">
    <w:name w:val="BodyTextIndent2"/>
    <w:basedOn w:val="1"/>
    <w:qFormat/>
    <w:uiPriority w:val="0"/>
    <w:pPr>
      <w:spacing w:after="120" w:line="480" w:lineRule="auto"/>
      <w:ind w:left="420" w:leftChars="200"/>
    </w:pPr>
  </w:style>
  <w:style w:type="paragraph" w:customStyle="1" w:styleId="127">
    <w:name w:val="UserStyle_63"/>
    <w:next w:val="1"/>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128">
    <w:name w:val="UserStyle_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Arial" w:hAnsi="Arial"/>
      <w:sz w:val="20"/>
    </w:rPr>
  </w:style>
  <w:style w:type="paragraph" w:customStyle="1" w:styleId="129">
    <w:name w:val="UserStyle_65"/>
    <w:basedOn w:val="1"/>
    <w:qFormat/>
    <w:uiPriority w:val="0"/>
    <w:pPr>
      <w:spacing w:before="100" w:beforeAutospacing="1" w:after="100" w:afterAutospacing="1"/>
      <w:jc w:val="left"/>
    </w:pPr>
    <w:rPr>
      <w:rFonts w:hAnsi="宋体"/>
      <w:sz w:val="20"/>
    </w:rPr>
  </w:style>
  <w:style w:type="paragraph" w:customStyle="1" w:styleId="130">
    <w:name w:val="BlockQuote"/>
    <w:basedOn w:val="1"/>
    <w:qFormat/>
    <w:uiPriority w:val="0"/>
    <w:pPr>
      <w:snapToGrid w:val="0"/>
      <w:spacing w:line="360" w:lineRule="auto"/>
      <w:ind w:left="567" w:leftChars="270" w:right="-150" w:rightChars="-150" w:firstLine="480" w:firstLineChars="200"/>
    </w:pPr>
  </w:style>
  <w:style w:type="paragraph" w:customStyle="1" w:styleId="131">
    <w:name w:val="UserStyle_66"/>
    <w:basedOn w:val="1"/>
    <w:qFormat/>
    <w:uiPriority w:val="0"/>
    <w:pPr>
      <w:spacing w:line="360" w:lineRule="auto"/>
    </w:pPr>
    <w:rPr>
      <w:b/>
    </w:rPr>
  </w:style>
  <w:style w:type="paragraph" w:customStyle="1" w:styleId="132">
    <w:name w:val="UserStyle_67"/>
    <w:basedOn w:val="1"/>
    <w:qFormat/>
    <w:uiPriority w:val="0"/>
    <w:pPr>
      <w:spacing w:after="120" w:line="360" w:lineRule="auto"/>
      <w:ind w:left="720" w:firstLine="392"/>
    </w:pPr>
    <w:rPr>
      <w:lang w:val="fr-FR"/>
    </w:rPr>
  </w:style>
  <w:style w:type="paragraph" w:customStyle="1" w:styleId="133">
    <w:name w:val="UserStyle_6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sz w:val="20"/>
    </w:rPr>
  </w:style>
  <w:style w:type="paragraph" w:customStyle="1" w:styleId="134">
    <w:name w:val="UserStyle_69"/>
    <w:basedOn w:val="43"/>
    <w:qFormat/>
    <w:uiPriority w:val="0"/>
    <w:pPr>
      <w:spacing w:before="0" w:after="0" w:line="480" w:lineRule="auto"/>
      <w:jc w:val="both"/>
      <w:textAlignment w:val="auto"/>
    </w:pPr>
    <w:rPr>
      <w:rFonts w:hAnsi="Times New Roman" w:eastAsia="宋体"/>
      <w:sz w:val="21"/>
    </w:rPr>
  </w:style>
  <w:style w:type="paragraph" w:customStyle="1" w:styleId="135">
    <w:name w:val="BodyText3"/>
    <w:basedOn w:val="1"/>
    <w:qFormat/>
    <w:uiPriority w:val="0"/>
    <w:rPr>
      <w:rFonts w:hAnsi="宋体"/>
      <w:sz w:val="36"/>
    </w:rPr>
  </w:style>
  <w:style w:type="paragraph" w:customStyle="1" w:styleId="136">
    <w:name w:val="UserStyle_70"/>
    <w:basedOn w:val="1"/>
    <w:qFormat/>
    <w:uiPriority w:val="0"/>
    <w:pPr>
      <w:spacing w:before="240" w:line="240" w:lineRule="atLeast"/>
      <w:jc w:val="left"/>
    </w:pPr>
    <w:rPr>
      <w:b/>
      <w:lang w:val="en-AU" w:eastAsia="en-US"/>
    </w:rPr>
  </w:style>
  <w:style w:type="paragraph" w:customStyle="1" w:styleId="137">
    <w:name w:val="UserStyle_71"/>
    <w:basedOn w:val="1"/>
    <w:qFormat/>
    <w:uiPriority w:val="0"/>
    <w:pPr>
      <w:spacing w:before="156" w:after="156"/>
      <w:ind w:firstLine="669"/>
    </w:pPr>
    <w:rPr>
      <w:rFonts w:hAnsi="宋体"/>
      <w:sz w:val="28"/>
    </w:rPr>
  </w:style>
  <w:style w:type="paragraph" w:customStyle="1" w:styleId="138">
    <w:name w:val="UserStyle_72"/>
    <w:basedOn w:val="1"/>
    <w:qFormat/>
    <w:uiPriority w:val="0"/>
    <w:pPr>
      <w:spacing w:before="80" w:after="156"/>
      <w:ind w:left="1530"/>
    </w:pPr>
  </w:style>
  <w:style w:type="paragraph" w:customStyle="1" w:styleId="139">
    <w:name w:val="TOC2"/>
    <w:basedOn w:val="1"/>
    <w:next w:val="1"/>
    <w:qFormat/>
    <w:uiPriority w:val="0"/>
    <w:pPr>
      <w:tabs>
        <w:tab w:val="right" w:leader="dot" w:pos="9678"/>
      </w:tabs>
      <w:spacing w:line="490" w:lineRule="exact"/>
      <w:ind w:left="280" w:right="168" w:rightChars="168"/>
      <w:jc w:val="left"/>
    </w:pPr>
    <w:rPr>
      <w:smallCaps/>
      <w:sz w:val="28"/>
    </w:rPr>
  </w:style>
  <w:style w:type="paragraph" w:customStyle="1" w:styleId="140">
    <w:name w:val="UserStyle_73"/>
    <w:basedOn w:val="1"/>
    <w:next w:val="1"/>
    <w:qFormat/>
    <w:uiPriority w:val="0"/>
    <w:pPr>
      <w:spacing w:after="156"/>
      <w:jc w:val="left"/>
    </w:pPr>
  </w:style>
  <w:style w:type="paragraph" w:customStyle="1" w:styleId="141">
    <w:name w:val="UserStyle_74"/>
    <w:basedOn w:val="1"/>
    <w:next w:val="1"/>
    <w:qFormat/>
    <w:uiPriority w:val="0"/>
    <w:pPr>
      <w:spacing w:before="100" w:after="100" w:line="400" w:lineRule="exact"/>
      <w:ind w:firstLine="480"/>
      <w:jc w:val="left"/>
    </w:pPr>
    <w:rPr>
      <w:rFonts w:ascii="Arial" w:hAnsi="Arial"/>
    </w:rPr>
  </w:style>
  <w:style w:type="paragraph" w:customStyle="1" w:styleId="142">
    <w:name w:val="UserStyle_75"/>
    <w:basedOn w:val="1"/>
    <w:qFormat/>
    <w:uiPriority w:val="0"/>
    <w:pPr>
      <w:tabs>
        <w:tab w:val="left" w:pos="360"/>
      </w:tabs>
      <w:spacing w:line="360" w:lineRule="auto"/>
      <w:ind w:firstLine="720" w:firstLineChars="225"/>
    </w:pPr>
    <w:rPr>
      <w:rFonts w:ascii="仿宋" w:hAnsi="宋体" w:eastAsia="仿宋"/>
      <w:sz w:val="32"/>
    </w:rPr>
  </w:style>
  <w:style w:type="paragraph" w:customStyle="1" w:styleId="143">
    <w:name w:val="BodyText"/>
    <w:basedOn w:val="1"/>
    <w:next w:val="144"/>
    <w:qFormat/>
    <w:uiPriority w:val="0"/>
    <w:pPr>
      <w:spacing w:after="120"/>
    </w:pPr>
  </w:style>
  <w:style w:type="paragraph" w:customStyle="1" w:styleId="144">
    <w:name w:val="BodyText1I"/>
    <w:basedOn w:val="143"/>
    <w:next w:val="1"/>
    <w:qFormat/>
    <w:uiPriority w:val="0"/>
    <w:pPr>
      <w:spacing w:line="360" w:lineRule="auto"/>
      <w:ind w:firstLine="200" w:firstLineChars="200"/>
      <w:jc w:val="left"/>
    </w:pPr>
  </w:style>
  <w:style w:type="paragraph" w:customStyle="1" w:styleId="145">
    <w:name w:val="UserStyle_76"/>
    <w:basedOn w:val="146"/>
    <w:qFormat/>
    <w:uiPriority w:val="0"/>
    <w:pPr>
      <w:spacing w:after="120"/>
    </w:pPr>
  </w:style>
  <w:style w:type="paragraph" w:customStyle="1" w:styleId="146">
    <w:name w:val="UserStyle_77"/>
    <w:basedOn w:val="48"/>
    <w:qFormat/>
    <w:uiPriority w:val="0"/>
    <w:pPr>
      <w:spacing w:before="120" w:after="156" w:line="240" w:lineRule="auto"/>
      <w:jc w:val="left"/>
    </w:pPr>
    <w:rPr>
      <w:rFonts w:ascii="宋体" w:hAnsi="Times New Roman" w:eastAsia="宋体"/>
      <w:sz w:val="21"/>
    </w:rPr>
  </w:style>
  <w:style w:type="paragraph" w:customStyle="1" w:styleId="147">
    <w:name w:val="UserStyle_78"/>
    <w:basedOn w:val="132"/>
    <w:qFormat/>
    <w:uiPriority w:val="0"/>
    <w:pPr>
      <w:tabs>
        <w:tab w:val="left" w:pos="720"/>
      </w:tabs>
      <w:ind w:hanging="720"/>
    </w:pPr>
  </w:style>
  <w:style w:type="paragraph" w:customStyle="1" w:styleId="148">
    <w:name w:val="UserStyle_79"/>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Segoe Print" w:hAnsi="Segoe Print"/>
      <w:sz w:val="20"/>
    </w:rPr>
  </w:style>
  <w:style w:type="paragraph" w:customStyle="1" w:styleId="149">
    <w:name w:val="UserStyle_80"/>
    <w:basedOn w:val="76"/>
    <w:next w:val="76"/>
    <w:qFormat/>
    <w:uiPriority w:val="0"/>
    <w:pPr>
      <w:spacing w:line="240" w:lineRule="atLeast"/>
    </w:pPr>
  </w:style>
  <w:style w:type="paragraph" w:customStyle="1" w:styleId="150">
    <w:name w:val="UserStyle_82"/>
    <w:basedOn w:val="151"/>
    <w:next w:val="1"/>
    <w:qFormat/>
    <w:uiPriority w:val="0"/>
    <w:pPr>
      <w:tabs>
        <w:tab w:val="left" w:pos="2100"/>
      </w:tabs>
      <w:spacing w:after="120"/>
      <w:ind w:left="0" w:firstLine="0"/>
    </w:pPr>
  </w:style>
  <w:style w:type="paragraph" w:customStyle="1" w:styleId="151">
    <w:name w:val="UserStyle_83"/>
    <w:basedOn w:val="145"/>
    <w:next w:val="140"/>
    <w:qFormat/>
    <w:uiPriority w:val="0"/>
    <w:pPr>
      <w:tabs>
        <w:tab w:val="left" w:pos="2100"/>
      </w:tabs>
      <w:spacing w:after="50"/>
      <w:ind w:left="2100" w:hanging="420"/>
    </w:pPr>
  </w:style>
  <w:style w:type="paragraph" w:customStyle="1" w:styleId="152">
    <w:name w:val="UserStyle_84"/>
    <w:basedOn w:val="47"/>
    <w:qFormat/>
    <w:uiPriority w:val="0"/>
    <w:pPr>
      <w:spacing w:before="60" w:after="60" w:line="360" w:lineRule="auto"/>
      <w:ind w:firstLine="482"/>
    </w:pPr>
    <w:rPr>
      <w:rFonts w:ascii="Arial" w:hAnsi="Arial"/>
      <w:sz w:val="24"/>
    </w:rPr>
  </w:style>
  <w:style w:type="paragraph" w:customStyle="1" w:styleId="153">
    <w:name w:val="UserStyle_85"/>
    <w:basedOn w:val="1"/>
    <w:qFormat/>
    <w:uiPriority w:val="0"/>
    <w:pPr>
      <w:spacing w:line="360" w:lineRule="auto"/>
      <w:ind w:firstLine="200" w:firstLineChars="200"/>
    </w:pPr>
  </w:style>
  <w:style w:type="paragraph" w:customStyle="1" w:styleId="154">
    <w:name w:val="UserStyle_86"/>
    <w:basedOn w:val="1"/>
    <w:qFormat/>
    <w:uiPriority w:val="0"/>
  </w:style>
  <w:style w:type="paragraph" w:customStyle="1" w:styleId="155">
    <w:name w:val="Acetate"/>
    <w:basedOn w:val="1"/>
    <w:qFormat/>
    <w:uiPriority w:val="0"/>
    <w:rPr>
      <w:sz w:val="18"/>
    </w:rPr>
  </w:style>
  <w:style w:type="paragraph" w:customStyle="1" w:styleId="156">
    <w:name w:val="UserStyle_8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ottom"/>
    </w:pPr>
    <w:rPr>
      <w:rFonts w:hAnsi="宋体"/>
      <w:sz w:val="20"/>
    </w:rPr>
  </w:style>
  <w:style w:type="paragraph" w:customStyle="1" w:styleId="157">
    <w:name w:val="UserStyle_88"/>
    <w:basedOn w:val="1"/>
    <w:qFormat/>
    <w:uiPriority w:val="0"/>
    <w:pPr>
      <w:tabs>
        <w:tab w:val="left" w:pos="822"/>
      </w:tabs>
      <w:snapToGrid w:val="0"/>
      <w:spacing w:before="40" w:after="40" w:line="300" w:lineRule="atLeast"/>
      <w:ind w:left="1701"/>
    </w:pPr>
    <w:rPr>
      <w:rFonts w:ascii="Arial" w:hAnsi="Arial"/>
    </w:rPr>
  </w:style>
  <w:style w:type="paragraph" w:customStyle="1" w:styleId="158">
    <w:name w:val="NavPane"/>
    <w:basedOn w:val="1"/>
    <w:qFormat/>
    <w:uiPriority w:val="0"/>
    <w:pPr>
      <w:shd w:val="clear" w:color="auto" w:fill="000080"/>
    </w:pPr>
    <w:rPr>
      <w:rFonts w:eastAsia="黑体"/>
    </w:rPr>
  </w:style>
  <w:style w:type="paragraph" w:customStyle="1" w:styleId="159">
    <w:name w:val="UserStyle_89"/>
    <w:basedOn w:val="1"/>
    <w:qFormat/>
    <w:uiPriority w:val="0"/>
    <w:pPr>
      <w:spacing w:after="160" w:line="240" w:lineRule="exact"/>
      <w:jc w:val="left"/>
    </w:pPr>
  </w:style>
  <w:style w:type="paragraph" w:customStyle="1" w:styleId="160">
    <w:name w:val="BodyTextIndent3"/>
    <w:basedOn w:val="1"/>
    <w:qFormat/>
    <w:uiPriority w:val="0"/>
    <w:pPr>
      <w:spacing w:line="500" w:lineRule="atLeast"/>
      <w:ind w:firstLine="720" w:firstLineChars="300"/>
    </w:pPr>
  </w:style>
  <w:style w:type="paragraph" w:customStyle="1" w:styleId="161">
    <w:name w:val="UserStyle_90"/>
    <w:basedOn w:val="1"/>
    <w:qFormat/>
    <w:uiPriority w:val="0"/>
    <w:pPr>
      <w:spacing w:after="160" w:line="240" w:lineRule="exact"/>
      <w:jc w:val="left"/>
    </w:pPr>
    <w:rPr>
      <w:rFonts w:ascii="Verdana" w:hAnsi="Verdana"/>
      <w:sz w:val="20"/>
      <w:lang w:eastAsia="en-US"/>
    </w:rPr>
  </w:style>
  <w:style w:type="paragraph" w:customStyle="1" w:styleId="162">
    <w:name w:val="UserStyle_91"/>
    <w:basedOn w:val="143"/>
    <w:qFormat/>
    <w:uiPriority w:val="0"/>
    <w:pPr>
      <w:suppressLineNumbers/>
      <w:suppressAutoHyphens/>
    </w:pPr>
    <w:rPr>
      <w:kern w:val="1"/>
      <w:lang w:eastAsia="ar-SA"/>
    </w:rPr>
  </w:style>
  <w:style w:type="paragraph" w:customStyle="1" w:styleId="163">
    <w:name w:val="UserStyle_92"/>
    <w:next w:val="1"/>
    <w:qFormat/>
    <w:uiPriority w:val="0"/>
    <w:pPr>
      <w:snapToGrid w:val="0"/>
      <w:spacing w:before="80" w:after="320"/>
      <w:ind w:left="1701"/>
      <w:jc w:val="center"/>
      <w:textAlignment w:val="baseline"/>
    </w:pPr>
    <w:rPr>
      <w:rFonts w:ascii="Arial" w:hAnsi="Arial" w:eastAsia="黑体" w:cs="Times New Roman"/>
      <w:sz w:val="18"/>
      <w:lang w:val="en-US" w:eastAsia="en-US" w:bidi="ar-SA"/>
    </w:rPr>
  </w:style>
  <w:style w:type="paragraph" w:customStyle="1" w:styleId="164">
    <w:name w:val="UserStyle_93"/>
    <w:basedOn w:val="1"/>
    <w:qFormat/>
    <w:uiPriority w:val="0"/>
    <w:pPr>
      <w:spacing w:after="93" w:line="360" w:lineRule="auto"/>
      <w:ind w:firstLine="420" w:firstLineChars="200"/>
    </w:pPr>
    <w:rPr>
      <w:rFonts w:eastAsia="楷体"/>
    </w:rPr>
  </w:style>
  <w:style w:type="paragraph" w:customStyle="1" w:styleId="165">
    <w:name w:val="UserStyle_94"/>
    <w:basedOn w:val="47"/>
    <w:qFormat/>
    <w:uiPriority w:val="0"/>
    <w:pPr>
      <w:spacing w:line="360" w:lineRule="auto"/>
      <w:ind w:firstLine="0"/>
    </w:pPr>
    <w:rPr>
      <w:rFonts w:ascii="仿宋" w:eastAsia="新宋体"/>
      <w:sz w:val="24"/>
    </w:rPr>
  </w:style>
  <w:style w:type="paragraph" w:customStyle="1" w:styleId="166">
    <w:name w:val="UserStyle_95"/>
    <w:basedOn w:val="167"/>
    <w:qFormat/>
    <w:uiPriority w:val="0"/>
    <w:pPr>
      <w:tabs>
        <w:tab w:val="left" w:pos="709"/>
      </w:tabs>
    </w:pPr>
  </w:style>
  <w:style w:type="paragraph" w:customStyle="1" w:styleId="167">
    <w:name w:val="UserStyle_96"/>
    <w:basedOn w:val="168"/>
    <w:qFormat/>
    <w:uiPriority w:val="0"/>
    <w:pPr>
      <w:tabs>
        <w:tab w:val="left" w:pos="709"/>
      </w:tabs>
    </w:pPr>
  </w:style>
  <w:style w:type="paragraph" w:customStyle="1" w:styleId="168">
    <w:name w:val="UserStyle_132"/>
    <w:basedOn w:val="45"/>
    <w:qFormat/>
    <w:uiPriority w:val="0"/>
    <w:pPr>
      <w:keepNext/>
      <w:spacing w:before="120" w:after="156" w:line="240" w:lineRule="auto"/>
      <w:jc w:val="left"/>
      <w:textAlignment w:val="auto"/>
    </w:pPr>
    <w:rPr>
      <w:rFonts w:ascii="宋体" w:eastAsia="宋体"/>
      <w:sz w:val="24"/>
    </w:rPr>
  </w:style>
  <w:style w:type="paragraph" w:customStyle="1" w:styleId="169">
    <w:name w:val="UserStyle_97"/>
    <w:basedOn w:val="1"/>
    <w:qFormat/>
    <w:uiPriority w:val="0"/>
    <w:pPr>
      <w:pBdr>
        <w:top w:val="single" w:color="000000" w:sz="8" w:space="0"/>
        <w:bottom w:val="single" w:color="000000" w:sz="8" w:space="0"/>
      </w:pBdr>
      <w:spacing w:before="100" w:beforeAutospacing="1" w:after="100" w:afterAutospacing="1"/>
      <w:jc w:val="right"/>
      <w:textAlignment w:val="bottom"/>
    </w:pPr>
    <w:rPr>
      <w:rFonts w:hAnsi="宋体"/>
      <w:b/>
    </w:rPr>
  </w:style>
  <w:style w:type="paragraph" w:customStyle="1" w:styleId="170">
    <w:name w:val="UserStyle_98"/>
    <w:basedOn w:val="1"/>
    <w:qFormat/>
    <w:uiPriority w:val="0"/>
    <w:pPr>
      <w:jc w:val="center"/>
    </w:pPr>
  </w:style>
  <w:style w:type="paragraph" w:customStyle="1" w:styleId="171">
    <w:name w:val="BodyText1I2"/>
    <w:basedOn w:val="47"/>
    <w:qFormat/>
    <w:uiPriority w:val="0"/>
    <w:pPr>
      <w:spacing w:after="120" w:line="240" w:lineRule="auto"/>
      <w:ind w:left="420" w:leftChars="200" w:firstLine="420" w:firstLineChars="200"/>
    </w:pPr>
    <w:rPr>
      <w:sz w:val="21"/>
    </w:rPr>
  </w:style>
  <w:style w:type="paragraph" w:customStyle="1" w:styleId="172">
    <w:name w:val="UserStyle_9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hAnsi="宋体"/>
      <w:sz w:val="20"/>
    </w:rPr>
  </w:style>
  <w:style w:type="paragraph" w:customStyle="1" w:styleId="173">
    <w:name w:val="UserStyle_100"/>
    <w:basedOn w:val="1"/>
    <w:qFormat/>
    <w:uiPriority w:val="0"/>
    <w:pPr>
      <w:pBdr>
        <w:top w:val="single" w:color="000000" w:sz="4" w:space="0"/>
        <w:bottom w:val="single" w:color="000000" w:sz="4" w:space="0"/>
      </w:pBdr>
      <w:spacing w:before="100" w:beforeAutospacing="1" w:after="100" w:afterAutospacing="1"/>
      <w:jc w:val="left"/>
    </w:pPr>
    <w:rPr>
      <w:rFonts w:hAnsi="宋体"/>
      <w:b/>
    </w:rPr>
  </w:style>
  <w:style w:type="paragraph" w:customStyle="1" w:styleId="174">
    <w:name w:val="UserStyle_101"/>
    <w:basedOn w:val="44"/>
    <w:next w:val="175"/>
    <w:qFormat/>
    <w:uiPriority w:val="0"/>
    <w:pPr>
      <w:spacing w:before="120" w:after="156" w:line="240" w:lineRule="auto"/>
      <w:ind w:left="380" w:hanging="380"/>
      <w:jc w:val="left"/>
    </w:pPr>
    <w:rPr>
      <w:rFonts w:ascii="宋体" w:hAnsi="Times New Roman" w:eastAsia="宋体"/>
      <w:kern w:val="0"/>
      <w:sz w:val="28"/>
    </w:rPr>
  </w:style>
  <w:style w:type="paragraph" w:customStyle="1" w:styleId="175">
    <w:name w:val="UserStyle_102"/>
    <w:basedOn w:val="176"/>
    <w:next w:val="150"/>
    <w:qFormat/>
    <w:uiPriority w:val="0"/>
    <w:pPr>
      <w:tabs>
        <w:tab w:val="left" w:pos="709"/>
      </w:tabs>
      <w:spacing w:after="120"/>
    </w:pPr>
  </w:style>
  <w:style w:type="paragraph" w:customStyle="1" w:styleId="176">
    <w:name w:val="UserStyle_152"/>
    <w:basedOn w:val="45"/>
    <w:next w:val="150"/>
    <w:qFormat/>
    <w:uiPriority w:val="0"/>
    <w:pPr>
      <w:keepNext/>
      <w:spacing w:before="120" w:after="156" w:line="240" w:lineRule="auto"/>
      <w:jc w:val="left"/>
      <w:textAlignment w:val="auto"/>
    </w:pPr>
    <w:rPr>
      <w:rFonts w:ascii="宋体" w:eastAsia="宋体"/>
      <w:sz w:val="24"/>
    </w:rPr>
  </w:style>
  <w:style w:type="paragraph" w:customStyle="1" w:styleId="177">
    <w:name w:val="UserStyle_103"/>
    <w:basedOn w:val="1"/>
    <w:qFormat/>
    <w:uiPriority w:val="0"/>
    <w:pPr>
      <w:spacing w:after="156"/>
      <w:ind w:left="1440" w:hanging="360"/>
      <w:jc w:val="left"/>
    </w:pPr>
    <w:rPr>
      <w:color w:val="000080"/>
    </w:rPr>
  </w:style>
  <w:style w:type="paragraph" w:customStyle="1" w:styleId="178">
    <w:name w:val="UserStyle_104"/>
    <w:basedOn w:val="1"/>
    <w:qFormat/>
    <w:uiPriority w:val="0"/>
    <w:pPr>
      <w:spacing w:after="160" w:line="240" w:lineRule="exact"/>
      <w:jc w:val="left"/>
    </w:pPr>
    <w:rPr>
      <w:rFonts w:ascii="Verdana" w:hAnsi="Verdana"/>
      <w:lang w:eastAsia="en-US"/>
    </w:rPr>
  </w:style>
  <w:style w:type="paragraph" w:customStyle="1" w:styleId="179">
    <w:name w:val="UserStyle_1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b/>
      <w:sz w:val="20"/>
    </w:rPr>
  </w:style>
  <w:style w:type="paragraph" w:customStyle="1" w:styleId="180">
    <w:name w:val="HtmlNormal"/>
    <w:basedOn w:val="1"/>
    <w:qFormat/>
    <w:uiPriority w:val="0"/>
    <w:pPr>
      <w:spacing w:before="100" w:beforeAutospacing="1" w:after="100" w:afterAutospacing="1"/>
      <w:jc w:val="left"/>
    </w:pPr>
    <w:rPr>
      <w:rFonts w:hAnsi="宋体"/>
      <w:color w:val="000000"/>
    </w:rPr>
  </w:style>
  <w:style w:type="paragraph" w:customStyle="1" w:styleId="181">
    <w:name w:val="UserStyle_106"/>
    <w:basedOn w:val="1"/>
    <w:qFormat/>
    <w:uiPriority w:val="0"/>
    <w:pPr>
      <w:spacing w:before="240" w:line="240" w:lineRule="atLeast"/>
      <w:ind w:left="1152"/>
      <w:jc w:val="left"/>
    </w:pPr>
    <w:rPr>
      <w:b/>
      <w:lang w:val="en-AU" w:eastAsia="en-US"/>
    </w:rPr>
  </w:style>
  <w:style w:type="paragraph" w:customStyle="1" w:styleId="182">
    <w:name w:val="UserStyle_107"/>
    <w:basedOn w:val="1"/>
    <w:qFormat/>
    <w:uiPriority w:val="0"/>
    <w:pPr>
      <w:ind w:firstLine="420" w:firstLineChars="200"/>
    </w:pPr>
    <w:rPr>
      <w:rFonts w:ascii="Calibri"/>
    </w:rPr>
  </w:style>
  <w:style w:type="paragraph" w:customStyle="1" w:styleId="183">
    <w:name w:val="UserStyle_108"/>
    <w:basedOn w:val="162"/>
    <w:qFormat/>
    <w:uiPriority w:val="0"/>
    <w:pPr>
      <w:jc w:val="center"/>
    </w:pPr>
    <w:rPr>
      <w:b/>
      <w:i/>
    </w:rPr>
  </w:style>
  <w:style w:type="paragraph" w:customStyle="1" w:styleId="184">
    <w:name w:val="UserStyle_109"/>
    <w:basedOn w:val="44"/>
    <w:qFormat/>
    <w:uiPriority w:val="0"/>
    <w:pPr>
      <w:tabs>
        <w:tab w:val="left" w:pos="600"/>
      </w:tabs>
      <w:ind w:left="600" w:hanging="600"/>
    </w:pPr>
    <w:rPr>
      <w:rFonts w:eastAsia="宋体"/>
    </w:rPr>
  </w:style>
  <w:style w:type="paragraph" w:customStyle="1" w:styleId="185">
    <w:name w:val="UserStyle_110"/>
    <w:basedOn w:val="1"/>
    <w:qFormat/>
    <w:uiPriority w:val="0"/>
    <w:pPr>
      <w:pBdr>
        <w:bottom w:val="single" w:color="000000" w:sz="8" w:space="0"/>
      </w:pBdr>
      <w:spacing w:before="100" w:beforeAutospacing="1" w:after="100" w:afterAutospacing="1"/>
      <w:jc w:val="left"/>
      <w:textAlignment w:val="bottom"/>
    </w:pPr>
    <w:rPr>
      <w:rFonts w:hAnsi="宋体"/>
      <w:b/>
    </w:rPr>
  </w:style>
  <w:style w:type="paragraph" w:customStyle="1" w:styleId="186">
    <w:name w:val="UserStyle_111"/>
    <w:basedOn w:val="1"/>
    <w:qFormat/>
    <w:uiPriority w:val="0"/>
    <w:pPr>
      <w:spacing w:before="100" w:beforeAutospacing="1" w:after="100" w:afterAutospacing="1"/>
      <w:jc w:val="left"/>
    </w:pPr>
    <w:rPr>
      <w:sz w:val="20"/>
    </w:rPr>
  </w:style>
  <w:style w:type="paragraph" w:customStyle="1" w:styleId="187">
    <w:name w:val="UserStyle_112"/>
    <w:qFormat/>
    <w:uiPriority w:val="0"/>
    <w:pPr>
      <w:ind w:firstLine="420"/>
      <w:jc w:val="both"/>
      <w:textAlignment w:val="baseline"/>
    </w:pPr>
    <w:rPr>
      <w:rFonts w:ascii="宋体" w:hAnsi="Calibri" w:eastAsia="宋体" w:cs="Times New Roman"/>
      <w:sz w:val="21"/>
      <w:lang w:val="en-US" w:eastAsia="zh-CN" w:bidi="ar-SA"/>
    </w:rPr>
  </w:style>
  <w:style w:type="paragraph" w:customStyle="1" w:styleId="188">
    <w:name w:val="UserStyle_113"/>
    <w:basedOn w:val="1"/>
    <w:qFormat/>
    <w:uiPriority w:val="0"/>
  </w:style>
  <w:style w:type="paragraph" w:customStyle="1" w:styleId="189">
    <w:name w:val="UserStyle_1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rPr>
  </w:style>
  <w:style w:type="paragraph" w:customStyle="1" w:styleId="190">
    <w:name w:val="UserStyle_115"/>
    <w:next w:val="191"/>
    <w:qFormat/>
    <w:uiPriority w:val="0"/>
    <w:pPr>
      <w:spacing w:line="300" w:lineRule="atLeast"/>
      <w:textAlignment w:val="baseline"/>
    </w:pPr>
    <w:rPr>
      <w:rFonts w:ascii="Times New Roman" w:hAnsi="Times New Roman" w:eastAsia="宋体" w:cs="Times New Roman"/>
      <w:sz w:val="22"/>
      <w:szCs w:val="18"/>
      <w:lang w:val="en-US" w:eastAsia="zh-CN" w:bidi="ar-SA"/>
    </w:rPr>
  </w:style>
  <w:style w:type="paragraph" w:customStyle="1" w:styleId="191">
    <w:name w:val="UserStyle_116"/>
    <w:basedOn w:val="190"/>
    <w:qFormat/>
    <w:uiPriority w:val="0"/>
  </w:style>
  <w:style w:type="paragraph" w:customStyle="1" w:styleId="192">
    <w:name w:val="UserStyle_117"/>
    <w:basedOn w:val="1"/>
    <w:qFormat/>
    <w:uiPriority w:val="0"/>
    <w:pPr>
      <w:spacing w:before="100" w:beforeAutospacing="1" w:after="100" w:afterAutospacing="1"/>
      <w:jc w:val="left"/>
    </w:pPr>
    <w:rPr>
      <w:rFonts w:hAnsi="宋体"/>
      <w:sz w:val="22"/>
    </w:rPr>
  </w:style>
  <w:style w:type="paragraph" w:customStyle="1" w:styleId="193">
    <w:name w:val="UserStyle_118"/>
    <w:basedOn w:val="1"/>
    <w:qFormat/>
    <w:uiPriority w:val="0"/>
    <w:rPr>
      <w:rFonts w:ascii="Arial" w:hAnsi="Arial"/>
      <w:sz w:val="20"/>
    </w:rPr>
  </w:style>
  <w:style w:type="paragraph" w:customStyle="1" w:styleId="194">
    <w:name w:val="UserStyle_119"/>
    <w:basedOn w:val="195"/>
    <w:next w:val="196"/>
    <w:qFormat/>
    <w:uiPriority w:val="0"/>
    <w:pPr>
      <w:tabs>
        <w:tab w:val="left" w:pos="360"/>
        <w:tab w:val="left" w:pos="1140"/>
      </w:tabs>
      <w:spacing w:after="50"/>
      <w:ind w:left="1140" w:hanging="720"/>
    </w:pPr>
    <w:rPr>
      <w:sz w:val="32"/>
    </w:rPr>
  </w:style>
  <w:style w:type="paragraph" w:customStyle="1" w:styleId="195">
    <w:name w:val="UserStyle_120"/>
    <w:basedOn w:val="43"/>
    <w:qFormat/>
    <w:uiPriority w:val="0"/>
    <w:pPr>
      <w:spacing w:before="120" w:after="156" w:line="240" w:lineRule="auto"/>
      <w:textAlignment w:val="auto"/>
    </w:pPr>
    <w:rPr>
      <w:rFonts w:hAnsi="Times New Roman" w:eastAsia="宋体"/>
      <w:kern w:val="0"/>
      <w:sz w:val="28"/>
    </w:rPr>
  </w:style>
  <w:style w:type="paragraph" w:customStyle="1" w:styleId="196">
    <w:name w:val="UserStyle_121"/>
    <w:basedOn w:val="174"/>
    <w:next w:val="175"/>
    <w:qFormat/>
    <w:uiPriority w:val="0"/>
    <w:pPr>
      <w:spacing w:after="120"/>
    </w:pPr>
  </w:style>
  <w:style w:type="paragraph" w:customStyle="1" w:styleId="197">
    <w:name w:val="UserStyle_122"/>
    <w:basedOn w:val="1"/>
    <w:qFormat/>
    <w:uiPriority w:val="0"/>
    <w:pPr>
      <w:spacing w:before="100" w:beforeAutospacing="1" w:after="100" w:afterAutospacing="1"/>
      <w:jc w:val="left"/>
    </w:pPr>
    <w:rPr>
      <w:rFonts w:hAnsi="宋体"/>
      <w:b/>
    </w:rPr>
  </w:style>
  <w:style w:type="paragraph" w:customStyle="1" w:styleId="198">
    <w:name w:val="UserStyle_123"/>
    <w:basedOn w:val="1"/>
    <w:qFormat/>
    <w:uiPriority w:val="0"/>
    <w:pPr>
      <w:spacing w:line="660" w:lineRule="exact"/>
    </w:pPr>
    <w:rPr>
      <w:rFonts w:hAnsi="宋体"/>
      <w:color w:val="000000"/>
    </w:rPr>
  </w:style>
  <w:style w:type="paragraph" w:customStyle="1" w:styleId="199">
    <w:name w:val="UserStyle_124"/>
    <w:basedOn w:val="146"/>
    <w:qFormat/>
    <w:uiPriority w:val="0"/>
  </w:style>
  <w:style w:type="paragraph" w:customStyle="1" w:styleId="200">
    <w:name w:val="UserStyle_125"/>
    <w:next w:val="1"/>
    <w:qFormat/>
    <w:uiPriority w:val="0"/>
    <w:pPr>
      <w:keepNext/>
      <w:snapToGrid w:val="0"/>
      <w:spacing w:before="160" w:after="80"/>
      <w:ind w:left="1701"/>
      <w:jc w:val="center"/>
      <w:textAlignment w:val="baseline"/>
    </w:pPr>
    <w:rPr>
      <w:rFonts w:ascii="Arial" w:hAnsi="Arial" w:eastAsia="黑体" w:cs="Times New Roman"/>
      <w:sz w:val="18"/>
      <w:lang w:val="en-US" w:eastAsia="en-US" w:bidi="ar-SA"/>
    </w:rPr>
  </w:style>
  <w:style w:type="paragraph" w:customStyle="1" w:styleId="201">
    <w:name w:val="UserStyle_126"/>
    <w:basedOn w:val="1"/>
    <w:qFormat/>
    <w:uiPriority w:val="0"/>
    <w:pPr>
      <w:keepNext/>
      <w:pageBreakBefore/>
      <w:tabs>
        <w:tab w:val="left" w:pos="720"/>
      </w:tabs>
      <w:spacing w:line="360" w:lineRule="auto"/>
      <w:jc w:val="center"/>
    </w:pPr>
    <w:rPr>
      <w:rFonts w:eastAsia="黑体"/>
      <w:b/>
      <w:kern w:val="44"/>
      <w:sz w:val="36"/>
    </w:rPr>
  </w:style>
  <w:style w:type="paragraph" w:customStyle="1" w:styleId="202">
    <w:name w:val="UserStyle_128"/>
    <w:basedOn w:val="45"/>
    <w:qFormat/>
    <w:uiPriority w:val="0"/>
    <w:pPr>
      <w:keepNext/>
      <w:keepLines/>
      <w:spacing w:before="260" w:after="260" w:line="413" w:lineRule="auto"/>
      <w:textAlignment w:val="auto"/>
    </w:pPr>
    <w:rPr>
      <w:rFonts w:ascii="Arial" w:hAnsi="Arial" w:eastAsia="宋体"/>
      <w:kern w:val="2"/>
      <w:sz w:val="30"/>
    </w:rPr>
  </w:style>
  <w:style w:type="paragraph" w:customStyle="1" w:styleId="203">
    <w:name w:val="UserStyle_129"/>
    <w:basedOn w:val="1"/>
    <w:qFormat/>
    <w:uiPriority w:val="0"/>
    <w:pPr>
      <w:spacing w:line="360" w:lineRule="auto"/>
      <w:ind w:firstLine="560" w:firstLineChars="200"/>
    </w:pPr>
    <w:rPr>
      <w:rFonts w:hAnsi="宋体"/>
    </w:rPr>
  </w:style>
  <w:style w:type="paragraph" w:customStyle="1" w:styleId="204">
    <w:name w:val="UserStyle_130"/>
    <w:basedOn w:val="1"/>
    <w:qFormat/>
    <w:uiPriority w:val="0"/>
    <w:pPr>
      <w:spacing w:after="160" w:line="240" w:lineRule="exact"/>
      <w:jc w:val="left"/>
    </w:pPr>
    <w:rPr>
      <w:rFonts w:ascii="Verdana" w:hAnsi="Verdana"/>
      <w:sz w:val="20"/>
      <w:lang w:eastAsia="en-US"/>
    </w:rPr>
  </w:style>
  <w:style w:type="paragraph" w:customStyle="1" w:styleId="205">
    <w:name w:val="UserStyle_1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sz w:val="20"/>
    </w:rPr>
  </w:style>
  <w:style w:type="paragraph" w:customStyle="1" w:styleId="206">
    <w:name w:val="FormTop"/>
    <w:basedOn w:val="1"/>
    <w:next w:val="1"/>
    <w:qFormat/>
    <w:uiPriority w:val="0"/>
    <w:pPr>
      <w:pBdr>
        <w:bottom w:val="single" w:color="000000" w:sz="6" w:space="1"/>
      </w:pBdr>
      <w:jc w:val="center"/>
    </w:pPr>
    <w:rPr>
      <w:rFonts w:ascii="Arial"/>
      <w:vanish/>
      <w:sz w:val="16"/>
    </w:rPr>
  </w:style>
  <w:style w:type="paragraph" w:customStyle="1" w:styleId="207">
    <w:name w:val="UserStyle_133"/>
    <w:basedOn w:val="45"/>
    <w:qFormat/>
    <w:uiPriority w:val="0"/>
    <w:pPr>
      <w:keepNext/>
      <w:spacing w:before="120" w:after="156" w:line="240" w:lineRule="auto"/>
      <w:jc w:val="left"/>
      <w:textAlignment w:val="auto"/>
    </w:pPr>
    <w:rPr>
      <w:rFonts w:ascii="宋体" w:eastAsia="宋体"/>
      <w:sz w:val="21"/>
    </w:rPr>
  </w:style>
  <w:style w:type="paragraph" w:customStyle="1" w:styleId="208">
    <w:name w:val="UserStyle_134"/>
    <w:basedOn w:val="1"/>
    <w:qFormat/>
    <w:uiPriority w:val="0"/>
    <w:pPr>
      <w:spacing w:line="360" w:lineRule="atLeast"/>
    </w:pPr>
    <w:rPr>
      <w:lang w:eastAsia="ja-JP"/>
    </w:rPr>
  </w:style>
  <w:style w:type="paragraph" w:customStyle="1" w:styleId="209">
    <w:name w:val="UserStyle_135"/>
    <w:basedOn w:val="1"/>
    <w:qFormat/>
    <w:uiPriority w:val="0"/>
    <w:pPr>
      <w:spacing w:before="156" w:after="120" w:line="300" w:lineRule="auto"/>
      <w:ind w:firstLine="480"/>
    </w:pPr>
    <w:rPr>
      <w:rFonts w:ascii="Arial" w:hAnsi="Arial"/>
    </w:rPr>
  </w:style>
  <w:style w:type="paragraph" w:customStyle="1" w:styleId="210">
    <w:name w:val="UserStyle_136"/>
    <w:basedOn w:val="1"/>
    <w:qFormat/>
    <w:uiPriority w:val="0"/>
    <w:rPr>
      <w:rFonts w:ascii="仿宋" w:eastAsia="仿宋"/>
      <w:b/>
      <w:sz w:val="32"/>
    </w:rPr>
  </w:style>
  <w:style w:type="paragraph" w:customStyle="1" w:styleId="211">
    <w:name w:val="UserStyle_137"/>
    <w:basedOn w:val="1"/>
    <w:qFormat/>
    <w:uiPriority w:val="0"/>
    <w:pPr>
      <w:spacing w:line="360" w:lineRule="auto"/>
    </w:pPr>
    <w:rPr>
      <w:b/>
      <w:i/>
      <w:u w:val="single"/>
    </w:rPr>
  </w:style>
  <w:style w:type="paragraph" w:customStyle="1" w:styleId="212">
    <w:name w:val="UserStyle_138"/>
    <w:basedOn w:val="1"/>
    <w:qFormat/>
    <w:uiPriority w:val="0"/>
    <w:rPr>
      <w:rFonts w:ascii="仿宋" w:eastAsia="仿宋"/>
      <w:b/>
      <w:sz w:val="32"/>
    </w:rPr>
  </w:style>
  <w:style w:type="paragraph" w:customStyle="1" w:styleId="213">
    <w:name w:val="UserStyle_139"/>
    <w:basedOn w:val="48"/>
    <w:next w:val="48"/>
    <w:qFormat/>
    <w:uiPriority w:val="0"/>
    <w:pPr>
      <w:spacing w:before="120" w:after="156" w:line="240" w:lineRule="auto"/>
      <w:ind w:left="425" w:hanging="425"/>
      <w:jc w:val="left"/>
    </w:pPr>
    <w:rPr>
      <w:rFonts w:ascii="宋体" w:hAnsi="Times New Roman" w:eastAsia="宋体"/>
      <w:sz w:val="21"/>
    </w:rPr>
  </w:style>
  <w:style w:type="paragraph" w:customStyle="1" w:styleId="214">
    <w:name w:val="UserStyle_140"/>
    <w:basedOn w:val="1"/>
    <w:qFormat/>
    <w:uiPriority w:val="0"/>
    <w:rPr>
      <w:rFonts w:ascii="仿宋" w:eastAsia="仿宋"/>
      <w:b/>
      <w:sz w:val="32"/>
    </w:rPr>
  </w:style>
  <w:style w:type="paragraph" w:customStyle="1" w:styleId="215">
    <w:name w:val="UserStyle_14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hAnsi="宋体"/>
      <w:sz w:val="20"/>
    </w:rPr>
  </w:style>
  <w:style w:type="paragraph" w:customStyle="1" w:styleId="216">
    <w:name w:val="BodyText2"/>
    <w:basedOn w:val="1"/>
    <w:qFormat/>
    <w:uiPriority w:val="0"/>
    <w:rPr>
      <w:color w:val="000000"/>
    </w:rPr>
  </w:style>
  <w:style w:type="paragraph" w:customStyle="1" w:styleId="217">
    <w:name w:val="UserStyle_142"/>
    <w:basedOn w:val="1"/>
    <w:qFormat/>
    <w:uiPriority w:val="0"/>
    <w:pPr>
      <w:spacing w:line="360" w:lineRule="auto"/>
    </w:pPr>
    <w:rPr>
      <w:rFonts w:hAnsi="宋体"/>
    </w:rPr>
  </w:style>
  <w:style w:type="paragraph" w:customStyle="1" w:styleId="218">
    <w:name w:val="UserStyle_143"/>
    <w:basedOn w:val="1"/>
    <w:qFormat/>
    <w:uiPriority w:val="0"/>
    <w:pPr>
      <w:pBdr>
        <w:top w:val="single" w:color="000000" w:sz="8" w:space="0"/>
        <w:bottom w:val="single" w:color="000000" w:sz="8" w:space="0"/>
      </w:pBdr>
      <w:spacing w:before="100" w:beforeAutospacing="1" w:after="100" w:afterAutospacing="1"/>
      <w:jc w:val="left"/>
      <w:textAlignment w:val="bottom"/>
    </w:pPr>
    <w:rPr>
      <w:rFonts w:hAnsi="宋体"/>
      <w:b/>
    </w:rPr>
  </w:style>
  <w:style w:type="paragraph" w:customStyle="1" w:styleId="219">
    <w:name w:val="266"/>
    <w:basedOn w:val="43"/>
    <w:next w:val="1"/>
    <w:qFormat/>
    <w:uiPriority w:val="0"/>
    <w:pPr>
      <w:spacing w:before="240" w:after="0" w:line="259" w:lineRule="auto"/>
      <w:textAlignment w:val="auto"/>
    </w:pPr>
    <w:rPr>
      <w:rFonts w:ascii="等线 Light" w:hAnsi="等线 Light" w:eastAsia="等线 Light"/>
      <w:b w:val="0"/>
      <w:color w:val="2F5496"/>
      <w:kern w:val="0"/>
      <w:sz w:val="32"/>
      <w:szCs w:val="32"/>
    </w:rPr>
  </w:style>
  <w:style w:type="paragraph" w:customStyle="1" w:styleId="220">
    <w:name w:val="ListBullet"/>
    <w:basedOn w:val="1"/>
    <w:qFormat/>
    <w:uiPriority w:val="0"/>
    <w:pPr>
      <w:tabs>
        <w:tab w:val="left" w:pos="900"/>
      </w:tabs>
      <w:spacing w:before="100" w:beforeAutospacing="1" w:after="156"/>
      <w:ind w:left="900" w:hanging="420"/>
      <w:jc w:val="left"/>
    </w:pPr>
  </w:style>
  <w:style w:type="paragraph" w:customStyle="1" w:styleId="221">
    <w:name w:val="UserStyle_144"/>
    <w:basedOn w:val="1"/>
    <w:qFormat/>
    <w:uiPriority w:val="0"/>
    <w:pPr>
      <w:snapToGrid w:val="0"/>
      <w:spacing w:after="156"/>
      <w:ind w:firstLine="200" w:firstLineChars="200"/>
    </w:pPr>
  </w:style>
  <w:style w:type="paragraph" w:customStyle="1" w:styleId="222">
    <w:name w:val="UserStyle_145"/>
    <w:basedOn w:val="1"/>
    <w:qFormat/>
    <w:uiPriority w:val="0"/>
    <w:pPr>
      <w:spacing w:before="80" w:after="156"/>
    </w:pPr>
  </w:style>
  <w:style w:type="paragraph" w:customStyle="1" w:styleId="223">
    <w:name w:val="UserStyle_146"/>
    <w:basedOn w:val="1"/>
    <w:qFormat/>
    <w:uiPriority w:val="0"/>
    <w:pPr>
      <w:spacing w:after="160" w:line="240" w:lineRule="exact"/>
      <w:jc w:val="left"/>
    </w:pPr>
    <w:rPr>
      <w:rFonts w:ascii="Calibri"/>
    </w:rPr>
  </w:style>
  <w:style w:type="paragraph" w:customStyle="1" w:styleId="224">
    <w:name w:val="HtmlPre"/>
    <w:basedOn w:val="1"/>
    <w:qFormat/>
    <w:uiPriority w:val="0"/>
    <w:rPr>
      <w:rFonts w:ascii="Courier New" w:hAnsi="Courier New"/>
      <w:sz w:val="20"/>
    </w:rPr>
  </w:style>
  <w:style w:type="paragraph" w:customStyle="1" w:styleId="225">
    <w:name w:val="UserStyle_147"/>
    <w:basedOn w:val="1"/>
    <w:qFormat/>
    <w:uiPriority w:val="0"/>
    <w:pPr>
      <w:tabs>
        <w:tab w:val="left" w:pos="900"/>
      </w:tabs>
      <w:spacing w:line="400" w:lineRule="exact"/>
      <w:ind w:left="900" w:hanging="540"/>
      <w:jc w:val="left"/>
    </w:pPr>
    <w:rPr>
      <w:rFonts w:hAnsi="宋体"/>
      <w:color w:val="000000"/>
    </w:rPr>
  </w:style>
  <w:style w:type="paragraph" w:customStyle="1" w:styleId="226">
    <w:name w:val="UserStyle_148"/>
    <w:basedOn w:val="1"/>
    <w:qFormat/>
    <w:uiPriority w:val="0"/>
    <w:pPr>
      <w:spacing w:line="360" w:lineRule="auto"/>
      <w:ind w:firstLine="420"/>
    </w:pPr>
    <w:rPr>
      <w:rFonts w:hAnsi="宋体"/>
    </w:rPr>
  </w:style>
  <w:style w:type="paragraph" w:customStyle="1" w:styleId="227">
    <w:name w:val="UserStyle_149"/>
    <w:basedOn w:val="1"/>
    <w:qFormat/>
    <w:uiPriority w:val="0"/>
    <w:pPr>
      <w:keepNext/>
      <w:spacing w:before="60" w:after="156"/>
      <w:jc w:val="left"/>
    </w:pPr>
    <w:rPr>
      <w:rFonts w:ascii="Arial" w:hAnsi="Arial"/>
      <w:b/>
      <w:sz w:val="18"/>
      <w:lang w:eastAsia="en-US"/>
    </w:rPr>
  </w:style>
  <w:style w:type="paragraph" w:customStyle="1" w:styleId="228">
    <w:name w:val="UserStyle_150"/>
    <w:basedOn w:val="1"/>
    <w:qFormat/>
    <w:uiPriority w:val="0"/>
    <w:pPr>
      <w:pBdr>
        <w:top w:val="single" w:color="000000" w:sz="4" w:space="0"/>
        <w:bottom w:val="single" w:color="000000" w:sz="4" w:space="0"/>
      </w:pBdr>
      <w:spacing w:before="100" w:beforeAutospacing="1" w:after="100" w:afterAutospacing="1"/>
      <w:jc w:val="left"/>
      <w:textAlignment w:val="center"/>
    </w:pPr>
    <w:rPr>
      <w:rFonts w:ascii="Segoe Print" w:hAnsi="Segoe Print"/>
      <w:b/>
      <w:sz w:val="28"/>
    </w:rPr>
  </w:style>
  <w:style w:type="paragraph" w:customStyle="1" w:styleId="229">
    <w:name w:val="UserStyle_151"/>
    <w:basedOn w:val="1"/>
    <w:qFormat/>
    <w:uiPriority w:val="0"/>
    <w:pPr>
      <w:spacing w:before="60" w:after="156"/>
      <w:jc w:val="left"/>
    </w:pPr>
    <w:rPr>
      <w:lang w:eastAsia="en-US"/>
    </w:rPr>
  </w:style>
  <w:style w:type="paragraph" w:customStyle="1" w:styleId="230">
    <w:name w:val="TOC1"/>
    <w:basedOn w:val="1"/>
    <w:next w:val="1"/>
    <w:qFormat/>
    <w:uiPriority w:val="0"/>
  </w:style>
  <w:style w:type="paragraph" w:customStyle="1" w:styleId="231">
    <w:name w:val="UserStyle_153"/>
    <w:basedOn w:val="1"/>
    <w:next w:val="140"/>
    <w:qFormat/>
    <w:uiPriority w:val="0"/>
    <w:pPr>
      <w:spacing w:after="156"/>
      <w:jc w:val="left"/>
    </w:pPr>
    <w:rPr>
      <w:i/>
      <w:color w:val="0000FF"/>
    </w:rPr>
  </w:style>
  <w:style w:type="paragraph" w:customStyle="1" w:styleId="232">
    <w:name w:val="UserStyle_154"/>
    <w:basedOn w:val="43"/>
    <w:qFormat/>
    <w:uiPriority w:val="0"/>
    <w:pPr>
      <w:numPr>
        <w:ilvl w:val="0"/>
        <w:numId w:val="3"/>
      </w:numPr>
    </w:pPr>
    <w:rPr>
      <w:rFonts w:ascii="黑体"/>
    </w:rPr>
  </w:style>
  <w:style w:type="paragraph" w:customStyle="1" w:styleId="233">
    <w:name w:val="EndnoteText"/>
    <w:basedOn w:val="1"/>
    <w:qFormat/>
    <w:uiPriority w:val="0"/>
    <w:pPr>
      <w:snapToGrid w:val="0"/>
      <w:spacing w:after="156"/>
      <w:jc w:val="left"/>
    </w:pPr>
  </w:style>
  <w:style w:type="paragraph" w:customStyle="1" w:styleId="234">
    <w:name w:val="UserStyle_155"/>
    <w:basedOn w:val="166"/>
    <w:qFormat/>
    <w:uiPriority w:val="0"/>
    <w:pPr>
      <w:spacing w:after="120"/>
    </w:pPr>
  </w:style>
  <w:style w:type="paragraph" w:customStyle="1" w:styleId="235">
    <w:name w:val="UserStyle_156"/>
    <w:basedOn w:val="1"/>
    <w:qFormat/>
    <w:uiPriority w:val="0"/>
    <w:pPr>
      <w:tabs>
        <w:tab w:val="left" w:pos="432"/>
      </w:tabs>
      <w:ind w:left="432" w:hanging="432"/>
    </w:pPr>
    <w:rPr>
      <w:rFonts w:ascii="Tahoma" w:hAnsi="Tahoma"/>
    </w:rPr>
  </w:style>
  <w:style w:type="paragraph" w:customStyle="1" w:styleId="236">
    <w:name w:val="UserStyle_157"/>
    <w:basedOn w:val="165"/>
    <w:qFormat/>
    <w:uiPriority w:val="0"/>
    <w:pPr>
      <w:ind w:firstLine="480" w:firstLineChars="200"/>
    </w:pPr>
  </w:style>
  <w:style w:type="paragraph" w:customStyle="1" w:styleId="237">
    <w:name w:val="UserStyle_158"/>
    <w:basedOn w:val="1"/>
    <w:qFormat/>
    <w:uiPriority w:val="0"/>
    <w:pPr>
      <w:tabs>
        <w:tab w:val="left" w:pos="964"/>
      </w:tabs>
      <w:spacing w:line="360" w:lineRule="auto"/>
      <w:ind w:left="964" w:hanging="482"/>
    </w:pPr>
  </w:style>
  <w:style w:type="paragraph" w:customStyle="1" w:styleId="238">
    <w:name w:val="ListBullet2"/>
    <w:basedOn w:val="1"/>
    <w:qFormat/>
    <w:uiPriority w:val="0"/>
    <w:pPr>
      <w:tabs>
        <w:tab w:val="left" w:pos="360"/>
        <w:tab w:val="left" w:pos="1191"/>
      </w:tabs>
      <w:snapToGrid w:val="0"/>
      <w:spacing w:line="360" w:lineRule="auto"/>
      <w:ind w:left="482" w:hanging="482" w:hangingChars="200"/>
      <w:jc w:val="left"/>
    </w:pPr>
    <w:rPr>
      <w:b/>
    </w:rPr>
  </w:style>
  <w:style w:type="paragraph" w:customStyle="1" w:styleId="239">
    <w:name w:val="UserStyle_15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rPr>
  </w:style>
  <w:style w:type="paragraph" w:customStyle="1" w:styleId="240">
    <w:name w:val="UserStyle_160"/>
    <w:basedOn w:val="1"/>
    <w:qFormat/>
    <w:uiPriority w:val="0"/>
    <w:pPr>
      <w:ind w:firstLine="420" w:firstLineChars="200"/>
    </w:pPr>
    <w:rPr>
      <w:rFonts w:ascii="Calibri"/>
    </w:rPr>
  </w:style>
  <w:style w:type="paragraph" w:customStyle="1" w:styleId="241">
    <w:name w:val="UserStyle_161"/>
    <w:basedOn w:val="1"/>
    <w:qFormat/>
    <w:uiPriority w:val="0"/>
    <w:pPr>
      <w:spacing w:before="100" w:beforeAutospacing="1" w:after="100" w:afterAutospacing="1"/>
      <w:jc w:val="left"/>
      <w:textAlignment w:val="bottom"/>
    </w:pPr>
    <w:rPr>
      <w:rFonts w:hAnsi="宋体"/>
      <w:b/>
    </w:rPr>
  </w:style>
  <w:style w:type="paragraph" w:customStyle="1" w:styleId="242">
    <w:name w:val="UserStyle_162"/>
    <w:basedOn w:val="1"/>
    <w:qFormat/>
    <w:uiPriority w:val="0"/>
    <w:pPr>
      <w:spacing w:before="80" w:after="156"/>
      <w:ind w:left="720"/>
    </w:pPr>
    <w:rPr>
      <w:color w:val="000000"/>
      <w:lang w:val="en-AU"/>
    </w:rPr>
  </w:style>
  <w:style w:type="paragraph" w:customStyle="1" w:styleId="243">
    <w:name w:val="UserStyle_163"/>
    <w:qFormat/>
    <w:uiPriority w:val="0"/>
    <w:pPr>
      <w:spacing w:before="180" w:line="180" w:lineRule="exact"/>
      <w:jc w:val="center"/>
      <w:textAlignment w:val="baseline"/>
    </w:pPr>
    <w:rPr>
      <w:rFonts w:ascii="宋体" w:hAnsi="Calibri" w:eastAsia="宋体" w:cs="Times New Roman"/>
      <w:sz w:val="21"/>
      <w:lang w:val="en-US" w:eastAsia="zh-CN" w:bidi="ar-SA"/>
    </w:rPr>
  </w:style>
  <w:style w:type="paragraph" w:customStyle="1" w:styleId="244">
    <w:name w:val="UserStyle_164"/>
    <w:basedOn w:val="45"/>
    <w:qFormat/>
    <w:uiPriority w:val="0"/>
    <w:pPr>
      <w:keepNext/>
      <w:spacing w:before="120" w:after="156" w:line="240" w:lineRule="auto"/>
      <w:ind w:left="0" w:firstLine="0"/>
      <w:jc w:val="left"/>
      <w:textAlignment w:val="auto"/>
    </w:pPr>
    <w:rPr>
      <w:rFonts w:ascii="宋体" w:eastAsia="宋体"/>
      <w:sz w:val="24"/>
    </w:rPr>
  </w:style>
  <w:style w:type="paragraph" w:customStyle="1" w:styleId="245">
    <w:name w:val="UserStyle_165"/>
    <w:basedOn w:val="213"/>
    <w:qFormat/>
    <w:uiPriority w:val="0"/>
  </w:style>
  <w:style w:type="paragraph" w:customStyle="1" w:styleId="246">
    <w:name w:val="UserStyle_166"/>
    <w:basedOn w:val="1"/>
    <w:qFormat/>
    <w:uiPriority w:val="0"/>
    <w:rPr>
      <w:rFonts w:ascii="仿宋" w:eastAsia="仿宋"/>
      <w:b/>
      <w:sz w:val="32"/>
    </w:rPr>
  </w:style>
  <w:style w:type="paragraph" w:customStyle="1" w:styleId="247">
    <w:name w:val="UserStyle_167"/>
    <w:basedOn w:val="1"/>
    <w:qFormat/>
    <w:uiPriority w:val="0"/>
    <w:pPr>
      <w:spacing w:before="240" w:line="240" w:lineRule="atLeast"/>
      <w:ind w:left="578"/>
      <w:jc w:val="left"/>
    </w:pPr>
    <w:rPr>
      <w:b/>
      <w:lang w:val="en-AU" w:eastAsia="en-US"/>
    </w:rPr>
  </w:style>
  <w:style w:type="paragraph" w:customStyle="1" w:styleId="248">
    <w:name w:val="UserStyle_168"/>
    <w:basedOn w:val="1"/>
    <w:qFormat/>
    <w:uiPriority w:val="0"/>
    <w:pPr>
      <w:spacing w:before="100" w:beforeAutospacing="1" w:after="100" w:afterAutospacing="1"/>
      <w:jc w:val="left"/>
    </w:pPr>
    <w:rPr>
      <w:b/>
    </w:rPr>
  </w:style>
  <w:style w:type="paragraph" w:customStyle="1" w:styleId="249">
    <w:name w:val="UserStyle_169"/>
    <w:basedOn w:val="194"/>
    <w:next w:val="196"/>
    <w:qFormat/>
    <w:uiPriority w:val="0"/>
    <w:pPr>
      <w:spacing w:after="120"/>
    </w:pPr>
  </w:style>
  <w:style w:type="paragraph" w:customStyle="1" w:styleId="250">
    <w:name w:val="UserStyle_170"/>
    <w:basedOn w:val="1"/>
    <w:qFormat/>
    <w:uiPriority w:val="0"/>
    <w:pPr>
      <w:tabs>
        <w:tab w:val="left" w:pos="432"/>
      </w:tabs>
      <w:ind w:left="432" w:hanging="432"/>
    </w:pPr>
    <w:rPr>
      <w:rFonts w:ascii="Tahoma" w:hAnsi="Tahoma"/>
    </w:rPr>
  </w:style>
  <w:style w:type="paragraph" w:customStyle="1" w:styleId="251">
    <w:name w:val="UserStyle_171"/>
    <w:basedOn w:val="1"/>
    <w:qFormat/>
    <w:uiPriority w:val="0"/>
    <w:rPr>
      <w:rFonts w:ascii="仿宋" w:eastAsia="仿宋"/>
      <w:b/>
      <w:sz w:val="32"/>
    </w:rPr>
  </w:style>
  <w:style w:type="paragraph" w:customStyle="1" w:styleId="252">
    <w:name w:val="UserStyle_172"/>
    <w:basedOn w:val="1"/>
    <w:qFormat/>
    <w:uiPriority w:val="0"/>
    <w:pPr>
      <w:pBdr>
        <w:bottom w:val="single" w:color="000000" w:sz="8" w:space="0"/>
      </w:pBdr>
      <w:spacing w:before="100" w:beforeAutospacing="1" w:after="100" w:afterAutospacing="1"/>
      <w:jc w:val="left"/>
      <w:textAlignment w:val="bottom"/>
    </w:pPr>
    <w:rPr>
      <w:rFonts w:hAnsi="宋体"/>
      <w:b/>
    </w:rPr>
  </w:style>
  <w:style w:type="paragraph" w:customStyle="1" w:styleId="253">
    <w:name w:val="FormBottom"/>
    <w:basedOn w:val="1"/>
    <w:next w:val="1"/>
    <w:qFormat/>
    <w:uiPriority w:val="0"/>
    <w:pPr>
      <w:pBdr>
        <w:top w:val="single" w:color="000000" w:sz="6" w:space="1"/>
      </w:pBdr>
      <w:jc w:val="center"/>
    </w:pPr>
    <w:rPr>
      <w:rFonts w:ascii="Arial"/>
      <w:vanish/>
      <w:sz w:val="16"/>
    </w:rPr>
  </w:style>
  <w:style w:type="paragraph" w:customStyle="1" w:styleId="254">
    <w:name w:val="UserStyle_173"/>
    <w:qFormat/>
    <w:uiPriority w:val="0"/>
    <w:pPr>
      <w:spacing w:line="240" w:lineRule="atLeast"/>
      <w:jc w:val="both"/>
      <w:textAlignment w:val="baseline"/>
    </w:pPr>
    <w:rPr>
      <w:rFonts w:ascii="宋体" w:hAnsi="Calibri" w:eastAsia="宋体" w:cs="Times New Roman"/>
      <w:sz w:val="34"/>
      <w:lang w:val="en-US" w:eastAsia="zh-CN" w:bidi="ar-SA"/>
    </w:rPr>
  </w:style>
  <w:style w:type="paragraph" w:customStyle="1" w:styleId="255">
    <w:name w:val="UserStyle_174"/>
    <w:basedOn w:val="1"/>
    <w:qFormat/>
    <w:uiPriority w:val="0"/>
    <w:pPr>
      <w:spacing w:before="120" w:line="360" w:lineRule="auto"/>
      <w:ind w:firstLine="425"/>
      <w:jc w:val="left"/>
    </w:pPr>
    <w:rPr>
      <w:rFonts w:hAnsi="Arial"/>
      <w:sz w:val="26"/>
    </w:rPr>
  </w:style>
  <w:style w:type="paragraph" w:customStyle="1" w:styleId="256">
    <w:name w:val="UserStyle_175"/>
    <w:basedOn w:val="1"/>
    <w:qFormat/>
    <w:uiPriority w:val="0"/>
    <w:pPr>
      <w:spacing w:before="120" w:after="156"/>
    </w:pPr>
  </w:style>
  <w:style w:type="paragraph" w:customStyle="1" w:styleId="257">
    <w:name w:val="UserStyle_176"/>
    <w:basedOn w:val="1"/>
    <w:qFormat/>
    <w:uiPriority w:val="0"/>
    <w:pPr>
      <w:spacing w:line="360" w:lineRule="atLeast"/>
    </w:pPr>
  </w:style>
  <w:style w:type="paragraph" w:customStyle="1" w:styleId="258">
    <w:name w:val="UserStyle_177"/>
    <w:basedOn w:val="1"/>
    <w:qFormat/>
    <w:uiPriority w:val="0"/>
    <w:rPr>
      <w:rFonts w:ascii="仿宋" w:eastAsia="仿宋"/>
      <w:b/>
      <w:sz w:val="32"/>
    </w:rPr>
  </w:style>
  <w:style w:type="paragraph" w:customStyle="1" w:styleId="259">
    <w:name w:val="UserStyle_178"/>
    <w:basedOn w:val="45"/>
    <w:qFormat/>
    <w:uiPriority w:val="0"/>
    <w:pPr>
      <w:keepNext/>
      <w:keepLines/>
      <w:tabs>
        <w:tab w:val="left" w:pos="1050"/>
      </w:tabs>
      <w:spacing w:before="260" w:after="260" w:line="240" w:lineRule="auto"/>
      <w:ind w:left="-258" w:leftChars="-258"/>
      <w:textAlignment w:val="auto"/>
    </w:pPr>
    <w:rPr>
      <w:rFonts w:ascii="Times New Roman" w:eastAsia="仿宋"/>
      <w:kern w:val="2"/>
    </w:rPr>
  </w:style>
  <w:style w:type="paragraph" w:customStyle="1" w:styleId="260">
    <w:name w:val="UserStyle_179"/>
    <w:basedOn w:val="1"/>
    <w:qFormat/>
    <w:uiPriority w:val="0"/>
    <w:pPr>
      <w:spacing w:after="160" w:line="360" w:lineRule="auto"/>
      <w:jc w:val="left"/>
    </w:pPr>
    <w:rPr>
      <w:rFonts w:ascii="Verdana" w:hAnsi="Verdana"/>
      <w:lang w:eastAsia="en-US"/>
    </w:rPr>
  </w:style>
  <w:style w:type="paragraph" w:customStyle="1" w:styleId="261">
    <w:name w:val="UserStyle_180"/>
    <w:basedOn w:val="1"/>
    <w:qFormat/>
    <w:uiPriority w:val="0"/>
    <w:pPr>
      <w:spacing w:before="100" w:after="156"/>
      <w:ind w:left="360" w:right="360"/>
      <w:jc w:val="left"/>
    </w:pPr>
    <w:rPr>
      <w:lang w:val="en-CA"/>
    </w:rPr>
  </w:style>
  <w:style w:type="paragraph" w:customStyle="1" w:styleId="262">
    <w:name w:val="UserStyle_181"/>
    <w:basedOn w:val="146"/>
    <w:next w:val="233"/>
    <w:qFormat/>
    <w:uiPriority w:val="0"/>
    <w:pPr>
      <w:spacing w:after="120"/>
    </w:pPr>
  </w:style>
  <w:style w:type="paragraph" w:customStyle="1" w:styleId="263">
    <w:name w:val="UserStyle_182"/>
    <w:basedOn w:val="44"/>
    <w:qFormat/>
    <w:uiPriority w:val="0"/>
    <w:pPr>
      <w:spacing w:line="360" w:lineRule="auto"/>
    </w:pPr>
    <w:rPr>
      <w:rFonts w:eastAsia="仿宋"/>
      <w:sz w:val="28"/>
    </w:rPr>
  </w:style>
  <w:style w:type="paragraph" w:customStyle="1" w:styleId="264">
    <w:name w:val="UserStyle_183"/>
    <w:basedOn w:val="48"/>
    <w:next w:val="1"/>
    <w:qFormat/>
    <w:uiPriority w:val="0"/>
    <w:pPr>
      <w:spacing w:line="377" w:lineRule="auto"/>
    </w:pPr>
    <w:rPr>
      <w:rFonts w:eastAsia="宋体"/>
      <w:b w:val="0"/>
      <w:sz w:val="24"/>
    </w:rPr>
  </w:style>
  <w:style w:type="paragraph" w:customStyle="1" w:styleId="265">
    <w:name w:val="UserStyle_184"/>
    <w:basedOn w:val="43"/>
    <w:qFormat/>
    <w:uiPriority w:val="0"/>
    <w:pPr>
      <w:pageBreakBefore/>
      <w:tabs>
        <w:tab w:val="left" w:pos="1080"/>
      </w:tabs>
      <w:spacing w:line="576" w:lineRule="auto"/>
      <w:ind w:left="425" w:hanging="425"/>
      <w:jc w:val="both"/>
      <w:textAlignment w:val="auto"/>
    </w:pPr>
    <w:rPr>
      <w:rFonts w:hAnsi="Times New Roman" w:eastAsia="仿宋"/>
      <w:sz w:val="32"/>
    </w:rPr>
  </w:style>
  <w:style w:type="paragraph" w:customStyle="1" w:styleId="266">
    <w:name w:val="UserStyle_185"/>
    <w:basedOn w:val="76"/>
    <w:next w:val="76"/>
    <w:qFormat/>
    <w:uiPriority w:val="0"/>
    <w:pPr>
      <w:spacing w:line="240" w:lineRule="atLeast"/>
    </w:pPr>
  </w:style>
  <w:style w:type="paragraph" w:customStyle="1" w:styleId="267">
    <w:name w:val="UserStyle_18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sz w:val="20"/>
    </w:rPr>
  </w:style>
  <w:style w:type="paragraph" w:customStyle="1" w:styleId="268">
    <w:name w:val="UserStyle_187"/>
    <w:basedOn w:val="1"/>
    <w:qFormat/>
    <w:uiPriority w:val="0"/>
    <w:pPr>
      <w:spacing w:line="240" w:lineRule="atLeast"/>
    </w:pPr>
    <w:rPr>
      <w:rFonts w:eastAsia="仿宋"/>
      <w:sz w:val="22"/>
    </w:rPr>
  </w:style>
  <w:style w:type="paragraph" w:customStyle="1" w:styleId="269">
    <w:name w:val="UserStyle_188"/>
    <w:basedOn w:val="158"/>
    <w:qFormat/>
    <w:uiPriority w:val="0"/>
    <w:rPr>
      <w:rFonts w:ascii="Tahoma" w:hAnsi="Tahoma" w:eastAsia="宋体"/>
    </w:rPr>
  </w:style>
  <w:style w:type="paragraph" w:customStyle="1" w:styleId="270">
    <w:name w:val="UserStyle_189"/>
    <w:basedOn w:val="1"/>
    <w:qFormat/>
    <w:uiPriority w:val="0"/>
    <w:pPr>
      <w:spacing w:before="100" w:beforeAutospacing="1" w:after="100" w:afterAutospacing="1"/>
      <w:jc w:val="center"/>
      <w:textAlignment w:val="bottom"/>
    </w:pPr>
    <w:rPr>
      <w:rFonts w:hAnsi="宋体"/>
      <w:b/>
    </w:rPr>
  </w:style>
  <w:style w:type="paragraph" w:customStyle="1" w:styleId="271">
    <w:name w:val="UserStyle_190"/>
    <w:basedOn w:val="46"/>
    <w:qFormat/>
    <w:uiPriority w:val="0"/>
    <w:pPr>
      <w:tabs>
        <w:tab w:val="left" w:pos="0"/>
      </w:tabs>
      <w:spacing w:line="360" w:lineRule="auto"/>
      <w:ind w:firstLine="0"/>
    </w:pPr>
    <w:rPr>
      <w:rFonts w:ascii="黑体" w:eastAsia="黑体"/>
      <w:color w:val="000000"/>
      <w:sz w:val="24"/>
    </w:rPr>
  </w:style>
  <w:style w:type="paragraph" w:customStyle="1" w:styleId="272">
    <w:name w:val="UserStyle_191"/>
    <w:basedOn w:val="1"/>
    <w:qFormat/>
    <w:uiPriority w:val="0"/>
    <w:pPr>
      <w:spacing w:before="156" w:after="156" w:line="360" w:lineRule="auto"/>
      <w:ind w:firstLine="669"/>
    </w:pPr>
    <w:rPr>
      <w:rFonts w:hAnsi="宋体"/>
      <w:sz w:val="28"/>
    </w:rPr>
  </w:style>
  <w:style w:type="paragraph" w:customStyle="1" w:styleId="273">
    <w:name w:val="UserStyle_192"/>
    <w:basedOn w:val="1"/>
    <w:qFormat/>
    <w:uiPriority w:val="0"/>
    <w:rPr>
      <w:rFonts w:ascii="Tahoma" w:hAnsi="Tahoma"/>
      <w:kern w:val="2"/>
    </w:rPr>
  </w:style>
  <w:style w:type="paragraph" w:customStyle="1" w:styleId="274">
    <w:name w:val="UserStyle_193"/>
    <w:basedOn w:val="44"/>
    <w:qFormat/>
    <w:uiPriority w:val="0"/>
    <w:pPr>
      <w:spacing w:before="0" w:after="0" w:line="240" w:lineRule="auto"/>
    </w:pPr>
    <w:rPr>
      <w:rFonts w:ascii="宋体" w:hAnsi="宋体" w:eastAsia="宋体"/>
      <w:sz w:val="21"/>
    </w:rPr>
  </w:style>
  <w:style w:type="paragraph" w:customStyle="1" w:styleId="275">
    <w:name w:val="UserStyle_194"/>
    <w:basedOn w:val="1"/>
    <w:qFormat/>
    <w:uiPriority w:val="0"/>
    <w:pPr>
      <w:spacing w:line="360" w:lineRule="auto"/>
    </w:pPr>
  </w:style>
  <w:style w:type="paragraph" w:customStyle="1" w:styleId="276">
    <w:name w:val="UserStyle_195"/>
    <w:basedOn w:val="1"/>
    <w:qFormat/>
    <w:uiPriority w:val="0"/>
    <w:pPr>
      <w:spacing w:after="160" w:line="240" w:lineRule="exact"/>
      <w:jc w:val="left"/>
    </w:pPr>
    <w:rPr>
      <w:rFonts w:ascii="Verdana" w:hAnsi="Verdana"/>
      <w:sz w:val="20"/>
      <w:lang w:eastAsia="en-US"/>
    </w:rPr>
  </w:style>
  <w:style w:type="paragraph" w:customStyle="1" w:styleId="277">
    <w:name w:val="UserStyle_196"/>
    <w:basedOn w:val="213"/>
    <w:next w:val="1"/>
    <w:qFormat/>
    <w:uiPriority w:val="0"/>
  </w:style>
  <w:style w:type="paragraph" w:customStyle="1" w:styleId="278">
    <w:name w:val="UserStyle_1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sz w:val="20"/>
    </w:rPr>
  </w:style>
  <w:style w:type="paragraph" w:customStyle="1" w:styleId="279">
    <w:name w:val="UserStyle_198"/>
    <w:basedOn w:val="1"/>
    <w:qFormat/>
    <w:uiPriority w:val="0"/>
    <w:pPr>
      <w:tabs>
        <w:tab w:val="left" w:pos="3060"/>
      </w:tabs>
      <w:spacing w:line="400" w:lineRule="atLeast"/>
    </w:pPr>
    <w:rPr>
      <w:rFonts w:ascii="仿宋" w:eastAsia="仿宋"/>
      <w:b/>
    </w:rPr>
  </w:style>
  <w:style w:type="paragraph" w:customStyle="1" w:styleId="280">
    <w:name w:val="UserStyle_199"/>
    <w:basedOn w:val="1"/>
    <w:qFormat/>
    <w:uiPriority w:val="0"/>
    <w:pPr>
      <w:ind w:firstLine="420" w:firstLineChars="200"/>
    </w:pPr>
    <w:rPr>
      <w:rFonts w:ascii="Calibri"/>
    </w:rPr>
  </w:style>
  <w:style w:type="paragraph" w:customStyle="1" w:styleId="281">
    <w:name w:val="UserStyle_200"/>
    <w:basedOn w:val="1"/>
    <w:qFormat/>
    <w:uiPriority w:val="0"/>
    <w:pPr>
      <w:tabs>
        <w:tab w:val="left" w:pos="1112"/>
      </w:tabs>
      <w:spacing w:after="120" w:line="360" w:lineRule="auto"/>
      <w:ind w:left="1112" w:hanging="420"/>
    </w:pPr>
    <w:rPr>
      <w:i/>
      <w:u w:val="single"/>
    </w:rPr>
  </w:style>
  <w:style w:type="paragraph" w:customStyle="1" w:styleId="282">
    <w:name w:val="UserStyle_201"/>
    <w:basedOn w:val="1"/>
    <w:qFormat/>
    <w:uiPriority w:val="0"/>
    <w:pPr>
      <w:tabs>
        <w:tab w:val="left" w:pos="720"/>
        <w:tab w:val="left" w:pos="964"/>
      </w:tabs>
      <w:spacing w:before="120" w:after="156"/>
      <w:ind w:left="720" w:right="360" w:hanging="482"/>
    </w:pPr>
  </w:style>
  <w:style w:type="paragraph" w:customStyle="1" w:styleId="283">
    <w:name w:val="UserStyle_202"/>
    <w:basedOn w:val="167"/>
    <w:qFormat/>
    <w:uiPriority w:val="0"/>
    <w:pPr>
      <w:spacing w:after="120"/>
    </w:pPr>
  </w:style>
  <w:style w:type="paragraph" w:customStyle="1" w:styleId="284">
    <w:name w:val="UserStyle_203"/>
    <w:basedOn w:val="1"/>
    <w:qFormat/>
    <w:uiPriority w:val="0"/>
    <w:pPr>
      <w:keepLines/>
      <w:spacing w:after="156"/>
      <w:jc w:val="left"/>
    </w:pPr>
  </w:style>
  <w:style w:type="paragraph" w:customStyle="1" w:styleId="285">
    <w:name w:val="UserStyle_204"/>
    <w:basedOn w:val="1"/>
    <w:qFormat/>
    <w:uiPriority w:val="0"/>
    <w:pPr>
      <w:spacing w:before="100" w:beforeAutospacing="1" w:after="100" w:afterAutospacing="1"/>
      <w:jc w:val="left"/>
    </w:pPr>
    <w:rPr>
      <w:rFonts w:hAnsi="宋体"/>
      <w:sz w:val="18"/>
    </w:rPr>
  </w:style>
  <w:style w:type="paragraph" w:customStyle="1" w:styleId="286">
    <w:name w:val="UserStyle_205"/>
    <w:basedOn w:val="120"/>
    <w:qFormat/>
    <w:uiPriority w:val="0"/>
    <w:pPr>
      <w:ind w:firstLine="420"/>
    </w:pPr>
  </w:style>
  <w:style w:type="paragraph" w:customStyle="1" w:styleId="287">
    <w:name w:val="UserStyle_206"/>
    <w:basedOn w:val="1"/>
    <w:qFormat/>
    <w:uiPriority w:val="0"/>
    <w:pPr>
      <w:spacing w:before="100" w:beforeAutospacing="1" w:after="100" w:afterAutospacing="1"/>
      <w:jc w:val="left"/>
    </w:pPr>
    <w:rPr>
      <w:rFonts w:hAnsi="宋体"/>
    </w:rPr>
  </w:style>
  <w:style w:type="paragraph" w:customStyle="1" w:styleId="288">
    <w:name w:val="UserStyle_207"/>
    <w:basedOn w:val="44"/>
    <w:qFormat/>
    <w:uiPriority w:val="0"/>
    <w:pPr>
      <w:spacing w:after="0"/>
      <w:ind w:left="0" w:firstLine="0"/>
      <w:jc w:val="center"/>
    </w:pPr>
    <w:rPr>
      <w:rFonts w:ascii="宋体" w:hAnsi="宋体"/>
      <w:sz w:val="36"/>
    </w:rPr>
  </w:style>
  <w:style w:type="paragraph" w:customStyle="1" w:styleId="289">
    <w:name w:val="UserStyle_20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Ansi="宋体"/>
      <w:sz w:val="20"/>
    </w:rPr>
  </w:style>
  <w:style w:type="paragraph" w:customStyle="1" w:styleId="290">
    <w:name w:val="UserStyle_209"/>
    <w:basedOn w:val="1"/>
    <w:qFormat/>
    <w:uiPriority w:val="0"/>
    <w:pPr>
      <w:spacing w:after="156"/>
      <w:jc w:val="left"/>
    </w:pPr>
    <w:rPr>
      <w:b/>
      <w:sz w:val="32"/>
    </w:rPr>
  </w:style>
  <w:style w:type="paragraph" w:customStyle="1" w:styleId="291">
    <w:name w:val="UserStyle_210"/>
    <w:basedOn w:val="1"/>
    <w:qFormat/>
    <w:uiPriority w:val="0"/>
    <w:pPr>
      <w:spacing w:before="156" w:after="156" w:line="360" w:lineRule="auto"/>
      <w:ind w:firstLine="480" w:firstLineChars="200"/>
    </w:pPr>
    <w:rPr>
      <w:rFonts w:ascii="仿宋" w:eastAsia="仿宋"/>
    </w:rPr>
  </w:style>
  <w:style w:type="paragraph" w:customStyle="1" w:styleId="292">
    <w:name w:val="UserStyle_211"/>
    <w:qFormat/>
    <w:uiPriority w:val="0"/>
    <w:pPr>
      <w:ind w:firstLine="720"/>
      <w:jc w:val="both"/>
      <w:textAlignment w:val="baseline"/>
    </w:pPr>
    <w:rPr>
      <w:rFonts w:ascii="Calibri" w:hAnsi="Calibri" w:eastAsia="宋体" w:cs="Times New Roman"/>
      <w:lang w:val="en-US" w:eastAsia="zh-CN" w:bidi="ar-SA"/>
    </w:rPr>
  </w:style>
  <w:style w:type="paragraph" w:customStyle="1" w:styleId="293">
    <w:name w:val="UserStyle_212"/>
    <w:basedOn w:val="1"/>
    <w:next w:val="143"/>
    <w:qFormat/>
    <w:uiPriority w:val="0"/>
    <w:pPr>
      <w:spacing w:after="156"/>
      <w:ind w:left="720"/>
      <w:jc w:val="left"/>
    </w:pPr>
    <w:rPr>
      <w:i/>
      <w:color w:val="0000FF"/>
    </w:rPr>
  </w:style>
  <w:style w:type="paragraph" w:customStyle="1" w:styleId="294">
    <w:name w:val="UserStyle_213"/>
    <w:basedOn w:val="1"/>
    <w:qFormat/>
    <w:uiPriority w:val="0"/>
    <w:pPr>
      <w:spacing w:line="440" w:lineRule="exact"/>
      <w:ind w:firstLine="567"/>
    </w:pPr>
    <w:rPr>
      <w:rFonts w:ascii="Arial" w:hAnsi="Arial"/>
    </w:rPr>
  </w:style>
  <w:style w:type="paragraph" w:customStyle="1" w:styleId="295">
    <w:name w:val="UserStyle_214"/>
    <w:basedOn w:val="1"/>
    <w:qFormat/>
    <w:uiPriority w:val="0"/>
    <w:pPr>
      <w:spacing w:before="100" w:beforeAutospacing="1" w:after="100" w:afterAutospacing="1"/>
      <w:jc w:val="left"/>
    </w:pPr>
    <w:rPr>
      <w:rFonts w:ascii="Arial" w:hAnsi="Arial"/>
      <w:color w:val="666666"/>
      <w:sz w:val="18"/>
    </w:rPr>
  </w:style>
  <w:style w:type="paragraph" w:customStyle="1" w:styleId="296">
    <w:name w:val="UserStyle_215"/>
    <w:basedOn w:val="1"/>
    <w:qFormat/>
    <w:uiPriority w:val="0"/>
    <w:pPr>
      <w:spacing w:after="120" w:line="360" w:lineRule="auto"/>
      <w:jc w:val="center"/>
    </w:pPr>
  </w:style>
  <w:style w:type="paragraph" w:customStyle="1" w:styleId="297">
    <w:name w:val="UserStyle_216"/>
    <w:qFormat/>
    <w:uiPriority w:val="0"/>
    <w:pPr>
      <w:tabs>
        <w:tab w:val="left" w:pos="2126"/>
      </w:tabs>
      <w:spacing w:line="300" w:lineRule="auto"/>
      <w:ind w:left="2126" w:hanging="425"/>
      <w:jc w:val="both"/>
      <w:textAlignment w:val="baseline"/>
    </w:pPr>
    <w:rPr>
      <w:rFonts w:ascii="Arial" w:hAnsi="Arial" w:eastAsia="宋体" w:cs="Times New Roman"/>
      <w:sz w:val="21"/>
      <w:lang w:val="en-US" w:eastAsia="en-US" w:bidi="ar-SA"/>
    </w:rPr>
  </w:style>
  <w:style w:type="paragraph" w:customStyle="1" w:styleId="298">
    <w:name w:val="UserStyle_217"/>
    <w:basedOn w:val="1"/>
    <w:qFormat/>
    <w:uiPriority w:val="0"/>
    <w:pPr>
      <w:pBdr>
        <w:top w:val="single" w:color="000000" w:sz="8" w:space="0"/>
        <w:bottom w:val="single" w:color="000000" w:sz="8" w:space="0"/>
      </w:pBdr>
      <w:spacing w:before="100" w:beforeAutospacing="1" w:after="100" w:afterAutospacing="1"/>
      <w:jc w:val="center"/>
      <w:textAlignment w:val="bottom"/>
    </w:pPr>
    <w:rPr>
      <w:rFonts w:hAnsi="宋体"/>
      <w:b/>
    </w:rPr>
  </w:style>
  <w:style w:type="paragraph" w:customStyle="1" w:styleId="299">
    <w:name w:val="UserStyle_218"/>
    <w:basedOn w:val="1"/>
    <w:qFormat/>
    <w:uiPriority w:val="0"/>
    <w:pPr>
      <w:spacing w:before="80" w:after="156"/>
      <w:ind w:left="2250"/>
    </w:pPr>
  </w:style>
  <w:style w:type="paragraph" w:customStyle="1" w:styleId="300">
    <w:name w:val="UserStyle_219"/>
    <w:basedOn w:val="45"/>
    <w:next w:val="1"/>
    <w:qFormat/>
    <w:uiPriority w:val="0"/>
    <w:pPr>
      <w:keepNext/>
      <w:spacing w:before="120" w:after="156" w:line="240" w:lineRule="auto"/>
      <w:jc w:val="left"/>
      <w:textAlignment w:val="auto"/>
    </w:pPr>
    <w:rPr>
      <w:rFonts w:ascii="宋体" w:eastAsia="宋体"/>
      <w:sz w:val="24"/>
    </w:rPr>
  </w:style>
  <w:style w:type="paragraph" w:customStyle="1" w:styleId="301">
    <w:name w:val="UserStyle_220"/>
    <w:basedOn w:val="165"/>
    <w:qFormat/>
    <w:uiPriority w:val="0"/>
    <w:pPr>
      <w:ind w:firstLine="480" w:firstLineChars="200"/>
    </w:pPr>
  </w:style>
  <w:style w:type="paragraph" w:customStyle="1" w:styleId="302">
    <w:name w:val="UserStyle_221"/>
    <w:basedOn w:val="1"/>
    <w:next w:val="1"/>
    <w:qFormat/>
    <w:uiPriority w:val="0"/>
    <w:pPr>
      <w:spacing w:line="360" w:lineRule="auto"/>
      <w:jc w:val="left"/>
    </w:pPr>
    <w:rPr>
      <w:color w:val="000000"/>
    </w:rPr>
  </w:style>
  <w:style w:type="paragraph" w:customStyle="1" w:styleId="303">
    <w:name w:val="UserStyle_222"/>
    <w:basedOn w:val="1"/>
    <w:qFormat/>
    <w:uiPriority w:val="0"/>
    <w:pPr>
      <w:tabs>
        <w:tab w:val="left" w:pos="360"/>
      </w:tabs>
    </w:pPr>
  </w:style>
  <w:style w:type="paragraph" w:customStyle="1" w:styleId="304">
    <w:name w:val="UserStyle_223"/>
    <w:basedOn w:val="1"/>
    <w:qFormat/>
    <w:uiPriority w:val="0"/>
    <w:pPr>
      <w:spacing w:before="156" w:after="156" w:line="400" w:lineRule="exact"/>
    </w:pPr>
    <w:rPr>
      <w:rFonts w:hAnsi="Courier New"/>
      <w:kern w:val="2"/>
      <w:lang w:val="zh-CN"/>
    </w:rPr>
  </w:style>
  <w:style w:type="paragraph" w:customStyle="1" w:styleId="305">
    <w:name w:val="UserStyle_22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hAnsi="宋体"/>
      <w:b/>
    </w:rPr>
  </w:style>
  <w:style w:type="paragraph" w:customStyle="1" w:styleId="306">
    <w:name w:val="UserStyle_225"/>
    <w:basedOn w:val="1"/>
    <w:qFormat/>
    <w:uiPriority w:val="0"/>
    <w:pPr>
      <w:spacing w:before="100" w:beforeAutospacing="1" w:after="100" w:afterAutospacing="1"/>
      <w:jc w:val="left"/>
    </w:pPr>
    <w:rPr>
      <w:sz w:val="20"/>
    </w:rPr>
  </w:style>
  <w:style w:type="paragraph" w:customStyle="1" w:styleId="307">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308">
    <w:name w:val="UserStyle_227"/>
    <w:basedOn w:val="1"/>
    <w:qFormat/>
    <w:uiPriority w:val="0"/>
    <w:pPr>
      <w:spacing w:line="360" w:lineRule="auto"/>
      <w:jc w:val="center"/>
    </w:pPr>
    <w:rPr>
      <w:rFonts w:ascii="黑体" w:hAnsi="宋体" w:eastAsia="黑体"/>
      <w:sz w:val="56"/>
    </w:rPr>
  </w:style>
  <w:style w:type="paragraph" w:customStyle="1" w:styleId="309">
    <w:name w:val="UserStyle_228"/>
    <w:basedOn w:val="1"/>
    <w:qFormat/>
    <w:uiPriority w:val="0"/>
    <w:pPr>
      <w:spacing w:after="156"/>
      <w:ind w:firstLine="425"/>
      <w:jc w:val="left"/>
    </w:pPr>
  </w:style>
  <w:style w:type="paragraph" w:customStyle="1" w:styleId="310">
    <w:name w:val="UserStyle_229"/>
    <w:basedOn w:val="52"/>
    <w:next w:val="1"/>
    <w:qFormat/>
    <w:uiPriority w:val="0"/>
    <w:pPr>
      <w:tabs>
        <w:tab w:val="left" w:pos="1050"/>
      </w:tabs>
      <w:spacing w:line="317" w:lineRule="auto"/>
      <w:ind w:left="1050" w:hanging="450"/>
      <w:jc w:val="left"/>
      <w:textAlignment w:val="auto"/>
    </w:pPr>
    <w:rPr>
      <w:b/>
      <w:kern w:val="2"/>
    </w:rPr>
  </w:style>
  <w:style w:type="paragraph" w:customStyle="1" w:styleId="311">
    <w:name w:val="UserStyle_23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sz w:val="20"/>
    </w:rPr>
  </w:style>
  <w:style w:type="paragraph" w:customStyle="1" w:styleId="312">
    <w:name w:val="UserStyle_231"/>
    <w:basedOn w:val="1"/>
    <w:qFormat/>
    <w:uiPriority w:val="0"/>
    <w:pPr>
      <w:spacing w:before="100" w:beforeAutospacing="1" w:after="100" w:afterAutospacing="1"/>
      <w:jc w:val="left"/>
    </w:pPr>
    <w:rPr>
      <w:rFonts w:hAnsi="宋体"/>
      <w:sz w:val="18"/>
    </w:rPr>
  </w:style>
  <w:style w:type="paragraph" w:customStyle="1" w:styleId="313">
    <w:name w:val="UserStyle_232"/>
    <w:basedOn w:val="75"/>
    <w:qFormat/>
    <w:uiPriority w:val="0"/>
    <w:pPr>
      <w:spacing w:line="360" w:lineRule="auto"/>
      <w:jc w:val="both"/>
      <w:textAlignment w:val="auto"/>
    </w:pPr>
    <w:rPr>
      <w:b/>
      <w:kern w:val="2"/>
      <w:sz w:val="30"/>
    </w:rPr>
  </w:style>
  <w:style w:type="paragraph" w:customStyle="1" w:styleId="314">
    <w:name w:val="UserStyle_233"/>
    <w:basedOn w:val="1"/>
    <w:qFormat/>
    <w:uiPriority w:val="0"/>
    <w:pPr>
      <w:spacing w:after="156"/>
      <w:ind w:left="720" w:hanging="432"/>
      <w:jc w:val="left"/>
    </w:pPr>
  </w:style>
  <w:style w:type="paragraph" w:customStyle="1" w:styleId="315">
    <w:name w:val="UserStyle_234"/>
    <w:basedOn w:val="1"/>
    <w:qFormat/>
    <w:uiPriority w:val="0"/>
    <w:rPr>
      <w:rFonts w:hAnsi="Courier New" w:eastAsia="楷体"/>
      <w:sz w:val="26"/>
    </w:rPr>
  </w:style>
  <w:style w:type="paragraph" w:customStyle="1" w:styleId="316">
    <w:name w:val="UserStyle_235"/>
    <w:basedOn w:val="1"/>
    <w:qFormat/>
    <w:uiPriority w:val="0"/>
    <w:rPr>
      <w:rFonts w:ascii="仿宋" w:eastAsia="仿宋"/>
      <w:b/>
      <w:sz w:val="32"/>
    </w:rPr>
  </w:style>
  <w:style w:type="paragraph" w:customStyle="1" w:styleId="317">
    <w:name w:val="表格文字"/>
    <w:basedOn w:val="1"/>
    <w:next w:val="11"/>
    <w:qFormat/>
    <w:uiPriority w:val="0"/>
    <w:pPr>
      <w:jc w:val="left"/>
      <w:textAlignment w:val="top"/>
    </w:pPr>
    <w:rPr>
      <w:sz w:val="18"/>
    </w:rPr>
  </w:style>
  <w:style w:type="paragraph" w:customStyle="1" w:styleId="318">
    <w:name w:val="_Style 4"/>
    <w:basedOn w:val="1"/>
    <w:qFormat/>
    <w:uiPriority w:val="99"/>
    <w:pPr>
      <w:ind w:firstLine="420" w:firstLineChars="200"/>
    </w:pPr>
  </w:style>
  <w:style w:type="paragraph" w:customStyle="1" w:styleId="319">
    <w:name w:val="_Style 1"/>
    <w:basedOn w:val="1"/>
    <w:qFormat/>
    <w:uiPriority w:val="99"/>
    <w:pPr>
      <w:ind w:firstLine="420" w:firstLineChars="200"/>
    </w:pPr>
  </w:style>
  <w:style w:type="character" w:customStyle="1" w:styleId="320">
    <w:name w:val="标题 1 Char Char"/>
    <w:basedOn w:val="29"/>
    <w:qFormat/>
    <w:uiPriority w:val="0"/>
    <w:rPr>
      <w:rFonts w:eastAsia="宋体"/>
      <w:b/>
      <w:spacing w:val="-2"/>
      <w:sz w:val="24"/>
      <w:lang w:val="en-US" w:eastAsia="zh-CN" w:bidi="ar-SA"/>
    </w:rPr>
  </w:style>
  <w:style w:type="character" w:customStyle="1" w:styleId="321">
    <w:name w:val="批注框文本 字符"/>
    <w:basedOn w:val="29"/>
    <w:link w:val="16"/>
    <w:semiHidden/>
    <w:qFormat/>
    <w:locked/>
    <w:uiPriority w:val="0"/>
    <w:rPr>
      <w:sz w:val="18"/>
      <w:szCs w:val="18"/>
    </w:rPr>
  </w:style>
  <w:style w:type="paragraph" w:customStyle="1" w:styleId="322">
    <w:name w:val="默认段落字体 Para Char Char Char Char Char Char Char Char Char1 Char Char Char Char"/>
    <w:basedOn w:val="1"/>
    <w:qFormat/>
    <w:uiPriority w:val="0"/>
    <w:rPr>
      <w:rFonts w:ascii="Tahoma" w:hAnsi="Tahoma"/>
      <w:kern w:val="2"/>
    </w:rPr>
  </w:style>
  <w:style w:type="paragraph" w:customStyle="1" w:styleId="323">
    <w:name w:val="封面第一行"/>
    <w:basedOn w:val="1"/>
    <w:qFormat/>
    <w:uiPriority w:val="0"/>
    <w:pPr>
      <w:spacing w:line="360" w:lineRule="auto"/>
      <w:jc w:val="center"/>
    </w:pPr>
    <w:rPr>
      <w:rFonts w:ascii="黑体" w:hAnsi="宋体" w:eastAsia="黑体" w:cs="宋体"/>
      <w:sz w:val="56"/>
    </w:rPr>
  </w:style>
  <w:style w:type="paragraph" w:customStyle="1" w:styleId="324">
    <w:name w:val="!正文"/>
    <w:basedOn w:val="1"/>
    <w:qFormat/>
    <w:uiPriority w:val="0"/>
    <w:pPr>
      <w:adjustRightInd w:val="0"/>
      <w:snapToGrid w:val="0"/>
      <w:spacing w:line="360" w:lineRule="auto"/>
      <w:ind w:firstLine="200" w:firstLineChars="200"/>
      <w:jc w:val="left"/>
    </w:pPr>
    <w:rPr>
      <w:rFonts w:eastAsia="微软雅黑"/>
      <w:szCs w:val="21"/>
    </w:rPr>
  </w:style>
  <w:style w:type="paragraph" w:customStyle="1" w:styleId="325">
    <w:name w:val="首行缩进"/>
    <w:basedOn w:val="1"/>
    <w:next w:val="1"/>
    <w:qFormat/>
    <w:uiPriority w:val="0"/>
    <w:pPr>
      <w:tabs>
        <w:tab w:val="left" w:pos="822"/>
      </w:tabs>
      <w:snapToGrid w:val="0"/>
      <w:spacing w:before="40" w:after="40" w:line="300" w:lineRule="atLeast"/>
      <w:ind w:left="1701"/>
    </w:pPr>
    <w:rPr>
      <w:rFonts w:ascii="Arial" w:hAnsi="Arial"/>
    </w:rPr>
  </w:style>
  <w:style w:type="paragraph" w:customStyle="1" w:styleId="326">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327">
    <w:name w:val="Blockquote"/>
    <w:basedOn w:val="1"/>
    <w:qFormat/>
    <w:uiPriority w:val="0"/>
    <w:pPr>
      <w:autoSpaceDE w:val="0"/>
      <w:autoSpaceDN w:val="0"/>
      <w:adjustRightInd w:val="0"/>
      <w:spacing w:before="100" w:after="100"/>
      <w:ind w:left="360" w:right="360"/>
      <w:jc w:val="left"/>
    </w:pPr>
    <w:rPr>
      <w:rFonts w:eastAsia="微软雅黑"/>
      <w:szCs w:val="28"/>
    </w:rPr>
  </w:style>
  <w:style w:type="paragraph" w:customStyle="1" w:styleId="328">
    <w:name w:val="Table Paragraph"/>
    <w:basedOn w:val="1"/>
    <w:qFormat/>
    <w:uiPriority w:val="1"/>
    <w:pPr>
      <w:jc w:val="left"/>
    </w:pPr>
    <w:rPr>
      <w:sz w:val="22"/>
      <w:lang w:eastAsia="en-US"/>
    </w:rPr>
  </w:style>
  <w:style w:type="paragraph" w:customStyle="1" w:styleId="329">
    <w:name w:val="列表段落1"/>
    <w:basedOn w:val="1"/>
    <w:qFormat/>
    <w:uiPriority w:val="0"/>
    <w:pPr>
      <w:ind w:firstLine="420" w:firstLineChars="200"/>
    </w:pPr>
    <w:rPr>
      <w:rFonts w:ascii="Calibri"/>
    </w:rPr>
  </w:style>
  <w:style w:type="paragraph" w:customStyle="1" w:styleId="330">
    <w:name w:val="列出段落1"/>
    <w:basedOn w:val="1"/>
    <w:qFormat/>
    <w:uiPriority w:val="34"/>
    <w:pPr>
      <w:ind w:firstLine="420" w:firstLineChars="200"/>
    </w:pPr>
  </w:style>
  <w:style w:type="paragraph" w:customStyle="1" w:styleId="331">
    <w:name w:val="正文1"/>
    <w:basedOn w:val="13"/>
    <w:next w:val="1"/>
    <w:qFormat/>
    <w:uiPriority w:val="0"/>
    <w:pPr>
      <w:widowControl w:val="0"/>
    </w:pPr>
    <w:rPr>
      <w:rFonts w:hint="eastAsia" w:ascii="宋体" w:hAnsi="宋体" w:eastAsia="Arial" w:cs="宋体"/>
      <w:color w:val="000000"/>
      <w:szCs w:val="24"/>
      <w:u w:color="000000"/>
      <w:lang w:val="zh-CN"/>
    </w:rPr>
  </w:style>
  <w:style w:type="character" w:customStyle="1" w:styleId="332">
    <w:name w:val="段 Char"/>
    <w:link w:val="36"/>
    <w:qFormat/>
    <w:uiPriority w:val="0"/>
    <w:rPr>
      <w:rFonts w:ascii="宋体" w:hAnsi="Times New Roman" w:eastAsia="宋体" w:cs="Times New Roman"/>
      <w:sz w:val="21"/>
      <w:lang w:val="en-US" w:eastAsia="zh-CN" w:bidi="ar-SA"/>
    </w:rPr>
  </w:style>
  <w:style w:type="paragraph" w:customStyle="1" w:styleId="333">
    <w:name w:val="标书_正文"/>
    <w:basedOn w:val="1"/>
    <w:qFormat/>
    <w:uiPriority w:val="0"/>
    <w:pPr>
      <w:spacing w:line="360" w:lineRule="auto"/>
      <w:ind w:firstLine="480" w:firstLineChars="200"/>
    </w:pPr>
  </w:style>
  <w:style w:type="character" w:customStyle="1" w:styleId="334">
    <w:name w:val="批注文字 字符"/>
    <w:basedOn w:val="29"/>
    <w:link w:val="10"/>
    <w:qFormat/>
    <w:uiPriority w:val="0"/>
    <w:rPr>
      <w:rFonts w:ascii="宋体" w:hAnsi="Calibri"/>
      <w:sz w:val="34"/>
    </w:rPr>
  </w:style>
  <w:style w:type="character" w:customStyle="1" w:styleId="335">
    <w:name w:val="批注主题 字符"/>
    <w:basedOn w:val="334"/>
    <w:link w:val="25"/>
    <w:qFormat/>
    <w:uiPriority w:val="0"/>
    <w:rPr>
      <w:rFonts w:ascii="宋体" w:hAnsi="Calibri"/>
      <w:b/>
      <w:bCs/>
      <w:sz w:val="34"/>
    </w:rPr>
  </w:style>
  <w:style w:type="paragraph" w:customStyle="1" w:styleId="336">
    <w:name w:val="修订1"/>
    <w:hidden/>
    <w:unhideWhenUsed/>
    <w:qFormat/>
    <w:uiPriority w:val="99"/>
    <w:rPr>
      <w:rFonts w:ascii="宋体" w:hAnsi="Calibri" w:eastAsia="宋体" w:cs="Times New Roman"/>
      <w:sz w:val="34"/>
      <w:lang w:val="en-US" w:eastAsia="zh-CN" w:bidi="ar-SA"/>
    </w:rPr>
  </w:style>
  <w:style w:type="paragraph" w:styleId="337">
    <w:name w:val="List Paragraph"/>
    <w:basedOn w:val="1"/>
    <w:unhideWhenUsed/>
    <w:qFormat/>
    <w:uiPriority w:val="99"/>
    <w:pPr>
      <w:ind w:firstLine="420" w:firstLineChars="200"/>
    </w:pPr>
  </w:style>
  <w:style w:type="paragraph" w:customStyle="1" w:styleId="33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339">
    <w:name w:val="Table Normal"/>
    <w:unhideWhenUsed/>
    <w:qFormat/>
    <w:uiPriority w:val="0"/>
    <w:tblPr>
      <w:tblCellMar>
        <w:top w:w="0" w:type="dxa"/>
        <w:left w:w="0" w:type="dxa"/>
        <w:bottom w:w="0" w:type="dxa"/>
        <w:right w:w="0" w:type="dxa"/>
      </w:tblCellMar>
    </w:tblPr>
  </w:style>
  <w:style w:type="character" w:customStyle="1" w:styleId="340">
    <w:name w:val="纯文本 字符"/>
    <w:link w:val="14"/>
    <w:qFormat/>
    <w:locked/>
    <w:uiPriority w:val="0"/>
    <w:rPr>
      <w:rFonts w:hAnsi="Courier New"/>
      <w:sz w:val="24"/>
      <w:szCs w:val="22"/>
    </w:rPr>
  </w:style>
  <w:style w:type="paragraph" w:customStyle="1" w:styleId="341">
    <w:name w:val="_Style 3"/>
    <w:basedOn w:val="1"/>
    <w:qFormat/>
    <w:uiPriority w:val="34"/>
    <w:pPr>
      <w:widowControl w:val="0"/>
      <w:autoSpaceDE w:val="0"/>
      <w:autoSpaceDN w:val="0"/>
      <w:adjustRightInd w:val="0"/>
      <w:ind w:firstLine="420" w:firstLineChars="200"/>
      <w:jc w:val="left"/>
      <w:textAlignment w:val="auto"/>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14767</Words>
  <Characters>15507</Characters>
  <Lines>170</Lines>
  <Paragraphs>47</Paragraphs>
  <TotalTime>7</TotalTime>
  <ScaleCrop>false</ScaleCrop>
  <LinksUpToDate>false</LinksUpToDate>
  <CharactersWithSpaces>15833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2024-11-14T08:07:00Z</dcterms:created>
  <dc:creator>Administrator</dc:creator>
  <cp:lastModifiedBy>不点</cp:lastModifiedBy>
  <cp:lastPrinted>2023-09-06T01:26:00Z</cp:lastPrinted>
  <dcterms:modified xsi:type="dcterms:W3CDTF">2024-11-25T02:06:15Z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C6B4A30CDFE0411A9CEECABD5A916E8A_13</vt:lpwstr>
  </property>
</Properties>
</file>