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6AF9E">
      <w:pPr>
        <w:spacing w:line="360" w:lineRule="auto"/>
        <w:ind w:firstLine="482" w:firstLineChars="200"/>
        <w:outlineLvl w:val="1"/>
        <w:rPr>
          <w:rFonts w:hint="eastAsia" w:ascii="宋体" w:hAnsi="宋体" w:cs="宋体"/>
          <w:b/>
          <w:sz w:val="24"/>
        </w:rPr>
      </w:pPr>
      <w:bookmarkStart w:id="0" w:name="_GoBack"/>
      <w:bookmarkEnd w:id="0"/>
      <w:r>
        <w:rPr>
          <w:rFonts w:hint="eastAsia" w:ascii="宋体" w:hAnsi="宋体" w:cs="宋体"/>
          <w:b/>
          <w:sz w:val="24"/>
        </w:rPr>
        <w:t>（二）商务技术分（70分）</w:t>
      </w:r>
    </w:p>
    <w:p w14:paraId="47D17680">
      <w:pPr>
        <w:pStyle w:val="3"/>
        <w:ind w:firstLine="0" w:firstLineChars="0"/>
      </w:pPr>
    </w:p>
    <w:tbl>
      <w:tblPr>
        <w:tblStyle w:val="15"/>
        <w:tblW w:w="54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392"/>
        <w:gridCol w:w="6515"/>
        <w:gridCol w:w="835"/>
      </w:tblGrid>
      <w:tr w14:paraId="1B2E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20FF75EA">
            <w:pPr>
              <w:spacing w:line="360" w:lineRule="exact"/>
              <w:jc w:val="center"/>
              <w:rPr>
                <w:rFonts w:hint="eastAsia" w:ascii="宋体" w:hAnsi="宋体" w:cs="宋体"/>
                <w:color w:val="000000"/>
                <w:sz w:val="24"/>
              </w:rPr>
            </w:pPr>
            <w:r>
              <w:rPr>
                <w:rFonts w:hint="eastAsia" w:ascii="宋体" w:hAnsi="宋体" w:cs="宋体"/>
                <w:color w:val="000000"/>
                <w:sz w:val="24"/>
              </w:rPr>
              <w:t>序号</w:t>
            </w:r>
          </w:p>
        </w:tc>
        <w:tc>
          <w:tcPr>
            <w:tcW w:w="737" w:type="pct"/>
            <w:tcBorders>
              <w:top w:val="single" w:color="auto" w:sz="4" w:space="0"/>
              <w:left w:val="nil"/>
              <w:bottom w:val="single" w:color="auto" w:sz="4" w:space="0"/>
              <w:right w:val="single" w:color="auto" w:sz="4" w:space="0"/>
            </w:tcBorders>
            <w:noWrap w:val="0"/>
            <w:vAlign w:val="center"/>
          </w:tcPr>
          <w:p w14:paraId="52FB75CF">
            <w:pPr>
              <w:spacing w:line="360" w:lineRule="exact"/>
              <w:jc w:val="center"/>
              <w:rPr>
                <w:rFonts w:hint="eastAsia" w:ascii="宋体" w:hAnsi="宋体" w:cs="宋体"/>
                <w:color w:val="000000"/>
                <w:sz w:val="24"/>
              </w:rPr>
            </w:pPr>
            <w:r>
              <w:rPr>
                <w:rFonts w:hint="eastAsia" w:ascii="宋体" w:hAnsi="宋体" w:cs="宋体"/>
                <w:color w:val="000000"/>
                <w:sz w:val="24"/>
              </w:rPr>
              <w:t>评分项目</w:t>
            </w:r>
          </w:p>
        </w:tc>
        <w:tc>
          <w:tcPr>
            <w:tcW w:w="3450" w:type="pct"/>
            <w:tcBorders>
              <w:top w:val="single" w:color="auto" w:sz="4" w:space="0"/>
              <w:left w:val="nil"/>
              <w:bottom w:val="single" w:color="auto" w:sz="4" w:space="0"/>
              <w:right w:val="single" w:color="auto" w:sz="4" w:space="0"/>
            </w:tcBorders>
            <w:noWrap w:val="0"/>
            <w:vAlign w:val="center"/>
          </w:tcPr>
          <w:p w14:paraId="3C1C6CD5">
            <w:pPr>
              <w:spacing w:line="360" w:lineRule="exact"/>
              <w:jc w:val="center"/>
              <w:rPr>
                <w:rFonts w:hint="eastAsia" w:ascii="宋体" w:hAnsi="宋体" w:cs="宋体"/>
                <w:color w:val="000000"/>
                <w:sz w:val="24"/>
              </w:rPr>
            </w:pPr>
            <w:r>
              <w:rPr>
                <w:rFonts w:hint="eastAsia" w:ascii="宋体" w:hAnsi="宋体" w:cs="宋体"/>
                <w:color w:val="000000"/>
                <w:sz w:val="24"/>
              </w:rPr>
              <w:t>分值细则</w:t>
            </w:r>
          </w:p>
        </w:tc>
        <w:tc>
          <w:tcPr>
            <w:tcW w:w="442" w:type="pct"/>
            <w:tcBorders>
              <w:top w:val="single" w:color="auto" w:sz="4" w:space="0"/>
              <w:left w:val="nil"/>
              <w:bottom w:val="single" w:color="auto" w:sz="4" w:space="0"/>
              <w:right w:val="single" w:color="auto" w:sz="4" w:space="0"/>
            </w:tcBorders>
            <w:noWrap w:val="0"/>
            <w:vAlign w:val="center"/>
          </w:tcPr>
          <w:p w14:paraId="0BE91CDE">
            <w:pPr>
              <w:spacing w:line="360" w:lineRule="exact"/>
              <w:jc w:val="center"/>
              <w:rPr>
                <w:rFonts w:hint="eastAsia" w:ascii="宋体" w:hAnsi="宋体" w:cs="宋体"/>
                <w:color w:val="000000"/>
                <w:sz w:val="24"/>
              </w:rPr>
            </w:pPr>
            <w:r>
              <w:rPr>
                <w:rFonts w:hint="eastAsia" w:ascii="宋体" w:hAnsi="宋体" w:cs="宋体"/>
                <w:color w:val="000000"/>
                <w:sz w:val="24"/>
              </w:rPr>
              <w:t>最高分值</w:t>
            </w:r>
          </w:p>
        </w:tc>
      </w:tr>
      <w:tr w14:paraId="142B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4C7C75C6">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737" w:type="pct"/>
            <w:tcBorders>
              <w:top w:val="single" w:color="auto" w:sz="4" w:space="0"/>
              <w:left w:val="nil"/>
              <w:bottom w:val="single" w:color="auto" w:sz="4" w:space="0"/>
              <w:right w:val="single" w:color="auto" w:sz="4" w:space="0"/>
            </w:tcBorders>
            <w:noWrap w:val="0"/>
            <w:vAlign w:val="center"/>
          </w:tcPr>
          <w:p w14:paraId="460D04D7">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综合实力</w:t>
            </w:r>
          </w:p>
        </w:tc>
        <w:tc>
          <w:tcPr>
            <w:tcW w:w="3450" w:type="pct"/>
            <w:tcBorders>
              <w:top w:val="single" w:color="auto" w:sz="4" w:space="0"/>
              <w:left w:val="nil"/>
              <w:bottom w:val="single" w:color="auto" w:sz="4" w:space="0"/>
              <w:right w:val="single" w:color="auto" w:sz="4" w:space="0"/>
            </w:tcBorders>
            <w:noWrap w:val="0"/>
            <w:vAlign w:val="center"/>
          </w:tcPr>
          <w:p w14:paraId="22A7DE24">
            <w:pPr>
              <w:spacing w:line="360" w:lineRule="exact"/>
              <w:rPr>
                <w:rFonts w:hint="eastAsia" w:ascii="宋体" w:hAnsi="宋体" w:cs="宋体"/>
                <w:sz w:val="24"/>
              </w:rPr>
            </w:pPr>
            <w:r>
              <w:rPr>
                <w:rFonts w:hint="eastAsia" w:ascii="宋体" w:hAnsi="宋体" w:cs="宋体"/>
                <w:sz w:val="24"/>
              </w:rPr>
              <w:t>投标人或所投设备制造商具有质量管理体系认证证书、环境管理体系认证证书、职业健康安全管理体系认证证书，每个得1分，最高得3分。</w:t>
            </w:r>
          </w:p>
          <w:p w14:paraId="31443D87">
            <w:pPr>
              <w:widowControl/>
              <w:spacing w:line="360" w:lineRule="exact"/>
              <w:jc w:val="left"/>
              <w:textAlignment w:val="center"/>
              <w:rPr>
                <w:rFonts w:hint="eastAsia" w:ascii="宋体" w:hAnsi="宋体" w:cs="宋体"/>
                <w:b/>
                <w:bCs/>
                <w:sz w:val="24"/>
              </w:rPr>
            </w:pPr>
            <w:r>
              <w:rPr>
                <w:rFonts w:hint="eastAsia" w:ascii="宋体" w:hAnsi="宋体" w:cs="宋体"/>
                <w:b/>
                <w:bCs/>
                <w:sz w:val="24"/>
              </w:rPr>
              <w:t>证明文件：须提供有效的相关证书扫描件加盖投标人公章，否则不得分。</w:t>
            </w:r>
            <w:r>
              <w:rPr>
                <w:rFonts w:hint="eastAsia" w:ascii="宋体" w:hAnsi="宋体" w:cs="宋体"/>
                <w:b/>
                <w:bCs/>
                <w:sz w:val="24"/>
              </w:rPr>
              <w:tab/>
            </w:r>
          </w:p>
        </w:tc>
        <w:tc>
          <w:tcPr>
            <w:tcW w:w="442" w:type="pct"/>
            <w:tcBorders>
              <w:top w:val="single" w:color="auto" w:sz="4" w:space="0"/>
              <w:left w:val="nil"/>
              <w:bottom w:val="single" w:color="auto" w:sz="4" w:space="0"/>
              <w:right w:val="single" w:color="auto" w:sz="4" w:space="0"/>
            </w:tcBorders>
            <w:noWrap w:val="0"/>
            <w:vAlign w:val="center"/>
          </w:tcPr>
          <w:p w14:paraId="5765D22C">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3</w:t>
            </w:r>
          </w:p>
        </w:tc>
      </w:tr>
      <w:tr w14:paraId="425A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421CE3DD">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2</w:t>
            </w:r>
          </w:p>
        </w:tc>
        <w:tc>
          <w:tcPr>
            <w:tcW w:w="737" w:type="pct"/>
            <w:tcBorders>
              <w:top w:val="single" w:color="auto" w:sz="4" w:space="0"/>
              <w:left w:val="nil"/>
              <w:bottom w:val="single" w:color="auto" w:sz="4" w:space="0"/>
              <w:right w:val="single" w:color="auto" w:sz="4" w:space="0"/>
            </w:tcBorders>
            <w:noWrap w:val="0"/>
            <w:vAlign w:val="center"/>
          </w:tcPr>
          <w:p w14:paraId="018B0FB4">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投标人经验</w:t>
            </w:r>
          </w:p>
        </w:tc>
        <w:tc>
          <w:tcPr>
            <w:tcW w:w="3450" w:type="pct"/>
            <w:tcBorders>
              <w:top w:val="single" w:color="auto" w:sz="4" w:space="0"/>
              <w:left w:val="nil"/>
              <w:bottom w:val="single" w:color="auto" w:sz="4" w:space="0"/>
              <w:right w:val="single" w:color="auto" w:sz="4" w:space="0"/>
            </w:tcBorders>
            <w:noWrap w:val="0"/>
            <w:vAlign w:val="center"/>
          </w:tcPr>
          <w:p w14:paraId="1647F34F">
            <w:pPr>
              <w:spacing w:line="360" w:lineRule="exact"/>
              <w:rPr>
                <w:rFonts w:hint="eastAsia" w:ascii="宋体" w:hAnsi="宋体" w:cs="宋体"/>
                <w:sz w:val="24"/>
              </w:rPr>
            </w:pPr>
            <w:r>
              <w:rPr>
                <w:rFonts w:hint="eastAsia" w:ascii="宋体" w:hAnsi="宋体" w:cs="宋体"/>
                <w:b/>
                <w:bCs/>
                <w:sz w:val="24"/>
              </w:rPr>
              <w:t>投标人或所投设备制造商</w:t>
            </w:r>
            <w:r>
              <w:rPr>
                <w:rFonts w:hint="eastAsia" w:ascii="宋体" w:hAnsi="宋体" w:cs="宋体"/>
                <w:sz w:val="24"/>
              </w:rPr>
              <w:t>自2021年1月1日（以合同签订时间为准）以来承担过类似项目业绩且设备通过验收并取得特种设备监督检验部门检验报告，每个得1分，最高得3分。</w:t>
            </w:r>
          </w:p>
          <w:p w14:paraId="676387BC">
            <w:pPr>
              <w:widowControl/>
              <w:spacing w:line="360" w:lineRule="exact"/>
              <w:jc w:val="left"/>
              <w:textAlignment w:val="center"/>
              <w:rPr>
                <w:rFonts w:hint="eastAsia" w:ascii="宋体" w:hAnsi="宋体" w:cs="宋体"/>
                <w:b/>
                <w:bCs/>
                <w:color w:val="000000"/>
                <w:kern w:val="0"/>
                <w:sz w:val="24"/>
              </w:rPr>
            </w:pPr>
            <w:r>
              <w:rPr>
                <w:rFonts w:hint="eastAsia" w:ascii="宋体" w:hAnsi="宋体" w:cs="宋体"/>
                <w:b/>
                <w:bCs/>
                <w:sz w:val="24"/>
              </w:rPr>
              <w:t>证明文件：提供业绩合同及特种设备监督检验部门检验报告扫描件加盖投标人公章，不提供以上证明材料的不得分。</w:t>
            </w:r>
          </w:p>
        </w:tc>
        <w:tc>
          <w:tcPr>
            <w:tcW w:w="442" w:type="pct"/>
            <w:tcBorders>
              <w:top w:val="single" w:color="auto" w:sz="4" w:space="0"/>
              <w:left w:val="nil"/>
              <w:bottom w:val="single" w:color="auto" w:sz="4" w:space="0"/>
              <w:right w:val="single" w:color="auto" w:sz="4" w:space="0"/>
            </w:tcBorders>
            <w:noWrap w:val="0"/>
            <w:vAlign w:val="center"/>
          </w:tcPr>
          <w:p w14:paraId="204547A9">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3</w:t>
            </w:r>
          </w:p>
        </w:tc>
      </w:tr>
      <w:tr w14:paraId="4BDB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642F7969">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3</w:t>
            </w:r>
          </w:p>
        </w:tc>
        <w:tc>
          <w:tcPr>
            <w:tcW w:w="737" w:type="pct"/>
            <w:tcBorders>
              <w:top w:val="single" w:color="auto" w:sz="4" w:space="0"/>
              <w:left w:val="nil"/>
              <w:bottom w:val="single" w:color="auto" w:sz="4" w:space="0"/>
              <w:right w:val="single" w:color="auto" w:sz="4" w:space="0"/>
            </w:tcBorders>
            <w:noWrap w:val="0"/>
            <w:vAlign w:val="center"/>
          </w:tcPr>
          <w:p w14:paraId="26D82B57">
            <w:pPr>
              <w:widowControl/>
              <w:spacing w:line="360" w:lineRule="exact"/>
              <w:jc w:val="center"/>
              <w:textAlignment w:val="center"/>
              <w:rPr>
                <w:rFonts w:hint="eastAsia" w:ascii="宋体" w:hAnsi="宋体" w:cs="宋体"/>
                <w:color w:val="000000"/>
                <w:kern w:val="0"/>
                <w:sz w:val="24"/>
              </w:rPr>
            </w:pPr>
            <w:r>
              <w:rPr>
                <w:rFonts w:hint="eastAsia" w:ascii="宋体" w:hAnsi="宋体" w:cs="宋体"/>
                <w:bCs/>
                <w:sz w:val="24"/>
              </w:rPr>
              <w:t>技术参数响应情况</w:t>
            </w:r>
          </w:p>
        </w:tc>
        <w:tc>
          <w:tcPr>
            <w:tcW w:w="3450" w:type="pct"/>
            <w:tcBorders>
              <w:top w:val="single" w:color="auto" w:sz="4" w:space="0"/>
              <w:left w:val="nil"/>
              <w:bottom w:val="single" w:color="auto" w:sz="4" w:space="0"/>
              <w:right w:val="single" w:color="auto" w:sz="4" w:space="0"/>
            </w:tcBorders>
            <w:noWrap w:val="0"/>
            <w:vAlign w:val="center"/>
          </w:tcPr>
          <w:p w14:paraId="77E954AA">
            <w:pPr>
              <w:pStyle w:val="12"/>
              <w:spacing w:before="0" w:beforeAutospacing="0" w:after="0" w:afterAutospacing="0" w:line="360" w:lineRule="exact"/>
              <w:rPr>
                <w:rFonts w:hint="eastAsia" w:ascii="宋体" w:hAnsi="宋体" w:cs="宋体"/>
                <w:kern w:val="2"/>
              </w:rPr>
            </w:pPr>
            <w:r>
              <w:rPr>
                <w:rFonts w:hint="eastAsia" w:ascii="宋体" w:hAnsi="宋体" w:cs="宋体"/>
              </w:rPr>
              <w:t>全部技术参数配置完全满足要求的15分，标▲条款每负偏离1项减1分，其他负偏离扣0.5分，减完为止。</w:t>
            </w:r>
            <w:r>
              <w:rPr>
                <w:rFonts w:hint="eastAsia" w:ascii="宋体" w:hAnsi="宋体" w:cs="宋体"/>
                <w:bCs/>
              </w:rPr>
              <w:t>（商务技术偏离表技术要求中响应规格与技术支持资料不一致的视为负偏离，未按招标文件要求提供证明资料的为负偏离）。</w:t>
            </w:r>
            <w:r>
              <w:rPr>
                <w:rFonts w:hint="eastAsia" w:ascii="宋体" w:hAnsi="宋体" w:cs="宋体"/>
                <w:b/>
              </w:rPr>
              <w:t>投标人必须在商务技术偏离表中写明材料所在页码，不写明或指引错误导致评标委员会未能找到的，视为不满足相应要求。</w:t>
            </w:r>
          </w:p>
        </w:tc>
        <w:tc>
          <w:tcPr>
            <w:tcW w:w="442" w:type="pct"/>
            <w:tcBorders>
              <w:top w:val="single" w:color="auto" w:sz="4" w:space="0"/>
              <w:left w:val="nil"/>
              <w:bottom w:val="single" w:color="auto" w:sz="4" w:space="0"/>
              <w:right w:val="single" w:color="auto" w:sz="4" w:space="0"/>
            </w:tcBorders>
            <w:noWrap w:val="0"/>
            <w:vAlign w:val="center"/>
          </w:tcPr>
          <w:p w14:paraId="69B1BCD9">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15</w:t>
            </w:r>
          </w:p>
        </w:tc>
      </w:tr>
      <w:tr w14:paraId="766C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34B7047A">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4</w:t>
            </w:r>
          </w:p>
        </w:tc>
        <w:tc>
          <w:tcPr>
            <w:tcW w:w="737" w:type="pct"/>
            <w:tcBorders>
              <w:top w:val="single" w:color="auto" w:sz="4" w:space="0"/>
              <w:left w:val="nil"/>
              <w:bottom w:val="single" w:color="auto" w:sz="4" w:space="0"/>
              <w:right w:val="single" w:color="auto" w:sz="4" w:space="0"/>
            </w:tcBorders>
            <w:noWrap w:val="0"/>
            <w:vAlign w:val="center"/>
          </w:tcPr>
          <w:p w14:paraId="48DC746B">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项目负责人</w:t>
            </w:r>
          </w:p>
        </w:tc>
        <w:tc>
          <w:tcPr>
            <w:tcW w:w="3450" w:type="pct"/>
            <w:tcBorders>
              <w:top w:val="single" w:color="auto" w:sz="4" w:space="0"/>
              <w:left w:val="nil"/>
              <w:bottom w:val="single" w:color="auto" w:sz="4" w:space="0"/>
              <w:right w:val="single" w:color="auto" w:sz="4" w:space="0"/>
            </w:tcBorders>
            <w:noWrap w:val="0"/>
            <w:vAlign w:val="center"/>
          </w:tcPr>
          <w:p w14:paraId="1118B60A">
            <w:pPr>
              <w:widowControl/>
              <w:spacing w:line="360" w:lineRule="exact"/>
              <w:jc w:val="left"/>
              <w:textAlignment w:val="center"/>
              <w:rPr>
                <w:rFonts w:hint="eastAsia" w:ascii="宋体" w:hAnsi="宋体" w:cs="宋体"/>
                <w:sz w:val="24"/>
                <w:highlight w:val="none"/>
              </w:rPr>
            </w:pPr>
            <w:r>
              <w:rPr>
                <w:rFonts w:hint="eastAsia" w:ascii="宋体" w:hAnsi="宋体" w:cs="宋体"/>
                <w:b/>
                <w:bCs/>
                <w:sz w:val="24"/>
                <w:highlight w:val="none"/>
              </w:rPr>
              <w:t>投标人或所投设备制造商</w:t>
            </w:r>
            <w:r>
              <w:rPr>
                <w:rFonts w:hint="eastAsia" w:ascii="宋体" w:hAnsi="宋体" w:cs="宋体"/>
                <w:sz w:val="24"/>
                <w:highlight w:val="none"/>
              </w:rPr>
              <w:t>拟派项目负责人具有有效的立体车库/机械式停车设备施工项目经理证书的，得3分，同时具有中级及以上职称的，得1分，本项最高得4分。</w:t>
            </w:r>
          </w:p>
          <w:p w14:paraId="3E1B85CD">
            <w:pPr>
              <w:widowControl/>
              <w:spacing w:line="360" w:lineRule="exact"/>
              <w:jc w:val="left"/>
              <w:textAlignment w:val="center"/>
              <w:rPr>
                <w:rFonts w:hint="eastAsia" w:ascii="宋体" w:hAnsi="宋体" w:cs="宋体"/>
                <w:sz w:val="24"/>
                <w:highlight w:val="none"/>
              </w:rPr>
            </w:pPr>
            <w:r>
              <w:rPr>
                <w:rFonts w:hint="eastAsia" w:ascii="宋体" w:hAnsi="宋体" w:cs="宋体"/>
                <w:b/>
                <w:bCs/>
                <w:sz w:val="24"/>
                <w:highlight w:val="none"/>
              </w:rPr>
              <w:t>证明文件</w:t>
            </w:r>
            <w:r>
              <w:rPr>
                <w:rFonts w:hint="eastAsia" w:ascii="宋体" w:hAnsi="宋体" w:cs="宋体"/>
                <w:sz w:val="24"/>
                <w:highlight w:val="none"/>
              </w:rPr>
              <w:t>：提供相关证书扫描件加盖投标人公章并提供近三个月的社保证明材料。</w:t>
            </w:r>
          </w:p>
        </w:tc>
        <w:tc>
          <w:tcPr>
            <w:tcW w:w="442" w:type="pct"/>
            <w:tcBorders>
              <w:top w:val="single" w:color="auto" w:sz="4" w:space="0"/>
              <w:left w:val="nil"/>
              <w:bottom w:val="single" w:color="auto" w:sz="4" w:space="0"/>
              <w:right w:val="single" w:color="auto" w:sz="4" w:space="0"/>
            </w:tcBorders>
            <w:noWrap w:val="0"/>
            <w:vAlign w:val="center"/>
          </w:tcPr>
          <w:p w14:paraId="007AC849">
            <w:pPr>
              <w:widowControl/>
              <w:spacing w:line="360" w:lineRule="exact"/>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w:t>
            </w:r>
          </w:p>
        </w:tc>
      </w:tr>
      <w:tr w14:paraId="64B9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2C436DB6">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5</w:t>
            </w:r>
          </w:p>
        </w:tc>
        <w:tc>
          <w:tcPr>
            <w:tcW w:w="737" w:type="pct"/>
            <w:tcBorders>
              <w:top w:val="single" w:color="auto" w:sz="4" w:space="0"/>
              <w:left w:val="nil"/>
              <w:bottom w:val="single" w:color="auto" w:sz="4" w:space="0"/>
              <w:right w:val="single" w:color="auto" w:sz="4" w:space="0"/>
            </w:tcBorders>
            <w:noWrap w:val="0"/>
            <w:vAlign w:val="center"/>
          </w:tcPr>
          <w:p w14:paraId="60684669">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sz w:val="24"/>
                <w:lang w:bidi="ar"/>
              </w:rPr>
              <w:t>设备生产工艺</w:t>
            </w:r>
          </w:p>
        </w:tc>
        <w:tc>
          <w:tcPr>
            <w:tcW w:w="3450" w:type="pct"/>
            <w:tcBorders>
              <w:top w:val="single" w:color="auto" w:sz="4" w:space="0"/>
              <w:left w:val="nil"/>
              <w:bottom w:val="single" w:color="auto" w:sz="4" w:space="0"/>
              <w:right w:val="single" w:color="auto" w:sz="4" w:space="0"/>
            </w:tcBorders>
            <w:noWrap w:val="0"/>
            <w:vAlign w:val="center"/>
          </w:tcPr>
          <w:p w14:paraId="19D0F2C8">
            <w:pPr>
              <w:spacing w:line="360" w:lineRule="exact"/>
              <w:jc w:val="left"/>
              <w:rPr>
                <w:rFonts w:hint="eastAsia" w:ascii="宋体" w:hAnsi="宋体" w:cs="宋体"/>
                <w:bCs/>
                <w:sz w:val="24"/>
                <w:highlight w:val="none"/>
              </w:rPr>
            </w:pPr>
            <w:r>
              <w:rPr>
                <w:rFonts w:hint="eastAsia" w:ascii="宋体" w:hAnsi="宋体" w:cs="宋体"/>
                <w:bCs/>
                <w:sz w:val="24"/>
                <w:highlight w:val="none"/>
              </w:rPr>
              <w:t>根据制造商厂区的生产、检测设备（包括但不限于针对本项目涉及的</w:t>
            </w:r>
            <w:r>
              <w:rPr>
                <w:rFonts w:hint="eastAsia" w:ascii="宋体" w:hAnsi="宋体" w:cs="宋体"/>
                <w:sz w:val="24"/>
                <w:highlight w:val="none"/>
              </w:rPr>
              <w:t>钢结构部分、载车板部分、电机减速器部分、机械传动系统、电控系统</w:t>
            </w:r>
            <w:r>
              <w:rPr>
                <w:rFonts w:hint="eastAsia" w:ascii="宋体" w:hAnsi="宋体" w:cs="宋体"/>
                <w:bCs/>
                <w:sz w:val="24"/>
                <w:highlight w:val="none"/>
              </w:rPr>
              <w:t>）的全面性、专业性等进行打分：</w:t>
            </w:r>
          </w:p>
          <w:p w14:paraId="2100CE19">
            <w:pPr>
              <w:spacing w:line="360" w:lineRule="exact"/>
              <w:jc w:val="left"/>
              <w:rPr>
                <w:rFonts w:hint="eastAsia" w:ascii="宋体" w:hAnsi="宋体" w:cs="宋体"/>
                <w:bCs/>
                <w:sz w:val="24"/>
                <w:highlight w:val="none"/>
              </w:rPr>
            </w:pPr>
            <w:r>
              <w:rPr>
                <w:rFonts w:hint="eastAsia" w:ascii="宋体" w:hAnsi="宋体" w:cs="宋体"/>
                <w:bCs/>
                <w:sz w:val="24"/>
                <w:highlight w:val="none"/>
              </w:rPr>
              <w:t>设备齐全、专业、质量保障性高5-7分；</w:t>
            </w:r>
          </w:p>
          <w:p w14:paraId="6F2AC8AF">
            <w:pPr>
              <w:spacing w:line="360" w:lineRule="exact"/>
              <w:jc w:val="left"/>
              <w:rPr>
                <w:rFonts w:hint="eastAsia" w:ascii="宋体" w:hAnsi="宋体" w:cs="宋体"/>
                <w:bCs/>
                <w:sz w:val="24"/>
                <w:highlight w:val="none"/>
              </w:rPr>
            </w:pPr>
            <w:r>
              <w:rPr>
                <w:rFonts w:hint="eastAsia" w:ascii="宋体" w:hAnsi="宋体" w:cs="宋体"/>
                <w:bCs/>
                <w:sz w:val="24"/>
                <w:highlight w:val="none"/>
              </w:rPr>
              <w:t>设备比较充足，比较齐全、较专业、质量保障性较高的得3-5分；</w:t>
            </w:r>
          </w:p>
          <w:p w14:paraId="6F88B25A">
            <w:pPr>
              <w:spacing w:line="360" w:lineRule="exact"/>
              <w:jc w:val="left"/>
              <w:rPr>
                <w:rFonts w:hint="eastAsia" w:ascii="宋体" w:hAnsi="宋体" w:cs="宋体"/>
                <w:bCs/>
                <w:sz w:val="24"/>
                <w:highlight w:val="none"/>
              </w:rPr>
            </w:pPr>
            <w:r>
              <w:rPr>
                <w:rFonts w:hint="eastAsia" w:ascii="宋体" w:hAnsi="宋体" w:cs="宋体"/>
                <w:bCs/>
                <w:sz w:val="24"/>
                <w:highlight w:val="none"/>
              </w:rPr>
              <w:t>设备略有缺失、专业性一般、质量保障性一般高的得1-3分；</w:t>
            </w:r>
          </w:p>
          <w:p w14:paraId="3513224B">
            <w:pPr>
              <w:spacing w:line="360" w:lineRule="exact"/>
              <w:jc w:val="left"/>
              <w:rPr>
                <w:rFonts w:hint="eastAsia" w:ascii="宋体" w:hAnsi="宋体" w:cs="宋体"/>
                <w:bCs/>
                <w:sz w:val="24"/>
                <w:highlight w:val="none"/>
              </w:rPr>
            </w:pPr>
            <w:r>
              <w:rPr>
                <w:rFonts w:hint="eastAsia" w:ascii="宋体" w:hAnsi="宋体" w:cs="宋体"/>
                <w:bCs/>
                <w:sz w:val="24"/>
                <w:highlight w:val="none"/>
              </w:rPr>
              <w:t>设备较少、专业性低、质量保障性低得0-1分；</w:t>
            </w:r>
          </w:p>
          <w:p w14:paraId="30DB6362">
            <w:pPr>
              <w:spacing w:line="360" w:lineRule="exact"/>
              <w:jc w:val="left"/>
              <w:rPr>
                <w:rFonts w:hint="eastAsia" w:ascii="宋体" w:hAnsi="宋体" w:cs="宋体"/>
                <w:sz w:val="24"/>
                <w:highlight w:val="none"/>
              </w:rPr>
            </w:pPr>
            <w:r>
              <w:rPr>
                <w:rFonts w:hint="eastAsia" w:ascii="宋体" w:hAnsi="宋体" w:cs="宋体"/>
                <w:bCs/>
                <w:sz w:val="24"/>
                <w:highlight w:val="none"/>
              </w:rPr>
              <w:t>不提供不得分。</w:t>
            </w:r>
          </w:p>
          <w:p w14:paraId="3D338859">
            <w:pPr>
              <w:spacing w:line="360" w:lineRule="exact"/>
              <w:jc w:val="left"/>
              <w:rPr>
                <w:rFonts w:hint="eastAsia" w:ascii="宋体" w:hAnsi="宋体" w:cs="宋体"/>
                <w:sz w:val="24"/>
                <w:highlight w:val="none"/>
              </w:rPr>
            </w:pPr>
            <w:r>
              <w:rPr>
                <w:rFonts w:hint="eastAsia" w:ascii="宋体" w:hAnsi="宋体" w:cs="宋体"/>
                <w:b/>
                <w:bCs/>
                <w:sz w:val="24"/>
                <w:highlight w:val="none"/>
              </w:rPr>
              <w:t>证明文件</w:t>
            </w:r>
            <w:r>
              <w:rPr>
                <w:rFonts w:hint="eastAsia" w:ascii="宋体" w:hAnsi="宋体" w:cs="宋体"/>
                <w:b/>
                <w:sz w:val="24"/>
                <w:highlight w:val="none"/>
              </w:rPr>
              <w:t>：设备必须为制造商所有，投标文件中提供设备购置发票、合同扫描件并加盖投标人公章，不提供不得分。</w:t>
            </w:r>
          </w:p>
        </w:tc>
        <w:tc>
          <w:tcPr>
            <w:tcW w:w="442" w:type="pct"/>
            <w:tcBorders>
              <w:top w:val="single" w:color="auto" w:sz="4" w:space="0"/>
              <w:left w:val="nil"/>
              <w:bottom w:val="single" w:color="auto" w:sz="4" w:space="0"/>
              <w:right w:val="single" w:color="auto" w:sz="4" w:space="0"/>
            </w:tcBorders>
            <w:noWrap w:val="0"/>
            <w:vAlign w:val="center"/>
          </w:tcPr>
          <w:p w14:paraId="283D34B1">
            <w:pPr>
              <w:widowControl/>
              <w:spacing w:line="360" w:lineRule="exact"/>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7</w:t>
            </w:r>
          </w:p>
        </w:tc>
      </w:tr>
      <w:tr w14:paraId="44AD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370" w:type="pct"/>
            <w:vMerge w:val="restart"/>
            <w:tcBorders>
              <w:top w:val="single" w:color="auto" w:sz="4" w:space="0"/>
              <w:left w:val="single" w:color="auto" w:sz="4" w:space="0"/>
              <w:right w:val="single" w:color="auto" w:sz="4" w:space="0"/>
            </w:tcBorders>
            <w:noWrap w:val="0"/>
            <w:vAlign w:val="center"/>
          </w:tcPr>
          <w:p w14:paraId="0B622AC5">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6</w:t>
            </w:r>
          </w:p>
        </w:tc>
        <w:tc>
          <w:tcPr>
            <w:tcW w:w="737" w:type="pct"/>
            <w:vMerge w:val="restart"/>
            <w:tcBorders>
              <w:top w:val="single" w:color="auto" w:sz="4" w:space="0"/>
              <w:left w:val="nil"/>
              <w:right w:val="single" w:color="auto" w:sz="4" w:space="0"/>
            </w:tcBorders>
            <w:noWrap w:val="0"/>
            <w:vAlign w:val="center"/>
          </w:tcPr>
          <w:p w14:paraId="3F366B66">
            <w:pPr>
              <w:widowControl/>
              <w:spacing w:line="360" w:lineRule="exact"/>
              <w:jc w:val="center"/>
              <w:textAlignment w:val="center"/>
              <w:rPr>
                <w:rFonts w:hint="eastAsia" w:ascii="宋体" w:hAnsi="宋体" w:cs="宋体"/>
                <w:color w:val="000000"/>
                <w:kern w:val="0"/>
                <w:sz w:val="24"/>
              </w:rPr>
            </w:pPr>
            <w:r>
              <w:rPr>
                <w:rFonts w:hint="eastAsia" w:ascii="宋体" w:hAnsi="宋体" w:cs="宋体"/>
                <w:bCs/>
                <w:sz w:val="24"/>
              </w:rPr>
              <w:t>施工组织方案</w:t>
            </w:r>
          </w:p>
        </w:tc>
        <w:tc>
          <w:tcPr>
            <w:tcW w:w="3450" w:type="pct"/>
            <w:tcBorders>
              <w:top w:val="single" w:color="auto" w:sz="4" w:space="0"/>
              <w:left w:val="nil"/>
              <w:bottom w:val="single" w:color="auto" w:sz="4" w:space="0"/>
              <w:right w:val="single" w:color="auto" w:sz="4" w:space="0"/>
            </w:tcBorders>
            <w:noWrap w:val="0"/>
            <w:vAlign w:val="center"/>
          </w:tcPr>
          <w:p w14:paraId="10B038A7">
            <w:pPr>
              <w:pStyle w:val="12"/>
              <w:spacing w:before="0" w:beforeAutospacing="0" w:after="0" w:afterAutospacing="0" w:line="360" w:lineRule="exact"/>
              <w:textAlignment w:val="center"/>
              <w:rPr>
                <w:rFonts w:hint="eastAsia" w:ascii="宋体" w:hAnsi="宋体" w:cs="宋体"/>
                <w:bCs/>
              </w:rPr>
            </w:pPr>
            <w:r>
              <w:rPr>
                <w:rFonts w:hint="eastAsia" w:ascii="宋体" w:hAnsi="宋体" w:cs="宋体"/>
                <w:bCs/>
              </w:rPr>
              <w:t>根据项目安装、调试实施方案进行评分：</w:t>
            </w:r>
          </w:p>
          <w:p w14:paraId="09243E14">
            <w:pPr>
              <w:pStyle w:val="12"/>
              <w:spacing w:before="0" w:beforeAutospacing="0" w:after="0" w:afterAutospacing="0" w:line="360" w:lineRule="exact"/>
              <w:textAlignment w:val="center"/>
              <w:rPr>
                <w:rFonts w:hint="eastAsia" w:ascii="宋体" w:hAnsi="宋体" w:cs="宋体"/>
                <w:bCs/>
              </w:rPr>
            </w:pPr>
            <w:r>
              <w:rPr>
                <w:rFonts w:hint="eastAsia" w:ascii="宋体" w:hAnsi="宋体" w:cs="宋体"/>
                <w:bCs/>
              </w:rPr>
              <w:t>方案严密、合理、起重设备安装能力强的得5-7分；</w:t>
            </w:r>
          </w:p>
          <w:p w14:paraId="4495C41A">
            <w:pPr>
              <w:pStyle w:val="12"/>
              <w:spacing w:before="0" w:beforeAutospacing="0" w:after="0" w:afterAutospacing="0" w:line="360" w:lineRule="exact"/>
              <w:textAlignment w:val="center"/>
              <w:rPr>
                <w:rFonts w:hint="eastAsia" w:ascii="宋体" w:hAnsi="宋体" w:cs="宋体"/>
                <w:bCs/>
              </w:rPr>
            </w:pPr>
            <w:r>
              <w:rPr>
                <w:rFonts w:hint="eastAsia" w:ascii="宋体" w:hAnsi="宋体" w:cs="宋体"/>
                <w:bCs/>
              </w:rPr>
              <w:t>方案较严密、较合理、起重设备安装能力较强的得3-5分；</w:t>
            </w:r>
          </w:p>
          <w:p w14:paraId="1FFE6646">
            <w:pPr>
              <w:pStyle w:val="12"/>
              <w:spacing w:before="0" w:beforeAutospacing="0" w:after="0" w:afterAutospacing="0" w:line="360" w:lineRule="exact"/>
              <w:textAlignment w:val="center"/>
              <w:rPr>
                <w:rFonts w:hint="eastAsia" w:ascii="宋体" w:hAnsi="宋体" w:cs="宋体"/>
              </w:rPr>
            </w:pPr>
            <w:r>
              <w:rPr>
                <w:rFonts w:hint="eastAsia" w:ascii="宋体" w:hAnsi="宋体" w:cs="宋体"/>
                <w:bCs/>
              </w:rPr>
              <w:t>方案简单、合理性、起重设备安装能力欠强的得1-3分，方案有缺陷、合理性低得0-1分，不提供不得分。</w:t>
            </w:r>
          </w:p>
        </w:tc>
        <w:tc>
          <w:tcPr>
            <w:tcW w:w="442" w:type="pct"/>
            <w:tcBorders>
              <w:top w:val="single" w:color="auto" w:sz="4" w:space="0"/>
              <w:left w:val="nil"/>
              <w:bottom w:val="single" w:color="auto" w:sz="4" w:space="0"/>
              <w:right w:val="single" w:color="auto" w:sz="4" w:space="0"/>
            </w:tcBorders>
            <w:noWrap w:val="0"/>
            <w:vAlign w:val="center"/>
          </w:tcPr>
          <w:p w14:paraId="5E5E6423">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7</w:t>
            </w:r>
          </w:p>
        </w:tc>
      </w:tr>
      <w:tr w14:paraId="737D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370" w:type="pct"/>
            <w:vMerge w:val="continue"/>
            <w:tcBorders>
              <w:left w:val="single" w:color="auto" w:sz="4" w:space="0"/>
              <w:bottom w:val="single" w:color="auto" w:sz="4" w:space="0"/>
              <w:right w:val="single" w:color="auto" w:sz="4" w:space="0"/>
            </w:tcBorders>
            <w:noWrap w:val="0"/>
            <w:vAlign w:val="center"/>
          </w:tcPr>
          <w:p w14:paraId="5019E382">
            <w:pPr>
              <w:widowControl/>
              <w:spacing w:line="360" w:lineRule="exact"/>
              <w:jc w:val="center"/>
              <w:textAlignment w:val="center"/>
              <w:rPr>
                <w:rFonts w:hint="eastAsia" w:ascii="宋体" w:hAnsi="宋体" w:cs="宋体"/>
                <w:color w:val="000000"/>
                <w:kern w:val="0"/>
                <w:sz w:val="24"/>
              </w:rPr>
            </w:pPr>
          </w:p>
        </w:tc>
        <w:tc>
          <w:tcPr>
            <w:tcW w:w="737" w:type="pct"/>
            <w:vMerge w:val="continue"/>
            <w:tcBorders>
              <w:left w:val="nil"/>
              <w:bottom w:val="single" w:color="auto" w:sz="4" w:space="0"/>
              <w:right w:val="single" w:color="auto" w:sz="4" w:space="0"/>
            </w:tcBorders>
            <w:noWrap w:val="0"/>
            <w:vAlign w:val="center"/>
          </w:tcPr>
          <w:p w14:paraId="75DA5E71">
            <w:pPr>
              <w:widowControl/>
              <w:spacing w:line="360" w:lineRule="exact"/>
              <w:jc w:val="center"/>
              <w:textAlignment w:val="center"/>
              <w:rPr>
                <w:rFonts w:hint="eastAsia" w:ascii="宋体" w:hAnsi="宋体" w:cs="宋体"/>
                <w:color w:val="000000"/>
                <w:kern w:val="0"/>
                <w:sz w:val="24"/>
              </w:rPr>
            </w:pPr>
          </w:p>
        </w:tc>
        <w:tc>
          <w:tcPr>
            <w:tcW w:w="3450" w:type="pct"/>
            <w:tcBorders>
              <w:top w:val="single" w:color="auto" w:sz="4" w:space="0"/>
              <w:left w:val="nil"/>
              <w:bottom w:val="single" w:color="auto" w:sz="4" w:space="0"/>
              <w:right w:val="single" w:color="auto" w:sz="4" w:space="0"/>
            </w:tcBorders>
            <w:noWrap w:val="0"/>
            <w:vAlign w:val="center"/>
          </w:tcPr>
          <w:p w14:paraId="10D0E6FE">
            <w:pPr>
              <w:widowControl/>
              <w:spacing w:line="360" w:lineRule="exact"/>
              <w:jc w:val="left"/>
              <w:textAlignment w:val="center"/>
              <w:rPr>
                <w:rFonts w:hint="eastAsia" w:ascii="宋体" w:hAnsi="宋体" w:cs="宋体"/>
                <w:sz w:val="24"/>
              </w:rPr>
            </w:pPr>
            <w:r>
              <w:rPr>
                <w:rFonts w:hint="eastAsia" w:ascii="宋体" w:hAnsi="宋体" w:cs="宋体"/>
                <w:sz w:val="24"/>
              </w:rPr>
              <w:t>保证工程质量的技术方案完整、详细、规范：</w:t>
            </w:r>
          </w:p>
          <w:p w14:paraId="42D7D3BA">
            <w:pPr>
              <w:widowControl/>
              <w:spacing w:line="360" w:lineRule="exact"/>
              <w:jc w:val="left"/>
              <w:textAlignment w:val="center"/>
              <w:rPr>
                <w:rFonts w:hint="eastAsia" w:ascii="宋体" w:hAnsi="宋体" w:cs="宋体"/>
                <w:sz w:val="24"/>
              </w:rPr>
            </w:pPr>
            <w:r>
              <w:rPr>
                <w:rFonts w:hint="eastAsia" w:ascii="宋体" w:hAnsi="宋体" w:cs="宋体"/>
                <w:sz w:val="24"/>
              </w:rPr>
              <w:t>技术措施科学、严密、合理、到位得5-7分；</w:t>
            </w:r>
          </w:p>
          <w:p w14:paraId="486D0337">
            <w:pPr>
              <w:widowControl/>
              <w:spacing w:line="360" w:lineRule="exact"/>
              <w:jc w:val="left"/>
              <w:textAlignment w:val="center"/>
              <w:rPr>
                <w:rFonts w:hint="eastAsia" w:ascii="宋体" w:hAnsi="宋体" w:cs="宋体"/>
                <w:sz w:val="24"/>
              </w:rPr>
            </w:pPr>
            <w:r>
              <w:rPr>
                <w:rFonts w:hint="eastAsia" w:ascii="宋体" w:hAnsi="宋体" w:cs="宋体"/>
                <w:sz w:val="24"/>
              </w:rPr>
              <w:t>技术方案较完整、详细、规范，技术措施比较严密、合理、到位的得3-5分；</w:t>
            </w:r>
          </w:p>
          <w:p w14:paraId="4B6FA2DF">
            <w:pPr>
              <w:widowControl/>
              <w:spacing w:line="360" w:lineRule="exact"/>
              <w:jc w:val="left"/>
              <w:textAlignment w:val="center"/>
              <w:rPr>
                <w:rFonts w:hint="eastAsia" w:ascii="宋体" w:hAnsi="宋体" w:cs="宋体"/>
                <w:sz w:val="24"/>
              </w:rPr>
            </w:pPr>
            <w:r>
              <w:rPr>
                <w:rFonts w:hint="eastAsia" w:ascii="宋体" w:hAnsi="宋体" w:cs="宋体"/>
                <w:sz w:val="24"/>
              </w:rPr>
              <w:t>技术方案欠完整、欠详细、欠规范得1-3分；</w:t>
            </w:r>
          </w:p>
          <w:p w14:paraId="6B9C7407">
            <w:pPr>
              <w:widowControl/>
              <w:spacing w:line="360" w:lineRule="exact"/>
              <w:jc w:val="left"/>
              <w:textAlignment w:val="center"/>
              <w:rPr>
                <w:rFonts w:hint="eastAsia" w:ascii="宋体" w:hAnsi="宋体" w:cs="宋体"/>
                <w:bCs/>
                <w:sz w:val="24"/>
              </w:rPr>
            </w:pPr>
            <w:r>
              <w:rPr>
                <w:rFonts w:hint="eastAsia" w:ascii="宋体" w:hAnsi="宋体" w:cs="宋体"/>
                <w:sz w:val="24"/>
              </w:rPr>
              <w:t>技术方案一般及技术措施不全面得0-1分</w:t>
            </w:r>
            <w:r>
              <w:rPr>
                <w:rFonts w:hint="eastAsia" w:ascii="宋体" w:hAnsi="宋体" w:cs="宋体"/>
                <w:bCs/>
                <w:sz w:val="24"/>
              </w:rPr>
              <w:t>；</w:t>
            </w:r>
          </w:p>
          <w:p w14:paraId="21425E6F">
            <w:pPr>
              <w:widowControl/>
              <w:spacing w:line="360" w:lineRule="exact"/>
              <w:jc w:val="left"/>
              <w:textAlignment w:val="center"/>
              <w:rPr>
                <w:rFonts w:hint="eastAsia" w:ascii="宋体" w:hAnsi="宋体" w:cs="宋体"/>
                <w:color w:val="000000"/>
                <w:kern w:val="0"/>
                <w:sz w:val="24"/>
              </w:rPr>
            </w:pPr>
            <w:r>
              <w:rPr>
                <w:rFonts w:hint="eastAsia" w:ascii="宋体" w:hAnsi="宋体" w:cs="宋体"/>
                <w:bCs/>
                <w:sz w:val="24"/>
              </w:rPr>
              <w:t>不提供不得分。</w:t>
            </w:r>
          </w:p>
        </w:tc>
        <w:tc>
          <w:tcPr>
            <w:tcW w:w="442" w:type="pct"/>
            <w:tcBorders>
              <w:top w:val="single" w:color="auto" w:sz="4" w:space="0"/>
              <w:left w:val="nil"/>
              <w:bottom w:val="single" w:color="auto" w:sz="4" w:space="0"/>
              <w:right w:val="single" w:color="auto" w:sz="4" w:space="0"/>
            </w:tcBorders>
            <w:noWrap w:val="0"/>
            <w:vAlign w:val="center"/>
          </w:tcPr>
          <w:p w14:paraId="4D8CFDB9">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7</w:t>
            </w:r>
          </w:p>
        </w:tc>
      </w:tr>
      <w:tr w14:paraId="4AD5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26A76980">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7</w:t>
            </w:r>
          </w:p>
        </w:tc>
        <w:tc>
          <w:tcPr>
            <w:tcW w:w="737" w:type="pct"/>
            <w:tcBorders>
              <w:top w:val="single" w:color="auto" w:sz="4" w:space="0"/>
              <w:left w:val="nil"/>
              <w:bottom w:val="single" w:color="auto" w:sz="4" w:space="0"/>
              <w:right w:val="single" w:color="auto" w:sz="4" w:space="0"/>
            </w:tcBorders>
            <w:noWrap w:val="0"/>
            <w:vAlign w:val="center"/>
          </w:tcPr>
          <w:p w14:paraId="78768E6E">
            <w:pPr>
              <w:widowControl/>
              <w:adjustRightInd w:val="0"/>
              <w:snapToGrid w:val="0"/>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技术服务、培训</w:t>
            </w:r>
          </w:p>
        </w:tc>
        <w:tc>
          <w:tcPr>
            <w:tcW w:w="3450" w:type="pct"/>
            <w:tcBorders>
              <w:top w:val="single" w:color="auto" w:sz="4" w:space="0"/>
              <w:left w:val="nil"/>
              <w:bottom w:val="single" w:color="auto" w:sz="4" w:space="0"/>
              <w:right w:val="single" w:color="auto" w:sz="4" w:space="0"/>
            </w:tcBorders>
            <w:noWrap w:val="0"/>
            <w:vAlign w:val="center"/>
          </w:tcPr>
          <w:p w14:paraId="510C3226">
            <w:pPr>
              <w:widowControl/>
              <w:adjustRightInd w:val="0"/>
              <w:snapToGrid w:val="0"/>
              <w:spacing w:line="360" w:lineRule="exact"/>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服务力量和服务保障，培训计划内容、培训范围，实施及针对性，最高得3分。</w:t>
            </w:r>
          </w:p>
        </w:tc>
        <w:tc>
          <w:tcPr>
            <w:tcW w:w="442" w:type="pct"/>
            <w:tcBorders>
              <w:top w:val="single" w:color="auto" w:sz="4" w:space="0"/>
              <w:left w:val="nil"/>
              <w:bottom w:val="single" w:color="auto" w:sz="4" w:space="0"/>
              <w:right w:val="single" w:color="auto" w:sz="4" w:space="0"/>
            </w:tcBorders>
            <w:noWrap w:val="0"/>
            <w:vAlign w:val="center"/>
          </w:tcPr>
          <w:p w14:paraId="44D00BC6">
            <w:pPr>
              <w:widowControl/>
              <w:spacing w:line="360" w:lineRule="exact"/>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rPr>
              <w:t>3</w:t>
            </w:r>
          </w:p>
        </w:tc>
      </w:tr>
      <w:tr w14:paraId="1C59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2660B389">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8</w:t>
            </w:r>
          </w:p>
        </w:tc>
        <w:tc>
          <w:tcPr>
            <w:tcW w:w="737" w:type="pct"/>
            <w:tcBorders>
              <w:top w:val="single" w:color="auto" w:sz="4" w:space="0"/>
              <w:left w:val="nil"/>
              <w:bottom w:val="single" w:color="auto" w:sz="4" w:space="0"/>
              <w:right w:val="single" w:color="auto" w:sz="4" w:space="0"/>
            </w:tcBorders>
            <w:noWrap w:val="0"/>
            <w:vAlign w:val="center"/>
          </w:tcPr>
          <w:p w14:paraId="266AA81E">
            <w:pPr>
              <w:widowControl/>
              <w:spacing w:line="360" w:lineRule="exact"/>
              <w:jc w:val="center"/>
              <w:textAlignment w:val="center"/>
              <w:rPr>
                <w:rFonts w:hint="eastAsia" w:ascii="宋体" w:hAnsi="宋体" w:cs="宋体"/>
                <w:color w:val="000000"/>
                <w:kern w:val="0"/>
                <w:sz w:val="24"/>
              </w:rPr>
            </w:pPr>
            <w:r>
              <w:rPr>
                <w:rFonts w:hint="eastAsia" w:ascii="宋体" w:hAnsi="宋体" w:cs="宋体"/>
                <w:bCs/>
                <w:sz w:val="24"/>
              </w:rPr>
              <w:t>产品责任险保单</w:t>
            </w:r>
          </w:p>
        </w:tc>
        <w:tc>
          <w:tcPr>
            <w:tcW w:w="3450" w:type="pct"/>
            <w:tcBorders>
              <w:top w:val="single" w:color="auto" w:sz="4" w:space="0"/>
              <w:left w:val="nil"/>
              <w:bottom w:val="single" w:color="auto" w:sz="4" w:space="0"/>
              <w:right w:val="single" w:color="auto" w:sz="4" w:space="0"/>
            </w:tcBorders>
            <w:noWrap w:val="0"/>
            <w:vAlign w:val="center"/>
          </w:tcPr>
          <w:p w14:paraId="4838D90E">
            <w:pPr>
              <w:widowControl/>
              <w:spacing w:line="360" w:lineRule="exact"/>
              <w:jc w:val="left"/>
              <w:rPr>
                <w:rFonts w:hint="eastAsia" w:ascii="宋体" w:hAnsi="宋体" w:cs="宋体"/>
                <w:bCs/>
                <w:sz w:val="24"/>
              </w:rPr>
            </w:pPr>
            <w:r>
              <w:rPr>
                <w:rFonts w:hint="eastAsia" w:ascii="宋体" w:hAnsi="宋体" w:cs="宋体"/>
                <w:sz w:val="24"/>
              </w:rPr>
              <w:t>投标人或所投设备制造商的</w:t>
            </w:r>
            <w:r>
              <w:rPr>
                <w:rFonts w:hint="eastAsia" w:ascii="宋体" w:hAnsi="宋体" w:cs="宋体"/>
                <w:bCs/>
                <w:sz w:val="24"/>
              </w:rPr>
              <w:t>有效产品责任险保单中的累计赔付限额和每次事故赔偿限额的额度进行评分：</w:t>
            </w:r>
          </w:p>
          <w:p w14:paraId="1ECE113A">
            <w:pPr>
              <w:widowControl/>
              <w:spacing w:line="360" w:lineRule="exact"/>
              <w:jc w:val="left"/>
              <w:rPr>
                <w:rFonts w:hint="eastAsia" w:ascii="宋体" w:hAnsi="宋体" w:cs="宋体"/>
                <w:bCs/>
                <w:sz w:val="24"/>
              </w:rPr>
            </w:pPr>
            <w:r>
              <w:rPr>
                <w:rFonts w:hint="eastAsia" w:ascii="宋体" w:hAnsi="宋体" w:cs="宋体"/>
                <w:bCs/>
                <w:sz w:val="24"/>
              </w:rPr>
              <w:t>保额充足、投保能力强的得5-7分；</w:t>
            </w:r>
          </w:p>
          <w:p w14:paraId="4098B9A9">
            <w:pPr>
              <w:widowControl/>
              <w:spacing w:line="360" w:lineRule="exact"/>
              <w:jc w:val="left"/>
              <w:rPr>
                <w:rFonts w:hint="eastAsia" w:ascii="宋体" w:hAnsi="宋体" w:cs="宋体"/>
                <w:bCs/>
                <w:sz w:val="24"/>
              </w:rPr>
            </w:pPr>
            <w:r>
              <w:rPr>
                <w:rFonts w:hint="eastAsia" w:ascii="宋体" w:hAnsi="宋体" w:cs="宋体"/>
                <w:bCs/>
                <w:sz w:val="24"/>
              </w:rPr>
              <w:t>保额较充足、投保能力较强的得3-5分；</w:t>
            </w:r>
          </w:p>
          <w:p w14:paraId="104D37F0">
            <w:pPr>
              <w:widowControl/>
              <w:spacing w:line="360" w:lineRule="exact"/>
              <w:jc w:val="left"/>
              <w:rPr>
                <w:rFonts w:hint="eastAsia" w:ascii="宋体" w:hAnsi="宋体" w:cs="宋体"/>
                <w:bCs/>
                <w:sz w:val="24"/>
              </w:rPr>
            </w:pPr>
            <w:r>
              <w:rPr>
                <w:rFonts w:hint="eastAsia" w:ascii="宋体" w:hAnsi="宋体" w:cs="宋体"/>
                <w:bCs/>
                <w:sz w:val="24"/>
              </w:rPr>
              <w:t>保额欠充足、投保能力欠强的得1-3分；</w:t>
            </w:r>
          </w:p>
          <w:p w14:paraId="1F6C4605">
            <w:pPr>
              <w:widowControl/>
              <w:spacing w:line="360" w:lineRule="exact"/>
              <w:jc w:val="left"/>
              <w:rPr>
                <w:rFonts w:hint="eastAsia" w:ascii="宋体" w:hAnsi="宋体" w:cs="宋体"/>
                <w:bCs/>
                <w:strike/>
                <w:sz w:val="24"/>
              </w:rPr>
            </w:pPr>
            <w:r>
              <w:rPr>
                <w:rFonts w:hint="eastAsia" w:ascii="宋体" w:hAnsi="宋体" w:cs="宋体"/>
                <w:bCs/>
                <w:sz w:val="24"/>
              </w:rPr>
              <w:t>投保能力一般的得0-1分。</w:t>
            </w:r>
          </w:p>
          <w:p w14:paraId="60A642D1">
            <w:pPr>
              <w:widowControl/>
              <w:shd w:val="clear" w:color="auto" w:fill="FFFFFF"/>
              <w:spacing w:line="360" w:lineRule="exact"/>
              <w:jc w:val="left"/>
              <w:textAlignment w:val="center"/>
              <w:rPr>
                <w:rFonts w:hint="eastAsia" w:ascii="宋体" w:hAnsi="宋体" w:cs="宋体"/>
                <w:color w:val="000000"/>
                <w:kern w:val="0"/>
                <w:sz w:val="24"/>
                <w:shd w:val="clear" w:color="auto" w:fill="FFFFFF"/>
              </w:rPr>
            </w:pPr>
            <w:r>
              <w:rPr>
                <w:rFonts w:hint="eastAsia" w:ascii="宋体" w:hAnsi="宋体" w:cs="宋体"/>
                <w:b/>
                <w:bCs/>
                <w:sz w:val="24"/>
              </w:rPr>
              <w:t>证明文件</w:t>
            </w:r>
            <w:r>
              <w:rPr>
                <w:rFonts w:hint="eastAsia" w:ascii="宋体" w:hAnsi="宋体" w:cs="宋体"/>
                <w:b/>
                <w:sz w:val="24"/>
              </w:rPr>
              <w:t>：</w:t>
            </w:r>
            <w:r>
              <w:rPr>
                <w:rFonts w:hint="eastAsia" w:ascii="宋体" w:hAnsi="宋体" w:cs="宋体"/>
                <w:bCs/>
                <w:sz w:val="24"/>
              </w:rPr>
              <w:t>投标文件中提供产品责任险保单的扫描件并加盖投标人公章，保险在有效期内，以上不重复得分。</w:t>
            </w:r>
          </w:p>
        </w:tc>
        <w:tc>
          <w:tcPr>
            <w:tcW w:w="442" w:type="pct"/>
            <w:tcBorders>
              <w:top w:val="single" w:color="auto" w:sz="4" w:space="0"/>
              <w:left w:val="nil"/>
              <w:bottom w:val="single" w:color="auto" w:sz="4" w:space="0"/>
              <w:right w:val="single" w:color="auto" w:sz="4" w:space="0"/>
            </w:tcBorders>
            <w:noWrap w:val="0"/>
            <w:vAlign w:val="center"/>
          </w:tcPr>
          <w:p w14:paraId="76A6D4A7">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7</w:t>
            </w:r>
          </w:p>
        </w:tc>
      </w:tr>
      <w:tr w14:paraId="289C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4"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420C3FC9">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9</w:t>
            </w:r>
          </w:p>
        </w:tc>
        <w:tc>
          <w:tcPr>
            <w:tcW w:w="737" w:type="pct"/>
            <w:tcBorders>
              <w:top w:val="single" w:color="auto" w:sz="4" w:space="0"/>
              <w:left w:val="nil"/>
              <w:bottom w:val="single" w:color="auto" w:sz="4" w:space="0"/>
              <w:right w:val="single" w:color="auto" w:sz="4" w:space="0"/>
            </w:tcBorders>
            <w:noWrap w:val="0"/>
            <w:vAlign w:val="center"/>
          </w:tcPr>
          <w:p w14:paraId="069A3D61">
            <w:pPr>
              <w:widowControl/>
              <w:spacing w:line="360" w:lineRule="exact"/>
              <w:jc w:val="center"/>
              <w:textAlignment w:val="center"/>
              <w:rPr>
                <w:rFonts w:hint="eastAsia" w:ascii="宋体" w:hAnsi="宋体" w:cs="宋体"/>
                <w:color w:val="000000"/>
                <w:kern w:val="0"/>
                <w:sz w:val="24"/>
              </w:rPr>
            </w:pPr>
            <w:r>
              <w:rPr>
                <w:rFonts w:hint="eastAsia" w:ascii="宋体" w:hAnsi="宋体" w:cs="宋体"/>
                <w:sz w:val="24"/>
                <w:shd w:val="clear" w:color="auto" w:fill="FFFFFF"/>
              </w:rPr>
              <w:t>售后服务</w:t>
            </w:r>
          </w:p>
        </w:tc>
        <w:tc>
          <w:tcPr>
            <w:tcW w:w="3450" w:type="pct"/>
            <w:tcBorders>
              <w:top w:val="single" w:color="auto" w:sz="4" w:space="0"/>
              <w:left w:val="nil"/>
              <w:bottom w:val="single" w:color="auto" w:sz="4" w:space="0"/>
              <w:right w:val="single" w:color="auto" w:sz="4" w:space="0"/>
            </w:tcBorders>
            <w:noWrap w:val="0"/>
            <w:vAlign w:val="center"/>
          </w:tcPr>
          <w:p w14:paraId="363C6327">
            <w:pPr>
              <w:spacing w:line="360" w:lineRule="exact"/>
              <w:jc w:val="left"/>
              <w:rPr>
                <w:rFonts w:hint="eastAsia" w:ascii="宋体" w:hAnsi="宋体" w:cs="宋体"/>
                <w:sz w:val="24"/>
                <w:shd w:val="clear" w:color="auto" w:fill="FFFFFF"/>
              </w:rPr>
            </w:pPr>
            <w:r>
              <w:rPr>
                <w:rFonts w:hint="eastAsia" w:ascii="宋体" w:hAnsi="宋体" w:cs="宋体"/>
                <w:sz w:val="24"/>
                <w:shd w:val="clear" w:color="auto" w:fill="FFFFFF"/>
              </w:rPr>
              <w:t xml:space="preserve">具有完善的售后服务体系，有固定的售后网点、对免费保修及售后服务措施和方案(包括响应时间、响应程度、解决问题的能力、回访、保修期后维修措施等)根据服务承诺的内容，对各投标人售后服务体系的完备程度、售后服务队伍的实力等的合理性，内容描述可行合理的评分： </w:t>
            </w:r>
          </w:p>
          <w:p w14:paraId="0AD4EE1E">
            <w:pPr>
              <w:spacing w:line="360" w:lineRule="exact"/>
              <w:jc w:val="left"/>
              <w:rPr>
                <w:rFonts w:hint="eastAsia" w:ascii="宋体" w:hAnsi="宋体" w:cs="宋体"/>
                <w:sz w:val="24"/>
                <w:shd w:val="clear" w:color="auto" w:fill="FFFFFF"/>
              </w:rPr>
            </w:pPr>
            <w:r>
              <w:rPr>
                <w:rFonts w:hint="eastAsia" w:ascii="宋体" w:hAnsi="宋体" w:cs="宋体"/>
                <w:sz w:val="24"/>
                <w:shd w:val="clear" w:color="auto" w:fill="FFFFFF"/>
              </w:rPr>
              <w:t>内容全面、考虑周到、方案合理、可行得5-7分；</w:t>
            </w:r>
          </w:p>
          <w:p w14:paraId="33E4D513">
            <w:pPr>
              <w:spacing w:line="360" w:lineRule="exact"/>
              <w:jc w:val="left"/>
              <w:rPr>
                <w:rFonts w:hint="eastAsia" w:ascii="宋体" w:hAnsi="宋体" w:cs="宋体"/>
                <w:sz w:val="24"/>
                <w:shd w:val="clear" w:color="auto" w:fill="FFFFFF"/>
              </w:rPr>
            </w:pPr>
            <w:r>
              <w:rPr>
                <w:rFonts w:hint="eastAsia" w:ascii="宋体" w:hAnsi="宋体" w:cs="宋体"/>
                <w:sz w:val="24"/>
                <w:shd w:val="clear" w:color="auto" w:fill="FFFFFF"/>
              </w:rPr>
              <w:t>内容较全面、考虑较周到、方案较合理、较可行得3-5分；</w:t>
            </w:r>
          </w:p>
          <w:p w14:paraId="1D63DCC4">
            <w:pPr>
              <w:spacing w:line="360" w:lineRule="exact"/>
              <w:jc w:val="left"/>
              <w:rPr>
                <w:rFonts w:hint="eastAsia" w:ascii="宋体" w:hAnsi="宋体" w:cs="宋体"/>
                <w:sz w:val="24"/>
                <w:shd w:val="clear" w:color="auto" w:fill="FFFFFF"/>
              </w:rPr>
            </w:pPr>
            <w:r>
              <w:rPr>
                <w:rFonts w:hint="eastAsia" w:ascii="宋体" w:hAnsi="宋体" w:cs="宋体"/>
                <w:sz w:val="24"/>
                <w:shd w:val="clear" w:color="auto" w:fill="FFFFFF"/>
              </w:rPr>
              <w:t>内容欠全面、考虑欠周到、方案欠合理、欠可行得1-3分；</w:t>
            </w:r>
          </w:p>
          <w:p w14:paraId="6D98BC61">
            <w:pPr>
              <w:spacing w:line="360" w:lineRule="exact"/>
              <w:jc w:val="left"/>
              <w:rPr>
                <w:rFonts w:hint="eastAsia" w:ascii="宋体" w:hAnsi="宋体" w:cs="宋体"/>
                <w:color w:val="000000"/>
                <w:kern w:val="0"/>
                <w:sz w:val="24"/>
              </w:rPr>
            </w:pPr>
            <w:r>
              <w:rPr>
                <w:rFonts w:hint="eastAsia" w:ascii="宋体" w:hAnsi="宋体" w:cs="宋体"/>
                <w:sz w:val="24"/>
                <w:shd w:val="clear" w:color="auto" w:fill="FFFFFF"/>
              </w:rPr>
              <w:t>内容片面、方案合理性低、可行性低得0-1分。</w:t>
            </w:r>
          </w:p>
        </w:tc>
        <w:tc>
          <w:tcPr>
            <w:tcW w:w="442" w:type="pct"/>
            <w:tcBorders>
              <w:top w:val="single" w:color="auto" w:sz="4" w:space="0"/>
              <w:left w:val="nil"/>
              <w:bottom w:val="single" w:color="auto" w:sz="4" w:space="0"/>
              <w:right w:val="single" w:color="auto" w:sz="4" w:space="0"/>
            </w:tcBorders>
            <w:noWrap w:val="0"/>
            <w:vAlign w:val="center"/>
          </w:tcPr>
          <w:p w14:paraId="21F7712E">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7</w:t>
            </w:r>
          </w:p>
        </w:tc>
      </w:tr>
      <w:tr w14:paraId="57D5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5AF80312">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10</w:t>
            </w:r>
          </w:p>
        </w:tc>
        <w:tc>
          <w:tcPr>
            <w:tcW w:w="737" w:type="pct"/>
            <w:tcBorders>
              <w:top w:val="single" w:color="auto" w:sz="4" w:space="0"/>
              <w:left w:val="nil"/>
              <w:bottom w:val="single" w:color="auto" w:sz="4" w:space="0"/>
              <w:right w:val="single" w:color="auto" w:sz="4" w:space="0"/>
            </w:tcBorders>
            <w:noWrap w:val="0"/>
            <w:vAlign w:val="center"/>
          </w:tcPr>
          <w:p w14:paraId="610CDB2A">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质保期</w:t>
            </w:r>
          </w:p>
        </w:tc>
        <w:tc>
          <w:tcPr>
            <w:tcW w:w="3450" w:type="pct"/>
            <w:tcBorders>
              <w:top w:val="single" w:color="auto" w:sz="4" w:space="0"/>
              <w:left w:val="nil"/>
              <w:bottom w:val="single" w:color="auto" w:sz="4" w:space="0"/>
              <w:right w:val="single" w:color="auto" w:sz="4" w:space="0"/>
            </w:tcBorders>
            <w:noWrap w:val="0"/>
            <w:vAlign w:val="center"/>
          </w:tcPr>
          <w:p w14:paraId="6D88F236">
            <w:pPr>
              <w:widowControl/>
              <w:spacing w:line="360" w:lineRule="exact"/>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质保期在满足招标文件要求的基础上每延长一年得2分，最多得4分</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延长时间不足一年的不计入得分，质保期不满足招标文件要求的投标无效。</w:t>
            </w:r>
          </w:p>
        </w:tc>
        <w:tc>
          <w:tcPr>
            <w:tcW w:w="442" w:type="pct"/>
            <w:tcBorders>
              <w:top w:val="single" w:color="auto" w:sz="4" w:space="0"/>
              <w:left w:val="nil"/>
              <w:bottom w:val="single" w:color="auto" w:sz="4" w:space="0"/>
              <w:right w:val="single" w:color="auto" w:sz="4" w:space="0"/>
            </w:tcBorders>
            <w:noWrap w:val="0"/>
            <w:vAlign w:val="center"/>
          </w:tcPr>
          <w:p w14:paraId="65A94654">
            <w:pPr>
              <w:widowControl/>
              <w:spacing w:line="360" w:lineRule="exact"/>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w:t>
            </w:r>
          </w:p>
        </w:tc>
      </w:tr>
      <w:tr w14:paraId="5351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33633C6B">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11</w:t>
            </w:r>
          </w:p>
        </w:tc>
        <w:tc>
          <w:tcPr>
            <w:tcW w:w="737" w:type="pct"/>
            <w:tcBorders>
              <w:top w:val="single" w:color="auto" w:sz="4" w:space="0"/>
              <w:left w:val="nil"/>
              <w:bottom w:val="single" w:color="auto" w:sz="4" w:space="0"/>
              <w:right w:val="single" w:color="auto" w:sz="4" w:space="0"/>
            </w:tcBorders>
            <w:noWrap w:val="0"/>
            <w:vAlign w:val="center"/>
          </w:tcPr>
          <w:p w14:paraId="29683846">
            <w:pPr>
              <w:widowControl/>
              <w:spacing w:line="36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配件耗材</w:t>
            </w:r>
          </w:p>
        </w:tc>
        <w:tc>
          <w:tcPr>
            <w:tcW w:w="3450" w:type="pct"/>
            <w:tcBorders>
              <w:top w:val="single" w:color="auto" w:sz="4" w:space="0"/>
              <w:left w:val="nil"/>
              <w:bottom w:val="single" w:color="auto" w:sz="4" w:space="0"/>
              <w:right w:val="single" w:color="auto" w:sz="4" w:space="0"/>
            </w:tcBorders>
            <w:noWrap w:val="0"/>
            <w:vAlign w:val="center"/>
          </w:tcPr>
          <w:p w14:paraId="5D6C39F3">
            <w:pPr>
              <w:widowControl/>
              <w:spacing w:line="360" w:lineRule="exact"/>
              <w:jc w:val="left"/>
              <w:textAlignment w:val="center"/>
              <w:rPr>
                <w:rFonts w:hint="eastAsia" w:ascii="宋体" w:hAnsi="宋体" w:cs="宋体"/>
                <w:color w:val="000000"/>
                <w:kern w:val="0"/>
                <w:sz w:val="24"/>
                <w:highlight w:val="none"/>
              </w:rPr>
            </w:pPr>
            <w:r>
              <w:rPr>
                <w:rFonts w:hint="eastAsia" w:ascii="宋体" w:hAnsi="宋体" w:cs="宋体"/>
                <w:sz w:val="24"/>
                <w:highlight w:val="none"/>
              </w:rPr>
              <w:t>质保期满后配件、附件、备品备件的准备和保障措施，</w:t>
            </w:r>
            <w:r>
              <w:rPr>
                <w:rFonts w:hint="eastAsia" w:ascii="宋体" w:hAnsi="宋体" w:cs="宋体"/>
                <w:color w:val="000000"/>
                <w:sz w:val="24"/>
                <w:highlight w:val="none"/>
              </w:rPr>
              <w:t>最高得3分</w:t>
            </w:r>
            <w:r>
              <w:rPr>
                <w:rFonts w:hint="eastAsia" w:ascii="宋体" w:hAnsi="宋体" w:cs="宋体"/>
                <w:sz w:val="24"/>
                <w:highlight w:val="none"/>
              </w:rPr>
              <w:t>。</w:t>
            </w:r>
          </w:p>
        </w:tc>
        <w:tc>
          <w:tcPr>
            <w:tcW w:w="442" w:type="pct"/>
            <w:tcBorders>
              <w:top w:val="single" w:color="auto" w:sz="4" w:space="0"/>
              <w:left w:val="nil"/>
              <w:bottom w:val="single" w:color="auto" w:sz="4" w:space="0"/>
              <w:right w:val="single" w:color="auto" w:sz="4" w:space="0"/>
            </w:tcBorders>
            <w:noWrap w:val="0"/>
            <w:vAlign w:val="center"/>
          </w:tcPr>
          <w:p w14:paraId="71683491">
            <w:pPr>
              <w:widowControl/>
              <w:spacing w:line="360" w:lineRule="exact"/>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r>
    </w:tbl>
    <w:p w14:paraId="69ACCCDF"/>
    <w:sectPr>
      <w:pgSz w:w="11906" w:h="16838"/>
      <w:pgMar w:top="102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43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qFormat/>
    <w:uiPriority w:val="0"/>
    <w:pPr>
      <w:keepNext/>
      <w:keepLines/>
      <w:spacing w:before="240" w:after="64" w:line="317" w:lineRule="auto"/>
      <w:outlineLvl w:val="5"/>
    </w:pPr>
    <w:rPr>
      <w:rFonts w:ascii="Cambria" w:hAnsi="Cambria"/>
      <w:b/>
      <w:bCs/>
      <w:sz w:val="24"/>
    </w:rPr>
  </w:style>
  <w:style w:type="character" w:default="1" w:styleId="16">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next w:val="5"/>
    <w:qFormat/>
    <w:uiPriority w:val="0"/>
    <w:pPr>
      <w:jc w:val="left"/>
    </w:pPr>
  </w:style>
  <w:style w:type="paragraph" w:customStyle="1" w:styleId="5">
    <w:name w:val="样式6"/>
    <w:basedOn w:val="1"/>
    <w:next w:val="6"/>
    <w:qFormat/>
    <w:uiPriority w:val="0"/>
    <w:pPr>
      <w:adjustRightInd w:val="0"/>
      <w:spacing w:beforeLines="50" w:afterLines="50"/>
      <w:ind w:firstLine="669"/>
      <w:textAlignment w:val="baseline"/>
    </w:pPr>
    <w:rPr>
      <w:rFonts w:ascii="宋体" w:hAnsi="宋体"/>
      <w:kern w:val="0"/>
      <w:sz w:val="28"/>
      <w:szCs w:val="20"/>
    </w:rPr>
  </w:style>
  <w:style w:type="paragraph" w:styleId="6">
    <w:name w:val="Body Text 2"/>
    <w:basedOn w:val="1"/>
    <w:next w:val="7"/>
    <w:qFormat/>
    <w:uiPriority w:val="0"/>
    <w:pPr>
      <w:widowControl/>
      <w:snapToGrid w:val="0"/>
      <w:spacing w:before="50" w:afterLines="50" w:line="400" w:lineRule="exact"/>
      <w:jc w:val="left"/>
    </w:pPr>
    <w:rPr>
      <w:rFonts w:ascii="宋体" w:hAnsi="宋体"/>
      <w:color w:val="000000"/>
      <w:sz w:val="24"/>
      <w:szCs w:val="24"/>
    </w:rPr>
  </w:style>
  <w:style w:type="paragraph" w:customStyle="1" w:styleId="7">
    <w:name w:val="默认段落字体 Para Char"/>
    <w:basedOn w:val="1"/>
    <w:next w:val="8"/>
    <w:qFormat/>
    <w:uiPriority w:val="0"/>
    <w:pPr>
      <w:adjustRightInd w:val="0"/>
      <w:spacing w:line="360" w:lineRule="auto"/>
      <w:ind w:firstLine="480"/>
    </w:pPr>
    <w:rPr>
      <w:rFonts w:ascii="宋体" w:hAnsi="宋体"/>
      <w:kern w:val="0"/>
      <w:sz w:val="24"/>
      <w:szCs w:val="20"/>
    </w:rPr>
  </w:style>
  <w:style w:type="paragraph" w:customStyle="1" w:styleId="8">
    <w:name w:val="Char Char Char Char Char Char Char Char Char Char Char Char Char Char Char Char"/>
    <w:basedOn w:val="1"/>
    <w:next w:val="9"/>
    <w:qFormat/>
    <w:uiPriority w:val="0"/>
  </w:style>
  <w:style w:type="paragraph" w:customStyle="1" w:styleId="9">
    <w:name w:val="列出段落1"/>
    <w:basedOn w:val="1"/>
    <w:next w:val="10"/>
    <w:qFormat/>
    <w:uiPriority w:val="0"/>
    <w:pPr>
      <w:ind w:left="720"/>
      <w:contextualSpacing/>
    </w:pPr>
    <w:rPr>
      <w:szCs w:val="24"/>
    </w:rPr>
  </w:style>
  <w:style w:type="paragraph" w:customStyle="1" w:styleId="10">
    <w:name w:val="Char"/>
    <w:basedOn w:val="1"/>
    <w:next w:val="11"/>
    <w:qFormat/>
    <w:uiPriority w:val="0"/>
    <w:rPr>
      <w:szCs w:val="20"/>
    </w:rPr>
  </w:style>
  <w:style w:type="paragraph" w:customStyle="1" w:styleId="11">
    <w:name w:val="p0"/>
    <w:basedOn w:val="1"/>
    <w:qFormat/>
    <w:uiPriority w:val="0"/>
    <w:pPr>
      <w:widowControl/>
      <w:spacing w:before="100" w:beforeAutospacing="1" w:after="100" w:afterAutospacing="1"/>
      <w:jc w:val="left"/>
    </w:pPr>
    <w:rPr>
      <w:rFonts w:ascii="宋体" w:hAnsi="宋体"/>
      <w:kern w:val="0"/>
      <w:sz w:val="24"/>
      <w:szCs w:val="20"/>
    </w:rPr>
  </w:style>
  <w:style w:type="paragraph" w:styleId="12">
    <w:name w:val="Normal (Web)"/>
    <w:basedOn w:val="1"/>
    <w:next w:val="13"/>
    <w:qFormat/>
    <w:uiPriority w:val="0"/>
    <w:pPr>
      <w:spacing w:before="100" w:beforeAutospacing="1" w:after="100" w:afterAutospacing="1"/>
      <w:ind w:left="0" w:right="0"/>
      <w:jc w:val="left"/>
    </w:pPr>
    <w:rPr>
      <w:kern w:val="0"/>
      <w:sz w:val="24"/>
      <w:lang w:val="en-US" w:eastAsia="zh-CN" w:bidi="ar"/>
    </w:rPr>
  </w:style>
  <w:style w:type="paragraph" w:customStyle="1" w:styleId="13">
    <w:name w:val="Char Char Char"/>
    <w:basedOn w:val="1"/>
    <w:next w:val="14"/>
    <w:qFormat/>
    <w:uiPriority w:val="0"/>
    <w:rPr>
      <w:rFonts w:ascii="Times New Roman" w:hAnsi="Times New Roman" w:eastAsia="宋体" w:cs="Times New Roman"/>
      <w:szCs w:val="20"/>
    </w:rPr>
  </w:style>
  <w:style w:type="paragraph" w:customStyle="1" w:styleId="14">
    <w:name w:val="正文2"/>
    <w:basedOn w:val="1"/>
    <w:next w:val="4"/>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2025-06-19T07:41:43Z</dcterms:created>
  <dc:creator>Administrator</dc:creator>
  <cp:lastModifiedBy>方晓云</cp:lastModifiedBy>
  <dcterms:modified xsi:type="dcterms:W3CDTF">2025-06-19T07:43:42Z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eyJoZGlkIjoiMTk1YWE4YmU2NjEyMzIyZTc2NDZmOTM0N2VlOGJkYWEiLCJ1c2VySWQiOiIxNDUyNTUwODkxIn0=</vt:lpwstr>
  </property>
  <property fmtid="{D5CDD505-2E9C-101B-9397-08002B2CF9AE}" pid="4" name="ICV">
    <vt:lpwstr>7644143795DA45C2AE77B9470D343D27_12</vt:lpwstr>
  </property>
</Properties>
</file>