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293B9">
      <w:pPr>
        <w:jc w:val="center"/>
        <w:rPr>
          <w:rFonts w:hint="eastAsia"/>
          <w:color w:val="auto"/>
          <w:highlight w:val="none"/>
        </w:rPr>
      </w:pPr>
      <w:bookmarkStart w:id="132" w:name="_GoBack"/>
      <w:r>
        <w:rPr>
          <w:rFonts w:hint="eastAsia" w:ascii="仿宋" w:hAnsi="仿宋" w:eastAsia="仿宋" w:cs="仿宋"/>
          <w:b/>
          <w:bCs/>
          <w:color w:val="auto"/>
          <w:sz w:val="48"/>
          <w:szCs w:val="48"/>
          <w:highlight w:val="none"/>
          <w:u w:val="none"/>
          <w:lang w:val="en-US" w:eastAsia="zh-CN"/>
        </w:rPr>
        <w:t>绍兴市越城区东浦街道社区卫生服务中心、绍兴市越城区稽山街道社区卫生服务中心2025年度职工疗休养活动项目</w:t>
      </w:r>
    </w:p>
    <w:p w14:paraId="13AD82F2">
      <w:pPr>
        <w:rPr>
          <w:rFonts w:hint="eastAsia" w:ascii="仿宋" w:hAnsi="仿宋" w:eastAsia="仿宋" w:cs="仿宋"/>
          <w:color w:val="auto"/>
          <w:sz w:val="36"/>
          <w:szCs w:val="36"/>
          <w:highlight w:val="none"/>
        </w:rPr>
      </w:pPr>
    </w:p>
    <w:p w14:paraId="6496247C">
      <w:pPr>
        <w:rPr>
          <w:rFonts w:hint="eastAsia" w:ascii="仿宋" w:hAnsi="仿宋" w:eastAsia="仿宋" w:cs="仿宋"/>
          <w:color w:val="auto"/>
          <w:sz w:val="36"/>
          <w:szCs w:val="36"/>
          <w:highlight w:val="none"/>
        </w:rPr>
      </w:pPr>
    </w:p>
    <w:p w14:paraId="02D7AE9D">
      <w:pPr>
        <w:rPr>
          <w:rFonts w:hint="eastAsia" w:ascii="仿宋" w:hAnsi="仿宋" w:eastAsia="仿宋" w:cs="仿宋"/>
          <w:color w:val="auto"/>
          <w:sz w:val="36"/>
          <w:szCs w:val="36"/>
          <w:highlight w:val="none"/>
        </w:rPr>
      </w:pPr>
    </w:p>
    <w:p w14:paraId="7273DEF9">
      <w:pPr>
        <w:rPr>
          <w:rFonts w:hint="eastAsia" w:ascii="仿宋" w:hAnsi="仿宋" w:eastAsia="仿宋" w:cs="仿宋"/>
          <w:color w:val="auto"/>
          <w:sz w:val="36"/>
          <w:szCs w:val="36"/>
          <w:highlight w:val="none"/>
        </w:rPr>
      </w:pPr>
    </w:p>
    <w:p w14:paraId="454AE99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7CBA7A6C">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5D3EDB0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5A95B93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4B304F81">
      <w:pPr>
        <w:rPr>
          <w:rFonts w:hint="eastAsia" w:ascii="仿宋" w:hAnsi="仿宋" w:eastAsia="仿宋" w:cs="仿宋"/>
          <w:color w:val="auto"/>
          <w:sz w:val="36"/>
          <w:szCs w:val="36"/>
          <w:highlight w:val="none"/>
        </w:rPr>
      </w:pPr>
    </w:p>
    <w:p w14:paraId="64364521">
      <w:pPr>
        <w:rPr>
          <w:rFonts w:hint="eastAsia" w:ascii="仿宋" w:hAnsi="仿宋" w:eastAsia="仿宋" w:cs="仿宋"/>
          <w:color w:val="auto"/>
          <w:sz w:val="36"/>
          <w:szCs w:val="36"/>
          <w:highlight w:val="none"/>
        </w:rPr>
      </w:pPr>
    </w:p>
    <w:p w14:paraId="07A91E19">
      <w:pPr>
        <w:rPr>
          <w:rFonts w:hint="eastAsia" w:ascii="仿宋" w:hAnsi="仿宋" w:eastAsia="仿宋" w:cs="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4810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18E4FBE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6169F1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ZJZH-WY-20250620</w:t>
            </w:r>
          </w:p>
        </w:tc>
      </w:tr>
      <w:tr w14:paraId="628D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96" w:type="dxa"/>
            <w:tcBorders>
              <w:top w:val="nil"/>
              <w:left w:val="nil"/>
              <w:bottom w:val="nil"/>
              <w:right w:val="nil"/>
            </w:tcBorders>
            <w:noWrap/>
            <w:vAlign w:val="center"/>
          </w:tcPr>
          <w:p w14:paraId="35234EFA">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57D770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bookmarkStart w:id="0" w:name="OLE_LINK6"/>
            <w:bookmarkStart w:id="1" w:name="OLE_LINK11"/>
            <w:r>
              <w:rPr>
                <w:rFonts w:hint="eastAsia" w:ascii="仿宋" w:hAnsi="仿宋" w:eastAsia="仿宋" w:cs="仿宋"/>
                <w:color w:val="auto"/>
                <w:sz w:val="28"/>
                <w:szCs w:val="28"/>
                <w:highlight w:val="none"/>
                <w:lang w:eastAsia="zh-CN"/>
              </w:rPr>
              <w:t>绍兴市越城区</w:t>
            </w:r>
            <w:r>
              <w:rPr>
                <w:rFonts w:hint="eastAsia" w:ascii="仿宋" w:hAnsi="仿宋" w:eastAsia="仿宋" w:cs="仿宋"/>
                <w:color w:val="auto"/>
                <w:sz w:val="28"/>
                <w:szCs w:val="28"/>
                <w:highlight w:val="none"/>
                <w:lang w:val="en-US" w:eastAsia="zh-CN"/>
              </w:rPr>
              <w:t>东浦</w:t>
            </w:r>
            <w:r>
              <w:rPr>
                <w:rFonts w:hint="eastAsia" w:ascii="仿宋" w:hAnsi="仿宋" w:eastAsia="仿宋" w:cs="仿宋"/>
                <w:color w:val="auto"/>
                <w:sz w:val="28"/>
                <w:szCs w:val="28"/>
                <w:highlight w:val="none"/>
                <w:lang w:eastAsia="zh-CN"/>
              </w:rPr>
              <w:t>街道社区卫生服务中心</w:t>
            </w:r>
          </w:p>
          <w:bookmarkEnd w:id="0"/>
          <w:bookmarkEnd w:id="1"/>
          <w:p w14:paraId="54C868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bookmarkStart w:id="2" w:name="OLE_LINK114"/>
            <w:bookmarkStart w:id="3" w:name="OLE_LINK5"/>
            <w:r>
              <w:rPr>
                <w:rFonts w:hint="eastAsia" w:ascii="仿宋" w:hAnsi="仿宋" w:eastAsia="仿宋" w:cs="仿宋"/>
                <w:color w:val="auto"/>
                <w:sz w:val="28"/>
                <w:szCs w:val="28"/>
                <w:highlight w:val="none"/>
                <w:lang w:eastAsia="zh-CN"/>
              </w:rPr>
              <w:t>绍兴市</w:t>
            </w:r>
            <w:bookmarkStart w:id="4" w:name="OLE_LINK3"/>
            <w:r>
              <w:rPr>
                <w:rFonts w:hint="eastAsia" w:ascii="仿宋" w:hAnsi="仿宋" w:eastAsia="仿宋" w:cs="仿宋"/>
                <w:color w:val="auto"/>
                <w:sz w:val="28"/>
                <w:szCs w:val="28"/>
                <w:highlight w:val="none"/>
                <w:lang w:eastAsia="zh-CN"/>
              </w:rPr>
              <w:t>越城</w:t>
            </w:r>
            <w:bookmarkEnd w:id="4"/>
            <w:r>
              <w:rPr>
                <w:rFonts w:hint="eastAsia" w:ascii="仿宋" w:hAnsi="仿宋" w:eastAsia="仿宋" w:cs="仿宋"/>
                <w:color w:val="auto"/>
                <w:sz w:val="28"/>
                <w:szCs w:val="28"/>
                <w:highlight w:val="none"/>
                <w:lang w:eastAsia="zh-CN"/>
              </w:rPr>
              <w:t>区</w:t>
            </w:r>
            <w:bookmarkStart w:id="5" w:name="OLE_LINK7"/>
            <w:r>
              <w:rPr>
                <w:rFonts w:hint="eastAsia" w:ascii="仿宋" w:hAnsi="仿宋" w:eastAsia="仿宋" w:cs="仿宋"/>
                <w:color w:val="auto"/>
                <w:sz w:val="28"/>
                <w:szCs w:val="28"/>
                <w:highlight w:val="none"/>
                <w:lang w:eastAsia="zh-CN"/>
              </w:rPr>
              <w:t>稽山街道社区卫生服务中心</w:t>
            </w:r>
            <w:bookmarkEnd w:id="2"/>
            <w:bookmarkEnd w:id="3"/>
            <w:bookmarkEnd w:id="5"/>
          </w:p>
        </w:tc>
      </w:tr>
      <w:tr w14:paraId="7E67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96" w:type="dxa"/>
            <w:tcBorders>
              <w:top w:val="nil"/>
              <w:left w:val="nil"/>
              <w:bottom w:val="nil"/>
              <w:right w:val="nil"/>
            </w:tcBorders>
            <w:noWrap/>
            <w:vAlign w:val="center"/>
          </w:tcPr>
          <w:p w14:paraId="17F0A8B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72FDCD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szCs w:val="28"/>
                <w:highlight w:val="none"/>
                <w:lang w:eastAsia="zh-CN"/>
              </w:rPr>
              <w:t>浙江卓宏建设项目管理有限公司</w:t>
            </w:r>
          </w:p>
        </w:tc>
      </w:tr>
      <w:tr w14:paraId="54F0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396" w:type="dxa"/>
            <w:tcBorders>
              <w:top w:val="nil"/>
              <w:left w:val="nil"/>
              <w:right w:val="nil"/>
            </w:tcBorders>
            <w:noWrap/>
            <w:vAlign w:val="center"/>
          </w:tcPr>
          <w:p w14:paraId="034F24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监督单位：</w:t>
            </w:r>
          </w:p>
        </w:tc>
        <w:tc>
          <w:tcPr>
            <w:tcW w:w="6197" w:type="dxa"/>
            <w:tcBorders>
              <w:top w:val="nil"/>
              <w:left w:val="nil"/>
              <w:bottom w:val="nil"/>
              <w:right w:val="nil"/>
            </w:tcBorders>
            <w:noWrap/>
            <w:vAlign w:val="center"/>
          </w:tcPr>
          <w:p w14:paraId="3EF4F5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绍兴市越城区东浦街道社区卫生服务中心党政办</w:t>
            </w:r>
          </w:p>
          <w:p w14:paraId="0F60D1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绍兴市越城区稽山街道社区卫生服务中心党政办</w:t>
            </w:r>
          </w:p>
        </w:tc>
      </w:tr>
    </w:tbl>
    <w:p w14:paraId="1018C2D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7</w:t>
      </w:r>
      <w:r>
        <w:rPr>
          <w:rFonts w:hint="eastAsia" w:ascii="仿宋" w:hAnsi="仿宋" w:eastAsia="仿宋" w:cs="仿宋"/>
          <w:color w:val="auto"/>
          <w:sz w:val="28"/>
          <w:highlight w:val="none"/>
        </w:rPr>
        <w:t>月</w:t>
      </w:r>
    </w:p>
    <w:p w14:paraId="2050A135">
      <w:pPr>
        <w:jc w:val="both"/>
        <w:rPr>
          <w:rFonts w:hint="eastAsia" w:ascii="仿宋" w:hAnsi="仿宋" w:eastAsia="仿宋" w:cs="仿宋"/>
          <w:b/>
          <w:color w:val="auto"/>
          <w:sz w:val="44"/>
          <w:szCs w:val="44"/>
          <w:highlight w:val="none"/>
        </w:rPr>
        <w:sectPr>
          <w:headerReference r:id="rId5" w:type="default"/>
          <w:footerReference r:id="rId6" w:type="even"/>
          <w:pgSz w:w="11907" w:h="16840"/>
          <w:pgMar w:top="1440" w:right="1463" w:bottom="1440" w:left="1803" w:header="851" w:footer="992" w:gutter="0"/>
          <w:cols w:space="720" w:num="1"/>
          <w:docGrid w:type="lines" w:linePitch="312" w:charSpace="0"/>
        </w:sectPr>
      </w:pPr>
    </w:p>
    <w:p w14:paraId="3B646F66">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491C21C4">
      <w:pPr>
        <w:jc w:val="center"/>
        <w:rPr>
          <w:rFonts w:hint="eastAsia" w:ascii="仿宋" w:hAnsi="仿宋" w:eastAsia="仿宋" w:cs="仿宋"/>
          <w:b/>
          <w:color w:val="auto"/>
          <w:sz w:val="44"/>
          <w:szCs w:val="44"/>
          <w:highlight w:val="none"/>
        </w:rPr>
      </w:pPr>
    </w:p>
    <w:p w14:paraId="1F78F47B">
      <w:pPr>
        <w:pStyle w:val="20"/>
        <w:tabs>
          <w:tab w:val="right" w:leader="dot" w:pos="8641"/>
        </w:tabs>
        <w:rPr>
          <w:color w:val="auto"/>
          <w:sz w:val="28"/>
          <w:szCs w:val="24"/>
          <w:highlight w:val="none"/>
        </w:rPr>
      </w:pPr>
      <w:r>
        <w:rPr>
          <w:rFonts w:hint="eastAsia" w:ascii="仿宋" w:hAnsi="仿宋" w:eastAsia="仿宋" w:cs="仿宋"/>
          <w:color w:val="auto"/>
          <w:sz w:val="40"/>
          <w:szCs w:val="40"/>
          <w:highlight w:val="none"/>
        </w:rPr>
        <w:fldChar w:fldCharType="begin"/>
      </w:r>
      <w:r>
        <w:rPr>
          <w:rFonts w:hint="eastAsia" w:ascii="仿宋" w:hAnsi="仿宋" w:eastAsia="仿宋" w:cs="仿宋"/>
          <w:color w:val="auto"/>
          <w:sz w:val="40"/>
          <w:szCs w:val="40"/>
          <w:highlight w:val="none"/>
        </w:rPr>
        <w:instrText xml:space="preserve"> TOC \o "1-2" \h \u </w:instrText>
      </w:r>
      <w:r>
        <w:rPr>
          <w:rFonts w:hint="eastAsia" w:ascii="仿宋" w:hAnsi="仿宋" w:eastAsia="仿宋" w:cs="仿宋"/>
          <w:color w:val="auto"/>
          <w:sz w:val="40"/>
          <w:szCs w:val="40"/>
          <w:highlight w:val="none"/>
        </w:rPr>
        <w:fldChar w:fldCharType="separate"/>
      </w: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_Toc18190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 xml:space="preserve">第一章 </w:t>
      </w:r>
      <w:r>
        <w:rPr>
          <w:rFonts w:hint="eastAsia" w:ascii="仿宋" w:hAnsi="仿宋" w:eastAsia="仿宋" w:cs="仿宋"/>
          <w:color w:val="auto"/>
          <w:sz w:val="28"/>
          <w:szCs w:val="24"/>
          <w:highlight w:val="none"/>
        </w:rPr>
        <w:t>采购公告</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_Toc18190 \h </w:instrText>
      </w:r>
      <w:r>
        <w:rPr>
          <w:color w:val="auto"/>
          <w:sz w:val="28"/>
          <w:szCs w:val="24"/>
          <w:highlight w:val="none"/>
        </w:rPr>
        <w:fldChar w:fldCharType="separate"/>
      </w:r>
      <w:r>
        <w:rPr>
          <w:color w:val="auto"/>
          <w:sz w:val="28"/>
          <w:szCs w:val="24"/>
          <w:highlight w:val="none"/>
        </w:rPr>
        <w:t>1</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B4D1D62">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_Toc8129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第二章  投标人须知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_Toc8129 \h </w:instrText>
      </w:r>
      <w:r>
        <w:rPr>
          <w:color w:val="auto"/>
          <w:sz w:val="28"/>
          <w:szCs w:val="24"/>
          <w:highlight w:val="none"/>
        </w:rPr>
        <w:fldChar w:fldCharType="separate"/>
      </w:r>
      <w:r>
        <w:rPr>
          <w:color w:val="auto"/>
          <w:sz w:val="28"/>
          <w:szCs w:val="24"/>
          <w:highlight w:val="none"/>
        </w:rPr>
        <w:t>5</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601F9A29">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_Toc24992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_Toc24992 \h </w:instrText>
      </w:r>
      <w:r>
        <w:rPr>
          <w:color w:val="auto"/>
          <w:sz w:val="28"/>
          <w:szCs w:val="24"/>
          <w:highlight w:val="none"/>
        </w:rPr>
        <w:fldChar w:fldCharType="separate"/>
      </w:r>
      <w:r>
        <w:rPr>
          <w:color w:val="auto"/>
          <w:sz w:val="28"/>
          <w:szCs w:val="24"/>
          <w:highlight w:val="none"/>
        </w:rPr>
        <w:t>5</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13DCEDC0">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_Toc8144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二、采购文件</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_Toc8144 \h </w:instrText>
      </w:r>
      <w:r>
        <w:rPr>
          <w:color w:val="auto"/>
          <w:sz w:val="28"/>
          <w:szCs w:val="24"/>
          <w:highlight w:val="none"/>
        </w:rPr>
        <w:fldChar w:fldCharType="separate"/>
      </w:r>
      <w:r>
        <w:rPr>
          <w:color w:val="auto"/>
          <w:sz w:val="28"/>
          <w:szCs w:val="24"/>
          <w:highlight w:val="none"/>
        </w:rPr>
        <w:t>6</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947CE19">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_Toc25288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三、投标文件</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_Toc25288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53102774">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_Toc18041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四、开标评标</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_Toc18041 \h </w:instrText>
      </w:r>
      <w:r>
        <w:rPr>
          <w:color w:val="auto"/>
          <w:sz w:val="28"/>
          <w:szCs w:val="24"/>
          <w:highlight w:val="none"/>
        </w:rPr>
        <w:fldChar w:fldCharType="separate"/>
      </w:r>
      <w:r>
        <w:rPr>
          <w:color w:val="auto"/>
          <w:sz w:val="28"/>
          <w:szCs w:val="24"/>
          <w:highlight w:val="none"/>
        </w:rPr>
        <w:t>10</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64CFE137">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_Toc26123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五、合同签订及履约</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_Toc26123 \h </w:instrText>
      </w:r>
      <w:r>
        <w:rPr>
          <w:color w:val="auto"/>
          <w:sz w:val="28"/>
          <w:szCs w:val="24"/>
          <w:highlight w:val="none"/>
        </w:rPr>
        <w:fldChar w:fldCharType="separate"/>
      </w:r>
      <w:r>
        <w:rPr>
          <w:color w:val="auto"/>
          <w:sz w:val="28"/>
          <w:szCs w:val="24"/>
          <w:highlight w:val="none"/>
        </w:rPr>
        <w:t>14</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20BDD977">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_Toc30233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第三章  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_Toc30233 \h </w:instrText>
      </w:r>
      <w:r>
        <w:rPr>
          <w:color w:val="auto"/>
          <w:sz w:val="28"/>
          <w:szCs w:val="24"/>
          <w:highlight w:val="none"/>
        </w:rPr>
        <w:fldChar w:fldCharType="separate"/>
      </w:r>
      <w:r>
        <w:rPr>
          <w:color w:val="auto"/>
          <w:sz w:val="28"/>
          <w:szCs w:val="24"/>
          <w:highlight w:val="none"/>
        </w:rPr>
        <w:t>16</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0575CED8">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_Toc19858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一、服务清单及要求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_Toc19858 \h </w:instrText>
      </w:r>
      <w:r>
        <w:rPr>
          <w:color w:val="auto"/>
          <w:sz w:val="28"/>
          <w:szCs w:val="24"/>
          <w:highlight w:val="none"/>
        </w:rPr>
        <w:fldChar w:fldCharType="separate"/>
      </w:r>
      <w:r>
        <w:rPr>
          <w:color w:val="auto"/>
          <w:sz w:val="28"/>
          <w:szCs w:val="24"/>
          <w:highlight w:val="none"/>
        </w:rPr>
        <w:t>16</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15A34A63">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_Toc29805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44"/>
          <w:highlight w:val="none"/>
        </w:rPr>
        <w:t>二、商务要求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_Toc29805 \h </w:instrText>
      </w:r>
      <w:r>
        <w:rPr>
          <w:color w:val="auto"/>
          <w:sz w:val="28"/>
          <w:szCs w:val="24"/>
          <w:highlight w:val="none"/>
        </w:rPr>
        <w:fldChar w:fldCharType="separate"/>
      </w:r>
      <w:r>
        <w:rPr>
          <w:color w:val="auto"/>
          <w:sz w:val="28"/>
          <w:szCs w:val="24"/>
          <w:highlight w:val="none"/>
        </w:rPr>
        <w:t>20</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58C9FD7E">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_Toc27513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第四章  拟签订合同的主要条款</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_Toc27513 \h </w:instrText>
      </w:r>
      <w:r>
        <w:rPr>
          <w:color w:val="auto"/>
          <w:sz w:val="28"/>
          <w:szCs w:val="24"/>
          <w:highlight w:val="none"/>
        </w:rPr>
        <w:fldChar w:fldCharType="separate"/>
      </w:r>
      <w:r>
        <w:rPr>
          <w:color w:val="auto"/>
          <w:sz w:val="28"/>
          <w:szCs w:val="24"/>
          <w:highlight w:val="none"/>
        </w:rPr>
        <w:t>21</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7ECF38B2">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_Toc10539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第五章  评标办法及标准</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_Toc10539 \h </w:instrText>
      </w:r>
      <w:r>
        <w:rPr>
          <w:color w:val="auto"/>
          <w:sz w:val="28"/>
          <w:szCs w:val="24"/>
          <w:highlight w:val="none"/>
        </w:rPr>
        <w:fldChar w:fldCharType="separate"/>
      </w:r>
      <w:r>
        <w:rPr>
          <w:color w:val="auto"/>
          <w:sz w:val="28"/>
          <w:szCs w:val="24"/>
          <w:highlight w:val="none"/>
        </w:rPr>
        <w:t>30</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8DFEE41">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_Toc5761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第六章  投标文件格式附件</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_Toc5761 \h </w:instrText>
      </w:r>
      <w:r>
        <w:rPr>
          <w:color w:val="auto"/>
          <w:sz w:val="28"/>
          <w:szCs w:val="24"/>
          <w:highlight w:val="none"/>
        </w:rPr>
        <w:fldChar w:fldCharType="separate"/>
      </w:r>
      <w:r>
        <w:rPr>
          <w:color w:val="auto"/>
          <w:sz w:val="28"/>
          <w:szCs w:val="24"/>
          <w:highlight w:val="none"/>
        </w:rPr>
        <w:t>33</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3E07D6D">
      <w:pPr>
        <w:pStyle w:val="20"/>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_Toc28270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第七章  询问、质疑及投诉</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_Toc28270 \h </w:instrText>
      </w:r>
      <w:r>
        <w:rPr>
          <w:color w:val="auto"/>
          <w:sz w:val="28"/>
          <w:szCs w:val="24"/>
          <w:highlight w:val="none"/>
        </w:rPr>
        <w:fldChar w:fldCharType="separate"/>
      </w:r>
      <w:r>
        <w:rPr>
          <w:color w:val="auto"/>
          <w:sz w:val="28"/>
          <w:szCs w:val="24"/>
          <w:highlight w:val="none"/>
        </w:rPr>
        <w:t>53</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4BD0A162">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_Toc3403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一、供应商询问</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_Toc3403 \h </w:instrText>
      </w:r>
      <w:r>
        <w:rPr>
          <w:color w:val="auto"/>
          <w:sz w:val="28"/>
          <w:szCs w:val="24"/>
          <w:highlight w:val="none"/>
        </w:rPr>
        <w:fldChar w:fldCharType="separate"/>
      </w:r>
      <w:r>
        <w:rPr>
          <w:color w:val="auto"/>
          <w:sz w:val="28"/>
          <w:szCs w:val="24"/>
          <w:highlight w:val="none"/>
        </w:rPr>
        <w:t>53</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309748C6">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_Toc27000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二、供应商质疑</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_Toc27000 \h </w:instrText>
      </w:r>
      <w:r>
        <w:rPr>
          <w:color w:val="auto"/>
          <w:sz w:val="28"/>
          <w:szCs w:val="24"/>
          <w:highlight w:val="none"/>
        </w:rPr>
        <w:fldChar w:fldCharType="separate"/>
      </w:r>
      <w:r>
        <w:rPr>
          <w:color w:val="auto"/>
          <w:sz w:val="28"/>
          <w:szCs w:val="24"/>
          <w:highlight w:val="none"/>
        </w:rPr>
        <w:t>53</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15D7DEC3">
      <w:pPr>
        <w:pStyle w:val="22"/>
        <w:tabs>
          <w:tab w:val="right" w:leader="dot" w:pos="8641"/>
        </w:tabs>
        <w:rPr>
          <w:color w:val="auto"/>
          <w:sz w:val="28"/>
          <w:szCs w:val="24"/>
          <w:highlight w:val="none"/>
        </w:rPr>
      </w:pPr>
      <w:r>
        <w:rPr>
          <w:rFonts w:hint="eastAsia" w:ascii="仿宋" w:hAnsi="仿宋" w:eastAsia="仿宋" w:cs="仿宋"/>
          <w:color w:val="auto"/>
          <w:sz w:val="28"/>
          <w:szCs w:val="40"/>
          <w:highlight w:val="none"/>
        </w:rPr>
        <w:fldChar w:fldCharType="begin"/>
      </w:r>
      <w:r>
        <w:rPr>
          <w:rFonts w:hint="eastAsia" w:ascii="仿宋" w:hAnsi="仿宋" w:eastAsia="仿宋" w:cs="仿宋"/>
          <w:color w:val="auto"/>
          <w:sz w:val="28"/>
          <w:szCs w:val="40"/>
          <w:highlight w:val="none"/>
        </w:rPr>
        <w:instrText xml:space="preserve"> HYPERLINK \l _Toc25744 </w:instrText>
      </w:r>
      <w:r>
        <w:rPr>
          <w:rFonts w:hint="eastAsia" w:ascii="仿宋" w:hAnsi="仿宋" w:eastAsia="仿宋" w:cs="仿宋"/>
          <w:color w:val="auto"/>
          <w:sz w:val="28"/>
          <w:szCs w:val="40"/>
          <w:highlight w:val="none"/>
        </w:rPr>
        <w:fldChar w:fldCharType="separate"/>
      </w:r>
      <w:r>
        <w:rPr>
          <w:rFonts w:hint="eastAsia" w:ascii="仿宋" w:hAnsi="仿宋" w:eastAsia="仿宋" w:cs="仿宋"/>
          <w:color w:val="auto"/>
          <w:sz w:val="28"/>
          <w:szCs w:val="24"/>
          <w:highlight w:val="none"/>
        </w:rPr>
        <w:t>三、供应商投诉</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_Toc25744 \h </w:instrText>
      </w:r>
      <w:r>
        <w:rPr>
          <w:color w:val="auto"/>
          <w:sz w:val="28"/>
          <w:szCs w:val="24"/>
          <w:highlight w:val="none"/>
        </w:rPr>
        <w:fldChar w:fldCharType="separate"/>
      </w:r>
      <w:r>
        <w:rPr>
          <w:color w:val="auto"/>
          <w:sz w:val="28"/>
          <w:szCs w:val="24"/>
          <w:highlight w:val="none"/>
        </w:rPr>
        <w:t>54</w:t>
      </w:r>
      <w:r>
        <w:rPr>
          <w:color w:val="auto"/>
          <w:sz w:val="28"/>
          <w:szCs w:val="24"/>
          <w:highlight w:val="none"/>
        </w:rPr>
        <w:fldChar w:fldCharType="end"/>
      </w:r>
      <w:r>
        <w:rPr>
          <w:rFonts w:hint="eastAsia" w:ascii="仿宋" w:hAnsi="仿宋" w:eastAsia="仿宋" w:cs="仿宋"/>
          <w:color w:val="auto"/>
          <w:sz w:val="28"/>
          <w:szCs w:val="40"/>
          <w:highlight w:val="none"/>
        </w:rPr>
        <w:fldChar w:fldCharType="end"/>
      </w:r>
    </w:p>
    <w:p w14:paraId="6D80440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40"/>
          <w:highlight w:val="none"/>
        </w:rPr>
        <w:fldChar w:fldCharType="end"/>
      </w:r>
    </w:p>
    <w:p w14:paraId="6725B005">
      <w:pPr>
        <w:rPr>
          <w:rFonts w:hint="eastAsia" w:ascii="仿宋" w:hAnsi="仿宋" w:eastAsia="仿宋" w:cs="仿宋"/>
          <w:color w:val="auto"/>
          <w:sz w:val="28"/>
          <w:szCs w:val="28"/>
          <w:highlight w:val="none"/>
        </w:rPr>
      </w:pPr>
    </w:p>
    <w:p w14:paraId="19B00305">
      <w:pPr>
        <w:pStyle w:val="2"/>
        <w:rPr>
          <w:rFonts w:hint="eastAsia" w:ascii="仿宋" w:hAnsi="仿宋" w:eastAsia="仿宋" w:cs="仿宋"/>
          <w:color w:val="auto"/>
          <w:sz w:val="28"/>
          <w:szCs w:val="28"/>
          <w:highlight w:val="none"/>
        </w:rPr>
        <w:sectPr>
          <w:footerReference r:id="rId7" w:type="default"/>
          <w:pgSz w:w="11907" w:h="16840"/>
          <w:pgMar w:top="1440" w:right="1463" w:bottom="1440" w:left="1803" w:header="851" w:footer="992" w:gutter="0"/>
          <w:cols w:space="720" w:num="1"/>
          <w:docGrid w:type="lines" w:linePitch="312" w:charSpace="0"/>
        </w:sectPr>
      </w:pPr>
    </w:p>
    <w:p w14:paraId="1326CBCE">
      <w:pPr>
        <w:pStyle w:val="2"/>
        <w:numPr>
          <w:ilvl w:val="0"/>
          <w:numId w:val="5"/>
        </w:numP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6" w:name="_Toc18190"/>
      <w:r>
        <w:rPr>
          <w:rFonts w:hint="eastAsia" w:ascii="仿宋" w:hAnsi="仿宋" w:eastAsia="仿宋" w:cs="仿宋"/>
          <w:color w:val="auto"/>
          <w:highlight w:val="none"/>
        </w:rPr>
        <w:t>采购公告</w:t>
      </w:r>
      <w:bookmarkEnd w:id="6"/>
    </w:p>
    <w:p w14:paraId="5F706CA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8AA9C5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绍兴市越城区东浦街道社区卫生服务中心、绍兴市越城区稽山街道社区卫生服务中心2025年度职工疗休养活动项目</w:t>
      </w:r>
      <w:r>
        <w:rPr>
          <w:rFonts w:hint="eastAsia" w:ascii="仿宋" w:hAnsi="仿宋" w:eastAsia="仿宋" w:cs="仿宋"/>
          <w:color w:val="auto"/>
          <w:sz w:val="24"/>
          <w:szCs w:val="24"/>
          <w:highlight w:val="none"/>
        </w:rPr>
        <w:t>招标项目的潜在投标人应在</w:t>
      </w:r>
      <w:r>
        <w:rPr>
          <w:rFonts w:hint="eastAsia" w:ascii="仿宋" w:hAnsi="仿宋" w:eastAsia="仿宋" w:cs="仿宋"/>
          <w:bCs/>
          <w:color w:val="auto"/>
          <w:sz w:val="24"/>
          <w:szCs w:val="24"/>
          <w:highlight w:val="none"/>
          <w:lang w:val="en-US" w:eastAsia="zh-CN"/>
        </w:rPr>
        <w:t>线下</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shd w:val="clear" w:color="FFFFFF" w:fill="D9D9D9"/>
          <w:lang w:val="en-US" w:eastAsia="zh-CN"/>
        </w:rPr>
        <w:t>2025</w:t>
      </w:r>
      <w:r>
        <w:rPr>
          <w:rFonts w:hint="eastAsia" w:ascii="仿宋" w:hAnsi="仿宋" w:eastAsia="仿宋" w:cs="仿宋"/>
          <w:bCs/>
          <w:color w:val="auto"/>
          <w:sz w:val="24"/>
          <w:szCs w:val="24"/>
          <w:highlight w:val="none"/>
          <w:u w:val="single"/>
          <w:shd w:val="clear" w:color="FFFFFF" w:fill="D9D9D9"/>
        </w:rPr>
        <w:t>年</w:t>
      </w:r>
      <w:r>
        <w:rPr>
          <w:rFonts w:hint="eastAsia" w:ascii="仿宋" w:hAnsi="仿宋" w:eastAsia="仿宋" w:cs="仿宋"/>
          <w:bCs/>
          <w:color w:val="auto"/>
          <w:sz w:val="24"/>
          <w:szCs w:val="24"/>
          <w:highlight w:val="none"/>
          <w:u w:val="single"/>
          <w:shd w:val="clear" w:color="FFFFFF" w:fill="D9D9D9"/>
          <w:lang w:val="en-US" w:eastAsia="zh-CN"/>
        </w:rPr>
        <w:t>07</w:t>
      </w:r>
      <w:r>
        <w:rPr>
          <w:rFonts w:hint="eastAsia" w:ascii="仿宋" w:hAnsi="仿宋" w:eastAsia="仿宋" w:cs="仿宋"/>
          <w:bCs/>
          <w:color w:val="auto"/>
          <w:sz w:val="24"/>
          <w:szCs w:val="24"/>
          <w:highlight w:val="none"/>
          <w:u w:val="single"/>
          <w:shd w:val="clear" w:color="FFFFFF" w:fill="D9D9D9"/>
        </w:rPr>
        <w:t>月</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日</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6F9D1ABB">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7" w:name="_Toc35393621"/>
      <w:bookmarkStart w:id="8" w:name="_Toc28359002"/>
      <w:bookmarkStart w:id="9" w:name="_Toc35393790"/>
      <w:bookmarkStart w:id="10" w:name="_Toc28359079"/>
      <w:bookmarkStart w:id="11" w:name="_Hlk24379207"/>
      <w:r>
        <w:rPr>
          <w:rFonts w:hint="eastAsia" w:ascii="仿宋" w:hAnsi="仿宋" w:eastAsia="仿宋" w:cs="仿宋"/>
          <w:color w:val="auto"/>
          <w:sz w:val="24"/>
          <w:szCs w:val="24"/>
          <w:highlight w:val="none"/>
        </w:rPr>
        <w:t>一、项目基本情况</w:t>
      </w:r>
      <w:bookmarkEnd w:id="7"/>
      <w:bookmarkEnd w:id="8"/>
      <w:bookmarkEnd w:id="9"/>
      <w:bookmarkEnd w:id="10"/>
    </w:p>
    <w:p w14:paraId="7862B60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lang w:eastAsia="zh-CN"/>
        </w:rPr>
        <w:t>ZJZH-WY-20250620</w:t>
      </w:r>
    </w:p>
    <w:p w14:paraId="140F497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lang w:eastAsia="zh-CN"/>
        </w:rPr>
        <w:t>绍兴市越城区东浦街道社区卫生服务中心、绍兴市越城区稽山街道社区卫生服务中心2025年度职工疗休养活动项目</w:t>
      </w:r>
    </w:p>
    <w:bookmarkEnd w:id="11"/>
    <w:p w14:paraId="3811CBE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771000（预计257人，</w:t>
      </w:r>
      <w:r>
        <w:rPr>
          <w:rFonts w:hint="eastAsia" w:ascii="仿宋" w:hAnsi="仿宋" w:eastAsia="仿宋" w:cs="仿宋"/>
          <w:strike w:val="0"/>
          <w:dstrike w:val="0"/>
          <w:color w:val="auto"/>
          <w:sz w:val="24"/>
          <w:szCs w:val="24"/>
          <w:highlight w:val="none"/>
          <w:u w:val="single"/>
        </w:rPr>
        <w:t>3000元/人</w:t>
      </w:r>
      <w:r>
        <w:rPr>
          <w:rFonts w:hint="eastAsia" w:ascii="仿宋" w:hAnsi="仿宋" w:eastAsia="仿宋" w:cs="仿宋"/>
          <w:bCs/>
          <w:color w:val="auto"/>
          <w:sz w:val="24"/>
          <w:szCs w:val="24"/>
          <w:highlight w:val="none"/>
          <w:u w:val="single"/>
          <w:lang w:val="en-US" w:eastAsia="zh-CN"/>
        </w:rPr>
        <w:t>）</w:t>
      </w:r>
    </w:p>
    <w:p w14:paraId="0F0E7F19">
      <w:pPr>
        <w:keepNext w:val="0"/>
        <w:keepLines w:val="0"/>
        <w:pageBreakBefore w:val="0"/>
        <w:kinsoku/>
        <w:wordWrap/>
        <w:overflowPunct/>
        <w:topLinePunct w:val="0"/>
        <w:autoSpaceDE/>
        <w:autoSpaceDN/>
        <w:bidi w:val="0"/>
        <w:adjustRightInd/>
        <w:spacing w:line="312" w:lineRule="auto"/>
        <w:ind w:firstLine="540"/>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最高限价（元）：</w:t>
      </w:r>
      <w:r>
        <w:rPr>
          <w:rFonts w:hint="eastAsia" w:ascii="仿宋" w:hAnsi="仿宋" w:eastAsia="仿宋" w:cs="仿宋"/>
          <w:bCs/>
          <w:color w:val="auto"/>
          <w:sz w:val="24"/>
          <w:szCs w:val="24"/>
          <w:highlight w:val="none"/>
          <w:u w:val="single"/>
          <w:lang w:val="en-US" w:eastAsia="zh-CN"/>
        </w:rPr>
        <w:t>771000（预计257人，</w:t>
      </w:r>
      <w:r>
        <w:rPr>
          <w:rFonts w:hint="eastAsia" w:ascii="仿宋" w:hAnsi="仿宋" w:eastAsia="仿宋" w:cs="仿宋"/>
          <w:strike w:val="0"/>
          <w:dstrike w:val="0"/>
          <w:color w:val="auto"/>
          <w:sz w:val="24"/>
          <w:szCs w:val="24"/>
          <w:highlight w:val="none"/>
          <w:u w:val="single"/>
        </w:rPr>
        <w:t>3000元/人</w:t>
      </w:r>
      <w:r>
        <w:rPr>
          <w:rFonts w:hint="eastAsia" w:ascii="仿宋" w:hAnsi="仿宋" w:eastAsia="仿宋" w:cs="仿宋"/>
          <w:bCs/>
          <w:color w:val="auto"/>
          <w:sz w:val="24"/>
          <w:szCs w:val="24"/>
          <w:highlight w:val="none"/>
          <w:u w:val="single"/>
          <w:lang w:val="en-US" w:eastAsia="zh-CN"/>
        </w:rPr>
        <w:t>）</w:t>
      </w:r>
    </w:p>
    <w:p w14:paraId="6A04715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3978E4FB">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14:paraId="138FE10E">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标项名称：</w:t>
      </w:r>
      <w:r>
        <w:rPr>
          <w:rFonts w:hint="eastAsia" w:ascii="仿宋" w:hAnsi="仿宋" w:eastAsia="仿宋" w:cs="仿宋"/>
          <w:bCs/>
          <w:color w:val="auto"/>
          <w:sz w:val="24"/>
          <w:szCs w:val="24"/>
          <w:highlight w:val="none"/>
          <w:u w:val="single"/>
          <w:lang w:eastAsia="zh-CN"/>
        </w:rPr>
        <w:t>2025年度职工疗休养活动项目</w:t>
      </w:r>
      <w:r>
        <w:rPr>
          <w:rFonts w:hint="eastAsia" w:ascii="仿宋" w:hAnsi="仿宋" w:eastAsia="仿宋" w:cs="仿宋"/>
          <w:bCs/>
          <w:color w:val="auto"/>
          <w:sz w:val="24"/>
          <w:szCs w:val="24"/>
          <w:highlight w:val="none"/>
          <w:u w:val="single"/>
          <w:lang w:val="en-US" w:eastAsia="zh-CN"/>
        </w:rPr>
        <w:t>01标</w:t>
      </w:r>
    </w:p>
    <w:p w14:paraId="1F079B0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4D77992A">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513000（</w:t>
      </w:r>
      <w:r>
        <w:rPr>
          <w:rFonts w:hint="eastAsia" w:ascii="仿宋" w:hAnsi="仿宋" w:eastAsia="仿宋" w:cs="仿宋"/>
          <w:bCs/>
          <w:color w:val="auto"/>
          <w:sz w:val="24"/>
          <w:szCs w:val="24"/>
          <w:highlight w:val="none"/>
          <w:u w:val="single"/>
          <w:lang w:eastAsia="zh-CN"/>
        </w:rPr>
        <w:t>3000元/人，</w:t>
      </w:r>
      <w:r>
        <w:rPr>
          <w:rFonts w:hint="eastAsia" w:ascii="仿宋" w:hAnsi="仿宋" w:eastAsia="仿宋" w:cs="仿宋"/>
          <w:bCs/>
          <w:color w:val="auto"/>
          <w:sz w:val="24"/>
          <w:szCs w:val="24"/>
          <w:highlight w:val="none"/>
          <w:u w:val="single"/>
          <w:lang w:val="en-US" w:eastAsia="zh-CN"/>
        </w:rPr>
        <w:t>预计171人，其中</w:t>
      </w:r>
      <w:r>
        <w:rPr>
          <w:rFonts w:hint="eastAsia" w:ascii="仿宋" w:hAnsi="仿宋" w:eastAsia="仿宋" w:cs="仿宋"/>
          <w:bCs/>
          <w:color w:val="auto"/>
          <w:sz w:val="24"/>
          <w:szCs w:val="24"/>
          <w:highlight w:val="none"/>
          <w:u w:val="single"/>
          <w:lang w:eastAsia="zh-CN"/>
        </w:rPr>
        <w:t>东浦街道社区卫生服务中心</w:t>
      </w:r>
      <w:r>
        <w:rPr>
          <w:rFonts w:hint="eastAsia" w:ascii="仿宋" w:hAnsi="仿宋" w:eastAsia="仿宋" w:cs="仿宋"/>
          <w:bCs/>
          <w:color w:val="auto"/>
          <w:sz w:val="24"/>
          <w:szCs w:val="24"/>
          <w:highlight w:val="none"/>
          <w:u w:val="single"/>
          <w:lang w:val="en-US" w:eastAsia="zh-CN"/>
        </w:rPr>
        <w:t>111人</w:t>
      </w:r>
      <w:r>
        <w:rPr>
          <w:rFonts w:hint="eastAsia" w:ascii="仿宋" w:hAnsi="仿宋" w:eastAsia="仿宋" w:cs="仿宋"/>
          <w:bCs/>
          <w:color w:val="auto"/>
          <w:sz w:val="24"/>
          <w:szCs w:val="24"/>
          <w:highlight w:val="none"/>
          <w:u w:val="single"/>
          <w:lang w:eastAsia="zh-CN"/>
        </w:rPr>
        <w:t>，稽山街道社区卫生服务中心</w:t>
      </w:r>
      <w:r>
        <w:rPr>
          <w:rFonts w:hint="eastAsia" w:ascii="仿宋" w:hAnsi="仿宋" w:eastAsia="仿宋" w:cs="仿宋"/>
          <w:bCs/>
          <w:color w:val="auto"/>
          <w:sz w:val="24"/>
          <w:szCs w:val="24"/>
          <w:highlight w:val="none"/>
          <w:u w:val="single"/>
          <w:lang w:val="en-US" w:eastAsia="zh-CN"/>
        </w:rPr>
        <w:t>60人，</w:t>
      </w:r>
      <w:r>
        <w:rPr>
          <w:rFonts w:hint="eastAsia" w:ascii="仿宋" w:hAnsi="仿宋" w:eastAsia="仿宋" w:cs="仿宋"/>
          <w:bCs/>
          <w:color w:val="auto"/>
          <w:sz w:val="24"/>
          <w:szCs w:val="24"/>
          <w:highlight w:val="none"/>
          <w:u w:val="single"/>
          <w:lang w:val="en-US" w:eastAsia="zh-CN"/>
        </w:rPr>
        <w:t>最终以实际疗养人数为准</w:t>
      </w:r>
      <w:r>
        <w:rPr>
          <w:rFonts w:hint="eastAsia" w:ascii="仿宋" w:hAnsi="仿宋" w:eastAsia="仿宋" w:cs="仿宋"/>
          <w:bCs/>
          <w:color w:val="auto"/>
          <w:sz w:val="24"/>
          <w:szCs w:val="24"/>
          <w:highlight w:val="none"/>
          <w:u w:val="single"/>
          <w:lang w:val="en-US" w:eastAsia="zh-CN"/>
        </w:rPr>
        <w:t>）</w:t>
      </w:r>
    </w:p>
    <w:p w14:paraId="58165F8E">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w:t>
      </w:r>
    </w:p>
    <w:p w14:paraId="6912526F">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标项名称：</w:t>
      </w:r>
      <w:r>
        <w:rPr>
          <w:rFonts w:hint="eastAsia" w:ascii="仿宋" w:hAnsi="仿宋" w:eastAsia="仿宋" w:cs="仿宋"/>
          <w:bCs/>
          <w:color w:val="auto"/>
          <w:sz w:val="24"/>
          <w:szCs w:val="24"/>
          <w:highlight w:val="none"/>
          <w:u w:val="single"/>
          <w:lang w:eastAsia="zh-CN"/>
        </w:rPr>
        <w:t>2025年度职工疗休养活动项目</w:t>
      </w:r>
      <w:r>
        <w:rPr>
          <w:rFonts w:hint="eastAsia" w:ascii="仿宋" w:hAnsi="仿宋" w:eastAsia="仿宋" w:cs="仿宋"/>
          <w:bCs/>
          <w:color w:val="auto"/>
          <w:sz w:val="24"/>
          <w:szCs w:val="24"/>
          <w:highlight w:val="none"/>
          <w:u w:val="single"/>
          <w:lang w:val="en-US" w:eastAsia="zh-CN"/>
        </w:rPr>
        <w:t>02标</w:t>
      </w:r>
    </w:p>
    <w:p w14:paraId="2A629FF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212BAA09">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258000（</w:t>
      </w:r>
      <w:r>
        <w:rPr>
          <w:rFonts w:hint="eastAsia" w:ascii="仿宋" w:hAnsi="仿宋" w:eastAsia="仿宋" w:cs="仿宋"/>
          <w:bCs/>
          <w:color w:val="auto"/>
          <w:sz w:val="24"/>
          <w:szCs w:val="24"/>
          <w:highlight w:val="none"/>
          <w:u w:val="single"/>
          <w:lang w:eastAsia="zh-CN"/>
        </w:rPr>
        <w:t>3000元/人，</w:t>
      </w:r>
      <w:r>
        <w:rPr>
          <w:rFonts w:hint="eastAsia" w:ascii="仿宋" w:hAnsi="仿宋" w:eastAsia="仿宋" w:cs="仿宋"/>
          <w:bCs/>
          <w:color w:val="auto"/>
          <w:sz w:val="24"/>
          <w:szCs w:val="24"/>
          <w:highlight w:val="none"/>
          <w:u w:val="single"/>
          <w:lang w:val="en-US" w:eastAsia="zh-CN"/>
        </w:rPr>
        <w:t>预计86人，其中</w:t>
      </w:r>
      <w:r>
        <w:rPr>
          <w:rFonts w:hint="eastAsia" w:ascii="仿宋" w:hAnsi="仿宋" w:eastAsia="仿宋" w:cs="仿宋"/>
          <w:bCs/>
          <w:color w:val="auto"/>
          <w:sz w:val="24"/>
          <w:szCs w:val="24"/>
          <w:highlight w:val="none"/>
          <w:u w:val="single"/>
          <w:lang w:eastAsia="zh-CN"/>
        </w:rPr>
        <w:t>东浦街道社区卫生服务中心</w:t>
      </w:r>
      <w:r>
        <w:rPr>
          <w:rFonts w:hint="eastAsia" w:ascii="仿宋" w:hAnsi="仿宋" w:eastAsia="仿宋" w:cs="仿宋"/>
          <w:bCs/>
          <w:color w:val="auto"/>
          <w:sz w:val="24"/>
          <w:szCs w:val="24"/>
          <w:highlight w:val="none"/>
          <w:u w:val="single"/>
          <w:lang w:val="en-US" w:eastAsia="zh-CN"/>
        </w:rPr>
        <w:t>56人</w:t>
      </w:r>
      <w:r>
        <w:rPr>
          <w:rFonts w:hint="eastAsia" w:ascii="仿宋" w:hAnsi="仿宋" w:eastAsia="仿宋" w:cs="仿宋"/>
          <w:bCs/>
          <w:color w:val="auto"/>
          <w:sz w:val="24"/>
          <w:szCs w:val="24"/>
          <w:highlight w:val="none"/>
          <w:u w:val="single"/>
          <w:lang w:eastAsia="zh-CN"/>
        </w:rPr>
        <w:t>，稽山街道社区卫生服务中心</w:t>
      </w:r>
      <w:r>
        <w:rPr>
          <w:rFonts w:hint="eastAsia" w:ascii="仿宋" w:hAnsi="仿宋" w:eastAsia="仿宋" w:cs="仿宋"/>
          <w:bCs/>
          <w:color w:val="auto"/>
          <w:sz w:val="24"/>
          <w:szCs w:val="24"/>
          <w:highlight w:val="none"/>
          <w:u w:val="single"/>
          <w:lang w:val="en-US" w:eastAsia="zh-CN"/>
        </w:rPr>
        <w:t>30人，</w:t>
      </w:r>
      <w:r>
        <w:rPr>
          <w:rFonts w:hint="eastAsia" w:ascii="仿宋" w:hAnsi="仿宋" w:eastAsia="仿宋" w:cs="仿宋"/>
          <w:bCs/>
          <w:color w:val="auto"/>
          <w:sz w:val="24"/>
          <w:szCs w:val="24"/>
          <w:highlight w:val="none"/>
          <w:u w:val="single"/>
          <w:lang w:val="en-US" w:eastAsia="zh-CN"/>
        </w:rPr>
        <w:t>最终以实际疗养人数为准</w:t>
      </w:r>
      <w:r>
        <w:rPr>
          <w:rFonts w:hint="eastAsia" w:ascii="仿宋" w:hAnsi="仿宋" w:eastAsia="仿宋" w:cs="仿宋"/>
          <w:bCs/>
          <w:color w:val="auto"/>
          <w:sz w:val="24"/>
          <w:szCs w:val="24"/>
          <w:highlight w:val="none"/>
          <w:u w:val="single"/>
          <w:lang w:val="en-US" w:eastAsia="zh-CN"/>
        </w:rPr>
        <w:t>）</w:t>
      </w:r>
    </w:p>
    <w:p w14:paraId="77F89CEC">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p>
    <w:tbl>
      <w:tblPr>
        <w:tblStyle w:val="26"/>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76"/>
        <w:gridCol w:w="889"/>
        <w:gridCol w:w="850"/>
        <w:gridCol w:w="2768"/>
        <w:gridCol w:w="1730"/>
      </w:tblGrid>
      <w:tr w14:paraId="10C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2" w:type="dxa"/>
            <w:tcBorders>
              <w:top w:val="single" w:color="auto" w:sz="4" w:space="0"/>
              <w:left w:val="single" w:color="auto" w:sz="4" w:space="0"/>
              <w:bottom w:val="single" w:color="auto" w:sz="4" w:space="0"/>
              <w:right w:val="single" w:color="auto" w:sz="4" w:space="0"/>
              <w:tl2br w:val="nil"/>
              <w:tr2bl w:val="nil"/>
            </w:tcBorders>
            <w:noWrap/>
            <w:vAlign w:val="center"/>
          </w:tcPr>
          <w:p w14:paraId="098AAA77">
            <w:pPr>
              <w:spacing w:line="240" w:lineRule="auto"/>
              <w:jc w:val="center"/>
              <w:rPr>
                <w:rFonts w:hint="eastAsia" w:ascii="仿宋" w:hAnsi="仿宋" w:eastAsia="仿宋" w:cs="仿宋"/>
                <w:b/>
                <w:bCs w:val="0"/>
                <w:color w:val="auto"/>
                <w:sz w:val="24"/>
                <w:szCs w:val="24"/>
                <w:highlight w:val="none"/>
              </w:rPr>
            </w:pPr>
            <w:bookmarkStart w:id="12" w:name="OLE_LINK54" w:colFirst="0" w:colLast="1"/>
            <w:bookmarkStart w:id="13" w:name="OLE_LINK51" w:colFirst="0" w:colLast="1"/>
            <w:bookmarkStart w:id="14" w:name="OLE_LINK102" w:colFirst="0" w:colLast="0"/>
            <w:r>
              <w:rPr>
                <w:rFonts w:hint="eastAsia" w:ascii="仿宋" w:hAnsi="仿宋" w:eastAsia="仿宋" w:cs="仿宋"/>
                <w:b/>
                <w:bCs w:val="0"/>
                <w:color w:val="auto"/>
                <w:sz w:val="24"/>
                <w:szCs w:val="24"/>
                <w:highlight w:val="none"/>
              </w:rPr>
              <w:t>标</w:t>
            </w:r>
            <w:r>
              <w:rPr>
                <w:rFonts w:hint="eastAsia" w:ascii="仿宋" w:hAnsi="仿宋" w:eastAsia="仿宋" w:cs="仿宋"/>
                <w:b/>
                <w:bCs w:val="0"/>
                <w:color w:val="auto"/>
                <w:sz w:val="24"/>
                <w:szCs w:val="24"/>
                <w:highlight w:val="none"/>
                <w:lang w:val="en-US" w:eastAsia="zh-CN"/>
              </w:rPr>
              <w:t>项</w:t>
            </w:r>
          </w:p>
        </w:tc>
        <w:tc>
          <w:tcPr>
            <w:tcW w:w="2176" w:type="dxa"/>
            <w:tcBorders>
              <w:top w:val="single" w:color="auto" w:sz="4" w:space="0"/>
              <w:left w:val="single" w:color="auto" w:sz="4" w:space="0"/>
              <w:bottom w:val="single" w:color="auto" w:sz="4" w:space="0"/>
              <w:right w:val="single" w:color="auto" w:sz="4" w:space="0"/>
              <w:tl2br w:val="nil"/>
              <w:tr2bl w:val="nil"/>
            </w:tcBorders>
            <w:noWrap/>
            <w:vAlign w:val="center"/>
          </w:tcPr>
          <w:p w14:paraId="31019D69">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w:t>
            </w:r>
            <w:r>
              <w:rPr>
                <w:rFonts w:hint="eastAsia" w:ascii="仿宋" w:hAnsi="仿宋" w:eastAsia="仿宋" w:cs="仿宋"/>
                <w:b/>
                <w:bCs w:val="0"/>
                <w:color w:val="auto"/>
                <w:sz w:val="24"/>
                <w:szCs w:val="24"/>
                <w:highlight w:val="none"/>
                <w:lang w:val="en-US" w:eastAsia="zh-CN"/>
              </w:rPr>
              <w:t>项</w:t>
            </w:r>
            <w:r>
              <w:rPr>
                <w:rFonts w:hint="eastAsia" w:ascii="仿宋" w:hAnsi="仿宋" w:eastAsia="仿宋" w:cs="仿宋"/>
                <w:b/>
                <w:bCs w:val="0"/>
                <w:color w:val="auto"/>
                <w:sz w:val="24"/>
                <w:szCs w:val="24"/>
                <w:highlight w:val="none"/>
              </w:rPr>
              <w:t>名称</w:t>
            </w:r>
          </w:p>
        </w:tc>
        <w:tc>
          <w:tcPr>
            <w:tcW w:w="889" w:type="dxa"/>
            <w:tcBorders>
              <w:top w:val="single" w:color="auto" w:sz="4" w:space="0"/>
              <w:left w:val="single" w:color="auto" w:sz="4" w:space="0"/>
              <w:bottom w:val="single" w:color="auto" w:sz="4" w:space="0"/>
              <w:right w:val="single" w:color="auto" w:sz="4" w:space="0"/>
              <w:tl2br w:val="nil"/>
              <w:tr2bl w:val="nil"/>
            </w:tcBorders>
            <w:noWrap/>
            <w:vAlign w:val="center"/>
          </w:tcPr>
          <w:p w14:paraId="3CA7A4EC">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内容</w:t>
            </w:r>
          </w:p>
        </w:tc>
        <w:tc>
          <w:tcPr>
            <w:tcW w:w="850" w:type="dxa"/>
            <w:tcBorders>
              <w:top w:val="single" w:color="auto" w:sz="4" w:space="0"/>
              <w:left w:val="single" w:color="auto" w:sz="4" w:space="0"/>
              <w:bottom w:val="single" w:color="auto" w:sz="4" w:space="0"/>
              <w:right w:val="single" w:color="auto" w:sz="4" w:space="0"/>
              <w:tl2br w:val="nil"/>
              <w:tr2bl w:val="nil"/>
            </w:tcBorders>
            <w:noWrap/>
            <w:vAlign w:val="center"/>
          </w:tcPr>
          <w:p w14:paraId="79F79CAD">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线路</w:t>
            </w:r>
          </w:p>
        </w:tc>
        <w:tc>
          <w:tcPr>
            <w:tcW w:w="27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29E71C5">
            <w:pPr>
              <w:spacing w:line="3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预</w:t>
            </w:r>
            <w:bookmarkStart w:id="15" w:name="OLE_LINK44"/>
            <w:r>
              <w:rPr>
                <w:rFonts w:hint="eastAsia" w:ascii="仿宋" w:hAnsi="仿宋" w:eastAsia="仿宋" w:cs="仿宋"/>
                <w:b/>
                <w:bCs w:val="0"/>
                <w:color w:val="auto"/>
                <w:sz w:val="24"/>
                <w:szCs w:val="24"/>
                <w:highlight w:val="none"/>
              </w:rPr>
              <w:t>算价</w:t>
            </w:r>
            <w:bookmarkStart w:id="16" w:name="OLE_LINK41"/>
          </w:p>
          <w:p w14:paraId="66CBBA7E">
            <w:pPr>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（单位：</w:t>
            </w:r>
            <w:bookmarkEnd w:id="15"/>
            <w:r>
              <w:rPr>
                <w:rFonts w:hint="eastAsia" w:ascii="仿宋" w:hAnsi="仿宋" w:eastAsia="仿宋" w:cs="仿宋"/>
                <w:b/>
                <w:bCs w:val="0"/>
                <w:color w:val="auto"/>
                <w:sz w:val="24"/>
                <w:szCs w:val="24"/>
                <w:highlight w:val="none"/>
              </w:rPr>
              <w:t>人民币元/人）</w:t>
            </w:r>
            <w:bookmarkEnd w:id="16"/>
          </w:p>
        </w:tc>
        <w:tc>
          <w:tcPr>
            <w:tcW w:w="1730" w:type="dxa"/>
            <w:tcBorders>
              <w:top w:val="single" w:color="auto" w:sz="4" w:space="0"/>
              <w:left w:val="single" w:color="auto" w:sz="4" w:space="0"/>
              <w:bottom w:val="single" w:color="auto" w:sz="4" w:space="0"/>
              <w:right w:val="single" w:color="auto" w:sz="4" w:space="0"/>
              <w:tl2br w:val="nil"/>
              <w:tr2bl w:val="nil"/>
            </w:tcBorders>
            <w:noWrap/>
            <w:vAlign w:val="center"/>
          </w:tcPr>
          <w:p w14:paraId="38A8C28A">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天数</w:t>
            </w:r>
          </w:p>
        </w:tc>
      </w:tr>
      <w:bookmarkEnd w:id="12"/>
      <w:tr w14:paraId="05BE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Merge w:val="restart"/>
            <w:tcBorders>
              <w:top w:val="single" w:color="auto" w:sz="4" w:space="0"/>
              <w:left w:val="single" w:color="auto" w:sz="4" w:space="0"/>
              <w:right w:val="single" w:color="auto" w:sz="4" w:space="0"/>
              <w:tl2br w:val="nil"/>
              <w:tr2bl w:val="nil"/>
            </w:tcBorders>
            <w:noWrap/>
            <w:vAlign w:val="center"/>
          </w:tcPr>
          <w:p w14:paraId="699C6401">
            <w:pPr>
              <w:spacing w:line="360" w:lineRule="exact"/>
              <w:jc w:val="center"/>
              <w:rPr>
                <w:rFonts w:hint="default" w:ascii="仿宋" w:hAnsi="仿宋" w:eastAsia="仿宋" w:cs="仿宋"/>
                <w:color w:val="auto"/>
                <w:szCs w:val="21"/>
                <w:highlight w:val="none"/>
                <w:lang w:val="en-US" w:eastAsia="zh-CN"/>
              </w:rPr>
            </w:pPr>
            <w:bookmarkStart w:id="17" w:name="OLE_LINK39" w:colFirst="4" w:colLast="4"/>
            <w:bookmarkStart w:id="18" w:name="OLE_LINK42" w:colFirst="7" w:colLast="7"/>
            <w:bookmarkStart w:id="19" w:name="OLE_LINK43" w:colFirst="7" w:colLast="7"/>
            <w:bookmarkStart w:id="20" w:name="OLE_LINK53" w:colFirst="0" w:colLast="1"/>
            <w:r>
              <w:rPr>
                <w:rFonts w:hint="eastAsia" w:ascii="仿宋" w:hAnsi="仿宋" w:eastAsia="仿宋" w:cs="仿宋"/>
                <w:color w:val="auto"/>
                <w:szCs w:val="21"/>
                <w:highlight w:val="none"/>
                <w:lang w:val="en-US" w:eastAsia="zh-CN"/>
              </w:rPr>
              <w:t>01</w:t>
            </w:r>
          </w:p>
        </w:tc>
        <w:tc>
          <w:tcPr>
            <w:tcW w:w="2176" w:type="dxa"/>
            <w:vMerge w:val="restart"/>
            <w:tcBorders>
              <w:top w:val="single" w:color="auto" w:sz="4" w:space="0"/>
              <w:left w:val="single" w:color="auto" w:sz="4" w:space="0"/>
              <w:right w:val="single" w:color="auto" w:sz="4" w:space="0"/>
              <w:tl2br w:val="nil"/>
              <w:tr2bl w:val="nil"/>
            </w:tcBorders>
            <w:noWrap/>
            <w:vAlign w:val="center"/>
          </w:tcPr>
          <w:p w14:paraId="701935E0">
            <w:pPr>
              <w:spacing w:line="340" w:lineRule="exact"/>
              <w:jc w:val="left"/>
              <w:rPr>
                <w:rFonts w:hint="eastAsia" w:ascii="仿宋" w:hAnsi="仿宋" w:eastAsia="仿宋" w:cs="仿宋"/>
                <w:color w:val="auto"/>
                <w:szCs w:val="21"/>
                <w:highlight w:val="none"/>
                <w:u w:val="none"/>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01标</w:t>
            </w:r>
          </w:p>
        </w:tc>
        <w:tc>
          <w:tcPr>
            <w:tcW w:w="889" w:type="dxa"/>
            <w:tcBorders>
              <w:top w:val="single" w:color="auto" w:sz="4" w:space="0"/>
              <w:left w:val="single" w:color="auto" w:sz="4" w:space="0"/>
              <w:bottom w:val="single" w:color="auto" w:sz="4" w:space="0"/>
              <w:right w:val="single" w:color="auto" w:sz="4" w:space="0"/>
              <w:tl2br w:val="nil"/>
              <w:tr2bl w:val="nil"/>
            </w:tcBorders>
            <w:noWrap/>
            <w:vAlign w:val="center"/>
          </w:tcPr>
          <w:p w14:paraId="2134F106">
            <w:pPr>
              <w:spacing w:line="340" w:lineRule="exact"/>
              <w:jc w:val="center"/>
              <w:rPr>
                <w:rFonts w:hint="eastAsia" w:ascii="仿宋" w:hAnsi="仿宋" w:eastAsia="仿宋" w:cs="仿宋"/>
                <w:bCs/>
                <w:color w:val="auto"/>
                <w:kern w:val="0"/>
                <w:sz w:val="24"/>
                <w:szCs w:val="24"/>
                <w:highlight w:val="none"/>
                <w:lang w:val="en-US" w:bidi="ar"/>
              </w:rPr>
            </w:pPr>
            <w:r>
              <w:rPr>
                <w:rFonts w:hint="eastAsia" w:ascii="仿宋" w:hAnsi="仿宋" w:eastAsia="仿宋" w:cs="仿宋"/>
                <w:bCs/>
                <w:color w:val="auto"/>
                <w:kern w:val="0"/>
                <w:sz w:val="24"/>
                <w:szCs w:val="24"/>
                <w:highlight w:val="none"/>
                <w:lang w:val="en-US" w:eastAsia="zh-CN" w:bidi="ar"/>
              </w:rPr>
              <w:t>舟山</w:t>
            </w:r>
          </w:p>
        </w:tc>
        <w:tc>
          <w:tcPr>
            <w:tcW w:w="850" w:type="dxa"/>
            <w:tcBorders>
              <w:top w:val="single" w:color="auto" w:sz="4" w:space="0"/>
              <w:left w:val="single" w:color="auto" w:sz="4" w:space="0"/>
              <w:bottom w:val="single" w:color="auto" w:sz="4" w:space="0"/>
              <w:right w:val="single" w:color="auto" w:sz="4" w:space="0"/>
              <w:tl2br w:val="nil"/>
              <w:tr2bl w:val="nil"/>
            </w:tcBorders>
            <w:noWrap/>
            <w:vAlign w:val="center"/>
          </w:tcPr>
          <w:p w14:paraId="627E8127">
            <w:pPr>
              <w:spacing w:line="34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1条</w:t>
            </w:r>
          </w:p>
        </w:tc>
        <w:tc>
          <w:tcPr>
            <w:tcW w:w="27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CEA12E">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30</w:t>
            </w:r>
            <w:bookmarkStart w:id="21" w:name="OLE_LINK40"/>
            <w:r>
              <w:rPr>
                <w:rFonts w:hint="eastAsia" w:ascii="仿宋" w:hAnsi="仿宋" w:eastAsia="仿宋" w:cs="仿宋"/>
                <w:bCs/>
                <w:color w:val="auto"/>
                <w:kern w:val="0"/>
                <w:sz w:val="24"/>
                <w:szCs w:val="24"/>
                <w:highlight w:val="none"/>
                <w:lang w:val="en-US" w:eastAsia="zh-CN" w:bidi="ar"/>
              </w:rPr>
              <w:t>00</w:t>
            </w:r>
            <w:bookmarkEnd w:id="21"/>
          </w:p>
        </w:tc>
        <w:tc>
          <w:tcPr>
            <w:tcW w:w="1730" w:type="dxa"/>
            <w:vMerge w:val="restart"/>
            <w:tcBorders>
              <w:top w:val="single" w:color="auto" w:sz="4" w:space="0"/>
              <w:left w:val="single" w:color="auto" w:sz="4" w:space="0"/>
              <w:right w:val="single" w:color="auto" w:sz="4" w:space="0"/>
              <w:tl2br w:val="nil"/>
              <w:tr2bl w:val="nil"/>
            </w:tcBorders>
            <w:noWrap/>
            <w:vAlign w:val="center"/>
          </w:tcPr>
          <w:p w14:paraId="0AD008CA">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省内线路</w:t>
            </w:r>
          </w:p>
          <w:p w14:paraId="623B403C">
            <w:pPr>
              <w:jc w:val="center"/>
              <w:rPr>
                <w:rFonts w:hint="eastAsia" w:ascii="仿宋" w:hAnsi="仿宋" w:eastAsia="仿宋" w:cs="仿宋"/>
                <w:color w:val="auto"/>
                <w:szCs w:val="21"/>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晚）</w:t>
            </w:r>
          </w:p>
        </w:tc>
      </w:tr>
      <w:tr w14:paraId="573A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Merge w:val="continue"/>
            <w:tcBorders>
              <w:left w:val="single" w:color="auto" w:sz="4" w:space="0"/>
              <w:right w:val="single" w:color="auto" w:sz="4" w:space="0"/>
              <w:tl2br w:val="nil"/>
              <w:tr2bl w:val="nil"/>
            </w:tcBorders>
            <w:noWrap/>
            <w:vAlign w:val="center"/>
          </w:tcPr>
          <w:p w14:paraId="73C29C46">
            <w:pPr>
              <w:spacing w:line="360" w:lineRule="exact"/>
              <w:jc w:val="center"/>
              <w:rPr>
                <w:rFonts w:hint="eastAsia" w:ascii="仿宋" w:hAnsi="仿宋" w:eastAsia="仿宋" w:cs="仿宋"/>
                <w:color w:val="auto"/>
                <w:szCs w:val="21"/>
                <w:highlight w:val="none"/>
                <w:lang w:val="en-US" w:eastAsia="zh-CN"/>
              </w:rPr>
            </w:pPr>
          </w:p>
        </w:tc>
        <w:tc>
          <w:tcPr>
            <w:tcW w:w="2176" w:type="dxa"/>
            <w:vMerge w:val="continue"/>
            <w:tcBorders>
              <w:left w:val="single" w:color="auto" w:sz="4" w:space="0"/>
              <w:right w:val="single" w:color="auto" w:sz="4" w:space="0"/>
              <w:tl2br w:val="nil"/>
              <w:tr2bl w:val="nil"/>
            </w:tcBorders>
            <w:noWrap/>
            <w:vAlign w:val="center"/>
          </w:tcPr>
          <w:p w14:paraId="2DFD5751">
            <w:pPr>
              <w:spacing w:line="340" w:lineRule="exact"/>
              <w:jc w:val="left"/>
              <w:rPr>
                <w:rFonts w:hint="eastAsia" w:ascii="仿宋" w:hAnsi="仿宋" w:eastAsia="仿宋" w:cs="仿宋"/>
                <w:bCs/>
                <w:color w:val="auto"/>
                <w:kern w:val="0"/>
                <w:sz w:val="24"/>
                <w:szCs w:val="24"/>
                <w:highlight w:val="none"/>
                <w:u w:val="none"/>
                <w:lang w:bidi="ar"/>
              </w:rPr>
            </w:pPr>
          </w:p>
        </w:tc>
        <w:tc>
          <w:tcPr>
            <w:tcW w:w="889" w:type="dxa"/>
            <w:tcBorders>
              <w:top w:val="single" w:color="auto" w:sz="4" w:space="0"/>
              <w:left w:val="single" w:color="auto" w:sz="4" w:space="0"/>
              <w:right w:val="single" w:color="auto" w:sz="4" w:space="0"/>
              <w:tl2br w:val="nil"/>
              <w:tr2bl w:val="nil"/>
            </w:tcBorders>
            <w:noWrap/>
            <w:vAlign w:val="center"/>
          </w:tcPr>
          <w:p w14:paraId="59114AA1">
            <w:pPr>
              <w:spacing w:line="34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台州</w:t>
            </w:r>
          </w:p>
        </w:tc>
        <w:tc>
          <w:tcPr>
            <w:tcW w:w="850" w:type="dxa"/>
            <w:tcBorders>
              <w:top w:val="single" w:color="auto" w:sz="4" w:space="0"/>
              <w:left w:val="single" w:color="auto" w:sz="4" w:space="0"/>
              <w:right w:val="single" w:color="auto" w:sz="4" w:space="0"/>
              <w:tl2br w:val="nil"/>
              <w:tr2bl w:val="nil"/>
            </w:tcBorders>
            <w:noWrap/>
            <w:vAlign w:val="center"/>
          </w:tcPr>
          <w:p w14:paraId="07E848DE">
            <w:pPr>
              <w:spacing w:line="340" w:lineRule="exact"/>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1条</w:t>
            </w:r>
          </w:p>
        </w:tc>
        <w:tc>
          <w:tcPr>
            <w:tcW w:w="27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9E6F267">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3000</w:t>
            </w:r>
          </w:p>
        </w:tc>
        <w:tc>
          <w:tcPr>
            <w:tcW w:w="1730" w:type="dxa"/>
            <w:vMerge w:val="continue"/>
            <w:tcBorders>
              <w:left w:val="single" w:color="auto" w:sz="4" w:space="0"/>
              <w:right w:val="single" w:color="auto" w:sz="4" w:space="0"/>
              <w:tl2br w:val="nil"/>
              <w:tr2bl w:val="nil"/>
            </w:tcBorders>
            <w:noWrap/>
            <w:vAlign w:val="center"/>
          </w:tcPr>
          <w:p w14:paraId="6044F94E">
            <w:pPr>
              <w:spacing w:line="340" w:lineRule="exact"/>
              <w:rPr>
                <w:rFonts w:hint="eastAsia" w:ascii="仿宋" w:hAnsi="仿宋" w:eastAsia="仿宋" w:cs="仿宋"/>
                <w:color w:val="auto"/>
                <w:szCs w:val="21"/>
                <w:highlight w:val="none"/>
              </w:rPr>
            </w:pPr>
          </w:p>
        </w:tc>
      </w:tr>
      <w:bookmarkEnd w:id="17"/>
      <w:bookmarkEnd w:id="18"/>
      <w:tr w14:paraId="2B2F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Merge w:val="restart"/>
            <w:tcBorders>
              <w:top w:val="single" w:color="auto" w:sz="4" w:space="0"/>
              <w:left w:val="single" w:color="auto" w:sz="4" w:space="0"/>
              <w:right w:val="single" w:color="auto" w:sz="4" w:space="0"/>
              <w:tl2br w:val="nil"/>
              <w:tr2bl w:val="nil"/>
            </w:tcBorders>
            <w:noWrap/>
            <w:vAlign w:val="center"/>
          </w:tcPr>
          <w:p w14:paraId="47673E9C">
            <w:pPr>
              <w:spacing w:line="360" w:lineRule="exact"/>
              <w:jc w:val="center"/>
              <w:rPr>
                <w:rFonts w:hint="default" w:ascii="仿宋" w:hAnsi="仿宋" w:eastAsia="仿宋" w:cs="仿宋"/>
                <w:color w:val="auto"/>
                <w:szCs w:val="21"/>
                <w:highlight w:val="none"/>
                <w:lang w:val="en-US" w:eastAsia="zh-CN"/>
              </w:rPr>
            </w:pPr>
            <w:bookmarkStart w:id="22" w:name="OLE_LINK77" w:colFirst="4" w:colLast="4"/>
            <w:bookmarkStart w:id="23" w:name="OLE_LINK75" w:colFirst="2" w:colLast="2"/>
            <w:r>
              <w:rPr>
                <w:rFonts w:hint="eastAsia" w:ascii="仿宋" w:hAnsi="仿宋" w:eastAsia="仿宋" w:cs="仿宋"/>
                <w:color w:val="auto"/>
                <w:szCs w:val="21"/>
                <w:highlight w:val="none"/>
                <w:lang w:val="en-US" w:eastAsia="zh-CN"/>
              </w:rPr>
              <w:t>02</w:t>
            </w:r>
          </w:p>
        </w:tc>
        <w:tc>
          <w:tcPr>
            <w:tcW w:w="2176" w:type="dxa"/>
            <w:vMerge w:val="restart"/>
            <w:tcBorders>
              <w:top w:val="single" w:color="auto" w:sz="4" w:space="0"/>
              <w:left w:val="single" w:color="auto" w:sz="4" w:space="0"/>
              <w:right w:val="single" w:color="auto" w:sz="4" w:space="0"/>
              <w:tl2br w:val="nil"/>
              <w:tr2bl w:val="nil"/>
            </w:tcBorders>
            <w:shd w:val="clear" w:color="auto" w:fill="auto"/>
            <w:noWrap/>
            <w:vAlign w:val="center"/>
          </w:tcPr>
          <w:p w14:paraId="3FB4EC5F">
            <w:pPr>
              <w:spacing w:line="340" w:lineRule="exact"/>
              <w:jc w:val="left"/>
              <w:rPr>
                <w:rFonts w:hint="eastAsia" w:ascii="仿宋" w:hAnsi="仿宋" w:eastAsia="仿宋" w:cs="仿宋"/>
                <w:bCs/>
                <w:color w:val="auto"/>
                <w:kern w:val="0"/>
                <w:sz w:val="24"/>
                <w:szCs w:val="24"/>
                <w:highlight w:val="none"/>
                <w:u w:val="none"/>
                <w:lang w:val="en-US" w:eastAsia="zh-CN" w:bidi="ar"/>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02标</w:t>
            </w:r>
          </w:p>
        </w:tc>
        <w:tc>
          <w:tcPr>
            <w:tcW w:w="88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60DE536">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福建</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BC7E5C6">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1</w:t>
            </w:r>
            <w:r>
              <w:rPr>
                <w:rFonts w:hint="eastAsia" w:ascii="仿宋" w:hAnsi="仿宋" w:eastAsia="仿宋" w:cs="仿宋"/>
                <w:bCs/>
                <w:color w:val="auto"/>
                <w:kern w:val="0"/>
                <w:sz w:val="24"/>
                <w:szCs w:val="24"/>
                <w:highlight w:val="none"/>
                <w:lang w:bidi="ar"/>
              </w:rPr>
              <w:t>条</w:t>
            </w:r>
          </w:p>
        </w:tc>
        <w:tc>
          <w:tcPr>
            <w:tcW w:w="27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C80802">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bidi="ar"/>
              </w:rPr>
              <w:t>3000</w:t>
            </w:r>
          </w:p>
        </w:tc>
        <w:tc>
          <w:tcPr>
            <w:tcW w:w="1730" w:type="dxa"/>
            <w:vMerge w:val="restart"/>
            <w:tcBorders>
              <w:top w:val="single" w:color="auto" w:sz="4" w:space="0"/>
              <w:left w:val="single" w:color="auto" w:sz="4" w:space="0"/>
              <w:right w:val="single" w:color="auto" w:sz="4" w:space="0"/>
              <w:tl2br w:val="nil"/>
              <w:tr2bl w:val="nil"/>
            </w:tcBorders>
            <w:noWrap/>
            <w:vAlign w:val="center"/>
          </w:tcPr>
          <w:p w14:paraId="31805C3F">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省外线路</w:t>
            </w:r>
          </w:p>
          <w:p w14:paraId="7F68847A">
            <w:pPr>
              <w:spacing w:line="430" w:lineRule="exact"/>
              <w:jc w:val="center"/>
              <w:rPr>
                <w:rFonts w:hint="eastAsia" w:ascii="仿宋" w:hAnsi="仿宋" w:eastAsia="仿宋" w:cs="仿宋"/>
                <w:color w:val="auto"/>
                <w:szCs w:val="21"/>
                <w:highlight w:val="none"/>
              </w:rPr>
            </w:pPr>
            <w:r>
              <w:rPr>
                <w:rFonts w:hint="eastAsia" w:ascii="仿宋" w:hAnsi="仿宋" w:eastAsia="仿宋" w:cs="仿宋"/>
                <w:bCs/>
                <w:color w:val="auto"/>
                <w:sz w:val="24"/>
                <w:szCs w:val="24"/>
                <w:highlight w:val="none"/>
              </w:rPr>
              <w:t>（5天4晚）</w:t>
            </w:r>
          </w:p>
        </w:tc>
      </w:tr>
      <w:bookmarkEnd w:id="13"/>
      <w:bookmarkEnd w:id="19"/>
      <w:bookmarkEnd w:id="20"/>
      <w:tr w14:paraId="2171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Merge w:val="continue"/>
            <w:tcBorders>
              <w:left w:val="single" w:color="auto" w:sz="4" w:space="0"/>
              <w:right w:val="single" w:color="auto" w:sz="4" w:space="0"/>
              <w:tl2br w:val="nil"/>
              <w:tr2bl w:val="nil"/>
            </w:tcBorders>
            <w:noWrap/>
            <w:vAlign w:val="center"/>
          </w:tcPr>
          <w:p w14:paraId="0E0678B0">
            <w:pPr>
              <w:spacing w:line="360" w:lineRule="exact"/>
              <w:jc w:val="center"/>
              <w:rPr>
                <w:rFonts w:hint="eastAsia" w:ascii="仿宋" w:hAnsi="仿宋" w:eastAsia="仿宋" w:cs="仿宋"/>
                <w:color w:val="auto"/>
                <w:szCs w:val="21"/>
                <w:highlight w:val="none"/>
                <w:lang w:val="en-US" w:eastAsia="zh-CN"/>
              </w:rPr>
            </w:pPr>
          </w:p>
        </w:tc>
        <w:tc>
          <w:tcPr>
            <w:tcW w:w="2176" w:type="dxa"/>
            <w:vMerge w:val="continue"/>
            <w:tcBorders>
              <w:left w:val="single" w:color="auto" w:sz="4" w:space="0"/>
              <w:right w:val="single" w:color="auto" w:sz="4" w:space="0"/>
              <w:tl2br w:val="nil"/>
              <w:tr2bl w:val="nil"/>
            </w:tcBorders>
            <w:shd w:val="clear" w:color="auto" w:fill="auto"/>
            <w:noWrap/>
            <w:vAlign w:val="center"/>
          </w:tcPr>
          <w:p w14:paraId="014BA9DC">
            <w:pPr>
              <w:adjustRightInd w:val="0"/>
              <w:snapToGrid w:val="0"/>
              <w:spacing w:beforeAutospacing="1" w:after="200" w:line="360" w:lineRule="exact"/>
              <w:jc w:val="center"/>
              <w:rPr>
                <w:rFonts w:hint="eastAsia" w:ascii="仿宋" w:hAnsi="仿宋" w:eastAsia="仿宋" w:cs="仿宋"/>
                <w:bCs/>
                <w:color w:val="auto"/>
                <w:kern w:val="0"/>
                <w:sz w:val="24"/>
                <w:szCs w:val="24"/>
                <w:highlight w:val="none"/>
                <w:lang w:bidi="ar"/>
              </w:rPr>
            </w:pPr>
          </w:p>
        </w:tc>
        <w:tc>
          <w:tcPr>
            <w:tcW w:w="889" w:type="dxa"/>
            <w:tcBorders>
              <w:top w:val="single" w:color="auto" w:sz="4" w:space="0"/>
              <w:left w:val="single" w:color="auto" w:sz="4" w:space="0"/>
              <w:right w:val="single" w:color="auto" w:sz="4" w:space="0"/>
              <w:tl2br w:val="nil"/>
              <w:tr2bl w:val="nil"/>
            </w:tcBorders>
            <w:shd w:val="clear" w:color="auto" w:fill="auto"/>
            <w:noWrap/>
            <w:vAlign w:val="center"/>
          </w:tcPr>
          <w:p w14:paraId="6BD51139">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四川</w:t>
            </w:r>
          </w:p>
        </w:tc>
        <w:tc>
          <w:tcPr>
            <w:tcW w:w="850" w:type="dxa"/>
            <w:tcBorders>
              <w:top w:val="single" w:color="auto" w:sz="4" w:space="0"/>
              <w:left w:val="single" w:color="auto" w:sz="4" w:space="0"/>
              <w:right w:val="single" w:color="auto" w:sz="4" w:space="0"/>
              <w:tl2br w:val="nil"/>
              <w:tr2bl w:val="nil"/>
            </w:tcBorders>
            <w:shd w:val="clear" w:color="auto" w:fill="auto"/>
            <w:noWrap/>
            <w:vAlign w:val="center"/>
          </w:tcPr>
          <w:p w14:paraId="0F90F4DB">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1</w:t>
            </w:r>
            <w:r>
              <w:rPr>
                <w:rFonts w:hint="eastAsia" w:ascii="仿宋" w:hAnsi="仿宋" w:eastAsia="仿宋" w:cs="仿宋"/>
                <w:bCs/>
                <w:color w:val="auto"/>
                <w:kern w:val="0"/>
                <w:sz w:val="24"/>
                <w:szCs w:val="24"/>
                <w:highlight w:val="none"/>
                <w:lang w:bidi="ar"/>
              </w:rPr>
              <w:t>条</w:t>
            </w:r>
          </w:p>
        </w:tc>
        <w:tc>
          <w:tcPr>
            <w:tcW w:w="276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6190AB">
            <w:pPr>
              <w:spacing w:line="340" w:lineRule="exact"/>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5800</w:t>
            </w:r>
          </w:p>
        </w:tc>
        <w:tc>
          <w:tcPr>
            <w:tcW w:w="1730" w:type="dxa"/>
            <w:vMerge w:val="continue"/>
            <w:tcBorders>
              <w:left w:val="single" w:color="auto" w:sz="4" w:space="0"/>
              <w:right w:val="single" w:color="auto" w:sz="4" w:space="0"/>
              <w:tl2br w:val="nil"/>
              <w:tr2bl w:val="nil"/>
            </w:tcBorders>
            <w:noWrap/>
            <w:vAlign w:val="center"/>
          </w:tcPr>
          <w:p w14:paraId="69B46631">
            <w:pPr>
              <w:spacing w:line="340" w:lineRule="exact"/>
              <w:rPr>
                <w:rFonts w:hint="eastAsia" w:ascii="仿宋" w:hAnsi="仿宋" w:eastAsia="仿宋" w:cs="仿宋"/>
                <w:color w:val="auto"/>
                <w:szCs w:val="21"/>
                <w:highlight w:val="none"/>
              </w:rPr>
            </w:pPr>
          </w:p>
        </w:tc>
      </w:tr>
      <w:bookmarkEnd w:id="22"/>
      <w:bookmarkEnd w:id="23"/>
      <w:tr w14:paraId="35CC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275" w:type="dxa"/>
            <w:gridSpan w:val="6"/>
            <w:tcBorders>
              <w:left w:val="single" w:color="auto" w:sz="4" w:space="0"/>
              <w:bottom w:val="single" w:color="auto" w:sz="4" w:space="0"/>
              <w:right w:val="single" w:color="auto" w:sz="4" w:space="0"/>
              <w:tl2br w:val="nil"/>
              <w:tr2bl w:val="nil"/>
            </w:tcBorders>
            <w:noWrap/>
            <w:vAlign w:val="center"/>
          </w:tcPr>
          <w:p w14:paraId="7B6A3A2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因工作需要调整出行线路，则中标人必须要配合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，并提供同等优惠条件的线路，保证疗休养服务质量。疗休养出行具体时间、总人数根据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工作实际情况而定。</w:t>
            </w:r>
          </w:p>
          <w:p w14:paraId="12DDB53C">
            <w:pPr>
              <w:numPr>
                <w:ilvl w:val="0"/>
                <w:numId w:val="0"/>
              </w:numPr>
              <w:spacing w:line="340" w:lineRule="exact"/>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kern w:val="2"/>
                <w:sz w:val="24"/>
                <w:szCs w:val="24"/>
                <w:highlight w:val="none"/>
                <w:shd w:val="clear" w:fill="FFFFFF"/>
                <w:lang w:val="en-US" w:eastAsia="zh-CN" w:bidi="ar-SA"/>
              </w:rPr>
              <w:t>2、</w:t>
            </w:r>
            <w:r>
              <w:rPr>
                <w:rFonts w:hint="eastAsia" w:ascii="仿宋" w:hAnsi="仿宋" w:eastAsia="仿宋" w:cs="仿宋"/>
                <w:i w:val="0"/>
                <w:iCs w:val="0"/>
                <w:caps w:val="0"/>
                <w:color w:val="auto"/>
                <w:spacing w:val="0"/>
                <w:sz w:val="24"/>
                <w:szCs w:val="24"/>
                <w:highlight w:val="none"/>
                <w:shd w:val="clear" w:fill="FFFFFF"/>
              </w:rPr>
              <w:t>超出3000元/人的差价部分由个人自己承担</w:t>
            </w:r>
            <w:r>
              <w:rPr>
                <w:rFonts w:hint="eastAsia" w:ascii="仿宋" w:hAnsi="仿宋" w:eastAsia="仿宋" w:cs="仿宋"/>
                <w:i w:val="0"/>
                <w:iCs w:val="0"/>
                <w:caps w:val="0"/>
                <w:color w:val="auto"/>
                <w:spacing w:val="0"/>
                <w:sz w:val="24"/>
                <w:szCs w:val="24"/>
                <w:highlight w:val="none"/>
                <w:shd w:val="clear" w:fill="FFFFFF"/>
                <w:lang w:eastAsia="zh-CN"/>
              </w:rPr>
              <w:t>。</w:t>
            </w:r>
          </w:p>
          <w:p w14:paraId="6892E6A3">
            <w:pPr>
              <w:numPr>
                <w:ilvl w:val="0"/>
                <w:numId w:val="0"/>
              </w:numPr>
              <w:spacing w:line="340" w:lineRule="exact"/>
              <w:rPr>
                <w:rFonts w:hint="default"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kern w:val="2"/>
                <w:sz w:val="24"/>
                <w:szCs w:val="24"/>
                <w:highlight w:val="none"/>
                <w:shd w:val="clear" w:fill="FFFFFF"/>
                <w:lang w:val="en-US" w:eastAsia="zh-CN" w:bidi="ar-SA"/>
              </w:rPr>
              <w:t>3、本次疗休养将根据医院职工个人意愿、分批出行。招标分2个标段,每标段按得分高低确定1家中标人，同一单位只允许中标1个标段。投标人可同时报名参加2个标段的投标。评标时，评审委员会先对01标段进行评审，再对02标段进行评审。已在前一标段被列为中标候选人的，将自动放弃后续标段的投标。若投标人放弃前一标段的中标候选人资格，则认为其自愿放弃本次招标所有标段的投标。</w:t>
            </w:r>
          </w:p>
        </w:tc>
      </w:tr>
      <w:bookmarkEnd w:id="14"/>
    </w:tbl>
    <w:p w14:paraId="5FF32130">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按双方合同约定条款执行。</w:t>
      </w:r>
    </w:p>
    <w:p w14:paraId="6101353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73E70427">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4" w:name="_Toc35393791"/>
      <w:bookmarkStart w:id="25" w:name="_Toc35393622"/>
      <w:bookmarkStart w:id="26" w:name="_Toc28359080"/>
      <w:bookmarkStart w:id="27" w:name="_Toc28359003"/>
      <w:r>
        <w:rPr>
          <w:rFonts w:hint="eastAsia" w:ascii="仿宋" w:hAnsi="仿宋" w:eastAsia="仿宋" w:cs="仿宋"/>
          <w:color w:val="auto"/>
          <w:sz w:val="24"/>
          <w:szCs w:val="24"/>
          <w:highlight w:val="none"/>
        </w:rPr>
        <w:t>二、申请人的资格要求：</w:t>
      </w:r>
      <w:bookmarkEnd w:id="24"/>
      <w:bookmarkEnd w:id="25"/>
      <w:bookmarkEnd w:id="26"/>
      <w:bookmarkEnd w:id="27"/>
    </w:p>
    <w:p w14:paraId="4318A06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bCs/>
          <w:color w:val="auto"/>
          <w:sz w:val="24"/>
          <w:szCs w:val="24"/>
          <w:highlight w:val="none"/>
          <w:lang w:eastAsia="zh-CN"/>
        </w:rPr>
        <w:t>重大税收违法失信主体</w:t>
      </w:r>
      <w:r>
        <w:rPr>
          <w:rFonts w:hint="eastAsia" w:ascii="仿宋" w:hAnsi="仿宋" w:eastAsia="仿宋" w:cs="仿宋"/>
          <w:bCs/>
          <w:color w:val="auto"/>
          <w:sz w:val="24"/>
          <w:szCs w:val="24"/>
          <w:highlight w:val="none"/>
        </w:rPr>
        <w:t>、政府采购严重违法失信行为记录名单。</w:t>
      </w:r>
    </w:p>
    <w:p w14:paraId="6EC05F18">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bookmarkStart w:id="28" w:name="_Toc28359081"/>
      <w:bookmarkStart w:id="29"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 w:val="0"/>
          <w:bCs/>
          <w:color w:val="auto"/>
          <w:kern w:val="0"/>
          <w:sz w:val="24"/>
          <w:highlight w:val="none"/>
          <w:u w:val="single"/>
        </w:rPr>
        <w:t>本项目属于专门面向中小企业采购的项目</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rPr>
        <w:t>服务由符合政策要求的中小企业承接</w:t>
      </w:r>
      <w:r>
        <w:rPr>
          <w:rFonts w:hint="eastAsia" w:ascii="仿宋" w:hAnsi="仿宋" w:eastAsia="仿宋" w:cs="仿宋"/>
          <w:b w:val="0"/>
          <w:bCs/>
          <w:color w:val="auto"/>
          <w:kern w:val="0"/>
          <w:sz w:val="24"/>
          <w:highlight w:val="none"/>
          <w:u w:val="single"/>
          <w:lang w:val="en-US" w:eastAsia="zh-CN"/>
        </w:rPr>
        <w:t>,</w:t>
      </w:r>
      <w:r>
        <w:rPr>
          <w:rFonts w:hint="eastAsia" w:ascii="仿宋" w:hAnsi="仿宋" w:eastAsia="仿宋" w:cs="仿宋"/>
          <w:b w:val="0"/>
          <w:bCs/>
          <w:color w:val="auto"/>
          <w:kern w:val="0"/>
          <w:sz w:val="24"/>
          <w:highlight w:val="none"/>
          <w:u w:val="single"/>
        </w:rPr>
        <w:t>提供中小企业声明函</w:t>
      </w:r>
      <w:r>
        <w:rPr>
          <w:rFonts w:hint="eastAsia" w:ascii="仿宋" w:eastAsia="仿宋" w:cs="宋体"/>
          <w:bCs/>
          <w:color w:val="auto"/>
          <w:sz w:val="24"/>
          <w:szCs w:val="24"/>
          <w:highlight w:val="none"/>
          <w:u w:val="none"/>
          <w:lang w:val="en-US" w:eastAsia="zh-CN"/>
        </w:rPr>
        <w:t>。</w:t>
      </w:r>
      <w:r>
        <w:rPr>
          <w:rFonts w:hint="eastAsia" w:ascii="仿宋" w:eastAsia="仿宋" w:cs="宋体"/>
          <w:bCs/>
          <w:color w:val="auto"/>
          <w:sz w:val="24"/>
          <w:szCs w:val="24"/>
          <w:highlight w:val="none"/>
          <w:u w:val="none"/>
        </w:rPr>
        <w:t xml:space="preserve">  </w:t>
      </w:r>
    </w:p>
    <w:p w14:paraId="6F4922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bookmarkStart w:id="30" w:name="OLE_LINK111"/>
      <w:r>
        <w:rPr>
          <w:rFonts w:hint="eastAsia" w:ascii="仿宋" w:hAnsi="仿宋" w:eastAsia="仿宋" w:cs="仿宋"/>
          <w:b/>
          <w:bCs/>
          <w:color w:val="auto"/>
          <w:kern w:val="0"/>
          <w:sz w:val="24"/>
          <w:highlight w:val="none"/>
          <w:u w:val="single"/>
          <w:lang w:bidi="ar-SA"/>
        </w:rPr>
        <w:t>具有</w:t>
      </w:r>
      <w:bookmarkEnd w:id="30"/>
      <w:r>
        <w:rPr>
          <w:rFonts w:hint="eastAsia" w:ascii="仿宋" w:hAnsi="仿宋" w:eastAsia="仿宋" w:cs="仿宋"/>
          <w:b/>
          <w:bCs/>
          <w:color w:val="auto"/>
          <w:kern w:val="0"/>
          <w:sz w:val="24"/>
          <w:highlight w:val="none"/>
          <w:u w:val="single"/>
          <w:lang w:bidi="ar-SA"/>
        </w:rPr>
        <w:t>旅游行政管理部门颁发有效的《旅行社业务经营许可证》</w:t>
      </w:r>
      <w:r>
        <w:rPr>
          <w:rFonts w:hint="eastAsia" w:ascii="仿宋" w:hAnsi="仿宋" w:eastAsia="仿宋" w:cs="仿宋"/>
          <w:b/>
          <w:bCs/>
          <w:color w:val="auto"/>
          <w:kern w:val="0"/>
          <w:sz w:val="24"/>
          <w:highlight w:val="none"/>
          <w:u w:val="none"/>
          <w:lang w:eastAsia="zh-CN" w:bidi="ar-SA"/>
        </w:rPr>
        <w:t>。</w:t>
      </w:r>
    </w:p>
    <w:p w14:paraId="4288E5FC">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31" w:name="_Toc35393792"/>
      <w:bookmarkStart w:id="32" w:name="_Toc35393623"/>
      <w:r>
        <w:rPr>
          <w:rFonts w:hint="eastAsia" w:ascii="仿宋" w:hAnsi="仿宋" w:eastAsia="仿宋" w:cs="仿宋"/>
          <w:color w:val="auto"/>
          <w:sz w:val="24"/>
          <w:szCs w:val="24"/>
          <w:highlight w:val="none"/>
        </w:rPr>
        <w:t>三、获取招标文件</w:t>
      </w:r>
      <w:bookmarkEnd w:id="28"/>
      <w:bookmarkEnd w:id="29"/>
      <w:bookmarkEnd w:id="31"/>
      <w:bookmarkEnd w:id="32"/>
    </w:p>
    <w:p w14:paraId="392F7C4E">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shd w:val="clear" w:color="FFFFFF" w:fill="D9D9D9"/>
          <w:lang w:val="en-US" w:eastAsia="zh-CN"/>
        </w:rPr>
        <w:t>2025年07月XX日至2025年07月XX日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7E3BFA7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lang w:eastAsia="zh-CN"/>
        </w:rPr>
        <w:t>浙江卓宏建设项目管理有限公司</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highlight w:val="none"/>
          <w:u w:val="single"/>
        </w:rPr>
        <w:t>绍兴市越城区</w:t>
      </w:r>
      <w:r>
        <w:rPr>
          <w:rFonts w:hint="eastAsia" w:ascii="仿宋" w:hAnsi="仿宋" w:eastAsia="仿宋" w:cs="仿宋"/>
          <w:b w:val="0"/>
          <w:bCs/>
          <w:color w:val="auto"/>
          <w:kern w:val="0"/>
          <w:sz w:val="24"/>
          <w:highlight w:val="none"/>
          <w:u w:val="single"/>
          <w:lang w:eastAsia="zh-CN"/>
        </w:rPr>
        <w:t>凤林西</w:t>
      </w:r>
      <w:r>
        <w:rPr>
          <w:rFonts w:hint="eastAsia" w:ascii="仿宋" w:hAnsi="仿宋" w:eastAsia="仿宋" w:cs="仿宋"/>
          <w:b w:val="0"/>
          <w:bCs/>
          <w:color w:val="auto"/>
          <w:kern w:val="0"/>
          <w:sz w:val="24"/>
          <w:highlight w:val="none"/>
          <w:u w:val="single"/>
        </w:rPr>
        <w:t>路172号亿兆大厦18</w:t>
      </w:r>
      <w:r>
        <w:rPr>
          <w:rFonts w:hint="eastAsia" w:ascii="仿宋" w:hAnsi="仿宋" w:eastAsia="仿宋" w:cs="仿宋"/>
          <w:b w:val="0"/>
          <w:bCs/>
          <w:color w:val="auto"/>
          <w:kern w:val="0"/>
          <w:sz w:val="24"/>
          <w:highlight w:val="none"/>
          <w:u w:val="single"/>
          <w:lang w:val="en-US" w:eastAsia="zh-CN"/>
        </w:rPr>
        <w:t>楼代理部</w:t>
      </w:r>
      <w:r>
        <w:rPr>
          <w:rFonts w:hint="eastAsia" w:ascii="仿宋" w:hAnsi="仿宋" w:eastAsia="仿宋" w:cs="仿宋"/>
          <w:b w:val="0"/>
          <w:bCs/>
          <w:color w:val="auto"/>
          <w:sz w:val="24"/>
          <w:szCs w:val="24"/>
          <w:highlight w:val="none"/>
        </w:rPr>
        <w:t>）</w:t>
      </w:r>
    </w:p>
    <w:p w14:paraId="08F1D671">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val="0"/>
          <w:bCs w:val="0"/>
          <w:color w:val="auto"/>
          <w:sz w:val="24"/>
          <w:szCs w:val="24"/>
          <w:highlight w:val="none"/>
          <w:u w:val="none"/>
          <w:lang w:val="en-US" w:eastAsia="zh-CN"/>
        </w:rPr>
        <w:t>33298544</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lang w:val="en-US" w:eastAsia="zh-CN"/>
        </w:rPr>
        <w:t>qq</w:t>
      </w:r>
      <w:r>
        <w:rPr>
          <w:rFonts w:hint="eastAsia" w:ascii="仿宋" w:hAnsi="仿宋" w:eastAsia="仿宋" w:cs="仿宋"/>
          <w:b w:val="0"/>
          <w:bCs w:val="0"/>
          <w:color w:val="auto"/>
          <w:sz w:val="24"/>
          <w:szCs w:val="24"/>
          <w:highlight w:val="none"/>
          <w:u w:val="none"/>
          <w:lang w:eastAsia="zh-CN"/>
        </w:rPr>
        <w:t>.com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5B2CC343">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报名资料如下：</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lang w:val="en-US" w:eastAsia="zh-CN"/>
        </w:rPr>
        <w:t>1</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rPr>
        <w:t>授权委托书</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lang w:val="en-US" w:eastAsia="zh-CN"/>
        </w:rPr>
        <w:t>备注联系电话及邮箱</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rPr>
        <w:t>、</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lang w:val="en-US" w:eastAsia="zh-CN"/>
        </w:rPr>
        <w:t>2</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rPr>
        <w:t>授权委托人身份证、</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lang w:val="en-US" w:eastAsia="zh-CN"/>
        </w:rPr>
        <w:t>3</w:t>
      </w:r>
      <w:r>
        <w:rPr>
          <w:rFonts w:hint="eastAsia" w:ascii="仿宋" w:hAnsi="仿宋" w:eastAsia="仿宋" w:cs="仿宋"/>
          <w:b w:val="0"/>
          <w:bCs/>
          <w:color w:val="auto"/>
          <w:kern w:val="0"/>
          <w:sz w:val="24"/>
          <w:highlight w:val="none"/>
          <w:u w:val="single"/>
          <w:lang w:eastAsia="zh-CN"/>
        </w:rPr>
        <w:t>）</w:t>
      </w:r>
      <w:r>
        <w:rPr>
          <w:rFonts w:hint="eastAsia" w:ascii="仿宋" w:hAnsi="仿宋" w:eastAsia="仿宋" w:cs="仿宋"/>
          <w:b w:val="0"/>
          <w:bCs/>
          <w:color w:val="auto"/>
          <w:kern w:val="0"/>
          <w:sz w:val="24"/>
          <w:highlight w:val="none"/>
          <w:u w:val="single"/>
        </w:rPr>
        <w:t>营业执照</w:t>
      </w:r>
      <w:r>
        <w:rPr>
          <w:rFonts w:hint="eastAsia" w:ascii="仿宋" w:hAnsi="仿宋" w:eastAsia="仿宋" w:cs="仿宋"/>
          <w:b w:val="0"/>
          <w:bCs/>
          <w:color w:val="auto"/>
          <w:sz w:val="24"/>
          <w:szCs w:val="24"/>
          <w:highlight w:val="none"/>
        </w:rPr>
        <w:t>。</w:t>
      </w:r>
    </w:p>
    <w:p w14:paraId="46B48272">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7C71FF95">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33" w:name="_Toc28359005"/>
      <w:bookmarkStart w:id="34" w:name="_Toc28359082"/>
      <w:bookmarkStart w:id="35" w:name="_Toc35393624"/>
      <w:bookmarkStart w:id="36" w:name="_Toc35393793"/>
      <w:r>
        <w:rPr>
          <w:rFonts w:hint="eastAsia" w:ascii="仿宋" w:hAnsi="仿宋" w:eastAsia="仿宋" w:cs="仿宋"/>
          <w:color w:val="auto"/>
          <w:sz w:val="24"/>
          <w:szCs w:val="24"/>
          <w:highlight w:val="none"/>
        </w:rPr>
        <w:t>四、提交投标文件</w:t>
      </w:r>
      <w:bookmarkEnd w:id="33"/>
      <w:bookmarkEnd w:id="34"/>
      <w:r>
        <w:rPr>
          <w:rFonts w:hint="eastAsia" w:ascii="仿宋" w:hAnsi="仿宋" w:eastAsia="仿宋" w:cs="仿宋"/>
          <w:color w:val="auto"/>
          <w:sz w:val="24"/>
          <w:szCs w:val="24"/>
          <w:highlight w:val="none"/>
        </w:rPr>
        <w:t>截止时间、开标时间和地点</w:t>
      </w:r>
      <w:bookmarkEnd w:id="35"/>
      <w:bookmarkEnd w:id="36"/>
    </w:p>
    <w:p w14:paraId="0616DC5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color w:val="auto"/>
          <w:sz w:val="24"/>
          <w:szCs w:val="24"/>
          <w:highlight w:val="none"/>
          <w:u w:val="single"/>
          <w:shd w:val="clear" w:color="FFFFFF" w:fill="D9D9D9"/>
          <w:lang w:val="en-US" w:eastAsia="zh-CN"/>
        </w:rPr>
        <w:t>2025</w:t>
      </w:r>
      <w:r>
        <w:rPr>
          <w:rFonts w:hint="eastAsia" w:ascii="仿宋" w:hAnsi="仿宋" w:eastAsia="仿宋" w:cs="仿宋"/>
          <w:bCs/>
          <w:color w:val="auto"/>
          <w:sz w:val="24"/>
          <w:szCs w:val="24"/>
          <w:highlight w:val="none"/>
          <w:u w:val="single"/>
          <w:shd w:val="clear" w:color="FFFFFF" w:fill="D9D9D9"/>
        </w:rPr>
        <w:t>年</w:t>
      </w:r>
      <w:r>
        <w:rPr>
          <w:rFonts w:hint="eastAsia" w:ascii="仿宋" w:hAnsi="仿宋" w:eastAsia="仿宋" w:cs="仿宋"/>
          <w:bCs/>
          <w:color w:val="auto"/>
          <w:sz w:val="24"/>
          <w:szCs w:val="24"/>
          <w:highlight w:val="none"/>
          <w:u w:val="single"/>
          <w:shd w:val="clear" w:color="FFFFFF" w:fill="D9D9D9"/>
          <w:lang w:val="en-US" w:eastAsia="zh-CN"/>
        </w:rPr>
        <w:t>07</w:t>
      </w:r>
      <w:r>
        <w:rPr>
          <w:rFonts w:hint="eastAsia" w:ascii="仿宋" w:hAnsi="仿宋" w:eastAsia="仿宋" w:cs="仿宋"/>
          <w:bCs/>
          <w:color w:val="auto"/>
          <w:sz w:val="24"/>
          <w:szCs w:val="24"/>
          <w:highlight w:val="none"/>
          <w:u w:val="single"/>
          <w:shd w:val="clear" w:color="FFFFFF" w:fill="D9D9D9"/>
        </w:rPr>
        <w:t>月</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日</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rPr>
        <w:t>（北京时间）</w:t>
      </w:r>
    </w:p>
    <w:p w14:paraId="49E5C83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lang w:eastAsia="zh-CN"/>
        </w:rPr>
        <w:t>浙江卓宏建设项目管理有限公司</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highlight w:val="none"/>
          <w:u w:val="single"/>
        </w:rPr>
        <w:t>绍兴市越城区凤林西路172号亿兆大厦18</w:t>
      </w:r>
      <w:r>
        <w:rPr>
          <w:rFonts w:hint="eastAsia" w:ascii="仿宋" w:hAnsi="仿宋" w:eastAsia="仿宋" w:cs="仿宋"/>
          <w:b w:val="0"/>
          <w:bCs/>
          <w:color w:val="auto"/>
          <w:kern w:val="0"/>
          <w:sz w:val="24"/>
          <w:highlight w:val="none"/>
          <w:u w:val="single"/>
          <w:lang w:val="en-US" w:eastAsia="zh-CN"/>
        </w:rPr>
        <w:t>楼开标室</w:t>
      </w:r>
      <w:r>
        <w:rPr>
          <w:rFonts w:hint="eastAsia" w:ascii="仿宋" w:hAnsi="仿宋" w:eastAsia="仿宋" w:cs="仿宋"/>
          <w:b w:val="0"/>
          <w:bCs/>
          <w:color w:val="auto"/>
          <w:sz w:val="24"/>
          <w:szCs w:val="24"/>
          <w:highlight w:val="none"/>
        </w:rPr>
        <w:t>）</w:t>
      </w:r>
    </w:p>
    <w:p w14:paraId="4F88F8A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shd w:val="clear" w:color="FFFFFF" w:fill="D9D9D9"/>
          <w:lang w:val="en-US" w:eastAsia="zh-CN"/>
        </w:rPr>
        <w:t>2025</w:t>
      </w:r>
      <w:r>
        <w:rPr>
          <w:rFonts w:hint="eastAsia" w:ascii="仿宋" w:hAnsi="仿宋" w:eastAsia="仿宋" w:cs="仿宋"/>
          <w:bCs/>
          <w:color w:val="auto"/>
          <w:sz w:val="24"/>
          <w:szCs w:val="24"/>
          <w:highlight w:val="none"/>
          <w:u w:val="single"/>
          <w:shd w:val="clear" w:color="FFFFFF" w:fill="D9D9D9"/>
        </w:rPr>
        <w:t>年</w:t>
      </w:r>
      <w:r>
        <w:rPr>
          <w:rFonts w:hint="eastAsia" w:ascii="仿宋" w:hAnsi="仿宋" w:eastAsia="仿宋" w:cs="仿宋"/>
          <w:bCs/>
          <w:color w:val="auto"/>
          <w:sz w:val="24"/>
          <w:szCs w:val="24"/>
          <w:highlight w:val="none"/>
          <w:u w:val="single"/>
          <w:shd w:val="clear" w:color="FFFFFF" w:fill="D9D9D9"/>
          <w:lang w:val="en-US" w:eastAsia="zh-CN"/>
        </w:rPr>
        <w:t>07</w:t>
      </w:r>
      <w:r>
        <w:rPr>
          <w:rFonts w:hint="eastAsia" w:ascii="仿宋" w:hAnsi="仿宋" w:eastAsia="仿宋" w:cs="仿宋"/>
          <w:bCs/>
          <w:color w:val="auto"/>
          <w:sz w:val="24"/>
          <w:szCs w:val="24"/>
          <w:highlight w:val="none"/>
          <w:u w:val="single"/>
          <w:shd w:val="clear" w:color="FFFFFF" w:fill="D9D9D9"/>
        </w:rPr>
        <w:t>月</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日</w:t>
      </w:r>
      <w:r>
        <w:rPr>
          <w:rFonts w:hint="eastAsia" w:ascii="仿宋" w:hAnsi="仿宋" w:eastAsia="仿宋" w:cs="仿宋"/>
          <w:bCs/>
          <w:color w:val="auto"/>
          <w:sz w:val="24"/>
          <w:szCs w:val="24"/>
          <w:highlight w:val="none"/>
          <w:u w:val="single"/>
          <w:shd w:val="clear" w:color="FFFFFF" w:fill="D9D9D9"/>
          <w:lang w:val="en-US" w:eastAsia="zh-CN"/>
        </w:rPr>
        <w:t>XX</w:t>
      </w:r>
      <w:r>
        <w:rPr>
          <w:rFonts w:hint="eastAsia" w:ascii="仿宋" w:hAnsi="仿宋" w:eastAsia="仿宋" w:cs="仿宋"/>
          <w:bCs/>
          <w:color w:val="auto"/>
          <w:sz w:val="24"/>
          <w:szCs w:val="24"/>
          <w:highlight w:val="none"/>
          <w:u w:val="single"/>
          <w:shd w:val="clear" w:color="FFFFFF" w:fill="D9D9D9"/>
        </w:rPr>
        <w:t>：</w:t>
      </w:r>
      <w:r>
        <w:rPr>
          <w:rFonts w:hint="eastAsia" w:ascii="仿宋" w:hAnsi="仿宋" w:eastAsia="仿宋" w:cs="仿宋"/>
          <w:bCs/>
          <w:color w:val="auto"/>
          <w:sz w:val="24"/>
          <w:szCs w:val="24"/>
          <w:highlight w:val="none"/>
          <w:u w:val="single"/>
          <w:shd w:val="clear" w:color="FFFFFF" w:fill="D9D9D9"/>
          <w:lang w:val="en-US" w:eastAsia="zh-CN"/>
        </w:rPr>
        <w:t>XX</w:t>
      </w:r>
    </w:p>
    <w:p w14:paraId="7EF4C12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lang w:eastAsia="zh-CN"/>
        </w:rPr>
        <w:t>浙江卓宏建设项目管理有限公司</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highlight w:val="none"/>
          <w:u w:val="single"/>
        </w:rPr>
        <w:t>绍兴市越城区凤林西路172号亿兆大厦18</w:t>
      </w:r>
      <w:r>
        <w:rPr>
          <w:rFonts w:hint="eastAsia" w:ascii="仿宋" w:hAnsi="仿宋" w:eastAsia="仿宋" w:cs="仿宋"/>
          <w:b w:val="0"/>
          <w:bCs/>
          <w:color w:val="auto"/>
          <w:kern w:val="0"/>
          <w:sz w:val="24"/>
          <w:highlight w:val="none"/>
          <w:u w:val="single"/>
          <w:lang w:val="en-US" w:eastAsia="zh-CN"/>
        </w:rPr>
        <w:t>楼开标室</w:t>
      </w:r>
      <w:r>
        <w:rPr>
          <w:rFonts w:hint="eastAsia" w:ascii="仿宋" w:hAnsi="仿宋" w:eastAsia="仿宋" w:cs="仿宋"/>
          <w:b w:val="0"/>
          <w:bCs/>
          <w:color w:val="auto"/>
          <w:sz w:val="24"/>
          <w:szCs w:val="24"/>
          <w:highlight w:val="none"/>
        </w:rPr>
        <w:t>）</w:t>
      </w:r>
    </w:p>
    <w:p w14:paraId="30B91272">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37" w:name="_Toc28359084"/>
      <w:bookmarkStart w:id="38" w:name="_Toc35393794"/>
      <w:bookmarkStart w:id="39" w:name="_Toc35393625"/>
      <w:bookmarkStart w:id="40" w:name="_Toc28359007"/>
      <w:r>
        <w:rPr>
          <w:rFonts w:hint="eastAsia" w:ascii="仿宋" w:hAnsi="仿宋" w:eastAsia="仿宋" w:cs="仿宋"/>
          <w:color w:val="auto"/>
          <w:sz w:val="24"/>
          <w:szCs w:val="24"/>
          <w:highlight w:val="none"/>
        </w:rPr>
        <w:t>五、公告期限</w:t>
      </w:r>
      <w:bookmarkEnd w:id="37"/>
      <w:bookmarkEnd w:id="38"/>
      <w:bookmarkEnd w:id="39"/>
      <w:bookmarkEnd w:id="40"/>
    </w:p>
    <w:p w14:paraId="16E53561">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A6B9C36">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41" w:name="_Toc35393626"/>
      <w:bookmarkStart w:id="42" w:name="_Toc35393795"/>
      <w:r>
        <w:rPr>
          <w:rFonts w:hint="eastAsia" w:ascii="仿宋" w:hAnsi="仿宋" w:eastAsia="仿宋" w:cs="仿宋"/>
          <w:color w:val="auto"/>
          <w:sz w:val="24"/>
          <w:szCs w:val="24"/>
          <w:highlight w:val="none"/>
        </w:rPr>
        <w:t>六、其他补充事宜</w:t>
      </w:r>
      <w:bookmarkEnd w:id="41"/>
      <w:bookmarkEnd w:id="42"/>
    </w:p>
    <w:p w14:paraId="57A35927">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bookmarkStart w:id="43" w:name="_Toc28359085"/>
      <w:bookmarkStart w:id="44" w:name="_Toc35393627"/>
      <w:bookmarkStart w:id="45" w:name="_Toc28359008"/>
      <w:bookmarkStart w:id="46" w:name="_Toc35393796"/>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向采购机构提出质疑（对采购文件其他内容的质疑及投诉需在报名之后提出，否则不予受理。）。质疑书格式详见采购文件第七章。</w:t>
      </w:r>
    </w:p>
    <w:p w14:paraId="2F90B73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6A56D2B1">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582855BA">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七、对本次招标提出询问、质疑、投诉，请按以下方式联系</w:t>
      </w:r>
      <w:bookmarkEnd w:id="43"/>
      <w:bookmarkEnd w:id="44"/>
      <w:bookmarkEnd w:id="45"/>
      <w:bookmarkEnd w:id="46"/>
    </w:p>
    <w:p w14:paraId="66E23A2D">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1.采购人信息</w:t>
      </w:r>
    </w:p>
    <w:p w14:paraId="4329F219">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bookmarkStart w:id="47" w:name="_Toc28359086"/>
      <w:bookmarkStart w:id="48" w:name="_Toc28359009"/>
      <w:r>
        <w:rPr>
          <w:rFonts w:hint="eastAsia" w:ascii="仿宋" w:hAnsi="仿宋" w:eastAsia="仿宋" w:cs="仿宋"/>
          <w:color w:val="auto"/>
          <w:sz w:val="24"/>
          <w:szCs w:val="24"/>
          <w:highlight w:val="none"/>
          <w:u w:val="none"/>
        </w:rPr>
        <w:t>名 称：</w:t>
      </w:r>
      <w:bookmarkStart w:id="49" w:name="OLE_LINK18"/>
      <w:r>
        <w:rPr>
          <w:rFonts w:hint="eastAsia" w:ascii="仿宋" w:hAnsi="仿宋" w:eastAsia="仿宋" w:cs="仿宋"/>
          <w:color w:val="auto"/>
          <w:sz w:val="24"/>
          <w:szCs w:val="24"/>
          <w:highlight w:val="none"/>
          <w:u w:val="none"/>
          <w:lang w:eastAsia="zh-CN"/>
        </w:rPr>
        <w:t>绍兴市越城区东浦街道社区卫生服务中心</w:t>
      </w:r>
      <w:bookmarkEnd w:id="49"/>
    </w:p>
    <w:p w14:paraId="79074754">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960" w:firstLineChars="4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绍兴市越城区稽山街道社区卫生服务中心</w:t>
      </w:r>
    </w:p>
    <w:p w14:paraId="0BC995DB">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地址：绍兴市越城区东浦街道环南路21号</w:t>
      </w:r>
    </w:p>
    <w:p w14:paraId="3957F82E">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720" w:firstLineChars="3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绍兴市越城区稽山街道稽山桥丁斗弄</w:t>
      </w:r>
    </w:p>
    <w:p w14:paraId="775C25CD">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w:t>
      </w:r>
    </w:p>
    <w:p w14:paraId="0AFEC9C1">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项目联系人（询问）：</w:t>
      </w:r>
      <w:r>
        <w:rPr>
          <w:rFonts w:hint="eastAsia" w:ascii="仿宋" w:hAnsi="仿宋" w:eastAsia="仿宋" w:cs="仿宋"/>
          <w:color w:val="auto"/>
          <w:sz w:val="24"/>
          <w:szCs w:val="24"/>
          <w:highlight w:val="none"/>
          <w:u w:val="none"/>
          <w:lang w:val="en-US" w:eastAsia="zh-CN"/>
        </w:rPr>
        <w:t>张伽东、金天莹</w:t>
      </w:r>
    </w:p>
    <w:p w14:paraId="258D0623">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项目联系方式（询问）：</w:t>
      </w:r>
      <w:r>
        <w:rPr>
          <w:rFonts w:hint="eastAsia" w:ascii="仿宋" w:hAnsi="仿宋" w:eastAsia="仿宋" w:cs="仿宋"/>
          <w:color w:val="auto"/>
          <w:sz w:val="24"/>
          <w:szCs w:val="24"/>
          <w:highlight w:val="none"/>
          <w:u w:val="none"/>
          <w:lang w:val="en-US" w:eastAsia="zh-CN"/>
        </w:rPr>
        <w:t>18906756763、 15757101412</w:t>
      </w:r>
    </w:p>
    <w:p w14:paraId="287E1E58">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质疑联系人：</w:t>
      </w:r>
      <w:r>
        <w:rPr>
          <w:rFonts w:hint="eastAsia" w:ascii="仿宋" w:hAnsi="仿宋" w:eastAsia="仿宋" w:cs="仿宋"/>
          <w:color w:val="auto"/>
          <w:sz w:val="24"/>
          <w:szCs w:val="24"/>
          <w:highlight w:val="none"/>
          <w:u w:val="none"/>
          <w:lang w:val="en-US" w:eastAsia="zh-CN"/>
        </w:rPr>
        <w:t>周其军、陈犇</w:t>
      </w:r>
    </w:p>
    <w:p w14:paraId="37ED15A4">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质疑联系方式：</w:t>
      </w:r>
      <w:r>
        <w:rPr>
          <w:rFonts w:hint="eastAsia" w:ascii="仿宋" w:hAnsi="仿宋" w:eastAsia="仿宋" w:cs="仿宋"/>
          <w:color w:val="auto"/>
          <w:sz w:val="24"/>
          <w:szCs w:val="24"/>
          <w:highlight w:val="none"/>
          <w:u w:val="none"/>
          <w:lang w:val="en-US" w:eastAsia="zh-CN"/>
        </w:rPr>
        <w:t>0575-85383972、15325851820</w:t>
      </w:r>
    </w:p>
    <w:p w14:paraId="3518942B">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2.采购代理机构信息</w:t>
      </w:r>
      <w:bookmarkEnd w:id="47"/>
      <w:bookmarkEnd w:id="48"/>
    </w:p>
    <w:p w14:paraId="7A873A64">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bookmarkStart w:id="50" w:name="_Toc28359010"/>
      <w:bookmarkStart w:id="51" w:name="_Toc28359087"/>
      <w:r>
        <w:rPr>
          <w:rFonts w:hint="eastAsia" w:ascii="仿宋" w:hAnsi="仿宋" w:eastAsia="仿宋" w:cs="仿宋"/>
          <w:color w:val="auto"/>
          <w:sz w:val="24"/>
          <w:szCs w:val="24"/>
          <w:highlight w:val="none"/>
          <w:u w:val="none"/>
        </w:rPr>
        <w:t>名 称：</w:t>
      </w:r>
      <w:r>
        <w:rPr>
          <w:rFonts w:hint="eastAsia" w:ascii="仿宋" w:hAnsi="仿宋" w:eastAsia="仿宋" w:cs="仿宋"/>
          <w:color w:val="auto"/>
          <w:sz w:val="24"/>
          <w:szCs w:val="24"/>
          <w:highlight w:val="none"/>
          <w:u w:val="none"/>
          <w:lang w:eastAsia="zh-CN"/>
        </w:rPr>
        <w:t>浙江卓宏建设项目管理有限公司</w:t>
      </w:r>
      <w:r>
        <w:rPr>
          <w:rFonts w:hint="eastAsia" w:ascii="仿宋" w:hAnsi="仿宋" w:eastAsia="仿宋" w:cs="仿宋"/>
          <w:color w:val="auto"/>
          <w:sz w:val="24"/>
          <w:szCs w:val="24"/>
          <w:highlight w:val="none"/>
          <w:u w:val="none"/>
        </w:rPr>
        <w:t> </w:t>
      </w:r>
    </w:p>
    <w:p w14:paraId="0E993FE8">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w:t>
      </w:r>
      <w:r>
        <w:rPr>
          <w:rFonts w:hint="eastAsia" w:ascii="仿宋" w:hAnsi="仿宋" w:eastAsia="仿宋" w:cs="仿宋"/>
          <w:b w:val="0"/>
          <w:bCs/>
          <w:color w:val="auto"/>
          <w:kern w:val="0"/>
          <w:sz w:val="24"/>
          <w:highlight w:val="none"/>
          <w:u w:val="none"/>
        </w:rPr>
        <w:t>绍兴市越城区凤林西路172号亿兆大厦18</w:t>
      </w:r>
      <w:r>
        <w:rPr>
          <w:rFonts w:hint="eastAsia" w:ascii="仿宋" w:hAnsi="仿宋" w:eastAsia="仿宋" w:cs="仿宋"/>
          <w:b w:val="0"/>
          <w:bCs/>
          <w:color w:val="auto"/>
          <w:kern w:val="0"/>
          <w:sz w:val="24"/>
          <w:highlight w:val="none"/>
          <w:u w:val="none"/>
          <w:lang w:val="en-US" w:eastAsia="zh-CN"/>
        </w:rPr>
        <w:t>楼</w:t>
      </w:r>
    </w:p>
    <w:p w14:paraId="1E13F911">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7E682C93">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项目联系人（询问）：</w:t>
      </w:r>
      <w:r>
        <w:rPr>
          <w:rFonts w:hint="eastAsia" w:ascii="仿宋" w:hAnsi="仿宋" w:eastAsia="仿宋" w:cs="仿宋"/>
          <w:color w:val="auto"/>
          <w:sz w:val="24"/>
          <w:szCs w:val="24"/>
          <w:highlight w:val="none"/>
          <w:u w:val="none"/>
          <w:lang w:val="en-US" w:eastAsia="zh-CN"/>
        </w:rPr>
        <w:t>王荧</w:t>
      </w:r>
    </w:p>
    <w:p w14:paraId="056B2E4A">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项目联系方式（询问）：</w:t>
      </w:r>
      <w:r>
        <w:rPr>
          <w:rFonts w:hint="eastAsia" w:ascii="仿宋" w:hAnsi="仿宋" w:eastAsia="仿宋" w:cs="仿宋"/>
          <w:color w:val="auto"/>
          <w:sz w:val="24"/>
          <w:szCs w:val="24"/>
          <w:highlight w:val="none"/>
          <w:u w:val="none"/>
          <w:lang w:val="en-US" w:eastAsia="zh-CN"/>
        </w:rPr>
        <w:t>13429494309</w:t>
      </w:r>
    </w:p>
    <w:p w14:paraId="6A2CAE44">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金星</w:t>
      </w:r>
    </w:p>
    <w:p w14:paraId="3488A36F">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0575-89119592</w:t>
      </w:r>
      <w:r>
        <w:rPr>
          <w:rFonts w:hint="eastAsia" w:ascii="仿宋" w:hAnsi="仿宋" w:eastAsia="仿宋" w:cs="仿宋"/>
          <w:color w:val="auto"/>
          <w:sz w:val="24"/>
          <w:szCs w:val="24"/>
          <w:highlight w:val="none"/>
          <w:u w:val="none"/>
        </w:rPr>
        <w:t xml:space="preserve"> </w:t>
      </w:r>
    </w:p>
    <w:p w14:paraId="4D1A132D">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w:t>
      </w:r>
      <w:bookmarkEnd w:id="50"/>
      <w:bookmarkEnd w:id="51"/>
      <w:r>
        <w:rPr>
          <w:rFonts w:hint="eastAsia" w:ascii="仿宋" w:hAnsi="仿宋" w:eastAsia="仿宋" w:cs="仿宋"/>
          <w:color w:val="auto"/>
          <w:sz w:val="24"/>
          <w:szCs w:val="24"/>
          <w:highlight w:val="none"/>
          <w:u w:val="none"/>
        </w:rPr>
        <w:t>采购监督管理部门</w:t>
      </w:r>
    </w:p>
    <w:p w14:paraId="6EFAD06C">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名 称：</w:t>
      </w:r>
      <w:r>
        <w:rPr>
          <w:rFonts w:hint="eastAsia" w:ascii="仿宋" w:hAnsi="仿宋" w:eastAsia="仿宋" w:cs="仿宋"/>
          <w:color w:val="auto"/>
          <w:sz w:val="24"/>
          <w:szCs w:val="24"/>
          <w:highlight w:val="none"/>
          <w:u w:val="none"/>
          <w:lang w:val="en-US" w:eastAsia="zh-CN"/>
        </w:rPr>
        <w:t>绍兴市越城区东浦街道社区卫生服务中心党政办</w:t>
      </w:r>
    </w:p>
    <w:p w14:paraId="32E48F8B">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960" w:firstLineChars="400"/>
        <w:textAlignment w:val="auto"/>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绍兴市越城区稽山街道社区卫生服务中心党政办</w:t>
      </w:r>
    </w:p>
    <w:p w14:paraId="3A36491A">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地址：绍兴市越城区东浦街道环南路21号</w:t>
      </w:r>
    </w:p>
    <w:p w14:paraId="3DA529C3">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绍兴市越城区稽山街道稽山桥丁斗弄</w:t>
      </w:r>
    </w:p>
    <w:p w14:paraId="52A9A5F2">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传真：/</w:t>
      </w:r>
    </w:p>
    <w:p w14:paraId="0B81A712">
      <w:pPr>
        <w:pStyle w:val="16"/>
        <w:keepNext w:val="0"/>
        <w:keepLines w:val="0"/>
        <w:pageBreakBefore w:val="0"/>
        <w:kinsoku/>
        <w:wordWrap/>
        <w:overflowPunct/>
        <w:topLinePunct w:val="0"/>
        <w:autoSpaceDE/>
        <w:autoSpaceDN/>
        <w:bidi w:val="0"/>
        <w:adjustRightInd/>
        <w:snapToGrid/>
        <w:spacing w:line="312" w:lineRule="auto"/>
        <w:textAlignment w:val="auto"/>
        <w:rPr>
          <w:rFonts w:hint="default"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kern w:val="2"/>
          <w:sz w:val="24"/>
          <w:szCs w:val="24"/>
          <w:highlight w:val="none"/>
          <w:u w:val="none"/>
          <w:lang w:val="en-US" w:eastAsia="zh-CN" w:bidi="ar-SA"/>
        </w:rPr>
        <w:t>胡传樑</w:t>
      </w:r>
      <w:r>
        <w:rPr>
          <w:rFonts w:hint="eastAsia" w:ascii="仿宋" w:hAnsi="仿宋" w:eastAsia="仿宋" w:cs="仿宋"/>
          <w:color w:val="auto"/>
          <w:kern w:val="2"/>
          <w:sz w:val="24"/>
          <w:szCs w:val="24"/>
          <w:highlight w:val="none"/>
          <w:u w:val="none"/>
          <w:lang w:val="en-US" w:eastAsia="zh-CN" w:bidi="ar-SA"/>
        </w:rPr>
        <w:t>、章爽爽</w:t>
      </w:r>
    </w:p>
    <w:p w14:paraId="381C3D25">
      <w:pPr>
        <w:keepNext w:val="0"/>
        <w:keepLines w:val="0"/>
        <w:pageBreakBefore w:val="0"/>
        <w:kinsoku/>
        <w:wordWrap/>
        <w:overflowPunct/>
        <w:topLinePunct w:val="0"/>
        <w:autoSpaceDE/>
        <w:autoSpaceDN/>
        <w:bidi w:val="0"/>
        <w:adjustRightInd/>
        <w:snapToGrid/>
        <w:spacing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监督投诉电话：</w:t>
      </w:r>
      <w:r>
        <w:rPr>
          <w:rFonts w:hint="eastAsia" w:ascii="仿宋" w:hAnsi="仿宋" w:eastAsia="仿宋" w:cs="仿宋"/>
          <w:color w:val="auto"/>
          <w:sz w:val="24"/>
          <w:szCs w:val="24"/>
          <w:highlight w:val="none"/>
          <w:u w:val="none"/>
          <w:lang w:val="en-US" w:eastAsia="zh-CN"/>
        </w:rPr>
        <w:t>0575-85395779、0575-88361165</w:t>
      </w:r>
    </w:p>
    <w:p w14:paraId="6A1486E4">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u w:val="none"/>
        </w:rPr>
        <w:br w:type="page"/>
      </w:r>
      <w:r>
        <w:rPr>
          <w:rFonts w:hint="eastAsia" w:ascii="仿宋" w:hAnsi="仿宋" w:eastAsia="仿宋" w:cs="仿宋"/>
          <w:b/>
          <w:bCs/>
          <w:color w:val="auto"/>
          <w:sz w:val="44"/>
          <w:szCs w:val="44"/>
          <w:highlight w:val="none"/>
        </w:rPr>
        <w:t>采购公告补充事项</w:t>
      </w:r>
    </w:p>
    <w:p w14:paraId="229897E6">
      <w:pPr>
        <w:pStyle w:val="8"/>
        <w:rPr>
          <w:rFonts w:hint="eastAsia" w:ascii="仿宋" w:hAnsi="仿宋" w:eastAsia="仿宋" w:cs="仿宋"/>
          <w:color w:val="auto"/>
          <w:highlight w:val="none"/>
        </w:rPr>
      </w:pPr>
    </w:p>
    <w:p w14:paraId="1BA2F58D">
      <w:pPr>
        <w:numPr>
          <w:ilvl w:val="0"/>
          <w:numId w:val="6"/>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自行采购-委托代理</w:t>
      </w:r>
      <w:r>
        <w:rPr>
          <w:rFonts w:hint="eastAsia" w:ascii="仿宋" w:hAnsi="仿宋" w:eastAsia="仿宋" w:cs="仿宋"/>
          <w:bCs/>
          <w:color w:val="auto"/>
          <w:sz w:val="24"/>
          <w:highlight w:val="none"/>
          <w:u w:val="single"/>
        </w:rPr>
        <w:t xml:space="preserve"> </w:t>
      </w:r>
    </w:p>
    <w:p w14:paraId="62879FE1">
      <w:pPr>
        <w:numPr>
          <w:ilvl w:val="0"/>
          <w:numId w:val="6"/>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服务   </w:t>
      </w:r>
    </w:p>
    <w:p w14:paraId="1E633A47">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2B1F14FD">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666F9A17">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537BD5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31CC6456">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66E89DFC">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061E49E3">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52" w:name="_Hlt10553107"/>
      <w:bookmarkEnd w:id="52"/>
      <w:bookmarkStart w:id="53" w:name="_Hlt10553106"/>
      <w:bookmarkEnd w:id="53"/>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3E4C33B8">
      <w:pPr>
        <w:spacing w:line="360" w:lineRule="auto"/>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42FA3EFD">
      <w:pPr>
        <w:pStyle w:val="2"/>
        <w:rPr>
          <w:rFonts w:hint="eastAsia" w:ascii="仿宋" w:hAnsi="仿宋" w:eastAsia="仿宋" w:cs="仿宋"/>
          <w:color w:val="auto"/>
          <w:highlight w:val="none"/>
        </w:rPr>
      </w:pPr>
      <w:bookmarkStart w:id="54" w:name="_Toc8129"/>
      <w:r>
        <w:rPr>
          <w:rFonts w:hint="eastAsia" w:ascii="仿宋" w:hAnsi="仿宋" w:eastAsia="仿宋" w:cs="仿宋"/>
          <w:color w:val="auto"/>
          <w:highlight w:val="none"/>
        </w:rPr>
        <w:t>第二章  投标人须知</w:t>
      </w:r>
      <w:bookmarkEnd w:id="54"/>
    </w:p>
    <w:p w14:paraId="28E73D41">
      <w:pPr>
        <w:pStyle w:val="3"/>
        <w:rPr>
          <w:rFonts w:hint="eastAsia" w:ascii="仿宋" w:hAnsi="仿宋" w:eastAsia="仿宋" w:cs="仿宋"/>
          <w:color w:val="auto"/>
          <w:highlight w:val="none"/>
        </w:rPr>
      </w:pPr>
      <w:bookmarkStart w:id="55" w:name="_Toc24992"/>
      <w:r>
        <w:rPr>
          <w:rFonts w:hint="eastAsia" w:ascii="仿宋" w:hAnsi="仿宋" w:eastAsia="仿宋" w:cs="仿宋"/>
          <w:color w:val="auto"/>
          <w:highlight w:val="none"/>
        </w:rPr>
        <w:t>一、前附表</w:t>
      </w:r>
      <w:bookmarkEnd w:id="5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78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94AA5B">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D0244D">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DA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96238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7F5AF7">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lang w:eastAsia="zh-CN"/>
              </w:rPr>
              <w:t>绍兴市越城区东浦街道社区卫生服务中心、绍兴市越城区稽山街道社区卫生服务中心2025年度职工疗休养活动项目</w:t>
            </w:r>
          </w:p>
        </w:tc>
      </w:tr>
      <w:tr w14:paraId="616C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C5C59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BC54E6">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1496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F360B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2BAB91">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是否提供样品：否</w:t>
            </w:r>
          </w:p>
        </w:tc>
      </w:tr>
      <w:tr w14:paraId="0267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E2AC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D17D6E">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是否演示：否</w:t>
            </w:r>
          </w:p>
        </w:tc>
      </w:tr>
      <w:tr w14:paraId="425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17F52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F1BA7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是否组织现场踏勘：否</w:t>
            </w:r>
          </w:p>
        </w:tc>
      </w:tr>
      <w:tr w14:paraId="3371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2BDD5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045E07">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21D4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FBF18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69E64A0">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tc>
      </w:tr>
      <w:tr w14:paraId="360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315BB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8F388C">
            <w:pPr>
              <w:snapToGrid w:val="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eastAsia="zh-CN"/>
              </w:rPr>
              <w:t>。</w:t>
            </w:r>
          </w:p>
        </w:tc>
      </w:tr>
      <w:tr w14:paraId="2BA2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BCEC30">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6B0C39">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7"/>
              <w:gridCol w:w="2758"/>
            </w:tblGrid>
            <w:tr w14:paraId="5D9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7" w:type="dxa"/>
                  <w:vAlign w:val="center"/>
                </w:tcPr>
                <w:p w14:paraId="04E9484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2758" w:type="dxa"/>
                  <w:vAlign w:val="center"/>
                </w:tcPr>
                <w:p w14:paraId="127BAC7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4288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7" w:type="dxa"/>
                  <w:vAlign w:val="center"/>
                </w:tcPr>
                <w:p w14:paraId="175FB32C">
                  <w:pPr>
                    <w:snapToGrid w:val="0"/>
                    <w:jc w:val="left"/>
                    <w:rPr>
                      <w:rFonts w:hint="default"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绍兴市越城区东浦街道社区卫生服务中心、绍兴市越城区稽山街道社区卫生服务中心2025年度职工疗休养活动项目</w:t>
                  </w:r>
                </w:p>
              </w:tc>
              <w:tc>
                <w:tcPr>
                  <w:tcW w:w="2758" w:type="dxa"/>
                  <w:vAlign w:val="center"/>
                </w:tcPr>
                <w:p w14:paraId="5584F5D3">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u w:val="single"/>
                      <w:vertAlign w:val="baseline"/>
                      <w:lang w:val="en-US" w:eastAsia="zh-CN"/>
                    </w:rPr>
                    <w:t>其他未列明</w:t>
                  </w:r>
                  <w:r>
                    <w:rPr>
                      <w:rFonts w:hint="eastAsia" w:ascii="仿宋" w:hAnsi="仿宋" w:eastAsia="仿宋" w:cs="仿宋"/>
                      <w:b/>
                      <w:bCs/>
                      <w:color w:val="auto"/>
                      <w:sz w:val="24"/>
                      <w:highlight w:val="none"/>
                      <w:vertAlign w:val="baseline"/>
                      <w:lang w:val="en-US" w:eastAsia="zh-CN"/>
                    </w:rPr>
                    <w:t>行业</w:t>
                  </w:r>
                </w:p>
              </w:tc>
            </w:tr>
          </w:tbl>
          <w:p w14:paraId="35E14FCA">
            <w:pPr>
              <w:snapToGrid w:val="0"/>
              <w:jc w:val="left"/>
              <w:rPr>
                <w:rFonts w:hint="eastAsia" w:ascii="仿宋" w:hAnsi="仿宋" w:eastAsia="仿宋" w:cs="仿宋"/>
                <w:b/>
                <w:bCs/>
                <w:color w:val="auto"/>
                <w:sz w:val="24"/>
                <w:highlight w:val="none"/>
                <w:lang w:val="en-US" w:eastAsia="zh-CN"/>
              </w:rPr>
            </w:pPr>
          </w:p>
        </w:tc>
      </w:tr>
      <w:tr w14:paraId="677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99F627">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4FB71AB">
            <w:pPr>
              <w:spacing w:line="24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采购代理服务费：</w:t>
            </w:r>
          </w:p>
          <w:p w14:paraId="7E6FFFD8">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中标</w:t>
            </w:r>
            <w:r>
              <w:rPr>
                <w:rFonts w:hint="eastAsia" w:ascii="仿宋" w:hAnsi="仿宋" w:eastAsia="仿宋" w:cs="仿宋"/>
                <w:b w:val="0"/>
                <w:bCs/>
                <w:color w:val="auto"/>
                <w:sz w:val="24"/>
                <w:highlight w:val="none"/>
                <w:lang w:val="en-US" w:eastAsia="zh-CN"/>
              </w:rPr>
              <w:t>人</w:t>
            </w:r>
            <w:r>
              <w:rPr>
                <w:rFonts w:hint="eastAsia" w:ascii="仿宋" w:hAnsi="仿宋" w:eastAsia="仿宋" w:cs="仿宋"/>
                <w:b w:val="0"/>
                <w:bCs/>
                <w:color w:val="auto"/>
                <w:sz w:val="24"/>
                <w:highlight w:val="none"/>
              </w:rPr>
              <w:t>需支付以下费用，并在投标报价中自行考虑：</w:t>
            </w:r>
          </w:p>
          <w:p w14:paraId="32FF8895">
            <w:pPr>
              <w:spacing w:line="24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①</w:t>
            </w:r>
            <w:r>
              <w:rPr>
                <w:rFonts w:hint="eastAsia" w:ascii="仿宋" w:hAnsi="仿宋" w:eastAsia="仿宋" w:cs="仿宋"/>
                <w:b w:val="0"/>
                <w:bCs/>
                <w:color w:val="auto"/>
                <w:sz w:val="24"/>
                <w:highlight w:val="none"/>
                <w:lang w:val="en-US" w:eastAsia="zh-CN"/>
              </w:rPr>
              <w:t>按4000元收取</w:t>
            </w:r>
            <w:r>
              <w:rPr>
                <w:rFonts w:hint="eastAsia" w:ascii="仿宋" w:hAnsi="仿宋" w:eastAsia="仿宋" w:cs="仿宋"/>
                <w:b w:val="0"/>
                <w:bCs/>
                <w:color w:val="auto"/>
                <w:sz w:val="24"/>
                <w:highlight w:val="none"/>
                <w:lang w:eastAsia="zh-CN"/>
              </w:rPr>
              <w:t>（由</w:t>
            </w:r>
            <w:r>
              <w:rPr>
                <w:rFonts w:hint="eastAsia" w:ascii="仿宋" w:hAnsi="仿宋" w:eastAsia="仿宋" w:cs="仿宋"/>
                <w:b w:val="0"/>
                <w:bCs/>
                <w:color w:val="auto"/>
                <w:sz w:val="24"/>
                <w:highlight w:val="none"/>
                <w:lang w:val="en-US" w:eastAsia="zh-CN"/>
              </w:rPr>
              <w:t>两</w:t>
            </w:r>
            <w:r>
              <w:rPr>
                <w:rFonts w:hint="eastAsia" w:ascii="仿宋" w:hAnsi="仿宋" w:eastAsia="仿宋" w:cs="仿宋"/>
                <w:b w:val="0"/>
                <w:bCs/>
                <w:color w:val="auto"/>
                <w:sz w:val="24"/>
                <w:highlight w:val="none"/>
                <w:lang w:eastAsia="zh-CN"/>
              </w:rPr>
              <w:t>个标段中标人</w:t>
            </w:r>
            <w:r>
              <w:rPr>
                <w:rFonts w:hint="eastAsia" w:ascii="仿宋" w:hAnsi="仿宋" w:eastAsia="仿宋" w:cs="仿宋"/>
                <w:b w:val="0"/>
                <w:bCs/>
                <w:color w:val="auto"/>
                <w:sz w:val="24"/>
                <w:highlight w:val="none"/>
                <w:lang w:val="en-US" w:eastAsia="zh-CN"/>
              </w:rPr>
              <w:t>均</w:t>
            </w:r>
            <w:r>
              <w:rPr>
                <w:rFonts w:hint="eastAsia" w:ascii="仿宋" w:hAnsi="仿宋" w:eastAsia="仿宋" w:cs="仿宋"/>
                <w:b w:val="0"/>
                <w:bCs/>
                <w:color w:val="auto"/>
                <w:sz w:val="24"/>
                <w:highlight w:val="none"/>
                <w:lang w:eastAsia="zh-CN"/>
              </w:rPr>
              <w:t>摊）</w:t>
            </w:r>
            <w:r>
              <w:rPr>
                <w:rFonts w:hint="eastAsia" w:ascii="仿宋" w:hAnsi="仿宋" w:eastAsia="仿宋" w:cs="仿宋"/>
                <w:b w:val="0"/>
                <w:bCs/>
                <w:color w:val="auto"/>
                <w:sz w:val="24"/>
                <w:highlight w:val="none"/>
                <w:lang w:val="en-US" w:eastAsia="zh-CN"/>
              </w:rPr>
              <w:t>。</w:t>
            </w:r>
          </w:p>
          <w:p w14:paraId="5DCB8A15">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②交纳方式：</w:t>
            </w:r>
          </w:p>
          <w:p w14:paraId="78238C98">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用银行支票、汇票、电汇、现金等付款方式直接交纳。</w:t>
            </w:r>
          </w:p>
          <w:p w14:paraId="793CE178">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公司名称：浙江卓宏建设项目管理有限公司</w:t>
            </w:r>
          </w:p>
          <w:p w14:paraId="721DC044">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开户行：中国农业银行绍兴稽山支行</w:t>
            </w:r>
          </w:p>
          <w:p w14:paraId="7D28AF35">
            <w:pPr>
              <w:spacing w:line="24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账  号：19505101040008167</w:t>
            </w:r>
          </w:p>
          <w:p w14:paraId="7941E5C0">
            <w:pPr>
              <w:spacing w:line="240" w:lineRule="auto"/>
              <w:rPr>
                <w:rFonts w:hint="default" w:eastAsia="宋体"/>
                <w:color w:val="auto"/>
                <w:highlight w:val="none"/>
                <w:lang w:val="en-US" w:eastAsia="zh-CN"/>
              </w:rPr>
            </w:pPr>
            <w:r>
              <w:rPr>
                <w:rFonts w:hint="eastAsia" w:ascii="仿宋" w:hAnsi="仿宋" w:eastAsia="仿宋" w:cs="仿宋"/>
                <w:b w:val="0"/>
                <w:bCs/>
                <w:color w:val="auto"/>
                <w:sz w:val="24"/>
                <w:highlight w:val="none"/>
                <w:lang w:val="en-US" w:eastAsia="zh-CN"/>
              </w:rPr>
              <w:fldChar w:fldCharType="begin"/>
            </w:r>
            <w:r>
              <w:rPr>
                <w:rFonts w:hint="eastAsia" w:ascii="仿宋" w:hAnsi="仿宋" w:eastAsia="仿宋" w:cs="仿宋"/>
                <w:b w:val="0"/>
                <w:bCs/>
                <w:color w:val="auto"/>
                <w:sz w:val="24"/>
                <w:highlight w:val="none"/>
                <w:lang w:val="en-US" w:eastAsia="zh-CN"/>
              </w:rPr>
              <w:instrText xml:space="preserve"> = 3 \* GB3 \* MERGEFORMAT </w:instrText>
            </w:r>
            <w:r>
              <w:rPr>
                <w:rFonts w:hint="eastAsia" w:ascii="仿宋" w:hAnsi="仿宋" w:eastAsia="仿宋" w:cs="仿宋"/>
                <w:b w:val="0"/>
                <w:bCs/>
                <w:color w:val="auto"/>
                <w:sz w:val="24"/>
                <w:highlight w:val="none"/>
                <w:lang w:val="en-US" w:eastAsia="zh-CN"/>
              </w:rPr>
              <w:fldChar w:fldCharType="separate"/>
            </w:r>
            <w:r>
              <w:rPr>
                <w:rFonts w:hint="eastAsia" w:ascii="仿宋" w:hAnsi="仿宋" w:eastAsia="仿宋" w:cs="仿宋"/>
                <w:b w:val="0"/>
                <w:bCs/>
                <w:color w:val="auto"/>
                <w:sz w:val="24"/>
                <w:highlight w:val="none"/>
              </w:rPr>
              <w:t>③</w:t>
            </w:r>
            <w:r>
              <w:rPr>
                <w:rFonts w:hint="eastAsia" w:ascii="仿宋" w:hAnsi="仿宋" w:eastAsia="仿宋" w:cs="仿宋"/>
                <w:b w:val="0"/>
                <w:bCs/>
                <w:color w:val="auto"/>
                <w:sz w:val="24"/>
                <w:highlight w:val="none"/>
                <w:lang w:val="en-US" w:eastAsia="zh-CN"/>
              </w:rPr>
              <w:fldChar w:fldCharType="end"/>
            </w:r>
            <w:r>
              <w:rPr>
                <w:rFonts w:hint="eastAsia" w:ascii="仿宋" w:hAnsi="仿宋" w:eastAsia="仿宋" w:cs="仿宋"/>
                <w:b w:val="0"/>
                <w:bCs/>
                <w:color w:val="auto"/>
                <w:sz w:val="24"/>
                <w:highlight w:val="none"/>
                <w:lang w:val="en-US" w:eastAsia="zh-CN"/>
              </w:rPr>
              <w:t>专家评审费由采购人承担。</w:t>
            </w:r>
          </w:p>
        </w:tc>
      </w:tr>
    </w:tbl>
    <w:p w14:paraId="53CE4A1D">
      <w:pPr>
        <w:ind w:left="238"/>
        <w:jc w:val="center"/>
        <w:rPr>
          <w:rFonts w:hint="eastAsia" w:ascii="仿宋" w:hAnsi="仿宋" w:eastAsia="仿宋" w:cs="仿宋"/>
          <w:color w:val="auto"/>
          <w:sz w:val="24"/>
          <w:highlight w:val="none"/>
        </w:rPr>
      </w:pPr>
    </w:p>
    <w:p w14:paraId="0925C020">
      <w:pPr>
        <w:pStyle w:val="3"/>
        <w:spacing w:line="415" w:lineRule="auto"/>
        <w:jc w:val="center"/>
        <w:rPr>
          <w:rFonts w:hint="eastAsia" w:ascii="仿宋" w:hAnsi="仿宋" w:eastAsia="仿宋" w:cs="仿宋"/>
          <w:color w:val="auto"/>
          <w:highlight w:val="none"/>
        </w:rPr>
      </w:pPr>
      <w:bookmarkStart w:id="56" w:name="_Toc8144"/>
      <w:r>
        <w:rPr>
          <w:rFonts w:hint="eastAsia" w:ascii="仿宋" w:hAnsi="仿宋" w:eastAsia="仿宋" w:cs="仿宋"/>
          <w:color w:val="auto"/>
          <w:highlight w:val="none"/>
        </w:rPr>
        <w:t>二、采购文件</w:t>
      </w:r>
      <w:bookmarkEnd w:id="56"/>
    </w:p>
    <w:p w14:paraId="7401D46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7C55B5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02C916A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6EA84CE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555DEC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82E512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34E1C4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2B68F84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306688E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621B1F4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6EC4CC9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2135356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w:t>
      </w:r>
    </w:p>
    <w:p w14:paraId="2459E45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613C761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199946F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53C749B0">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4740E3B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E13B70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659C5CA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F67C9EC">
      <w:pPr>
        <w:pStyle w:val="3"/>
        <w:spacing w:line="415" w:lineRule="auto"/>
        <w:jc w:val="center"/>
        <w:rPr>
          <w:rFonts w:hint="eastAsia" w:ascii="仿宋" w:hAnsi="仿宋" w:eastAsia="仿宋" w:cs="仿宋"/>
          <w:color w:val="auto"/>
          <w:highlight w:val="none"/>
        </w:rPr>
      </w:pPr>
      <w:bookmarkStart w:id="57" w:name="_Toc25288"/>
      <w:r>
        <w:rPr>
          <w:rFonts w:hint="eastAsia" w:ascii="仿宋" w:hAnsi="仿宋" w:eastAsia="仿宋" w:cs="仿宋"/>
          <w:color w:val="auto"/>
          <w:highlight w:val="none"/>
        </w:rPr>
        <w:t>三、投标文件</w:t>
      </w:r>
      <w:bookmarkEnd w:id="57"/>
    </w:p>
    <w:p w14:paraId="70D49816">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投标文件的语言及货币单位</w:t>
      </w:r>
    </w:p>
    <w:p w14:paraId="21B0E6A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73784D9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310CFC66">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Cs/>
          <w:color w:val="auto"/>
          <w:sz w:val="24"/>
          <w:highlight w:val="none"/>
          <w:lang w:bidi="ar-SA"/>
        </w:rPr>
        <w:t>（</w:t>
      </w:r>
      <w:r>
        <w:rPr>
          <w:rFonts w:hint="eastAsia" w:ascii="仿宋" w:hAnsi="仿宋" w:eastAsia="仿宋" w:cs="仿宋"/>
          <w:b/>
          <w:bCs/>
          <w:color w:val="auto"/>
          <w:sz w:val="24"/>
          <w:highlight w:val="none"/>
          <w:lang w:bidi="ar-SA"/>
        </w:rPr>
        <w:t>格式详见第六章附件</w:t>
      </w:r>
      <w:r>
        <w:rPr>
          <w:rFonts w:hint="eastAsia" w:ascii="仿宋" w:hAnsi="仿宋" w:eastAsia="仿宋" w:cs="仿宋"/>
          <w:bCs/>
          <w:color w:val="auto"/>
          <w:sz w:val="24"/>
          <w:highlight w:val="none"/>
          <w:lang w:bidi="ar-SA"/>
        </w:rPr>
        <w:t>）</w:t>
      </w:r>
    </w:p>
    <w:p w14:paraId="18A7567C">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电子投标文件”四</w:t>
      </w:r>
      <w:r>
        <w:rPr>
          <w:rFonts w:hint="eastAsia" w:ascii="仿宋" w:hAnsi="仿宋" w:eastAsia="仿宋" w:cs="仿宋"/>
          <w:color w:val="auto"/>
          <w:sz w:val="24"/>
          <w:highlight w:val="none"/>
        </w:rPr>
        <w:t>部分组成：</w:t>
      </w:r>
    </w:p>
    <w:p w14:paraId="5FCD484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6C517226">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2.1.1投标声明函；</w:t>
      </w:r>
    </w:p>
    <w:p w14:paraId="77235EA5">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692BE73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法定代表人及其授权代表的身份证；</w:t>
      </w:r>
    </w:p>
    <w:p w14:paraId="008A7A7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资格条件证明材料：</w:t>
      </w:r>
    </w:p>
    <w:p w14:paraId="4DBA4315">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.1营业执照或事业单位法人登记证书；</w:t>
      </w:r>
    </w:p>
    <w:p w14:paraId="69BE74B3">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.2特定资格条件证明材料。</w:t>
      </w:r>
    </w:p>
    <w:p w14:paraId="79639AD4">
      <w:pPr>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中小企业声明函</w:t>
      </w:r>
    </w:p>
    <w:p w14:paraId="0A8BD9CB">
      <w:pPr>
        <w:snapToGrid w:val="0"/>
        <w:spacing w:line="44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2.1.6残疾人福利性单位声明函（如有）</w:t>
      </w:r>
    </w:p>
    <w:p w14:paraId="5683C887">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48916C6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54D5540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评分对应表</w:t>
      </w:r>
      <w:r>
        <w:rPr>
          <w:rFonts w:hint="eastAsia" w:ascii="仿宋" w:hAnsi="仿宋" w:eastAsia="仿宋" w:cs="仿宋"/>
          <w:color w:val="auto"/>
          <w:sz w:val="24"/>
          <w:highlight w:val="none"/>
        </w:rPr>
        <w:t>；</w:t>
      </w:r>
    </w:p>
    <w:p w14:paraId="3916F84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2.2.2项目明细清单；</w:t>
      </w:r>
    </w:p>
    <w:p w14:paraId="59693683">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647E937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2.2.4商务响应表（需对采购文件中付款方式、服务期限等商务要求进行逐一答复、说明和解释，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486C7F8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2.2.5项目实施方案；</w:t>
      </w:r>
    </w:p>
    <w:p w14:paraId="1223577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2.2.6项目实施人员清单；</w:t>
      </w:r>
    </w:p>
    <w:p w14:paraId="6F4BFA3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.7类似业绩一览表（附业绩证明材料）（如有）；</w:t>
      </w:r>
    </w:p>
    <w:p w14:paraId="0BDDEEF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2.2.8优惠条件及其他额外承诺；</w:t>
      </w:r>
    </w:p>
    <w:p w14:paraId="6A186A00">
      <w:pPr>
        <w:tabs>
          <w:tab w:val="left" w:pos="3870"/>
          <w:tab w:val="left" w:pos="4085"/>
        </w:tabs>
        <w:snapToGrid w:val="0"/>
        <w:spacing w:line="440" w:lineRule="exact"/>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2.2.9按评分细则中要求提供的其他资料（重要）；</w:t>
      </w:r>
    </w:p>
    <w:p w14:paraId="0C21916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2.2.10其他投标人认为需要提供的材料，如投标人简介等，格式自拟。</w:t>
      </w:r>
    </w:p>
    <w:p w14:paraId="4DBE6823">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w:t>
      </w:r>
    </w:p>
    <w:p w14:paraId="696CA7B2">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3E31DB1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开标一览表；</w:t>
      </w:r>
    </w:p>
    <w:p w14:paraId="13E711D1">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关于报价的其他说明（如有，格式自拟）。</w:t>
      </w:r>
    </w:p>
    <w:p w14:paraId="6BB6030D">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10C9190C">
      <w:pPr>
        <w:pStyle w:val="13"/>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color w:val="auto"/>
          <w:highlight w:val="none"/>
        </w:rPr>
      </w:pPr>
      <w:r>
        <w:rPr>
          <w:rFonts w:hint="eastAsia" w:ascii="仿宋" w:hAnsi="仿宋" w:eastAsia="仿宋" w:cs="仿宋"/>
          <w:b w:val="0"/>
          <w:bCs w:val="0"/>
          <w:color w:val="auto"/>
          <w:sz w:val="24"/>
          <w:highlight w:val="none"/>
          <w:lang w:val="en-US" w:eastAsia="zh-CN"/>
        </w:rPr>
        <w:t>2.4</w:t>
      </w:r>
      <w:r>
        <w:rPr>
          <w:rFonts w:hint="eastAsia" w:ascii="仿宋" w:hAnsi="仿宋" w:eastAsia="仿宋" w:cs="仿宋"/>
          <w:bCs/>
          <w:color w:val="auto"/>
          <w:sz w:val="24"/>
          <w:highlight w:val="none"/>
        </w:rPr>
        <w:t>电子投标文件（pdf扫描件）</w:t>
      </w:r>
      <w:r>
        <w:rPr>
          <w:rFonts w:hint="eastAsia" w:ascii="仿宋" w:hAnsi="仿宋" w:eastAsia="仿宋" w:cs="仿宋"/>
          <w:color w:val="auto"/>
          <w:sz w:val="24"/>
          <w:highlight w:val="none"/>
        </w:rPr>
        <w:t>，以U盘形式单独密封递交</w:t>
      </w:r>
      <w:r>
        <w:rPr>
          <w:rFonts w:hint="eastAsia" w:ascii="仿宋" w:hAnsi="仿宋" w:eastAsia="仿宋" w:cs="仿宋"/>
          <w:b w:val="0"/>
          <w:bCs w:val="0"/>
          <w:color w:val="auto"/>
          <w:sz w:val="24"/>
          <w:highlight w:val="none"/>
        </w:rPr>
        <w:t>。</w:t>
      </w:r>
    </w:p>
    <w:p w14:paraId="433DCF3B">
      <w:pPr>
        <w:numPr>
          <w:ilvl w:val="0"/>
          <w:numId w:val="7"/>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6DF57D9E">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6074E4B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7B4D5E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35137A71">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69BF10CD">
      <w:pPr>
        <w:widowControl/>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18090B36">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20BB3DB2">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5A9042D8">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001B42D5">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220BA5B9">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147A1B07">
      <w:pPr>
        <w:pStyle w:val="3"/>
        <w:spacing w:line="415" w:lineRule="auto"/>
        <w:jc w:val="center"/>
        <w:rPr>
          <w:rFonts w:hint="eastAsia" w:ascii="仿宋" w:hAnsi="仿宋" w:eastAsia="仿宋" w:cs="仿宋"/>
          <w:color w:val="auto"/>
          <w:highlight w:val="none"/>
        </w:rPr>
      </w:pPr>
      <w:bookmarkStart w:id="58" w:name="_Toc18041"/>
      <w:r>
        <w:rPr>
          <w:rFonts w:hint="eastAsia" w:ascii="仿宋" w:hAnsi="仿宋" w:eastAsia="仿宋" w:cs="仿宋"/>
          <w:color w:val="auto"/>
          <w:highlight w:val="none"/>
        </w:rPr>
        <w:t>四、开标评标</w:t>
      </w:r>
      <w:bookmarkEnd w:id="58"/>
    </w:p>
    <w:p w14:paraId="3C956BF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14:paraId="6DE5792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436B8C9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5226B3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74D139EE">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5D1FD3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59CBE0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0B4FBD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4418345D">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BE735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506E4C7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w:t>
      </w:r>
      <w:r>
        <w:rPr>
          <w:rFonts w:hint="eastAsia" w:ascii="仿宋" w:hAnsi="仿宋" w:eastAsia="仿宋" w:cs="仿宋"/>
          <w:strike w:val="0"/>
          <w:dstrike/>
          <w:color w:val="auto"/>
          <w:sz w:val="24"/>
          <w:highlight w:val="none"/>
        </w:rPr>
        <w:t>并签到</w:t>
      </w:r>
      <w:r>
        <w:rPr>
          <w:rFonts w:hint="eastAsia" w:ascii="仿宋" w:hAnsi="仿宋" w:eastAsia="仿宋" w:cs="仿宋"/>
          <w:color w:val="auto"/>
          <w:sz w:val="24"/>
          <w:highlight w:val="none"/>
        </w:rPr>
        <w:t>的供应商名单。</w:t>
      </w:r>
    </w:p>
    <w:p w14:paraId="049B06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w:t>
      </w:r>
      <w:r>
        <w:rPr>
          <w:rFonts w:hint="eastAsia" w:ascii="仿宋" w:hAnsi="仿宋" w:eastAsia="仿宋" w:cs="仿宋"/>
          <w:strike w:val="0"/>
          <w:dstrike/>
          <w:color w:val="auto"/>
          <w:sz w:val="24"/>
          <w:highlight w:val="none"/>
        </w:rPr>
        <w:t>代表相互</w:t>
      </w:r>
      <w:r>
        <w:rPr>
          <w:rFonts w:hint="eastAsia" w:ascii="仿宋" w:hAnsi="仿宋" w:eastAsia="仿宋" w:cs="仿宋"/>
          <w:color w:val="auto"/>
          <w:sz w:val="24"/>
          <w:highlight w:val="none"/>
        </w:rPr>
        <w:t>检查投标文件包封情况，不满足采购文件规定的将予以拒收。</w:t>
      </w:r>
    </w:p>
    <w:p w14:paraId="08407610">
      <w:pPr>
        <w:snapToGrid w:val="0"/>
        <w:spacing w:line="480" w:lineRule="exact"/>
        <w:jc w:val="left"/>
        <w:rPr>
          <w:rFonts w:hint="eastAsia" w:ascii="仿宋" w:hAnsi="仿宋" w:eastAsia="仿宋" w:cs="仿宋"/>
          <w:strike w:val="0"/>
          <w:dstrike/>
          <w:color w:val="auto"/>
          <w:sz w:val="24"/>
          <w:highlight w:val="none"/>
        </w:rPr>
      </w:pPr>
      <w:r>
        <w:rPr>
          <w:rFonts w:hint="eastAsia" w:ascii="仿宋" w:hAnsi="仿宋" w:eastAsia="仿宋" w:cs="仿宋"/>
          <w:strike w:val="0"/>
          <w:dstrike/>
          <w:color w:val="auto"/>
          <w:sz w:val="24"/>
          <w:highlight w:val="none"/>
        </w:rPr>
        <w:t>3.4采购代理机构组织各供应商法定代表人或其授权代表签署《采购活动现场确认声明书》。</w:t>
      </w:r>
    </w:p>
    <w:p w14:paraId="1570D28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对“资格文件”进行资格审查，公布审查结果。</w:t>
      </w:r>
    </w:p>
    <w:p w14:paraId="4AC4385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14:paraId="3DF2D7A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338370D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62A0209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4DC88A5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2C29E51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36CD8C3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2A7D79D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14:paraId="1FF67CD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w:t>
      </w:r>
      <w:r>
        <w:rPr>
          <w:rFonts w:hint="eastAsia" w:ascii="仿宋" w:hAnsi="仿宋" w:eastAsia="仿宋" w:cs="仿宋"/>
          <w:strike w:val="0"/>
          <w:dstrike/>
          <w:color w:val="auto"/>
          <w:sz w:val="24"/>
          <w:highlight w:val="none"/>
        </w:rPr>
        <w:t>预算金额在1000万及以上的，成员人数为七人及以上单数。</w:t>
      </w:r>
    </w:p>
    <w:p w14:paraId="0671B99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42CF2F5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2C5223C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6A7BB12E">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1775938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依据法律、法规和采购文件规定，对投标文件中“资格文件”等进行审查，以确定投标人是否具备投标资格。</w:t>
      </w:r>
    </w:p>
    <w:p w14:paraId="517FFFB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34A2C0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1ED8382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14:paraId="52D7AA7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7D66EC8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2B99DA1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72DD655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5629F49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0060C994">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44A46D5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269A7F6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5EF800B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036465A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7F147D9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FA58793">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0D6BF7E4">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07AE27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0378B1A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56FF2E9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2BB2A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4D197E8D">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0767C36F">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5219C1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53CBDE1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1B9DD3C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6D7CA1C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4558EDF8">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7F5F5D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01C97C0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1F0460C7">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058FC355">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32441B3F">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659F7727">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77FC0AF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77FC7F4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4F9CB17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38DCA2D7">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.1使用伪造、变造的许可证件、资质证书；</w:t>
      </w:r>
    </w:p>
    <w:p w14:paraId="4379D1A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.2提供虚假的财务状况或者业绩；</w:t>
      </w:r>
    </w:p>
    <w:p w14:paraId="1EB05AF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.3提供虚假的项目负责人或者主要项目实施人员简历、劳动关系证明；</w:t>
      </w:r>
    </w:p>
    <w:p w14:paraId="481EDDD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.4提供虚假的信用状况；</w:t>
      </w:r>
    </w:p>
    <w:p w14:paraId="028146B8">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.5其他弄虚作假的行为。</w:t>
      </w:r>
    </w:p>
    <w:p w14:paraId="2488369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default" w:ascii="仿宋" w:eastAsia="仿宋"/>
          <w:color w:val="auto"/>
          <w:sz w:val="24"/>
          <w:highlight w:val="none"/>
        </w:rPr>
        <w:t>供应商</w:t>
      </w:r>
      <w:r>
        <w:rPr>
          <w:rFonts w:hint="eastAsia" w:ascii="仿宋" w:eastAsia="仿宋"/>
          <w:color w:val="auto"/>
          <w:sz w:val="24"/>
          <w:highlight w:val="none"/>
        </w:rPr>
        <w:t>串通投标的。</w:t>
      </w:r>
    </w:p>
    <w:p w14:paraId="3325D4D5">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hint="default"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14:paraId="4C677230">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7.14.1</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43E281A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7.14.2</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14:paraId="2D1504A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7.14.3</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14:paraId="03D8FAB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7.14.4</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，包括但不仅限于加盖本项目其他投标（响应）供应商的印章的</w:t>
      </w:r>
      <w:r>
        <w:rPr>
          <w:rFonts w:hint="eastAsia" w:ascii="仿宋" w:eastAsia="仿宋"/>
          <w:color w:val="auto"/>
          <w:sz w:val="24"/>
          <w:highlight w:val="none"/>
        </w:rPr>
        <w:t>；</w:t>
      </w:r>
    </w:p>
    <w:p w14:paraId="758E235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eastAsia="仿宋"/>
          <w:color w:val="auto"/>
          <w:sz w:val="24"/>
          <w:highlight w:val="none"/>
          <w:lang w:val="en-US" w:eastAsia="zh-CN"/>
        </w:rPr>
        <w:t>7.14.5</w:t>
      </w:r>
      <w:r>
        <w:rPr>
          <w:rFonts w:hint="eastAsia" w:ascii="仿宋" w:eastAsia="仿宋"/>
          <w:color w:val="auto"/>
          <w:sz w:val="24"/>
          <w:highlight w:val="none"/>
        </w:rPr>
        <w:t>法律规定的其他串通投标情形。</w:t>
      </w:r>
    </w:p>
    <w:p w14:paraId="19E522E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70D22EE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34329F8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546B1AE1">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14:paraId="1A2ED50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情形。</w:t>
      </w:r>
    </w:p>
    <w:p w14:paraId="52446D1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141FD9F1">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61482FAD">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281CA38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6EEE845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6C68443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78ED3FB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5C4DD39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4CB1CE80">
      <w:pPr>
        <w:widowControl/>
        <w:snapToGrid w:val="0"/>
        <w:spacing w:line="480" w:lineRule="exact"/>
        <w:ind w:firstLine="488"/>
        <w:rPr>
          <w:rFonts w:hint="eastAsia" w:ascii="仿宋" w:hAnsi="仿宋" w:eastAsia="仿宋" w:cs="仿宋"/>
          <w:color w:val="auto"/>
          <w:kern w:val="0"/>
          <w:sz w:val="24"/>
          <w:highlight w:val="none"/>
        </w:rPr>
      </w:pPr>
    </w:p>
    <w:p w14:paraId="1743C7A8">
      <w:pPr>
        <w:pStyle w:val="3"/>
        <w:spacing w:line="415" w:lineRule="auto"/>
        <w:jc w:val="center"/>
        <w:rPr>
          <w:rFonts w:hint="eastAsia" w:ascii="仿宋" w:hAnsi="仿宋" w:eastAsia="仿宋" w:cs="仿宋"/>
          <w:color w:val="auto"/>
          <w:highlight w:val="none"/>
        </w:rPr>
      </w:pPr>
      <w:bookmarkStart w:id="59" w:name="_Toc26123"/>
      <w:r>
        <w:rPr>
          <w:rFonts w:hint="eastAsia" w:ascii="仿宋" w:hAnsi="仿宋" w:eastAsia="仿宋" w:cs="仿宋"/>
          <w:color w:val="auto"/>
          <w:highlight w:val="none"/>
        </w:rPr>
        <w:t>五、合同签订及履约</w:t>
      </w:r>
      <w:bookmarkEnd w:id="59"/>
    </w:p>
    <w:p w14:paraId="28F83BE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4688D58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7472E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0B476A4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79EC144D">
      <w:pPr>
        <w:numPr>
          <w:ilvl w:val="0"/>
          <w:numId w:val="0"/>
        </w:num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0"/>
          <w:highlight w:val="none"/>
          <w:lang w:val="en-US" w:eastAsia="zh-CN" w:bidi="ar-SA"/>
        </w:rPr>
        <w:t>2．</w:t>
      </w:r>
      <w:r>
        <w:rPr>
          <w:rFonts w:hint="eastAsia" w:ascii="仿宋" w:hAnsi="仿宋" w:eastAsia="仿宋" w:cs="仿宋"/>
          <w:b/>
          <w:bCs/>
          <w:color w:val="auto"/>
          <w:sz w:val="24"/>
          <w:highlight w:val="none"/>
        </w:rPr>
        <w:t>履约保证金</w:t>
      </w:r>
    </w:p>
    <w:p w14:paraId="7E50A706">
      <w:pPr>
        <w:numPr>
          <w:ilvl w:val="0"/>
          <w:numId w:val="0"/>
        </w:numPr>
        <w:spacing w:line="440" w:lineRule="exact"/>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无</w:t>
      </w:r>
    </w:p>
    <w:p w14:paraId="15210AD9">
      <w:pPr>
        <w:numPr>
          <w:ilvl w:val="0"/>
          <w:numId w:val="0"/>
        </w:num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73DF81E2">
      <w:pPr>
        <w:spacing w:line="44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中标人应当自采购合同签订之日起3个工作日内，将采购合同原件报采购代理机构备案存档。</w:t>
      </w:r>
    </w:p>
    <w:p w14:paraId="50DF628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36CFB56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F81B9B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D022B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31A0442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2F53A89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48C049D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0904E6E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0FD82B6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1F09573B">
      <w:pPr>
        <w:widowControl/>
        <w:snapToGrid w:val="0"/>
        <w:spacing w:line="480" w:lineRule="exact"/>
        <w:rPr>
          <w:rFonts w:hint="eastAsia" w:ascii="仿宋" w:hAnsi="仿宋" w:eastAsia="仿宋" w:cs="仿宋"/>
          <w:color w:val="auto"/>
          <w:kern w:val="0"/>
          <w:sz w:val="24"/>
          <w:highlight w:val="none"/>
        </w:rPr>
      </w:pPr>
    </w:p>
    <w:p w14:paraId="6CEEE238">
      <w:pPr>
        <w:widowControl/>
        <w:snapToGrid w:val="0"/>
        <w:spacing w:line="480" w:lineRule="exact"/>
        <w:rPr>
          <w:rFonts w:hint="eastAsia" w:ascii="仿宋" w:hAnsi="仿宋" w:eastAsia="仿宋" w:cs="仿宋"/>
          <w:color w:val="auto"/>
          <w:kern w:val="0"/>
          <w:sz w:val="24"/>
          <w:highlight w:val="none"/>
        </w:rPr>
      </w:pPr>
    </w:p>
    <w:p w14:paraId="2B193E7E">
      <w:pPr>
        <w:widowControl/>
        <w:snapToGrid w:val="0"/>
        <w:spacing w:line="480" w:lineRule="exact"/>
        <w:rPr>
          <w:rFonts w:hint="eastAsia" w:ascii="仿宋" w:hAnsi="仿宋" w:eastAsia="仿宋" w:cs="仿宋"/>
          <w:color w:val="auto"/>
          <w:kern w:val="0"/>
          <w:sz w:val="24"/>
          <w:highlight w:val="none"/>
        </w:rPr>
      </w:pPr>
    </w:p>
    <w:p w14:paraId="65D59CB6">
      <w:pPr>
        <w:widowControl/>
        <w:snapToGrid w:val="0"/>
        <w:spacing w:line="480" w:lineRule="exact"/>
        <w:rPr>
          <w:rFonts w:hint="eastAsia" w:ascii="仿宋" w:hAnsi="仿宋" w:eastAsia="仿宋" w:cs="仿宋"/>
          <w:color w:val="auto"/>
          <w:kern w:val="0"/>
          <w:sz w:val="24"/>
          <w:highlight w:val="none"/>
        </w:rPr>
      </w:pPr>
    </w:p>
    <w:p w14:paraId="48F31662">
      <w:pPr>
        <w:widowControl/>
        <w:snapToGrid w:val="0"/>
        <w:spacing w:line="480" w:lineRule="exact"/>
        <w:rPr>
          <w:rFonts w:hint="eastAsia" w:ascii="仿宋" w:hAnsi="仿宋" w:eastAsia="仿宋" w:cs="仿宋"/>
          <w:color w:val="auto"/>
          <w:kern w:val="0"/>
          <w:sz w:val="24"/>
          <w:highlight w:val="none"/>
        </w:rPr>
      </w:pPr>
    </w:p>
    <w:p w14:paraId="1221246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C6E98D9">
      <w:pPr>
        <w:pStyle w:val="2"/>
        <w:jc w:val="center"/>
        <w:rPr>
          <w:rFonts w:hint="eastAsia" w:ascii="仿宋" w:hAnsi="仿宋" w:eastAsia="仿宋" w:cs="仿宋"/>
          <w:color w:val="auto"/>
          <w:highlight w:val="none"/>
        </w:rPr>
      </w:pPr>
      <w:bookmarkStart w:id="60" w:name="_Toc30233"/>
      <w:r>
        <w:rPr>
          <w:rFonts w:hint="eastAsia" w:ascii="仿宋" w:hAnsi="仿宋" w:eastAsia="仿宋" w:cs="仿宋"/>
          <w:color w:val="auto"/>
          <w:highlight w:val="none"/>
        </w:rPr>
        <w:t>第三章  采购需求</w:t>
      </w:r>
      <w:bookmarkEnd w:id="60"/>
    </w:p>
    <w:p w14:paraId="688FF6FC">
      <w:pPr>
        <w:pStyle w:val="3"/>
        <w:rPr>
          <w:rFonts w:hint="eastAsia" w:ascii="仿宋" w:hAnsi="仿宋" w:eastAsia="仿宋" w:cs="仿宋"/>
          <w:color w:val="auto"/>
          <w:highlight w:val="none"/>
        </w:rPr>
      </w:pPr>
      <w:bookmarkStart w:id="61" w:name="_Toc83838335"/>
      <w:bookmarkStart w:id="62" w:name="_Toc19858"/>
      <w:r>
        <w:rPr>
          <w:rFonts w:hint="eastAsia" w:ascii="仿宋" w:hAnsi="仿宋" w:eastAsia="仿宋" w:cs="仿宋"/>
          <w:color w:val="auto"/>
          <w:highlight w:val="none"/>
        </w:rPr>
        <w:t>一、服务清单及要求</w:t>
      </w:r>
      <w:bookmarkEnd w:id="61"/>
      <w:bookmarkEnd w:id="62"/>
    </w:p>
    <w:p w14:paraId="675C4E35">
      <w:pPr>
        <w:widowControl/>
        <w:snapToGrid w:val="0"/>
        <w:spacing w:line="440" w:lineRule="exact"/>
        <w:jc w:val="left"/>
        <w:rPr>
          <w:rFonts w:hint="eastAsia" w:ascii="仿宋" w:hAnsi="仿宋" w:eastAsia="仿宋" w:cs="仿宋"/>
          <w:color w:val="auto"/>
          <w:kern w:val="0"/>
          <w:sz w:val="24"/>
          <w:highlight w:val="none"/>
        </w:rPr>
      </w:pPr>
      <w:bookmarkStart w:id="63" w:name="OLE_LINK98"/>
      <w:bookmarkStart w:id="64" w:name="_Toc83838336"/>
      <w:r>
        <w:rPr>
          <w:rFonts w:hint="eastAsia" w:ascii="仿宋" w:hAnsi="仿宋" w:eastAsia="仿宋" w:cs="仿宋"/>
          <w:b/>
          <w:bCs/>
          <w:color w:val="auto"/>
          <w:kern w:val="0"/>
          <w:sz w:val="24"/>
          <w:highlight w:val="none"/>
        </w:rPr>
        <w:t>一、项目基本情况</w:t>
      </w:r>
      <w:r>
        <w:rPr>
          <w:rFonts w:hint="eastAsia" w:ascii="仿宋" w:hAnsi="仿宋" w:eastAsia="仿宋" w:cs="仿宋"/>
          <w:color w:val="auto"/>
          <w:kern w:val="0"/>
          <w:sz w:val="24"/>
          <w:highlight w:val="none"/>
        </w:rPr>
        <w:t> </w:t>
      </w:r>
    </w:p>
    <w:p w14:paraId="714DAC85">
      <w:pPr>
        <w:widowControl/>
        <w:snapToGrid w:val="0"/>
        <w:spacing w:line="440" w:lineRule="exact"/>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绍兴市越城区东浦街道社区卫生服务中心、绍兴市越城区稽山街道社区卫生服务中心2025年度职工疗休养活动项目</w:t>
      </w:r>
      <w:r>
        <w:rPr>
          <w:rFonts w:hint="eastAsia" w:ascii="仿宋" w:hAnsi="仿宋" w:eastAsia="仿宋" w:cs="仿宋"/>
          <w:b w:val="0"/>
          <w:bCs w:val="0"/>
          <w:color w:val="auto"/>
          <w:sz w:val="24"/>
          <w:szCs w:val="24"/>
          <w:highlight w:val="none"/>
          <w:lang w:val="en-US" w:eastAsia="zh-CN"/>
        </w:rPr>
        <w:t>预计疗休养职工人数约257人（其中</w:t>
      </w:r>
      <w:r>
        <w:rPr>
          <w:rFonts w:hint="eastAsia" w:ascii="仿宋" w:hAnsi="仿宋" w:eastAsia="仿宋" w:cs="仿宋"/>
          <w:b w:val="0"/>
          <w:bCs w:val="0"/>
          <w:color w:val="auto"/>
          <w:sz w:val="24"/>
          <w:szCs w:val="24"/>
          <w:highlight w:val="none"/>
          <w:lang w:eastAsia="zh-CN"/>
        </w:rPr>
        <w:t>绍兴市越城区东浦街道社区卫生服务中心</w:t>
      </w:r>
      <w:r>
        <w:rPr>
          <w:rFonts w:hint="eastAsia" w:ascii="仿宋" w:hAnsi="仿宋" w:eastAsia="仿宋" w:cs="仿宋"/>
          <w:b w:val="0"/>
          <w:bCs w:val="0"/>
          <w:color w:val="auto"/>
          <w:sz w:val="24"/>
          <w:szCs w:val="24"/>
          <w:highlight w:val="none"/>
          <w:lang w:val="en-US" w:eastAsia="zh-CN"/>
        </w:rPr>
        <w:t>约167人，</w:t>
      </w:r>
      <w:r>
        <w:rPr>
          <w:rFonts w:hint="eastAsia" w:ascii="仿宋" w:hAnsi="仿宋" w:eastAsia="仿宋" w:cs="仿宋"/>
          <w:b w:val="0"/>
          <w:bCs w:val="0"/>
          <w:color w:val="auto"/>
          <w:sz w:val="24"/>
          <w:szCs w:val="24"/>
          <w:highlight w:val="none"/>
          <w:lang w:eastAsia="zh-CN"/>
        </w:rPr>
        <w:t>绍兴市越城区稽山街道社区卫生服务中心</w:t>
      </w:r>
      <w:r>
        <w:rPr>
          <w:rFonts w:hint="eastAsia" w:ascii="仿宋" w:hAnsi="仿宋" w:eastAsia="仿宋" w:cs="仿宋"/>
          <w:b w:val="0"/>
          <w:bCs w:val="0"/>
          <w:color w:val="auto"/>
          <w:sz w:val="24"/>
          <w:szCs w:val="24"/>
          <w:highlight w:val="none"/>
          <w:lang w:val="en-US" w:eastAsia="zh-CN"/>
        </w:rPr>
        <w:t>约90人）。</w:t>
      </w:r>
      <w:r>
        <w:rPr>
          <w:rFonts w:hint="eastAsia" w:ascii="仿宋" w:hAnsi="仿宋" w:eastAsia="仿宋" w:cs="仿宋"/>
          <w:b w:val="0"/>
          <w:bCs w:val="0"/>
          <w:color w:val="auto"/>
          <w:sz w:val="24"/>
          <w:szCs w:val="24"/>
          <w:highlight w:val="none"/>
          <w:u w:val="none"/>
          <w:lang w:val="en-US" w:eastAsia="zh-CN"/>
        </w:rPr>
        <w:t>省内线路</w:t>
      </w:r>
      <w:r>
        <w:rPr>
          <w:rFonts w:hint="eastAsia" w:ascii="仿宋" w:hAnsi="仿宋" w:eastAsia="仿宋" w:cs="仿宋"/>
          <w:bCs/>
          <w:color w:val="auto"/>
          <w:sz w:val="24"/>
          <w:szCs w:val="24"/>
          <w:highlight w:val="none"/>
          <w:u w:val="none"/>
          <w:lang w:val="en-US" w:eastAsia="zh-CN"/>
        </w:rPr>
        <w:t>预计171人，其中</w:t>
      </w:r>
      <w:r>
        <w:rPr>
          <w:rFonts w:hint="eastAsia" w:ascii="仿宋" w:hAnsi="仿宋" w:eastAsia="仿宋" w:cs="仿宋"/>
          <w:bCs/>
          <w:color w:val="auto"/>
          <w:sz w:val="24"/>
          <w:szCs w:val="24"/>
          <w:highlight w:val="none"/>
          <w:u w:val="none"/>
          <w:lang w:eastAsia="zh-CN"/>
        </w:rPr>
        <w:t>东浦街道社区卫生服务中心</w:t>
      </w:r>
      <w:r>
        <w:rPr>
          <w:rFonts w:hint="eastAsia" w:ascii="仿宋" w:hAnsi="仿宋" w:eastAsia="仿宋" w:cs="仿宋"/>
          <w:bCs/>
          <w:color w:val="auto"/>
          <w:sz w:val="24"/>
          <w:szCs w:val="24"/>
          <w:highlight w:val="none"/>
          <w:u w:val="none"/>
          <w:lang w:val="en-US" w:eastAsia="zh-CN"/>
        </w:rPr>
        <w:t>111人</w:t>
      </w:r>
      <w:r>
        <w:rPr>
          <w:rFonts w:hint="eastAsia" w:ascii="仿宋" w:hAnsi="仿宋" w:eastAsia="仿宋" w:cs="仿宋"/>
          <w:bCs/>
          <w:color w:val="auto"/>
          <w:sz w:val="24"/>
          <w:szCs w:val="24"/>
          <w:highlight w:val="none"/>
          <w:u w:val="none"/>
          <w:lang w:eastAsia="zh-CN"/>
        </w:rPr>
        <w:t>，稽山街道社区卫生服务中心</w:t>
      </w:r>
      <w:r>
        <w:rPr>
          <w:rFonts w:hint="eastAsia" w:ascii="仿宋" w:hAnsi="仿宋" w:eastAsia="仿宋" w:cs="仿宋"/>
          <w:bCs/>
          <w:color w:val="auto"/>
          <w:sz w:val="24"/>
          <w:szCs w:val="24"/>
          <w:highlight w:val="none"/>
          <w:u w:val="none"/>
          <w:lang w:val="en-US" w:eastAsia="zh-CN"/>
        </w:rPr>
        <w:t>60人，最终以实际疗养人数为准；省外线路预计86人，其中</w:t>
      </w:r>
      <w:r>
        <w:rPr>
          <w:rFonts w:hint="eastAsia" w:ascii="仿宋" w:hAnsi="仿宋" w:eastAsia="仿宋" w:cs="仿宋"/>
          <w:bCs/>
          <w:color w:val="auto"/>
          <w:sz w:val="24"/>
          <w:szCs w:val="24"/>
          <w:highlight w:val="none"/>
          <w:u w:val="none"/>
          <w:lang w:eastAsia="zh-CN"/>
        </w:rPr>
        <w:t>东浦街道社区卫生服务中心</w:t>
      </w:r>
      <w:r>
        <w:rPr>
          <w:rFonts w:hint="eastAsia" w:ascii="仿宋" w:hAnsi="仿宋" w:eastAsia="仿宋" w:cs="仿宋"/>
          <w:bCs/>
          <w:color w:val="auto"/>
          <w:sz w:val="24"/>
          <w:szCs w:val="24"/>
          <w:highlight w:val="none"/>
          <w:u w:val="none"/>
          <w:lang w:val="en-US" w:eastAsia="zh-CN"/>
        </w:rPr>
        <w:t>56人</w:t>
      </w:r>
      <w:r>
        <w:rPr>
          <w:rFonts w:hint="eastAsia" w:ascii="仿宋" w:hAnsi="仿宋" w:eastAsia="仿宋" w:cs="仿宋"/>
          <w:bCs/>
          <w:color w:val="auto"/>
          <w:sz w:val="24"/>
          <w:szCs w:val="24"/>
          <w:highlight w:val="none"/>
          <w:u w:val="none"/>
          <w:lang w:eastAsia="zh-CN"/>
        </w:rPr>
        <w:t>，稽山街道社区卫生服务中心</w:t>
      </w:r>
      <w:r>
        <w:rPr>
          <w:rFonts w:hint="eastAsia" w:ascii="仿宋" w:hAnsi="仿宋" w:eastAsia="仿宋" w:cs="仿宋"/>
          <w:bCs/>
          <w:color w:val="auto"/>
          <w:sz w:val="24"/>
          <w:szCs w:val="24"/>
          <w:highlight w:val="none"/>
          <w:u w:val="none"/>
          <w:lang w:val="en-US" w:eastAsia="zh-CN"/>
        </w:rPr>
        <w:t>30人，最终以实际疗养人数为准。</w:t>
      </w:r>
      <w:r>
        <w:rPr>
          <w:rFonts w:hint="eastAsia" w:ascii="仿宋" w:hAnsi="仿宋" w:eastAsia="仿宋" w:cs="仿宋"/>
          <w:b w:val="0"/>
          <w:bCs w:val="0"/>
          <w:color w:val="auto"/>
          <w:sz w:val="24"/>
          <w:szCs w:val="24"/>
          <w:highlight w:val="none"/>
          <w:lang w:val="en-US" w:eastAsia="zh-CN"/>
        </w:rPr>
        <w:t>本</w:t>
      </w: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由</w:t>
      </w:r>
      <w:r>
        <w:rPr>
          <w:rFonts w:hint="eastAsia" w:ascii="仿宋" w:hAnsi="仿宋" w:eastAsia="仿宋" w:cs="仿宋"/>
          <w:b w:val="0"/>
          <w:bCs w:val="0"/>
          <w:color w:val="auto"/>
          <w:sz w:val="24"/>
          <w:szCs w:val="24"/>
          <w:highlight w:val="none"/>
        </w:rPr>
        <w:t>绍兴市越城区东浦街道社区卫生服务中心牵头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2家单位开展联合采购。</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rPr>
        <w:t>中标后2家单位</w:t>
      </w:r>
      <w:r>
        <w:rPr>
          <w:rFonts w:hint="eastAsia" w:ascii="仿宋" w:hAnsi="仿宋" w:eastAsia="仿宋" w:cs="仿宋"/>
          <w:b w:val="0"/>
          <w:bCs w:val="0"/>
          <w:color w:val="auto"/>
          <w:sz w:val="24"/>
          <w:szCs w:val="24"/>
          <w:highlight w:val="none"/>
          <w:lang w:val="en-US" w:eastAsia="zh-CN"/>
        </w:rPr>
        <w:t>分别</w:t>
      </w:r>
      <w:r>
        <w:rPr>
          <w:rFonts w:hint="eastAsia" w:ascii="仿宋" w:hAnsi="仿宋" w:eastAsia="仿宋" w:cs="仿宋"/>
          <w:b w:val="0"/>
          <w:bCs w:val="0"/>
          <w:color w:val="auto"/>
          <w:sz w:val="24"/>
          <w:szCs w:val="24"/>
          <w:highlight w:val="none"/>
        </w:rPr>
        <w:t>与中标</w:t>
      </w:r>
      <w:r>
        <w:rPr>
          <w:rFonts w:hint="eastAsia" w:ascii="仿宋" w:hAnsi="仿宋" w:eastAsia="仿宋" w:cs="仿宋"/>
          <w:b w:val="0"/>
          <w:bCs w:val="0"/>
          <w:color w:val="auto"/>
          <w:sz w:val="24"/>
          <w:szCs w:val="24"/>
          <w:highlight w:val="none"/>
          <w:lang w:val="en-US" w:eastAsia="zh-CN"/>
        </w:rPr>
        <w:t>人</w:t>
      </w:r>
      <w:r>
        <w:rPr>
          <w:rFonts w:hint="eastAsia" w:ascii="仿宋" w:hAnsi="仿宋" w:eastAsia="仿宋" w:cs="仿宋"/>
          <w:b w:val="0"/>
          <w:bCs w:val="0"/>
          <w:color w:val="auto"/>
          <w:sz w:val="24"/>
          <w:szCs w:val="24"/>
          <w:highlight w:val="none"/>
        </w:rPr>
        <w:t>签订合同</w:t>
      </w:r>
      <w:r>
        <w:rPr>
          <w:rFonts w:hint="eastAsia" w:ascii="仿宋" w:hAnsi="仿宋" w:eastAsia="仿宋" w:cs="仿宋"/>
          <w:b w:val="0"/>
          <w:bCs w:val="0"/>
          <w:color w:val="auto"/>
          <w:sz w:val="24"/>
          <w:szCs w:val="24"/>
          <w:highlight w:val="none"/>
          <w:lang w:eastAsia="zh-CN"/>
        </w:rPr>
        <w:t>。</w:t>
      </w:r>
    </w:p>
    <w:tbl>
      <w:tblPr>
        <w:tblStyle w:val="27"/>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80"/>
        <w:gridCol w:w="2183"/>
        <w:gridCol w:w="795"/>
        <w:gridCol w:w="1800"/>
        <w:gridCol w:w="2131"/>
      </w:tblGrid>
      <w:tr w14:paraId="7962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5" w:type="dxa"/>
            <w:vAlign w:val="center"/>
          </w:tcPr>
          <w:p w14:paraId="5A324D59">
            <w:pPr>
              <w:spacing w:line="360" w:lineRule="exact"/>
              <w:jc w:val="center"/>
              <w:rPr>
                <w:rFonts w:hint="eastAsia" w:ascii="仿宋" w:hAnsi="仿宋" w:eastAsia="仿宋" w:cs="仿宋"/>
                <w:bCs/>
                <w:color w:val="auto"/>
                <w:sz w:val="24"/>
                <w:szCs w:val="24"/>
                <w:highlight w:val="none"/>
              </w:rPr>
            </w:pPr>
            <w:bookmarkStart w:id="65" w:name="OLE_LINK56" w:colFirst="0" w:colLast="1"/>
            <w:bookmarkStart w:id="66" w:name="OLE_LINK59" w:colFirst="0" w:colLast="5"/>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编号</w:t>
            </w:r>
          </w:p>
        </w:tc>
        <w:tc>
          <w:tcPr>
            <w:tcW w:w="2280" w:type="dxa"/>
            <w:vAlign w:val="center"/>
          </w:tcPr>
          <w:p w14:paraId="1077445E">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名称</w:t>
            </w:r>
          </w:p>
        </w:tc>
        <w:tc>
          <w:tcPr>
            <w:tcW w:w="2183" w:type="dxa"/>
            <w:vAlign w:val="center"/>
          </w:tcPr>
          <w:p w14:paraId="185686A5">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c>
          <w:tcPr>
            <w:tcW w:w="795" w:type="dxa"/>
            <w:vAlign w:val="center"/>
          </w:tcPr>
          <w:p w14:paraId="50267FE8">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线路</w:t>
            </w:r>
          </w:p>
        </w:tc>
        <w:tc>
          <w:tcPr>
            <w:tcW w:w="1800" w:type="dxa"/>
            <w:vAlign w:val="center"/>
          </w:tcPr>
          <w:p w14:paraId="3FB9DC2D">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行程线路</w:t>
            </w:r>
          </w:p>
        </w:tc>
        <w:tc>
          <w:tcPr>
            <w:tcW w:w="2131" w:type="dxa"/>
            <w:vAlign w:val="center"/>
          </w:tcPr>
          <w:p w14:paraId="512400B3">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预算单价（元/人）</w:t>
            </w:r>
          </w:p>
        </w:tc>
      </w:tr>
      <w:bookmarkEnd w:id="65"/>
      <w:tr w14:paraId="0522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5" w:type="dxa"/>
            <w:vMerge w:val="restart"/>
            <w:shd w:val="clear" w:color="auto" w:fill="auto"/>
            <w:vAlign w:val="center"/>
          </w:tcPr>
          <w:p w14:paraId="0FB7BC00">
            <w:pPr>
              <w:spacing w:line="360" w:lineRule="exact"/>
              <w:jc w:val="center"/>
              <w:rPr>
                <w:rFonts w:hint="eastAsia" w:ascii="仿宋" w:hAnsi="仿宋" w:eastAsia="仿宋" w:cs="仿宋"/>
                <w:color w:val="auto"/>
                <w:kern w:val="2"/>
                <w:sz w:val="21"/>
                <w:szCs w:val="21"/>
                <w:highlight w:val="none"/>
                <w:lang w:val="en-US" w:eastAsia="zh-CN" w:bidi="ar-SA"/>
              </w:rPr>
            </w:pPr>
            <w:bookmarkStart w:id="67" w:name="OLE_LINK50" w:colFirst="0" w:colLast="0"/>
            <w:bookmarkStart w:id="68" w:name="OLE_LINK55" w:colFirst="0" w:colLast="1"/>
            <w:r>
              <w:rPr>
                <w:rFonts w:hint="eastAsia" w:ascii="仿宋" w:hAnsi="仿宋" w:eastAsia="仿宋" w:cs="仿宋"/>
                <w:color w:val="auto"/>
                <w:szCs w:val="21"/>
                <w:highlight w:val="none"/>
                <w:lang w:val="en-US" w:eastAsia="zh-CN"/>
              </w:rPr>
              <w:t>01</w:t>
            </w:r>
          </w:p>
          <w:p w14:paraId="5FD0E1D7">
            <w:pPr>
              <w:spacing w:line="360" w:lineRule="exact"/>
              <w:jc w:val="center"/>
              <w:rPr>
                <w:rFonts w:hint="eastAsia" w:ascii="仿宋" w:hAnsi="仿宋" w:eastAsia="仿宋" w:cs="仿宋"/>
                <w:bCs/>
                <w:color w:val="auto"/>
                <w:sz w:val="24"/>
                <w:szCs w:val="24"/>
                <w:highlight w:val="none"/>
                <w:lang w:eastAsia="zh-CN"/>
              </w:rPr>
            </w:pPr>
          </w:p>
        </w:tc>
        <w:tc>
          <w:tcPr>
            <w:tcW w:w="2280" w:type="dxa"/>
            <w:vMerge w:val="restart"/>
            <w:shd w:val="clear" w:color="auto" w:fill="auto"/>
            <w:vAlign w:val="center"/>
          </w:tcPr>
          <w:p w14:paraId="7F8BC601">
            <w:pPr>
              <w:spacing w:line="340" w:lineRule="exact"/>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01标</w:t>
            </w:r>
          </w:p>
        </w:tc>
        <w:tc>
          <w:tcPr>
            <w:tcW w:w="2183" w:type="dxa"/>
            <w:vMerge w:val="restart"/>
            <w:vAlign w:val="center"/>
          </w:tcPr>
          <w:p w14:paraId="60201D92">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省内线路</w:t>
            </w:r>
          </w:p>
          <w:p w14:paraId="1459A4B3">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晚）</w:t>
            </w:r>
          </w:p>
        </w:tc>
        <w:tc>
          <w:tcPr>
            <w:tcW w:w="795" w:type="dxa"/>
            <w:vAlign w:val="center"/>
          </w:tcPr>
          <w:p w14:paraId="682E8D8F">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800" w:type="dxa"/>
            <w:vAlign w:val="center"/>
          </w:tcPr>
          <w:p w14:paraId="241F317D">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舟山</w:t>
            </w:r>
          </w:p>
        </w:tc>
        <w:tc>
          <w:tcPr>
            <w:tcW w:w="2131" w:type="dxa"/>
            <w:vAlign w:val="center"/>
          </w:tcPr>
          <w:p w14:paraId="09984C6B">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w:t>
            </w:r>
          </w:p>
        </w:tc>
      </w:tr>
      <w:tr w14:paraId="5794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75" w:type="dxa"/>
            <w:vMerge w:val="continue"/>
            <w:vAlign w:val="center"/>
          </w:tcPr>
          <w:p w14:paraId="4E93E42B">
            <w:pPr>
              <w:spacing w:line="360" w:lineRule="exact"/>
              <w:jc w:val="center"/>
              <w:rPr>
                <w:rFonts w:hint="eastAsia" w:ascii="仿宋" w:hAnsi="仿宋" w:eastAsia="仿宋" w:cs="仿宋"/>
                <w:color w:val="auto"/>
                <w:sz w:val="24"/>
                <w:szCs w:val="24"/>
                <w:highlight w:val="none"/>
              </w:rPr>
            </w:pPr>
          </w:p>
        </w:tc>
        <w:tc>
          <w:tcPr>
            <w:tcW w:w="2280" w:type="dxa"/>
            <w:vMerge w:val="continue"/>
            <w:vAlign w:val="center"/>
          </w:tcPr>
          <w:p w14:paraId="01367E0F">
            <w:pPr>
              <w:spacing w:line="360" w:lineRule="exact"/>
              <w:jc w:val="center"/>
              <w:rPr>
                <w:rFonts w:hint="eastAsia" w:ascii="仿宋" w:hAnsi="仿宋" w:eastAsia="仿宋" w:cs="仿宋"/>
                <w:color w:val="auto"/>
                <w:sz w:val="24"/>
                <w:szCs w:val="24"/>
                <w:highlight w:val="none"/>
              </w:rPr>
            </w:pPr>
          </w:p>
        </w:tc>
        <w:tc>
          <w:tcPr>
            <w:tcW w:w="2183" w:type="dxa"/>
            <w:vMerge w:val="continue"/>
            <w:vAlign w:val="center"/>
          </w:tcPr>
          <w:p w14:paraId="3CA9058D">
            <w:pPr>
              <w:spacing w:line="360" w:lineRule="exact"/>
              <w:jc w:val="center"/>
              <w:rPr>
                <w:rFonts w:hint="eastAsia" w:ascii="仿宋" w:hAnsi="仿宋" w:eastAsia="仿宋" w:cs="仿宋"/>
                <w:color w:val="auto"/>
                <w:sz w:val="24"/>
                <w:szCs w:val="24"/>
                <w:highlight w:val="none"/>
              </w:rPr>
            </w:pPr>
          </w:p>
        </w:tc>
        <w:tc>
          <w:tcPr>
            <w:tcW w:w="795" w:type="dxa"/>
            <w:vAlign w:val="center"/>
          </w:tcPr>
          <w:p w14:paraId="02EF2853">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800" w:type="dxa"/>
            <w:vAlign w:val="center"/>
          </w:tcPr>
          <w:p w14:paraId="354EDC0F">
            <w:pPr>
              <w:spacing w:line="36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台州</w:t>
            </w:r>
          </w:p>
        </w:tc>
        <w:tc>
          <w:tcPr>
            <w:tcW w:w="2131" w:type="dxa"/>
            <w:vAlign w:val="center"/>
          </w:tcPr>
          <w:p w14:paraId="5F96269B">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3000</w:t>
            </w:r>
          </w:p>
        </w:tc>
      </w:tr>
      <w:bookmarkEnd w:id="67"/>
      <w:tr w14:paraId="2728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5" w:type="dxa"/>
            <w:vMerge w:val="restart"/>
            <w:shd w:val="clear" w:color="auto" w:fill="auto"/>
            <w:vAlign w:val="center"/>
          </w:tcPr>
          <w:p w14:paraId="53580FAE">
            <w:pPr>
              <w:spacing w:line="36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02</w:t>
            </w:r>
          </w:p>
        </w:tc>
        <w:tc>
          <w:tcPr>
            <w:tcW w:w="2280" w:type="dxa"/>
            <w:vMerge w:val="restart"/>
            <w:shd w:val="clear" w:color="auto" w:fill="auto"/>
            <w:vAlign w:val="center"/>
          </w:tcPr>
          <w:p w14:paraId="1675FA7E">
            <w:pPr>
              <w:spacing w:line="340" w:lineRule="exact"/>
              <w:jc w:val="left"/>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02标</w:t>
            </w:r>
          </w:p>
        </w:tc>
        <w:tc>
          <w:tcPr>
            <w:tcW w:w="2183" w:type="dxa"/>
            <w:vMerge w:val="restart"/>
            <w:vAlign w:val="center"/>
          </w:tcPr>
          <w:p w14:paraId="705B5395">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省外线路</w:t>
            </w:r>
          </w:p>
          <w:p w14:paraId="2743932A">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（5天4晚）</w:t>
            </w:r>
          </w:p>
        </w:tc>
        <w:tc>
          <w:tcPr>
            <w:tcW w:w="795" w:type="dxa"/>
            <w:vAlign w:val="center"/>
          </w:tcPr>
          <w:p w14:paraId="05FFAB64">
            <w:pPr>
              <w:spacing w:line="36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1800" w:type="dxa"/>
            <w:vAlign w:val="center"/>
          </w:tcPr>
          <w:p w14:paraId="38EAB7CD">
            <w:pPr>
              <w:spacing w:line="36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福建</w:t>
            </w:r>
          </w:p>
        </w:tc>
        <w:tc>
          <w:tcPr>
            <w:tcW w:w="2131" w:type="dxa"/>
            <w:vAlign w:val="center"/>
          </w:tcPr>
          <w:p w14:paraId="3780AB25">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 xml:space="preserve">3000 </w:t>
            </w:r>
            <w:r>
              <w:rPr>
                <w:rFonts w:hint="eastAsia" w:ascii="仿宋" w:hAnsi="仿宋" w:eastAsia="仿宋" w:cs="仿宋"/>
                <w:bCs/>
                <w:color w:val="auto"/>
                <w:sz w:val="24"/>
                <w:szCs w:val="24"/>
                <w:highlight w:val="none"/>
                <w:lang w:val="en-US" w:eastAsia="zh-CN"/>
              </w:rPr>
              <w:t xml:space="preserve"> </w:t>
            </w:r>
          </w:p>
        </w:tc>
      </w:tr>
      <w:bookmarkEnd w:id="68"/>
      <w:tr w14:paraId="142B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75" w:type="dxa"/>
            <w:vMerge w:val="continue"/>
            <w:vAlign w:val="center"/>
          </w:tcPr>
          <w:p w14:paraId="167465A9">
            <w:pPr>
              <w:spacing w:line="360" w:lineRule="exact"/>
              <w:jc w:val="center"/>
              <w:rPr>
                <w:rFonts w:hint="eastAsia" w:ascii="仿宋" w:hAnsi="仿宋" w:eastAsia="仿宋" w:cs="仿宋"/>
                <w:bCs/>
                <w:color w:val="auto"/>
                <w:sz w:val="24"/>
                <w:szCs w:val="24"/>
                <w:highlight w:val="none"/>
              </w:rPr>
            </w:pPr>
          </w:p>
        </w:tc>
        <w:tc>
          <w:tcPr>
            <w:tcW w:w="2280" w:type="dxa"/>
            <w:vMerge w:val="continue"/>
            <w:vAlign w:val="center"/>
          </w:tcPr>
          <w:p w14:paraId="47A7842E">
            <w:pPr>
              <w:spacing w:line="360" w:lineRule="exact"/>
              <w:jc w:val="center"/>
              <w:rPr>
                <w:rFonts w:hint="eastAsia" w:ascii="仿宋" w:hAnsi="仿宋" w:eastAsia="仿宋" w:cs="仿宋"/>
                <w:bCs/>
                <w:color w:val="auto"/>
                <w:sz w:val="24"/>
                <w:szCs w:val="24"/>
                <w:highlight w:val="none"/>
              </w:rPr>
            </w:pPr>
          </w:p>
        </w:tc>
        <w:tc>
          <w:tcPr>
            <w:tcW w:w="2183" w:type="dxa"/>
            <w:vMerge w:val="continue"/>
            <w:vAlign w:val="center"/>
          </w:tcPr>
          <w:p w14:paraId="0DBB3D93">
            <w:pPr>
              <w:spacing w:line="360" w:lineRule="exact"/>
              <w:jc w:val="center"/>
              <w:rPr>
                <w:rFonts w:hint="eastAsia" w:ascii="仿宋" w:hAnsi="仿宋" w:eastAsia="仿宋" w:cs="仿宋"/>
                <w:bCs/>
                <w:color w:val="auto"/>
                <w:sz w:val="24"/>
                <w:szCs w:val="24"/>
                <w:highlight w:val="none"/>
              </w:rPr>
            </w:pPr>
          </w:p>
        </w:tc>
        <w:tc>
          <w:tcPr>
            <w:tcW w:w="795" w:type="dxa"/>
            <w:vAlign w:val="center"/>
          </w:tcPr>
          <w:p w14:paraId="17CEFF4D">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800" w:type="dxa"/>
            <w:vAlign w:val="center"/>
          </w:tcPr>
          <w:p w14:paraId="76BEC5A3">
            <w:pPr>
              <w:spacing w:line="36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四川</w:t>
            </w:r>
          </w:p>
        </w:tc>
        <w:tc>
          <w:tcPr>
            <w:tcW w:w="2131" w:type="dxa"/>
            <w:vAlign w:val="center"/>
          </w:tcPr>
          <w:p w14:paraId="6DF4AB32">
            <w:pPr>
              <w:spacing w:line="3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5800</w:t>
            </w:r>
          </w:p>
        </w:tc>
      </w:tr>
      <w:bookmarkEnd w:id="66"/>
      <w:tr w14:paraId="734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964" w:type="dxa"/>
            <w:gridSpan w:val="6"/>
            <w:vAlign w:val="center"/>
          </w:tcPr>
          <w:p w14:paraId="1BED9AA4">
            <w:pPr>
              <w:keepNext w:val="0"/>
              <w:keepLines w:val="0"/>
              <w:pageBreakBefore w:val="0"/>
              <w:kinsoku/>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因工作需要调整出行线路，则中标人必须要配合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，并提供同等优惠条件的线路，保证疗休养服务质量。疗休养出行具体时间、总人数根据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工作实际情况而定。</w:t>
            </w:r>
          </w:p>
          <w:p w14:paraId="62BE7936">
            <w:pPr>
              <w:numPr>
                <w:ilvl w:val="0"/>
                <w:numId w:val="0"/>
              </w:numPr>
              <w:spacing w:line="360" w:lineRule="exact"/>
              <w:ind w:firstLine="480" w:firstLineChars="200"/>
              <w:jc w:val="both"/>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kern w:val="2"/>
                <w:sz w:val="24"/>
                <w:szCs w:val="24"/>
                <w:highlight w:val="none"/>
                <w:shd w:val="clear" w:fill="FFFFFF"/>
                <w:lang w:val="en-US" w:eastAsia="zh-CN" w:bidi="ar-SA"/>
              </w:rPr>
              <w:t>2、</w:t>
            </w:r>
            <w:r>
              <w:rPr>
                <w:rFonts w:hint="eastAsia" w:ascii="仿宋" w:hAnsi="仿宋" w:eastAsia="仿宋" w:cs="仿宋"/>
                <w:i w:val="0"/>
                <w:iCs w:val="0"/>
                <w:caps w:val="0"/>
                <w:color w:val="auto"/>
                <w:spacing w:val="0"/>
                <w:sz w:val="24"/>
                <w:szCs w:val="24"/>
                <w:highlight w:val="none"/>
                <w:shd w:val="clear" w:fill="FFFFFF"/>
              </w:rPr>
              <w:t>超出3000元/人的差价部分由个人自己承担</w:t>
            </w:r>
            <w:r>
              <w:rPr>
                <w:rFonts w:hint="eastAsia" w:ascii="仿宋" w:hAnsi="仿宋" w:eastAsia="仿宋" w:cs="仿宋"/>
                <w:i w:val="0"/>
                <w:iCs w:val="0"/>
                <w:caps w:val="0"/>
                <w:color w:val="auto"/>
                <w:spacing w:val="0"/>
                <w:sz w:val="24"/>
                <w:szCs w:val="24"/>
                <w:highlight w:val="none"/>
                <w:shd w:val="clear" w:fill="FFFFFF"/>
                <w:lang w:eastAsia="zh-CN"/>
              </w:rPr>
              <w:t>。</w:t>
            </w:r>
          </w:p>
          <w:p w14:paraId="3FC5E7B5">
            <w:pPr>
              <w:numPr>
                <w:ilvl w:val="0"/>
                <w:numId w:val="0"/>
              </w:numPr>
              <w:spacing w:line="360" w:lineRule="exact"/>
              <w:ind w:firstLine="480" w:firstLineChars="200"/>
              <w:jc w:val="both"/>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i w:val="0"/>
                <w:iCs w:val="0"/>
                <w:caps w:val="0"/>
                <w:color w:val="auto"/>
                <w:spacing w:val="0"/>
                <w:kern w:val="2"/>
                <w:sz w:val="24"/>
                <w:szCs w:val="24"/>
                <w:highlight w:val="none"/>
                <w:shd w:val="clear" w:fill="FFFFFF"/>
                <w:lang w:val="en-US" w:eastAsia="zh-CN" w:bidi="ar-SA"/>
              </w:rPr>
              <w:t>3、本次疗休养将根据医院职工个人意愿、分批出行。招标分2个标段,每标段按得分高低确定1家中标人，同一单位只允许中标1个标段。投标人可同时报名参加2个标段的投标。评标时，评审委员会先对01标段进行评审，再对02标段进行评审。已在前一标段被列为中标候选人的，将自动放弃后续标段的投标。若投标人放弃前一标段的中标候选人资格，则认为其自愿放弃本次招标所有标段的投标。</w:t>
            </w:r>
          </w:p>
        </w:tc>
      </w:tr>
    </w:tbl>
    <w:p w14:paraId="64D6EAC1">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iCs/>
          <w:color w:val="auto"/>
          <w:sz w:val="24"/>
          <w:szCs w:val="24"/>
          <w:highlight w:val="none"/>
        </w:rPr>
        <w:t>二、</w:t>
      </w:r>
      <w:r>
        <w:rPr>
          <w:rFonts w:hint="eastAsia" w:ascii="仿宋" w:hAnsi="仿宋" w:eastAsia="仿宋" w:cs="仿宋"/>
          <w:b/>
          <w:bCs/>
          <w:color w:val="auto"/>
          <w:sz w:val="24"/>
          <w:szCs w:val="24"/>
          <w:highlight w:val="none"/>
        </w:rPr>
        <w:t>疗休养线路：</w:t>
      </w:r>
      <w:bookmarkStart w:id="69" w:name="OLE_LINK58"/>
      <w:r>
        <w:rPr>
          <w:rFonts w:hint="eastAsia" w:ascii="仿宋" w:hAnsi="仿宋" w:eastAsia="仿宋" w:cs="仿宋"/>
          <w:color w:val="auto"/>
          <w:sz w:val="24"/>
          <w:szCs w:val="24"/>
          <w:highlight w:val="none"/>
        </w:rPr>
        <w:t>投标人可根据招标人推荐景点制定合理的疗休养线路（省内</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条、省外</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条），但不限于推荐景点。</w:t>
      </w:r>
      <w:bookmarkEnd w:id="69"/>
    </w:p>
    <w:tbl>
      <w:tblPr>
        <w:tblStyle w:val="26"/>
        <w:tblW w:w="9198"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47"/>
        <w:gridCol w:w="1334"/>
        <w:gridCol w:w="5097"/>
        <w:gridCol w:w="1241"/>
      </w:tblGrid>
      <w:tr w14:paraId="333A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9" w:type="dxa"/>
            <w:vAlign w:val="center"/>
          </w:tcPr>
          <w:p w14:paraId="4D75F654">
            <w:pPr>
              <w:spacing w:line="320" w:lineRule="exact"/>
              <w:jc w:val="center"/>
              <w:rPr>
                <w:rFonts w:hint="eastAsia" w:ascii="仿宋" w:hAnsi="仿宋" w:eastAsia="仿宋" w:cs="仿宋"/>
                <w:color w:val="auto"/>
                <w:sz w:val="24"/>
                <w:szCs w:val="24"/>
                <w:highlight w:val="none"/>
              </w:rPr>
            </w:pPr>
            <w:bookmarkStart w:id="70" w:name="OLE_LINK57" w:colFirst="2" w:colLast="4"/>
            <w:bookmarkStart w:id="71" w:name="OLE_LINK61" w:colFirst="0" w:colLast="3"/>
            <w:r>
              <w:rPr>
                <w:rFonts w:hint="eastAsia" w:ascii="仿宋" w:hAnsi="仿宋" w:eastAsia="仿宋" w:cs="仿宋"/>
                <w:color w:val="auto"/>
                <w:sz w:val="24"/>
                <w:szCs w:val="24"/>
                <w:highlight w:val="none"/>
              </w:rPr>
              <w:t>序号</w:t>
            </w:r>
          </w:p>
        </w:tc>
        <w:tc>
          <w:tcPr>
            <w:tcW w:w="7178" w:type="dxa"/>
            <w:gridSpan w:val="3"/>
            <w:vAlign w:val="center"/>
          </w:tcPr>
          <w:p w14:paraId="240A5076">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行程线路</w:t>
            </w:r>
            <w:r>
              <w:rPr>
                <w:rFonts w:hint="eastAsia" w:ascii="仿宋" w:hAnsi="仿宋" w:eastAsia="仿宋" w:cs="仿宋"/>
                <w:bCs/>
                <w:color w:val="auto"/>
                <w:sz w:val="24"/>
                <w:szCs w:val="24"/>
                <w:highlight w:val="none"/>
              </w:rPr>
              <w:t>（景点包括但不限于）</w:t>
            </w:r>
          </w:p>
        </w:tc>
        <w:tc>
          <w:tcPr>
            <w:tcW w:w="1241" w:type="dxa"/>
            <w:vAlign w:val="center"/>
          </w:tcPr>
          <w:p w14:paraId="1BA21953">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出行月份</w:t>
            </w:r>
          </w:p>
        </w:tc>
      </w:tr>
      <w:tr w14:paraId="531D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9" w:type="dxa"/>
            <w:vMerge w:val="restart"/>
            <w:vAlign w:val="center"/>
          </w:tcPr>
          <w:p w14:paraId="3D0C987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01标</w:t>
            </w:r>
          </w:p>
        </w:tc>
        <w:tc>
          <w:tcPr>
            <w:tcW w:w="747" w:type="dxa"/>
            <w:vMerge w:val="restart"/>
            <w:vAlign w:val="center"/>
          </w:tcPr>
          <w:p w14:paraId="6ECE819B">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省内</w:t>
            </w:r>
          </w:p>
        </w:tc>
        <w:tc>
          <w:tcPr>
            <w:tcW w:w="1334" w:type="dxa"/>
            <w:vAlign w:val="center"/>
          </w:tcPr>
          <w:p w14:paraId="4087C788">
            <w:pPr>
              <w:spacing w:line="360" w:lineRule="exact"/>
              <w:jc w:val="center"/>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rPr>
              <w:t>舟山</w:t>
            </w:r>
          </w:p>
        </w:tc>
        <w:tc>
          <w:tcPr>
            <w:tcW w:w="5097" w:type="dxa"/>
            <w:vAlign w:val="center"/>
          </w:tcPr>
          <w:p w14:paraId="2E8FF884">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嵊泗</w:t>
            </w:r>
            <w:r>
              <w:rPr>
                <w:rFonts w:hint="eastAsia" w:ascii="仿宋" w:hAnsi="仿宋" w:eastAsia="仿宋" w:cs="仿宋"/>
                <w:color w:val="auto"/>
                <w:kern w:val="0"/>
                <w:sz w:val="24"/>
                <w:szCs w:val="24"/>
                <w:highlight w:val="none"/>
                <w:lang w:val="en-US" w:eastAsia="zh-CN" w:bidi="ar"/>
              </w:rPr>
              <w:t>岛（</w:t>
            </w:r>
            <w:r>
              <w:rPr>
                <w:rFonts w:hint="eastAsia" w:ascii="仿宋" w:hAnsi="仿宋" w:eastAsia="仿宋" w:cs="仿宋"/>
                <w:color w:val="auto"/>
                <w:kern w:val="0"/>
                <w:sz w:val="24"/>
                <w:szCs w:val="24"/>
                <w:highlight w:val="none"/>
                <w:lang w:bidi="ar"/>
              </w:rPr>
              <w:t>灵⾳寺观景台</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花鸟岛</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自然沙滩</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五指山景区</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花鸟灯塔</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出海捕鱼、</w:t>
            </w:r>
            <w:r>
              <w:rPr>
                <w:rFonts w:hint="eastAsia" w:ascii="仿宋" w:hAnsi="仿宋" w:eastAsia="仿宋" w:cs="仿宋"/>
                <w:color w:val="auto"/>
                <w:kern w:val="0"/>
                <w:sz w:val="24"/>
                <w:szCs w:val="24"/>
                <w:highlight w:val="none"/>
                <w:lang w:bidi="ar"/>
              </w:rPr>
              <w:t>南长涂沙滩</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非物质文化体验</w:t>
            </w:r>
            <w:r>
              <w:rPr>
                <w:rFonts w:hint="eastAsia" w:ascii="仿宋" w:hAnsi="仿宋" w:eastAsia="仿宋" w:cs="仿宋"/>
                <w:color w:val="auto"/>
                <w:kern w:val="0"/>
                <w:sz w:val="24"/>
                <w:szCs w:val="24"/>
                <w:highlight w:val="none"/>
                <w:lang w:val="en-US" w:eastAsia="zh-CN" w:bidi="ar"/>
              </w:rPr>
              <w:t>等</w:t>
            </w:r>
          </w:p>
        </w:tc>
        <w:tc>
          <w:tcPr>
            <w:tcW w:w="1241" w:type="dxa"/>
            <w:vMerge w:val="restart"/>
            <w:vAlign w:val="center"/>
          </w:tcPr>
          <w:p w14:paraId="756ED535">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8-10</w:t>
            </w:r>
            <w:r>
              <w:rPr>
                <w:rFonts w:hint="eastAsia" w:ascii="仿宋" w:hAnsi="仿宋" w:eastAsia="仿宋" w:cs="仿宋"/>
                <w:color w:val="auto"/>
                <w:sz w:val="24"/>
                <w:szCs w:val="24"/>
                <w:highlight w:val="none"/>
              </w:rPr>
              <w:t>月</w:t>
            </w:r>
          </w:p>
        </w:tc>
      </w:tr>
      <w:tr w14:paraId="7CE8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Merge w:val="continue"/>
            <w:vAlign w:val="center"/>
          </w:tcPr>
          <w:p w14:paraId="2B08B2CE">
            <w:pPr>
              <w:widowControl/>
              <w:jc w:val="center"/>
              <w:textAlignment w:val="center"/>
              <w:rPr>
                <w:rFonts w:hint="eastAsia" w:ascii="仿宋" w:hAnsi="仿宋" w:eastAsia="仿宋" w:cs="仿宋"/>
                <w:color w:val="auto"/>
                <w:kern w:val="0"/>
                <w:sz w:val="24"/>
                <w:szCs w:val="24"/>
                <w:highlight w:val="none"/>
                <w:lang w:bidi="ar"/>
              </w:rPr>
            </w:pPr>
          </w:p>
        </w:tc>
        <w:tc>
          <w:tcPr>
            <w:tcW w:w="747" w:type="dxa"/>
            <w:vMerge w:val="continue"/>
            <w:vAlign w:val="center"/>
          </w:tcPr>
          <w:p w14:paraId="4DF30DA2">
            <w:pPr>
              <w:widowControl/>
              <w:jc w:val="center"/>
              <w:textAlignment w:val="center"/>
              <w:rPr>
                <w:rFonts w:hint="eastAsia" w:ascii="仿宋" w:hAnsi="仿宋" w:eastAsia="仿宋" w:cs="仿宋"/>
                <w:color w:val="auto"/>
                <w:kern w:val="0"/>
                <w:sz w:val="24"/>
                <w:szCs w:val="24"/>
                <w:highlight w:val="none"/>
                <w:lang w:bidi="ar"/>
              </w:rPr>
            </w:pPr>
          </w:p>
        </w:tc>
        <w:tc>
          <w:tcPr>
            <w:tcW w:w="1334" w:type="dxa"/>
            <w:vAlign w:val="center"/>
          </w:tcPr>
          <w:p w14:paraId="07CDA26F">
            <w:pPr>
              <w:spacing w:line="360" w:lineRule="exact"/>
              <w:jc w:val="center"/>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eastAsia="zh-CN"/>
              </w:rPr>
              <w:t>台州</w:t>
            </w:r>
          </w:p>
        </w:tc>
        <w:tc>
          <w:tcPr>
            <w:tcW w:w="5097" w:type="dxa"/>
            <w:shd w:val="clear" w:color="auto" w:fill="auto"/>
            <w:vAlign w:val="center"/>
          </w:tcPr>
          <w:p w14:paraId="0ED6D279">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天台山大瀑布、赭溪老街</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国清寺、琼台仙谷、会仙桥</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龙溪</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小箬村、金沙滩、出海捕鱼</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长屿硐天</w:t>
            </w:r>
            <w:r>
              <w:rPr>
                <w:rFonts w:hint="eastAsia" w:ascii="仿宋" w:hAnsi="仿宋" w:eastAsia="仿宋" w:cs="仿宋"/>
                <w:color w:val="auto"/>
                <w:kern w:val="0"/>
                <w:sz w:val="24"/>
                <w:szCs w:val="24"/>
                <w:highlight w:val="none"/>
                <w:lang w:val="en-US" w:eastAsia="zh-CN" w:bidi="ar"/>
              </w:rPr>
              <w:t>等</w:t>
            </w:r>
          </w:p>
        </w:tc>
        <w:tc>
          <w:tcPr>
            <w:tcW w:w="1241" w:type="dxa"/>
            <w:vMerge w:val="continue"/>
            <w:vAlign w:val="center"/>
          </w:tcPr>
          <w:p w14:paraId="4FD57A68">
            <w:pPr>
              <w:spacing w:line="320" w:lineRule="exact"/>
              <w:jc w:val="center"/>
              <w:rPr>
                <w:rFonts w:hint="eastAsia" w:ascii="仿宋" w:hAnsi="仿宋" w:eastAsia="仿宋" w:cs="仿宋"/>
                <w:color w:val="auto"/>
                <w:sz w:val="24"/>
                <w:szCs w:val="24"/>
                <w:highlight w:val="none"/>
                <w:lang w:val="en-US" w:eastAsia="zh-CN"/>
              </w:rPr>
            </w:pPr>
          </w:p>
        </w:tc>
      </w:tr>
      <w:tr w14:paraId="16DE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79" w:type="dxa"/>
            <w:vMerge w:val="restart"/>
            <w:vAlign w:val="center"/>
          </w:tcPr>
          <w:p w14:paraId="4C6BFF8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标</w:t>
            </w:r>
          </w:p>
        </w:tc>
        <w:tc>
          <w:tcPr>
            <w:tcW w:w="747" w:type="dxa"/>
            <w:vMerge w:val="restart"/>
            <w:vAlign w:val="center"/>
          </w:tcPr>
          <w:p w14:paraId="6DCE275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省外</w:t>
            </w:r>
          </w:p>
        </w:tc>
        <w:tc>
          <w:tcPr>
            <w:tcW w:w="1334" w:type="dxa"/>
            <w:vAlign w:val="center"/>
          </w:tcPr>
          <w:p w14:paraId="252C291A">
            <w:pPr>
              <w:spacing w:line="360" w:lineRule="exact"/>
              <w:jc w:val="center"/>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eastAsia="zh-CN"/>
              </w:rPr>
              <w:t>福建</w:t>
            </w:r>
          </w:p>
        </w:tc>
        <w:tc>
          <w:tcPr>
            <w:tcW w:w="5097" w:type="dxa"/>
            <w:vAlign w:val="center"/>
          </w:tcPr>
          <w:p w14:paraId="70BB2155">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开元寺·东西双塔、西街、蟳埔村、泉州晋江梧林古村落、晋江五店市、土楼、东山岛（苏峰山、风动石景区、南门湾、文公祠、马銮湾沙滩）、漳州古城等</w:t>
            </w:r>
          </w:p>
        </w:tc>
        <w:tc>
          <w:tcPr>
            <w:tcW w:w="1241" w:type="dxa"/>
            <w:vMerge w:val="restart"/>
            <w:vAlign w:val="center"/>
          </w:tcPr>
          <w:p w14:paraId="3BC68B0F">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8-10</w:t>
            </w:r>
            <w:r>
              <w:rPr>
                <w:rFonts w:hint="eastAsia" w:ascii="仿宋" w:hAnsi="仿宋" w:eastAsia="仿宋" w:cs="仿宋"/>
                <w:color w:val="auto"/>
                <w:sz w:val="24"/>
                <w:szCs w:val="24"/>
                <w:highlight w:val="none"/>
              </w:rPr>
              <w:t>月</w:t>
            </w:r>
          </w:p>
        </w:tc>
      </w:tr>
      <w:bookmarkEnd w:id="70"/>
      <w:tr w14:paraId="4F5A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79" w:type="dxa"/>
            <w:vMerge w:val="continue"/>
            <w:vAlign w:val="center"/>
          </w:tcPr>
          <w:p w14:paraId="1D158D1E">
            <w:pPr>
              <w:widowControl/>
              <w:jc w:val="center"/>
              <w:textAlignment w:val="center"/>
              <w:rPr>
                <w:rFonts w:hint="eastAsia" w:ascii="仿宋" w:hAnsi="仿宋" w:eastAsia="仿宋" w:cs="仿宋"/>
                <w:color w:val="auto"/>
                <w:kern w:val="0"/>
                <w:sz w:val="24"/>
                <w:szCs w:val="24"/>
                <w:highlight w:val="none"/>
                <w:lang w:bidi="ar"/>
              </w:rPr>
            </w:pPr>
          </w:p>
        </w:tc>
        <w:tc>
          <w:tcPr>
            <w:tcW w:w="747" w:type="dxa"/>
            <w:vMerge w:val="continue"/>
            <w:vAlign w:val="center"/>
          </w:tcPr>
          <w:p w14:paraId="4815E706">
            <w:pPr>
              <w:widowControl/>
              <w:jc w:val="center"/>
              <w:textAlignment w:val="center"/>
              <w:rPr>
                <w:rFonts w:hint="eastAsia" w:ascii="仿宋" w:hAnsi="仿宋" w:eastAsia="仿宋" w:cs="仿宋"/>
                <w:color w:val="auto"/>
                <w:kern w:val="0"/>
                <w:sz w:val="24"/>
                <w:szCs w:val="24"/>
                <w:highlight w:val="none"/>
                <w:lang w:bidi="ar"/>
              </w:rPr>
            </w:pPr>
          </w:p>
        </w:tc>
        <w:tc>
          <w:tcPr>
            <w:tcW w:w="1334" w:type="dxa"/>
            <w:vAlign w:val="center"/>
          </w:tcPr>
          <w:p w14:paraId="58109A3E">
            <w:pPr>
              <w:spacing w:line="360" w:lineRule="exact"/>
              <w:jc w:val="center"/>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eastAsia="zh-CN"/>
              </w:rPr>
              <w:t>四川</w:t>
            </w:r>
          </w:p>
        </w:tc>
        <w:tc>
          <w:tcPr>
            <w:tcW w:w="5097" w:type="dxa"/>
            <w:vAlign w:val="center"/>
          </w:tcPr>
          <w:p w14:paraId="3277AF01">
            <w:pPr>
              <w:widowControl/>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成都</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九寨沟</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九寨沟风景区</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千古情晚会</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藏家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沟口</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爱情海景区</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黄龙景区</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熊猫基地</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三星堆/金沙遗址</w:t>
            </w:r>
            <w:r>
              <w:rPr>
                <w:rFonts w:hint="eastAsia" w:ascii="仿宋" w:hAnsi="仿宋" w:eastAsia="仿宋" w:cs="仿宋"/>
                <w:color w:val="auto"/>
                <w:kern w:val="0"/>
                <w:sz w:val="24"/>
                <w:szCs w:val="24"/>
                <w:highlight w:val="none"/>
                <w:lang w:val="en-US" w:eastAsia="zh-CN" w:bidi="ar"/>
              </w:rPr>
              <w:t>等</w:t>
            </w:r>
          </w:p>
        </w:tc>
        <w:tc>
          <w:tcPr>
            <w:tcW w:w="1241" w:type="dxa"/>
            <w:vMerge w:val="continue"/>
            <w:vAlign w:val="center"/>
          </w:tcPr>
          <w:p w14:paraId="7EEC6C71">
            <w:pPr>
              <w:spacing w:line="320" w:lineRule="exact"/>
              <w:jc w:val="center"/>
              <w:rPr>
                <w:rFonts w:hint="eastAsia" w:ascii="仿宋" w:hAnsi="仿宋" w:eastAsia="仿宋" w:cs="仿宋"/>
                <w:color w:val="auto"/>
                <w:sz w:val="21"/>
                <w:szCs w:val="21"/>
                <w:highlight w:val="none"/>
                <w:lang w:val="en-US" w:eastAsia="zh-CN"/>
              </w:rPr>
            </w:pPr>
          </w:p>
        </w:tc>
      </w:tr>
      <w:bookmarkEnd w:id="71"/>
    </w:tbl>
    <w:p w14:paraId="223B8619">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三、人数：</w:t>
      </w:r>
      <w:r>
        <w:rPr>
          <w:rFonts w:hint="eastAsia" w:ascii="仿宋" w:hAnsi="仿宋" w:eastAsia="仿宋" w:cs="仿宋"/>
          <w:color w:val="auto"/>
          <w:sz w:val="24"/>
          <w:szCs w:val="24"/>
          <w:highlight w:val="none"/>
        </w:rPr>
        <w:t>根据医院职工个人意愿、分批出行；出行具体时间、批次、总人数根据医院实际需求，每批次人数暂定为</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人/车次。如因出行人数少而不成团，则行程取消。</w:t>
      </w:r>
    </w:p>
    <w:p w14:paraId="11BE98A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四、疗休养天数和人均费用：</w:t>
      </w:r>
      <w:r>
        <w:rPr>
          <w:rFonts w:hint="eastAsia" w:ascii="仿宋" w:hAnsi="仿宋" w:eastAsia="仿宋" w:cs="仿宋"/>
          <w:b w:val="0"/>
          <w:bCs w:val="0"/>
          <w:color w:val="auto"/>
          <w:sz w:val="24"/>
          <w:szCs w:val="24"/>
          <w:highlight w:val="none"/>
        </w:rPr>
        <w:t>省内疗休养</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天，预算费用</w:t>
      </w:r>
      <w:r>
        <w:rPr>
          <w:rFonts w:hint="eastAsia" w:ascii="仿宋" w:hAnsi="仿宋" w:eastAsia="仿宋" w:cs="仿宋"/>
          <w:b w:val="0"/>
          <w:bCs w:val="0"/>
          <w:color w:val="auto"/>
          <w:sz w:val="24"/>
          <w:szCs w:val="24"/>
          <w:highlight w:val="none"/>
          <w:lang w:val="en-US" w:eastAsia="zh-CN"/>
        </w:rPr>
        <w:t>3000</w:t>
      </w:r>
      <w:r>
        <w:rPr>
          <w:rFonts w:hint="eastAsia" w:ascii="仿宋" w:hAnsi="仿宋" w:eastAsia="仿宋" w:cs="仿宋"/>
          <w:b w:val="0"/>
          <w:bCs w:val="0"/>
          <w:color w:val="auto"/>
          <w:sz w:val="24"/>
          <w:szCs w:val="24"/>
          <w:highlight w:val="none"/>
        </w:rPr>
        <w:t>元/人；省外</w:t>
      </w:r>
      <w:r>
        <w:rPr>
          <w:rFonts w:hint="eastAsia" w:ascii="仿宋" w:hAnsi="仿宋" w:eastAsia="仿宋" w:cs="仿宋"/>
          <w:b w:val="0"/>
          <w:bCs w:val="0"/>
          <w:color w:val="auto"/>
          <w:sz w:val="24"/>
          <w:szCs w:val="24"/>
          <w:highlight w:val="none"/>
          <w:lang w:val="en-US" w:eastAsia="zh-CN"/>
        </w:rPr>
        <w:t>疗休养5</w:t>
      </w:r>
      <w:r>
        <w:rPr>
          <w:rFonts w:hint="eastAsia" w:ascii="仿宋" w:hAnsi="仿宋" w:eastAsia="仿宋" w:cs="仿宋"/>
          <w:b w:val="0"/>
          <w:bCs w:val="0"/>
          <w:color w:val="auto"/>
          <w:sz w:val="24"/>
          <w:szCs w:val="24"/>
          <w:highlight w:val="none"/>
        </w:rPr>
        <w:t>天</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预算</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福建3000元/人</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四川5800元/人</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省外线</w:t>
      </w:r>
      <w:r>
        <w:rPr>
          <w:rFonts w:hint="eastAsia" w:ascii="仿宋" w:hAnsi="仿宋" w:eastAsia="仿宋" w:cs="仿宋"/>
          <w:b w:val="0"/>
          <w:bCs w:val="0"/>
          <w:i w:val="0"/>
          <w:iCs w:val="0"/>
          <w:caps w:val="0"/>
          <w:color w:val="auto"/>
          <w:spacing w:val="0"/>
          <w:sz w:val="24"/>
          <w:szCs w:val="24"/>
          <w:highlight w:val="none"/>
          <w:shd w:val="clear" w:fill="FFFFFF"/>
        </w:rPr>
        <w:t>超出3000元/人的差价部分由个人自己承担</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sz w:val="24"/>
          <w:szCs w:val="24"/>
          <w:highlight w:val="none"/>
        </w:rPr>
        <w:t>,包含食、宿、景点门票、交通等所有费用。</w:t>
      </w:r>
    </w:p>
    <w:p w14:paraId="1FD374F4">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五、交通工具：</w:t>
      </w:r>
      <w:r>
        <w:rPr>
          <w:rFonts w:hint="eastAsia" w:ascii="仿宋" w:hAnsi="仿宋" w:eastAsia="仿宋" w:cs="仿宋"/>
          <w:color w:val="auto"/>
          <w:sz w:val="24"/>
          <w:szCs w:val="24"/>
          <w:highlight w:val="none"/>
        </w:rPr>
        <w:t>全程空调旅游车、景区内所有交通等,要求一人一座，根据实际人数决定所乘车辆类型；车况好，车位充足，空调效果好，司机服务态度好、技术好，确保行程安全。</w:t>
      </w:r>
    </w:p>
    <w:p w14:paraId="10FE515C">
      <w:pPr>
        <w:spacing w:line="440" w:lineRule="exact"/>
        <w:jc w:val="left"/>
        <w:rPr>
          <w:rFonts w:hint="eastAsia" w:ascii="仿宋" w:hAnsi="仿宋" w:eastAsia="仿宋" w:cs="仿宋"/>
          <w:color w:val="auto"/>
          <w:sz w:val="24"/>
          <w:szCs w:val="24"/>
          <w:highlight w:val="none"/>
        </w:rPr>
      </w:pPr>
      <w:bookmarkStart w:id="72" w:name="OLE_LINK10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六、住宿要求：</w:t>
      </w:r>
      <w:bookmarkStart w:id="73" w:name="OLE_LINK104"/>
      <w:r>
        <w:rPr>
          <w:rFonts w:hint="eastAsia" w:ascii="仿宋" w:hAnsi="仿宋" w:eastAsia="仿宋" w:cs="仿宋"/>
          <w:color w:val="auto"/>
          <w:sz w:val="24"/>
          <w:szCs w:val="24"/>
          <w:highlight w:val="none"/>
        </w:rPr>
        <w:t>省内线路不低于四星级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标准酒店双人标准间，省外线路不低于四星级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标准酒店双人标准间，（投标文件中需注明宾馆具体名称，海岛除外），含空调、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不另补客房差价。</w:t>
      </w:r>
    </w:p>
    <w:bookmarkEnd w:id="72"/>
    <w:bookmarkEnd w:id="73"/>
    <w:p w14:paraId="28822AC5">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七、餐饮要求：</w:t>
      </w:r>
      <w:r>
        <w:rPr>
          <w:rFonts w:hint="eastAsia" w:ascii="仿宋" w:hAnsi="仿宋" w:eastAsia="仿宋" w:cs="仿宋"/>
          <w:color w:val="auto"/>
          <w:sz w:val="24"/>
          <w:szCs w:val="24"/>
          <w:highlight w:val="none"/>
        </w:rPr>
        <w:t>省内线不低于中餐60元/人标准、晚餐80元/人标准，以及宾馆提供的标准早餐；省外疗休养不低于中餐50元/人标准、晚餐50元/人标准，以及宾馆提供的标准早餐，中、晚正餐12菜一汤（6荤6素）、饮料、饭后至少2种水果。</w:t>
      </w:r>
    </w:p>
    <w:p w14:paraId="430334BB">
      <w:pPr>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、中标人的义务：</w:t>
      </w:r>
    </w:p>
    <w:p w14:paraId="78CA974D">
      <w:pPr>
        <w:spacing w:line="440" w:lineRule="exact"/>
        <w:jc w:val="left"/>
        <w:rPr>
          <w:rFonts w:hint="eastAsia" w:ascii="仿宋" w:hAnsi="仿宋" w:eastAsia="仿宋" w:cs="仿宋"/>
          <w:color w:val="auto"/>
          <w:sz w:val="24"/>
          <w:szCs w:val="24"/>
          <w:highlight w:val="none"/>
        </w:rPr>
      </w:pPr>
      <w:bookmarkStart w:id="74" w:name="OLE_LINK4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bookmarkEnd w:id="74"/>
      <w:r>
        <w:rPr>
          <w:rFonts w:hint="eastAsia" w:ascii="仿宋" w:hAnsi="仿宋" w:eastAsia="仿宋" w:cs="仿宋"/>
          <w:color w:val="auto"/>
          <w:sz w:val="24"/>
          <w:szCs w:val="24"/>
          <w:highlight w:val="none"/>
        </w:rPr>
        <w:t>.1 按法律法规要求投保旅行社责任险和每个人旅游意外险。为参加疗休养活动的职工购买额度不低于 100万元的人身意外险。对可能危及人身、财产安全的情况，应当事前作出说明和警示，并采取合理措施防止危害发生。</w:t>
      </w:r>
    </w:p>
    <w:p w14:paraId="7B0E0327">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全程陪同及当地优秀资质公司的专业导游讲</w:t>
      </w:r>
      <w:bookmarkStart w:id="75" w:name="OLE_LINK107"/>
      <w:r>
        <w:rPr>
          <w:rFonts w:hint="eastAsia" w:ascii="仿宋" w:hAnsi="仿宋" w:eastAsia="仿宋" w:cs="仿宋"/>
          <w:color w:val="auto"/>
          <w:sz w:val="24"/>
          <w:szCs w:val="24"/>
          <w:highlight w:val="none"/>
        </w:rPr>
        <w:t>解</w:t>
      </w:r>
      <w:bookmarkEnd w:id="75"/>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涉及的费用由中标单位承担</w:t>
      </w:r>
      <w:r>
        <w:rPr>
          <w:rFonts w:hint="eastAsia" w:ascii="仿宋" w:hAnsi="仿宋" w:eastAsia="仿宋" w:cs="仿宋"/>
          <w:color w:val="auto"/>
          <w:sz w:val="24"/>
          <w:szCs w:val="24"/>
          <w:highlight w:val="none"/>
        </w:rPr>
        <w:t>）。告知具体行程安排，各项服务内容及标准，当地的风俗习惯，安全避险措施，应急联络方式。</w:t>
      </w:r>
    </w:p>
    <w:p w14:paraId="364F90CE">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行程中不得强迫或变相强迫购物及参加自费项目。</w:t>
      </w:r>
    </w:p>
    <w:p w14:paraId="287A1735">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 招标人职工在旅行社安排的购物点所购物品，经专业权威部门认定属假冒伪劣商品或存在质量问题的，旅行社应当积极协助退换。</w:t>
      </w:r>
    </w:p>
    <w:p w14:paraId="24FB36A9">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.5 对个人资料信息保密。</w:t>
      </w:r>
    </w:p>
    <w:p w14:paraId="0A88C58B">
      <w:pPr>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、其他责任</w:t>
      </w:r>
    </w:p>
    <w:p w14:paraId="10AB0148">
      <w:pPr>
        <w:spacing w:line="440" w:lineRule="exact"/>
        <w:jc w:val="left"/>
        <w:rPr>
          <w:rFonts w:hint="eastAsia" w:ascii="仿宋" w:hAnsi="仿宋" w:eastAsia="仿宋" w:cs="仿宋"/>
          <w:color w:val="auto"/>
          <w:sz w:val="24"/>
          <w:szCs w:val="24"/>
          <w:highlight w:val="none"/>
        </w:rPr>
      </w:pPr>
      <w:bookmarkStart w:id="76" w:name="OLE_LINK89"/>
      <w:r>
        <w:rPr>
          <w:rFonts w:hint="eastAsia" w:ascii="仿宋" w:hAnsi="仿宋" w:eastAsia="仿宋" w:cs="仿宋"/>
          <w:color w:val="auto"/>
          <w:sz w:val="24"/>
          <w:szCs w:val="24"/>
          <w:highlight w:val="none"/>
          <w:lang w:val="en-US" w:eastAsia="zh-CN"/>
        </w:rPr>
        <w:t>9</w:t>
      </w:r>
      <w:bookmarkEnd w:id="76"/>
      <w:r>
        <w:rPr>
          <w:rFonts w:hint="eastAsia" w:ascii="仿宋" w:hAnsi="仿宋" w:eastAsia="仿宋" w:cs="仿宋"/>
          <w:color w:val="auto"/>
          <w:sz w:val="24"/>
          <w:szCs w:val="24"/>
          <w:highlight w:val="none"/>
        </w:rPr>
        <w:t>.1中标人必须遵守相关</w:t>
      </w:r>
      <w:r>
        <w:rPr>
          <w:rFonts w:hint="eastAsia" w:ascii="仿宋" w:hAnsi="仿宋" w:eastAsia="仿宋" w:cs="仿宋"/>
          <w:color w:val="auto"/>
          <w:sz w:val="24"/>
          <w:szCs w:val="24"/>
          <w:highlight w:val="none"/>
          <w:lang w:val="en-US" w:eastAsia="zh-CN"/>
        </w:rPr>
        <w:t>法律法规</w:t>
      </w:r>
      <w:r>
        <w:rPr>
          <w:rFonts w:hint="eastAsia" w:ascii="仿宋" w:hAnsi="仿宋" w:eastAsia="仿宋" w:cs="仿宋"/>
          <w:color w:val="auto"/>
          <w:sz w:val="24"/>
          <w:szCs w:val="24"/>
          <w:highlight w:val="none"/>
        </w:rPr>
        <w:t>，与每位员工签订合同，出现劳动</w:t>
      </w:r>
      <w:r>
        <w:rPr>
          <w:rFonts w:hint="eastAsia" w:ascii="仿宋" w:hAnsi="仿宋" w:eastAsia="仿宋" w:cs="仿宋"/>
          <w:color w:val="auto"/>
          <w:sz w:val="24"/>
          <w:szCs w:val="24"/>
          <w:highlight w:val="none"/>
          <w:lang w:val="en-US" w:eastAsia="zh-CN"/>
        </w:rPr>
        <w:t>/劳务</w:t>
      </w:r>
      <w:r>
        <w:rPr>
          <w:rFonts w:hint="eastAsia" w:ascii="仿宋" w:hAnsi="仿宋" w:eastAsia="仿宋" w:cs="仿宋"/>
          <w:color w:val="auto"/>
          <w:sz w:val="24"/>
          <w:szCs w:val="24"/>
          <w:highlight w:val="none"/>
        </w:rPr>
        <w:t>纠纷事件一律与招标人无关，并加强对员工的培训、教育，爱护公共财物，确保安全工作，杜绝各类事</w:t>
      </w:r>
      <w:bookmarkStart w:id="77" w:name="OLE_LINK108"/>
      <w:r>
        <w:rPr>
          <w:rFonts w:hint="eastAsia" w:ascii="仿宋" w:hAnsi="仿宋" w:eastAsia="仿宋" w:cs="仿宋"/>
          <w:color w:val="auto"/>
          <w:sz w:val="24"/>
          <w:szCs w:val="24"/>
          <w:highlight w:val="none"/>
        </w:rPr>
        <w:t>故</w:t>
      </w:r>
      <w:bookmarkEnd w:id="77"/>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4"/>
          <w:szCs w:val="24"/>
          <w:highlight w:val="none"/>
          <w:lang w:val="en-US" w:eastAsia="zh-CN"/>
        </w:rPr>
        <w:t>所涉及的一切责任由中标单位承担</w:t>
      </w:r>
      <w:r>
        <w:rPr>
          <w:rFonts w:hint="eastAsia" w:ascii="仿宋" w:hAnsi="仿宋" w:eastAsia="仿宋" w:cs="仿宋"/>
          <w:color w:val="auto"/>
          <w:sz w:val="24"/>
          <w:szCs w:val="24"/>
          <w:highlight w:val="none"/>
        </w:rPr>
        <w:t>。</w:t>
      </w:r>
    </w:p>
    <w:p w14:paraId="2BDE416D">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.2中标人工作人员的日常管理及人身安全和发生的安全事故等均由中标人管理和承担，出现安全事件一律与招标人无关。</w:t>
      </w:r>
    </w:p>
    <w:p w14:paraId="2AD6237F">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.3中标人应自觉接受、配合招标人的考核。</w:t>
      </w:r>
    </w:p>
    <w:p w14:paraId="68C612B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.4招标人保留对本项目使用设备确认、审查的权利。</w:t>
      </w:r>
    </w:p>
    <w:p w14:paraId="27B64ECC">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.5投标人必须根据设计方案，严格按照方案要求安排，达到预期效果。</w:t>
      </w:r>
    </w:p>
    <w:p w14:paraId="65E25729">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.6投标人要充分考虑疗养活动时间和疗养活动安全，如果疗养活动期间发生安全事故，一切后果均由中标人负责。</w:t>
      </w:r>
    </w:p>
    <w:p w14:paraId="094961CF">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.7因中标人违约造成疗养者误机（车、船），中标人应承担疗养者直接经济损失。</w:t>
      </w:r>
    </w:p>
    <w:p w14:paraId="70EEF471">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.8中标人安排的餐饮未达到约定标准的，未达标一次应承担疗养费用4％的违约金。</w:t>
      </w:r>
    </w:p>
    <w:p w14:paraId="71341FF2">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.9中标人安排的交通工具未达到约定标准的，未达标一次应承担疗养费用4％的违约金。</w:t>
      </w:r>
    </w:p>
    <w:p w14:paraId="0BB01C89">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.10中标人安排的住宿未达到约定标准的，未达标一次应承担疗养费用6％的违约金。</w:t>
      </w:r>
    </w:p>
    <w:p w14:paraId="22CDC26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.11因不可归责于中标人和疗养者的原因而减少疗养项目的，中标人可与疗养者协商提供替代项目，如协商不成中标人应退还该项目的费用及相应的导服费用。</w:t>
      </w:r>
    </w:p>
    <w:p w14:paraId="6E9A4E82">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.12中标人擅自变更或减少疗养项目的，每变更一项应支付疗养费用5％的违约金，并退还因项目变更而减少支出的费用；每减少一项应支付疗养费用5％的违约金，并退还相应疗养项目的导服费、门票等各项费用。</w:t>
      </w:r>
    </w:p>
    <w:p w14:paraId="493B978E">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.13中标人擅自增加购物次数的，每增加一次应向疗养者支付疗养费用5％的违约金。</w:t>
      </w:r>
    </w:p>
    <w:p w14:paraId="109A96F4">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.14中标人擅自缩短游览时间或擅自延长购物时间的，每一次应向疗养者支付疗养费用5％的违约金。</w:t>
      </w:r>
    </w:p>
    <w:p w14:paraId="11C2E278">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.15导游无故离开疗养团队致疗养者无人照管的，中标人应承担疗养者因此自行支出的食宿交通费等直接费用，并支付疗养费用20%的违约金。</w:t>
      </w:r>
    </w:p>
    <w:p w14:paraId="4D33EB19">
      <w:pPr>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.16因违约导致的实际损失超过违约金的，依据实际损失赔偿。</w:t>
      </w:r>
    </w:p>
    <w:p w14:paraId="481B8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仿宋" w:hAnsi="仿宋" w:eastAsia="仿宋" w:cs="仿宋"/>
          <w:bCs/>
          <w:color w:val="auto"/>
          <w:sz w:val="24"/>
          <w:szCs w:val="24"/>
          <w:highlight w:val="none"/>
        </w:rPr>
      </w:pPr>
      <w:bookmarkStart w:id="78" w:name="OLE_LINK106"/>
      <w:r>
        <w:rPr>
          <w:rFonts w:hint="eastAsia" w:ascii="仿宋" w:hAnsi="仿宋" w:eastAsia="仿宋" w:cs="仿宋"/>
          <w:color w:val="auto"/>
          <w:sz w:val="24"/>
          <w:szCs w:val="24"/>
          <w:highlight w:val="none"/>
        </w:rPr>
        <w:t>★</w:t>
      </w:r>
      <w:bookmarkEnd w:id="78"/>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.17 单次活动结束后，职工疗休养情况反馈意见（好、较好、一般、差），反馈结果“较好及以上”85%（含）以上的，全额支付；70%- 85%的，扣总金额1%；60-70%的，扣总金额2%；60%以下的，扣总金额3%，若累计2次为60%以下的，取消中标资格</w:t>
      </w:r>
      <w:r>
        <w:rPr>
          <w:rFonts w:hint="eastAsia" w:ascii="仿宋" w:hAnsi="仿宋" w:eastAsia="仿宋" w:cs="仿宋"/>
          <w:color w:val="auto"/>
          <w:sz w:val="24"/>
          <w:szCs w:val="24"/>
          <w:highlight w:val="none"/>
          <w:lang w:val="en-US" w:eastAsia="zh-CN"/>
        </w:rPr>
        <w:t>并解除疗休养合同</w:t>
      </w:r>
      <w:r>
        <w:rPr>
          <w:rFonts w:hint="eastAsia" w:ascii="仿宋" w:hAnsi="仿宋" w:eastAsia="仿宋" w:cs="仿宋"/>
          <w:color w:val="auto"/>
          <w:sz w:val="24"/>
          <w:szCs w:val="24"/>
          <w:highlight w:val="none"/>
        </w:rPr>
        <w:t>。</w:t>
      </w:r>
      <w:bookmarkEnd w:id="63"/>
    </w:p>
    <w:p w14:paraId="507B520B">
      <w:pPr>
        <w:pStyle w:val="1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tbl>
      <w:tblPr>
        <w:tblStyle w:val="26"/>
        <w:tblW w:w="10084" w:type="dxa"/>
        <w:jc w:val="center"/>
        <w:tblLayout w:type="fixed"/>
        <w:tblCellMar>
          <w:top w:w="0" w:type="dxa"/>
          <w:left w:w="108" w:type="dxa"/>
          <w:bottom w:w="0" w:type="dxa"/>
          <w:right w:w="108" w:type="dxa"/>
        </w:tblCellMar>
      </w:tblPr>
      <w:tblGrid>
        <w:gridCol w:w="1006"/>
        <w:gridCol w:w="5028"/>
        <w:gridCol w:w="1245"/>
        <w:gridCol w:w="885"/>
        <w:gridCol w:w="870"/>
        <w:gridCol w:w="1050"/>
      </w:tblGrid>
      <w:tr w14:paraId="0BAE7DE0">
        <w:tblPrEx>
          <w:tblCellMar>
            <w:top w:w="0" w:type="dxa"/>
            <w:left w:w="108" w:type="dxa"/>
            <w:bottom w:w="0" w:type="dxa"/>
            <w:right w:w="108" w:type="dxa"/>
          </w:tblCellMar>
        </w:tblPrEx>
        <w:trPr>
          <w:trHeight w:val="567"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222BCC94">
            <w:pPr>
              <w:widowControl/>
              <w:spacing w:before="156"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职工疗休养服务评分反馈表</w:t>
            </w:r>
          </w:p>
        </w:tc>
      </w:tr>
      <w:tr w14:paraId="086A79E1">
        <w:tblPrEx>
          <w:tblCellMar>
            <w:top w:w="0" w:type="dxa"/>
            <w:left w:w="108" w:type="dxa"/>
            <w:bottom w:w="0" w:type="dxa"/>
            <w:right w:w="108" w:type="dxa"/>
          </w:tblCellMar>
        </w:tblPrEx>
        <w:trPr>
          <w:trHeight w:val="755"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3B03605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感谢您对旅行社的服务情况进行评分反馈。希望您能认真、详实地填写。同时为耽误您的宝贵时间表示歉意。</w:t>
            </w:r>
          </w:p>
        </w:tc>
      </w:tr>
      <w:tr w14:paraId="40BA650F">
        <w:tblPrEx>
          <w:tblCellMar>
            <w:top w:w="0" w:type="dxa"/>
            <w:left w:w="108" w:type="dxa"/>
            <w:bottom w:w="0" w:type="dxa"/>
            <w:right w:w="108" w:type="dxa"/>
          </w:tblCellMar>
        </w:tblPrEx>
        <w:trPr>
          <w:trHeight w:val="417"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6DD1FB3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为您服务的旅行社名称：                           疗休养线路：</w:t>
            </w:r>
          </w:p>
        </w:tc>
      </w:tr>
      <w:tr w14:paraId="24A31035">
        <w:tblPrEx>
          <w:tblCellMar>
            <w:top w:w="0" w:type="dxa"/>
            <w:left w:w="108" w:type="dxa"/>
            <w:bottom w:w="0" w:type="dxa"/>
            <w:right w:w="108" w:type="dxa"/>
          </w:tblCellMar>
        </w:tblPrEx>
        <w:trPr>
          <w:trHeight w:val="409"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10F4620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请根据您的实际感受对以下各项进行评分：</w:t>
            </w:r>
          </w:p>
        </w:tc>
      </w:tr>
      <w:tr w14:paraId="3B941FB2">
        <w:tblPrEx>
          <w:tblCellMar>
            <w:top w:w="0" w:type="dxa"/>
            <w:left w:w="108" w:type="dxa"/>
            <w:bottom w:w="0" w:type="dxa"/>
            <w:right w:w="108" w:type="dxa"/>
          </w:tblCellMar>
        </w:tblPrEx>
        <w:trPr>
          <w:trHeight w:val="330" w:hRule="atLeast"/>
          <w:jc w:val="center"/>
        </w:trPr>
        <w:tc>
          <w:tcPr>
            <w:tcW w:w="6034" w:type="dxa"/>
            <w:gridSpan w:val="2"/>
            <w:vMerge w:val="restart"/>
            <w:tcBorders>
              <w:top w:val="single" w:color="auto" w:sz="4" w:space="0"/>
              <w:left w:val="single" w:color="auto" w:sz="4" w:space="0"/>
              <w:bottom w:val="single" w:color="auto" w:sz="4" w:space="0"/>
              <w:right w:val="single" w:color="auto" w:sz="4" w:space="0"/>
            </w:tcBorders>
            <w:vAlign w:val="center"/>
          </w:tcPr>
          <w:p w14:paraId="0F151E7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评价内容</w:t>
            </w:r>
          </w:p>
        </w:tc>
        <w:tc>
          <w:tcPr>
            <w:tcW w:w="4050" w:type="dxa"/>
            <w:gridSpan w:val="4"/>
            <w:tcBorders>
              <w:top w:val="single" w:color="auto" w:sz="4" w:space="0"/>
              <w:left w:val="nil"/>
              <w:bottom w:val="single" w:color="auto" w:sz="4" w:space="0"/>
              <w:right w:val="single" w:color="auto" w:sz="4" w:space="0"/>
            </w:tcBorders>
            <w:vAlign w:val="center"/>
          </w:tcPr>
          <w:p w14:paraId="7B5FF22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满意度评分（0-100分）</w:t>
            </w:r>
          </w:p>
        </w:tc>
      </w:tr>
      <w:tr w14:paraId="06E27FA5">
        <w:tblPrEx>
          <w:tblCellMar>
            <w:top w:w="0" w:type="dxa"/>
            <w:left w:w="108" w:type="dxa"/>
            <w:bottom w:w="0" w:type="dxa"/>
            <w:right w:w="108" w:type="dxa"/>
          </w:tblCellMar>
        </w:tblPrEx>
        <w:trPr>
          <w:trHeight w:val="318" w:hRule="atLeast"/>
          <w:jc w:val="center"/>
        </w:trPr>
        <w:tc>
          <w:tcPr>
            <w:tcW w:w="6034" w:type="dxa"/>
            <w:gridSpan w:val="2"/>
            <w:vMerge w:val="continue"/>
            <w:tcBorders>
              <w:top w:val="single" w:color="auto" w:sz="4" w:space="0"/>
              <w:left w:val="single" w:color="auto" w:sz="4" w:space="0"/>
              <w:bottom w:val="single" w:color="auto" w:sz="4" w:space="0"/>
              <w:right w:val="single" w:color="auto" w:sz="4" w:space="0"/>
            </w:tcBorders>
            <w:vAlign w:val="center"/>
          </w:tcPr>
          <w:p w14:paraId="2DA35533">
            <w:pPr>
              <w:widowControl/>
              <w:spacing w:before="156" w:line="240" w:lineRule="exact"/>
              <w:rPr>
                <w:rFonts w:hint="eastAsia" w:ascii="仿宋" w:hAnsi="仿宋" w:eastAsia="仿宋" w:cs="仿宋"/>
                <w:color w:val="auto"/>
                <w:kern w:val="0"/>
                <w:sz w:val="24"/>
                <w:szCs w:val="24"/>
                <w:highlight w:val="none"/>
              </w:rPr>
            </w:pPr>
          </w:p>
        </w:tc>
        <w:tc>
          <w:tcPr>
            <w:tcW w:w="1245" w:type="dxa"/>
            <w:tcBorders>
              <w:top w:val="nil"/>
              <w:left w:val="nil"/>
              <w:bottom w:val="single" w:color="auto" w:sz="4" w:space="0"/>
              <w:right w:val="single" w:color="auto" w:sz="4" w:space="0"/>
            </w:tcBorders>
            <w:vAlign w:val="center"/>
          </w:tcPr>
          <w:p w14:paraId="3A158D4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非常满意</w:t>
            </w:r>
          </w:p>
        </w:tc>
        <w:tc>
          <w:tcPr>
            <w:tcW w:w="885" w:type="dxa"/>
            <w:tcBorders>
              <w:top w:val="nil"/>
              <w:left w:val="nil"/>
              <w:bottom w:val="single" w:color="auto" w:sz="4" w:space="0"/>
              <w:right w:val="single" w:color="auto" w:sz="4" w:space="0"/>
            </w:tcBorders>
            <w:vAlign w:val="center"/>
          </w:tcPr>
          <w:p w14:paraId="06719A7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w:t>
            </w:r>
          </w:p>
        </w:tc>
        <w:tc>
          <w:tcPr>
            <w:tcW w:w="870" w:type="dxa"/>
            <w:tcBorders>
              <w:top w:val="nil"/>
              <w:left w:val="nil"/>
              <w:bottom w:val="single" w:color="auto" w:sz="4" w:space="0"/>
              <w:right w:val="single" w:color="auto" w:sz="4" w:space="0"/>
            </w:tcBorders>
            <w:vAlign w:val="center"/>
          </w:tcPr>
          <w:p w14:paraId="2F5549B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一般</w:t>
            </w:r>
          </w:p>
        </w:tc>
        <w:tc>
          <w:tcPr>
            <w:tcW w:w="1050" w:type="dxa"/>
            <w:tcBorders>
              <w:top w:val="nil"/>
              <w:left w:val="nil"/>
              <w:bottom w:val="single" w:color="auto" w:sz="4" w:space="0"/>
              <w:right w:val="single" w:color="auto" w:sz="4" w:space="0"/>
            </w:tcBorders>
            <w:vAlign w:val="center"/>
          </w:tcPr>
          <w:p w14:paraId="361DA5B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不满意</w:t>
            </w:r>
          </w:p>
        </w:tc>
      </w:tr>
      <w:tr w14:paraId="026B57E4">
        <w:tblPrEx>
          <w:tblCellMar>
            <w:top w:w="0" w:type="dxa"/>
            <w:left w:w="108" w:type="dxa"/>
            <w:bottom w:w="0" w:type="dxa"/>
            <w:right w:w="108" w:type="dxa"/>
          </w:tblCellMar>
        </w:tblPrEx>
        <w:trPr>
          <w:trHeight w:val="330"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14:paraId="499EADC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245" w:type="dxa"/>
            <w:tcBorders>
              <w:top w:val="nil"/>
              <w:left w:val="nil"/>
              <w:bottom w:val="single" w:color="auto" w:sz="4" w:space="0"/>
              <w:right w:val="single" w:color="auto" w:sz="4" w:space="0"/>
            </w:tcBorders>
            <w:vAlign w:val="center"/>
          </w:tcPr>
          <w:p w14:paraId="502A3CD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885" w:type="dxa"/>
            <w:tcBorders>
              <w:top w:val="nil"/>
              <w:left w:val="nil"/>
              <w:bottom w:val="single" w:color="auto" w:sz="4" w:space="0"/>
              <w:right w:val="single" w:color="auto" w:sz="4" w:space="0"/>
            </w:tcBorders>
            <w:vAlign w:val="center"/>
          </w:tcPr>
          <w:p w14:paraId="0C7C684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70" w:type="dxa"/>
            <w:tcBorders>
              <w:top w:val="nil"/>
              <w:left w:val="nil"/>
              <w:bottom w:val="single" w:color="auto" w:sz="4" w:space="0"/>
              <w:right w:val="single" w:color="auto" w:sz="4" w:space="0"/>
            </w:tcBorders>
            <w:vAlign w:val="center"/>
          </w:tcPr>
          <w:p w14:paraId="56CD671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050" w:type="dxa"/>
            <w:tcBorders>
              <w:top w:val="nil"/>
              <w:left w:val="nil"/>
              <w:bottom w:val="single" w:color="auto" w:sz="4" w:space="0"/>
              <w:right w:val="single" w:color="auto" w:sz="4" w:space="0"/>
            </w:tcBorders>
            <w:vAlign w:val="center"/>
          </w:tcPr>
          <w:p w14:paraId="41E037D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p>
        </w:tc>
      </w:tr>
      <w:tr w14:paraId="4789D82E">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02A163D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50A4A4A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车况及性能</w:t>
            </w:r>
          </w:p>
        </w:tc>
        <w:tc>
          <w:tcPr>
            <w:tcW w:w="1245" w:type="dxa"/>
            <w:tcBorders>
              <w:top w:val="nil"/>
              <w:left w:val="nil"/>
              <w:bottom w:val="single" w:color="auto" w:sz="4" w:space="0"/>
              <w:right w:val="single" w:color="auto" w:sz="4" w:space="0"/>
            </w:tcBorders>
            <w:vAlign w:val="center"/>
          </w:tcPr>
          <w:p w14:paraId="5095076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73FA3B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39E87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F7236F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FDC5DEC">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3B1EAFC">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31B82E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到点准时</w:t>
            </w:r>
          </w:p>
        </w:tc>
        <w:tc>
          <w:tcPr>
            <w:tcW w:w="1245" w:type="dxa"/>
            <w:tcBorders>
              <w:top w:val="nil"/>
              <w:left w:val="nil"/>
              <w:bottom w:val="single" w:color="auto" w:sz="4" w:space="0"/>
              <w:right w:val="single" w:color="auto" w:sz="4" w:space="0"/>
            </w:tcBorders>
            <w:vAlign w:val="center"/>
          </w:tcPr>
          <w:p w14:paraId="7280EE9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3E48BEC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94F61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734753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7D234EE">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047E12B2">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05F41D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司机态度及技术</w:t>
            </w:r>
          </w:p>
        </w:tc>
        <w:tc>
          <w:tcPr>
            <w:tcW w:w="1245" w:type="dxa"/>
            <w:tcBorders>
              <w:top w:val="nil"/>
              <w:left w:val="nil"/>
              <w:bottom w:val="single" w:color="auto" w:sz="4" w:space="0"/>
              <w:right w:val="single" w:color="auto" w:sz="4" w:space="0"/>
            </w:tcBorders>
            <w:vAlign w:val="center"/>
          </w:tcPr>
          <w:p w14:paraId="2386124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038792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5FFBDE1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F78924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32B570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FC81924">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5D7EE73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全程交通衔接及总体满意程度</w:t>
            </w:r>
          </w:p>
        </w:tc>
        <w:tc>
          <w:tcPr>
            <w:tcW w:w="1245" w:type="dxa"/>
            <w:tcBorders>
              <w:top w:val="nil"/>
              <w:left w:val="nil"/>
              <w:bottom w:val="single" w:color="auto" w:sz="4" w:space="0"/>
              <w:right w:val="single" w:color="auto" w:sz="4" w:space="0"/>
            </w:tcBorders>
            <w:vAlign w:val="center"/>
          </w:tcPr>
          <w:p w14:paraId="05E6CE3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04E9CFE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F5727B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0E280F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C56CF74">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358A13F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2566A64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周边环境安全，客房卫生整洁</w:t>
            </w:r>
          </w:p>
        </w:tc>
        <w:tc>
          <w:tcPr>
            <w:tcW w:w="1245" w:type="dxa"/>
            <w:tcBorders>
              <w:top w:val="nil"/>
              <w:left w:val="nil"/>
              <w:bottom w:val="single" w:color="auto" w:sz="4" w:space="0"/>
              <w:right w:val="single" w:color="auto" w:sz="4" w:space="0"/>
            </w:tcBorders>
            <w:vAlign w:val="center"/>
          </w:tcPr>
          <w:p w14:paraId="686724D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684B00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EDBEE5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4B3C37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E5161C6">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685692DE">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70AB7C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住宿地点交通便捷</w:t>
            </w:r>
          </w:p>
        </w:tc>
        <w:tc>
          <w:tcPr>
            <w:tcW w:w="1245" w:type="dxa"/>
            <w:tcBorders>
              <w:top w:val="nil"/>
              <w:left w:val="nil"/>
              <w:bottom w:val="single" w:color="auto" w:sz="4" w:space="0"/>
              <w:right w:val="single" w:color="auto" w:sz="4" w:space="0"/>
            </w:tcBorders>
            <w:vAlign w:val="center"/>
          </w:tcPr>
          <w:p w14:paraId="4A3E541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766008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8E4CD1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DE854E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6D01BE8">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1EBC087">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4C1E53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宾馆设施及使用性能</w:t>
            </w:r>
          </w:p>
        </w:tc>
        <w:tc>
          <w:tcPr>
            <w:tcW w:w="1245" w:type="dxa"/>
            <w:tcBorders>
              <w:top w:val="nil"/>
              <w:left w:val="nil"/>
              <w:bottom w:val="single" w:color="auto" w:sz="4" w:space="0"/>
              <w:right w:val="single" w:color="auto" w:sz="4" w:space="0"/>
            </w:tcBorders>
            <w:vAlign w:val="center"/>
          </w:tcPr>
          <w:p w14:paraId="08520A3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036FBEC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58637AE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16ABCA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B5834AA">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98FFCEA">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DD390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服务水平及态度</w:t>
            </w:r>
          </w:p>
        </w:tc>
        <w:tc>
          <w:tcPr>
            <w:tcW w:w="1245" w:type="dxa"/>
            <w:tcBorders>
              <w:top w:val="nil"/>
              <w:left w:val="nil"/>
              <w:bottom w:val="single" w:color="auto" w:sz="4" w:space="0"/>
              <w:right w:val="single" w:color="auto" w:sz="4" w:space="0"/>
            </w:tcBorders>
            <w:vAlign w:val="center"/>
          </w:tcPr>
          <w:p w14:paraId="31672B5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90AC9D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190868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3005A6D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56BD11F">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72B24F2E">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15C987F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住宿安排总体满意程度</w:t>
            </w:r>
          </w:p>
        </w:tc>
        <w:tc>
          <w:tcPr>
            <w:tcW w:w="1245" w:type="dxa"/>
            <w:tcBorders>
              <w:top w:val="nil"/>
              <w:left w:val="nil"/>
              <w:bottom w:val="single" w:color="auto" w:sz="4" w:space="0"/>
              <w:right w:val="single" w:color="auto" w:sz="4" w:space="0"/>
            </w:tcBorders>
            <w:vAlign w:val="center"/>
          </w:tcPr>
          <w:p w14:paraId="7EF2BF7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4BF8EE6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D1E09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26A3E9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A652E4F">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7CD0669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3CD1770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就餐环境</w:t>
            </w:r>
          </w:p>
        </w:tc>
        <w:tc>
          <w:tcPr>
            <w:tcW w:w="1245" w:type="dxa"/>
            <w:tcBorders>
              <w:top w:val="nil"/>
              <w:left w:val="nil"/>
              <w:bottom w:val="single" w:color="auto" w:sz="4" w:space="0"/>
              <w:right w:val="single" w:color="auto" w:sz="4" w:space="0"/>
            </w:tcBorders>
            <w:vAlign w:val="center"/>
          </w:tcPr>
          <w:p w14:paraId="0E15CA4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E4D876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EF199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70CDDE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FA92D65">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93F291D">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7A11AF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菜肴卫生</w:t>
            </w:r>
          </w:p>
        </w:tc>
        <w:tc>
          <w:tcPr>
            <w:tcW w:w="1245" w:type="dxa"/>
            <w:tcBorders>
              <w:top w:val="nil"/>
              <w:left w:val="nil"/>
              <w:bottom w:val="single" w:color="auto" w:sz="4" w:space="0"/>
              <w:right w:val="single" w:color="auto" w:sz="4" w:space="0"/>
            </w:tcBorders>
            <w:vAlign w:val="center"/>
          </w:tcPr>
          <w:p w14:paraId="622C3AC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6C7C66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48AB718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9AF82A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45EFD16">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2767CA13">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E9B2C6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餐饮安排总体满意程度</w:t>
            </w:r>
          </w:p>
        </w:tc>
        <w:tc>
          <w:tcPr>
            <w:tcW w:w="1245" w:type="dxa"/>
            <w:tcBorders>
              <w:top w:val="nil"/>
              <w:left w:val="nil"/>
              <w:bottom w:val="single" w:color="auto" w:sz="4" w:space="0"/>
              <w:right w:val="single" w:color="auto" w:sz="4" w:space="0"/>
            </w:tcBorders>
            <w:vAlign w:val="center"/>
          </w:tcPr>
          <w:p w14:paraId="5441AE6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4B07E75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88CD88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1F96B4E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3DA9844">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0F3EF65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点</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70D7DF4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景点地方特色</w:t>
            </w:r>
          </w:p>
        </w:tc>
        <w:tc>
          <w:tcPr>
            <w:tcW w:w="1245" w:type="dxa"/>
            <w:tcBorders>
              <w:top w:val="nil"/>
              <w:left w:val="nil"/>
              <w:bottom w:val="single" w:color="auto" w:sz="4" w:space="0"/>
              <w:right w:val="single" w:color="auto" w:sz="4" w:space="0"/>
            </w:tcBorders>
            <w:vAlign w:val="center"/>
          </w:tcPr>
          <w:p w14:paraId="116623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FEFDE9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76766D4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1944EA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416D180">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48581ABA">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34B00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讲解内容完整</w:t>
            </w:r>
          </w:p>
        </w:tc>
        <w:tc>
          <w:tcPr>
            <w:tcW w:w="1245" w:type="dxa"/>
            <w:tcBorders>
              <w:top w:val="nil"/>
              <w:left w:val="nil"/>
              <w:bottom w:val="single" w:color="auto" w:sz="4" w:space="0"/>
              <w:right w:val="single" w:color="auto" w:sz="4" w:space="0"/>
            </w:tcBorders>
            <w:vAlign w:val="center"/>
          </w:tcPr>
          <w:p w14:paraId="42E1C1C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2133D4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015CD5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7E54307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F952885">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CAD1B71">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1C543B2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讲解语言美感</w:t>
            </w:r>
          </w:p>
        </w:tc>
        <w:tc>
          <w:tcPr>
            <w:tcW w:w="1245" w:type="dxa"/>
            <w:tcBorders>
              <w:top w:val="nil"/>
              <w:left w:val="nil"/>
              <w:bottom w:val="single" w:color="auto" w:sz="4" w:space="0"/>
              <w:right w:val="single" w:color="auto" w:sz="4" w:space="0"/>
            </w:tcBorders>
            <w:vAlign w:val="center"/>
          </w:tcPr>
          <w:p w14:paraId="30DDC69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27B3BD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43EBAE7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6DEE21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ED4624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0351177B">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nil"/>
              <w:right w:val="single" w:color="auto" w:sz="4" w:space="0"/>
            </w:tcBorders>
            <w:vAlign w:val="center"/>
          </w:tcPr>
          <w:p w14:paraId="75BE5E7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景点内时间安排合理</w:t>
            </w:r>
          </w:p>
        </w:tc>
        <w:tc>
          <w:tcPr>
            <w:tcW w:w="1245" w:type="dxa"/>
            <w:tcBorders>
              <w:top w:val="nil"/>
              <w:left w:val="nil"/>
              <w:bottom w:val="nil"/>
              <w:right w:val="single" w:color="auto" w:sz="4" w:space="0"/>
            </w:tcBorders>
            <w:vAlign w:val="center"/>
          </w:tcPr>
          <w:p w14:paraId="3B8DAB2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nil"/>
              <w:right w:val="single" w:color="auto" w:sz="4" w:space="0"/>
            </w:tcBorders>
            <w:vAlign w:val="center"/>
          </w:tcPr>
          <w:p w14:paraId="473E4CD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nil"/>
              <w:right w:val="single" w:color="auto" w:sz="4" w:space="0"/>
            </w:tcBorders>
            <w:vAlign w:val="center"/>
          </w:tcPr>
          <w:p w14:paraId="7DE3D40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nil"/>
              <w:right w:val="single" w:color="auto" w:sz="4" w:space="0"/>
            </w:tcBorders>
            <w:vAlign w:val="center"/>
          </w:tcPr>
          <w:p w14:paraId="24A6CF2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789D835">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7A76573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务</w:t>
            </w:r>
          </w:p>
        </w:tc>
        <w:tc>
          <w:tcPr>
            <w:tcW w:w="5028" w:type="dxa"/>
            <w:tcBorders>
              <w:top w:val="single" w:color="auto" w:sz="4" w:space="0"/>
              <w:left w:val="nil"/>
              <w:bottom w:val="single" w:color="auto" w:sz="4" w:space="0"/>
              <w:right w:val="single" w:color="auto" w:sz="4" w:space="0"/>
            </w:tcBorders>
            <w:vAlign w:val="center"/>
          </w:tcPr>
          <w:p w14:paraId="3CB07E3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佩带有效证件上岗，全程服务不迟到早退</w:t>
            </w:r>
          </w:p>
        </w:tc>
        <w:tc>
          <w:tcPr>
            <w:tcW w:w="1245" w:type="dxa"/>
            <w:tcBorders>
              <w:top w:val="single" w:color="auto" w:sz="4" w:space="0"/>
              <w:left w:val="nil"/>
              <w:bottom w:val="single" w:color="auto" w:sz="4" w:space="0"/>
              <w:right w:val="single" w:color="auto" w:sz="4" w:space="0"/>
            </w:tcBorders>
            <w:vAlign w:val="center"/>
          </w:tcPr>
          <w:p w14:paraId="2743B5C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single" w:color="auto" w:sz="4" w:space="0"/>
              <w:left w:val="nil"/>
              <w:bottom w:val="single" w:color="auto" w:sz="4" w:space="0"/>
              <w:right w:val="single" w:color="auto" w:sz="4" w:space="0"/>
            </w:tcBorders>
            <w:vAlign w:val="center"/>
          </w:tcPr>
          <w:p w14:paraId="2DA61E2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single" w:color="auto" w:sz="4" w:space="0"/>
              <w:left w:val="nil"/>
              <w:bottom w:val="single" w:color="auto" w:sz="4" w:space="0"/>
              <w:right w:val="single" w:color="auto" w:sz="4" w:space="0"/>
            </w:tcBorders>
            <w:vAlign w:val="center"/>
          </w:tcPr>
          <w:p w14:paraId="5B2E915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single" w:color="auto" w:sz="4" w:space="0"/>
              <w:left w:val="nil"/>
              <w:bottom w:val="single" w:color="auto" w:sz="4" w:space="0"/>
              <w:right w:val="single" w:color="auto" w:sz="4" w:space="0"/>
            </w:tcBorders>
            <w:vAlign w:val="center"/>
          </w:tcPr>
          <w:p w14:paraId="5EA9EB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FD16D0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197B1CC">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365CA97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无擅自增减旅游项目或擅自终止导游活动或无过度推销产品</w:t>
            </w:r>
          </w:p>
        </w:tc>
        <w:tc>
          <w:tcPr>
            <w:tcW w:w="1245" w:type="dxa"/>
            <w:tcBorders>
              <w:top w:val="nil"/>
              <w:left w:val="nil"/>
              <w:bottom w:val="single" w:color="auto" w:sz="4" w:space="0"/>
              <w:right w:val="single" w:color="auto" w:sz="4" w:space="0"/>
            </w:tcBorders>
            <w:vAlign w:val="center"/>
          </w:tcPr>
          <w:p w14:paraId="4F926EA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237A891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51D647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F5E772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66DCABF">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A4347C1">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197D5E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对可预见的情况有警示说明及防范措施</w:t>
            </w:r>
          </w:p>
        </w:tc>
        <w:tc>
          <w:tcPr>
            <w:tcW w:w="1245" w:type="dxa"/>
            <w:tcBorders>
              <w:top w:val="nil"/>
              <w:left w:val="nil"/>
              <w:bottom w:val="single" w:color="auto" w:sz="4" w:space="0"/>
              <w:right w:val="single" w:color="auto" w:sz="4" w:space="0"/>
            </w:tcBorders>
            <w:vAlign w:val="center"/>
          </w:tcPr>
          <w:p w14:paraId="3F3D0BB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1558BC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CFE22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92D641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2C7372B">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11FD804">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021B92E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语言表达能力、沟通能力及专业知识掌握</w:t>
            </w:r>
          </w:p>
        </w:tc>
        <w:tc>
          <w:tcPr>
            <w:tcW w:w="1245" w:type="dxa"/>
            <w:tcBorders>
              <w:top w:val="nil"/>
              <w:left w:val="nil"/>
              <w:bottom w:val="single" w:color="auto" w:sz="4" w:space="0"/>
              <w:right w:val="single" w:color="auto" w:sz="4" w:space="0"/>
            </w:tcBorders>
            <w:vAlign w:val="center"/>
          </w:tcPr>
          <w:p w14:paraId="572BE65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236CD9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2D7D0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37916A5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F1D183D">
        <w:tblPrEx>
          <w:tblCellMar>
            <w:top w:w="0" w:type="dxa"/>
            <w:left w:w="108" w:type="dxa"/>
            <w:bottom w:w="0" w:type="dxa"/>
            <w:right w:w="108" w:type="dxa"/>
          </w:tblCellMar>
        </w:tblPrEx>
        <w:trPr>
          <w:trHeight w:val="275" w:hRule="atLeast"/>
          <w:jc w:val="center"/>
        </w:trPr>
        <w:tc>
          <w:tcPr>
            <w:tcW w:w="6034" w:type="dxa"/>
            <w:gridSpan w:val="2"/>
            <w:tcBorders>
              <w:top w:val="nil"/>
              <w:left w:val="single" w:color="auto" w:sz="4" w:space="0"/>
              <w:bottom w:val="single" w:color="auto" w:sz="4" w:space="0"/>
              <w:right w:val="single" w:color="auto" w:sz="4" w:space="0"/>
            </w:tcBorders>
            <w:vAlign w:val="center"/>
          </w:tcPr>
          <w:p w14:paraId="75AFFB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245" w:type="dxa"/>
            <w:tcBorders>
              <w:top w:val="nil"/>
              <w:left w:val="nil"/>
              <w:bottom w:val="single" w:color="auto" w:sz="4" w:space="0"/>
              <w:right w:val="single" w:color="auto" w:sz="4" w:space="0"/>
            </w:tcBorders>
            <w:vAlign w:val="center"/>
          </w:tcPr>
          <w:p w14:paraId="4A4D682F">
            <w:pPr>
              <w:widowControl/>
              <w:spacing w:before="156" w:line="240" w:lineRule="exact"/>
              <w:rPr>
                <w:rFonts w:hint="eastAsia" w:ascii="仿宋" w:hAnsi="仿宋" w:eastAsia="仿宋" w:cs="仿宋"/>
                <w:color w:val="auto"/>
                <w:kern w:val="0"/>
                <w:sz w:val="24"/>
                <w:szCs w:val="24"/>
                <w:highlight w:val="none"/>
              </w:rPr>
            </w:pPr>
          </w:p>
        </w:tc>
        <w:tc>
          <w:tcPr>
            <w:tcW w:w="885" w:type="dxa"/>
            <w:tcBorders>
              <w:top w:val="nil"/>
              <w:left w:val="nil"/>
              <w:bottom w:val="single" w:color="auto" w:sz="4" w:space="0"/>
              <w:right w:val="single" w:color="auto" w:sz="4" w:space="0"/>
            </w:tcBorders>
            <w:vAlign w:val="center"/>
          </w:tcPr>
          <w:p w14:paraId="50B1F729">
            <w:pPr>
              <w:widowControl/>
              <w:spacing w:before="156" w:line="240" w:lineRule="exact"/>
              <w:rPr>
                <w:rFonts w:hint="eastAsia" w:ascii="仿宋" w:hAnsi="仿宋" w:eastAsia="仿宋" w:cs="仿宋"/>
                <w:color w:val="auto"/>
                <w:kern w:val="0"/>
                <w:sz w:val="24"/>
                <w:szCs w:val="24"/>
                <w:highlight w:val="none"/>
              </w:rPr>
            </w:pPr>
          </w:p>
        </w:tc>
        <w:tc>
          <w:tcPr>
            <w:tcW w:w="870" w:type="dxa"/>
            <w:tcBorders>
              <w:top w:val="nil"/>
              <w:left w:val="nil"/>
              <w:bottom w:val="single" w:color="auto" w:sz="4" w:space="0"/>
              <w:right w:val="single" w:color="auto" w:sz="4" w:space="0"/>
            </w:tcBorders>
            <w:vAlign w:val="center"/>
          </w:tcPr>
          <w:p w14:paraId="28E17FE1">
            <w:pPr>
              <w:widowControl/>
              <w:spacing w:before="156" w:line="240" w:lineRule="exact"/>
              <w:rPr>
                <w:rFonts w:hint="eastAsia" w:ascii="仿宋" w:hAnsi="仿宋" w:eastAsia="仿宋" w:cs="仿宋"/>
                <w:color w:val="auto"/>
                <w:kern w:val="0"/>
                <w:sz w:val="24"/>
                <w:szCs w:val="24"/>
                <w:highlight w:val="none"/>
              </w:rPr>
            </w:pPr>
          </w:p>
        </w:tc>
        <w:tc>
          <w:tcPr>
            <w:tcW w:w="1050" w:type="dxa"/>
            <w:tcBorders>
              <w:top w:val="nil"/>
              <w:left w:val="nil"/>
              <w:bottom w:val="single" w:color="auto" w:sz="4" w:space="0"/>
              <w:right w:val="single" w:color="auto" w:sz="4" w:space="0"/>
            </w:tcBorders>
            <w:vAlign w:val="center"/>
          </w:tcPr>
          <w:p w14:paraId="5E0FB08F">
            <w:pPr>
              <w:widowControl/>
              <w:spacing w:before="156" w:line="240" w:lineRule="exact"/>
              <w:rPr>
                <w:rFonts w:hint="eastAsia" w:ascii="仿宋" w:hAnsi="仿宋" w:eastAsia="仿宋" w:cs="仿宋"/>
                <w:color w:val="auto"/>
                <w:kern w:val="0"/>
                <w:sz w:val="24"/>
                <w:szCs w:val="24"/>
                <w:highlight w:val="none"/>
              </w:rPr>
            </w:pPr>
          </w:p>
        </w:tc>
      </w:tr>
      <w:tr w14:paraId="249359FF">
        <w:tblPrEx>
          <w:tblCellMar>
            <w:top w:w="0" w:type="dxa"/>
            <w:left w:w="108" w:type="dxa"/>
            <w:bottom w:w="0" w:type="dxa"/>
            <w:right w:w="108" w:type="dxa"/>
          </w:tblCellMar>
        </w:tblPrEx>
        <w:trPr>
          <w:trHeight w:val="720" w:hRule="atLeast"/>
          <w:jc w:val="center"/>
        </w:trPr>
        <w:tc>
          <w:tcPr>
            <w:tcW w:w="10084" w:type="dxa"/>
            <w:gridSpan w:val="6"/>
            <w:tcBorders>
              <w:top w:val="single" w:color="auto" w:sz="4" w:space="0"/>
              <w:left w:val="nil"/>
              <w:bottom w:val="nil"/>
              <w:right w:val="nil"/>
            </w:tcBorders>
            <w:vAlign w:val="center"/>
          </w:tcPr>
          <w:p w14:paraId="644F1BF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您需要补充的意见和建议：</w:t>
            </w:r>
          </w:p>
          <w:p w14:paraId="532E788C">
            <w:pPr>
              <w:rPr>
                <w:rFonts w:hint="eastAsia" w:ascii="仿宋" w:hAnsi="仿宋" w:eastAsia="仿宋" w:cs="仿宋"/>
                <w:color w:val="auto"/>
                <w:sz w:val="24"/>
                <w:szCs w:val="24"/>
                <w:highlight w:val="none"/>
              </w:rPr>
            </w:pPr>
          </w:p>
        </w:tc>
      </w:tr>
    </w:tbl>
    <w:p w14:paraId="36C8913C">
      <w:pPr>
        <w:pStyle w:val="3"/>
        <w:rPr>
          <w:rFonts w:hint="eastAsia" w:ascii="仿宋" w:hAnsi="仿宋" w:eastAsia="仿宋" w:cs="仿宋"/>
          <w:color w:val="auto"/>
          <w:sz w:val="32"/>
          <w:szCs w:val="32"/>
          <w:highlight w:val="none"/>
        </w:rPr>
      </w:pPr>
      <w:bookmarkStart w:id="79" w:name="_Toc29805"/>
      <w:r>
        <w:rPr>
          <w:rFonts w:hint="eastAsia" w:ascii="仿宋" w:hAnsi="仿宋" w:eastAsia="仿宋" w:cs="仿宋"/>
          <w:color w:val="auto"/>
          <w:sz w:val="32"/>
          <w:szCs w:val="32"/>
          <w:highlight w:val="none"/>
        </w:rPr>
        <w:t>二、商务要求</w:t>
      </w:r>
      <w:bookmarkEnd w:id="64"/>
      <w:bookmarkEnd w:id="79"/>
    </w:p>
    <w:p w14:paraId="5EBB2498">
      <w:pPr>
        <w:spacing w:line="440" w:lineRule="exact"/>
        <w:jc w:val="left"/>
        <w:rPr>
          <w:rFonts w:hint="eastAsia" w:ascii="仿宋" w:hAnsi="仿宋" w:eastAsia="仿宋" w:cs="仿宋"/>
          <w:b/>
          <w:bCs/>
          <w:color w:val="auto"/>
          <w:sz w:val="24"/>
          <w:szCs w:val="24"/>
          <w:highlight w:val="none"/>
          <w:lang w:val="en-US" w:eastAsia="zh-CN"/>
        </w:rPr>
      </w:pPr>
      <w:bookmarkStart w:id="80" w:name="OLE_LINK91"/>
      <w:r>
        <w:rPr>
          <w:rFonts w:hint="eastAsia" w:ascii="仿宋" w:hAnsi="仿宋" w:eastAsia="仿宋" w:cs="仿宋"/>
          <w:b/>
          <w:bCs/>
          <w:color w:val="auto"/>
          <w:sz w:val="24"/>
          <w:szCs w:val="24"/>
          <w:highlight w:val="none"/>
          <w:lang w:val="en-US" w:eastAsia="zh-CN"/>
        </w:rPr>
        <w:t>★</w:t>
      </w:r>
      <w:bookmarkEnd w:id="80"/>
      <w:r>
        <w:rPr>
          <w:rFonts w:hint="eastAsia" w:ascii="仿宋" w:hAnsi="仿宋" w:eastAsia="仿宋" w:cs="仿宋"/>
          <w:b/>
          <w:bCs/>
          <w:color w:val="auto"/>
          <w:sz w:val="24"/>
          <w:szCs w:val="24"/>
          <w:highlight w:val="none"/>
          <w:lang w:val="en-US" w:eastAsia="zh-CN"/>
        </w:rPr>
        <w:t>2.1服务期限</w:t>
      </w:r>
    </w:p>
    <w:p w14:paraId="7E3B2A83">
      <w:pPr>
        <w:spacing w:line="44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一</w:t>
      </w:r>
      <w:r>
        <w:rPr>
          <w:rFonts w:hint="eastAsia" w:ascii="仿宋" w:hAnsi="仿宋" w:eastAsia="仿宋" w:cs="仿宋"/>
          <w:b w:val="0"/>
          <w:bCs w:val="0"/>
          <w:color w:val="auto"/>
          <w:kern w:val="0"/>
          <w:sz w:val="24"/>
          <w:szCs w:val="24"/>
          <w:highlight w:val="none"/>
        </w:rPr>
        <w:t>年。疗养时间根据实际情况决定，若遇到国家相关政策或者政府部门要求等原因及其他不可抗力因素的，</w:t>
      </w:r>
      <w:r>
        <w:rPr>
          <w:rFonts w:hint="eastAsia" w:ascii="仿宋" w:hAnsi="仿宋" w:eastAsia="仿宋" w:cs="仿宋"/>
          <w:b w:val="0"/>
          <w:bCs w:val="0"/>
          <w:color w:val="auto"/>
          <w:kern w:val="0"/>
          <w:sz w:val="24"/>
          <w:szCs w:val="24"/>
          <w:highlight w:val="none"/>
          <w:lang w:val="en-US" w:eastAsia="zh-CN"/>
        </w:rPr>
        <w:t>采购人</w:t>
      </w:r>
      <w:r>
        <w:rPr>
          <w:rFonts w:hint="eastAsia" w:ascii="仿宋" w:hAnsi="仿宋" w:eastAsia="仿宋" w:cs="仿宋"/>
          <w:b w:val="0"/>
          <w:bCs w:val="0"/>
          <w:color w:val="auto"/>
          <w:kern w:val="0"/>
          <w:sz w:val="24"/>
          <w:szCs w:val="24"/>
          <w:highlight w:val="none"/>
        </w:rPr>
        <w:t>有权取消本次疗休养项目，中标</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rPr>
        <w:t>不得要求赔偿。具体按采购人要求执行。</w:t>
      </w:r>
    </w:p>
    <w:p w14:paraId="608D3179">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★2.2质量要求</w:t>
      </w:r>
    </w:p>
    <w:p w14:paraId="79C33383">
      <w:pPr>
        <w:spacing w:line="440" w:lineRule="exact"/>
        <w:ind w:firstLine="480" w:firstLineChars="200"/>
        <w:jc w:val="left"/>
        <w:rPr>
          <w:rFonts w:hint="eastAsia" w:ascii="仿宋" w:hAnsi="仿宋" w:eastAsia="仿宋" w:cs="仿宋"/>
          <w:color w:val="auto"/>
          <w:sz w:val="24"/>
          <w:szCs w:val="24"/>
          <w:highlight w:val="none"/>
          <w:lang w:val="en-US" w:eastAsia="zh-CN"/>
        </w:rPr>
      </w:pPr>
      <w:bookmarkStart w:id="81" w:name="OLE_LINK90"/>
      <w:r>
        <w:rPr>
          <w:rFonts w:hint="eastAsia" w:ascii="仿宋" w:hAnsi="仿宋" w:eastAsia="仿宋" w:cs="仿宋"/>
          <w:color w:val="auto"/>
          <w:sz w:val="24"/>
          <w:szCs w:val="24"/>
          <w:highlight w:val="none"/>
          <w:lang w:val="en-US" w:eastAsia="zh-CN"/>
        </w:rPr>
        <w:t>优质服务且必须符合国家法律法规、行业标准。</w:t>
      </w:r>
      <w:bookmarkEnd w:id="81"/>
    </w:p>
    <w:p w14:paraId="6BCFC901">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2.3数量调整</w:t>
      </w:r>
    </w:p>
    <w:p w14:paraId="33C65826">
      <w:p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分散采购限额标准。</w:t>
      </w:r>
    </w:p>
    <w:p w14:paraId="78E0490F">
      <w:pPr>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如遇本次招标没有涉及的设备或服务时，由中标人提供申请，采购人确认后实施。</w:t>
      </w:r>
    </w:p>
    <w:p w14:paraId="22732D92">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★2.4付款方式</w:t>
      </w:r>
    </w:p>
    <w:p w14:paraId="46C2A3FB">
      <w:p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人要求，疗休养活动全部结束后凭发票90天内按实际参加疗休养人数结算。中标人必须出具与本单位完全一致的正规统一税务发票，发票项目为疗休养费，注明含交通费、住宿费、伙食费等，并附由中标人实际支付的住宿或餐饮发票中其中一项的发票复印件。中标人不得随意改动行程，要按照方案要求提供优质服务，否则视为违约，采购人有权延期付款或拒付。</w:t>
      </w:r>
    </w:p>
    <w:p w14:paraId="7C333A13">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★2.5</w:t>
      </w:r>
      <w:bookmarkStart w:id="82" w:name="OLE_LINK118"/>
      <w:r>
        <w:rPr>
          <w:rFonts w:hint="eastAsia" w:ascii="仿宋" w:hAnsi="仿宋" w:eastAsia="仿宋" w:cs="仿宋"/>
          <w:b/>
          <w:bCs/>
          <w:color w:val="auto"/>
          <w:sz w:val="24"/>
          <w:szCs w:val="24"/>
          <w:highlight w:val="none"/>
          <w:lang w:val="en-US" w:eastAsia="zh-CN"/>
        </w:rPr>
        <w:t>结算原则</w:t>
      </w:r>
      <w:bookmarkEnd w:id="82"/>
    </w:p>
    <w:p w14:paraId="5AC0766C">
      <w:pPr>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2.5.1合同金额按相关文件规定的标准签订，结算根据实际疗养人数进行。</w:t>
      </w:r>
    </w:p>
    <w:p w14:paraId="5D1F232D">
      <w:pPr>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2.5.2疗休养活动结束后凭疗休养费用结算确认单、正式发票集中结算，采购人受理后完成审核、核对及付款。</w:t>
      </w:r>
    </w:p>
    <w:p w14:paraId="7DC39968">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83" w:name="_Toc27513"/>
      <w:r>
        <w:rPr>
          <w:rFonts w:hint="eastAsia" w:ascii="仿宋" w:hAnsi="仿宋" w:eastAsia="仿宋" w:cs="仿宋"/>
          <w:color w:val="auto"/>
          <w:highlight w:val="none"/>
        </w:rPr>
        <w:t>第四章  拟签订合同的主要条款</w:t>
      </w:r>
      <w:bookmarkEnd w:id="83"/>
    </w:p>
    <w:p w14:paraId="7D4EB1AA">
      <w:pPr>
        <w:widowControl/>
        <w:snapToGrid w:val="0"/>
        <w:spacing w:line="480" w:lineRule="exac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（合同按采购文件及成交供应商投标响应文件的内容制定，以下仅为部分主要条款）</w:t>
      </w:r>
    </w:p>
    <w:p w14:paraId="7640360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324D9FD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53139748">
      <w:pPr>
        <w:widowControl/>
        <w:snapToGrid w:val="0"/>
        <w:spacing w:line="48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甲方：</w:t>
      </w:r>
      <w:r>
        <w:rPr>
          <w:rFonts w:hint="eastAsia" w:ascii="仿宋" w:hAnsi="仿宋" w:eastAsia="仿宋" w:cs="仿宋"/>
          <w:color w:val="auto"/>
          <w:kern w:val="0"/>
          <w:sz w:val="24"/>
          <w:highlight w:val="none"/>
          <w:u w:val="single"/>
        </w:rPr>
        <w:t>（采购人）</w:t>
      </w:r>
    </w:p>
    <w:p w14:paraId="1B50987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u w:val="single"/>
        </w:rPr>
        <w:t>（供应商）</w:t>
      </w:r>
    </w:p>
    <w:p w14:paraId="1CD561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合同将由采购人（以下简称甲方）与经评审最终确定的供应商（以下简称乙方）结合本项目具体情况协商后签订。以下为甲方提出涉及乙方的主要条款，乙方在投标文件中应对其进行确认或拒绝。如乙方在其投标文件中未做拒绝或提出调整完善要求的，甲方将视作认同。具体如下∶      </w:t>
      </w:r>
    </w:p>
    <w:p w14:paraId="6D2F0B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u w:val="single"/>
        </w:rPr>
        <w:t xml:space="preserve">      （甲方名称）        </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）的中标结果，为保证疗休养服务质量，明确合同当事人的权利义务，本着平等协商的原则，就甲方参加乙方组织的本次疗休养有关事项经双方协商一致，达成如下协议：</w:t>
      </w:r>
    </w:p>
    <w:p w14:paraId="5B670050">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第一条  疗休养线路及时间</w:t>
      </w:r>
    </w:p>
    <w:p w14:paraId="212B1DA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出行时间：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p>
    <w:p w14:paraId="70ADDA1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出行线路：</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AAA9EF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第二条  疗休养费用及支付</w:t>
      </w:r>
    </w:p>
    <w:p w14:paraId="45AE065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1、疗休养费用综合单价为人民币￥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元整，最终按实际发生人数结算费用。特殊条款：（</w:t>
      </w:r>
      <w:r>
        <w:rPr>
          <w:rFonts w:hint="eastAsia" w:ascii="仿宋" w:hAnsi="仿宋" w:eastAsia="仿宋" w:cs="仿宋"/>
          <w:color w:val="auto"/>
          <w:kern w:val="0"/>
          <w:sz w:val="24"/>
          <w:highlight w:val="none"/>
          <w:u w:val="single"/>
        </w:rPr>
        <w:t>若职工携带家属的，对家属疗休养费用的收费标准在签订合同时明确</w:t>
      </w:r>
      <w:r>
        <w:rPr>
          <w:rFonts w:hint="eastAsia" w:ascii="仿宋" w:hAnsi="仿宋" w:eastAsia="仿宋" w:cs="仿宋"/>
          <w:color w:val="auto"/>
          <w:kern w:val="0"/>
          <w:sz w:val="24"/>
          <w:highlight w:val="none"/>
        </w:rPr>
        <w:t>）。</w:t>
      </w:r>
    </w:p>
    <w:p w14:paraId="67054E48">
      <w:pPr>
        <w:widowControl/>
        <w:snapToGrid w:val="0"/>
        <w:spacing w:line="48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2、疗休养费用支付方式：</w:t>
      </w:r>
      <w:r>
        <w:rPr>
          <w:rFonts w:hint="eastAsia" w:ascii="仿宋" w:hAnsi="仿宋" w:eastAsia="仿宋" w:cs="仿宋"/>
          <w:color w:val="auto"/>
          <w:sz w:val="24"/>
          <w:szCs w:val="24"/>
          <w:highlight w:val="none"/>
          <w:u w:val="single"/>
          <w:lang w:val="en-US" w:eastAsia="zh-CN"/>
        </w:rPr>
        <w:t>根据甲方要求，疗休养活动全部结束后凭发票90天内按实际参加疗休养人数结算。乙方必须出具与本单位完全一致的正规统一税务发票，发票项目为疗休养费，注明含交通费、住宿费、伙食费等，并附由乙方实际支付的住宿或餐饮发票中其中一项的发票复印件。乙方不得随意改动行程，要按照方案要求提供优质服务，否则视为违约，甲方有权延期付款或拒付</w:t>
      </w:r>
      <w:r>
        <w:rPr>
          <w:rFonts w:hint="eastAsia" w:ascii="仿宋" w:hAnsi="仿宋" w:eastAsia="仿宋" w:cs="仿宋"/>
          <w:color w:val="auto"/>
          <w:sz w:val="24"/>
          <w:szCs w:val="24"/>
          <w:highlight w:val="none"/>
          <w:lang w:val="en-US" w:eastAsia="zh-CN"/>
        </w:rPr>
        <w:t>。</w:t>
      </w:r>
    </w:p>
    <w:p w14:paraId="2F2AFDD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3、投标文件中承诺的增值服务与优惠政策：</w:t>
      </w:r>
      <w:r>
        <w:rPr>
          <w:rFonts w:hint="eastAsia" w:ascii="仿宋" w:hAnsi="仿宋" w:eastAsia="仿宋" w:cs="仿宋"/>
          <w:color w:val="auto"/>
          <w:kern w:val="0"/>
          <w:sz w:val="24"/>
          <w:highlight w:val="none"/>
          <w:u w:val="single"/>
        </w:rPr>
        <w:t>合同签订时明确。</w:t>
      </w:r>
    </w:p>
    <w:p w14:paraId="2401A664">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第三条  人身意外伤害保险</w:t>
      </w:r>
    </w:p>
    <w:p w14:paraId="5CEE20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乙方提示参加疗休养的职工购买人身意外伤害保险（费用包含于投标综合单价中）。</w:t>
      </w:r>
    </w:p>
    <w:p w14:paraId="1EF3E0F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甲方同意委托乙方办理参加疗休养的职工投保的人身意外伤害保险。</w:t>
      </w:r>
    </w:p>
    <w:p w14:paraId="1CB4D5E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保险产品名称：</w:t>
      </w:r>
      <w:r>
        <w:rPr>
          <w:rFonts w:hint="eastAsia" w:ascii="仿宋" w:hAnsi="仿宋" w:eastAsia="仿宋" w:cs="仿宋"/>
          <w:color w:val="auto"/>
          <w:kern w:val="0"/>
          <w:sz w:val="24"/>
          <w:highlight w:val="none"/>
          <w:u w:val="single"/>
        </w:rPr>
        <w:t xml:space="preserve"> 国内旅行意外伤害保险</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rPr>
        <w:t>保险人：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，保险费：</w:t>
      </w:r>
      <w:r>
        <w:rPr>
          <w:rFonts w:hint="eastAsia" w:ascii="仿宋" w:hAnsi="仿宋" w:eastAsia="仿宋" w:cs="仿宋"/>
          <w:color w:val="auto"/>
          <w:kern w:val="0"/>
          <w:sz w:val="24"/>
          <w:highlight w:val="none"/>
          <w:u w:val="single"/>
        </w:rPr>
        <w:t xml:space="preserve">/人  </w:t>
      </w:r>
      <w:r>
        <w:rPr>
          <w:rFonts w:hint="eastAsia" w:ascii="仿宋" w:hAnsi="仿宋" w:eastAsia="仿宋" w:cs="仿宋"/>
          <w:color w:val="auto"/>
          <w:kern w:val="0"/>
          <w:sz w:val="24"/>
          <w:highlight w:val="none"/>
        </w:rPr>
        <w:t>，保险金额（根据保单填写）：</w:t>
      </w:r>
      <w:r>
        <w:rPr>
          <w:rFonts w:hint="eastAsia" w:ascii="仿宋" w:hAnsi="仿宋" w:eastAsia="仿宋" w:cs="仿宋"/>
          <w:color w:val="auto"/>
          <w:kern w:val="0"/>
          <w:sz w:val="24"/>
          <w:highlight w:val="none"/>
          <w:u w:val="single"/>
        </w:rPr>
        <w:t xml:space="preserve"> 最高理赔保额：      </w:t>
      </w:r>
      <w:r>
        <w:rPr>
          <w:rFonts w:hint="eastAsia" w:ascii="仿宋" w:hAnsi="仿宋" w:eastAsia="仿宋" w:cs="仿宋"/>
          <w:color w:val="auto"/>
          <w:kern w:val="0"/>
          <w:sz w:val="24"/>
          <w:highlight w:val="none"/>
        </w:rPr>
        <w:t>万。</w:t>
      </w:r>
    </w:p>
    <w:p w14:paraId="515F5C18">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第四条  成团人数与不成团的约定</w:t>
      </w:r>
    </w:p>
    <w:p w14:paraId="0A0484F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最低成团人数：</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人。不能出团的，乙方应当至少提前七日通知甲方。</w:t>
      </w:r>
    </w:p>
    <w:p w14:paraId="126B4DA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第五条  甲方的权利</w:t>
      </w:r>
    </w:p>
    <w:p w14:paraId="47634AB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1、有权自主选择疗休养产品和服务，有权拒绝乙方及其工作人员的强制交易行为。</w:t>
      </w:r>
    </w:p>
    <w:p w14:paraId="374DB7D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2、有权知悉购买的疗休养产品和服务的真实情况，有权要求乙方按照合同约定提供产品和服务。</w:t>
      </w:r>
    </w:p>
    <w:p w14:paraId="752A42F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3、参加疗休养的职工在人身、财产安全遇有危险时，有请求乙方救助和保护的权利；当人身、财产受到侵害时，有依法获得赔偿的权利。</w:t>
      </w:r>
    </w:p>
    <w:p w14:paraId="09C2078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4、参加疗休养的职工在合法权益受到损害时，有权向旅游、工商等部门投诉或者要求乙方协助索赔。</w:t>
      </w:r>
    </w:p>
    <w:p w14:paraId="332288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5、《中华人民共和国旅游法》、《中华人民共和国消费者权益保护法》和有关法律、法规赋予的其他权利。</w:t>
      </w:r>
    </w:p>
    <w:p w14:paraId="56195B8E">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第六条  甲方的义务</w:t>
      </w:r>
    </w:p>
    <w:p w14:paraId="11CDCC4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1、如实告知与疗休养活动相关的职工个人健康信息，确保身体健康状况适宜本次疗休养；如实填写相关的职工个人信息，确保所持身份证在出游期间有效。</w:t>
      </w:r>
    </w:p>
    <w:p w14:paraId="33B88AF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2、甲方应当按照合同约定支付疗休养费用。参加疗休养的职工在接受相关组织、机构或者乙方救助后，应当支付应由个人承担的费用。</w:t>
      </w:r>
    </w:p>
    <w:p w14:paraId="19C5884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参加疗休养的职工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  </w:t>
      </w:r>
    </w:p>
    <w:p w14:paraId="402E59C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遵守疗休养活动中的安全警示规定，对国家应对重大突发事件暂时限制疗休养活动的措施以及有关部门、机构或者乙方采取的安全防范和应急处置措施，应当予以配合。参加疗休养的职工违反安全警示规定，或者对国家应对重大突发事件暂时限制疗休养活动的措施、安全防范和应急处置措施不予配合的，依法承担相应责任。</w:t>
      </w:r>
    </w:p>
    <w:p w14:paraId="4A3372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5、在疗休养活动中或者在解决纠纷时，不得损害当地居民的合法权益，不得干扰他人的疗休养活动，不得损害乙方和乙方从业人员的合法权益。</w:t>
      </w:r>
    </w:p>
    <w:p w14:paraId="14CD96D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6、应当遵守社会公共秩序和社会公德，尊重当地的风俗习惯、文化传统和宗教信仰，爱护疗休养资源，保护生态环境，</w:t>
      </w:r>
      <w:r>
        <w:rPr>
          <w:rFonts w:hint="eastAsia" w:ascii="仿宋" w:hAnsi="仿宋" w:eastAsia="仿宋" w:cs="仿宋"/>
          <w:b/>
          <w:bCs/>
          <w:color w:val="auto"/>
          <w:kern w:val="0"/>
          <w:sz w:val="24"/>
          <w:highlight w:val="none"/>
        </w:rPr>
        <w:t>遵守《中国公民境内旅游文明行为公约》</w:t>
      </w:r>
      <w:r>
        <w:rPr>
          <w:rFonts w:hint="eastAsia" w:ascii="仿宋" w:hAnsi="仿宋" w:eastAsia="仿宋" w:cs="仿宋"/>
          <w:color w:val="auto"/>
          <w:kern w:val="0"/>
          <w:sz w:val="24"/>
          <w:highlight w:val="none"/>
        </w:rPr>
        <w:t>。</w:t>
      </w:r>
    </w:p>
    <w:p w14:paraId="6467D2E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7、参加疗休养的职工在合法权益受到损害要求乙方协助索赔时，提供合法有效的凭据。</w:t>
      </w:r>
    </w:p>
    <w:p w14:paraId="1AA4F53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第七条  乙方的权利</w:t>
      </w:r>
    </w:p>
    <w:p w14:paraId="5721249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1、核实参加疗休养的职工提供的相关信息资料，根据职工身体健康状况及相关条件决定是否接纳该职工参加疗休养。</w:t>
      </w:r>
    </w:p>
    <w:p w14:paraId="6B99FE5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2、按照合同约定向甲方收取全额疗休养费用。</w:t>
      </w:r>
    </w:p>
    <w:p w14:paraId="14E8A45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3、劝阻参加疗休养的职工违反法律、法规及社会公德的行为。如疗休养团队遇突发事件或者疗休养安全事故时，可以采取紧急避险措施。</w:t>
      </w:r>
    </w:p>
    <w:p w14:paraId="378526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4、要求参加疗休养的职工遵守合同约定的行程安排，有权拒绝参加疗休养的职工提出的超出合同约定的不合理要求。</w:t>
      </w:r>
    </w:p>
    <w:p w14:paraId="2472100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5、《中华人民共和国旅游法》和有关法律、法规赋予乙方的其他权利。</w:t>
      </w:r>
    </w:p>
    <w:p w14:paraId="0AF54261">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第八条  乙方的义务</w:t>
      </w:r>
    </w:p>
    <w:p w14:paraId="012FEF6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按法律法规要求投保旅行社责任险和每个人旅游意外险。为参加疗休养活动的职工购买额度不低于 100万元的人身意外险。对可能危及人身、财产安全的情况，应当事前作出说明和警示，并采取合理措施防止危害发生。</w:t>
      </w:r>
    </w:p>
    <w:p w14:paraId="169F28B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全程陪同及当地优秀资质公司的专业导游讲解服务（</w:t>
      </w:r>
      <w:r>
        <w:rPr>
          <w:rFonts w:hint="eastAsia" w:ascii="仿宋" w:hAnsi="仿宋" w:eastAsia="仿宋" w:cs="仿宋"/>
          <w:color w:val="auto"/>
          <w:kern w:val="0"/>
          <w:sz w:val="24"/>
          <w:highlight w:val="none"/>
          <w:lang w:val="en-US" w:eastAsia="zh-CN"/>
        </w:rPr>
        <w:t>涉及的费用由乙方承担</w:t>
      </w:r>
      <w:r>
        <w:rPr>
          <w:rFonts w:hint="eastAsia" w:ascii="仿宋" w:hAnsi="仿宋" w:eastAsia="仿宋" w:cs="仿宋"/>
          <w:color w:val="auto"/>
          <w:kern w:val="0"/>
          <w:sz w:val="24"/>
          <w:highlight w:val="none"/>
        </w:rPr>
        <w:t>）。告知具体行程安排，各项服务内容及标准，当地的风俗习惯，安全避险措施，应急联络方式。</w:t>
      </w:r>
    </w:p>
    <w:p w14:paraId="3A8F153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行程中不得强迫或变相强迫购物及参加自费项目。</w:t>
      </w:r>
    </w:p>
    <w:p w14:paraId="45738A8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4、甲方</w:t>
      </w:r>
      <w:r>
        <w:rPr>
          <w:rFonts w:hint="eastAsia" w:ascii="仿宋" w:hAnsi="仿宋" w:eastAsia="仿宋" w:cs="仿宋"/>
          <w:color w:val="auto"/>
          <w:kern w:val="0"/>
          <w:sz w:val="24"/>
          <w:highlight w:val="none"/>
        </w:rPr>
        <w:t>职工在旅行社安排的购物点所购物品，经专业权威部门认定属假冒伪劣商品或存在质量问题的，旅行社应当积极协助退换。</w:t>
      </w:r>
    </w:p>
    <w:p w14:paraId="7351EBC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对个人资料信息保密。</w:t>
      </w:r>
    </w:p>
    <w:p w14:paraId="01E33DA6">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第九条  合同的变更</w:t>
      </w:r>
    </w:p>
    <w:p w14:paraId="7465F90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1、乙方与甲方双方协商一致，可以变更本合同约定的内容，但应当以书面形式由双方签字确认。</w:t>
      </w:r>
    </w:p>
    <w:p w14:paraId="684BA1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不可抗力或者乙方及履行辅助人已尽合理注意义务仍不能避免的事件（指由于恶劣天气、自然灾害、战争、恐怖活动、动乱、骚乱、罢工、突发公共卫生事件、政府行为等客观原因，造成疗休养行程安排的交通服务延误、景区临时关闭、宾馆饭店临时被征用、出境管制、边境关闭、目的地入境政策临时变更、政府机构发布橙色及以上旅游预警信息等）影响疗休养行程的，按照下列情形处理：</w:t>
      </w:r>
    </w:p>
    <w:p w14:paraId="639A895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（1）合同不能继续履行的，乙方和甲方均可以解除合同。合同不能完全履行的，乙方向甲方作出说明，甲方同意后，方可以在合理范围内变更合同；甲方不同意变更的，可以解除合同。</w:t>
      </w:r>
    </w:p>
    <w:p w14:paraId="60873BF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（2）合同解除的，乙方应当在扣除已向地接社或者履行辅助人支付且不可退还的费用后，将余款退还甲方者；合同变更的，因此减少的费用退还甲方，若费用增加的，由乙方负责，甲方不再另行支付。</w:t>
      </w:r>
    </w:p>
    <w:p w14:paraId="4E635C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（3）危及参加疗休养的职工人身、财产安全的，乙方应当采取相应的安全措施，因此支出的费用，由乙方承担。</w:t>
      </w:r>
    </w:p>
    <w:p w14:paraId="177E05A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（4）造成滞留的，乙方应当采取相应的安置措施，费用由乙方承担。</w:t>
      </w:r>
    </w:p>
    <w:p w14:paraId="217C796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第十条  合同的转让</w:t>
      </w:r>
    </w:p>
    <w:p w14:paraId="512361B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28BDE6C">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第十一条  合同的解除</w:t>
      </w:r>
    </w:p>
    <w:p w14:paraId="023D1BF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1、甲方在出发前提出解除合同的，向乙方支付相应的业务损失费。</w:t>
      </w:r>
    </w:p>
    <w:p w14:paraId="7559645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2、疗休养行程中解除合同的，乙方应当协助参加疗休养的职工返回出发地或者甲方指定的合理地点。由于乙方或者履行辅助人的原因导致合同解除的，返程费用由乙方承担。</w:t>
      </w:r>
    </w:p>
    <w:p w14:paraId="2954A14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第十二条  乙方的违约责任</w:t>
      </w:r>
    </w:p>
    <w:p w14:paraId="6ADABFF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1、乙方在出发提出解除合同的，向甲方支付疗休养费用总额10%的违约金。</w:t>
      </w:r>
    </w:p>
    <w:p w14:paraId="4DF82DA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2、乙方安排的疗休养活动及服务档次与合同约定不符，造成甲方经济损失的，乙方应退还甲方合同金额与实际花费的差额，并支付同额违约金。</w:t>
      </w:r>
    </w:p>
    <w:p w14:paraId="3FEC167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擅自缩短游览时间、遗漏疗休养景点、减少疗休养服务项目的，乙方应赔偿未完成约定疗休养服务项目等合理费用，并支付同额违约金。遗漏无门票景点的，每遗漏一处乙方向甲方支付疗休养费用总额5%的违约金。</w:t>
      </w:r>
    </w:p>
    <w:p w14:paraId="64713BB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不履行包价疗休养合同义务或者履行合同义务不符合约定的，应当依法承担继续履行、采取补救措施或者赔偿损失等违约责任；造成参加疗休养的职工人身损害、财产损失的，应当依法承担赔偿责任。乙方具备履行条件，经甲方要求仍拒绝履行合同，造成参加疗休养的职工人身损害、滞留等严重后果的，甲方还可以要求乙方支付疗休养费用1倍以上3倍以下的赔偿金。</w:t>
      </w:r>
    </w:p>
    <w:p w14:paraId="737291B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乙方不履行合同或者履行合同不符合约定的服务质量标准，甲方和乙方对赔偿标准未作出合同约定的，按照《中华人民共和国旅游法》有关规定，亦可参照适用国家旅游局颁布的《旅行社服务质量赔偿标准》（旅办发〔2011〕44号）。</w:t>
      </w:r>
    </w:p>
    <w:p w14:paraId="5EE7D30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6、与参加疗休养的职工发生纠纷时，乙方应当积极采取措施防止损失扩大，否则应当就扩大的损失承担责任。</w:t>
      </w:r>
    </w:p>
    <w:p w14:paraId="2DFEB17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7、若乙方违法合同规定导致本合同无法履行，甲方有权终止合同，并对由此造成的损失有权要求赔偿。</w:t>
      </w:r>
    </w:p>
    <w:p w14:paraId="670C982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每起经甲乙双方调查确认后的参加休养职工的正当合理投诉，甲方有权按每团次(或每人)休养费用的10%收取违约金，并从当期应结算休养费中予以扣除。出现重大事故的，甲方有权追究乙方法律责任，并按上述约定收取违约金，违约金不足以弥补甲方损失的，乙方应赔偿甲方因此所遭受的一切损失。</w:t>
      </w:r>
    </w:p>
    <w:p w14:paraId="50A678C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9、若因乙方违约造成对方不良社会影响或经济损失，则甲方有权追究违约方责任，并要求相应的经济赔偿，直至终止本合同。</w:t>
      </w:r>
    </w:p>
    <w:p w14:paraId="60A54F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10、乙方因违约而须承担的违约金和经济赔偿等，甲方有权从乙方服务费中直接扣减。</w:t>
      </w:r>
    </w:p>
    <w:p w14:paraId="366134F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11、乙方必须遵守劳动法相关规定，与每位员工签订劳动合同，出现劳动纠纷事件一律与甲方无关，并加强对员工的培训、教育，爱护公共财物，确保安全工作，杜绝各类事故。</w:t>
      </w:r>
    </w:p>
    <w:p w14:paraId="2A3AAA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12、乙方工作人员的日常管理及人身安全和发生的安全事故等均由乙方管理和承担，出现安全事件一律与甲方无关。</w:t>
      </w:r>
    </w:p>
    <w:p w14:paraId="387EEB1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13、乙方应自觉接受、配合甲方的考核。</w:t>
      </w:r>
    </w:p>
    <w:p w14:paraId="262DFA5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14、甲方保留对本项目使用设备确认、审查的权利。</w:t>
      </w:r>
    </w:p>
    <w:p w14:paraId="73D554E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15、乙方必须根据设计方案，严格按照方案要求安排，达到预期效果。</w:t>
      </w:r>
    </w:p>
    <w:p w14:paraId="78B40DF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16、乙方要充分考虑疗养活动时间和疗养活动安全，如果疗养活动期间发生安全事故，一切后果均由乙方负责。</w:t>
      </w:r>
    </w:p>
    <w:p w14:paraId="4D4BDFA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17、因乙方违约造成疗养者误机（车、船），乙方应承担疗养者直接经济损失。</w:t>
      </w:r>
    </w:p>
    <w:p w14:paraId="74F85A6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18、乙方安排的餐饮未达到约定标准的，未达标一次应承担疗养费用4％的违约金。</w:t>
      </w:r>
    </w:p>
    <w:p w14:paraId="7039EE9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19、乙方安排的交通工具未达到约定标准的，未达标一次应承担疗养费用4％的违约金。</w:t>
      </w:r>
    </w:p>
    <w:p w14:paraId="621F1F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20、乙方安排的住宿未达到约定标准的，未达标一次应承担疗养费用6％的违约金。</w:t>
      </w:r>
    </w:p>
    <w:p w14:paraId="21FD7E0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21、因不可归责于乙方和疗养者的原因而减少疗养项目的，乙方可与疗养者协商提供替代项目，如协商不成乙方应退还该项目的费用及相应的导服费用。</w:t>
      </w:r>
    </w:p>
    <w:p w14:paraId="32AF8BF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22、乙方擅自变更或减少疗养项目的，每变更一项应支付疗养费用5％的违约金，并退还因项目变更而减少支出的费用；每减少一项应支付疗养费用5％的违约金，并退还相应疗养项目的导服费、门票等各项费用。</w:t>
      </w:r>
    </w:p>
    <w:p w14:paraId="0765A4C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23、乙方擅自增加购物次数的，每增加一次应向疗养者支付疗养总费用5％的违约金。</w:t>
      </w:r>
    </w:p>
    <w:p w14:paraId="6CDBDC9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24、乙方擅自缩短游览时间或擅自延长购物时间的，每一次应向疗养者支付疗养总费用5％的违约金。</w:t>
      </w:r>
    </w:p>
    <w:p w14:paraId="77E07F3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25、导游无故离开疗养团队致疗养者无人照管的，乙方应承担疗养者因此自行支出的食宿交通费等直接费用，并支付疗养总费用20%的违约金。</w:t>
      </w:r>
    </w:p>
    <w:p w14:paraId="3011D7D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26、因违约导致的实际损失超过违约金的，依据实际损失赔偿。</w:t>
      </w:r>
    </w:p>
    <w:p w14:paraId="6E2D980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27、甲方职工在乙方安排的购物点所购物品，经专业权威部门认定属假冒伪劣商品或存在质量问题的，乙方应当积极协助退换。</w:t>
      </w:r>
    </w:p>
    <w:p w14:paraId="5E73593F">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28、甲方视考核情况支付疗休养费用：</w:t>
      </w:r>
      <w:r>
        <w:rPr>
          <w:rFonts w:hint="eastAsia" w:ascii="仿宋" w:hAnsi="仿宋" w:eastAsia="仿宋" w:cs="仿宋"/>
          <w:color w:val="auto"/>
          <w:sz w:val="24"/>
          <w:szCs w:val="24"/>
          <w:highlight w:val="none"/>
        </w:rPr>
        <w:t>单次活动结束后，职工疗休养情况反馈意见（好、较好、一般、差），反馈结果“较好及以上”85%（含）以上的，全额支付；70%- 85%的，扣总金额1%；60-70%的，扣总金额2%；60%以下的，扣总金额3%，若累计2次为60%以下的，取消中标资格</w:t>
      </w:r>
      <w:r>
        <w:rPr>
          <w:rFonts w:hint="eastAsia" w:ascii="仿宋" w:hAnsi="仿宋" w:eastAsia="仿宋" w:cs="仿宋"/>
          <w:color w:val="auto"/>
          <w:sz w:val="24"/>
          <w:szCs w:val="24"/>
          <w:highlight w:val="none"/>
          <w:lang w:val="en-US" w:eastAsia="zh-CN"/>
        </w:rPr>
        <w:t>并解除疗休养合同</w:t>
      </w:r>
      <w:r>
        <w:rPr>
          <w:rFonts w:hint="eastAsia" w:ascii="仿宋" w:hAnsi="仿宋" w:eastAsia="仿宋" w:cs="仿宋"/>
          <w:color w:val="auto"/>
          <w:sz w:val="24"/>
          <w:szCs w:val="24"/>
          <w:highlight w:val="none"/>
        </w:rPr>
        <w:t>。</w:t>
      </w:r>
    </w:p>
    <w:p w14:paraId="0E3A915A">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第十三条  特别提醒</w:t>
      </w:r>
    </w:p>
    <w:p w14:paraId="5712BDB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1、为了确保疗休养团顺利出行，防止旅途中发生人身意外伤害事故，请参加疗休养的职工在出行前做一次必要的身体检查，如存在下列健康问题的病患者请勿报名，如隐瞒参团发生事故，责任自负：</w:t>
      </w:r>
    </w:p>
    <w:p w14:paraId="575F6AB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（1）传染性疾病患者，如传染性肝炎、活动期肺结核、伤寒等传染病人；</w:t>
      </w:r>
    </w:p>
    <w:p w14:paraId="51F192A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（2）心血管疾病患者，如严重高血压、心功能不全、心肌缺氧、心肌梗塞等病人；</w:t>
      </w:r>
    </w:p>
    <w:p w14:paraId="1EDA2C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（3）脑血管疾病患者，如脑栓塞、脑出血、脑肿瘤等病人；</w:t>
      </w:r>
    </w:p>
    <w:p w14:paraId="0167123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（4）呼吸系统疾病患者，如肺气肿、肺心病等病人；</w:t>
      </w:r>
    </w:p>
    <w:p w14:paraId="422D75A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（5）精神病患者，如癫痫及各种精神病人；</w:t>
      </w:r>
    </w:p>
    <w:p w14:paraId="43DC069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（6）严重贫血病患者，如血红蛋白量水平在 50 克 / 升以下的病人；</w:t>
      </w:r>
    </w:p>
    <w:p w14:paraId="324D8D2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（7）大中型手术的恢复期病患者；</w:t>
      </w:r>
    </w:p>
    <w:p w14:paraId="73B8288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（8）孕妇及行动不便者。</w:t>
      </w:r>
    </w:p>
    <w:p w14:paraId="0E9F70B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2、传染病、精神病等患者参团，如危及其他参加疗休养的职工健康和安全的，其本人或者法定监护人应承担赔偿责任。</w:t>
      </w:r>
    </w:p>
    <w:p w14:paraId="000FFC6D">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第十四条  老年人、未成年人参团疗休养</w:t>
      </w:r>
    </w:p>
    <w:p w14:paraId="0905B68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1、老年人报名参团疗休养的，应如实填写年龄、身体健康状况及其家属的联系方式，须书面告知乙方不宜参加的游程及项目（包括交通工具、饮食、特殊地域环境限制等）。</w:t>
      </w:r>
    </w:p>
    <w:p w14:paraId="3C40BAF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2、未成年人参团疗休养的，应征得法定监护人书面同意。未成年人的法定监护人共同参团疗休养的，应当保护随行未成年人的安全。</w:t>
      </w:r>
    </w:p>
    <w:p w14:paraId="7BE65E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3、行程中，老年人、未成年人应注意自身安全，特别是在餐厅、浴室、卫生间及雨天步行时防止发生摔伤、滑倒等意外伤害事故，严禁参加高风险疗休养及高风险娱乐项目。</w:t>
      </w:r>
    </w:p>
    <w:p w14:paraId="60A2D45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老年人、未成年人因自身疾病等健康原因无法继续旅行时，乙方应积极协助其当地就医或返回，就医及返程费用由其自行承担，乙方按照本合同第十一条相关规定扣除业务损失费后，将余款退还老年人、未成年人。</w:t>
      </w:r>
    </w:p>
    <w:p w14:paraId="630BA8DA">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第十五条  责任免除</w:t>
      </w:r>
    </w:p>
    <w:p w14:paraId="47BFB31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因参加疗休养的职工自身原因（如违法犯罪行为、过失行为、行为判断失误、疾病、自甘风险参加某些疗休养项目等）、不可抗力或者乙方、履行辅助人已尽合理注意义务仍不能避免的事件，导致疗休养合同无法履行或者参加疗休养的职工人身、财产权益受到损害的，乙方不承担赔偿责任，但应当协助处理，因此支出的合理费用由参加疗休养的职工承担。</w:t>
      </w:r>
    </w:p>
    <w:p w14:paraId="747B50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2、乙方就疗休养活动中可能危及参加疗休养的职工人身、财产安全的情形已向参加疗休养的职工作出明确的告知或警示，且事后履行了必要的救助义务，乙方不承担赔偿责任。</w:t>
      </w:r>
    </w:p>
    <w:p w14:paraId="135F928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3、由于公共交通经营者的原因造成参加疗休养的职工人身损害、财产损失的，由公共交通经营者依法承担赔偿责任，乙方应当协助参加疗休养的职工向公共交通经营者索赔。</w:t>
      </w:r>
    </w:p>
    <w:p w14:paraId="37BA5AAC">
      <w:pPr>
        <w:widowControl/>
        <w:snapToGrid w:val="0"/>
        <w:spacing w:line="48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第十六条　本合同词语定义</w:t>
      </w:r>
    </w:p>
    <w:p w14:paraId="2825FF1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疗休养费用，指甲方支付给乙方，用于购买境内疗休养服务的费用，包括：交通费（含机场税）、住宿费、餐费（不含酒水费）、乙方统一安排的景区景点的第一道门票费、导游服务费及本合同约定的其他费用。</w:t>
      </w:r>
    </w:p>
    <w:p w14:paraId="29C899C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2、离团，指团队职工经导游同意不随团队完成约定行程的行为。</w:t>
      </w:r>
    </w:p>
    <w:p w14:paraId="103D355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3、脱团，指团队职工未经导游同意脱离疗休养团队，不随团队完成约定行程的行为。</w:t>
      </w:r>
    </w:p>
    <w:p w14:paraId="0B94776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4、不可抗力，指不能预见、不能避免并不能克服的客观情况，包括因自然原因和社会原因引起的，如自然灾害、战争、恐怖活动、动乱、骚乱、罢工、突发公共卫生事件、政府行为。</w:t>
      </w:r>
    </w:p>
    <w:p w14:paraId="233AF41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业务损失费，指乙方因甲方行程结束前解除合同而产生的经济损失，包括乘坐飞机（车、船）等交通工具、餐饮住宿、疗休养观光汽车的人均车租及导游服务等已实际发生的费用和已向地接社或者履行辅助人支付且不可退还的费用（含预订金）。如乙方代购的是团队包机票，执行的是团体优惠价格，附有严格的限制使用条件（不能改、不能转、不能退），行前解约后机票价格作为实际损失。</w:t>
      </w:r>
    </w:p>
    <w:p w14:paraId="03AE45E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6、公共交通，指向社会不特定公众开放的提供运输服务的交通方式，包括航空、铁路、航运客轮、城市公交、地铁等。</w:t>
      </w:r>
    </w:p>
    <w:p w14:paraId="3F819F03">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第十七条  争议的解决方式</w:t>
      </w:r>
    </w:p>
    <w:p w14:paraId="6184D28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本合同在履行过程中发生争议的，由双方协商解决，也可向有管辖权的旅游质监执法机构、消费者协会等有关部门或者机构申请调解，也可按下列第　1　种方式解决：</w:t>
      </w:r>
    </w:p>
    <w:p w14:paraId="6EDDDEE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1、提交</w:t>
      </w:r>
      <w:r>
        <w:rPr>
          <w:rFonts w:hint="eastAsia" w:ascii="仿宋" w:hAnsi="仿宋" w:eastAsia="仿宋" w:cs="仿宋"/>
          <w:color w:val="auto"/>
          <w:kern w:val="0"/>
          <w:sz w:val="24"/>
          <w:highlight w:val="none"/>
          <w:u w:val="single"/>
        </w:rPr>
        <w:t xml:space="preserve">     绍兴      </w:t>
      </w:r>
      <w:r>
        <w:rPr>
          <w:rFonts w:hint="eastAsia" w:ascii="仿宋" w:hAnsi="仿宋" w:eastAsia="仿宋" w:cs="仿宋"/>
          <w:color w:val="auto"/>
          <w:kern w:val="0"/>
          <w:sz w:val="24"/>
          <w:highlight w:val="none"/>
        </w:rPr>
        <w:t>仲裁委员会仲裁；</w:t>
      </w:r>
    </w:p>
    <w:p w14:paraId="320517A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2、依法向人民法院起诉。　</w:t>
      </w:r>
    </w:p>
    <w:p w14:paraId="48718DBB">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第十八条  其他约定事项</w:t>
      </w:r>
    </w:p>
    <w:p w14:paraId="663421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甲方不同意采用拼团方式出团。</w:t>
      </w:r>
    </w:p>
    <w:p w14:paraId="21C0E5D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第十九条  合同生效及组成</w:t>
      </w:r>
    </w:p>
    <w:p w14:paraId="27CEF6A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1、本合同一式陆份，甲方、乙方各持叁份，自双方当事人签字或盖章之日起生效。</w:t>
      </w:r>
    </w:p>
    <w:p w14:paraId="4F8977A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2、（项目编号： ）招标文件、投标文件（含优惠承诺）、中标通知书、《疗休养预订单》、《疗休养行程单》、《行程须知》以及双方当事人经协商后变更或者补充的协议和声明，均为本合同组成部分。</w:t>
      </w:r>
    </w:p>
    <w:p w14:paraId="3B1406E8">
      <w:pPr>
        <w:widowControl/>
        <w:snapToGrid w:val="0"/>
        <w:spacing w:line="480" w:lineRule="exact"/>
        <w:ind w:firstLine="480" w:firstLineChars="200"/>
        <w:rPr>
          <w:rFonts w:hint="eastAsia" w:ascii="仿宋" w:hAnsi="仿宋" w:eastAsia="仿宋" w:cs="仿宋"/>
          <w:color w:val="auto"/>
          <w:kern w:val="0"/>
          <w:sz w:val="24"/>
          <w:highlight w:val="none"/>
        </w:rPr>
      </w:pPr>
    </w:p>
    <w:p w14:paraId="23DCF94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甲方（盖章）：                             乙方（盖章）：</w:t>
      </w:r>
    </w:p>
    <w:p w14:paraId="14D7418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合同经办人（签字）：                       合同经办人（签字）：</w:t>
      </w:r>
    </w:p>
    <w:p w14:paraId="587BB5E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签约日期：年    月   日                    签约日期：   年    月   日</w:t>
      </w:r>
    </w:p>
    <w:p w14:paraId="7D42D0CE">
      <w:pPr>
        <w:widowControl/>
        <w:snapToGrid w:val="0"/>
        <w:spacing w:line="480" w:lineRule="exact"/>
        <w:ind w:firstLine="480" w:firstLineChars="200"/>
        <w:rPr>
          <w:rFonts w:hint="eastAsia" w:ascii="仿宋" w:hAnsi="仿宋" w:eastAsia="仿宋" w:cs="仿宋"/>
          <w:color w:val="auto"/>
          <w:kern w:val="0"/>
          <w:sz w:val="24"/>
          <w:highlight w:val="none"/>
        </w:rPr>
      </w:pPr>
    </w:p>
    <w:p w14:paraId="7CC2F1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合同签约地点：</w:t>
      </w:r>
    </w:p>
    <w:p w14:paraId="444EB8D0">
      <w:pPr>
        <w:widowControl/>
        <w:snapToGrid w:val="0"/>
        <w:spacing w:line="480" w:lineRule="exact"/>
        <w:ind w:firstLine="480" w:firstLineChars="200"/>
        <w:rPr>
          <w:rFonts w:hint="eastAsia" w:ascii="仿宋" w:hAnsi="仿宋" w:eastAsia="仿宋" w:cs="仿宋"/>
          <w:color w:val="auto"/>
          <w:kern w:val="0"/>
          <w:sz w:val="24"/>
          <w:highlight w:val="none"/>
        </w:rPr>
      </w:pPr>
    </w:p>
    <w:p w14:paraId="3E21A679">
      <w:pPr>
        <w:widowControl/>
        <w:snapToGrid w:val="0"/>
        <w:spacing w:line="480" w:lineRule="exact"/>
        <w:ind w:firstLine="482" w:firstLineChars="200"/>
        <w:rPr>
          <w:rFonts w:hint="eastAsia" w:ascii="仿宋" w:hAnsi="仿宋" w:eastAsia="仿宋" w:cs="仿宋"/>
          <w:color w:val="auto"/>
          <w:kern w:val="0"/>
          <w:sz w:val="24"/>
          <w:highlight w:val="none"/>
          <w:u w:val="none"/>
        </w:rPr>
      </w:pPr>
      <w:r>
        <w:rPr>
          <w:rFonts w:hint="eastAsia" w:ascii="仿宋" w:hAnsi="仿宋" w:eastAsia="仿宋" w:cs="仿宋"/>
          <w:b/>
          <w:bCs/>
          <w:color w:val="auto"/>
          <w:kern w:val="0"/>
          <w:sz w:val="24"/>
          <w:highlight w:val="none"/>
        </w:rPr>
        <w:t xml:space="preserve"> 此仅为合同书样本，中标人需根据实际情况和采购人签订相应的合同！</w:t>
      </w:r>
    </w:p>
    <w:p w14:paraId="5F329CC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B4AF0FB">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84" w:name="_Toc10539"/>
      <w:r>
        <w:rPr>
          <w:rFonts w:hint="eastAsia" w:ascii="仿宋" w:hAnsi="仿宋" w:eastAsia="仿宋" w:cs="仿宋"/>
          <w:color w:val="auto"/>
          <w:highlight w:val="none"/>
        </w:rPr>
        <w:t>第五章  评标办法及标准</w:t>
      </w:r>
      <w:bookmarkEnd w:id="84"/>
    </w:p>
    <w:p w14:paraId="15C2B5B4">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67352BAC">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99FF2D8">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BC956B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622D9535">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55F5D04D">
      <w:pPr>
        <w:keepNext w:val="0"/>
        <w:keepLines w:val="0"/>
        <w:pageBreakBefore w:val="0"/>
        <w:widowControl/>
        <w:kinsoku/>
        <w:wordWrap w:val="0"/>
        <w:overflowPunct/>
        <w:topLinePunct w:val="0"/>
        <w:autoSpaceDE/>
        <w:autoSpaceDN/>
        <w:bidi w:val="0"/>
        <w:snapToGrid w:val="0"/>
        <w:spacing w:line="480" w:lineRule="exact"/>
        <w:ind w:left="0"/>
        <w:textAlignment w:val="auto"/>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4E0798C7">
      <w:pPr>
        <w:keepNext w:val="0"/>
        <w:keepLines w:val="0"/>
        <w:pageBreakBefore w:val="0"/>
        <w:widowControl/>
        <w:kinsoku/>
        <w:wordWrap w:val="0"/>
        <w:overflowPunct/>
        <w:topLinePunct w:val="0"/>
        <w:autoSpaceDE/>
        <w:autoSpaceDN/>
        <w:bidi w:val="0"/>
        <w:snapToGrid w:val="0"/>
        <w:spacing w:line="480" w:lineRule="exact"/>
        <w:ind w:left="0"/>
        <w:textAlignment w:val="auto"/>
        <w:rPr>
          <w:rFonts w:hint="default" w:ascii="仿宋" w:hAnsi="仿宋" w:eastAsia="仿宋" w:cs="仿宋"/>
          <w:b/>
          <w:bCs/>
          <w:color w:val="auto"/>
          <w:kern w:val="0"/>
          <w:sz w:val="24"/>
          <w:highlight w:val="none"/>
          <w:u w:val="none"/>
          <w:lang w:val="en-US" w:eastAsia="zh-CN"/>
        </w:rPr>
      </w:pPr>
      <w:r>
        <w:rPr>
          <w:rFonts w:hint="eastAsia" w:ascii="仿宋" w:hAnsi="仿宋" w:eastAsia="仿宋" w:cs="仿宋"/>
          <w:b/>
          <w:bCs/>
          <w:color w:val="auto"/>
          <w:kern w:val="0"/>
          <w:sz w:val="24"/>
          <w:highlight w:val="none"/>
          <w:u w:val="none"/>
          <w:lang w:val="en-US" w:eastAsia="zh-CN"/>
        </w:rPr>
        <w:t>2.1</w:t>
      </w:r>
      <w:r>
        <w:rPr>
          <w:rFonts w:hint="eastAsia" w:ascii="仿宋" w:hAnsi="仿宋" w:eastAsia="仿宋" w:cs="仿宋"/>
          <w:b/>
          <w:bCs/>
          <w:color w:val="auto"/>
          <w:kern w:val="0"/>
          <w:sz w:val="24"/>
          <w:highlight w:val="none"/>
          <w:u w:val="none"/>
        </w:rPr>
        <w:t>商务技术分：</w:t>
      </w:r>
      <w:r>
        <w:rPr>
          <w:rFonts w:hint="eastAsia" w:ascii="仿宋" w:hAnsi="仿宋" w:eastAsia="仿宋" w:cs="仿宋"/>
          <w:b/>
          <w:bCs/>
          <w:color w:val="auto"/>
          <w:kern w:val="0"/>
          <w:sz w:val="24"/>
          <w:highlight w:val="none"/>
          <w:u w:val="none"/>
          <w:lang w:val="en-US" w:eastAsia="zh-CN"/>
        </w:rPr>
        <w:t>70分</w:t>
      </w:r>
    </w:p>
    <w:tbl>
      <w:tblPr>
        <w:tblStyle w:val="2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219"/>
        <w:gridCol w:w="7097"/>
        <w:gridCol w:w="748"/>
      </w:tblGrid>
      <w:tr w14:paraId="4050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93" w:type="dxa"/>
            <w:vAlign w:val="center"/>
          </w:tcPr>
          <w:p w14:paraId="2A9CE655">
            <w:pPr>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19" w:type="dxa"/>
            <w:vAlign w:val="center"/>
          </w:tcPr>
          <w:p w14:paraId="2B3989FE">
            <w:pPr>
              <w:spacing w:line="32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评分内容</w:t>
            </w:r>
          </w:p>
        </w:tc>
        <w:tc>
          <w:tcPr>
            <w:tcW w:w="7097" w:type="dxa"/>
            <w:vAlign w:val="center"/>
          </w:tcPr>
          <w:p w14:paraId="34DBDB8B">
            <w:pPr>
              <w:spacing w:line="320" w:lineRule="exact"/>
              <w:ind w:left="-115" w:leftChars="-55" w:right="-115" w:rightChars="-5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 分 说 明</w:t>
            </w:r>
          </w:p>
        </w:tc>
        <w:tc>
          <w:tcPr>
            <w:tcW w:w="748" w:type="dxa"/>
            <w:vAlign w:val="center"/>
          </w:tcPr>
          <w:p w14:paraId="34347DF0">
            <w:pPr>
              <w:spacing w:line="320" w:lineRule="exact"/>
              <w:ind w:left="-115" w:leftChars="-55" w:right="-115" w:rightChars="-55"/>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105B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93" w:type="dxa"/>
            <w:shd w:val="clear" w:color="auto" w:fill="auto"/>
            <w:vAlign w:val="center"/>
          </w:tcPr>
          <w:p w14:paraId="40654037">
            <w:pPr>
              <w:spacing w:line="320" w:lineRule="exact"/>
              <w:jc w:val="center"/>
              <w:rPr>
                <w:rFonts w:hint="eastAsia" w:ascii="仿宋" w:hAnsi="仿宋" w:eastAsia="仿宋" w:cs="仿宋"/>
                <w:color w:val="auto"/>
                <w:sz w:val="24"/>
                <w:szCs w:val="24"/>
                <w:highlight w:val="none"/>
                <w:lang w:val="en-US" w:eastAsia="zh-CN"/>
              </w:rPr>
            </w:pPr>
            <w:bookmarkStart w:id="85" w:name="OLE_LINK83" w:colFirst="2" w:colLast="3"/>
            <w:r>
              <w:rPr>
                <w:rFonts w:hint="eastAsia" w:ascii="仿宋" w:hAnsi="仿宋" w:eastAsia="仿宋" w:cs="仿宋"/>
                <w:color w:val="auto"/>
                <w:sz w:val="24"/>
                <w:szCs w:val="24"/>
                <w:highlight w:val="none"/>
                <w:lang w:val="en-US" w:eastAsia="zh-CN"/>
              </w:rPr>
              <w:t>1</w:t>
            </w:r>
          </w:p>
        </w:tc>
        <w:tc>
          <w:tcPr>
            <w:tcW w:w="1219" w:type="dxa"/>
            <w:shd w:val="clear" w:color="auto" w:fill="auto"/>
            <w:vAlign w:val="center"/>
          </w:tcPr>
          <w:p w14:paraId="0DE9A5BC">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体系认证</w:t>
            </w:r>
          </w:p>
        </w:tc>
        <w:tc>
          <w:tcPr>
            <w:tcW w:w="7097" w:type="dxa"/>
            <w:shd w:val="clear" w:color="auto" w:fill="auto"/>
            <w:vAlign w:val="top"/>
          </w:tcPr>
          <w:p w14:paraId="6EC22C5D">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质量管理体系认证ISO9001</w:t>
            </w:r>
            <w:r>
              <w:rPr>
                <w:rFonts w:hint="eastAsia" w:ascii="仿宋" w:hAnsi="仿宋" w:eastAsia="仿宋" w:cs="仿宋"/>
                <w:color w:val="auto"/>
                <w:sz w:val="24"/>
                <w:szCs w:val="24"/>
                <w:highlight w:val="none"/>
                <w:lang w:val="en-US" w:eastAsia="zh-CN"/>
              </w:rPr>
              <w:t>的得2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rPr>
              <w:t>。</w:t>
            </w:r>
          </w:p>
          <w:p w14:paraId="6B68B359">
            <w:pPr>
              <w:spacing w:line="3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注：须提供证书复印件并加盖投标人公章。</w:t>
            </w:r>
          </w:p>
        </w:tc>
        <w:tc>
          <w:tcPr>
            <w:tcW w:w="748" w:type="dxa"/>
            <w:shd w:val="clear" w:color="auto" w:fill="auto"/>
            <w:vAlign w:val="center"/>
          </w:tcPr>
          <w:p w14:paraId="1C3BD797">
            <w:pPr>
              <w:spacing w:line="320" w:lineRule="exact"/>
              <w:ind w:left="-115" w:leftChars="-55" w:right="-115" w:rightChars="-5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r>
      <w:bookmarkEnd w:id="85"/>
      <w:tr w14:paraId="2BF5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shd w:val="clear" w:color="auto" w:fill="auto"/>
            <w:vAlign w:val="center"/>
          </w:tcPr>
          <w:p w14:paraId="0C0ACDBC">
            <w:pPr>
              <w:spacing w:line="3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219" w:type="dxa"/>
            <w:shd w:val="clear" w:color="auto" w:fill="auto"/>
            <w:vAlign w:val="center"/>
          </w:tcPr>
          <w:p w14:paraId="7B904F80">
            <w:pPr>
              <w:spacing w:line="3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投标人业绩</w:t>
            </w:r>
          </w:p>
        </w:tc>
        <w:tc>
          <w:tcPr>
            <w:tcW w:w="7097" w:type="dxa"/>
            <w:shd w:val="clear" w:color="auto" w:fill="auto"/>
            <w:vAlign w:val="center"/>
          </w:tcPr>
          <w:p w14:paraId="7A67D97C">
            <w:pPr>
              <w:pStyle w:val="23"/>
              <w:widowControl w:val="0"/>
              <w:spacing w:before="0" w:beforeAutospacing="0" w:after="0" w:afterAutospacing="0" w:line="288"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w:t>
            </w:r>
            <w:r>
              <w:rPr>
                <w:rFonts w:hint="eastAsia" w:ascii="仿宋" w:hAnsi="仿宋" w:eastAsia="仿宋" w:cs="仿宋"/>
                <w:color w:val="auto"/>
                <w:kern w:val="2"/>
                <w:sz w:val="24"/>
                <w:szCs w:val="24"/>
                <w:highlight w:val="none"/>
                <w:lang w:val="en-US" w:eastAsia="zh-CN"/>
              </w:rPr>
              <w:t>具有</w:t>
            </w:r>
            <w:r>
              <w:rPr>
                <w:rFonts w:hint="eastAsia" w:ascii="仿宋" w:hAnsi="仿宋" w:eastAsia="仿宋" w:cs="仿宋"/>
                <w:color w:val="auto"/>
                <w:kern w:val="2"/>
                <w:sz w:val="24"/>
                <w:szCs w:val="24"/>
                <w:highlight w:val="none"/>
              </w:rPr>
              <w:t>自202</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年1月1日起</w:t>
            </w:r>
            <w:r>
              <w:rPr>
                <w:rFonts w:hint="eastAsia" w:ascii="仿宋" w:hAnsi="仿宋" w:eastAsia="仿宋" w:cs="仿宋"/>
                <w:color w:val="auto"/>
                <w:kern w:val="2"/>
                <w:sz w:val="24"/>
                <w:szCs w:val="24"/>
                <w:highlight w:val="none"/>
                <w:lang w:val="en-US" w:eastAsia="zh-CN"/>
              </w:rPr>
              <w:t>至今（以合同签订时间为准）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承担</w:t>
            </w:r>
            <w:r>
              <w:rPr>
                <w:rFonts w:hint="eastAsia" w:ascii="仿宋" w:hAnsi="仿宋" w:eastAsia="仿宋" w:cs="仿宋"/>
                <w:color w:val="auto"/>
                <w:kern w:val="2"/>
                <w:sz w:val="24"/>
                <w:szCs w:val="24"/>
                <w:highlight w:val="none"/>
                <w:lang w:val="en-US" w:eastAsia="zh-CN"/>
              </w:rPr>
              <w:t>过类似项目的</w:t>
            </w:r>
            <w:r>
              <w:rPr>
                <w:rFonts w:hint="eastAsia" w:ascii="仿宋" w:hAnsi="仿宋" w:eastAsia="仿宋" w:cs="仿宋"/>
                <w:color w:val="auto"/>
                <w:kern w:val="2"/>
                <w:sz w:val="24"/>
                <w:szCs w:val="24"/>
                <w:highlight w:val="none"/>
              </w:rPr>
              <w:t>，每</w:t>
            </w:r>
            <w:r>
              <w:rPr>
                <w:rFonts w:hint="eastAsia" w:ascii="仿宋" w:hAnsi="仿宋" w:eastAsia="仿宋" w:cs="仿宋"/>
                <w:color w:val="auto"/>
                <w:kern w:val="2"/>
                <w:sz w:val="24"/>
                <w:szCs w:val="24"/>
                <w:highlight w:val="none"/>
                <w:lang w:val="en-US" w:eastAsia="zh-CN"/>
              </w:rPr>
              <w:t>个</w:t>
            </w:r>
            <w:r>
              <w:rPr>
                <w:rFonts w:hint="eastAsia" w:ascii="仿宋" w:hAnsi="仿宋" w:eastAsia="仿宋" w:cs="仿宋"/>
                <w:color w:val="auto"/>
                <w:kern w:val="2"/>
                <w:sz w:val="24"/>
                <w:szCs w:val="24"/>
                <w:highlight w:val="none"/>
              </w:rPr>
              <w:t>得1分，最高得3分。</w:t>
            </w:r>
          </w:p>
          <w:p w14:paraId="20936F94">
            <w:pPr>
              <w:pStyle w:val="23"/>
              <w:widowControl w:val="0"/>
              <w:spacing w:before="0" w:beforeAutospacing="0" w:after="0" w:afterAutospacing="0" w:line="288"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注：须提供合同复印件并加盖投标人公章。</w:t>
            </w:r>
          </w:p>
        </w:tc>
        <w:tc>
          <w:tcPr>
            <w:tcW w:w="748" w:type="dxa"/>
            <w:shd w:val="clear" w:color="auto" w:fill="auto"/>
            <w:vAlign w:val="center"/>
          </w:tcPr>
          <w:p w14:paraId="0876D155">
            <w:pPr>
              <w:spacing w:line="320" w:lineRule="exact"/>
              <w:ind w:left="71" w:leftChars="34" w:right="71" w:rightChars="34" w:firstLine="1"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r>
      <w:tr w14:paraId="195B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93" w:type="dxa"/>
            <w:shd w:val="clear" w:color="auto" w:fill="auto"/>
            <w:vAlign w:val="center"/>
          </w:tcPr>
          <w:p w14:paraId="74E34275">
            <w:pPr>
              <w:spacing w:line="320" w:lineRule="exact"/>
              <w:jc w:val="center"/>
              <w:rPr>
                <w:rFonts w:hint="eastAsia" w:ascii="仿宋" w:hAnsi="仿宋" w:eastAsia="仿宋" w:cs="仿宋"/>
                <w:color w:val="auto"/>
                <w:sz w:val="24"/>
                <w:szCs w:val="24"/>
                <w:highlight w:val="none"/>
                <w:lang w:val="en-US" w:eastAsia="zh-CN"/>
              </w:rPr>
            </w:pPr>
            <w:bookmarkStart w:id="86" w:name="OLE_LINK82" w:colFirst="1" w:colLast="3"/>
            <w:r>
              <w:rPr>
                <w:rFonts w:hint="eastAsia" w:ascii="仿宋" w:hAnsi="仿宋" w:eastAsia="仿宋" w:cs="仿宋"/>
                <w:color w:val="auto"/>
                <w:sz w:val="24"/>
                <w:szCs w:val="24"/>
                <w:highlight w:val="none"/>
                <w:lang w:val="en-US" w:eastAsia="zh-CN"/>
              </w:rPr>
              <w:t>3</w:t>
            </w:r>
          </w:p>
        </w:tc>
        <w:tc>
          <w:tcPr>
            <w:tcW w:w="1219" w:type="dxa"/>
            <w:shd w:val="clear" w:color="auto" w:fill="auto"/>
            <w:vAlign w:val="center"/>
          </w:tcPr>
          <w:p w14:paraId="72126135">
            <w:pPr>
              <w:pStyle w:val="23"/>
              <w:widowControl w:val="0"/>
              <w:spacing w:before="0" w:beforeAutospacing="0" w:after="0" w:afterAutospacing="0" w:line="288"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投标人资质</w:t>
            </w:r>
          </w:p>
        </w:tc>
        <w:tc>
          <w:tcPr>
            <w:tcW w:w="7097" w:type="dxa"/>
            <w:shd w:val="clear" w:color="auto" w:fill="auto"/>
            <w:vAlign w:val="center"/>
          </w:tcPr>
          <w:p w14:paraId="197B6EE0">
            <w:pPr>
              <w:pStyle w:val="23"/>
              <w:widowControl w:val="0"/>
              <w:spacing w:before="0" w:beforeAutospacing="0" w:after="0" w:afterAutospacing="0" w:line="288"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获品质旅行社三星级的得2分，四星级及以上的得4分，本项最高得4分。</w:t>
            </w:r>
          </w:p>
          <w:p w14:paraId="32092B80">
            <w:pPr>
              <w:pStyle w:val="23"/>
              <w:widowControl w:val="0"/>
              <w:spacing w:before="0" w:beforeAutospacing="0" w:after="0" w:afterAutospacing="0" w:line="288"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注：</w:t>
            </w:r>
            <w:r>
              <w:rPr>
                <w:rFonts w:hint="eastAsia" w:ascii="仿宋" w:hAnsi="仿宋" w:eastAsia="仿宋" w:cs="仿宋"/>
                <w:color w:val="auto"/>
                <w:kern w:val="2"/>
                <w:sz w:val="24"/>
                <w:szCs w:val="24"/>
                <w:highlight w:val="none"/>
                <w:lang w:val="en-US" w:eastAsia="zh-CN"/>
              </w:rPr>
              <w:t>须提供</w:t>
            </w:r>
            <w:r>
              <w:rPr>
                <w:rFonts w:hint="eastAsia" w:ascii="仿宋" w:hAnsi="仿宋" w:eastAsia="仿宋" w:cs="仿宋"/>
                <w:b w:val="0"/>
                <w:bCs w:val="0"/>
                <w:color w:val="auto"/>
                <w:kern w:val="2"/>
                <w:sz w:val="24"/>
                <w:szCs w:val="24"/>
                <w:highlight w:val="none"/>
                <w:lang w:val="en-US" w:eastAsia="zh-CN"/>
              </w:rPr>
              <w:t>省级及以上旅游局颁发认定的《旅行社品质等级划分与评定》复印件并加盖投标人公章。</w:t>
            </w:r>
          </w:p>
        </w:tc>
        <w:tc>
          <w:tcPr>
            <w:tcW w:w="748" w:type="dxa"/>
            <w:shd w:val="clear" w:color="auto" w:fill="auto"/>
            <w:vAlign w:val="center"/>
          </w:tcPr>
          <w:p w14:paraId="6A3FC10F">
            <w:pPr>
              <w:spacing w:line="320" w:lineRule="exact"/>
              <w:ind w:left="71" w:leftChars="34" w:right="71" w:rightChars="34" w:firstLine="1"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6A44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3" w:type="dxa"/>
            <w:vMerge w:val="restart"/>
            <w:shd w:val="clear" w:color="auto" w:fill="auto"/>
            <w:vAlign w:val="center"/>
          </w:tcPr>
          <w:p w14:paraId="41F55EDF">
            <w:pPr>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9" w:type="dxa"/>
            <w:vMerge w:val="restart"/>
            <w:shd w:val="clear" w:color="auto" w:fill="auto"/>
            <w:vAlign w:val="center"/>
          </w:tcPr>
          <w:p w14:paraId="20AD441D">
            <w:pPr>
              <w:spacing w:line="320" w:lineRule="exact"/>
              <w:jc w:val="center"/>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sz w:val="24"/>
                <w:szCs w:val="24"/>
                <w:highlight w:val="none"/>
              </w:rPr>
              <w:t>保险情况</w:t>
            </w:r>
          </w:p>
          <w:p w14:paraId="4DD020EB">
            <w:pPr>
              <w:spacing w:line="320" w:lineRule="exact"/>
              <w:jc w:val="center"/>
              <w:rPr>
                <w:rFonts w:hint="eastAsia" w:ascii="仿宋" w:hAnsi="仿宋" w:eastAsia="仿宋" w:cs="仿宋"/>
                <w:color w:val="auto"/>
                <w:sz w:val="24"/>
                <w:szCs w:val="24"/>
                <w:highlight w:val="none"/>
              </w:rPr>
            </w:pPr>
          </w:p>
        </w:tc>
        <w:tc>
          <w:tcPr>
            <w:tcW w:w="7097" w:type="dxa"/>
            <w:shd w:val="clear" w:color="auto" w:fill="auto"/>
            <w:vAlign w:val="center"/>
          </w:tcPr>
          <w:p w14:paraId="52B70216">
            <w:pPr>
              <w:spacing w:line="320" w:lineRule="exac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rPr>
              <w:t>旅行社责任险</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rPr>
              <w:t>100</w:t>
            </w:r>
            <w:r>
              <w:rPr>
                <w:rFonts w:hint="eastAsia" w:ascii="仿宋" w:hAnsi="仿宋" w:eastAsia="仿宋" w:cs="仿宋"/>
                <w:strike w:val="0"/>
                <w:dstrike w:val="0"/>
                <w:color w:val="auto"/>
                <w:sz w:val="24"/>
                <w:szCs w:val="24"/>
                <w:highlight w:val="none"/>
                <w:lang w:val="en-US" w:eastAsia="zh-CN"/>
              </w:rPr>
              <w:t>0</w:t>
            </w:r>
            <w:r>
              <w:rPr>
                <w:rFonts w:hint="eastAsia" w:ascii="仿宋" w:hAnsi="仿宋" w:eastAsia="仿宋" w:cs="仿宋"/>
                <w:strike w:val="0"/>
                <w:dstrike w:val="0"/>
                <w:color w:val="auto"/>
                <w:sz w:val="24"/>
                <w:szCs w:val="24"/>
                <w:highlight w:val="none"/>
              </w:rPr>
              <w:t>万元</w:t>
            </w:r>
            <w:r>
              <w:rPr>
                <w:rFonts w:hint="eastAsia" w:ascii="仿宋" w:hAnsi="仿宋" w:eastAsia="仿宋" w:cs="仿宋"/>
                <w:strike w:val="0"/>
                <w:dstrike w:val="0"/>
                <w:color w:val="auto"/>
                <w:sz w:val="24"/>
                <w:szCs w:val="24"/>
                <w:highlight w:val="none"/>
                <w:lang w:val="en-US" w:eastAsia="zh-CN"/>
              </w:rPr>
              <w:t>及以上</w:t>
            </w:r>
            <w:r>
              <w:rPr>
                <w:rFonts w:hint="eastAsia" w:ascii="仿宋" w:hAnsi="仿宋" w:eastAsia="仿宋" w:cs="仿宋"/>
                <w:strike w:val="0"/>
                <w:dstrike w:val="0"/>
                <w:color w:val="auto"/>
                <w:sz w:val="24"/>
                <w:szCs w:val="24"/>
                <w:highlight w:val="none"/>
              </w:rPr>
              <w:t>得</w:t>
            </w:r>
            <w:r>
              <w:rPr>
                <w:rFonts w:hint="eastAsia" w:ascii="仿宋" w:hAnsi="仿宋" w:eastAsia="仿宋" w:cs="仿宋"/>
                <w:strike w:val="0"/>
                <w:dstrike w:val="0"/>
                <w:color w:val="auto"/>
                <w:sz w:val="24"/>
                <w:szCs w:val="24"/>
                <w:highlight w:val="none"/>
                <w:lang w:val="en-US" w:eastAsia="zh-CN"/>
              </w:rPr>
              <w:t>3</w:t>
            </w:r>
            <w:r>
              <w:rPr>
                <w:rFonts w:hint="eastAsia" w:ascii="仿宋" w:hAnsi="仿宋" w:eastAsia="仿宋" w:cs="仿宋"/>
                <w:strike w:val="0"/>
                <w:dstrike w:val="0"/>
                <w:color w:val="auto"/>
                <w:sz w:val="24"/>
                <w:szCs w:val="24"/>
                <w:highlight w:val="none"/>
              </w:rPr>
              <w:t>分，</w:t>
            </w:r>
            <w:r>
              <w:rPr>
                <w:rFonts w:hint="eastAsia" w:ascii="仿宋" w:hAnsi="仿宋" w:eastAsia="仿宋" w:cs="仿宋"/>
                <w:strike w:val="0"/>
                <w:dstrike w:val="0"/>
                <w:color w:val="auto"/>
                <w:sz w:val="24"/>
                <w:szCs w:val="24"/>
                <w:highlight w:val="none"/>
                <w:lang w:val="en-US" w:eastAsia="zh-CN"/>
              </w:rPr>
              <w:t>1000-800万(含800万）得2分</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dstrike w:val="0"/>
                <w:color w:val="auto"/>
                <w:sz w:val="24"/>
                <w:szCs w:val="24"/>
                <w:highlight w:val="none"/>
                <w:lang w:val="en-US" w:eastAsia="zh-CN"/>
              </w:rPr>
              <w:t>800-500万（含500万）得1分，低于500万不得分。</w:t>
            </w:r>
          </w:p>
        </w:tc>
        <w:tc>
          <w:tcPr>
            <w:tcW w:w="748" w:type="dxa"/>
            <w:shd w:val="clear" w:color="auto" w:fill="auto"/>
            <w:vAlign w:val="center"/>
          </w:tcPr>
          <w:p w14:paraId="4E89C6D2">
            <w:pPr>
              <w:spacing w:line="320" w:lineRule="exact"/>
              <w:ind w:left="-115" w:leftChars="-55" w:right="-115" w:rightChars="-55"/>
              <w:jc w:val="center"/>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sz w:val="24"/>
                <w:szCs w:val="24"/>
                <w:highlight w:val="none"/>
                <w:lang w:val="en-US" w:eastAsia="zh-CN"/>
              </w:rPr>
              <w:t>3</w:t>
            </w:r>
          </w:p>
        </w:tc>
      </w:tr>
      <w:tr w14:paraId="2E73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continue"/>
            <w:vAlign w:val="center"/>
          </w:tcPr>
          <w:p w14:paraId="56264729">
            <w:pPr>
              <w:spacing w:line="320" w:lineRule="exact"/>
              <w:jc w:val="center"/>
              <w:rPr>
                <w:rFonts w:hint="eastAsia" w:ascii="仿宋" w:hAnsi="仿宋" w:eastAsia="仿宋" w:cs="仿宋"/>
                <w:color w:val="auto"/>
                <w:sz w:val="24"/>
                <w:szCs w:val="24"/>
                <w:highlight w:val="none"/>
                <w:lang w:val="en-US" w:eastAsia="zh-CN"/>
              </w:rPr>
            </w:pPr>
          </w:p>
        </w:tc>
        <w:tc>
          <w:tcPr>
            <w:tcW w:w="1219" w:type="dxa"/>
            <w:vMerge w:val="continue"/>
            <w:vAlign w:val="center"/>
          </w:tcPr>
          <w:p w14:paraId="0FC7A203">
            <w:pPr>
              <w:spacing w:line="320" w:lineRule="exact"/>
              <w:jc w:val="center"/>
              <w:rPr>
                <w:rFonts w:hint="eastAsia" w:ascii="仿宋" w:hAnsi="仿宋" w:eastAsia="仿宋" w:cs="仿宋"/>
                <w:color w:val="auto"/>
                <w:sz w:val="24"/>
                <w:szCs w:val="24"/>
                <w:highlight w:val="none"/>
              </w:rPr>
            </w:pPr>
          </w:p>
        </w:tc>
        <w:tc>
          <w:tcPr>
            <w:tcW w:w="7097" w:type="dxa"/>
            <w:shd w:val="clear" w:color="auto" w:fill="auto"/>
            <w:vAlign w:val="center"/>
          </w:tcPr>
          <w:p w14:paraId="385460C7">
            <w:pPr>
              <w:spacing w:line="320" w:lineRule="exact"/>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rPr>
              <w:t>人身意外险</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在</w:t>
            </w:r>
            <w:r>
              <w:rPr>
                <w:rFonts w:hint="eastAsia" w:ascii="仿宋" w:hAnsi="仿宋" w:eastAsia="仿宋" w:cs="仿宋"/>
                <w:strike w:val="0"/>
                <w:dstrike w:val="0"/>
                <w:color w:val="auto"/>
                <w:sz w:val="24"/>
                <w:szCs w:val="24"/>
                <w:highlight w:val="none"/>
              </w:rPr>
              <w:t>100万元</w:t>
            </w:r>
            <w:r>
              <w:rPr>
                <w:rFonts w:hint="eastAsia" w:ascii="仿宋" w:hAnsi="仿宋" w:eastAsia="仿宋" w:cs="仿宋"/>
                <w:strike w:val="0"/>
                <w:dstrike w:val="0"/>
                <w:color w:val="auto"/>
                <w:sz w:val="24"/>
                <w:szCs w:val="24"/>
                <w:highlight w:val="none"/>
                <w:lang w:val="en-US" w:eastAsia="zh-CN"/>
              </w:rPr>
              <w:t>基础上</w:t>
            </w:r>
            <w:r>
              <w:rPr>
                <w:rFonts w:hint="eastAsia" w:ascii="仿宋" w:hAnsi="仿宋" w:eastAsia="仿宋" w:cs="仿宋"/>
                <w:strike w:val="0"/>
                <w:dstrike w:val="0"/>
                <w:color w:val="auto"/>
                <w:sz w:val="24"/>
                <w:szCs w:val="24"/>
                <w:highlight w:val="none"/>
              </w:rPr>
              <w:t>每增加50万元得</w:t>
            </w:r>
            <w:r>
              <w:rPr>
                <w:rFonts w:hint="eastAsia" w:ascii="仿宋" w:hAnsi="仿宋" w:eastAsia="仿宋" w:cs="仿宋"/>
                <w:strike w:val="0"/>
                <w:dstrike w:val="0"/>
                <w:color w:val="auto"/>
                <w:sz w:val="24"/>
                <w:szCs w:val="24"/>
                <w:highlight w:val="none"/>
                <w:lang w:val="en-US" w:eastAsia="zh-CN"/>
              </w:rPr>
              <w:t>1.5</w:t>
            </w:r>
            <w:r>
              <w:rPr>
                <w:rFonts w:hint="eastAsia" w:ascii="仿宋" w:hAnsi="仿宋" w:eastAsia="仿宋" w:cs="仿宋"/>
                <w:strike w:val="0"/>
                <w:dstrike w:val="0"/>
                <w:color w:val="auto"/>
                <w:sz w:val="24"/>
                <w:szCs w:val="24"/>
                <w:highlight w:val="none"/>
              </w:rPr>
              <w:t>分，最高3分</w:t>
            </w:r>
            <w:r>
              <w:rPr>
                <w:rFonts w:hint="eastAsia" w:ascii="仿宋" w:hAnsi="仿宋" w:eastAsia="仿宋" w:cs="仿宋"/>
                <w:strike w:val="0"/>
                <w:dstrike w:val="0"/>
                <w:color w:val="auto"/>
                <w:sz w:val="24"/>
                <w:szCs w:val="24"/>
                <w:highlight w:val="none"/>
                <w:lang w:eastAsia="zh-CN"/>
              </w:rPr>
              <w:t>，</w:t>
            </w:r>
            <w:r>
              <w:rPr>
                <w:rFonts w:hint="eastAsia" w:ascii="仿宋" w:hAnsi="仿宋" w:eastAsia="仿宋" w:cs="仿宋"/>
                <w:strike w:val="0"/>
                <w:dstrike w:val="0"/>
                <w:color w:val="auto"/>
                <w:sz w:val="24"/>
                <w:szCs w:val="24"/>
                <w:highlight w:val="none"/>
                <w:lang w:val="en-US" w:eastAsia="zh-CN"/>
              </w:rPr>
              <w:t>低于50万不得分</w:t>
            </w:r>
            <w:r>
              <w:rPr>
                <w:rFonts w:hint="eastAsia" w:ascii="仿宋" w:hAnsi="仿宋" w:eastAsia="仿宋" w:cs="仿宋"/>
                <w:strike w:val="0"/>
                <w:dstrike w:val="0"/>
                <w:color w:val="auto"/>
                <w:sz w:val="24"/>
                <w:szCs w:val="24"/>
                <w:highlight w:val="none"/>
              </w:rPr>
              <w:t>。</w:t>
            </w:r>
          </w:p>
        </w:tc>
        <w:tc>
          <w:tcPr>
            <w:tcW w:w="748" w:type="dxa"/>
            <w:shd w:val="clear" w:color="auto" w:fill="auto"/>
            <w:vAlign w:val="center"/>
          </w:tcPr>
          <w:p w14:paraId="69D406D4">
            <w:pPr>
              <w:spacing w:line="320" w:lineRule="exact"/>
              <w:ind w:left="-115" w:leftChars="-55" w:right="-115" w:rightChars="-55"/>
              <w:jc w:val="center"/>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sz w:val="24"/>
                <w:szCs w:val="24"/>
                <w:highlight w:val="none"/>
              </w:rPr>
              <w:t>3</w:t>
            </w:r>
          </w:p>
        </w:tc>
      </w:tr>
      <w:bookmarkEnd w:id="86"/>
      <w:tr w14:paraId="743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Align w:val="center"/>
          </w:tcPr>
          <w:p w14:paraId="0B71BC7D">
            <w:pPr>
              <w:spacing w:line="3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219" w:type="dxa"/>
            <w:vAlign w:val="center"/>
          </w:tcPr>
          <w:p w14:paraId="7E5D6E0D">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技术指标响应性</w:t>
            </w:r>
          </w:p>
        </w:tc>
        <w:tc>
          <w:tcPr>
            <w:tcW w:w="7097" w:type="dxa"/>
            <w:vAlign w:val="center"/>
          </w:tcPr>
          <w:p w14:paraId="5D787967">
            <w:pPr>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满足招标文件要求的得17分。技术指标中打“★”号的指标必须满足，否则作无效投标处理；打“▲”号的指标，每有一项偏离的扣4分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其余</w:t>
            </w:r>
            <w:r>
              <w:rPr>
                <w:rFonts w:hint="eastAsia" w:ascii="仿宋" w:hAnsi="仿宋" w:eastAsia="仿宋" w:cs="仿宋"/>
                <w:color w:val="auto"/>
                <w:sz w:val="24"/>
                <w:szCs w:val="24"/>
                <w:highlight w:val="none"/>
              </w:rPr>
              <w:t>每有一项偏离的扣2分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扣完为止。</w:t>
            </w:r>
          </w:p>
        </w:tc>
        <w:tc>
          <w:tcPr>
            <w:tcW w:w="748" w:type="dxa"/>
            <w:vAlign w:val="center"/>
          </w:tcPr>
          <w:p w14:paraId="74275C23">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r>
      <w:tr w14:paraId="345E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93" w:type="dxa"/>
            <w:vAlign w:val="center"/>
          </w:tcPr>
          <w:p w14:paraId="74E30E4C">
            <w:pPr>
              <w:spacing w:line="320" w:lineRule="exact"/>
              <w:jc w:val="center"/>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6</w:t>
            </w:r>
          </w:p>
        </w:tc>
        <w:tc>
          <w:tcPr>
            <w:tcW w:w="1219" w:type="dxa"/>
            <w:vAlign w:val="center"/>
          </w:tcPr>
          <w:p w14:paraId="62EFE0D2">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bCs/>
                <w:iCs/>
                <w:color w:val="auto"/>
                <w:sz w:val="24"/>
                <w:szCs w:val="24"/>
                <w:highlight w:val="none"/>
              </w:rPr>
              <w:t>综合实力</w:t>
            </w:r>
          </w:p>
        </w:tc>
        <w:tc>
          <w:tcPr>
            <w:tcW w:w="7097" w:type="dxa"/>
          </w:tcPr>
          <w:p w14:paraId="705E4A20">
            <w:pPr>
              <w:spacing w:line="3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公司管理制度健全，人员组成合理，流程规范，安全管理措施有力。根据投标单位服务能力、信誉度、服务承诺等情况，进行</w:t>
            </w:r>
            <w:r>
              <w:rPr>
                <w:rFonts w:hint="eastAsia" w:ascii="仿宋" w:hAnsi="仿宋" w:eastAsia="仿宋" w:cs="仿宋"/>
                <w:color w:val="auto"/>
                <w:sz w:val="24"/>
                <w:szCs w:val="24"/>
                <w:highlight w:val="none"/>
                <w:lang w:val="en-US" w:eastAsia="zh-CN"/>
              </w:rPr>
              <w:t>综合评审</w:t>
            </w:r>
            <w:r>
              <w:rPr>
                <w:rFonts w:hint="eastAsia" w:ascii="仿宋" w:hAnsi="仿宋" w:eastAsia="仿宋" w:cs="仿宋"/>
                <w:color w:val="auto"/>
                <w:sz w:val="24"/>
                <w:szCs w:val="24"/>
                <w:highlight w:val="none"/>
                <w:lang w:eastAsia="zh-CN"/>
              </w:rPr>
              <w:t>：</w:t>
            </w:r>
          </w:p>
          <w:p w14:paraId="38832444">
            <w:pPr>
              <w:spacing w:line="32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highlight w:val="none"/>
                <w:lang w:val="zh-CN" w:bidi="ar-SA"/>
              </w:rPr>
              <w:t>方案全面、合理，具可操作性的、针对性强的</w:t>
            </w:r>
            <w:r>
              <w:rPr>
                <w:rFonts w:hint="eastAsia" w:ascii="仿宋" w:hAnsi="仿宋" w:eastAsia="仿宋" w:cs="仿宋"/>
                <w:color w:val="auto"/>
                <w:spacing w:val="-6"/>
                <w:sz w:val="24"/>
                <w:highlight w:val="none"/>
                <w:lang w:val="en-US" w:eastAsia="zh-CN" w:bidi="ar-SA"/>
              </w:rPr>
              <w:t>3.1</w:t>
            </w:r>
            <w:r>
              <w:rPr>
                <w:rFonts w:hint="eastAsia" w:ascii="仿宋" w:hAnsi="仿宋" w:eastAsia="仿宋" w:cs="仿宋"/>
                <w:color w:val="auto"/>
                <w:spacing w:val="-6"/>
                <w:sz w:val="24"/>
                <w:highlight w:val="none"/>
                <w:lang w:val="en-US" w:bidi="ar-SA"/>
              </w:rPr>
              <w:t>-</w:t>
            </w:r>
            <w:r>
              <w:rPr>
                <w:rFonts w:hint="eastAsia" w:ascii="仿宋" w:hAnsi="仿宋" w:eastAsia="仿宋" w:cs="仿宋"/>
                <w:color w:val="auto"/>
                <w:spacing w:val="-6"/>
                <w:sz w:val="24"/>
                <w:highlight w:val="none"/>
                <w:lang w:val="en-US" w:eastAsia="zh-CN" w:bidi="ar-SA"/>
              </w:rPr>
              <w:t>4</w:t>
            </w:r>
            <w:r>
              <w:rPr>
                <w:rFonts w:hint="eastAsia" w:ascii="仿宋" w:hAnsi="仿宋" w:eastAsia="仿宋" w:cs="仿宋"/>
                <w:color w:val="auto"/>
                <w:spacing w:val="-6"/>
                <w:sz w:val="24"/>
                <w:highlight w:val="none"/>
                <w:lang w:val="zh-CN" w:bidi="ar-SA"/>
              </w:rPr>
              <w:t>分；</w:t>
            </w:r>
            <w:r>
              <w:rPr>
                <w:rFonts w:hint="eastAsia" w:ascii="仿宋" w:hAnsi="仿宋" w:eastAsia="仿宋" w:cs="仿宋"/>
                <w:color w:val="auto"/>
                <w:spacing w:val="-6"/>
                <w:sz w:val="24"/>
                <w:highlight w:val="none"/>
                <w:lang w:val="en-US" w:eastAsia="zh-CN" w:bidi="ar-SA"/>
              </w:rPr>
              <w:t>方案</w:t>
            </w:r>
            <w:r>
              <w:rPr>
                <w:rFonts w:hint="eastAsia" w:ascii="仿宋" w:hAnsi="仿宋" w:eastAsia="仿宋" w:cs="仿宋"/>
                <w:color w:val="auto"/>
                <w:spacing w:val="-6"/>
                <w:sz w:val="24"/>
                <w:highlight w:val="none"/>
                <w:lang w:val="zh-CN" w:bidi="ar-SA"/>
              </w:rPr>
              <w:t>较全面、合理、针对性较强的</w:t>
            </w:r>
            <w:r>
              <w:rPr>
                <w:rFonts w:hint="eastAsia" w:ascii="仿宋" w:hAnsi="仿宋" w:eastAsia="仿宋" w:cs="仿宋"/>
                <w:color w:val="auto"/>
                <w:spacing w:val="-6"/>
                <w:sz w:val="24"/>
                <w:highlight w:val="none"/>
                <w:lang w:val="en-US" w:eastAsia="zh-CN" w:bidi="ar-SA"/>
              </w:rPr>
              <w:t>2.1</w:t>
            </w:r>
            <w:r>
              <w:rPr>
                <w:rFonts w:hint="eastAsia" w:ascii="仿宋" w:hAnsi="仿宋" w:eastAsia="仿宋" w:cs="仿宋"/>
                <w:color w:val="auto"/>
                <w:spacing w:val="-6"/>
                <w:sz w:val="24"/>
                <w:highlight w:val="none"/>
                <w:lang w:val="en-US" w:bidi="ar-SA"/>
              </w:rPr>
              <w:t>-</w:t>
            </w:r>
            <w:r>
              <w:rPr>
                <w:rFonts w:hint="eastAsia" w:ascii="仿宋" w:hAnsi="仿宋" w:eastAsia="仿宋" w:cs="仿宋"/>
                <w:color w:val="auto"/>
                <w:spacing w:val="-6"/>
                <w:sz w:val="24"/>
                <w:highlight w:val="none"/>
                <w:lang w:val="en-US" w:eastAsia="zh-CN" w:bidi="ar-SA"/>
              </w:rPr>
              <w:t>3</w:t>
            </w:r>
            <w:r>
              <w:rPr>
                <w:rFonts w:hint="eastAsia" w:ascii="仿宋" w:hAnsi="仿宋" w:eastAsia="仿宋" w:cs="仿宋"/>
                <w:color w:val="auto"/>
                <w:spacing w:val="-6"/>
                <w:sz w:val="24"/>
                <w:highlight w:val="none"/>
                <w:lang w:val="zh-CN" w:bidi="ar-SA"/>
              </w:rPr>
              <w:t>分；方案不全面、不合理，不具针对性的得</w:t>
            </w:r>
            <w:r>
              <w:rPr>
                <w:rFonts w:hint="eastAsia" w:ascii="仿宋" w:hAnsi="仿宋" w:eastAsia="仿宋" w:cs="仿宋"/>
                <w:color w:val="auto"/>
                <w:spacing w:val="-6"/>
                <w:sz w:val="24"/>
                <w:highlight w:val="none"/>
                <w:lang w:val="en-US" w:bidi="ar-SA"/>
              </w:rPr>
              <w:t>1-2</w:t>
            </w:r>
            <w:r>
              <w:rPr>
                <w:rFonts w:hint="eastAsia" w:ascii="仿宋" w:hAnsi="仿宋" w:eastAsia="仿宋" w:cs="仿宋"/>
                <w:color w:val="auto"/>
                <w:spacing w:val="-6"/>
                <w:sz w:val="24"/>
                <w:highlight w:val="none"/>
                <w:lang w:val="zh-CN" w:bidi="ar-SA"/>
              </w:rPr>
              <w:t>分；</w:t>
            </w:r>
            <w:r>
              <w:rPr>
                <w:rFonts w:hint="eastAsia" w:ascii="仿宋" w:hAnsi="仿宋" w:eastAsia="仿宋" w:cs="仿宋"/>
                <w:color w:val="auto"/>
                <w:spacing w:val="-6"/>
                <w:sz w:val="24"/>
                <w:highlight w:val="none"/>
                <w:lang w:val="en-US" w:bidi="ar-SA"/>
              </w:rPr>
              <w:t>不提供的不得分</w:t>
            </w:r>
            <w:r>
              <w:rPr>
                <w:rFonts w:hint="eastAsia" w:ascii="仿宋" w:hAnsi="仿宋" w:eastAsia="仿宋" w:cs="仿宋"/>
                <w:color w:val="auto"/>
                <w:spacing w:val="-6"/>
                <w:sz w:val="24"/>
                <w:highlight w:val="none"/>
                <w:lang w:val="zh-CN" w:bidi="ar-SA"/>
              </w:rPr>
              <w:t>。</w:t>
            </w:r>
          </w:p>
        </w:tc>
        <w:tc>
          <w:tcPr>
            <w:tcW w:w="748" w:type="dxa"/>
            <w:vAlign w:val="center"/>
          </w:tcPr>
          <w:p w14:paraId="6BD5FA3D">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r w14:paraId="1029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restart"/>
            <w:vAlign w:val="center"/>
          </w:tcPr>
          <w:p w14:paraId="3FE2F198">
            <w:pPr>
              <w:widowControl/>
              <w:spacing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9" w:type="dxa"/>
            <w:vMerge w:val="restart"/>
            <w:vAlign w:val="center"/>
          </w:tcPr>
          <w:p w14:paraId="0484AECC">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行程安排</w:t>
            </w:r>
          </w:p>
        </w:tc>
        <w:tc>
          <w:tcPr>
            <w:tcW w:w="7097" w:type="dxa"/>
            <w:vAlign w:val="center"/>
          </w:tcPr>
          <w:p w14:paraId="54929F83">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根据投标人提供的疗休养行程安排方案，由专家</w:t>
            </w:r>
            <w:bookmarkStart w:id="87" w:name="OLE_LINK85"/>
            <w:r>
              <w:rPr>
                <w:rFonts w:hint="eastAsia" w:ascii="仿宋" w:hAnsi="仿宋" w:eastAsia="仿宋" w:cs="仿宋"/>
                <w:color w:val="auto"/>
                <w:sz w:val="24"/>
                <w:szCs w:val="24"/>
                <w:highlight w:val="none"/>
                <w:lang w:val="en-US" w:eastAsia="zh-CN"/>
              </w:rPr>
              <w:t>进行综合评审：</w:t>
            </w:r>
          </w:p>
          <w:bookmarkEnd w:id="87"/>
          <w:p w14:paraId="063BD11E">
            <w:pPr>
              <w:widowControl/>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highlight w:val="none"/>
                <w:u w:val="none"/>
              </w:rPr>
              <w:t>每条线路提供的行程单详细科学、合理有效的得4.1-</w:t>
            </w:r>
            <w:r>
              <w:rPr>
                <w:rFonts w:hint="eastAsia" w:ascii="仿宋" w:hAnsi="仿宋" w:eastAsia="仿宋" w:cs="仿宋"/>
                <w:b w:val="0"/>
                <w:bCs/>
                <w:color w:val="auto"/>
                <w:kern w:val="0"/>
                <w:sz w:val="24"/>
                <w:highlight w:val="none"/>
                <w:u w:val="none"/>
                <w:lang w:val="en-US" w:eastAsia="zh-CN"/>
              </w:rPr>
              <w:t>6</w:t>
            </w:r>
            <w:r>
              <w:rPr>
                <w:rFonts w:hint="eastAsia" w:ascii="仿宋" w:hAnsi="仿宋" w:eastAsia="仿宋" w:cs="仿宋"/>
                <w:b w:val="0"/>
                <w:bCs/>
                <w:color w:val="auto"/>
                <w:kern w:val="0"/>
                <w:sz w:val="24"/>
                <w:highlight w:val="none"/>
                <w:u w:val="none"/>
              </w:rPr>
              <w:t>分；每条线路提供的行程单基本合理、比较一般的得2.1-4分；每条线路提供的行程单存在缺失得</w:t>
            </w:r>
            <w:r>
              <w:rPr>
                <w:rFonts w:hint="eastAsia" w:ascii="仿宋" w:hAnsi="仿宋" w:eastAsia="仿宋" w:cs="仿宋"/>
                <w:b w:val="0"/>
                <w:bCs/>
                <w:color w:val="auto"/>
                <w:kern w:val="0"/>
                <w:sz w:val="24"/>
                <w:highlight w:val="none"/>
                <w:u w:val="none"/>
                <w:lang w:val="en-US" w:eastAsia="zh-CN"/>
              </w:rPr>
              <w:t>1</w:t>
            </w:r>
            <w:r>
              <w:rPr>
                <w:rFonts w:hint="eastAsia" w:ascii="仿宋" w:hAnsi="仿宋" w:eastAsia="仿宋" w:cs="仿宋"/>
                <w:b w:val="0"/>
                <w:bCs/>
                <w:color w:val="auto"/>
                <w:kern w:val="0"/>
                <w:sz w:val="24"/>
                <w:highlight w:val="none"/>
                <w:u w:val="none"/>
              </w:rPr>
              <w:t>-2分；不提供不得分。</w:t>
            </w:r>
          </w:p>
        </w:tc>
        <w:tc>
          <w:tcPr>
            <w:tcW w:w="748" w:type="dxa"/>
            <w:vAlign w:val="center"/>
          </w:tcPr>
          <w:p w14:paraId="4202C58D">
            <w:pPr>
              <w:spacing w:line="320" w:lineRule="exact"/>
              <w:ind w:left="-115" w:leftChars="-55" w:right="-115" w:rightChars="-5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1782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continue"/>
            <w:vAlign w:val="center"/>
          </w:tcPr>
          <w:p w14:paraId="5B0AE4C1">
            <w:pPr>
              <w:widowControl/>
              <w:spacing w:line="320" w:lineRule="exact"/>
              <w:jc w:val="center"/>
              <w:rPr>
                <w:rFonts w:hint="eastAsia" w:ascii="仿宋" w:hAnsi="仿宋" w:eastAsia="仿宋" w:cs="仿宋"/>
                <w:color w:val="auto"/>
                <w:sz w:val="24"/>
                <w:szCs w:val="24"/>
                <w:highlight w:val="none"/>
              </w:rPr>
            </w:pPr>
          </w:p>
        </w:tc>
        <w:tc>
          <w:tcPr>
            <w:tcW w:w="1219" w:type="dxa"/>
            <w:vMerge w:val="continue"/>
            <w:vAlign w:val="center"/>
          </w:tcPr>
          <w:p w14:paraId="1FFDBA82">
            <w:pPr>
              <w:widowControl/>
              <w:spacing w:line="320" w:lineRule="exact"/>
              <w:jc w:val="center"/>
              <w:rPr>
                <w:rFonts w:hint="eastAsia" w:ascii="仿宋" w:hAnsi="仿宋" w:eastAsia="仿宋" w:cs="仿宋"/>
                <w:color w:val="auto"/>
                <w:sz w:val="24"/>
                <w:szCs w:val="24"/>
                <w:highlight w:val="none"/>
              </w:rPr>
            </w:pPr>
          </w:p>
        </w:tc>
        <w:tc>
          <w:tcPr>
            <w:tcW w:w="7097" w:type="dxa"/>
            <w:vAlign w:val="center"/>
          </w:tcPr>
          <w:p w14:paraId="77D8D0D3">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根据投标人提供的住宿方案，由专家</w:t>
            </w:r>
            <w:r>
              <w:rPr>
                <w:rFonts w:hint="eastAsia" w:ascii="仿宋" w:hAnsi="仿宋" w:eastAsia="仿宋" w:cs="仿宋"/>
                <w:color w:val="auto"/>
                <w:sz w:val="24"/>
                <w:szCs w:val="24"/>
                <w:highlight w:val="none"/>
                <w:lang w:val="en-US" w:eastAsia="zh-CN"/>
              </w:rPr>
              <w:t>进行综合评审：</w:t>
            </w:r>
          </w:p>
          <w:p w14:paraId="467683F9">
            <w:pPr>
              <w:widowControl/>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highlight w:val="none"/>
                <w:u w:val="none"/>
                <w:lang w:val="en-US" w:eastAsia="zh-CN"/>
              </w:rPr>
              <w:t>住宿环境非常舒适、品牌口碑好的得3.1-5分；住宿环境较舒适、品牌口碑较好的得2.1-3分；住宿环境舒适度低、品牌口碑差的得1-2分；不提供不得分。</w:t>
            </w:r>
          </w:p>
        </w:tc>
        <w:tc>
          <w:tcPr>
            <w:tcW w:w="748" w:type="dxa"/>
            <w:vAlign w:val="center"/>
          </w:tcPr>
          <w:p w14:paraId="4A000257">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4015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93" w:type="dxa"/>
            <w:vMerge w:val="continue"/>
            <w:vAlign w:val="center"/>
          </w:tcPr>
          <w:p w14:paraId="5990C95C">
            <w:pPr>
              <w:widowControl/>
              <w:spacing w:line="320" w:lineRule="exact"/>
              <w:jc w:val="center"/>
              <w:rPr>
                <w:rFonts w:hint="eastAsia" w:ascii="仿宋" w:hAnsi="仿宋" w:eastAsia="仿宋" w:cs="仿宋"/>
                <w:color w:val="auto"/>
                <w:sz w:val="24"/>
                <w:szCs w:val="24"/>
                <w:highlight w:val="none"/>
              </w:rPr>
            </w:pPr>
          </w:p>
        </w:tc>
        <w:tc>
          <w:tcPr>
            <w:tcW w:w="1219" w:type="dxa"/>
            <w:vMerge w:val="continue"/>
            <w:vAlign w:val="center"/>
          </w:tcPr>
          <w:p w14:paraId="05B3D5BB">
            <w:pPr>
              <w:widowControl/>
              <w:spacing w:line="320" w:lineRule="exact"/>
              <w:jc w:val="center"/>
              <w:rPr>
                <w:rFonts w:hint="eastAsia" w:ascii="仿宋" w:hAnsi="仿宋" w:eastAsia="仿宋" w:cs="仿宋"/>
                <w:color w:val="auto"/>
                <w:sz w:val="24"/>
                <w:szCs w:val="24"/>
                <w:highlight w:val="none"/>
              </w:rPr>
            </w:pPr>
          </w:p>
        </w:tc>
        <w:tc>
          <w:tcPr>
            <w:tcW w:w="7097" w:type="dxa"/>
            <w:vAlign w:val="center"/>
          </w:tcPr>
          <w:p w14:paraId="447925AE">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根据投标人提供的餐饮方案，</w:t>
            </w:r>
            <w:bookmarkStart w:id="88" w:name="OLE_LINK87"/>
            <w:r>
              <w:rPr>
                <w:rFonts w:hint="eastAsia" w:ascii="仿宋" w:hAnsi="仿宋" w:eastAsia="仿宋" w:cs="仿宋"/>
                <w:color w:val="auto"/>
                <w:sz w:val="24"/>
                <w:szCs w:val="24"/>
                <w:highlight w:val="none"/>
              </w:rPr>
              <w:t>由专家</w:t>
            </w:r>
            <w:r>
              <w:rPr>
                <w:rFonts w:hint="eastAsia" w:ascii="仿宋" w:hAnsi="仿宋" w:eastAsia="仿宋" w:cs="仿宋"/>
                <w:color w:val="auto"/>
                <w:sz w:val="24"/>
                <w:szCs w:val="24"/>
                <w:highlight w:val="none"/>
                <w:lang w:val="en-US" w:eastAsia="zh-CN"/>
              </w:rPr>
              <w:t>进行综合评审：</w:t>
            </w:r>
            <w:bookmarkEnd w:id="88"/>
          </w:p>
          <w:p w14:paraId="0550B4E0">
            <w:pPr>
              <w:widowControl/>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highlight w:val="none"/>
                <w:u w:val="none"/>
              </w:rPr>
              <w:t>餐饮</w:t>
            </w:r>
            <w:r>
              <w:rPr>
                <w:rFonts w:hint="eastAsia" w:ascii="仿宋" w:hAnsi="仿宋" w:eastAsia="仿宋" w:cs="仿宋"/>
                <w:b w:val="0"/>
                <w:bCs/>
                <w:color w:val="auto"/>
                <w:kern w:val="0"/>
                <w:sz w:val="24"/>
                <w:highlight w:val="none"/>
                <w:u w:val="none"/>
                <w:lang w:val="en-US" w:eastAsia="zh-CN"/>
              </w:rPr>
              <w:t>方案</w:t>
            </w:r>
            <w:r>
              <w:rPr>
                <w:rFonts w:hint="eastAsia" w:ascii="仿宋" w:hAnsi="仿宋" w:eastAsia="仿宋" w:cs="仿宋"/>
                <w:b w:val="0"/>
                <w:bCs/>
                <w:color w:val="auto"/>
                <w:kern w:val="0"/>
                <w:sz w:val="24"/>
                <w:highlight w:val="none"/>
                <w:u w:val="none"/>
              </w:rPr>
              <w:t>完善、服务环境优美、餐饮荤素搭配合理的得</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rPr>
              <w:t>.1-5分；餐饮</w:t>
            </w:r>
            <w:r>
              <w:rPr>
                <w:rFonts w:hint="eastAsia" w:ascii="仿宋" w:hAnsi="仿宋" w:eastAsia="仿宋" w:cs="仿宋"/>
                <w:b w:val="0"/>
                <w:bCs/>
                <w:color w:val="auto"/>
                <w:kern w:val="0"/>
                <w:sz w:val="24"/>
                <w:highlight w:val="none"/>
                <w:u w:val="none"/>
                <w:lang w:val="en-US" w:eastAsia="zh-CN"/>
              </w:rPr>
              <w:t>方案</w:t>
            </w:r>
            <w:r>
              <w:rPr>
                <w:rFonts w:hint="eastAsia" w:ascii="仿宋" w:hAnsi="仿宋" w:eastAsia="仿宋" w:cs="仿宋"/>
                <w:b w:val="0"/>
                <w:bCs/>
                <w:color w:val="auto"/>
                <w:kern w:val="0"/>
                <w:sz w:val="24"/>
                <w:highlight w:val="none"/>
                <w:u w:val="none"/>
              </w:rPr>
              <w:t>较完善、服务环境较优美、餐饮荤素搭配较合理的得2.1-</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rPr>
              <w:t>分；餐饮</w:t>
            </w:r>
            <w:r>
              <w:rPr>
                <w:rFonts w:hint="eastAsia" w:ascii="仿宋" w:hAnsi="仿宋" w:eastAsia="仿宋" w:cs="仿宋"/>
                <w:b w:val="0"/>
                <w:bCs/>
                <w:color w:val="auto"/>
                <w:kern w:val="0"/>
                <w:sz w:val="24"/>
                <w:highlight w:val="none"/>
                <w:u w:val="none"/>
                <w:lang w:val="en-US" w:eastAsia="zh-CN"/>
              </w:rPr>
              <w:t>方案</w:t>
            </w:r>
            <w:r>
              <w:rPr>
                <w:rFonts w:hint="eastAsia" w:ascii="仿宋" w:hAnsi="仿宋" w:eastAsia="仿宋" w:cs="仿宋"/>
                <w:b w:val="0"/>
                <w:bCs/>
                <w:color w:val="auto"/>
                <w:kern w:val="0"/>
                <w:sz w:val="24"/>
                <w:highlight w:val="none"/>
                <w:u w:val="none"/>
              </w:rPr>
              <w:t>不完善、服务环境差、餐饮荤素搭配不合理的得</w:t>
            </w:r>
            <w:r>
              <w:rPr>
                <w:rFonts w:hint="eastAsia" w:ascii="仿宋" w:hAnsi="仿宋" w:eastAsia="仿宋" w:cs="仿宋"/>
                <w:b w:val="0"/>
                <w:bCs/>
                <w:color w:val="auto"/>
                <w:kern w:val="0"/>
                <w:sz w:val="24"/>
                <w:highlight w:val="none"/>
                <w:u w:val="none"/>
                <w:lang w:val="en-US" w:eastAsia="zh-CN"/>
              </w:rPr>
              <w:t>1</w:t>
            </w:r>
            <w:r>
              <w:rPr>
                <w:rFonts w:hint="eastAsia" w:ascii="仿宋" w:hAnsi="仿宋" w:eastAsia="仿宋" w:cs="仿宋"/>
                <w:b w:val="0"/>
                <w:bCs/>
                <w:color w:val="auto"/>
                <w:kern w:val="0"/>
                <w:sz w:val="24"/>
                <w:highlight w:val="none"/>
                <w:u w:val="none"/>
              </w:rPr>
              <w:t>-2分；不提供不得分。</w:t>
            </w:r>
          </w:p>
        </w:tc>
        <w:tc>
          <w:tcPr>
            <w:tcW w:w="748" w:type="dxa"/>
            <w:vAlign w:val="center"/>
          </w:tcPr>
          <w:p w14:paraId="532A4144">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165E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continue"/>
            <w:vAlign w:val="center"/>
          </w:tcPr>
          <w:p w14:paraId="3EF3D6FF">
            <w:pPr>
              <w:widowControl/>
              <w:spacing w:line="320" w:lineRule="exact"/>
              <w:jc w:val="center"/>
              <w:rPr>
                <w:rFonts w:hint="eastAsia" w:ascii="仿宋" w:hAnsi="仿宋" w:eastAsia="仿宋" w:cs="仿宋"/>
                <w:color w:val="auto"/>
                <w:sz w:val="24"/>
                <w:szCs w:val="24"/>
                <w:highlight w:val="none"/>
              </w:rPr>
            </w:pPr>
            <w:bookmarkStart w:id="89" w:name="OLE_LINK81" w:colFirst="3" w:colLast="3"/>
          </w:p>
        </w:tc>
        <w:tc>
          <w:tcPr>
            <w:tcW w:w="1219" w:type="dxa"/>
            <w:vMerge w:val="continue"/>
            <w:vAlign w:val="center"/>
          </w:tcPr>
          <w:p w14:paraId="53F8E064">
            <w:pPr>
              <w:widowControl/>
              <w:spacing w:line="320" w:lineRule="exact"/>
              <w:jc w:val="center"/>
              <w:rPr>
                <w:rFonts w:hint="eastAsia" w:ascii="仿宋" w:hAnsi="仿宋" w:eastAsia="仿宋" w:cs="仿宋"/>
                <w:color w:val="auto"/>
                <w:sz w:val="24"/>
                <w:szCs w:val="24"/>
                <w:highlight w:val="none"/>
              </w:rPr>
            </w:pPr>
          </w:p>
        </w:tc>
        <w:tc>
          <w:tcPr>
            <w:tcW w:w="7097" w:type="dxa"/>
            <w:vAlign w:val="center"/>
          </w:tcPr>
          <w:p w14:paraId="78B0EB0F">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根据投标人提供的车辆安排方案，由专家</w:t>
            </w:r>
            <w:r>
              <w:rPr>
                <w:rFonts w:hint="eastAsia" w:ascii="仿宋" w:hAnsi="仿宋" w:eastAsia="仿宋" w:cs="仿宋"/>
                <w:color w:val="auto"/>
                <w:sz w:val="24"/>
                <w:szCs w:val="24"/>
                <w:highlight w:val="none"/>
                <w:lang w:val="en-US" w:eastAsia="zh-CN"/>
              </w:rPr>
              <w:t>进行综合评审：</w:t>
            </w:r>
          </w:p>
          <w:p w14:paraId="25D26877">
            <w:pPr>
              <w:widowControl/>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highlight w:val="none"/>
                <w:u w:val="none"/>
              </w:rPr>
              <w:t>提供车辆使用年限短、载客量大、配备的司机驾龄长的得</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rPr>
              <w:t>.1-5分；提供车辆已使用年限较短、载客量较大、配备的司机驾龄较长的得2.1-</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rPr>
              <w:t>分；提供车辆已使用年限长、载客量小、配备的司机驾龄短的得</w:t>
            </w:r>
            <w:r>
              <w:rPr>
                <w:rFonts w:hint="eastAsia" w:ascii="仿宋" w:hAnsi="仿宋" w:eastAsia="仿宋" w:cs="仿宋"/>
                <w:b w:val="0"/>
                <w:bCs/>
                <w:color w:val="auto"/>
                <w:kern w:val="0"/>
                <w:sz w:val="24"/>
                <w:highlight w:val="none"/>
                <w:u w:val="none"/>
                <w:lang w:val="en-US" w:eastAsia="zh-CN"/>
              </w:rPr>
              <w:t>1</w:t>
            </w:r>
            <w:r>
              <w:rPr>
                <w:rFonts w:hint="eastAsia" w:ascii="仿宋" w:hAnsi="仿宋" w:eastAsia="仿宋" w:cs="仿宋"/>
                <w:b w:val="0"/>
                <w:bCs/>
                <w:color w:val="auto"/>
                <w:kern w:val="0"/>
                <w:sz w:val="24"/>
                <w:highlight w:val="none"/>
                <w:u w:val="none"/>
              </w:rPr>
              <w:t>-2分；不提供不得分。</w:t>
            </w:r>
          </w:p>
        </w:tc>
        <w:tc>
          <w:tcPr>
            <w:tcW w:w="748" w:type="dxa"/>
            <w:vAlign w:val="center"/>
          </w:tcPr>
          <w:p w14:paraId="6F68C124">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14:paraId="4BDB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continue"/>
            <w:vAlign w:val="center"/>
          </w:tcPr>
          <w:p w14:paraId="5C6A49D2">
            <w:pPr>
              <w:widowControl/>
              <w:spacing w:line="320" w:lineRule="exact"/>
              <w:jc w:val="center"/>
              <w:rPr>
                <w:rFonts w:hint="eastAsia" w:ascii="仿宋" w:hAnsi="仿宋" w:eastAsia="仿宋" w:cs="仿宋"/>
                <w:color w:val="auto"/>
                <w:sz w:val="24"/>
                <w:szCs w:val="24"/>
                <w:highlight w:val="none"/>
              </w:rPr>
            </w:pPr>
          </w:p>
        </w:tc>
        <w:tc>
          <w:tcPr>
            <w:tcW w:w="1219" w:type="dxa"/>
            <w:vMerge w:val="continue"/>
            <w:vAlign w:val="center"/>
          </w:tcPr>
          <w:p w14:paraId="2586AED2">
            <w:pPr>
              <w:widowControl/>
              <w:spacing w:line="320" w:lineRule="exact"/>
              <w:jc w:val="center"/>
              <w:rPr>
                <w:rFonts w:hint="eastAsia" w:ascii="仿宋" w:hAnsi="仿宋" w:eastAsia="仿宋" w:cs="仿宋"/>
                <w:color w:val="auto"/>
                <w:sz w:val="24"/>
                <w:szCs w:val="24"/>
                <w:highlight w:val="none"/>
              </w:rPr>
            </w:pPr>
          </w:p>
        </w:tc>
        <w:tc>
          <w:tcPr>
            <w:tcW w:w="7097" w:type="dxa"/>
            <w:vAlign w:val="center"/>
          </w:tcPr>
          <w:p w14:paraId="1A1156D1">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根据额外提供的增值服务，由专家</w:t>
            </w:r>
            <w:r>
              <w:rPr>
                <w:rFonts w:hint="eastAsia" w:ascii="仿宋" w:hAnsi="仿宋" w:eastAsia="仿宋" w:cs="仿宋"/>
                <w:color w:val="auto"/>
                <w:sz w:val="24"/>
                <w:szCs w:val="24"/>
                <w:highlight w:val="none"/>
                <w:lang w:val="en-US" w:eastAsia="zh-CN"/>
              </w:rPr>
              <w:t>进行综合评审：</w:t>
            </w:r>
          </w:p>
          <w:p w14:paraId="76B1055F">
            <w:pPr>
              <w:spacing w:line="320" w:lineRule="exact"/>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highlight w:val="none"/>
                <w:u w:val="none"/>
                <w:lang w:val="en-US" w:eastAsia="zh-CN"/>
              </w:rPr>
              <w:t>增值服务全面、合理，能大程度提升疗休养行程体验感的3.1</w:t>
            </w:r>
            <w:r>
              <w:rPr>
                <w:rFonts w:hint="eastAsia" w:ascii="仿宋" w:hAnsi="仿宋" w:eastAsia="仿宋" w:cs="仿宋"/>
                <w:b w:val="0"/>
                <w:bCs/>
                <w:color w:val="auto"/>
                <w:kern w:val="0"/>
                <w:sz w:val="24"/>
                <w:highlight w:val="none"/>
                <w:u w:val="none"/>
                <w:lang w:val="en-US"/>
              </w:rPr>
              <w:t>-</w:t>
            </w:r>
            <w:r>
              <w:rPr>
                <w:rFonts w:hint="eastAsia" w:ascii="仿宋" w:hAnsi="仿宋" w:eastAsia="仿宋" w:cs="仿宋"/>
                <w:b w:val="0"/>
                <w:bCs/>
                <w:color w:val="auto"/>
                <w:kern w:val="0"/>
                <w:sz w:val="24"/>
                <w:highlight w:val="none"/>
                <w:u w:val="none"/>
                <w:lang w:val="en-US" w:eastAsia="zh-CN"/>
              </w:rPr>
              <w:t>4</w:t>
            </w:r>
            <w:r>
              <w:rPr>
                <w:rFonts w:hint="eastAsia" w:ascii="仿宋" w:hAnsi="仿宋" w:eastAsia="仿宋" w:cs="仿宋"/>
                <w:b w:val="0"/>
                <w:bCs/>
                <w:color w:val="auto"/>
                <w:kern w:val="0"/>
                <w:sz w:val="24"/>
                <w:highlight w:val="none"/>
                <w:u w:val="none"/>
                <w:lang w:val="zh-CN"/>
              </w:rPr>
              <w:t>分</w:t>
            </w:r>
            <w:r>
              <w:rPr>
                <w:rFonts w:hint="eastAsia" w:ascii="仿宋" w:hAnsi="仿宋" w:eastAsia="仿宋" w:cs="仿宋"/>
                <w:b w:val="0"/>
                <w:bCs/>
                <w:color w:val="auto"/>
                <w:kern w:val="0"/>
                <w:sz w:val="24"/>
                <w:highlight w:val="none"/>
                <w:u w:val="none"/>
                <w:lang w:val="en-US" w:eastAsia="zh-CN"/>
              </w:rPr>
              <w:t>；增值服务较为全面、合理，能小幅度提升疗休养行程体验感的2.1</w:t>
            </w:r>
            <w:r>
              <w:rPr>
                <w:rFonts w:hint="eastAsia" w:ascii="仿宋" w:hAnsi="仿宋" w:eastAsia="仿宋" w:cs="仿宋"/>
                <w:b w:val="0"/>
                <w:bCs/>
                <w:color w:val="auto"/>
                <w:kern w:val="0"/>
                <w:sz w:val="24"/>
                <w:highlight w:val="none"/>
                <w:u w:val="none"/>
                <w:lang w:val="en-US"/>
              </w:rPr>
              <w:t>-</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lang w:val="zh-CN"/>
              </w:rPr>
              <w:t>分</w:t>
            </w:r>
            <w:r>
              <w:rPr>
                <w:rFonts w:hint="eastAsia" w:ascii="仿宋" w:hAnsi="仿宋" w:eastAsia="仿宋" w:cs="仿宋"/>
                <w:b w:val="0"/>
                <w:bCs/>
                <w:color w:val="auto"/>
                <w:kern w:val="0"/>
                <w:sz w:val="24"/>
                <w:highlight w:val="none"/>
                <w:u w:val="none"/>
                <w:lang w:val="en-US" w:eastAsia="zh-CN"/>
              </w:rPr>
              <w:t>；增值服务不够全面、合理，只能细微提升疗休养行程体验感的1-2</w:t>
            </w:r>
            <w:r>
              <w:rPr>
                <w:rFonts w:hint="eastAsia" w:ascii="仿宋" w:hAnsi="仿宋" w:eastAsia="仿宋" w:cs="仿宋"/>
                <w:b w:val="0"/>
                <w:bCs/>
                <w:color w:val="auto"/>
                <w:kern w:val="0"/>
                <w:sz w:val="24"/>
                <w:highlight w:val="none"/>
                <w:u w:val="none"/>
                <w:lang w:val="zh-CN"/>
              </w:rPr>
              <w:t>分</w:t>
            </w:r>
            <w:r>
              <w:rPr>
                <w:rFonts w:hint="eastAsia" w:ascii="仿宋" w:hAnsi="仿宋" w:eastAsia="仿宋" w:cs="仿宋"/>
                <w:b w:val="0"/>
                <w:bCs/>
                <w:color w:val="auto"/>
                <w:kern w:val="0"/>
                <w:sz w:val="24"/>
                <w:highlight w:val="none"/>
                <w:u w:val="none"/>
                <w:lang w:val="en-US" w:eastAsia="zh-CN"/>
              </w:rPr>
              <w:t>；</w:t>
            </w:r>
            <w:r>
              <w:rPr>
                <w:rFonts w:hint="eastAsia" w:ascii="仿宋" w:hAnsi="仿宋" w:eastAsia="仿宋" w:cs="仿宋"/>
                <w:b w:val="0"/>
                <w:bCs/>
                <w:color w:val="auto"/>
                <w:kern w:val="0"/>
                <w:sz w:val="24"/>
                <w:highlight w:val="none"/>
                <w:u w:val="none"/>
              </w:rPr>
              <w:t>不提供不得分。</w:t>
            </w:r>
          </w:p>
        </w:tc>
        <w:tc>
          <w:tcPr>
            <w:tcW w:w="748" w:type="dxa"/>
            <w:vAlign w:val="center"/>
          </w:tcPr>
          <w:p w14:paraId="2AC7741F">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bookmarkEnd w:id="89"/>
      <w:tr w14:paraId="221D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Merge w:val="continue"/>
            <w:vAlign w:val="center"/>
          </w:tcPr>
          <w:p w14:paraId="2E402F2B">
            <w:pPr>
              <w:widowControl/>
              <w:spacing w:line="320" w:lineRule="exact"/>
              <w:jc w:val="center"/>
              <w:rPr>
                <w:rFonts w:hint="eastAsia" w:ascii="仿宋" w:hAnsi="仿宋" w:eastAsia="仿宋" w:cs="仿宋"/>
                <w:color w:val="auto"/>
                <w:sz w:val="24"/>
                <w:szCs w:val="24"/>
                <w:highlight w:val="none"/>
              </w:rPr>
            </w:pPr>
          </w:p>
        </w:tc>
        <w:tc>
          <w:tcPr>
            <w:tcW w:w="1219" w:type="dxa"/>
            <w:vMerge w:val="continue"/>
            <w:vAlign w:val="center"/>
          </w:tcPr>
          <w:p w14:paraId="606C3411">
            <w:pPr>
              <w:widowControl/>
              <w:spacing w:line="320" w:lineRule="exact"/>
              <w:jc w:val="center"/>
              <w:rPr>
                <w:rFonts w:hint="eastAsia" w:ascii="仿宋" w:hAnsi="仿宋" w:eastAsia="仿宋" w:cs="仿宋"/>
                <w:color w:val="auto"/>
                <w:sz w:val="24"/>
                <w:szCs w:val="24"/>
                <w:highlight w:val="none"/>
              </w:rPr>
            </w:pPr>
          </w:p>
        </w:tc>
        <w:tc>
          <w:tcPr>
            <w:tcW w:w="7097" w:type="dxa"/>
            <w:vAlign w:val="center"/>
          </w:tcPr>
          <w:p w14:paraId="3FF29481">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b w:val="0"/>
                <w:bCs/>
                <w:color w:val="auto"/>
                <w:kern w:val="0"/>
                <w:sz w:val="24"/>
                <w:highlight w:val="none"/>
                <w:u w:val="none"/>
                <w:lang w:val="en-US" w:eastAsia="zh-CN"/>
              </w:rPr>
              <w:t>拟派</w:t>
            </w:r>
            <w:r>
              <w:rPr>
                <w:rFonts w:hint="eastAsia" w:ascii="仿宋" w:hAnsi="仿宋" w:eastAsia="仿宋" w:cs="仿宋"/>
                <w:color w:val="auto"/>
                <w:sz w:val="24"/>
                <w:szCs w:val="24"/>
                <w:highlight w:val="none"/>
              </w:rPr>
              <w:t>本项目服务的导游具有的证书级别、获奖情况</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kern w:val="0"/>
                <w:sz w:val="24"/>
                <w:highlight w:val="none"/>
                <w:u w:val="none"/>
                <w:lang w:val="en-US" w:eastAsia="zh-CN"/>
              </w:rPr>
              <w:t>执业年限、经验</w:t>
            </w:r>
            <w:r>
              <w:rPr>
                <w:rFonts w:hint="eastAsia" w:ascii="仿宋" w:hAnsi="仿宋" w:eastAsia="仿宋" w:cs="仿宋"/>
                <w:color w:val="auto"/>
                <w:sz w:val="24"/>
                <w:szCs w:val="24"/>
                <w:highlight w:val="none"/>
              </w:rPr>
              <w:t>等情况，由专家</w:t>
            </w:r>
            <w:r>
              <w:rPr>
                <w:rFonts w:hint="eastAsia" w:ascii="仿宋" w:hAnsi="仿宋" w:eastAsia="仿宋" w:cs="仿宋"/>
                <w:color w:val="auto"/>
                <w:sz w:val="24"/>
                <w:szCs w:val="24"/>
                <w:highlight w:val="none"/>
                <w:lang w:val="en-US" w:eastAsia="zh-CN"/>
              </w:rPr>
              <w:t>进行综合评审：</w:t>
            </w:r>
          </w:p>
          <w:p w14:paraId="35E4B6AD">
            <w:pPr>
              <w:spacing w:line="320" w:lineRule="exact"/>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highlight w:val="none"/>
                <w:u w:val="none"/>
                <w:lang w:val="en-US" w:eastAsia="zh-CN"/>
              </w:rPr>
              <w:t>拟派</w:t>
            </w:r>
            <w:r>
              <w:rPr>
                <w:rFonts w:hint="eastAsia" w:ascii="仿宋" w:hAnsi="仿宋" w:eastAsia="仿宋" w:cs="仿宋"/>
                <w:b w:val="0"/>
                <w:bCs/>
                <w:color w:val="auto"/>
                <w:kern w:val="0"/>
                <w:sz w:val="24"/>
                <w:highlight w:val="none"/>
                <w:u w:val="none"/>
              </w:rPr>
              <w:t>本项目服务的导游</w:t>
            </w:r>
            <w:r>
              <w:rPr>
                <w:rFonts w:hint="eastAsia" w:ascii="仿宋" w:hAnsi="仿宋" w:eastAsia="仿宋" w:cs="仿宋"/>
                <w:b w:val="0"/>
                <w:bCs/>
                <w:color w:val="auto"/>
                <w:kern w:val="0"/>
                <w:sz w:val="24"/>
                <w:highlight w:val="none"/>
                <w:u w:val="none"/>
                <w:lang w:val="en-US" w:eastAsia="zh-CN"/>
              </w:rPr>
              <w:t>具有职业资格且获得过旅游行业奖项且执业年限长、经验丰富的得3.1-5分；拟派</w:t>
            </w:r>
            <w:r>
              <w:rPr>
                <w:rFonts w:hint="eastAsia" w:ascii="仿宋" w:hAnsi="仿宋" w:eastAsia="仿宋" w:cs="仿宋"/>
                <w:b w:val="0"/>
                <w:bCs/>
                <w:color w:val="auto"/>
                <w:kern w:val="0"/>
                <w:sz w:val="24"/>
                <w:highlight w:val="none"/>
                <w:u w:val="none"/>
              </w:rPr>
              <w:t>本项目服务的导游</w:t>
            </w:r>
            <w:r>
              <w:rPr>
                <w:rFonts w:hint="eastAsia" w:ascii="仿宋" w:hAnsi="仿宋" w:eastAsia="仿宋" w:cs="仿宋"/>
                <w:b w:val="0"/>
                <w:bCs/>
                <w:color w:val="auto"/>
                <w:kern w:val="0"/>
                <w:sz w:val="24"/>
                <w:highlight w:val="none"/>
                <w:u w:val="none"/>
                <w:lang w:val="en-US" w:eastAsia="zh-CN"/>
              </w:rPr>
              <w:t>具有职业资格或获得过旅游行业奖项且执业年限较长、经验较为丰富的得2.1-3分；拟派</w:t>
            </w:r>
            <w:r>
              <w:rPr>
                <w:rFonts w:hint="eastAsia" w:ascii="仿宋" w:hAnsi="仿宋" w:eastAsia="仿宋" w:cs="仿宋"/>
                <w:b w:val="0"/>
                <w:bCs/>
                <w:color w:val="auto"/>
                <w:kern w:val="0"/>
                <w:sz w:val="24"/>
                <w:highlight w:val="none"/>
                <w:u w:val="none"/>
              </w:rPr>
              <w:t>本项目服务的导游</w:t>
            </w:r>
            <w:r>
              <w:rPr>
                <w:rFonts w:hint="eastAsia" w:ascii="仿宋" w:hAnsi="仿宋" w:eastAsia="仿宋" w:cs="仿宋"/>
                <w:b w:val="0"/>
                <w:bCs/>
                <w:color w:val="auto"/>
                <w:kern w:val="0"/>
                <w:sz w:val="24"/>
                <w:highlight w:val="none"/>
                <w:u w:val="none"/>
                <w:lang w:val="en-US" w:eastAsia="zh-CN"/>
              </w:rPr>
              <w:t>执业年限较短、经验不够丰富的得1-2分；</w:t>
            </w:r>
            <w:r>
              <w:rPr>
                <w:rFonts w:hint="eastAsia" w:ascii="仿宋" w:hAnsi="仿宋" w:eastAsia="仿宋" w:cs="仿宋"/>
                <w:b w:val="0"/>
                <w:bCs/>
                <w:color w:val="auto"/>
                <w:kern w:val="0"/>
                <w:sz w:val="24"/>
                <w:highlight w:val="none"/>
                <w:u w:val="none"/>
              </w:rPr>
              <w:t>不提供不得分。</w:t>
            </w:r>
          </w:p>
        </w:tc>
        <w:tc>
          <w:tcPr>
            <w:tcW w:w="748" w:type="dxa"/>
            <w:vAlign w:val="center"/>
          </w:tcPr>
          <w:p w14:paraId="49332C68">
            <w:pPr>
              <w:spacing w:line="320" w:lineRule="exact"/>
              <w:ind w:left="-115" w:leftChars="-55" w:right="-115" w:rightChars="-55"/>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9A3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3" w:type="dxa"/>
            <w:vAlign w:val="center"/>
          </w:tcPr>
          <w:p w14:paraId="3A6DDD44">
            <w:pPr>
              <w:spacing w:line="320" w:lineRule="exact"/>
              <w:ind w:left="71" w:leftChars="34" w:right="71" w:rightChars="34" w:firstLine="1"/>
              <w:jc w:val="center"/>
              <w:rPr>
                <w:rFonts w:hint="eastAsia" w:ascii="仿宋" w:hAnsi="仿宋" w:eastAsia="仿宋" w:cs="仿宋"/>
                <w:color w:val="auto"/>
                <w:sz w:val="24"/>
                <w:szCs w:val="24"/>
                <w:highlight w:val="none"/>
                <w:lang w:val="en-US" w:eastAsia="zh-CN"/>
              </w:rPr>
            </w:pPr>
            <w:bookmarkStart w:id="90" w:name="OLE_LINK84" w:colFirst="1" w:colLast="2"/>
            <w:r>
              <w:rPr>
                <w:rFonts w:hint="eastAsia" w:ascii="仿宋" w:hAnsi="仿宋" w:eastAsia="仿宋" w:cs="仿宋"/>
                <w:color w:val="auto"/>
                <w:sz w:val="24"/>
                <w:szCs w:val="24"/>
                <w:highlight w:val="none"/>
                <w:lang w:val="en-US" w:eastAsia="zh-CN"/>
              </w:rPr>
              <w:t>8</w:t>
            </w:r>
          </w:p>
        </w:tc>
        <w:tc>
          <w:tcPr>
            <w:tcW w:w="1219" w:type="dxa"/>
            <w:vAlign w:val="center"/>
          </w:tcPr>
          <w:p w14:paraId="7E02C5D0">
            <w:pPr>
              <w:spacing w:line="320" w:lineRule="exact"/>
              <w:ind w:left="71" w:leftChars="34" w:right="71" w:rightChars="34" w:firstLine="1"/>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应急方案</w:t>
            </w:r>
          </w:p>
        </w:tc>
        <w:tc>
          <w:tcPr>
            <w:tcW w:w="7097" w:type="dxa"/>
            <w:vAlign w:val="center"/>
          </w:tcPr>
          <w:p w14:paraId="4FC8A770">
            <w:pPr>
              <w:spacing w:line="3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针对突发情况的相关应急预案的全面性、可行性等</w:t>
            </w:r>
            <w:r>
              <w:rPr>
                <w:rFonts w:hint="eastAsia" w:ascii="仿宋" w:hAnsi="仿宋" w:eastAsia="仿宋" w:cs="仿宋"/>
                <w:color w:val="auto"/>
                <w:sz w:val="24"/>
                <w:szCs w:val="24"/>
                <w:highlight w:val="none"/>
                <w:lang w:val="en-US" w:eastAsia="zh-CN"/>
              </w:rPr>
              <w:t>进行综合评审：</w:t>
            </w:r>
          </w:p>
          <w:p w14:paraId="2227EF08">
            <w:pPr>
              <w:widowControl/>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highlight w:val="none"/>
                <w:u w:val="none"/>
              </w:rPr>
              <w:t>方案全面、合理、可操作性强的得</w:t>
            </w:r>
            <w:r>
              <w:rPr>
                <w:rFonts w:hint="eastAsia" w:ascii="仿宋" w:hAnsi="仿宋" w:eastAsia="仿宋" w:cs="仿宋"/>
                <w:b w:val="0"/>
                <w:bCs/>
                <w:color w:val="auto"/>
                <w:kern w:val="0"/>
                <w:sz w:val="24"/>
                <w:highlight w:val="none"/>
                <w:u w:val="none"/>
                <w:lang w:val="en-US" w:eastAsia="zh-CN"/>
              </w:rPr>
              <w:t>3.1-4</w:t>
            </w:r>
            <w:r>
              <w:rPr>
                <w:rFonts w:hint="eastAsia" w:ascii="仿宋" w:hAnsi="仿宋" w:eastAsia="仿宋" w:cs="仿宋"/>
                <w:b w:val="0"/>
                <w:bCs/>
                <w:color w:val="auto"/>
                <w:kern w:val="0"/>
                <w:sz w:val="24"/>
                <w:highlight w:val="none"/>
                <w:u w:val="none"/>
              </w:rPr>
              <w:t>分；方案较全面、较合理、可操作性较强的得2.1-</w:t>
            </w:r>
            <w:r>
              <w:rPr>
                <w:rFonts w:hint="eastAsia" w:ascii="仿宋" w:hAnsi="仿宋" w:eastAsia="仿宋" w:cs="仿宋"/>
                <w:b w:val="0"/>
                <w:bCs/>
                <w:color w:val="auto"/>
                <w:kern w:val="0"/>
                <w:sz w:val="24"/>
                <w:highlight w:val="none"/>
                <w:u w:val="none"/>
                <w:lang w:val="en-US" w:eastAsia="zh-CN"/>
              </w:rPr>
              <w:t>3</w:t>
            </w:r>
            <w:r>
              <w:rPr>
                <w:rFonts w:hint="eastAsia" w:ascii="仿宋" w:hAnsi="仿宋" w:eastAsia="仿宋" w:cs="仿宋"/>
                <w:b w:val="0"/>
                <w:bCs/>
                <w:color w:val="auto"/>
                <w:kern w:val="0"/>
                <w:sz w:val="24"/>
                <w:highlight w:val="none"/>
                <w:u w:val="none"/>
              </w:rPr>
              <w:t>分；方案不全面、不合理、可操作性弱的得</w:t>
            </w:r>
            <w:r>
              <w:rPr>
                <w:rFonts w:hint="eastAsia" w:ascii="仿宋" w:hAnsi="仿宋" w:eastAsia="仿宋" w:cs="仿宋"/>
                <w:b w:val="0"/>
                <w:bCs/>
                <w:color w:val="auto"/>
                <w:kern w:val="0"/>
                <w:sz w:val="24"/>
                <w:highlight w:val="none"/>
                <w:u w:val="none"/>
                <w:lang w:val="en-US" w:eastAsia="zh-CN"/>
              </w:rPr>
              <w:t>1</w:t>
            </w:r>
            <w:r>
              <w:rPr>
                <w:rFonts w:hint="eastAsia" w:ascii="仿宋" w:hAnsi="仿宋" w:eastAsia="仿宋" w:cs="仿宋"/>
                <w:b w:val="0"/>
                <w:bCs/>
                <w:color w:val="auto"/>
                <w:kern w:val="0"/>
                <w:sz w:val="24"/>
                <w:highlight w:val="none"/>
                <w:u w:val="none"/>
              </w:rPr>
              <w:t>-2分；不提供不得分。</w:t>
            </w:r>
          </w:p>
        </w:tc>
        <w:tc>
          <w:tcPr>
            <w:tcW w:w="748" w:type="dxa"/>
            <w:vAlign w:val="center"/>
          </w:tcPr>
          <w:p w14:paraId="238E3FDB">
            <w:pPr>
              <w:spacing w:line="320" w:lineRule="exact"/>
              <w:ind w:left="-115" w:leftChars="-55" w:right="-115" w:rightChars="-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bookmarkEnd w:id="90"/>
    </w:tbl>
    <w:p w14:paraId="4D55E5D1">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0EA08AA6">
      <w:pPr>
        <w:spacing w:line="240" w:lineRule="auto"/>
        <w:rPr>
          <w:rFonts w:hint="eastAsia" w:ascii="仿宋" w:hAnsi="仿宋" w:eastAsia="仿宋" w:cs="仿宋"/>
          <w:b/>
          <w:bCs/>
          <w:iCs/>
          <w:color w:val="auto"/>
          <w:sz w:val="24"/>
          <w:highlight w:val="none"/>
          <w:lang w:val="en-US" w:eastAsia="zh-CN"/>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lang w:val="en-US" w:eastAsia="zh-CN"/>
        </w:rPr>
        <w:t>30分</w:t>
      </w:r>
    </w:p>
    <w:p w14:paraId="75312F61">
      <w:pPr>
        <w:spacing w:line="360" w:lineRule="auto"/>
        <w:rPr>
          <w:rFonts w:hint="eastAsia" w:ascii="仿宋" w:hAnsi="仿宋" w:eastAsia="仿宋" w:cs="仿宋"/>
          <w:b w:val="0"/>
          <w:bCs w:val="0"/>
          <w:color w:val="auto"/>
          <w:sz w:val="24"/>
          <w:szCs w:val="24"/>
          <w:highlight w:val="none"/>
          <w:lang w:val="en-US" w:eastAsia="zh-CN"/>
        </w:rPr>
      </w:pPr>
      <w:bookmarkStart w:id="91" w:name="OLE_LINK49"/>
      <w:r>
        <w:rPr>
          <w:rFonts w:hint="eastAsia" w:ascii="仿宋" w:hAnsi="仿宋" w:eastAsia="仿宋" w:cs="仿宋"/>
          <w:color w:val="auto"/>
          <w:sz w:val="24"/>
          <w:szCs w:val="24"/>
          <w:highlight w:val="none"/>
          <w:lang w:val="en-US" w:eastAsia="zh-CN" w:bidi="ar-SA"/>
        </w:rPr>
        <w:t>01标省内线：</w:t>
      </w:r>
      <w:r>
        <w:rPr>
          <w:rFonts w:hint="eastAsia" w:ascii="仿宋" w:hAnsi="仿宋" w:eastAsia="仿宋" w:cs="仿宋"/>
          <w:b w:val="0"/>
          <w:bCs w:val="0"/>
          <w:color w:val="auto"/>
          <w:sz w:val="24"/>
          <w:szCs w:val="24"/>
          <w:highlight w:val="none"/>
          <w:lang w:val="en-US" w:eastAsia="zh-CN"/>
        </w:rPr>
        <w:t>按≤3000元/人价格报价的得满分30分，报价超出3000元/人的作无效投标处理。</w:t>
      </w:r>
    </w:p>
    <w:p w14:paraId="0630705C">
      <w:pPr>
        <w:spacing w:line="240" w:lineRule="auto"/>
        <w:rPr>
          <w:rFonts w:hint="eastAsia" w:ascii="仿宋" w:hAnsi="仿宋" w:eastAsia="仿宋" w:cs="仿宋"/>
          <w:b/>
          <w:bCs/>
          <w:iCs/>
          <w:color w:val="auto"/>
          <w:sz w:val="24"/>
          <w:highlight w:val="none"/>
          <w:lang w:val="en-US" w:eastAsia="zh-CN"/>
        </w:rPr>
      </w:pPr>
      <w:r>
        <w:rPr>
          <w:rFonts w:hint="eastAsia" w:ascii="仿宋" w:hAnsi="仿宋" w:eastAsia="仿宋" w:cs="仿宋"/>
          <w:b/>
          <w:color w:val="auto"/>
          <w:sz w:val="24"/>
          <w:highlight w:val="none"/>
          <w:bdr w:val="single" w:color="auto" w:sz="4" w:space="0"/>
        </w:rPr>
        <w:t>0</w:t>
      </w:r>
      <w:r>
        <w:rPr>
          <w:rFonts w:hint="eastAsia" w:ascii="仿宋" w:hAnsi="仿宋" w:eastAsia="仿宋" w:cs="仿宋"/>
          <w:b/>
          <w:color w:val="auto"/>
          <w:sz w:val="24"/>
          <w:highlight w:val="none"/>
          <w:bdr w:val="single" w:color="auto" w:sz="4" w:space="0"/>
          <w:lang w:val="en-US" w:eastAsia="zh-CN"/>
        </w:rPr>
        <w:t>2</w:t>
      </w:r>
      <w:r>
        <w:rPr>
          <w:rFonts w:hint="eastAsia" w:ascii="仿宋" w:hAnsi="仿宋" w:eastAsia="仿宋" w:cs="仿宋"/>
          <w:b/>
          <w:color w:val="auto"/>
          <w:sz w:val="24"/>
          <w:highlight w:val="none"/>
          <w:bdr w:val="single" w:color="auto" w:sz="4" w:space="0"/>
        </w:rPr>
        <w:t>标</w:t>
      </w:r>
      <w:r>
        <w:rPr>
          <w:rFonts w:hint="eastAsia" w:ascii="仿宋" w:hAnsi="仿宋" w:eastAsia="仿宋" w:cs="仿宋"/>
          <w:b/>
          <w:bCs/>
          <w:iCs/>
          <w:color w:val="auto"/>
          <w:sz w:val="24"/>
          <w:highlight w:val="none"/>
        </w:rPr>
        <w:t>价格分：</w:t>
      </w:r>
      <w:r>
        <w:rPr>
          <w:rFonts w:hint="eastAsia" w:ascii="仿宋" w:hAnsi="仿宋" w:eastAsia="仿宋" w:cs="仿宋"/>
          <w:b/>
          <w:bCs/>
          <w:iCs/>
          <w:color w:val="auto"/>
          <w:sz w:val="24"/>
          <w:highlight w:val="none"/>
          <w:lang w:val="en-US" w:eastAsia="zh-CN"/>
        </w:rPr>
        <w:t>30分</w:t>
      </w:r>
    </w:p>
    <w:p w14:paraId="0A7FAC25">
      <w:pPr>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02标省外线：</w:t>
      </w:r>
    </w:p>
    <w:p w14:paraId="08E2BDDD">
      <w:pPr>
        <w:spacing w:line="360" w:lineRule="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color w:val="auto"/>
          <w:sz w:val="24"/>
          <w:szCs w:val="24"/>
          <w:highlight w:val="none"/>
          <w:lang w:val="en-US" w:eastAsia="zh-CN" w:bidi="ar-SA"/>
        </w:rPr>
        <w:t>①</w:t>
      </w:r>
      <w:r>
        <w:rPr>
          <w:rFonts w:hint="eastAsia" w:ascii="仿宋" w:hAnsi="仿宋" w:eastAsia="仿宋" w:cs="仿宋"/>
          <w:color w:val="auto"/>
          <w:sz w:val="24"/>
          <w:szCs w:val="24"/>
          <w:highlight w:val="none"/>
          <w:lang w:val="en-US" w:eastAsia="zh-CN" w:bidi="ar-SA"/>
        </w:rPr>
        <w:t>福建</w:t>
      </w:r>
      <w:r>
        <w:rPr>
          <w:rFonts w:hint="eastAsia" w:ascii="仿宋" w:hAnsi="仿宋" w:eastAsia="仿宋" w:cs="仿宋"/>
          <w:b w:val="0"/>
          <w:bCs w:val="0"/>
          <w:color w:val="auto"/>
          <w:sz w:val="24"/>
          <w:szCs w:val="24"/>
          <w:highlight w:val="none"/>
          <w:lang w:val="en-US" w:eastAsia="zh-CN"/>
        </w:rPr>
        <w:t>按≤3000元/人价格报价的得满分15分，报价超出3000元/人的作无效投标处理。</w:t>
      </w:r>
    </w:p>
    <w:p w14:paraId="0FBD84B7">
      <w:pPr>
        <w:spacing w:line="360" w:lineRule="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color w:val="auto"/>
          <w:sz w:val="24"/>
          <w:szCs w:val="24"/>
          <w:highlight w:val="none"/>
          <w:lang w:val="en-US" w:eastAsia="zh-CN" w:bidi="ar-SA"/>
        </w:rPr>
        <w:t>②</w:t>
      </w:r>
      <w:r>
        <w:rPr>
          <w:rFonts w:hint="eastAsia" w:ascii="仿宋" w:hAnsi="仿宋" w:eastAsia="仿宋" w:cs="仿宋"/>
          <w:color w:val="auto"/>
          <w:sz w:val="24"/>
          <w:szCs w:val="24"/>
          <w:highlight w:val="none"/>
          <w:lang w:val="en-US" w:eastAsia="zh-CN" w:bidi="ar-SA"/>
        </w:rPr>
        <w:t>四川</w:t>
      </w:r>
      <w:r>
        <w:rPr>
          <w:rFonts w:hint="eastAsia" w:ascii="仿宋" w:hAnsi="仿宋" w:eastAsia="仿宋" w:cs="仿宋"/>
          <w:b w:val="0"/>
          <w:bCs w:val="0"/>
          <w:color w:val="auto"/>
          <w:sz w:val="24"/>
          <w:szCs w:val="24"/>
          <w:highlight w:val="none"/>
          <w:lang w:val="en-US" w:eastAsia="zh-CN"/>
        </w:rPr>
        <w:t>按≤</w:t>
      </w:r>
      <w:r>
        <w:rPr>
          <w:rFonts w:hint="eastAsia" w:ascii="仿宋" w:hAnsi="仿宋" w:eastAsia="仿宋" w:cs="仿宋"/>
          <w:color w:val="auto"/>
          <w:sz w:val="24"/>
          <w:szCs w:val="24"/>
          <w:highlight w:val="none"/>
          <w:lang w:val="en-US" w:eastAsia="zh-CN" w:bidi="ar-SA"/>
        </w:rPr>
        <w:t>5800元/人</w:t>
      </w:r>
      <w:r>
        <w:rPr>
          <w:rFonts w:hint="eastAsia" w:ascii="仿宋" w:hAnsi="仿宋" w:eastAsia="仿宋" w:cs="仿宋"/>
          <w:b w:val="0"/>
          <w:bCs w:val="0"/>
          <w:color w:val="auto"/>
          <w:sz w:val="24"/>
          <w:szCs w:val="24"/>
          <w:highlight w:val="none"/>
          <w:lang w:val="en-US" w:eastAsia="zh-CN"/>
        </w:rPr>
        <w:t>价格报价的得满分15分，报价超出</w:t>
      </w:r>
      <w:r>
        <w:rPr>
          <w:rFonts w:hint="eastAsia" w:ascii="仿宋" w:hAnsi="仿宋" w:eastAsia="仿宋" w:cs="仿宋"/>
          <w:color w:val="auto"/>
          <w:sz w:val="24"/>
          <w:szCs w:val="24"/>
          <w:highlight w:val="none"/>
          <w:lang w:val="en-US" w:eastAsia="zh-CN" w:bidi="ar-SA"/>
        </w:rPr>
        <w:t>5800元/人</w:t>
      </w:r>
      <w:r>
        <w:rPr>
          <w:rFonts w:hint="eastAsia" w:ascii="仿宋" w:hAnsi="仿宋" w:eastAsia="仿宋" w:cs="仿宋"/>
          <w:b w:val="0"/>
          <w:bCs w:val="0"/>
          <w:color w:val="auto"/>
          <w:sz w:val="24"/>
          <w:szCs w:val="24"/>
          <w:highlight w:val="none"/>
          <w:lang w:val="en-US" w:eastAsia="zh-CN"/>
        </w:rPr>
        <w:t>的作无效投标处理。</w:t>
      </w:r>
    </w:p>
    <w:p w14:paraId="140AF4D2">
      <w:pPr>
        <w:spacing w:line="360" w:lineRule="auto"/>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fldChar w:fldCharType="begin"/>
      </w:r>
      <w:r>
        <w:rPr>
          <w:rFonts w:hint="eastAsia" w:ascii="仿宋" w:hAnsi="仿宋" w:eastAsia="仿宋" w:cs="仿宋"/>
          <w:color w:val="auto"/>
          <w:sz w:val="24"/>
          <w:szCs w:val="24"/>
          <w:highlight w:val="none"/>
          <w:lang w:val="en-US" w:eastAsia="zh-CN" w:bidi="ar-SA"/>
        </w:rPr>
        <w:instrText xml:space="preserve"> = 3 \* GB3 \* MERGEFORMAT </w:instrText>
      </w:r>
      <w:r>
        <w:rPr>
          <w:rFonts w:hint="eastAsia" w:ascii="仿宋" w:hAnsi="仿宋" w:eastAsia="仿宋" w:cs="仿宋"/>
          <w:color w:val="auto"/>
          <w:sz w:val="24"/>
          <w:szCs w:val="24"/>
          <w:highlight w:val="none"/>
          <w:lang w:val="en-US" w:eastAsia="zh-CN" w:bidi="ar-SA"/>
        </w:rPr>
        <w:fldChar w:fldCharType="separate"/>
      </w:r>
      <w:r>
        <w:rPr>
          <w:rFonts w:hint="eastAsia" w:ascii="仿宋" w:hAnsi="仿宋" w:eastAsia="仿宋" w:cs="仿宋"/>
          <w:color w:val="auto"/>
          <w:sz w:val="24"/>
          <w:szCs w:val="24"/>
          <w:highlight w:val="none"/>
          <w:lang w:val="en-US" w:eastAsia="zh-CN" w:bidi="ar-SA"/>
        </w:rPr>
        <w:t>③</w:t>
      </w:r>
      <w:r>
        <w:rPr>
          <w:rFonts w:hint="eastAsia" w:ascii="仿宋" w:hAnsi="仿宋" w:eastAsia="仿宋" w:cs="仿宋"/>
          <w:color w:val="auto"/>
          <w:sz w:val="24"/>
          <w:szCs w:val="24"/>
          <w:highlight w:val="none"/>
          <w:lang w:val="en-US" w:eastAsia="zh-CN" w:bidi="ar-SA"/>
        </w:rPr>
        <w:fldChar w:fldCharType="end"/>
      </w:r>
      <w:r>
        <w:rPr>
          <w:rFonts w:hint="eastAsia" w:ascii="仿宋" w:hAnsi="仿宋" w:eastAsia="仿宋" w:cs="仿宋"/>
          <w:color w:val="auto"/>
          <w:sz w:val="24"/>
          <w:szCs w:val="24"/>
          <w:highlight w:val="none"/>
          <w:lang w:val="en-US" w:eastAsia="zh-CN" w:bidi="ar-SA"/>
        </w:rPr>
        <w:t>价格分=</w:t>
      </w:r>
      <w:r>
        <w:rPr>
          <w:rFonts w:hint="default" w:ascii="仿宋" w:hAnsi="仿宋" w:eastAsia="仿宋" w:cs="仿宋"/>
          <w:color w:val="auto"/>
          <w:sz w:val="24"/>
          <w:szCs w:val="24"/>
          <w:highlight w:val="none"/>
          <w:lang w:val="en-US" w:eastAsia="zh-CN" w:bidi="ar-SA"/>
        </w:rPr>
        <w:t>①</w:t>
      </w:r>
      <w:r>
        <w:rPr>
          <w:rFonts w:hint="eastAsia" w:ascii="仿宋" w:hAnsi="仿宋" w:eastAsia="仿宋" w:cs="仿宋"/>
          <w:color w:val="auto"/>
          <w:sz w:val="24"/>
          <w:szCs w:val="24"/>
          <w:highlight w:val="none"/>
          <w:lang w:val="en-US" w:eastAsia="zh-CN" w:bidi="ar-SA"/>
        </w:rPr>
        <w:t>+</w:t>
      </w:r>
      <w:r>
        <w:rPr>
          <w:rFonts w:hint="default" w:ascii="仿宋" w:hAnsi="仿宋" w:eastAsia="仿宋" w:cs="仿宋"/>
          <w:color w:val="auto"/>
          <w:sz w:val="24"/>
          <w:szCs w:val="24"/>
          <w:highlight w:val="none"/>
          <w:lang w:val="en-US" w:eastAsia="zh-CN" w:bidi="ar-SA"/>
        </w:rPr>
        <w:t>②</w:t>
      </w:r>
    </w:p>
    <w:p w14:paraId="2BCED7E4">
      <w:pPr>
        <w:spacing w:line="360" w:lineRule="auto"/>
        <w:rPr>
          <w:rFonts w:hint="eastAsia" w:ascii="仿宋" w:hAnsi="仿宋" w:eastAsia="仿宋" w:cs="仿宋"/>
          <w:color w:val="auto"/>
          <w:sz w:val="24"/>
          <w:szCs w:val="24"/>
          <w:highlight w:val="none"/>
          <w:lang w:val="en-US" w:eastAsia="zh-CN" w:bidi="ar-SA"/>
        </w:rPr>
      </w:pPr>
    </w:p>
    <w:bookmarkEnd w:id="91"/>
    <w:p w14:paraId="39D49B7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EE76B58">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92" w:name="_Toc5761"/>
      <w:r>
        <w:rPr>
          <w:rFonts w:hint="eastAsia" w:ascii="仿宋" w:hAnsi="仿宋" w:eastAsia="仿宋" w:cs="仿宋"/>
          <w:color w:val="auto"/>
          <w:highlight w:val="none"/>
        </w:rPr>
        <w:t>第六章  投标文件格式附件</w:t>
      </w:r>
      <w:bookmarkEnd w:id="92"/>
    </w:p>
    <w:p w14:paraId="05814B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2FE88AB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D78F2B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8DF887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B6CB34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F69825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44350E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8FF090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33AD6D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C51159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A0B888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793A0F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1B98D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379F5B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7BE1F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E8524D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101D31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F675A14">
      <w:pPr>
        <w:pStyle w:val="34"/>
        <w:rPr>
          <w:rFonts w:hint="eastAsia" w:ascii="仿宋" w:hAnsi="仿宋" w:eastAsia="仿宋" w:cs="仿宋"/>
          <w:color w:val="auto"/>
          <w:kern w:val="0"/>
          <w:sz w:val="24"/>
          <w:highlight w:val="none"/>
          <w:u w:val="none"/>
        </w:rPr>
      </w:pPr>
    </w:p>
    <w:p w14:paraId="419A1AB9">
      <w:pPr>
        <w:pStyle w:val="35"/>
        <w:rPr>
          <w:rFonts w:hint="eastAsia" w:ascii="仿宋" w:hAnsi="仿宋" w:eastAsia="仿宋" w:cs="仿宋"/>
          <w:color w:val="auto"/>
          <w:kern w:val="0"/>
          <w:sz w:val="24"/>
          <w:highlight w:val="none"/>
          <w:u w:val="none"/>
        </w:rPr>
      </w:pPr>
    </w:p>
    <w:p w14:paraId="580056A9">
      <w:pPr>
        <w:rPr>
          <w:rFonts w:hint="eastAsia" w:ascii="仿宋" w:hAnsi="仿宋" w:eastAsia="仿宋" w:cs="仿宋"/>
          <w:color w:val="auto"/>
          <w:kern w:val="0"/>
          <w:sz w:val="24"/>
          <w:highlight w:val="none"/>
          <w:u w:val="none"/>
        </w:rPr>
      </w:pPr>
    </w:p>
    <w:p w14:paraId="57111FF6">
      <w:pPr>
        <w:pStyle w:val="34"/>
        <w:rPr>
          <w:rFonts w:hint="eastAsia" w:ascii="仿宋" w:hAnsi="仿宋" w:eastAsia="仿宋" w:cs="仿宋"/>
          <w:color w:val="auto"/>
          <w:kern w:val="0"/>
          <w:sz w:val="24"/>
          <w:highlight w:val="none"/>
          <w:u w:val="none"/>
        </w:rPr>
      </w:pPr>
    </w:p>
    <w:p w14:paraId="4209F8EF">
      <w:pPr>
        <w:pStyle w:val="35"/>
        <w:rPr>
          <w:rFonts w:hint="eastAsia" w:ascii="仿宋" w:hAnsi="仿宋" w:eastAsia="仿宋" w:cs="仿宋"/>
          <w:color w:val="auto"/>
          <w:kern w:val="0"/>
          <w:sz w:val="24"/>
          <w:highlight w:val="none"/>
          <w:u w:val="none"/>
        </w:rPr>
      </w:pPr>
    </w:p>
    <w:p w14:paraId="266D79D2">
      <w:pPr>
        <w:rPr>
          <w:rFonts w:hint="eastAsia" w:ascii="仿宋" w:hAnsi="仿宋" w:eastAsia="仿宋" w:cs="仿宋"/>
          <w:color w:val="auto"/>
          <w:kern w:val="0"/>
          <w:sz w:val="24"/>
          <w:highlight w:val="none"/>
          <w:u w:val="none"/>
        </w:rPr>
      </w:pPr>
    </w:p>
    <w:p w14:paraId="26CB4A96">
      <w:pPr>
        <w:pStyle w:val="34"/>
        <w:rPr>
          <w:rFonts w:hint="eastAsia" w:ascii="仿宋" w:hAnsi="仿宋" w:eastAsia="仿宋" w:cs="仿宋"/>
          <w:color w:val="auto"/>
          <w:kern w:val="0"/>
          <w:sz w:val="24"/>
          <w:highlight w:val="none"/>
          <w:u w:val="none"/>
        </w:rPr>
      </w:pPr>
    </w:p>
    <w:p w14:paraId="05E8BFAE">
      <w:pPr>
        <w:pStyle w:val="35"/>
        <w:rPr>
          <w:rFonts w:hint="eastAsia"/>
          <w:color w:val="auto"/>
          <w:highlight w:val="none"/>
        </w:rPr>
      </w:pPr>
    </w:p>
    <w:p w14:paraId="14CB5B56">
      <w:pPr>
        <w:snapToGrid w:val="0"/>
        <w:spacing w:before="156" w:beforeLines="50" w:after="50"/>
        <w:jc w:val="left"/>
        <w:rPr>
          <w:rFonts w:hint="eastAsia" w:ascii="仿宋" w:hAnsi="仿宋" w:eastAsia="仿宋" w:cs="仿宋"/>
          <w:b/>
          <w:bCs/>
          <w:color w:val="auto"/>
          <w:sz w:val="30"/>
          <w:szCs w:val="30"/>
          <w:highlight w:val="none"/>
        </w:rPr>
      </w:pPr>
    </w:p>
    <w:p w14:paraId="03EB9FCE">
      <w:pPr>
        <w:snapToGrid w:val="0"/>
        <w:spacing w:before="156" w:beforeLines="50" w:after="50"/>
        <w:jc w:val="left"/>
        <w:rPr>
          <w:rFonts w:hint="eastAsia" w:ascii="仿宋" w:hAnsi="仿宋" w:eastAsia="仿宋" w:cs="仿宋"/>
          <w:b/>
          <w:bCs/>
          <w:color w:val="auto"/>
          <w:sz w:val="30"/>
          <w:szCs w:val="30"/>
          <w:highlight w:val="none"/>
        </w:rPr>
      </w:pPr>
    </w:p>
    <w:p w14:paraId="1EA1152D">
      <w:pPr>
        <w:snapToGrid w:val="0"/>
        <w:spacing w:before="156" w:beforeLines="50" w:after="50"/>
        <w:jc w:val="left"/>
        <w:rPr>
          <w:rFonts w:hint="eastAsia" w:ascii="仿宋" w:hAnsi="仿宋" w:eastAsia="仿宋" w:cs="仿宋"/>
          <w:b/>
          <w:bCs/>
          <w:color w:val="auto"/>
          <w:sz w:val="30"/>
          <w:szCs w:val="30"/>
          <w:highlight w:val="none"/>
        </w:rPr>
      </w:pPr>
    </w:p>
    <w:p w14:paraId="12D044FD">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01055323">
      <w:pPr>
        <w:snapToGrid w:val="0"/>
        <w:spacing w:before="156" w:beforeLines="50" w:after="50"/>
        <w:jc w:val="right"/>
        <w:rPr>
          <w:rFonts w:hint="eastAsia" w:ascii="仿宋" w:hAnsi="仿宋" w:eastAsia="仿宋" w:cs="仿宋"/>
          <w:b/>
          <w:color w:val="auto"/>
          <w:sz w:val="30"/>
          <w:szCs w:val="30"/>
          <w:highlight w:val="none"/>
        </w:rPr>
      </w:pPr>
    </w:p>
    <w:p w14:paraId="3E804C4D">
      <w:pPr>
        <w:snapToGrid w:val="0"/>
        <w:spacing w:before="156" w:beforeLines="50" w:after="50"/>
        <w:jc w:val="right"/>
        <w:rPr>
          <w:rFonts w:hint="eastAsia" w:ascii="仿宋" w:hAnsi="仿宋" w:eastAsia="仿宋" w:cs="仿宋"/>
          <w:bCs/>
          <w:color w:val="auto"/>
          <w:sz w:val="30"/>
          <w:szCs w:val="30"/>
          <w:highlight w:val="none"/>
        </w:rPr>
      </w:pPr>
    </w:p>
    <w:p w14:paraId="360358E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7695919B">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1548A6AF">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5919157F">
      <w:pPr>
        <w:spacing w:line="1200" w:lineRule="exact"/>
        <w:ind w:right="6"/>
        <w:jc w:val="center"/>
        <w:rPr>
          <w:rFonts w:hint="eastAsia" w:ascii="仿宋" w:hAnsi="仿宋" w:eastAsia="仿宋" w:cs="仿宋"/>
          <w:color w:val="auto"/>
          <w:sz w:val="72"/>
          <w:szCs w:val="72"/>
          <w:highlight w:val="none"/>
        </w:rPr>
      </w:pPr>
    </w:p>
    <w:p w14:paraId="5F79D58E">
      <w:pPr>
        <w:spacing w:line="1200" w:lineRule="exact"/>
        <w:ind w:right="6"/>
        <w:jc w:val="center"/>
        <w:rPr>
          <w:rFonts w:hint="eastAsia" w:ascii="仿宋" w:hAnsi="仿宋" w:eastAsia="仿宋" w:cs="仿宋"/>
          <w:color w:val="auto"/>
          <w:sz w:val="72"/>
          <w:szCs w:val="72"/>
          <w:highlight w:val="none"/>
        </w:rPr>
      </w:pPr>
    </w:p>
    <w:p w14:paraId="33B0CF7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299F850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7425E7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3DB2A29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6AE3893">
      <w:pPr>
        <w:spacing w:line="1200" w:lineRule="exact"/>
        <w:ind w:right="6"/>
        <w:jc w:val="center"/>
        <w:rPr>
          <w:rFonts w:hint="eastAsia" w:ascii="仿宋" w:hAnsi="仿宋" w:eastAsia="仿宋" w:cs="仿宋"/>
          <w:color w:val="auto"/>
          <w:sz w:val="72"/>
          <w:szCs w:val="72"/>
          <w:highlight w:val="none"/>
        </w:rPr>
      </w:pPr>
    </w:p>
    <w:p w14:paraId="071670B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6A9FF8D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278FC7A">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1A6CEEB1">
      <w:pPr>
        <w:snapToGrid w:val="0"/>
        <w:spacing w:before="156" w:beforeLines="50" w:after="50"/>
        <w:jc w:val="left"/>
        <w:rPr>
          <w:rFonts w:hint="eastAsia" w:ascii="仿宋" w:hAnsi="仿宋" w:eastAsia="仿宋" w:cs="仿宋"/>
          <w:b/>
          <w:bCs/>
          <w:color w:val="auto"/>
          <w:sz w:val="30"/>
          <w:szCs w:val="30"/>
          <w:highlight w:val="none"/>
        </w:rPr>
      </w:pPr>
    </w:p>
    <w:p w14:paraId="185BCBA4">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3B73DF93">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4C2BAF1A">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4E104AD5">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.法定代表人授权委托书………………………………………………………（页码）</w:t>
      </w:r>
    </w:p>
    <w:p w14:paraId="4121C3E3">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.法定代表人及其授权代表身份证……………………………………………（页码）</w:t>
      </w:r>
    </w:p>
    <w:p w14:paraId="20302110">
      <w:pPr>
        <w:pStyle w:val="4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.资格条件证明材料</w:t>
      </w:r>
    </w:p>
    <w:p w14:paraId="1C9A2289">
      <w:pPr>
        <w:pStyle w:val="41"/>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.1营业执照(或事业法人登记证书)…………………………………………（页码）</w:t>
      </w:r>
    </w:p>
    <w:p w14:paraId="0E87F0DD">
      <w:pPr>
        <w:pStyle w:val="41"/>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.2特定资格条件的有关证明材料……………………………………………（页码）</w:t>
      </w:r>
    </w:p>
    <w:p w14:paraId="0F3ABF2C">
      <w:pPr>
        <w:pStyle w:val="41"/>
        <w:spacing w:line="360" w:lineRule="auto"/>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.中小企</w:t>
      </w:r>
      <w:bookmarkStart w:id="93" w:name="OLE_LINK110"/>
      <w:r>
        <w:rPr>
          <w:rFonts w:hint="eastAsia" w:ascii="仿宋" w:hAnsi="仿宋" w:eastAsia="仿宋" w:cs="仿宋"/>
          <w:color w:val="auto"/>
          <w:highlight w:val="none"/>
        </w:rPr>
        <w:t>业声</w:t>
      </w:r>
      <w:bookmarkEnd w:id="93"/>
      <w:r>
        <w:rPr>
          <w:rFonts w:hint="eastAsia" w:ascii="仿宋" w:hAnsi="仿宋" w:eastAsia="仿宋" w:cs="仿宋"/>
          <w:color w:val="auto"/>
          <w:highlight w:val="none"/>
        </w:rPr>
        <w:t>明函…………………………………………………………………（页码）</w:t>
      </w:r>
    </w:p>
    <w:p w14:paraId="54126415">
      <w:pPr>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kern w:val="2"/>
          <w:sz w:val="24"/>
          <w:szCs w:val="24"/>
          <w:highlight w:val="none"/>
          <w:lang w:val="en-US" w:eastAsia="zh-CN" w:bidi="ar-SA"/>
        </w:rPr>
        <w:t>6.残疾人福利性单位声明函（如有）</w:t>
      </w:r>
      <w:r>
        <w:rPr>
          <w:rFonts w:hint="eastAsia" w:ascii="仿宋" w:hAnsi="仿宋" w:eastAsia="仿宋" w:cs="仿宋"/>
          <w:color w:val="auto"/>
          <w:highlight w:val="none"/>
        </w:rPr>
        <w:t>………………………………</w:t>
      </w:r>
      <w:bookmarkStart w:id="94" w:name="OLE_LINK37"/>
      <w:r>
        <w:rPr>
          <w:rFonts w:hint="eastAsia" w:ascii="仿宋" w:hAnsi="仿宋" w:eastAsia="仿宋" w:cs="仿宋"/>
          <w:color w:val="auto"/>
          <w:highlight w:val="none"/>
        </w:rPr>
        <w:t>……</w:t>
      </w:r>
      <w:bookmarkEnd w:id="94"/>
      <w:r>
        <w:rPr>
          <w:rFonts w:hint="eastAsia" w:ascii="仿宋" w:hAnsi="仿宋" w:eastAsia="仿宋" w:cs="仿宋"/>
          <w:color w:val="auto"/>
          <w:highlight w:val="none"/>
        </w:rPr>
        <w:t>………………（页码）</w:t>
      </w:r>
    </w:p>
    <w:p w14:paraId="7CA9AFEB">
      <w:pPr>
        <w:spacing w:line="360" w:lineRule="auto"/>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注：“资格文件”需按采购文件要求的内容制作，复印件需加盖供应商公章，未按要求签署、盖章或内容实质性偏离的，资格审查不通过。</w:t>
      </w:r>
    </w:p>
    <w:p w14:paraId="35FFF3DD">
      <w:pPr>
        <w:bidi w:val="0"/>
        <w:rPr>
          <w:rFonts w:hint="eastAsia" w:ascii="仿宋" w:hAnsi="仿宋" w:eastAsia="仿宋" w:cs="仿宋"/>
          <w:color w:val="auto"/>
          <w:highlight w:val="none"/>
        </w:rPr>
      </w:pPr>
    </w:p>
    <w:p w14:paraId="411DC985">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611D72E">
      <w:pPr>
        <w:pStyle w:val="36"/>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3CFCCA37">
      <w:pPr>
        <w:pStyle w:val="36"/>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61AB6CAD">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A011F78">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7C223216">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w:t>
      </w:r>
      <w:r>
        <w:rPr>
          <w:rFonts w:hint="eastAsia" w:ascii="仿宋" w:hAnsi="仿宋" w:eastAsia="仿宋" w:cs="仿宋"/>
          <w:b/>
          <w:bCs/>
          <w:color w:val="auto"/>
          <w:sz w:val="24"/>
          <w:szCs w:val="20"/>
          <w:highlight w:val="none"/>
          <w:lang w:eastAsia="zh-CN"/>
        </w:rPr>
        <w:t>重大税收违法失信主体</w:t>
      </w:r>
      <w:r>
        <w:rPr>
          <w:rFonts w:hint="eastAsia" w:ascii="仿宋" w:hAnsi="仿宋" w:eastAsia="仿宋" w:cs="仿宋"/>
          <w:b/>
          <w:bCs/>
          <w:color w:val="auto"/>
          <w:sz w:val="24"/>
          <w:szCs w:val="20"/>
          <w:highlight w:val="none"/>
        </w:rPr>
        <w:t>、政府采购严重违法失信行为记录名单。</w:t>
      </w:r>
    </w:p>
    <w:p w14:paraId="1A5EBE1F">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FE2E93A">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4C7C5EF2">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1BC66E32">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844C90B">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36F2A5DD">
      <w:pPr>
        <w:pStyle w:val="36"/>
        <w:spacing w:after="50" w:afterLines="0" w:line="440" w:lineRule="exact"/>
        <w:rPr>
          <w:rFonts w:hint="eastAsia" w:ascii="仿宋" w:hAnsi="仿宋" w:eastAsia="仿宋" w:cs="仿宋"/>
          <w:color w:val="auto"/>
          <w:szCs w:val="24"/>
          <w:highlight w:val="none"/>
        </w:rPr>
      </w:pPr>
    </w:p>
    <w:p w14:paraId="5CA7D5AF">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130C6DFB">
      <w:pPr>
        <w:pStyle w:val="36"/>
        <w:spacing w:after="50" w:afterLines="0" w:line="440" w:lineRule="exact"/>
        <w:rPr>
          <w:rFonts w:hint="eastAsia" w:ascii="仿宋" w:hAnsi="仿宋" w:eastAsia="仿宋" w:cs="仿宋"/>
          <w:color w:val="auto"/>
          <w:szCs w:val="24"/>
          <w:highlight w:val="none"/>
        </w:rPr>
      </w:pPr>
    </w:p>
    <w:p w14:paraId="1AC42A68">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27BB22F7">
      <w:pPr>
        <w:pStyle w:val="36"/>
        <w:spacing w:after="50" w:afterLines="0" w:line="440" w:lineRule="exact"/>
        <w:rPr>
          <w:rFonts w:hint="eastAsia" w:ascii="仿宋" w:hAnsi="仿宋" w:eastAsia="仿宋" w:cs="仿宋"/>
          <w:color w:val="auto"/>
          <w:szCs w:val="24"/>
          <w:highlight w:val="none"/>
        </w:rPr>
      </w:pPr>
    </w:p>
    <w:p w14:paraId="2A9C9B55">
      <w:pPr>
        <w:pStyle w:val="36"/>
        <w:spacing w:after="50" w:afterLines="0" w:line="440" w:lineRule="exact"/>
        <w:rPr>
          <w:rFonts w:hint="eastAsia" w:ascii="仿宋" w:hAnsi="仿宋" w:eastAsia="仿宋" w:cs="仿宋"/>
          <w:color w:val="auto"/>
          <w:szCs w:val="24"/>
          <w:highlight w:val="none"/>
        </w:rPr>
      </w:pPr>
    </w:p>
    <w:p w14:paraId="3DF7F084">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14:paraId="3CC48D5E">
      <w:pPr>
        <w:snapToGrid w:val="0"/>
        <w:spacing w:before="50" w:after="50"/>
        <w:jc w:val="center"/>
        <w:rPr>
          <w:rFonts w:hint="eastAsia" w:ascii="仿宋" w:hAnsi="仿宋" w:eastAsia="仿宋" w:cs="仿宋"/>
          <w:b/>
          <w:color w:val="auto"/>
          <w:sz w:val="36"/>
          <w:szCs w:val="36"/>
          <w:highlight w:val="none"/>
        </w:rPr>
      </w:pPr>
    </w:p>
    <w:p w14:paraId="6629A7D1">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9A1A6FB">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（采购代理机构或采购人名称）</w:t>
      </w:r>
      <w:r>
        <w:rPr>
          <w:rFonts w:hint="eastAsia" w:ascii="仿宋" w:hAnsi="仿宋" w:eastAsia="仿宋" w:cs="仿宋"/>
          <w:bCs/>
          <w:color w:val="auto"/>
          <w:sz w:val="24"/>
          <w:szCs w:val="24"/>
          <w:highlight w:val="none"/>
        </w:rPr>
        <w:t>：</w:t>
      </w:r>
    </w:p>
    <w:p w14:paraId="47BA5AD3">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1E21E7F">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594F85A3">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0A0804C6">
      <w:pPr>
        <w:snapToGrid w:val="0"/>
        <w:spacing w:before="156" w:beforeLines="50" w:after="50" w:line="460" w:lineRule="exact"/>
        <w:ind w:firstLine="480"/>
        <w:rPr>
          <w:rFonts w:hint="eastAsia" w:ascii="仿宋" w:hAnsi="仿宋" w:eastAsia="仿宋" w:cs="仿宋"/>
          <w:color w:val="auto"/>
          <w:sz w:val="24"/>
          <w:szCs w:val="24"/>
          <w:highlight w:val="none"/>
        </w:rPr>
      </w:pPr>
    </w:p>
    <w:p w14:paraId="2CB2DCD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53EFD2E6">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917A6E">
      <w:pPr>
        <w:snapToGrid w:val="0"/>
        <w:spacing w:before="156" w:beforeLines="50" w:after="50" w:line="460" w:lineRule="exact"/>
        <w:rPr>
          <w:rFonts w:hint="eastAsia" w:ascii="仿宋" w:hAnsi="仿宋" w:eastAsia="仿宋" w:cs="仿宋"/>
          <w:color w:val="auto"/>
          <w:sz w:val="24"/>
          <w:szCs w:val="24"/>
          <w:highlight w:val="none"/>
        </w:rPr>
      </w:pPr>
    </w:p>
    <w:p w14:paraId="30997A8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3F2D759F">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437DDC7E">
      <w:pPr>
        <w:snapToGrid w:val="0"/>
        <w:spacing w:before="156" w:beforeLines="50" w:after="50" w:line="460" w:lineRule="exact"/>
        <w:rPr>
          <w:rFonts w:hint="eastAsia" w:ascii="仿宋" w:hAnsi="仿宋" w:eastAsia="仿宋" w:cs="仿宋"/>
          <w:color w:val="auto"/>
          <w:sz w:val="24"/>
          <w:szCs w:val="24"/>
          <w:highlight w:val="none"/>
        </w:rPr>
      </w:pPr>
    </w:p>
    <w:p w14:paraId="0EF87261">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B6C002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546020BE">
      <w:pPr>
        <w:widowControl/>
        <w:jc w:val="left"/>
        <w:rPr>
          <w:rFonts w:hint="eastAsia" w:ascii="仿宋" w:hAnsi="仿宋" w:eastAsia="仿宋" w:cs="仿宋"/>
          <w:color w:val="auto"/>
          <w:sz w:val="24"/>
          <w:szCs w:val="24"/>
          <w:highlight w:val="none"/>
          <w:u w:val="single"/>
        </w:rPr>
      </w:pPr>
    </w:p>
    <w:p w14:paraId="405E9623">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7541861C">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7F4D0D17">
      <w:pPr>
        <w:snapToGrid w:val="0"/>
        <w:spacing w:before="50" w:after="50"/>
        <w:jc w:val="left"/>
        <w:rPr>
          <w:rFonts w:hint="eastAsia" w:ascii="仿宋" w:hAnsi="仿宋" w:eastAsia="仿宋" w:cs="仿宋"/>
          <w:b/>
          <w:color w:val="auto"/>
          <w:sz w:val="36"/>
          <w:szCs w:val="36"/>
          <w:highlight w:val="none"/>
        </w:rPr>
      </w:pPr>
    </w:p>
    <w:p w14:paraId="1C0FA449">
      <w:pPr>
        <w:snapToGrid w:val="0"/>
        <w:spacing w:before="50" w:after="50"/>
        <w:jc w:val="left"/>
        <w:rPr>
          <w:rFonts w:hint="eastAsia" w:ascii="仿宋" w:hAnsi="仿宋" w:eastAsia="仿宋" w:cs="仿宋"/>
          <w:b/>
          <w:color w:val="auto"/>
          <w:sz w:val="36"/>
          <w:szCs w:val="36"/>
          <w:highlight w:val="none"/>
        </w:rPr>
      </w:pPr>
    </w:p>
    <w:p w14:paraId="2E66C358">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：法定代表人及其授权代表身份证</w:t>
      </w:r>
    </w:p>
    <w:p w14:paraId="5785E485">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6568F56B">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4E79A49E">
      <w:pPr>
        <w:pStyle w:val="36"/>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1205CAA6">
      <w:pPr>
        <w:pStyle w:val="36"/>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提供身份证原件正反两面的复印件或扫描件或图片，内容清晰可辨，加盖</w:t>
      </w:r>
      <w:r>
        <w:rPr>
          <w:rFonts w:hint="eastAsia" w:ascii="仿宋" w:hAnsi="仿宋" w:eastAsia="仿宋" w:cs="仿宋"/>
          <w:color w:val="auto"/>
          <w:sz w:val="28"/>
          <w:szCs w:val="28"/>
          <w:highlight w:val="none"/>
          <w:lang w:eastAsia="zh-CN"/>
        </w:rPr>
        <w:t>单位公章</w:t>
      </w:r>
      <w:r>
        <w:rPr>
          <w:rFonts w:hint="eastAsia" w:ascii="仿宋" w:hAnsi="仿宋" w:eastAsia="仿宋" w:cs="仿宋"/>
          <w:color w:val="auto"/>
          <w:sz w:val="28"/>
          <w:szCs w:val="28"/>
          <w:highlight w:val="none"/>
        </w:rPr>
        <w:t>，否则视为无效投标。</w:t>
      </w:r>
    </w:p>
    <w:p w14:paraId="03BF49F6">
      <w:pPr>
        <w:pStyle w:val="36"/>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8E54332">
      <w:pPr>
        <w:pStyle w:val="36"/>
        <w:numPr>
          <w:ilvl w:val="0"/>
          <w:numId w:val="8"/>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D0C171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AB8665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0808974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EA5A09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CEFC62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AEA29E0">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206919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90FF07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869EA0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4953CA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56113603">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52729E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EC06A4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BDCC6C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9815480">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DF0318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F941F4A">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B1BC1CC">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397B9D7">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0692CC7">
      <w:pPr>
        <w:snapToGrid w:val="0"/>
        <w:spacing w:before="156" w:beforeLines="50" w:after="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D18D2F0">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w:t>
      </w:r>
    </w:p>
    <w:p w14:paraId="1F38FCE6">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708B126F">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strike w:val="0"/>
          <w:dstrike/>
          <w:color w:val="auto"/>
          <w:sz w:val="24"/>
          <w:szCs w:val="24"/>
          <w:highlight w:val="none"/>
        </w:rPr>
        <w:t>（联合体）</w:t>
      </w:r>
      <w:r>
        <w:rPr>
          <w:rFonts w:hint="eastAsia" w:ascii="仿宋" w:hAnsi="仿宋" w:eastAsia="仿宋" w:cs="仿宋"/>
          <w:color w:val="auto"/>
          <w:sz w:val="24"/>
          <w:szCs w:val="24"/>
          <w:highlight w:val="none"/>
        </w:rPr>
        <w:t>郑重声明，根据《政府采购促进中小企业发展管理办法》 （财库﹝2020﹞46 号）的规定，本公司</w:t>
      </w:r>
      <w:r>
        <w:rPr>
          <w:rFonts w:hint="eastAsia" w:ascii="仿宋" w:hAnsi="仿宋" w:eastAsia="仿宋" w:cs="仿宋"/>
          <w:strike w:val="0"/>
          <w:dstrike/>
          <w:color w:val="auto"/>
          <w:sz w:val="24"/>
          <w:szCs w:val="24"/>
          <w:highlight w:val="none"/>
        </w:rPr>
        <w:t>（联合体）</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6A809C71">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0631193A">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0D7F829E">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B5FBDF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AEA6F65">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5DEAA35">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6550A94D">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121A15D7">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778F6E4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495B7481">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3E39354">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3D4A427E">
      <w:pPr>
        <w:numPr>
          <w:ilvl w:val="0"/>
          <w:numId w:val="9"/>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规模划分按《工信部关于印发中小企业划型标准规定的通知（工信部联企业〔2011〕300号）》文件执行，</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7A2A18AE">
      <w:pPr>
        <w:numPr>
          <w:ilvl w:val="0"/>
          <w:numId w:val="9"/>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4382E0DF">
      <w:pPr>
        <w:numPr>
          <w:ilvl w:val="0"/>
          <w:numId w:val="9"/>
        </w:numPr>
        <w:snapToGrid w:val="0"/>
        <w:spacing w:before="50" w:after="50" w:line="24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“标的名称”、“所属行业”按前附表所列填写，有实质性偏离的将不予享受价格扣除。</w:t>
      </w:r>
    </w:p>
    <w:p w14:paraId="775ACB31">
      <w:pPr>
        <w:numPr>
          <w:ilvl w:val="0"/>
          <w:numId w:val="9"/>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14BA747A">
      <w:pPr>
        <w:spacing w:line="588" w:lineRule="exact"/>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7</w:t>
      </w:r>
      <w:r>
        <w:rPr>
          <w:rFonts w:hint="eastAsia" w:ascii="仿宋" w:hAnsi="仿宋" w:eastAsia="仿宋" w:cs="仿宋"/>
          <w:b/>
          <w:color w:val="auto"/>
          <w:spacing w:val="6"/>
          <w:sz w:val="30"/>
          <w:szCs w:val="30"/>
          <w:highlight w:val="none"/>
        </w:rPr>
        <w:t>（如有）：</w:t>
      </w:r>
    </w:p>
    <w:p w14:paraId="69127B39">
      <w:pPr>
        <w:spacing w:line="588" w:lineRule="exact"/>
        <w:ind w:firstLine="667"/>
        <w:jc w:val="center"/>
        <w:rPr>
          <w:rFonts w:hint="eastAsia" w:ascii="仿宋" w:hAnsi="仿宋" w:eastAsia="仿宋" w:cs="仿宋"/>
          <w:b/>
          <w:color w:val="auto"/>
          <w:spacing w:val="6"/>
          <w:sz w:val="32"/>
          <w:szCs w:val="32"/>
          <w:highlight w:val="none"/>
        </w:rPr>
      </w:pPr>
    </w:p>
    <w:p w14:paraId="40BE8DFC">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23347607">
      <w:pPr>
        <w:spacing w:line="588" w:lineRule="exact"/>
        <w:ind w:firstLine="626"/>
        <w:rPr>
          <w:rFonts w:hint="eastAsia" w:ascii="仿宋" w:hAnsi="仿宋" w:eastAsia="仿宋" w:cs="仿宋"/>
          <w:b/>
          <w:color w:val="auto"/>
          <w:spacing w:val="6"/>
          <w:sz w:val="30"/>
          <w:szCs w:val="30"/>
          <w:highlight w:val="none"/>
        </w:rPr>
      </w:pPr>
    </w:p>
    <w:p w14:paraId="6137A939">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6046962">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232A4FA">
      <w:pPr>
        <w:spacing w:line="588" w:lineRule="exact"/>
        <w:ind w:firstLine="480"/>
        <w:rPr>
          <w:rFonts w:hint="eastAsia" w:ascii="仿宋" w:hAnsi="仿宋" w:eastAsia="仿宋" w:cs="仿宋"/>
          <w:color w:val="auto"/>
          <w:sz w:val="24"/>
          <w:highlight w:val="none"/>
        </w:rPr>
      </w:pPr>
    </w:p>
    <w:p w14:paraId="69C9B41F">
      <w:pPr>
        <w:spacing w:line="588" w:lineRule="exact"/>
        <w:ind w:firstLine="480"/>
        <w:rPr>
          <w:rFonts w:hint="eastAsia" w:ascii="仿宋" w:hAnsi="仿宋" w:eastAsia="仿宋" w:cs="仿宋"/>
          <w:color w:val="auto"/>
          <w:sz w:val="24"/>
          <w:highlight w:val="none"/>
        </w:rPr>
      </w:pPr>
    </w:p>
    <w:p w14:paraId="60EC1197">
      <w:pPr>
        <w:spacing w:line="588" w:lineRule="exact"/>
        <w:ind w:firstLine="480"/>
        <w:rPr>
          <w:rFonts w:hint="eastAsia" w:ascii="仿宋" w:hAnsi="仿宋" w:eastAsia="仿宋" w:cs="仿宋"/>
          <w:color w:val="auto"/>
          <w:sz w:val="24"/>
          <w:highlight w:val="none"/>
        </w:rPr>
      </w:pPr>
    </w:p>
    <w:p w14:paraId="08A8F690">
      <w:pPr>
        <w:spacing w:line="588" w:lineRule="exact"/>
        <w:ind w:firstLine="480"/>
        <w:rPr>
          <w:rFonts w:hint="eastAsia" w:ascii="仿宋" w:hAnsi="仿宋" w:eastAsia="仿宋" w:cs="仿宋"/>
          <w:color w:val="auto"/>
          <w:sz w:val="24"/>
          <w:highlight w:val="none"/>
        </w:rPr>
      </w:pPr>
    </w:p>
    <w:p w14:paraId="2BCD2A21">
      <w:pPr>
        <w:spacing w:line="588" w:lineRule="exact"/>
        <w:ind w:firstLine="480"/>
        <w:rPr>
          <w:rFonts w:hint="eastAsia" w:ascii="仿宋" w:hAnsi="仿宋" w:eastAsia="仿宋" w:cs="仿宋"/>
          <w:color w:val="auto"/>
          <w:sz w:val="24"/>
          <w:highlight w:val="none"/>
        </w:rPr>
      </w:pPr>
    </w:p>
    <w:p w14:paraId="0B60941E">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6C119979">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C073593">
      <w:pPr>
        <w:ind w:firstLine="480"/>
        <w:rPr>
          <w:rFonts w:hint="eastAsia" w:ascii="仿宋" w:hAnsi="仿宋" w:eastAsia="仿宋" w:cs="仿宋"/>
          <w:color w:val="auto"/>
          <w:sz w:val="24"/>
          <w:highlight w:val="none"/>
        </w:rPr>
      </w:pPr>
    </w:p>
    <w:p w14:paraId="4225294B">
      <w:pPr>
        <w:ind w:firstLine="420"/>
        <w:rPr>
          <w:rFonts w:hint="eastAsia" w:ascii="仿宋" w:hAnsi="仿宋" w:eastAsia="仿宋" w:cs="仿宋"/>
          <w:color w:val="auto"/>
          <w:highlight w:val="none"/>
        </w:rPr>
      </w:pPr>
    </w:p>
    <w:p w14:paraId="39B9D920">
      <w:pPr>
        <w:ind w:firstLine="420"/>
        <w:rPr>
          <w:rFonts w:hint="eastAsia" w:ascii="仿宋" w:hAnsi="仿宋" w:eastAsia="仿宋" w:cs="仿宋"/>
          <w:color w:val="auto"/>
          <w:highlight w:val="none"/>
        </w:rPr>
      </w:pPr>
    </w:p>
    <w:p w14:paraId="37E6BB96">
      <w:pPr>
        <w:ind w:firstLine="420"/>
        <w:rPr>
          <w:rFonts w:hint="eastAsia" w:ascii="仿宋" w:hAnsi="仿宋" w:eastAsia="仿宋" w:cs="仿宋"/>
          <w:color w:val="auto"/>
          <w:highlight w:val="none"/>
        </w:rPr>
      </w:pPr>
    </w:p>
    <w:p w14:paraId="3B3A0FFC">
      <w:pPr>
        <w:ind w:firstLine="420"/>
        <w:rPr>
          <w:rFonts w:hint="eastAsia" w:ascii="仿宋" w:hAnsi="仿宋" w:eastAsia="仿宋" w:cs="仿宋"/>
          <w:color w:val="auto"/>
          <w:highlight w:val="none"/>
        </w:rPr>
      </w:pPr>
    </w:p>
    <w:p w14:paraId="1AE560A9">
      <w:pPr>
        <w:ind w:firstLine="420"/>
        <w:rPr>
          <w:rFonts w:hint="eastAsia" w:ascii="仿宋" w:hAnsi="仿宋" w:eastAsia="仿宋" w:cs="仿宋"/>
          <w:color w:val="auto"/>
          <w:highlight w:val="none"/>
        </w:rPr>
      </w:pPr>
    </w:p>
    <w:p w14:paraId="29AAEFEF">
      <w:pPr>
        <w:ind w:firstLine="420"/>
        <w:rPr>
          <w:rFonts w:hint="eastAsia" w:ascii="仿宋" w:hAnsi="仿宋" w:eastAsia="仿宋" w:cs="仿宋"/>
          <w:color w:val="auto"/>
          <w:highlight w:val="none"/>
        </w:rPr>
      </w:pPr>
    </w:p>
    <w:p w14:paraId="5593C25D">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0057BB42">
      <w:pPr>
        <w:snapToGrid w:val="0"/>
        <w:spacing w:before="156" w:beforeLines="50" w:after="50"/>
        <w:jc w:val="left"/>
        <w:rPr>
          <w:rFonts w:hint="eastAsia" w:ascii="仿宋" w:hAnsi="仿宋" w:eastAsia="仿宋" w:cs="仿宋"/>
          <w:color w:val="auto"/>
          <w:sz w:val="30"/>
          <w:szCs w:val="30"/>
          <w:highlight w:val="none"/>
        </w:rPr>
      </w:pPr>
    </w:p>
    <w:p w14:paraId="40F7048B">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color w:val="auto"/>
          <w:sz w:val="30"/>
          <w:szCs w:val="30"/>
          <w:highlight w:val="none"/>
        </w:rPr>
        <w:t>：商务和技术文件封面</w:t>
      </w:r>
    </w:p>
    <w:p w14:paraId="13521016">
      <w:pPr>
        <w:snapToGrid w:val="0"/>
        <w:spacing w:before="156" w:beforeLines="50" w:after="50"/>
        <w:jc w:val="center"/>
        <w:rPr>
          <w:rFonts w:hint="eastAsia" w:ascii="仿宋" w:hAnsi="仿宋" w:eastAsia="仿宋" w:cs="仿宋"/>
          <w:b/>
          <w:color w:val="auto"/>
          <w:sz w:val="30"/>
          <w:szCs w:val="30"/>
          <w:highlight w:val="none"/>
        </w:rPr>
      </w:pPr>
    </w:p>
    <w:p w14:paraId="3DC7A1B3">
      <w:pPr>
        <w:snapToGrid w:val="0"/>
        <w:spacing w:before="156" w:beforeLines="50" w:after="50"/>
        <w:jc w:val="right"/>
        <w:rPr>
          <w:rFonts w:hint="eastAsia" w:ascii="仿宋" w:hAnsi="仿宋" w:eastAsia="仿宋" w:cs="仿宋"/>
          <w:bCs/>
          <w:color w:val="auto"/>
          <w:sz w:val="30"/>
          <w:szCs w:val="30"/>
          <w:highlight w:val="none"/>
        </w:rPr>
      </w:pPr>
    </w:p>
    <w:p w14:paraId="1F901EB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6F5AC4AF">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5385E2F9">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51886A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77A4B28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5A1B881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4E179F2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2E2167E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2A2D4B5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29ED36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9A7C6E9">
      <w:pPr>
        <w:spacing w:line="500" w:lineRule="exact"/>
        <w:ind w:right="7"/>
        <w:jc w:val="center"/>
        <w:rPr>
          <w:rFonts w:hint="eastAsia" w:ascii="仿宋" w:hAnsi="仿宋" w:eastAsia="仿宋" w:cs="仿宋"/>
          <w:color w:val="auto"/>
          <w:sz w:val="36"/>
          <w:szCs w:val="36"/>
          <w:highlight w:val="none"/>
        </w:rPr>
      </w:pPr>
    </w:p>
    <w:p w14:paraId="301A1ADC">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000DF23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781137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3E5381B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：商务和技术文件目录</w:t>
      </w:r>
    </w:p>
    <w:p w14:paraId="48E85041">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66BD6C14">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95" w:name="_Toc64369789"/>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评分对应表…</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95"/>
    </w:p>
    <w:p w14:paraId="507A9A36">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96" w:name="_Toc64369790"/>
      <w:r>
        <w:rPr>
          <w:rFonts w:hint="eastAsia" w:ascii="仿宋" w:hAnsi="仿宋" w:eastAsia="仿宋" w:cs="仿宋"/>
          <w:color w:val="auto"/>
          <w:highlight w:val="none"/>
        </w:rPr>
        <w:t>2.</w:t>
      </w:r>
      <w:bookmarkEnd w:id="96"/>
      <w:r>
        <w:rPr>
          <w:rFonts w:hint="eastAsia" w:ascii="仿宋" w:hAnsi="仿宋" w:eastAsia="仿宋" w:cs="仿宋"/>
          <w:color w:val="auto"/>
          <w:highlight w:val="none"/>
        </w:rPr>
        <w:t>项目明细清单………………………………………………………………（页码）</w:t>
      </w:r>
    </w:p>
    <w:p w14:paraId="4720052B">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97" w:name="_Toc64369791"/>
      <w:r>
        <w:rPr>
          <w:rFonts w:hint="eastAsia" w:ascii="仿宋" w:hAnsi="仿宋" w:eastAsia="仿宋" w:cs="仿宋"/>
          <w:color w:val="auto"/>
          <w:highlight w:val="none"/>
        </w:rPr>
        <w:t>3.</w:t>
      </w:r>
      <w:bookmarkEnd w:id="97"/>
      <w:r>
        <w:rPr>
          <w:rFonts w:hint="eastAsia" w:ascii="仿宋" w:hAnsi="仿宋" w:eastAsia="仿宋" w:cs="仿宋"/>
          <w:color w:val="auto"/>
          <w:highlight w:val="none"/>
        </w:rPr>
        <w:t>技术响应表…………………………………………………………………（页码）</w:t>
      </w:r>
    </w:p>
    <w:p w14:paraId="6CDC3424">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98" w:name="_Toc64369792"/>
      <w:r>
        <w:rPr>
          <w:rFonts w:hint="eastAsia" w:ascii="仿宋" w:hAnsi="仿宋" w:eastAsia="仿宋" w:cs="仿宋"/>
          <w:color w:val="auto"/>
          <w:highlight w:val="none"/>
        </w:rPr>
        <w:t>4.</w:t>
      </w:r>
      <w:bookmarkEnd w:id="98"/>
      <w:r>
        <w:rPr>
          <w:rFonts w:hint="eastAsia" w:ascii="仿宋" w:hAnsi="仿宋" w:eastAsia="仿宋" w:cs="仿宋"/>
          <w:color w:val="auto"/>
          <w:highlight w:val="none"/>
        </w:rPr>
        <w:t>商务响应表…………………………………………………………………（页码）</w:t>
      </w:r>
    </w:p>
    <w:p w14:paraId="1878B342">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99" w:name="_Toc64369793"/>
      <w:r>
        <w:rPr>
          <w:rFonts w:hint="eastAsia" w:ascii="仿宋" w:hAnsi="仿宋" w:eastAsia="仿宋" w:cs="仿宋"/>
          <w:color w:val="auto"/>
          <w:highlight w:val="none"/>
        </w:rPr>
        <w:t>5.</w:t>
      </w:r>
      <w:bookmarkEnd w:id="99"/>
      <w:r>
        <w:rPr>
          <w:rFonts w:hint="eastAsia" w:ascii="仿宋" w:hAnsi="仿宋" w:eastAsia="仿宋" w:cs="仿宋"/>
          <w:color w:val="auto"/>
          <w:highlight w:val="none"/>
        </w:rPr>
        <w:t>项目实施方案………………………………………………………………（页码）</w:t>
      </w:r>
    </w:p>
    <w:p w14:paraId="6B4FDC5F">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100" w:name="_Toc64369796"/>
      <w:r>
        <w:rPr>
          <w:rFonts w:hint="eastAsia" w:ascii="仿宋" w:hAnsi="仿宋" w:eastAsia="仿宋" w:cs="仿宋"/>
          <w:color w:val="auto"/>
          <w:highlight w:val="none"/>
        </w:rPr>
        <w:t>6.</w:t>
      </w:r>
      <w:bookmarkEnd w:id="100"/>
      <w:r>
        <w:rPr>
          <w:rFonts w:hint="eastAsia" w:ascii="仿宋" w:hAnsi="仿宋" w:eastAsia="仿宋" w:cs="仿宋"/>
          <w:color w:val="auto"/>
          <w:highlight w:val="none"/>
        </w:rPr>
        <w:t>项目实施人员清单…………………………………………………………（页码）</w:t>
      </w:r>
    </w:p>
    <w:p w14:paraId="2F9F00F6">
      <w:pPr>
        <w:pStyle w:val="39"/>
        <w:keepNext w:val="0"/>
        <w:keepLines w:val="0"/>
        <w:pageBreakBefore w:val="0"/>
        <w:widowControl w:val="0"/>
        <w:numPr>
          <w:ilvl w:val="0"/>
          <w:numId w:val="0"/>
        </w:numPr>
        <w:kinsoku/>
        <w:wordWrap/>
        <w:overflowPunct/>
        <w:topLinePunct w:val="0"/>
        <w:autoSpaceDE/>
        <w:autoSpaceDN/>
        <w:bidi w:val="0"/>
        <w:snapToGrid/>
        <w:spacing w:line="360" w:lineRule="auto"/>
        <w:ind w:lef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7.类似业绩一览表（附业绩证明材料）（如有）……………………………（页码）</w:t>
      </w:r>
    </w:p>
    <w:p w14:paraId="677158BA">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101"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01"/>
    </w:p>
    <w:p w14:paraId="4A898906">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B7D3290">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102"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102"/>
    </w:p>
    <w:p w14:paraId="2F43CB99">
      <w:pPr>
        <w:pStyle w:val="39"/>
        <w:numPr>
          <w:ilvl w:val="0"/>
          <w:numId w:val="0"/>
        </w:numPr>
        <w:spacing w:line="240" w:lineRule="auto"/>
        <w:ind w:left="0" w:firstLine="0"/>
        <w:rPr>
          <w:rFonts w:hint="eastAsia" w:ascii="仿宋" w:hAnsi="仿宋" w:eastAsia="仿宋" w:cs="仿宋"/>
          <w:color w:val="auto"/>
          <w:highlight w:val="none"/>
        </w:rPr>
      </w:pPr>
    </w:p>
    <w:p w14:paraId="7BC9D9E7">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注：以上文件投标供应商可以在本采购文件提供的范本基础上适当微调，使得内容更加完备。</w:t>
      </w:r>
    </w:p>
    <w:p w14:paraId="7C9DD6E0">
      <w:pPr>
        <w:rPr>
          <w:rFonts w:hint="eastAsia" w:ascii="仿宋" w:hAnsi="仿宋" w:eastAsia="仿宋" w:cs="仿宋"/>
          <w:color w:val="auto"/>
          <w:highlight w:val="none"/>
        </w:rPr>
      </w:pPr>
    </w:p>
    <w:p w14:paraId="6FF9D598">
      <w:pPr>
        <w:rPr>
          <w:rFonts w:hint="eastAsia" w:ascii="仿宋" w:hAnsi="仿宋" w:eastAsia="仿宋" w:cs="仿宋"/>
          <w:color w:val="auto"/>
          <w:highlight w:val="none"/>
        </w:rPr>
      </w:pPr>
    </w:p>
    <w:p w14:paraId="4A581768">
      <w:pPr>
        <w:rPr>
          <w:rFonts w:hint="eastAsia" w:ascii="仿宋" w:hAnsi="仿宋" w:eastAsia="仿宋" w:cs="仿宋"/>
          <w:color w:val="auto"/>
          <w:highlight w:val="none"/>
        </w:rPr>
      </w:pPr>
    </w:p>
    <w:p w14:paraId="537EEC14">
      <w:pPr>
        <w:rPr>
          <w:rFonts w:hint="eastAsia" w:ascii="仿宋" w:hAnsi="仿宋" w:eastAsia="仿宋" w:cs="仿宋"/>
          <w:color w:val="auto"/>
          <w:highlight w:val="none"/>
        </w:rPr>
      </w:pPr>
    </w:p>
    <w:p w14:paraId="6BF29CAC">
      <w:pPr>
        <w:rPr>
          <w:rFonts w:hint="eastAsia" w:ascii="仿宋" w:hAnsi="仿宋" w:eastAsia="仿宋" w:cs="仿宋"/>
          <w:color w:val="auto"/>
          <w:highlight w:val="none"/>
        </w:rPr>
      </w:pPr>
    </w:p>
    <w:p w14:paraId="2572557B">
      <w:pPr>
        <w:rPr>
          <w:rFonts w:hint="eastAsia" w:ascii="仿宋" w:hAnsi="仿宋" w:eastAsia="仿宋" w:cs="仿宋"/>
          <w:color w:val="auto"/>
          <w:highlight w:val="none"/>
        </w:rPr>
      </w:pPr>
    </w:p>
    <w:p w14:paraId="3BD1CD5F">
      <w:pPr>
        <w:rPr>
          <w:rFonts w:hint="eastAsia" w:ascii="仿宋" w:hAnsi="仿宋" w:eastAsia="仿宋" w:cs="仿宋"/>
          <w:color w:val="auto"/>
          <w:highlight w:val="none"/>
        </w:rPr>
      </w:pPr>
    </w:p>
    <w:p w14:paraId="29EDD0FF">
      <w:pPr>
        <w:rPr>
          <w:rFonts w:hint="eastAsia" w:ascii="仿宋" w:hAnsi="仿宋" w:eastAsia="仿宋" w:cs="仿宋"/>
          <w:color w:val="auto"/>
          <w:highlight w:val="none"/>
        </w:rPr>
      </w:pPr>
    </w:p>
    <w:p w14:paraId="4123AAF6">
      <w:pPr>
        <w:rPr>
          <w:rFonts w:hint="eastAsia" w:ascii="仿宋" w:hAnsi="仿宋" w:eastAsia="仿宋" w:cs="仿宋"/>
          <w:color w:val="auto"/>
          <w:highlight w:val="none"/>
        </w:rPr>
      </w:pPr>
    </w:p>
    <w:p w14:paraId="71BC03A5">
      <w:pPr>
        <w:rPr>
          <w:rFonts w:hint="eastAsia" w:ascii="仿宋" w:hAnsi="仿宋" w:eastAsia="仿宋" w:cs="仿宋"/>
          <w:color w:val="auto"/>
          <w:highlight w:val="none"/>
        </w:rPr>
      </w:pPr>
    </w:p>
    <w:p w14:paraId="634E1F9A">
      <w:pPr>
        <w:rPr>
          <w:rFonts w:hint="eastAsia" w:ascii="仿宋" w:hAnsi="仿宋" w:eastAsia="仿宋" w:cs="仿宋"/>
          <w:color w:val="auto"/>
          <w:highlight w:val="none"/>
        </w:rPr>
      </w:pPr>
    </w:p>
    <w:p w14:paraId="1BDFA659">
      <w:pPr>
        <w:rPr>
          <w:rFonts w:hint="eastAsia" w:ascii="仿宋" w:hAnsi="仿宋" w:eastAsia="仿宋" w:cs="仿宋"/>
          <w:color w:val="auto"/>
          <w:highlight w:val="none"/>
        </w:rPr>
      </w:pPr>
    </w:p>
    <w:p w14:paraId="449002A4">
      <w:pPr>
        <w:rPr>
          <w:rFonts w:hint="eastAsia" w:ascii="仿宋" w:hAnsi="仿宋" w:eastAsia="仿宋" w:cs="仿宋"/>
          <w:color w:val="auto"/>
          <w:highlight w:val="none"/>
        </w:rPr>
      </w:pPr>
    </w:p>
    <w:p w14:paraId="75BFCE8C">
      <w:pPr>
        <w:rPr>
          <w:rFonts w:hint="eastAsia" w:ascii="仿宋" w:hAnsi="仿宋" w:eastAsia="仿宋" w:cs="仿宋"/>
          <w:color w:val="auto"/>
          <w:highlight w:val="none"/>
        </w:rPr>
      </w:pPr>
    </w:p>
    <w:p w14:paraId="6D90A312">
      <w:pPr>
        <w:rPr>
          <w:rFonts w:hint="eastAsia" w:ascii="仿宋" w:hAnsi="仿宋" w:eastAsia="仿宋" w:cs="仿宋"/>
          <w:color w:val="auto"/>
          <w:highlight w:val="none"/>
        </w:rPr>
      </w:pPr>
    </w:p>
    <w:p w14:paraId="1FF852B4">
      <w:pPr>
        <w:rPr>
          <w:rFonts w:hint="eastAsia" w:ascii="仿宋" w:hAnsi="仿宋" w:eastAsia="仿宋" w:cs="仿宋"/>
          <w:color w:val="auto"/>
          <w:highlight w:val="none"/>
        </w:rPr>
      </w:pPr>
    </w:p>
    <w:p w14:paraId="6092EBD9">
      <w:pPr>
        <w:rPr>
          <w:rFonts w:hint="eastAsia" w:ascii="仿宋" w:hAnsi="仿宋" w:eastAsia="仿宋" w:cs="仿宋"/>
          <w:color w:val="auto"/>
          <w:highlight w:val="none"/>
        </w:rPr>
      </w:pPr>
    </w:p>
    <w:p w14:paraId="466F645C">
      <w:pPr>
        <w:rPr>
          <w:rFonts w:hint="eastAsia" w:ascii="仿宋" w:hAnsi="仿宋" w:eastAsia="仿宋" w:cs="仿宋"/>
          <w:color w:val="auto"/>
          <w:highlight w:val="none"/>
        </w:rPr>
      </w:pPr>
    </w:p>
    <w:p w14:paraId="5FFBD101">
      <w:pPr>
        <w:rPr>
          <w:rFonts w:hint="eastAsia" w:ascii="仿宋" w:hAnsi="仿宋" w:eastAsia="仿宋" w:cs="仿宋"/>
          <w:color w:val="auto"/>
          <w:highlight w:val="none"/>
        </w:rPr>
      </w:pPr>
    </w:p>
    <w:p w14:paraId="750FB820">
      <w:pPr>
        <w:rPr>
          <w:rFonts w:hint="eastAsia" w:ascii="仿宋" w:hAnsi="仿宋" w:eastAsia="仿宋" w:cs="仿宋"/>
          <w:color w:val="auto"/>
          <w:highlight w:val="none"/>
        </w:rPr>
      </w:pPr>
    </w:p>
    <w:p w14:paraId="75E6FDAE">
      <w:pPr>
        <w:rPr>
          <w:rFonts w:hint="eastAsia" w:ascii="仿宋" w:hAnsi="仿宋" w:eastAsia="仿宋" w:cs="仿宋"/>
          <w:color w:val="auto"/>
          <w:highlight w:val="none"/>
        </w:rPr>
      </w:pPr>
    </w:p>
    <w:p w14:paraId="795063D0">
      <w:pPr>
        <w:rPr>
          <w:rFonts w:hint="eastAsia" w:ascii="仿宋" w:hAnsi="仿宋" w:eastAsia="仿宋" w:cs="仿宋"/>
          <w:color w:val="auto"/>
          <w:highlight w:val="none"/>
        </w:rPr>
      </w:pPr>
    </w:p>
    <w:p w14:paraId="2CFEF73D">
      <w:pPr>
        <w:rPr>
          <w:rFonts w:hint="eastAsia" w:ascii="仿宋" w:hAnsi="仿宋" w:eastAsia="仿宋" w:cs="仿宋"/>
          <w:color w:val="auto"/>
          <w:highlight w:val="none"/>
        </w:rPr>
      </w:pPr>
    </w:p>
    <w:p w14:paraId="5D85E97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A94CA4C">
      <w:pPr>
        <w:pStyle w:val="36"/>
        <w:tabs>
          <w:tab w:val="left" w:pos="1498"/>
        </w:tabs>
        <w:spacing w:afterLines="0" w:line="440" w:lineRule="exact"/>
        <w:ind w:firstLine="0" w:firstLineChars="0"/>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10：评分对应表</w:t>
      </w:r>
    </w:p>
    <w:p w14:paraId="66201796">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评分对应表</w:t>
      </w:r>
    </w:p>
    <w:p w14:paraId="72095618">
      <w:pPr>
        <w:snapToGrid w:val="0"/>
        <w:spacing w:before="50"/>
        <w:jc w:val="center"/>
        <w:rPr>
          <w:rFonts w:hint="eastAsia" w:ascii="仿宋" w:hAnsi="仿宋" w:eastAsia="仿宋" w:cs="仿宋"/>
          <w:b/>
          <w:color w:val="auto"/>
          <w:sz w:val="32"/>
          <w:szCs w:val="32"/>
          <w:highlight w:val="none"/>
        </w:rPr>
      </w:pPr>
    </w:p>
    <w:p w14:paraId="0BD9FB94">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供应商全称（或公章）：</w:t>
      </w:r>
      <w:r>
        <w:rPr>
          <w:rFonts w:hint="eastAsia" w:ascii="仿宋" w:hAnsi="仿宋" w:eastAsia="仿宋" w:cs="仿宋"/>
          <w:color w:val="auto"/>
          <w:sz w:val="28"/>
          <w:szCs w:val="28"/>
          <w:highlight w:val="none"/>
          <w:u w:val="single"/>
        </w:rPr>
        <w:t xml:space="preserve">                       </w:t>
      </w:r>
    </w:p>
    <w:p w14:paraId="4AE4002C">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标段编号：</w:t>
      </w:r>
      <w:r>
        <w:rPr>
          <w:rFonts w:hint="eastAsia" w:ascii="仿宋" w:hAnsi="仿宋" w:eastAsia="仿宋" w:cs="仿宋"/>
          <w:color w:val="auto"/>
          <w:sz w:val="28"/>
          <w:szCs w:val="28"/>
          <w:highlight w:val="none"/>
          <w:u w:val="single"/>
        </w:rPr>
        <w:t xml:space="preserve">                   </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618C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vAlign w:val="center"/>
          </w:tcPr>
          <w:p w14:paraId="722D0C5C">
            <w:pPr>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vAlign w:val="center"/>
          </w:tcPr>
          <w:p w14:paraId="28E20B7F">
            <w:pPr>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投标文件起止页码</w:t>
            </w:r>
          </w:p>
        </w:tc>
      </w:tr>
      <w:tr w14:paraId="50AED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3BBF1C5">
            <w:pPr>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tcPr>
          <w:p w14:paraId="6FAEDF64">
            <w:pPr>
              <w:snapToGrid w:val="0"/>
              <w:spacing w:before="156" w:beforeLines="50"/>
              <w:rPr>
                <w:rFonts w:hint="eastAsia" w:ascii="仿宋" w:hAnsi="仿宋" w:eastAsia="仿宋" w:cs="仿宋"/>
                <w:color w:val="auto"/>
                <w:sz w:val="28"/>
                <w:szCs w:val="28"/>
                <w:highlight w:val="none"/>
              </w:rPr>
            </w:pPr>
          </w:p>
        </w:tc>
      </w:tr>
      <w:tr w14:paraId="053EA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76A28A22">
            <w:pPr>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tcPr>
          <w:p w14:paraId="4C279F26">
            <w:pPr>
              <w:snapToGrid w:val="0"/>
              <w:spacing w:before="156" w:beforeLines="50"/>
              <w:ind w:left="43"/>
              <w:rPr>
                <w:rFonts w:hint="eastAsia" w:ascii="仿宋" w:hAnsi="仿宋" w:eastAsia="仿宋" w:cs="仿宋"/>
                <w:color w:val="auto"/>
                <w:sz w:val="28"/>
                <w:szCs w:val="28"/>
                <w:highlight w:val="none"/>
              </w:rPr>
            </w:pPr>
          </w:p>
        </w:tc>
      </w:tr>
      <w:tr w14:paraId="22FBE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3F9C73CE">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C4B0621">
            <w:pPr>
              <w:snapToGrid w:val="0"/>
              <w:spacing w:before="156" w:beforeLines="50"/>
              <w:ind w:left="43"/>
              <w:rPr>
                <w:rFonts w:hint="eastAsia" w:ascii="仿宋" w:hAnsi="仿宋" w:eastAsia="仿宋" w:cs="仿宋"/>
                <w:color w:val="auto"/>
                <w:sz w:val="28"/>
                <w:szCs w:val="28"/>
                <w:highlight w:val="none"/>
              </w:rPr>
            </w:pPr>
          </w:p>
        </w:tc>
      </w:tr>
      <w:tr w14:paraId="072F3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8ED8EFB">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530BFE90">
            <w:pPr>
              <w:snapToGrid w:val="0"/>
              <w:spacing w:before="156" w:beforeLines="50"/>
              <w:ind w:left="43"/>
              <w:rPr>
                <w:rFonts w:hint="eastAsia" w:ascii="仿宋" w:hAnsi="仿宋" w:eastAsia="仿宋" w:cs="仿宋"/>
                <w:color w:val="auto"/>
                <w:sz w:val="28"/>
                <w:szCs w:val="28"/>
                <w:highlight w:val="none"/>
              </w:rPr>
            </w:pPr>
          </w:p>
        </w:tc>
      </w:tr>
      <w:tr w14:paraId="5EF8E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3E49C01A">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1E0EC38D">
            <w:pPr>
              <w:snapToGrid w:val="0"/>
              <w:spacing w:before="156" w:beforeLines="50"/>
              <w:rPr>
                <w:rFonts w:hint="eastAsia" w:ascii="仿宋" w:hAnsi="仿宋" w:eastAsia="仿宋" w:cs="仿宋"/>
                <w:color w:val="auto"/>
                <w:sz w:val="28"/>
                <w:szCs w:val="28"/>
                <w:highlight w:val="none"/>
              </w:rPr>
            </w:pPr>
          </w:p>
        </w:tc>
      </w:tr>
      <w:tr w14:paraId="46717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23F9F28">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20CCE52">
            <w:pPr>
              <w:snapToGrid w:val="0"/>
              <w:spacing w:before="156" w:beforeLines="50"/>
              <w:rPr>
                <w:rFonts w:hint="eastAsia" w:ascii="仿宋" w:hAnsi="仿宋" w:eastAsia="仿宋" w:cs="仿宋"/>
                <w:color w:val="auto"/>
                <w:sz w:val="28"/>
                <w:szCs w:val="28"/>
                <w:highlight w:val="none"/>
              </w:rPr>
            </w:pPr>
          </w:p>
        </w:tc>
      </w:tr>
      <w:tr w14:paraId="61E0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1E70CFD0">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29691E81">
            <w:pPr>
              <w:snapToGrid w:val="0"/>
              <w:spacing w:before="156" w:beforeLines="50"/>
              <w:rPr>
                <w:rFonts w:hint="eastAsia" w:ascii="仿宋" w:hAnsi="仿宋" w:eastAsia="仿宋" w:cs="仿宋"/>
                <w:color w:val="auto"/>
                <w:sz w:val="28"/>
                <w:szCs w:val="28"/>
                <w:highlight w:val="none"/>
              </w:rPr>
            </w:pPr>
          </w:p>
        </w:tc>
      </w:tr>
      <w:tr w14:paraId="5BA0A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7F7E8A3">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3DDF454">
            <w:pPr>
              <w:snapToGrid w:val="0"/>
              <w:spacing w:before="156" w:beforeLines="50"/>
              <w:rPr>
                <w:rFonts w:hint="eastAsia" w:ascii="仿宋" w:hAnsi="仿宋" w:eastAsia="仿宋" w:cs="仿宋"/>
                <w:color w:val="auto"/>
                <w:sz w:val="28"/>
                <w:szCs w:val="28"/>
                <w:highlight w:val="none"/>
              </w:rPr>
            </w:pPr>
          </w:p>
        </w:tc>
      </w:tr>
      <w:tr w14:paraId="7DAFD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58B8B3AB">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1D1F8D3">
            <w:pPr>
              <w:snapToGrid w:val="0"/>
              <w:spacing w:before="156" w:beforeLines="50"/>
              <w:rPr>
                <w:rFonts w:hint="eastAsia" w:ascii="仿宋" w:hAnsi="仿宋" w:eastAsia="仿宋" w:cs="仿宋"/>
                <w:color w:val="auto"/>
                <w:sz w:val="28"/>
                <w:szCs w:val="28"/>
                <w:highlight w:val="none"/>
              </w:rPr>
            </w:pPr>
          </w:p>
        </w:tc>
      </w:tr>
    </w:tbl>
    <w:p w14:paraId="66A581C4">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注：供应商可对该表格的内容和格式进行细化和调整，以更加利于评审。</w:t>
      </w:r>
    </w:p>
    <w:p w14:paraId="5D41837B">
      <w:pPr>
        <w:snapToGrid w:val="0"/>
        <w:spacing w:before="156" w:beforeLines="50"/>
        <w:rPr>
          <w:rFonts w:hint="eastAsia" w:ascii="仿宋" w:hAnsi="仿宋" w:eastAsia="仿宋" w:cs="仿宋"/>
          <w:color w:val="auto"/>
          <w:sz w:val="30"/>
          <w:szCs w:val="30"/>
          <w:highlight w:val="none"/>
        </w:rPr>
      </w:pPr>
    </w:p>
    <w:p w14:paraId="6ADABFFD">
      <w:pPr>
        <w:snapToGrid w:val="0"/>
        <w:spacing w:before="156" w:beforeLines="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授权代表签名：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日期：</w:t>
      </w:r>
      <w:r>
        <w:rPr>
          <w:rFonts w:hint="eastAsia" w:ascii="仿宋" w:hAnsi="仿宋" w:eastAsia="仿宋" w:cs="仿宋"/>
          <w:color w:val="auto"/>
          <w:sz w:val="28"/>
          <w:szCs w:val="28"/>
          <w:highlight w:val="none"/>
          <w:u w:val="single"/>
        </w:rPr>
        <w:t xml:space="preserve">         </w:t>
      </w:r>
    </w:p>
    <w:p w14:paraId="507EBAC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5D0D8FA">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：项目明细清单</w:t>
      </w:r>
    </w:p>
    <w:p w14:paraId="4C746A00">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1A5C1630">
      <w:pPr>
        <w:snapToGrid w:val="0"/>
        <w:spacing w:before="50" w:after="156" w:afterLines="50"/>
        <w:jc w:val="center"/>
        <w:rPr>
          <w:rFonts w:hint="eastAsia" w:ascii="仿宋" w:hAnsi="仿宋" w:eastAsia="仿宋" w:cs="仿宋"/>
          <w:b/>
          <w:color w:val="auto"/>
          <w:spacing w:val="40"/>
          <w:kern w:val="0"/>
          <w:sz w:val="36"/>
          <w:szCs w:val="36"/>
          <w:highlight w:val="none"/>
        </w:rPr>
      </w:pPr>
    </w:p>
    <w:p w14:paraId="73A14393">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3313C1CB">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561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AFEC7C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613862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19762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3F04C6D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041587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67056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DDADF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21CAF28">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B48AEC4">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9148B7E">
            <w:pPr>
              <w:snapToGrid w:val="0"/>
              <w:spacing w:before="50" w:after="50"/>
              <w:jc w:val="center"/>
              <w:rPr>
                <w:rFonts w:hint="eastAsia" w:ascii="仿宋" w:hAnsi="仿宋" w:eastAsia="仿宋" w:cs="仿宋"/>
                <w:color w:val="auto"/>
                <w:sz w:val="30"/>
                <w:szCs w:val="30"/>
                <w:highlight w:val="none"/>
              </w:rPr>
            </w:pPr>
          </w:p>
        </w:tc>
      </w:tr>
      <w:tr w14:paraId="028EE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BB7AD8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BEF55DA">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08B14F">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54BE94D">
            <w:pPr>
              <w:snapToGrid w:val="0"/>
              <w:spacing w:before="50" w:after="50"/>
              <w:jc w:val="center"/>
              <w:rPr>
                <w:rFonts w:hint="eastAsia" w:ascii="仿宋" w:hAnsi="仿宋" w:eastAsia="仿宋" w:cs="仿宋"/>
                <w:color w:val="auto"/>
                <w:sz w:val="30"/>
                <w:szCs w:val="30"/>
                <w:highlight w:val="none"/>
              </w:rPr>
            </w:pPr>
          </w:p>
        </w:tc>
      </w:tr>
      <w:tr w14:paraId="72199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818D4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A386EE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E01F69B">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8852CE7">
            <w:pPr>
              <w:snapToGrid w:val="0"/>
              <w:spacing w:before="50" w:after="50"/>
              <w:jc w:val="center"/>
              <w:rPr>
                <w:rFonts w:hint="eastAsia" w:ascii="仿宋" w:hAnsi="仿宋" w:eastAsia="仿宋" w:cs="仿宋"/>
                <w:color w:val="auto"/>
                <w:sz w:val="30"/>
                <w:szCs w:val="30"/>
                <w:highlight w:val="none"/>
              </w:rPr>
            </w:pPr>
          </w:p>
        </w:tc>
      </w:tr>
    </w:tbl>
    <w:p w14:paraId="291D6B7A">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6969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3AF3C3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15E951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0BB321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5DF408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4A6FF88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0885C0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64F53F1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C3E2B6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132BD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49D21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0F89D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C3BFA30">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71963D2">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007F03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E5C3976">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B225FBC">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FB8ACE">
            <w:pPr>
              <w:snapToGrid w:val="0"/>
              <w:spacing w:before="50" w:after="50"/>
              <w:jc w:val="center"/>
              <w:rPr>
                <w:rFonts w:hint="eastAsia" w:ascii="仿宋" w:hAnsi="仿宋" w:eastAsia="仿宋" w:cs="仿宋"/>
                <w:color w:val="auto"/>
                <w:sz w:val="30"/>
                <w:szCs w:val="30"/>
                <w:highlight w:val="none"/>
              </w:rPr>
            </w:pPr>
          </w:p>
        </w:tc>
      </w:tr>
      <w:tr w14:paraId="7474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B96FC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4B2EC32">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95E0FC">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C67D68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40CF30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E1C5F56">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31248CF">
            <w:pPr>
              <w:snapToGrid w:val="0"/>
              <w:spacing w:before="50" w:after="50"/>
              <w:jc w:val="center"/>
              <w:rPr>
                <w:rFonts w:hint="eastAsia" w:ascii="仿宋" w:hAnsi="仿宋" w:eastAsia="仿宋" w:cs="仿宋"/>
                <w:color w:val="auto"/>
                <w:sz w:val="30"/>
                <w:szCs w:val="30"/>
                <w:highlight w:val="none"/>
              </w:rPr>
            </w:pPr>
          </w:p>
        </w:tc>
      </w:tr>
      <w:tr w14:paraId="1D7CB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43FDD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AC6EA4A">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39367EA">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52AA57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C2042D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6E200F3">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CC0FB0A">
            <w:pPr>
              <w:snapToGrid w:val="0"/>
              <w:spacing w:before="50" w:after="50"/>
              <w:jc w:val="center"/>
              <w:rPr>
                <w:rFonts w:hint="eastAsia" w:ascii="仿宋" w:hAnsi="仿宋" w:eastAsia="仿宋" w:cs="仿宋"/>
                <w:color w:val="auto"/>
                <w:sz w:val="30"/>
                <w:szCs w:val="30"/>
                <w:highlight w:val="none"/>
              </w:rPr>
            </w:pPr>
          </w:p>
        </w:tc>
      </w:tr>
    </w:tbl>
    <w:p w14:paraId="644CF10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6BA522E8">
      <w:pPr>
        <w:snapToGrid w:val="0"/>
        <w:spacing w:before="156" w:beforeLines="50"/>
        <w:rPr>
          <w:rFonts w:hint="eastAsia" w:ascii="仿宋" w:hAnsi="仿宋" w:eastAsia="仿宋" w:cs="仿宋"/>
          <w:color w:val="auto"/>
          <w:sz w:val="30"/>
          <w:szCs w:val="30"/>
          <w:highlight w:val="none"/>
        </w:rPr>
      </w:pPr>
    </w:p>
    <w:p w14:paraId="3AE9A32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6152B870">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315E6B4E">
      <w:pPr>
        <w:snapToGrid w:val="0"/>
        <w:spacing w:before="50" w:after="50"/>
        <w:rPr>
          <w:rFonts w:hint="eastAsia" w:ascii="仿宋" w:hAnsi="仿宋" w:eastAsia="仿宋" w:cs="仿宋"/>
          <w:color w:val="auto"/>
          <w:spacing w:val="20"/>
          <w:sz w:val="30"/>
          <w:szCs w:val="30"/>
          <w:highlight w:val="none"/>
        </w:rPr>
      </w:pPr>
    </w:p>
    <w:p w14:paraId="78C4A2F0">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rPr>
        <w:t>：技术响应表</w:t>
      </w:r>
    </w:p>
    <w:p w14:paraId="7698D6B6">
      <w:pPr>
        <w:snapToGrid w:val="0"/>
        <w:spacing w:before="50" w:after="50"/>
        <w:rPr>
          <w:rFonts w:hint="eastAsia" w:ascii="仿宋" w:hAnsi="仿宋" w:eastAsia="仿宋" w:cs="仿宋"/>
          <w:b/>
          <w:bCs/>
          <w:color w:val="auto"/>
          <w:sz w:val="30"/>
          <w:szCs w:val="30"/>
          <w:highlight w:val="none"/>
        </w:rPr>
      </w:pPr>
    </w:p>
    <w:p w14:paraId="477E2B6F">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42802697">
      <w:pPr>
        <w:snapToGrid w:val="0"/>
        <w:spacing w:before="50" w:after="156" w:afterLines="50"/>
        <w:jc w:val="center"/>
        <w:rPr>
          <w:rFonts w:hint="eastAsia" w:ascii="仿宋" w:hAnsi="仿宋" w:eastAsia="仿宋" w:cs="仿宋"/>
          <w:b/>
          <w:color w:val="auto"/>
          <w:spacing w:val="40"/>
          <w:kern w:val="0"/>
          <w:sz w:val="36"/>
          <w:szCs w:val="36"/>
          <w:highlight w:val="none"/>
        </w:rPr>
      </w:pPr>
    </w:p>
    <w:p w14:paraId="78AFCA9A">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249F37D6">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5CF0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FDBAC32">
            <w:pPr>
              <w:snapToGrid w:val="0"/>
              <w:spacing w:before="50" w:after="50"/>
              <w:rPr>
                <w:rFonts w:hint="eastAsia" w:ascii="仿宋" w:hAnsi="仿宋" w:eastAsia="仿宋" w:cs="仿宋"/>
                <w:color w:val="auto"/>
                <w:spacing w:val="20"/>
                <w:sz w:val="24"/>
                <w:szCs w:val="24"/>
                <w:highlight w:val="none"/>
              </w:rPr>
            </w:pPr>
            <w:bookmarkStart w:id="103" w:name="_Toc64369807"/>
            <w:r>
              <w:rPr>
                <w:rFonts w:hint="eastAsia" w:ascii="仿宋" w:hAnsi="仿宋" w:eastAsia="仿宋" w:cs="仿宋"/>
                <w:color w:val="auto"/>
                <w:spacing w:val="20"/>
                <w:sz w:val="24"/>
                <w:szCs w:val="24"/>
                <w:highlight w:val="none"/>
              </w:rPr>
              <w:t>服务部分</w:t>
            </w:r>
            <w:bookmarkEnd w:id="103"/>
          </w:p>
        </w:tc>
      </w:tr>
      <w:tr w14:paraId="3C25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1387DD">
            <w:pPr>
              <w:snapToGrid w:val="0"/>
              <w:spacing w:before="50" w:after="50"/>
              <w:jc w:val="center"/>
              <w:rPr>
                <w:rFonts w:hint="eastAsia" w:ascii="仿宋" w:hAnsi="仿宋" w:eastAsia="仿宋" w:cs="仿宋"/>
                <w:color w:val="auto"/>
                <w:spacing w:val="20"/>
                <w:sz w:val="24"/>
                <w:szCs w:val="24"/>
                <w:highlight w:val="none"/>
              </w:rPr>
            </w:pPr>
            <w:bookmarkStart w:id="104" w:name="_Toc64369800"/>
            <w:r>
              <w:rPr>
                <w:rFonts w:hint="eastAsia" w:ascii="仿宋" w:hAnsi="仿宋" w:eastAsia="仿宋" w:cs="仿宋"/>
                <w:color w:val="auto"/>
                <w:spacing w:val="20"/>
                <w:sz w:val="24"/>
                <w:szCs w:val="24"/>
                <w:highlight w:val="none"/>
              </w:rPr>
              <w:t>序号</w:t>
            </w:r>
            <w:bookmarkEnd w:id="104"/>
          </w:p>
        </w:tc>
        <w:tc>
          <w:tcPr>
            <w:tcW w:w="1861" w:type="dxa"/>
            <w:tcBorders>
              <w:top w:val="single" w:color="auto" w:sz="4" w:space="0"/>
              <w:left w:val="single" w:color="auto" w:sz="4" w:space="0"/>
              <w:bottom w:val="single" w:color="auto" w:sz="4" w:space="0"/>
              <w:right w:val="single" w:color="auto" w:sz="4" w:space="0"/>
            </w:tcBorders>
            <w:noWrap/>
            <w:vAlign w:val="center"/>
          </w:tcPr>
          <w:p w14:paraId="761BBEB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3D0CFBC">
            <w:pPr>
              <w:snapToGrid w:val="0"/>
              <w:spacing w:before="50" w:after="50"/>
              <w:jc w:val="center"/>
              <w:rPr>
                <w:rFonts w:hint="eastAsia" w:ascii="仿宋" w:hAnsi="仿宋" w:eastAsia="仿宋" w:cs="仿宋"/>
                <w:color w:val="auto"/>
                <w:spacing w:val="20"/>
                <w:sz w:val="24"/>
                <w:szCs w:val="24"/>
                <w:highlight w:val="none"/>
              </w:rPr>
            </w:pPr>
            <w:bookmarkStart w:id="105" w:name="_Toc64369801"/>
            <w:bookmarkStart w:id="106" w:name="_Toc64369802"/>
            <w:r>
              <w:rPr>
                <w:rFonts w:hint="eastAsia" w:ascii="仿宋" w:hAnsi="仿宋" w:eastAsia="仿宋" w:cs="仿宋"/>
                <w:color w:val="auto"/>
                <w:spacing w:val="20"/>
                <w:sz w:val="24"/>
                <w:szCs w:val="24"/>
                <w:highlight w:val="none"/>
              </w:rPr>
              <w:t>采购文件</w:t>
            </w:r>
          </w:p>
          <w:p w14:paraId="67C75FD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105"/>
          </w:p>
        </w:tc>
        <w:tc>
          <w:tcPr>
            <w:tcW w:w="2105" w:type="dxa"/>
            <w:tcBorders>
              <w:top w:val="single" w:color="auto" w:sz="4" w:space="0"/>
              <w:left w:val="single" w:color="auto" w:sz="4" w:space="0"/>
              <w:bottom w:val="single" w:color="auto" w:sz="4" w:space="0"/>
              <w:right w:val="single" w:color="auto" w:sz="4" w:space="0"/>
            </w:tcBorders>
            <w:noWrap/>
            <w:vAlign w:val="center"/>
          </w:tcPr>
          <w:p w14:paraId="1F821290">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587A6D6D">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106"/>
          </w:p>
        </w:tc>
        <w:tc>
          <w:tcPr>
            <w:tcW w:w="1396" w:type="dxa"/>
            <w:tcBorders>
              <w:top w:val="single" w:color="auto" w:sz="4" w:space="0"/>
              <w:left w:val="single" w:color="auto" w:sz="4" w:space="0"/>
              <w:bottom w:val="single" w:color="auto" w:sz="4" w:space="0"/>
              <w:right w:val="single" w:color="auto" w:sz="4" w:space="0"/>
            </w:tcBorders>
            <w:noWrap/>
            <w:vAlign w:val="center"/>
          </w:tcPr>
          <w:p w14:paraId="4BB9D162">
            <w:pPr>
              <w:snapToGrid w:val="0"/>
              <w:spacing w:before="50" w:after="50"/>
              <w:jc w:val="center"/>
              <w:rPr>
                <w:rFonts w:hint="eastAsia" w:ascii="仿宋" w:hAnsi="仿宋" w:eastAsia="仿宋" w:cs="仿宋"/>
                <w:color w:val="auto"/>
                <w:spacing w:val="20"/>
                <w:sz w:val="24"/>
                <w:szCs w:val="24"/>
                <w:highlight w:val="none"/>
              </w:rPr>
            </w:pPr>
            <w:bookmarkStart w:id="107" w:name="_Toc64369803"/>
            <w:r>
              <w:rPr>
                <w:rFonts w:hint="eastAsia" w:ascii="仿宋" w:hAnsi="仿宋" w:eastAsia="仿宋" w:cs="仿宋"/>
                <w:color w:val="auto"/>
                <w:spacing w:val="20"/>
                <w:sz w:val="24"/>
                <w:szCs w:val="24"/>
                <w:highlight w:val="none"/>
              </w:rPr>
              <w:t>偏离</w:t>
            </w:r>
          </w:p>
          <w:p w14:paraId="5D45972C">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107"/>
          </w:p>
        </w:tc>
      </w:tr>
      <w:tr w14:paraId="5344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D2B3D9">
            <w:pPr>
              <w:snapToGrid w:val="0"/>
              <w:spacing w:before="50" w:after="50"/>
              <w:rPr>
                <w:rFonts w:hint="eastAsia" w:ascii="仿宋" w:hAnsi="仿宋" w:eastAsia="仿宋" w:cs="仿宋"/>
                <w:color w:val="auto"/>
                <w:spacing w:val="20"/>
                <w:sz w:val="24"/>
                <w:szCs w:val="24"/>
                <w:highlight w:val="none"/>
              </w:rPr>
            </w:pPr>
            <w:bookmarkStart w:id="108" w:name="_Toc64369804"/>
            <w:r>
              <w:rPr>
                <w:rFonts w:hint="eastAsia" w:ascii="仿宋" w:hAnsi="仿宋" w:eastAsia="仿宋" w:cs="仿宋"/>
                <w:color w:val="auto"/>
                <w:spacing w:val="20"/>
                <w:sz w:val="24"/>
                <w:szCs w:val="24"/>
                <w:highlight w:val="none"/>
              </w:rPr>
              <w:t>1</w:t>
            </w:r>
            <w:bookmarkEnd w:id="10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DC55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7DDA4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6072B6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DA15784">
            <w:pPr>
              <w:snapToGrid w:val="0"/>
              <w:spacing w:before="50" w:after="50"/>
              <w:rPr>
                <w:rFonts w:hint="eastAsia" w:ascii="仿宋" w:hAnsi="仿宋" w:eastAsia="仿宋" w:cs="仿宋"/>
                <w:color w:val="auto"/>
                <w:spacing w:val="20"/>
                <w:sz w:val="24"/>
                <w:szCs w:val="24"/>
                <w:highlight w:val="none"/>
              </w:rPr>
            </w:pPr>
          </w:p>
        </w:tc>
      </w:tr>
      <w:tr w14:paraId="0EC4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C542CC">
            <w:pPr>
              <w:snapToGrid w:val="0"/>
              <w:spacing w:before="50" w:after="50"/>
              <w:rPr>
                <w:rFonts w:hint="eastAsia" w:ascii="仿宋" w:hAnsi="仿宋" w:eastAsia="仿宋" w:cs="仿宋"/>
                <w:color w:val="auto"/>
                <w:spacing w:val="20"/>
                <w:sz w:val="24"/>
                <w:szCs w:val="24"/>
                <w:highlight w:val="none"/>
              </w:rPr>
            </w:pPr>
            <w:bookmarkStart w:id="109" w:name="_Toc64369805"/>
            <w:r>
              <w:rPr>
                <w:rFonts w:hint="eastAsia" w:ascii="仿宋" w:hAnsi="仿宋" w:eastAsia="仿宋" w:cs="仿宋"/>
                <w:color w:val="auto"/>
                <w:spacing w:val="20"/>
                <w:sz w:val="24"/>
                <w:szCs w:val="24"/>
                <w:highlight w:val="none"/>
              </w:rPr>
              <w:t>2</w:t>
            </w:r>
            <w:bookmarkEnd w:id="10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6AC665">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A5852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A01920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399E9B2C">
            <w:pPr>
              <w:snapToGrid w:val="0"/>
              <w:spacing w:before="50" w:after="50"/>
              <w:rPr>
                <w:rFonts w:hint="eastAsia" w:ascii="仿宋" w:hAnsi="仿宋" w:eastAsia="仿宋" w:cs="仿宋"/>
                <w:color w:val="auto"/>
                <w:spacing w:val="20"/>
                <w:sz w:val="24"/>
                <w:szCs w:val="24"/>
                <w:highlight w:val="none"/>
              </w:rPr>
            </w:pPr>
          </w:p>
        </w:tc>
      </w:tr>
      <w:tr w14:paraId="7EC40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C60367">
            <w:pPr>
              <w:snapToGrid w:val="0"/>
              <w:spacing w:before="50" w:after="50"/>
              <w:rPr>
                <w:rFonts w:hint="eastAsia" w:ascii="仿宋" w:hAnsi="仿宋" w:eastAsia="仿宋" w:cs="仿宋"/>
                <w:color w:val="auto"/>
                <w:spacing w:val="20"/>
                <w:sz w:val="24"/>
                <w:szCs w:val="24"/>
                <w:highlight w:val="none"/>
              </w:rPr>
            </w:pPr>
            <w:bookmarkStart w:id="110" w:name="_Toc64369806"/>
            <w:bookmarkEnd w:id="110"/>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20E9B6">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69DAB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2A00A6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77D3A71">
            <w:pPr>
              <w:snapToGrid w:val="0"/>
              <w:spacing w:before="50" w:after="50"/>
              <w:rPr>
                <w:rFonts w:hint="eastAsia" w:ascii="仿宋" w:hAnsi="仿宋" w:eastAsia="仿宋" w:cs="仿宋"/>
                <w:color w:val="auto"/>
                <w:spacing w:val="20"/>
                <w:sz w:val="24"/>
                <w:szCs w:val="24"/>
                <w:highlight w:val="none"/>
              </w:rPr>
            </w:pPr>
          </w:p>
        </w:tc>
      </w:tr>
      <w:tr w14:paraId="61F7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54AB939">
            <w:pPr>
              <w:snapToGrid w:val="0"/>
              <w:spacing w:before="50" w:after="50"/>
              <w:rPr>
                <w:rFonts w:hint="eastAsia" w:ascii="仿宋" w:hAnsi="仿宋" w:eastAsia="仿宋" w:cs="仿宋"/>
                <w:color w:val="auto"/>
                <w:spacing w:val="20"/>
                <w:sz w:val="24"/>
                <w:szCs w:val="24"/>
                <w:highlight w:val="none"/>
              </w:rPr>
            </w:pPr>
            <w:bookmarkStart w:id="111"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EA7B09">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786AF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42F8F40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B843E97">
            <w:pPr>
              <w:snapToGrid w:val="0"/>
              <w:spacing w:before="50" w:after="50"/>
              <w:rPr>
                <w:rFonts w:hint="eastAsia" w:ascii="仿宋" w:hAnsi="仿宋" w:eastAsia="仿宋" w:cs="仿宋"/>
                <w:color w:val="auto"/>
                <w:spacing w:val="20"/>
                <w:sz w:val="24"/>
                <w:szCs w:val="24"/>
                <w:highlight w:val="none"/>
              </w:rPr>
            </w:pPr>
          </w:p>
        </w:tc>
      </w:tr>
      <w:tr w14:paraId="45F1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16A8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4FD437">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D09F73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138A814">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C2FB58">
            <w:pPr>
              <w:snapToGrid w:val="0"/>
              <w:spacing w:before="50" w:after="50"/>
              <w:rPr>
                <w:rFonts w:hint="eastAsia" w:ascii="仿宋" w:hAnsi="仿宋" w:eastAsia="仿宋" w:cs="仿宋"/>
                <w:color w:val="auto"/>
                <w:spacing w:val="20"/>
                <w:sz w:val="24"/>
                <w:szCs w:val="24"/>
                <w:highlight w:val="none"/>
              </w:rPr>
            </w:pPr>
          </w:p>
        </w:tc>
      </w:tr>
      <w:tr w14:paraId="007B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E79283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A833DAA">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C87D16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59847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4B552C9">
            <w:pPr>
              <w:snapToGrid w:val="0"/>
              <w:spacing w:before="50" w:after="50"/>
              <w:rPr>
                <w:rFonts w:hint="eastAsia" w:ascii="仿宋" w:hAnsi="仿宋" w:eastAsia="仿宋" w:cs="仿宋"/>
                <w:color w:val="auto"/>
                <w:spacing w:val="20"/>
                <w:sz w:val="24"/>
                <w:szCs w:val="24"/>
                <w:highlight w:val="none"/>
              </w:rPr>
            </w:pPr>
          </w:p>
        </w:tc>
      </w:tr>
      <w:tr w14:paraId="3FA3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97DED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70157E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B8DC9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F817F4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F0325A9">
            <w:pPr>
              <w:snapToGrid w:val="0"/>
              <w:spacing w:before="50" w:after="50"/>
              <w:rPr>
                <w:rFonts w:hint="eastAsia" w:ascii="仿宋" w:hAnsi="仿宋" w:eastAsia="仿宋" w:cs="仿宋"/>
                <w:color w:val="auto"/>
                <w:spacing w:val="20"/>
                <w:sz w:val="24"/>
                <w:szCs w:val="24"/>
                <w:highlight w:val="none"/>
              </w:rPr>
            </w:pPr>
          </w:p>
        </w:tc>
      </w:tr>
      <w:tr w14:paraId="53855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6C1ACA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bookmarkEnd w:id="111"/>
            <w:r>
              <w:rPr>
                <w:rFonts w:hint="eastAsia" w:ascii="仿宋" w:hAnsi="仿宋" w:eastAsia="仿宋" w:cs="仿宋"/>
                <w:color w:val="auto"/>
                <w:spacing w:val="20"/>
                <w:sz w:val="24"/>
                <w:szCs w:val="24"/>
                <w:highlight w:val="none"/>
              </w:rPr>
              <w:t>（如有）</w:t>
            </w:r>
          </w:p>
        </w:tc>
      </w:tr>
      <w:tr w14:paraId="6DEC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C114ED">
            <w:pPr>
              <w:snapToGrid w:val="0"/>
              <w:spacing w:before="50" w:after="50"/>
              <w:jc w:val="center"/>
              <w:rPr>
                <w:rFonts w:hint="eastAsia" w:ascii="仿宋" w:hAnsi="仿宋" w:eastAsia="仿宋" w:cs="仿宋"/>
                <w:color w:val="auto"/>
                <w:spacing w:val="20"/>
                <w:sz w:val="24"/>
                <w:szCs w:val="24"/>
                <w:highlight w:val="none"/>
              </w:rPr>
            </w:pPr>
            <w:bookmarkStart w:id="112" w:name="_Toc64369808"/>
            <w:r>
              <w:rPr>
                <w:rFonts w:hint="eastAsia" w:ascii="仿宋" w:hAnsi="仿宋" w:eastAsia="仿宋" w:cs="仿宋"/>
                <w:color w:val="auto"/>
                <w:spacing w:val="20"/>
                <w:sz w:val="24"/>
                <w:szCs w:val="24"/>
                <w:highlight w:val="none"/>
              </w:rPr>
              <w:t>序号</w:t>
            </w:r>
            <w:bookmarkEnd w:id="112"/>
          </w:p>
        </w:tc>
        <w:tc>
          <w:tcPr>
            <w:tcW w:w="1861" w:type="dxa"/>
            <w:tcBorders>
              <w:top w:val="single" w:color="auto" w:sz="4" w:space="0"/>
              <w:left w:val="single" w:color="auto" w:sz="4" w:space="0"/>
              <w:bottom w:val="single" w:color="auto" w:sz="4" w:space="0"/>
              <w:right w:val="single" w:color="auto" w:sz="4" w:space="0"/>
            </w:tcBorders>
            <w:noWrap/>
            <w:vAlign w:val="center"/>
          </w:tcPr>
          <w:p w14:paraId="00BA846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F069822">
            <w:pPr>
              <w:snapToGrid w:val="0"/>
              <w:spacing w:before="50" w:after="50"/>
              <w:jc w:val="center"/>
              <w:rPr>
                <w:rFonts w:hint="eastAsia" w:ascii="仿宋" w:hAnsi="仿宋" w:eastAsia="仿宋" w:cs="仿宋"/>
                <w:color w:val="auto"/>
                <w:spacing w:val="20"/>
                <w:sz w:val="24"/>
                <w:szCs w:val="24"/>
                <w:highlight w:val="none"/>
              </w:rPr>
            </w:pPr>
            <w:bookmarkStart w:id="113" w:name="_Toc64369809"/>
            <w:bookmarkStart w:id="114" w:name="_Toc64369810"/>
            <w:r>
              <w:rPr>
                <w:rFonts w:hint="eastAsia" w:ascii="仿宋" w:hAnsi="仿宋" w:eastAsia="仿宋" w:cs="仿宋"/>
                <w:color w:val="auto"/>
                <w:spacing w:val="20"/>
                <w:sz w:val="24"/>
                <w:szCs w:val="24"/>
                <w:highlight w:val="none"/>
              </w:rPr>
              <w:t>采购文件</w:t>
            </w:r>
          </w:p>
          <w:p w14:paraId="72FFB23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113"/>
          </w:p>
        </w:tc>
        <w:tc>
          <w:tcPr>
            <w:tcW w:w="2105" w:type="dxa"/>
            <w:tcBorders>
              <w:top w:val="single" w:color="auto" w:sz="4" w:space="0"/>
              <w:left w:val="single" w:color="auto" w:sz="4" w:space="0"/>
              <w:bottom w:val="single" w:color="auto" w:sz="4" w:space="0"/>
              <w:right w:val="single" w:color="auto" w:sz="4" w:space="0"/>
            </w:tcBorders>
            <w:noWrap/>
          </w:tcPr>
          <w:p w14:paraId="6E1E97E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29A4271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114"/>
          </w:p>
        </w:tc>
        <w:tc>
          <w:tcPr>
            <w:tcW w:w="1396" w:type="dxa"/>
            <w:tcBorders>
              <w:top w:val="single" w:color="auto" w:sz="4" w:space="0"/>
              <w:left w:val="single" w:color="auto" w:sz="4" w:space="0"/>
              <w:bottom w:val="single" w:color="auto" w:sz="4" w:space="0"/>
              <w:right w:val="single" w:color="auto" w:sz="4" w:space="0"/>
            </w:tcBorders>
            <w:noWrap/>
          </w:tcPr>
          <w:p w14:paraId="53056BAE">
            <w:pPr>
              <w:snapToGrid w:val="0"/>
              <w:spacing w:before="50" w:after="50"/>
              <w:jc w:val="center"/>
              <w:rPr>
                <w:rFonts w:hint="eastAsia" w:ascii="仿宋" w:hAnsi="仿宋" w:eastAsia="仿宋" w:cs="仿宋"/>
                <w:color w:val="auto"/>
                <w:spacing w:val="20"/>
                <w:sz w:val="24"/>
                <w:szCs w:val="24"/>
                <w:highlight w:val="none"/>
              </w:rPr>
            </w:pPr>
            <w:bookmarkStart w:id="115" w:name="_Toc64369811"/>
            <w:r>
              <w:rPr>
                <w:rFonts w:hint="eastAsia" w:ascii="仿宋" w:hAnsi="仿宋" w:eastAsia="仿宋" w:cs="仿宋"/>
                <w:color w:val="auto"/>
                <w:spacing w:val="20"/>
                <w:sz w:val="24"/>
                <w:szCs w:val="24"/>
                <w:highlight w:val="none"/>
              </w:rPr>
              <w:t>偏离</w:t>
            </w:r>
          </w:p>
          <w:p w14:paraId="59CB205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115"/>
          </w:p>
        </w:tc>
      </w:tr>
      <w:tr w14:paraId="3561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83031D3">
            <w:pPr>
              <w:snapToGrid w:val="0"/>
              <w:spacing w:before="50" w:after="50"/>
              <w:rPr>
                <w:rFonts w:hint="eastAsia" w:ascii="仿宋" w:hAnsi="仿宋" w:eastAsia="仿宋" w:cs="仿宋"/>
                <w:color w:val="auto"/>
                <w:spacing w:val="20"/>
                <w:sz w:val="24"/>
                <w:szCs w:val="24"/>
                <w:highlight w:val="none"/>
              </w:rPr>
            </w:pPr>
            <w:bookmarkStart w:id="116" w:name="_Toc64369814"/>
            <w:r>
              <w:rPr>
                <w:rFonts w:hint="eastAsia" w:ascii="仿宋" w:hAnsi="仿宋" w:eastAsia="仿宋" w:cs="仿宋"/>
                <w:color w:val="auto"/>
                <w:spacing w:val="20"/>
                <w:sz w:val="24"/>
                <w:szCs w:val="24"/>
                <w:highlight w:val="none"/>
              </w:rPr>
              <w:t>…</w:t>
            </w:r>
            <w:bookmarkEnd w:id="11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F48D3E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5C304D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66AD31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DBD0A6E">
            <w:pPr>
              <w:snapToGrid w:val="0"/>
              <w:spacing w:before="50" w:after="50"/>
              <w:rPr>
                <w:rFonts w:hint="eastAsia" w:ascii="仿宋" w:hAnsi="仿宋" w:eastAsia="仿宋" w:cs="仿宋"/>
                <w:color w:val="auto"/>
                <w:spacing w:val="20"/>
                <w:sz w:val="24"/>
                <w:szCs w:val="24"/>
                <w:highlight w:val="none"/>
              </w:rPr>
            </w:pPr>
          </w:p>
        </w:tc>
      </w:tr>
    </w:tbl>
    <w:p w14:paraId="54AB42FB">
      <w:pPr>
        <w:pStyle w:val="11"/>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注：1、投标人应对照采购文件要求和投标文件响应情况在“偏离情况”栏注明“正偏离”、“负偏离”或“无偏离”。若正偏离的，需详细说明或提供证明材料。</w:t>
      </w:r>
    </w:p>
    <w:p w14:paraId="20B1AF6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2、“采购文件要求”一列按采购需求中的“服务清单及要求”填写。</w:t>
      </w:r>
    </w:p>
    <w:p w14:paraId="23550675">
      <w:pPr>
        <w:snapToGrid w:val="0"/>
        <w:spacing w:before="50" w:after="50"/>
        <w:rPr>
          <w:rFonts w:hint="eastAsia" w:ascii="仿宋" w:hAnsi="仿宋" w:eastAsia="仿宋" w:cs="仿宋"/>
          <w:color w:val="auto"/>
          <w:spacing w:val="20"/>
          <w:sz w:val="30"/>
          <w:szCs w:val="30"/>
          <w:highlight w:val="none"/>
        </w:rPr>
      </w:pPr>
    </w:p>
    <w:p w14:paraId="37A4D6AE">
      <w:pPr>
        <w:snapToGrid w:val="0"/>
        <w:spacing w:before="50" w:after="50"/>
        <w:rPr>
          <w:rFonts w:hint="eastAsia" w:ascii="仿宋" w:hAnsi="仿宋" w:eastAsia="仿宋" w:cs="仿宋"/>
          <w:color w:val="auto"/>
          <w:spacing w:val="20"/>
          <w:sz w:val="30"/>
          <w:szCs w:val="30"/>
          <w:highlight w:val="none"/>
        </w:rPr>
      </w:pPr>
    </w:p>
    <w:p w14:paraId="234B47BC">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14392466">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02CBAA9">
      <w:pPr>
        <w:snapToGrid w:val="0"/>
        <w:spacing w:before="156" w:beforeLines="50"/>
        <w:rPr>
          <w:rFonts w:hint="eastAsia" w:ascii="仿宋" w:hAnsi="仿宋" w:eastAsia="仿宋" w:cs="仿宋"/>
          <w:color w:val="auto"/>
          <w:sz w:val="24"/>
          <w:szCs w:val="24"/>
          <w:highlight w:val="none"/>
        </w:rPr>
      </w:pPr>
    </w:p>
    <w:p w14:paraId="03E6D68D">
      <w:pPr>
        <w:snapToGrid w:val="0"/>
        <w:spacing w:before="156" w:beforeLines="50"/>
        <w:rPr>
          <w:rFonts w:hint="eastAsia" w:ascii="仿宋" w:hAnsi="仿宋" w:eastAsia="仿宋" w:cs="仿宋"/>
          <w:color w:val="auto"/>
          <w:sz w:val="24"/>
          <w:szCs w:val="24"/>
          <w:highlight w:val="none"/>
        </w:rPr>
      </w:pPr>
    </w:p>
    <w:p w14:paraId="5DE5FAEE">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rPr>
        <w:t>：商务响应表</w:t>
      </w:r>
    </w:p>
    <w:p w14:paraId="0F35C590">
      <w:pPr>
        <w:snapToGrid w:val="0"/>
        <w:spacing w:before="50" w:after="156" w:afterLines="50"/>
        <w:jc w:val="center"/>
        <w:rPr>
          <w:rFonts w:hint="eastAsia" w:ascii="仿宋" w:hAnsi="仿宋" w:eastAsia="仿宋" w:cs="仿宋"/>
          <w:b/>
          <w:color w:val="auto"/>
          <w:spacing w:val="40"/>
          <w:kern w:val="0"/>
          <w:sz w:val="36"/>
          <w:szCs w:val="36"/>
          <w:highlight w:val="none"/>
        </w:rPr>
      </w:pPr>
    </w:p>
    <w:p w14:paraId="405FAF0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469040DC">
      <w:pPr>
        <w:snapToGrid w:val="0"/>
        <w:spacing w:before="50" w:after="156" w:afterLines="50"/>
        <w:jc w:val="center"/>
        <w:rPr>
          <w:rFonts w:hint="eastAsia" w:ascii="仿宋" w:hAnsi="仿宋" w:eastAsia="仿宋" w:cs="仿宋"/>
          <w:b/>
          <w:color w:val="auto"/>
          <w:sz w:val="32"/>
          <w:szCs w:val="32"/>
          <w:highlight w:val="none"/>
        </w:rPr>
      </w:pPr>
    </w:p>
    <w:p w14:paraId="6FE29F56">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17C3337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1D1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2868A3">
            <w:pPr>
              <w:snapToGrid w:val="0"/>
              <w:spacing w:before="50" w:after="50"/>
              <w:jc w:val="center"/>
              <w:rPr>
                <w:rFonts w:hint="eastAsia" w:ascii="仿宋" w:hAnsi="仿宋" w:eastAsia="仿宋" w:cs="仿宋"/>
                <w:color w:val="auto"/>
                <w:spacing w:val="20"/>
                <w:sz w:val="28"/>
                <w:szCs w:val="28"/>
                <w:highlight w:val="none"/>
              </w:rPr>
            </w:pPr>
            <w:bookmarkStart w:id="117" w:name="_Toc64369815"/>
            <w:r>
              <w:rPr>
                <w:rFonts w:hint="eastAsia" w:ascii="仿宋" w:hAnsi="仿宋" w:eastAsia="仿宋" w:cs="仿宋"/>
                <w:color w:val="auto"/>
                <w:spacing w:val="20"/>
                <w:sz w:val="28"/>
                <w:szCs w:val="28"/>
                <w:highlight w:val="none"/>
              </w:rPr>
              <w:t>类别</w:t>
            </w:r>
            <w:bookmarkEnd w:id="117"/>
          </w:p>
        </w:tc>
        <w:tc>
          <w:tcPr>
            <w:tcW w:w="2626" w:type="dxa"/>
            <w:tcBorders>
              <w:top w:val="single" w:color="auto" w:sz="4" w:space="0"/>
              <w:left w:val="single" w:color="auto" w:sz="4" w:space="0"/>
              <w:bottom w:val="single" w:color="auto" w:sz="4" w:space="0"/>
              <w:right w:val="single" w:color="auto" w:sz="4" w:space="0"/>
            </w:tcBorders>
            <w:noWrap/>
            <w:vAlign w:val="center"/>
          </w:tcPr>
          <w:p w14:paraId="26333148">
            <w:pPr>
              <w:snapToGrid w:val="0"/>
              <w:spacing w:before="156" w:beforeLines="50" w:after="50"/>
              <w:jc w:val="center"/>
              <w:rPr>
                <w:rFonts w:hint="eastAsia" w:ascii="仿宋" w:hAnsi="仿宋" w:eastAsia="仿宋" w:cs="仿宋"/>
                <w:color w:val="auto"/>
                <w:sz w:val="30"/>
                <w:szCs w:val="30"/>
                <w:highlight w:val="none"/>
              </w:rPr>
            </w:pPr>
            <w:bookmarkStart w:id="118" w:name="_Toc64369816"/>
            <w:r>
              <w:rPr>
                <w:rFonts w:hint="eastAsia" w:ascii="仿宋" w:hAnsi="仿宋" w:eastAsia="仿宋" w:cs="仿宋"/>
                <w:color w:val="auto"/>
                <w:sz w:val="30"/>
                <w:szCs w:val="30"/>
                <w:highlight w:val="none"/>
              </w:rPr>
              <w:t>采购文件要求</w:t>
            </w:r>
            <w:bookmarkEnd w:id="118"/>
          </w:p>
        </w:tc>
        <w:tc>
          <w:tcPr>
            <w:tcW w:w="2737" w:type="dxa"/>
            <w:tcBorders>
              <w:top w:val="single" w:color="auto" w:sz="4" w:space="0"/>
              <w:left w:val="single" w:color="auto" w:sz="4" w:space="0"/>
              <w:bottom w:val="single" w:color="auto" w:sz="4" w:space="0"/>
              <w:right w:val="single" w:color="auto" w:sz="4" w:space="0"/>
            </w:tcBorders>
            <w:noWrap/>
            <w:vAlign w:val="center"/>
          </w:tcPr>
          <w:p w14:paraId="62BBE3A5">
            <w:pPr>
              <w:snapToGrid w:val="0"/>
              <w:spacing w:before="156" w:beforeLines="50" w:after="50"/>
              <w:jc w:val="center"/>
              <w:rPr>
                <w:rFonts w:hint="eastAsia" w:ascii="仿宋" w:hAnsi="仿宋" w:eastAsia="仿宋" w:cs="仿宋"/>
                <w:color w:val="auto"/>
                <w:sz w:val="30"/>
                <w:szCs w:val="30"/>
                <w:highlight w:val="none"/>
              </w:rPr>
            </w:pPr>
            <w:bookmarkStart w:id="119" w:name="_Toc64369817"/>
            <w:r>
              <w:rPr>
                <w:rFonts w:hint="eastAsia" w:ascii="仿宋" w:hAnsi="仿宋" w:eastAsia="仿宋" w:cs="仿宋"/>
                <w:color w:val="auto"/>
                <w:sz w:val="30"/>
                <w:szCs w:val="30"/>
                <w:highlight w:val="none"/>
              </w:rPr>
              <w:t>投标文件响应</w:t>
            </w:r>
            <w:bookmarkEnd w:id="119"/>
          </w:p>
        </w:tc>
        <w:tc>
          <w:tcPr>
            <w:tcW w:w="1886" w:type="dxa"/>
            <w:tcBorders>
              <w:top w:val="single" w:color="auto" w:sz="4" w:space="0"/>
              <w:left w:val="single" w:color="auto" w:sz="4" w:space="0"/>
              <w:bottom w:val="single" w:color="auto" w:sz="4" w:space="0"/>
              <w:right w:val="single" w:color="auto" w:sz="4" w:space="0"/>
            </w:tcBorders>
            <w:noWrap/>
            <w:vAlign w:val="center"/>
          </w:tcPr>
          <w:p w14:paraId="39D71154">
            <w:pPr>
              <w:snapToGrid w:val="0"/>
              <w:spacing w:before="156" w:beforeLines="50" w:after="50"/>
              <w:jc w:val="center"/>
              <w:rPr>
                <w:rFonts w:hint="eastAsia" w:ascii="仿宋" w:hAnsi="仿宋" w:eastAsia="仿宋" w:cs="仿宋"/>
                <w:color w:val="auto"/>
                <w:sz w:val="30"/>
                <w:szCs w:val="30"/>
                <w:highlight w:val="none"/>
              </w:rPr>
            </w:pPr>
            <w:bookmarkStart w:id="120" w:name="_Toc64369818"/>
            <w:r>
              <w:rPr>
                <w:rFonts w:hint="eastAsia" w:ascii="仿宋" w:hAnsi="仿宋" w:eastAsia="仿宋" w:cs="仿宋"/>
                <w:color w:val="auto"/>
                <w:sz w:val="30"/>
                <w:szCs w:val="30"/>
                <w:highlight w:val="none"/>
              </w:rPr>
              <w:t>偏离情况</w:t>
            </w:r>
            <w:bookmarkEnd w:id="120"/>
          </w:p>
        </w:tc>
      </w:tr>
      <w:tr w14:paraId="41718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6F7B06B">
            <w:pPr>
              <w:snapToGrid w:val="0"/>
              <w:spacing w:before="50" w:after="50"/>
              <w:rPr>
                <w:rFonts w:hint="eastAsia" w:ascii="仿宋" w:hAnsi="仿宋" w:eastAsia="仿宋" w:cs="仿宋"/>
                <w:color w:val="auto"/>
                <w:spacing w:val="20"/>
                <w:sz w:val="28"/>
                <w:szCs w:val="28"/>
                <w:highlight w:val="none"/>
              </w:rPr>
            </w:pPr>
            <w:bookmarkStart w:id="121" w:name="_Toc64369823"/>
            <w:bookmarkStart w:id="122" w:name="_Toc64369819"/>
            <w:r>
              <w:rPr>
                <w:rFonts w:hint="eastAsia" w:ascii="仿宋" w:hAnsi="仿宋" w:eastAsia="仿宋" w:cs="仿宋"/>
                <w:color w:val="auto"/>
                <w:spacing w:val="20"/>
                <w:sz w:val="28"/>
                <w:szCs w:val="28"/>
                <w:highlight w:val="none"/>
              </w:rPr>
              <w:t>付款方式</w:t>
            </w:r>
            <w:bookmarkEnd w:id="121"/>
            <w:bookmarkEnd w:id="122"/>
          </w:p>
        </w:tc>
        <w:tc>
          <w:tcPr>
            <w:tcW w:w="2626" w:type="dxa"/>
            <w:tcBorders>
              <w:top w:val="single" w:color="auto" w:sz="4" w:space="0"/>
              <w:left w:val="single" w:color="auto" w:sz="4" w:space="0"/>
              <w:bottom w:val="single" w:color="auto" w:sz="4" w:space="0"/>
              <w:right w:val="single" w:color="auto" w:sz="4" w:space="0"/>
            </w:tcBorders>
            <w:noWrap/>
            <w:vAlign w:val="center"/>
          </w:tcPr>
          <w:p w14:paraId="7BE16F1A">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C5A7BEF">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515061A">
            <w:pPr>
              <w:pStyle w:val="16"/>
              <w:snapToGrid w:val="0"/>
              <w:spacing w:before="120" w:after="120"/>
              <w:outlineLvl w:val="0"/>
              <w:rPr>
                <w:rFonts w:hint="eastAsia" w:ascii="仿宋" w:hAnsi="仿宋" w:eastAsia="仿宋" w:cs="仿宋"/>
                <w:color w:val="auto"/>
                <w:sz w:val="28"/>
                <w:szCs w:val="28"/>
                <w:highlight w:val="none"/>
              </w:rPr>
            </w:pPr>
          </w:p>
        </w:tc>
      </w:tr>
      <w:tr w14:paraId="651A1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158199">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4EFB9E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E767B62">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AA39CE6">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1EA35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842F3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F2763DB">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08DA62">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591FF69">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61532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F03DD24">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0B4C69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784F867">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9DA9F0E">
            <w:pPr>
              <w:pStyle w:val="16"/>
              <w:snapToGrid w:val="0"/>
              <w:spacing w:before="120" w:after="120"/>
              <w:outlineLvl w:val="0"/>
              <w:rPr>
                <w:rFonts w:hint="eastAsia" w:ascii="仿宋" w:hAnsi="仿宋" w:eastAsia="仿宋" w:cs="仿宋"/>
                <w:color w:val="auto"/>
                <w:sz w:val="28"/>
                <w:szCs w:val="28"/>
                <w:highlight w:val="none"/>
              </w:rPr>
            </w:pPr>
          </w:p>
        </w:tc>
      </w:tr>
    </w:tbl>
    <w:p w14:paraId="2715549A">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20FC7B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6BB5D90D">
      <w:pPr>
        <w:snapToGrid w:val="0"/>
        <w:spacing w:before="50" w:after="50"/>
        <w:rPr>
          <w:rFonts w:hint="eastAsia" w:ascii="仿宋" w:hAnsi="仿宋" w:eastAsia="仿宋" w:cs="仿宋"/>
          <w:color w:val="auto"/>
          <w:spacing w:val="20"/>
          <w:sz w:val="28"/>
          <w:szCs w:val="28"/>
          <w:highlight w:val="none"/>
        </w:rPr>
      </w:pPr>
    </w:p>
    <w:p w14:paraId="7DA19F67">
      <w:pPr>
        <w:snapToGrid w:val="0"/>
        <w:spacing w:before="50" w:after="50"/>
        <w:rPr>
          <w:rFonts w:hint="eastAsia" w:ascii="仿宋" w:hAnsi="仿宋" w:eastAsia="仿宋" w:cs="仿宋"/>
          <w:color w:val="auto"/>
          <w:spacing w:val="20"/>
          <w:sz w:val="28"/>
          <w:szCs w:val="28"/>
          <w:highlight w:val="none"/>
        </w:rPr>
      </w:pPr>
    </w:p>
    <w:p w14:paraId="66ECA365">
      <w:pPr>
        <w:snapToGrid w:val="0"/>
        <w:spacing w:before="50" w:after="50"/>
        <w:rPr>
          <w:rFonts w:hint="eastAsia" w:ascii="仿宋" w:hAnsi="仿宋" w:eastAsia="仿宋" w:cs="仿宋"/>
          <w:color w:val="auto"/>
          <w:spacing w:val="20"/>
          <w:sz w:val="28"/>
          <w:szCs w:val="28"/>
          <w:highlight w:val="none"/>
        </w:rPr>
      </w:pPr>
    </w:p>
    <w:p w14:paraId="5D0DC1BC">
      <w:pPr>
        <w:snapToGrid w:val="0"/>
        <w:spacing w:before="50" w:after="50"/>
        <w:rPr>
          <w:rFonts w:hint="eastAsia" w:ascii="仿宋" w:hAnsi="仿宋" w:eastAsia="仿宋" w:cs="仿宋"/>
          <w:color w:val="auto"/>
          <w:spacing w:val="20"/>
          <w:sz w:val="28"/>
          <w:szCs w:val="28"/>
          <w:highlight w:val="none"/>
        </w:rPr>
      </w:pPr>
    </w:p>
    <w:p w14:paraId="204F555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6D20585">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CC8E10D">
      <w:pPr>
        <w:snapToGrid w:val="0"/>
        <w:spacing w:before="156" w:beforeLines="50"/>
        <w:rPr>
          <w:rFonts w:hint="eastAsia" w:ascii="仿宋" w:hAnsi="仿宋" w:eastAsia="仿宋" w:cs="仿宋"/>
          <w:color w:val="auto"/>
          <w:sz w:val="28"/>
          <w:szCs w:val="28"/>
          <w:highlight w:val="none"/>
        </w:rPr>
      </w:pPr>
    </w:p>
    <w:p w14:paraId="4234FB0A">
      <w:pPr>
        <w:snapToGrid w:val="0"/>
        <w:spacing w:before="156" w:beforeLines="50"/>
        <w:rPr>
          <w:rFonts w:hint="eastAsia" w:ascii="仿宋" w:hAnsi="仿宋" w:eastAsia="仿宋" w:cs="仿宋"/>
          <w:color w:val="auto"/>
          <w:sz w:val="28"/>
          <w:szCs w:val="28"/>
          <w:highlight w:val="none"/>
        </w:rPr>
      </w:pPr>
    </w:p>
    <w:p w14:paraId="336FA5B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14</w:t>
      </w:r>
      <w:r>
        <w:rPr>
          <w:rFonts w:hint="eastAsia" w:ascii="仿宋" w:hAnsi="仿宋" w:eastAsia="仿宋" w:cs="仿宋"/>
          <w:b/>
          <w:bCs/>
          <w:color w:val="auto"/>
          <w:sz w:val="30"/>
          <w:szCs w:val="30"/>
          <w:highlight w:val="none"/>
        </w:rPr>
        <w:t>：项目实施人员清单</w:t>
      </w:r>
    </w:p>
    <w:p w14:paraId="65A548F6">
      <w:pPr>
        <w:snapToGrid w:val="0"/>
        <w:spacing w:before="50" w:after="156" w:afterLines="50"/>
        <w:jc w:val="center"/>
        <w:rPr>
          <w:rFonts w:hint="eastAsia" w:ascii="仿宋" w:hAnsi="仿宋" w:eastAsia="仿宋" w:cs="仿宋"/>
          <w:b/>
          <w:color w:val="auto"/>
          <w:kern w:val="0"/>
          <w:sz w:val="36"/>
          <w:szCs w:val="36"/>
          <w:highlight w:val="none"/>
        </w:rPr>
      </w:pPr>
    </w:p>
    <w:p w14:paraId="627CC591">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C862026">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02A4ED27">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8BA4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4B2097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9CBE2AA">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AF0C859">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0BACD31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0945312">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184C0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AA96B7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82C7C93">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ABF9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C402BE7">
            <w:pPr>
              <w:snapToGrid w:val="0"/>
              <w:spacing w:before="156" w:beforeLines="50" w:after="50" w:line="460" w:lineRule="exact"/>
              <w:rPr>
                <w:rFonts w:hint="eastAsia" w:ascii="仿宋" w:hAnsi="仿宋" w:eastAsia="仿宋" w:cs="仿宋"/>
                <w:color w:val="auto"/>
                <w:sz w:val="28"/>
                <w:szCs w:val="28"/>
                <w:highlight w:val="none"/>
              </w:rPr>
            </w:pPr>
          </w:p>
        </w:tc>
      </w:tr>
      <w:tr w14:paraId="72C1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47F46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497806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F5D23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D9B2BC">
            <w:pPr>
              <w:snapToGrid w:val="0"/>
              <w:spacing w:before="156" w:beforeLines="50" w:after="50" w:line="460" w:lineRule="exact"/>
              <w:rPr>
                <w:rFonts w:hint="eastAsia" w:ascii="仿宋" w:hAnsi="仿宋" w:eastAsia="仿宋" w:cs="仿宋"/>
                <w:color w:val="auto"/>
                <w:sz w:val="28"/>
                <w:szCs w:val="28"/>
                <w:highlight w:val="none"/>
              </w:rPr>
            </w:pPr>
          </w:p>
        </w:tc>
      </w:tr>
      <w:tr w14:paraId="7918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70401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907A89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2D20F6">
            <w:pPr>
              <w:pStyle w:val="17"/>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3A62AF2">
            <w:pPr>
              <w:snapToGrid w:val="0"/>
              <w:spacing w:before="156" w:beforeLines="50" w:after="50" w:line="460" w:lineRule="exact"/>
              <w:rPr>
                <w:rFonts w:hint="eastAsia" w:ascii="仿宋" w:hAnsi="仿宋" w:eastAsia="仿宋" w:cs="仿宋"/>
                <w:color w:val="auto"/>
                <w:sz w:val="28"/>
                <w:szCs w:val="28"/>
                <w:highlight w:val="none"/>
              </w:rPr>
            </w:pPr>
          </w:p>
        </w:tc>
      </w:tr>
      <w:tr w14:paraId="6CBC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439DD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1C5E6D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8735FE">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0BF9E43">
            <w:pPr>
              <w:snapToGrid w:val="0"/>
              <w:spacing w:before="156" w:beforeLines="50" w:after="50" w:line="460" w:lineRule="exact"/>
              <w:rPr>
                <w:rFonts w:hint="eastAsia" w:ascii="仿宋" w:hAnsi="仿宋" w:eastAsia="仿宋" w:cs="仿宋"/>
                <w:color w:val="auto"/>
                <w:sz w:val="28"/>
                <w:szCs w:val="28"/>
                <w:highlight w:val="none"/>
              </w:rPr>
            </w:pPr>
          </w:p>
        </w:tc>
      </w:tr>
      <w:tr w14:paraId="1DC0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78F10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DDB26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E49EB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7BCA9C">
            <w:pPr>
              <w:snapToGrid w:val="0"/>
              <w:spacing w:before="156" w:beforeLines="50" w:after="50" w:line="460" w:lineRule="exact"/>
              <w:rPr>
                <w:rFonts w:hint="eastAsia" w:ascii="仿宋" w:hAnsi="仿宋" w:eastAsia="仿宋" w:cs="仿宋"/>
                <w:color w:val="auto"/>
                <w:sz w:val="28"/>
                <w:szCs w:val="28"/>
                <w:highlight w:val="none"/>
              </w:rPr>
            </w:pPr>
          </w:p>
        </w:tc>
      </w:tr>
      <w:tr w14:paraId="6423B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367E8B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DB3F6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27BAF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7702B3">
            <w:pPr>
              <w:snapToGrid w:val="0"/>
              <w:spacing w:before="156" w:beforeLines="50" w:after="50" w:line="460" w:lineRule="exact"/>
              <w:rPr>
                <w:rFonts w:hint="eastAsia" w:ascii="仿宋" w:hAnsi="仿宋" w:eastAsia="仿宋" w:cs="仿宋"/>
                <w:color w:val="auto"/>
                <w:sz w:val="28"/>
                <w:szCs w:val="28"/>
                <w:highlight w:val="none"/>
              </w:rPr>
            </w:pPr>
          </w:p>
        </w:tc>
      </w:tr>
      <w:tr w14:paraId="04A9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46AE5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D7BDDD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ACF9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E02C3A2">
            <w:pPr>
              <w:snapToGrid w:val="0"/>
              <w:spacing w:before="156" w:beforeLines="50" w:after="50" w:line="460" w:lineRule="exact"/>
              <w:rPr>
                <w:rFonts w:hint="eastAsia" w:ascii="仿宋" w:hAnsi="仿宋" w:eastAsia="仿宋" w:cs="仿宋"/>
                <w:color w:val="auto"/>
                <w:sz w:val="28"/>
                <w:szCs w:val="28"/>
                <w:highlight w:val="none"/>
              </w:rPr>
            </w:pPr>
          </w:p>
        </w:tc>
      </w:tr>
      <w:tr w14:paraId="7CDAC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F8066E">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69BD894">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52E69E4">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2498E0">
            <w:pPr>
              <w:snapToGrid w:val="0"/>
              <w:spacing w:before="156" w:beforeLines="50" w:after="50" w:line="460" w:lineRule="exact"/>
              <w:rPr>
                <w:rFonts w:hint="eastAsia" w:ascii="仿宋" w:hAnsi="仿宋" w:eastAsia="仿宋" w:cs="仿宋"/>
                <w:color w:val="auto"/>
                <w:sz w:val="28"/>
                <w:szCs w:val="28"/>
                <w:highlight w:val="none"/>
              </w:rPr>
            </w:pPr>
          </w:p>
        </w:tc>
      </w:tr>
      <w:tr w14:paraId="5F694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79420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A7A0169">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ABEFE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04D0AB0">
            <w:pPr>
              <w:snapToGrid w:val="0"/>
              <w:spacing w:before="156" w:beforeLines="50" w:after="50" w:line="460" w:lineRule="exact"/>
              <w:rPr>
                <w:rFonts w:hint="eastAsia" w:ascii="仿宋" w:hAnsi="仿宋" w:eastAsia="仿宋" w:cs="仿宋"/>
                <w:color w:val="auto"/>
                <w:sz w:val="28"/>
                <w:szCs w:val="28"/>
                <w:highlight w:val="none"/>
              </w:rPr>
            </w:pPr>
          </w:p>
        </w:tc>
      </w:tr>
    </w:tbl>
    <w:p w14:paraId="5B12C5E9">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17EAC67C">
      <w:pPr>
        <w:snapToGrid w:val="0"/>
        <w:spacing w:before="50" w:after="156" w:afterLines="50" w:line="460" w:lineRule="exact"/>
        <w:jc w:val="left"/>
        <w:rPr>
          <w:rFonts w:hint="eastAsia" w:ascii="仿宋" w:hAnsi="仿宋" w:eastAsia="仿宋" w:cs="仿宋"/>
          <w:color w:val="auto"/>
          <w:sz w:val="28"/>
          <w:szCs w:val="28"/>
          <w:highlight w:val="none"/>
        </w:rPr>
      </w:pPr>
    </w:p>
    <w:p w14:paraId="46F42B9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7E5716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A11F506">
      <w:pPr>
        <w:snapToGrid w:val="0"/>
        <w:spacing w:before="50" w:after="156" w:afterLines="50" w:line="460" w:lineRule="exact"/>
        <w:jc w:val="left"/>
        <w:rPr>
          <w:rFonts w:hint="eastAsia" w:ascii="仿宋" w:hAnsi="仿宋" w:eastAsia="仿宋" w:cs="仿宋"/>
          <w:color w:val="auto"/>
          <w:sz w:val="28"/>
          <w:szCs w:val="28"/>
          <w:highlight w:val="none"/>
        </w:rPr>
      </w:pPr>
    </w:p>
    <w:p w14:paraId="7DD1DC7F">
      <w:pPr>
        <w:rPr>
          <w:rFonts w:hint="eastAsia" w:ascii="仿宋" w:hAnsi="仿宋" w:eastAsia="仿宋" w:cs="仿宋"/>
          <w:color w:val="auto"/>
          <w:sz w:val="28"/>
          <w:szCs w:val="28"/>
          <w:highlight w:val="none"/>
        </w:rPr>
      </w:pPr>
    </w:p>
    <w:p w14:paraId="36D68B7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15</w:t>
      </w:r>
      <w:r>
        <w:rPr>
          <w:rFonts w:hint="eastAsia" w:ascii="仿宋" w:hAnsi="仿宋" w:eastAsia="仿宋" w:cs="仿宋"/>
          <w:b/>
          <w:bCs/>
          <w:color w:val="auto"/>
          <w:sz w:val="30"/>
          <w:szCs w:val="30"/>
          <w:highlight w:val="none"/>
        </w:rPr>
        <w:t>：类似业绩一览表（如有）</w:t>
      </w:r>
    </w:p>
    <w:p w14:paraId="7AA254C7">
      <w:pPr>
        <w:snapToGrid w:val="0"/>
        <w:spacing w:before="50" w:after="50"/>
        <w:jc w:val="left"/>
        <w:rPr>
          <w:rFonts w:hint="eastAsia" w:ascii="仿宋" w:hAnsi="仿宋" w:eastAsia="仿宋" w:cs="仿宋"/>
          <w:color w:val="auto"/>
          <w:sz w:val="30"/>
          <w:szCs w:val="30"/>
          <w:highlight w:val="none"/>
        </w:rPr>
      </w:pPr>
    </w:p>
    <w:p w14:paraId="620D5E20">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3F2F8BE6">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65C0A6D4">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0E096C24">
      <w:pPr>
        <w:rPr>
          <w:rFonts w:hint="eastAsia" w:ascii="仿宋" w:hAnsi="仿宋" w:eastAsia="仿宋" w:cs="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F9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B34183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3BF02B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863A9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2F88BD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1E3DE06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AEED80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01EBAB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01B07E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332B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20E0E3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13A9C2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CDC30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AC24D9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E50427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F19C45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6E5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8BAD8A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E5E04A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D1751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C833C7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D8E158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37E14E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4AFB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DF01EE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CBE16C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22BB2D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3B084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F669B0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9CAF5F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0BE81C61">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1E66260F">
      <w:pPr>
        <w:numPr>
          <w:ilvl w:val="0"/>
          <w:numId w:val="10"/>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6695B4B8">
      <w:pPr>
        <w:numPr>
          <w:ilvl w:val="0"/>
          <w:numId w:val="1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119CC89">
      <w:pPr>
        <w:rPr>
          <w:rFonts w:hint="eastAsia" w:ascii="仿宋" w:hAnsi="仿宋" w:eastAsia="仿宋" w:cs="仿宋"/>
          <w:color w:val="auto"/>
          <w:kern w:val="2"/>
          <w:sz w:val="24"/>
          <w:szCs w:val="20"/>
          <w:highlight w:val="none"/>
          <w:u w:val="none"/>
        </w:rPr>
      </w:pPr>
    </w:p>
    <w:p w14:paraId="01D694CB">
      <w:pPr>
        <w:rPr>
          <w:rFonts w:hint="eastAsia" w:ascii="仿宋" w:hAnsi="仿宋" w:eastAsia="仿宋" w:cs="仿宋"/>
          <w:color w:val="auto"/>
          <w:kern w:val="2"/>
          <w:sz w:val="24"/>
          <w:szCs w:val="20"/>
          <w:highlight w:val="none"/>
          <w:u w:val="none"/>
        </w:rPr>
      </w:pPr>
    </w:p>
    <w:p w14:paraId="785B5642">
      <w:pPr>
        <w:rPr>
          <w:rFonts w:hint="eastAsia" w:ascii="仿宋" w:hAnsi="仿宋" w:eastAsia="仿宋" w:cs="仿宋"/>
          <w:color w:val="auto"/>
          <w:kern w:val="2"/>
          <w:sz w:val="24"/>
          <w:szCs w:val="20"/>
          <w:highlight w:val="none"/>
          <w:u w:val="none"/>
        </w:rPr>
      </w:pPr>
    </w:p>
    <w:p w14:paraId="67013F60">
      <w:pPr>
        <w:rPr>
          <w:rFonts w:hint="eastAsia" w:ascii="仿宋" w:hAnsi="仿宋" w:eastAsia="仿宋" w:cs="仿宋"/>
          <w:color w:val="auto"/>
          <w:kern w:val="2"/>
          <w:sz w:val="24"/>
          <w:szCs w:val="20"/>
          <w:highlight w:val="none"/>
          <w:u w:val="none"/>
        </w:rPr>
      </w:pPr>
    </w:p>
    <w:p w14:paraId="7F704776">
      <w:pPr>
        <w:rPr>
          <w:rFonts w:hint="eastAsia" w:ascii="仿宋" w:hAnsi="仿宋" w:eastAsia="仿宋" w:cs="仿宋"/>
          <w:color w:val="auto"/>
          <w:kern w:val="2"/>
          <w:sz w:val="24"/>
          <w:szCs w:val="20"/>
          <w:highlight w:val="none"/>
          <w:u w:val="none"/>
        </w:rPr>
      </w:pPr>
    </w:p>
    <w:p w14:paraId="4EF9B23B">
      <w:pPr>
        <w:rPr>
          <w:rFonts w:hint="eastAsia" w:ascii="仿宋" w:hAnsi="仿宋" w:eastAsia="仿宋" w:cs="仿宋"/>
          <w:color w:val="auto"/>
          <w:kern w:val="2"/>
          <w:sz w:val="24"/>
          <w:szCs w:val="20"/>
          <w:highlight w:val="none"/>
          <w:u w:val="none"/>
        </w:rPr>
      </w:pPr>
    </w:p>
    <w:p w14:paraId="76444285">
      <w:pPr>
        <w:rPr>
          <w:rFonts w:hint="eastAsia" w:ascii="仿宋" w:hAnsi="仿宋" w:eastAsia="仿宋" w:cs="仿宋"/>
          <w:color w:val="auto"/>
          <w:kern w:val="2"/>
          <w:sz w:val="24"/>
          <w:szCs w:val="20"/>
          <w:highlight w:val="none"/>
          <w:u w:val="none"/>
        </w:rPr>
      </w:pPr>
    </w:p>
    <w:p w14:paraId="61E5C658">
      <w:pPr>
        <w:rPr>
          <w:rFonts w:hint="eastAsia" w:ascii="仿宋" w:hAnsi="仿宋" w:eastAsia="仿宋" w:cs="仿宋"/>
          <w:color w:val="auto"/>
          <w:kern w:val="2"/>
          <w:sz w:val="24"/>
          <w:szCs w:val="20"/>
          <w:highlight w:val="none"/>
          <w:u w:val="none"/>
        </w:rPr>
      </w:pPr>
    </w:p>
    <w:p w14:paraId="65C88BD3">
      <w:pPr>
        <w:rPr>
          <w:rFonts w:hint="eastAsia" w:ascii="仿宋" w:hAnsi="仿宋" w:eastAsia="仿宋" w:cs="仿宋"/>
          <w:color w:val="auto"/>
          <w:kern w:val="2"/>
          <w:sz w:val="24"/>
          <w:szCs w:val="20"/>
          <w:highlight w:val="none"/>
          <w:u w:val="none"/>
        </w:rPr>
      </w:pPr>
    </w:p>
    <w:p w14:paraId="543A324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1133D5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38D0A218">
      <w:pPr>
        <w:rPr>
          <w:rFonts w:hint="eastAsia" w:ascii="仿宋" w:hAnsi="仿宋" w:eastAsia="仿宋" w:cs="仿宋"/>
          <w:color w:val="auto"/>
          <w:kern w:val="2"/>
          <w:sz w:val="24"/>
          <w:szCs w:val="20"/>
          <w:highlight w:val="none"/>
          <w:u w:val="none"/>
        </w:rPr>
      </w:pPr>
    </w:p>
    <w:p w14:paraId="1C5117F5">
      <w:pPr>
        <w:rPr>
          <w:rFonts w:hint="eastAsia" w:ascii="仿宋" w:hAnsi="仿宋" w:eastAsia="仿宋" w:cs="仿宋"/>
          <w:color w:val="auto"/>
          <w:kern w:val="2"/>
          <w:sz w:val="24"/>
          <w:szCs w:val="20"/>
          <w:highlight w:val="none"/>
          <w:u w:val="none"/>
        </w:rPr>
      </w:pPr>
    </w:p>
    <w:p w14:paraId="69318E5C">
      <w:pPr>
        <w:rPr>
          <w:rFonts w:hint="eastAsia" w:ascii="仿宋" w:hAnsi="仿宋" w:eastAsia="仿宋" w:cs="仿宋"/>
          <w:color w:val="auto"/>
          <w:spacing w:val="20"/>
          <w:sz w:val="24"/>
          <w:szCs w:val="24"/>
          <w:highlight w:val="none"/>
          <w:u w:val="single"/>
        </w:rPr>
      </w:pPr>
    </w:p>
    <w:p w14:paraId="5B6B97F5">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：报价文件封面</w:t>
      </w:r>
    </w:p>
    <w:p w14:paraId="4284024B">
      <w:pPr>
        <w:snapToGrid w:val="0"/>
        <w:spacing w:before="156" w:beforeLines="50" w:after="50"/>
        <w:jc w:val="right"/>
        <w:rPr>
          <w:rFonts w:hint="eastAsia" w:ascii="仿宋" w:hAnsi="仿宋" w:eastAsia="仿宋" w:cs="仿宋"/>
          <w:b/>
          <w:color w:val="auto"/>
          <w:sz w:val="30"/>
          <w:szCs w:val="30"/>
          <w:highlight w:val="none"/>
        </w:rPr>
      </w:pPr>
    </w:p>
    <w:p w14:paraId="490E04B5">
      <w:pPr>
        <w:snapToGrid w:val="0"/>
        <w:spacing w:before="156" w:beforeLines="50" w:after="50"/>
        <w:jc w:val="right"/>
        <w:rPr>
          <w:rFonts w:hint="eastAsia" w:ascii="仿宋" w:hAnsi="仿宋" w:eastAsia="仿宋" w:cs="仿宋"/>
          <w:bCs/>
          <w:color w:val="auto"/>
          <w:sz w:val="30"/>
          <w:szCs w:val="30"/>
          <w:highlight w:val="none"/>
        </w:rPr>
      </w:pPr>
    </w:p>
    <w:p w14:paraId="5234C2B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53B5242D">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56E71F87">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791D186B">
      <w:pPr>
        <w:spacing w:line="1200" w:lineRule="exact"/>
        <w:ind w:right="6"/>
        <w:jc w:val="center"/>
        <w:rPr>
          <w:rFonts w:hint="eastAsia" w:ascii="仿宋" w:hAnsi="仿宋" w:eastAsia="仿宋" w:cs="仿宋"/>
          <w:color w:val="auto"/>
          <w:sz w:val="72"/>
          <w:szCs w:val="72"/>
          <w:highlight w:val="none"/>
        </w:rPr>
      </w:pPr>
    </w:p>
    <w:p w14:paraId="3F6124C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0B21B68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286A5F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DECDCF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CEED3BC">
      <w:pPr>
        <w:spacing w:line="1200" w:lineRule="exact"/>
        <w:ind w:right="6"/>
        <w:jc w:val="center"/>
        <w:rPr>
          <w:rFonts w:hint="eastAsia" w:ascii="仿宋" w:hAnsi="仿宋" w:eastAsia="仿宋" w:cs="仿宋"/>
          <w:color w:val="auto"/>
          <w:sz w:val="72"/>
          <w:szCs w:val="72"/>
          <w:highlight w:val="none"/>
        </w:rPr>
      </w:pPr>
    </w:p>
    <w:p w14:paraId="13F1A6AD">
      <w:pPr>
        <w:spacing w:line="1200" w:lineRule="exact"/>
        <w:ind w:right="6"/>
        <w:jc w:val="center"/>
        <w:rPr>
          <w:rFonts w:hint="eastAsia" w:ascii="仿宋" w:hAnsi="仿宋" w:eastAsia="仿宋" w:cs="仿宋"/>
          <w:color w:val="auto"/>
          <w:sz w:val="72"/>
          <w:szCs w:val="72"/>
          <w:highlight w:val="none"/>
        </w:rPr>
      </w:pPr>
    </w:p>
    <w:p w14:paraId="64236107">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168B0C69">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5E7BCFB1">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19B2C30E">
      <w:pPr>
        <w:rPr>
          <w:rFonts w:hint="eastAsia" w:ascii="仿宋" w:hAnsi="仿宋" w:eastAsia="仿宋" w:cs="仿宋"/>
          <w:color w:val="auto"/>
          <w:kern w:val="2"/>
          <w:sz w:val="24"/>
          <w:szCs w:val="20"/>
          <w:highlight w:val="none"/>
          <w:u w:val="none"/>
        </w:rPr>
      </w:pPr>
    </w:p>
    <w:p w14:paraId="2CA5236A">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17</w:t>
      </w:r>
      <w:r>
        <w:rPr>
          <w:rFonts w:hint="eastAsia" w:ascii="仿宋" w:hAnsi="仿宋" w:eastAsia="仿宋" w:cs="仿宋"/>
          <w:b/>
          <w:bCs/>
          <w:color w:val="auto"/>
          <w:sz w:val="30"/>
          <w:szCs w:val="30"/>
          <w:highlight w:val="none"/>
        </w:rPr>
        <w:t>：报价文件目录</w:t>
      </w:r>
    </w:p>
    <w:p w14:paraId="116ABFFE">
      <w:pPr>
        <w:snapToGrid w:val="0"/>
        <w:spacing w:before="156" w:beforeLines="50" w:after="50"/>
        <w:jc w:val="left"/>
        <w:rPr>
          <w:rFonts w:hint="eastAsia" w:ascii="仿宋" w:hAnsi="仿宋" w:eastAsia="仿宋" w:cs="仿宋"/>
          <w:color w:val="auto"/>
          <w:sz w:val="30"/>
          <w:szCs w:val="30"/>
          <w:highlight w:val="none"/>
        </w:rPr>
      </w:pPr>
    </w:p>
    <w:p w14:paraId="6E0D28AC">
      <w:pPr>
        <w:pStyle w:val="41"/>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目 录</w:t>
      </w:r>
    </w:p>
    <w:p w14:paraId="167FC841">
      <w:pPr>
        <w:pStyle w:val="41"/>
        <w:numPr>
          <w:ilvl w:val="0"/>
          <w:numId w:val="0"/>
        </w:numPr>
        <w:spacing w:line="360" w:lineRule="auto"/>
        <w:ind w:left="2" w:leftChars="0" w:firstLine="0" w:firstLineChars="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highlight w:val="none"/>
          <w:lang w:val="en-US" w:eastAsia="zh-CN"/>
        </w:rPr>
        <w:t>01标段</w:t>
      </w:r>
      <w:r>
        <w:rPr>
          <w:rFonts w:hint="eastAsia" w:ascii="仿宋" w:hAnsi="仿宋" w:eastAsia="仿宋" w:cs="仿宋"/>
          <w:color w:val="auto"/>
          <w:highlight w:val="none"/>
        </w:rPr>
        <w:t>开标一览表 ……………………………………………………………（页码）</w:t>
      </w:r>
    </w:p>
    <w:p w14:paraId="0562CAAA">
      <w:pPr>
        <w:pStyle w:val="41"/>
        <w:numPr>
          <w:ilvl w:val="0"/>
          <w:numId w:val="0"/>
        </w:numPr>
        <w:spacing w:line="360" w:lineRule="auto"/>
        <w:ind w:left="2" w:leftChars="0" w:firstLine="0" w:firstLineChars="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highlight w:val="none"/>
          <w:lang w:val="en-US" w:eastAsia="zh-CN"/>
        </w:rPr>
        <w:t>02标段</w:t>
      </w:r>
      <w:r>
        <w:rPr>
          <w:rFonts w:hint="eastAsia" w:ascii="仿宋" w:hAnsi="仿宋" w:eastAsia="仿宋" w:cs="仿宋"/>
          <w:color w:val="auto"/>
          <w:highlight w:val="none"/>
        </w:rPr>
        <w:t>开标一览表 ……………………………………………………………（页码）</w:t>
      </w:r>
    </w:p>
    <w:p w14:paraId="2B7DA4DC">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.关于报价的其他说明（如有，自拟）………………………………………（页码）</w:t>
      </w:r>
    </w:p>
    <w:p w14:paraId="7CC89869">
      <w:pPr>
        <w:snapToGrid w:val="0"/>
        <w:spacing w:before="50" w:after="50"/>
        <w:jc w:val="left"/>
        <w:rPr>
          <w:rFonts w:hint="eastAsia" w:ascii="仿宋" w:hAnsi="仿宋" w:eastAsia="仿宋" w:cs="仿宋"/>
          <w:b/>
          <w:color w:val="auto"/>
          <w:sz w:val="36"/>
          <w:szCs w:val="36"/>
          <w:highlight w:val="none"/>
        </w:rPr>
      </w:pPr>
    </w:p>
    <w:p w14:paraId="2F0AD1F6">
      <w:pPr>
        <w:snapToGrid w:val="0"/>
        <w:spacing w:before="50" w:after="50"/>
        <w:jc w:val="left"/>
        <w:rPr>
          <w:rFonts w:hint="eastAsia" w:ascii="仿宋" w:hAnsi="仿宋" w:eastAsia="仿宋" w:cs="仿宋"/>
          <w:b/>
          <w:color w:val="auto"/>
          <w:sz w:val="36"/>
          <w:szCs w:val="36"/>
          <w:highlight w:val="none"/>
        </w:rPr>
      </w:pPr>
    </w:p>
    <w:p w14:paraId="53F6D2E5">
      <w:pPr>
        <w:snapToGrid w:val="0"/>
        <w:spacing w:before="50" w:after="50"/>
        <w:jc w:val="left"/>
        <w:rPr>
          <w:rFonts w:hint="eastAsia" w:ascii="仿宋" w:hAnsi="仿宋" w:eastAsia="仿宋" w:cs="仿宋"/>
          <w:b/>
          <w:color w:val="auto"/>
          <w:sz w:val="36"/>
          <w:szCs w:val="36"/>
          <w:highlight w:val="none"/>
        </w:rPr>
      </w:pPr>
    </w:p>
    <w:p w14:paraId="7FFD58D6">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注：“开标一览表”按采购文件规定的内容填写，内容有实质性偏离的作无效投标处理。</w:t>
      </w:r>
    </w:p>
    <w:p w14:paraId="2E8EE0A5">
      <w:pPr>
        <w:snapToGrid w:val="0"/>
        <w:spacing w:before="50" w:after="50"/>
        <w:jc w:val="left"/>
        <w:rPr>
          <w:rFonts w:hint="eastAsia" w:ascii="仿宋" w:hAnsi="仿宋" w:eastAsia="仿宋" w:cs="仿宋"/>
          <w:b/>
          <w:color w:val="auto"/>
          <w:sz w:val="36"/>
          <w:szCs w:val="36"/>
          <w:highlight w:val="none"/>
        </w:rPr>
      </w:pPr>
    </w:p>
    <w:p w14:paraId="46856002">
      <w:pPr>
        <w:snapToGrid w:val="0"/>
        <w:spacing w:before="50" w:after="50"/>
        <w:jc w:val="left"/>
        <w:rPr>
          <w:rFonts w:hint="eastAsia" w:ascii="仿宋" w:hAnsi="仿宋" w:eastAsia="仿宋" w:cs="仿宋"/>
          <w:b/>
          <w:color w:val="auto"/>
          <w:sz w:val="36"/>
          <w:szCs w:val="36"/>
          <w:highlight w:val="none"/>
        </w:rPr>
      </w:pPr>
    </w:p>
    <w:p w14:paraId="6B208AF5">
      <w:pPr>
        <w:snapToGrid w:val="0"/>
        <w:spacing w:before="50" w:after="50"/>
        <w:jc w:val="left"/>
        <w:rPr>
          <w:rFonts w:hint="eastAsia" w:ascii="仿宋" w:hAnsi="仿宋" w:eastAsia="仿宋" w:cs="仿宋"/>
          <w:b/>
          <w:color w:val="auto"/>
          <w:sz w:val="36"/>
          <w:szCs w:val="36"/>
          <w:highlight w:val="none"/>
        </w:rPr>
      </w:pPr>
    </w:p>
    <w:p w14:paraId="12EC8113">
      <w:pPr>
        <w:snapToGrid w:val="0"/>
        <w:spacing w:before="50" w:after="50"/>
        <w:jc w:val="left"/>
        <w:rPr>
          <w:rFonts w:hint="eastAsia" w:ascii="仿宋" w:hAnsi="仿宋" w:eastAsia="仿宋" w:cs="仿宋"/>
          <w:b/>
          <w:color w:val="auto"/>
          <w:sz w:val="36"/>
          <w:szCs w:val="36"/>
          <w:highlight w:val="none"/>
        </w:rPr>
      </w:pPr>
    </w:p>
    <w:p w14:paraId="6AB97277">
      <w:pPr>
        <w:snapToGrid w:val="0"/>
        <w:spacing w:before="50" w:after="50"/>
        <w:jc w:val="left"/>
        <w:rPr>
          <w:rFonts w:hint="eastAsia" w:ascii="仿宋" w:hAnsi="仿宋" w:eastAsia="仿宋" w:cs="仿宋"/>
          <w:b/>
          <w:color w:val="auto"/>
          <w:sz w:val="36"/>
          <w:szCs w:val="36"/>
          <w:highlight w:val="none"/>
        </w:rPr>
      </w:pPr>
    </w:p>
    <w:p w14:paraId="1E6007F3">
      <w:pPr>
        <w:snapToGrid w:val="0"/>
        <w:spacing w:before="50" w:after="50"/>
        <w:jc w:val="left"/>
        <w:rPr>
          <w:rFonts w:hint="eastAsia" w:ascii="仿宋" w:hAnsi="仿宋" w:eastAsia="仿宋" w:cs="仿宋"/>
          <w:b/>
          <w:color w:val="auto"/>
          <w:sz w:val="36"/>
          <w:szCs w:val="36"/>
          <w:highlight w:val="none"/>
        </w:rPr>
      </w:pPr>
    </w:p>
    <w:p w14:paraId="6700CF60">
      <w:pPr>
        <w:snapToGrid w:val="0"/>
        <w:spacing w:before="50" w:after="50"/>
        <w:jc w:val="left"/>
        <w:rPr>
          <w:rFonts w:hint="eastAsia" w:ascii="仿宋" w:hAnsi="仿宋" w:eastAsia="仿宋" w:cs="仿宋"/>
          <w:b/>
          <w:color w:val="auto"/>
          <w:sz w:val="36"/>
          <w:szCs w:val="36"/>
          <w:highlight w:val="none"/>
        </w:rPr>
      </w:pPr>
    </w:p>
    <w:p w14:paraId="7A8058B7">
      <w:pPr>
        <w:snapToGrid w:val="0"/>
        <w:spacing w:before="50" w:after="50"/>
        <w:jc w:val="left"/>
        <w:rPr>
          <w:rFonts w:hint="eastAsia" w:ascii="仿宋" w:hAnsi="仿宋" w:eastAsia="仿宋" w:cs="仿宋"/>
          <w:b/>
          <w:color w:val="auto"/>
          <w:sz w:val="36"/>
          <w:szCs w:val="36"/>
          <w:highlight w:val="none"/>
        </w:rPr>
      </w:pPr>
    </w:p>
    <w:p w14:paraId="0D34CB1A">
      <w:pPr>
        <w:snapToGrid w:val="0"/>
        <w:spacing w:before="50" w:after="50"/>
        <w:jc w:val="left"/>
        <w:rPr>
          <w:rFonts w:hint="eastAsia" w:ascii="仿宋" w:hAnsi="仿宋" w:eastAsia="仿宋" w:cs="仿宋"/>
          <w:b/>
          <w:color w:val="auto"/>
          <w:sz w:val="36"/>
          <w:szCs w:val="36"/>
          <w:highlight w:val="none"/>
        </w:rPr>
      </w:pPr>
    </w:p>
    <w:p w14:paraId="4DEB73C8">
      <w:pPr>
        <w:snapToGrid w:val="0"/>
        <w:spacing w:before="50" w:after="50"/>
        <w:jc w:val="left"/>
        <w:rPr>
          <w:rFonts w:hint="eastAsia" w:ascii="仿宋" w:hAnsi="仿宋" w:eastAsia="仿宋" w:cs="仿宋"/>
          <w:b/>
          <w:color w:val="auto"/>
          <w:sz w:val="36"/>
          <w:szCs w:val="36"/>
          <w:highlight w:val="none"/>
        </w:rPr>
      </w:pPr>
    </w:p>
    <w:p w14:paraId="1AB0B8D4">
      <w:pPr>
        <w:snapToGrid w:val="0"/>
        <w:spacing w:before="50" w:after="50"/>
        <w:jc w:val="left"/>
        <w:rPr>
          <w:rFonts w:hint="eastAsia" w:ascii="仿宋" w:hAnsi="仿宋" w:eastAsia="仿宋" w:cs="仿宋"/>
          <w:b/>
          <w:color w:val="auto"/>
          <w:sz w:val="36"/>
          <w:szCs w:val="36"/>
          <w:highlight w:val="none"/>
        </w:rPr>
      </w:pPr>
    </w:p>
    <w:p w14:paraId="28FAE700">
      <w:pPr>
        <w:rPr>
          <w:rFonts w:hint="eastAsia" w:ascii="Times New Roman" w:hAnsi="Times New Roman" w:eastAsia="宋体" w:cs="Times New Roman"/>
          <w:color w:val="auto"/>
          <w:kern w:val="2"/>
          <w:sz w:val="21"/>
          <w:szCs w:val="20"/>
          <w:highlight w:val="none"/>
          <w:lang w:val="en-US" w:eastAsia="zh-CN" w:bidi="ar-SA"/>
        </w:rPr>
        <w:sectPr>
          <w:footerReference r:id="rId8" w:type="default"/>
          <w:pgSz w:w="11907" w:h="16840"/>
          <w:pgMar w:top="1440" w:right="1463" w:bottom="1440" w:left="1803" w:header="851" w:footer="992" w:gutter="0"/>
          <w:pgNumType w:start="1"/>
          <w:cols w:space="720" w:num="1"/>
          <w:docGrid w:type="lines" w:linePitch="312" w:charSpace="0"/>
        </w:sectPr>
      </w:pPr>
    </w:p>
    <w:p w14:paraId="5E12D369">
      <w:pPr>
        <w:tabs>
          <w:tab w:val="center" w:pos="4434"/>
        </w:tabs>
        <w:snapToGrid w:val="0"/>
        <w:spacing w:before="50" w:after="50"/>
        <w:jc w:val="left"/>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w:t>
      </w:r>
    </w:p>
    <w:p w14:paraId="5B4837B9">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01标</w:t>
      </w:r>
      <w:r>
        <w:rPr>
          <w:rFonts w:hint="eastAsia" w:ascii="仿宋" w:hAnsi="仿宋" w:eastAsia="仿宋" w:cs="仿宋"/>
          <w:b/>
          <w:color w:val="auto"/>
          <w:sz w:val="36"/>
          <w:szCs w:val="36"/>
          <w:highlight w:val="none"/>
        </w:rPr>
        <w:t>开标一览表</w:t>
      </w:r>
    </w:p>
    <w:p w14:paraId="3CA44B8D">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供应商地址：</w:t>
      </w:r>
      <w:r>
        <w:rPr>
          <w:rFonts w:hint="eastAsia" w:ascii="仿宋" w:hAnsi="仿宋" w:eastAsia="仿宋" w:cs="仿宋"/>
          <w:color w:val="auto"/>
          <w:sz w:val="24"/>
          <w:highlight w:val="none"/>
          <w:u w:val="single"/>
        </w:rPr>
        <w:t xml:space="preserve">              </w:t>
      </w:r>
    </w:p>
    <w:p w14:paraId="09FCFC9A">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标段编号：</w:t>
      </w:r>
      <w:r>
        <w:rPr>
          <w:rFonts w:hint="eastAsia" w:ascii="仿宋" w:hAnsi="仿宋" w:eastAsia="仿宋" w:cs="仿宋"/>
          <w:color w:val="auto"/>
          <w:sz w:val="24"/>
          <w:highlight w:val="none"/>
          <w:u w:val="single"/>
        </w:rPr>
        <w:t xml:space="preserve">                 </w:t>
      </w:r>
    </w:p>
    <w:tbl>
      <w:tblPr>
        <w:tblStyle w:val="2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60"/>
        <w:gridCol w:w="1413"/>
        <w:gridCol w:w="585"/>
        <w:gridCol w:w="1680"/>
        <w:gridCol w:w="1709"/>
        <w:gridCol w:w="1632"/>
      </w:tblGrid>
      <w:tr w14:paraId="025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1" w:type="dxa"/>
            <w:vAlign w:val="center"/>
          </w:tcPr>
          <w:p w14:paraId="5956E961">
            <w:pPr>
              <w:spacing w:line="360" w:lineRule="exact"/>
              <w:jc w:val="center"/>
              <w:rPr>
                <w:rFonts w:hint="eastAsia" w:ascii="仿宋" w:hAnsi="仿宋" w:eastAsia="仿宋" w:cs="仿宋"/>
                <w:bCs/>
                <w:color w:val="auto"/>
                <w:sz w:val="24"/>
                <w:szCs w:val="24"/>
                <w:highlight w:val="none"/>
              </w:rPr>
            </w:pPr>
            <w:bookmarkStart w:id="123" w:name="OLE_LINK63" w:colFirst="6" w:colLast="6"/>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编号</w:t>
            </w:r>
          </w:p>
        </w:tc>
        <w:tc>
          <w:tcPr>
            <w:tcW w:w="1560" w:type="dxa"/>
            <w:vAlign w:val="center"/>
          </w:tcPr>
          <w:p w14:paraId="2345432C">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名称</w:t>
            </w:r>
          </w:p>
        </w:tc>
        <w:tc>
          <w:tcPr>
            <w:tcW w:w="1413" w:type="dxa"/>
            <w:vAlign w:val="center"/>
          </w:tcPr>
          <w:p w14:paraId="29C6C97B">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c>
          <w:tcPr>
            <w:tcW w:w="585" w:type="dxa"/>
            <w:vAlign w:val="center"/>
          </w:tcPr>
          <w:p w14:paraId="213AAC73">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线路</w:t>
            </w:r>
          </w:p>
        </w:tc>
        <w:tc>
          <w:tcPr>
            <w:tcW w:w="1680" w:type="dxa"/>
            <w:vAlign w:val="center"/>
          </w:tcPr>
          <w:p w14:paraId="6C373C91">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行程线路</w:t>
            </w:r>
          </w:p>
        </w:tc>
        <w:tc>
          <w:tcPr>
            <w:tcW w:w="1709" w:type="dxa"/>
            <w:vAlign w:val="center"/>
          </w:tcPr>
          <w:p w14:paraId="250C2790">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p w14:paraId="0672DEBE">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w:t>
            </w:r>
          </w:p>
        </w:tc>
        <w:tc>
          <w:tcPr>
            <w:tcW w:w="1632" w:type="dxa"/>
            <w:vAlign w:val="center"/>
          </w:tcPr>
          <w:p w14:paraId="29CB9307">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59C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1" w:type="dxa"/>
            <w:vMerge w:val="restart"/>
            <w:shd w:val="clear" w:color="auto" w:fill="auto"/>
            <w:vAlign w:val="center"/>
          </w:tcPr>
          <w:p w14:paraId="6B38E9FB">
            <w:pPr>
              <w:spacing w:line="360" w:lineRule="exact"/>
              <w:jc w:val="center"/>
              <w:rPr>
                <w:rFonts w:hint="eastAsia" w:ascii="仿宋" w:hAnsi="仿宋" w:eastAsia="仿宋" w:cs="仿宋"/>
                <w:bCs/>
                <w:color w:val="auto"/>
                <w:sz w:val="24"/>
                <w:szCs w:val="24"/>
                <w:highlight w:val="none"/>
                <w:lang w:eastAsia="zh-CN"/>
              </w:rPr>
            </w:pPr>
            <w:bookmarkStart w:id="124" w:name="OLE_LINK64" w:colFirst="6" w:colLast="6"/>
            <w:bookmarkStart w:id="125" w:name="OLE_LINK62" w:colFirst="5" w:colLast="5"/>
            <w:r>
              <w:rPr>
                <w:rFonts w:hint="eastAsia" w:ascii="仿宋" w:hAnsi="仿宋" w:eastAsia="仿宋" w:cs="仿宋"/>
                <w:color w:val="auto"/>
                <w:szCs w:val="21"/>
                <w:highlight w:val="none"/>
                <w:lang w:val="en-US" w:eastAsia="zh-CN"/>
              </w:rPr>
              <w:t>01</w:t>
            </w:r>
          </w:p>
        </w:tc>
        <w:tc>
          <w:tcPr>
            <w:tcW w:w="1560" w:type="dxa"/>
            <w:vMerge w:val="restart"/>
            <w:shd w:val="clear" w:color="auto" w:fill="auto"/>
            <w:vAlign w:val="center"/>
          </w:tcPr>
          <w:p w14:paraId="2951A6A0">
            <w:pPr>
              <w:spacing w:line="340" w:lineRule="exact"/>
              <w:jc w:val="lef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01标</w:t>
            </w:r>
          </w:p>
        </w:tc>
        <w:tc>
          <w:tcPr>
            <w:tcW w:w="1413" w:type="dxa"/>
            <w:vMerge w:val="restart"/>
            <w:vAlign w:val="center"/>
          </w:tcPr>
          <w:p w14:paraId="1881963D">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省内线路（</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晚）</w:t>
            </w:r>
          </w:p>
        </w:tc>
        <w:tc>
          <w:tcPr>
            <w:tcW w:w="585" w:type="dxa"/>
            <w:vAlign w:val="center"/>
          </w:tcPr>
          <w:p w14:paraId="32226B8C">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680" w:type="dxa"/>
            <w:vAlign w:val="center"/>
          </w:tcPr>
          <w:p w14:paraId="533C6B20">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舟山</w:t>
            </w:r>
          </w:p>
        </w:tc>
        <w:tc>
          <w:tcPr>
            <w:tcW w:w="1709" w:type="dxa"/>
            <w:shd w:val="clear" w:color="auto" w:fill="auto"/>
            <w:vAlign w:val="center"/>
          </w:tcPr>
          <w:p w14:paraId="796521C3">
            <w:pPr>
              <w:spacing w:line="360" w:lineRule="exact"/>
              <w:jc w:val="center"/>
              <w:rPr>
                <w:rFonts w:hint="eastAsia" w:ascii="仿宋" w:hAnsi="仿宋" w:eastAsia="仿宋" w:cs="仿宋"/>
                <w:bCs/>
                <w:color w:val="auto"/>
                <w:kern w:val="2"/>
                <w:sz w:val="24"/>
                <w:szCs w:val="24"/>
                <w:highlight w:val="none"/>
                <w:lang w:val="en-US" w:eastAsia="zh-CN" w:bidi="ar-SA"/>
              </w:rPr>
            </w:pPr>
          </w:p>
        </w:tc>
        <w:tc>
          <w:tcPr>
            <w:tcW w:w="1632" w:type="dxa"/>
            <w:vMerge w:val="restart"/>
            <w:shd w:val="clear" w:color="auto" w:fill="auto"/>
            <w:vAlign w:val="center"/>
          </w:tcPr>
          <w:p w14:paraId="79D632A3">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承诺按照此报价</w:t>
            </w:r>
          </w:p>
        </w:tc>
      </w:tr>
      <w:tr w14:paraId="4806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1" w:type="dxa"/>
            <w:vMerge w:val="continue"/>
            <w:vAlign w:val="center"/>
          </w:tcPr>
          <w:p w14:paraId="36CCF9BF">
            <w:pPr>
              <w:spacing w:line="360" w:lineRule="exact"/>
              <w:jc w:val="center"/>
              <w:rPr>
                <w:rFonts w:hint="eastAsia" w:ascii="仿宋" w:hAnsi="仿宋" w:eastAsia="仿宋" w:cs="仿宋"/>
                <w:color w:val="auto"/>
                <w:sz w:val="24"/>
                <w:szCs w:val="24"/>
                <w:highlight w:val="none"/>
              </w:rPr>
            </w:pPr>
          </w:p>
        </w:tc>
        <w:tc>
          <w:tcPr>
            <w:tcW w:w="1560" w:type="dxa"/>
            <w:vMerge w:val="continue"/>
            <w:vAlign w:val="center"/>
          </w:tcPr>
          <w:p w14:paraId="0ACE9219">
            <w:pPr>
              <w:spacing w:line="360" w:lineRule="exact"/>
              <w:jc w:val="center"/>
              <w:rPr>
                <w:rFonts w:hint="eastAsia" w:ascii="仿宋" w:hAnsi="仿宋" w:eastAsia="仿宋" w:cs="仿宋"/>
                <w:color w:val="auto"/>
                <w:sz w:val="24"/>
                <w:szCs w:val="24"/>
                <w:highlight w:val="none"/>
              </w:rPr>
            </w:pPr>
          </w:p>
        </w:tc>
        <w:tc>
          <w:tcPr>
            <w:tcW w:w="1413" w:type="dxa"/>
            <w:vMerge w:val="continue"/>
            <w:vAlign w:val="center"/>
          </w:tcPr>
          <w:p w14:paraId="5FB9A25B">
            <w:pPr>
              <w:spacing w:line="360" w:lineRule="exact"/>
              <w:jc w:val="center"/>
              <w:rPr>
                <w:rFonts w:hint="eastAsia" w:ascii="仿宋" w:hAnsi="仿宋" w:eastAsia="仿宋" w:cs="仿宋"/>
                <w:color w:val="auto"/>
                <w:sz w:val="24"/>
                <w:szCs w:val="24"/>
                <w:highlight w:val="none"/>
              </w:rPr>
            </w:pPr>
          </w:p>
        </w:tc>
        <w:tc>
          <w:tcPr>
            <w:tcW w:w="585" w:type="dxa"/>
            <w:vAlign w:val="center"/>
          </w:tcPr>
          <w:p w14:paraId="3A0A3C25">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680" w:type="dxa"/>
            <w:vAlign w:val="center"/>
          </w:tcPr>
          <w:p w14:paraId="42EE5C44">
            <w:pPr>
              <w:spacing w:line="360" w:lineRule="exact"/>
              <w:jc w:val="center"/>
              <w:rPr>
                <w:rFonts w:hint="eastAsia" w:ascii="仿宋" w:hAnsi="仿宋" w:eastAsia="仿宋" w:cs="仿宋"/>
                <w:bCs/>
                <w:color w:val="auto"/>
                <w:sz w:val="24"/>
                <w:szCs w:val="24"/>
                <w:highlight w:val="none"/>
                <w:lang w:eastAsia="zh-CN"/>
              </w:rPr>
            </w:pPr>
            <w:bookmarkStart w:id="126" w:name="OLE_LINK66"/>
            <w:r>
              <w:rPr>
                <w:rFonts w:hint="eastAsia" w:ascii="仿宋" w:hAnsi="仿宋" w:eastAsia="仿宋" w:cs="仿宋"/>
                <w:bCs/>
                <w:color w:val="auto"/>
                <w:sz w:val="24"/>
                <w:szCs w:val="24"/>
                <w:highlight w:val="none"/>
                <w:lang w:eastAsia="zh-CN"/>
              </w:rPr>
              <w:t>台州</w:t>
            </w:r>
            <w:bookmarkEnd w:id="126"/>
          </w:p>
        </w:tc>
        <w:tc>
          <w:tcPr>
            <w:tcW w:w="1709" w:type="dxa"/>
            <w:shd w:val="clear" w:color="auto" w:fill="auto"/>
            <w:vAlign w:val="center"/>
          </w:tcPr>
          <w:p w14:paraId="4C940486">
            <w:pPr>
              <w:spacing w:line="360" w:lineRule="exact"/>
              <w:jc w:val="center"/>
              <w:rPr>
                <w:rFonts w:hint="eastAsia" w:ascii="仿宋" w:hAnsi="仿宋" w:eastAsia="仿宋" w:cs="仿宋"/>
                <w:bCs/>
                <w:color w:val="auto"/>
                <w:kern w:val="2"/>
                <w:sz w:val="24"/>
                <w:szCs w:val="24"/>
                <w:highlight w:val="none"/>
                <w:lang w:val="en-US" w:eastAsia="zh-CN" w:bidi="ar-SA"/>
              </w:rPr>
            </w:pPr>
          </w:p>
        </w:tc>
        <w:tc>
          <w:tcPr>
            <w:tcW w:w="1632" w:type="dxa"/>
            <w:vMerge w:val="continue"/>
            <w:shd w:val="clear" w:color="auto" w:fill="auto"/>
            <w:vAlign w:val="center"/>
          </w:tcPr>
          <w:p w14:paraId="3757490F">
            <w:pPr>
              <w:spacing w:line="360" w:lineRule="exact"/>
              <w:jc w:val="center"/>
              <w:rPr>
                <w:rFonts w:hint="eastAsia" w:ascii="仿宋" w:hAnsi="仿宋" w:eastAsia="仿宋" w:cs="仿宋"/>
                <w:bCs/>
                <w:color w:val="auto"/>
                <w:sz w:val="24"/>
                <w:szCs w:val="24"/>
                <w:highlight w:val="none"/>
                <w:lang w:val="en-US" w:eastAsia="zh-CN"/>
              </w:rPr>
            </w:pPr>
          </w:p>
        </w:tc>
      </w:tr>
      <w:bookmarkEnd w:id="123"/>
      <w:bookmarkEnd w:id="124"/>
      <w:bookmarkEnd w:id="125"/>
    </w:tbl>
    <w:p w14:paraId="25A8D83C">
      <w:pPr>
        <w:spacing w:line="336" w:lineRule="auto"/>
        <w:jc w:val="both"/>
        <w:rPr>
          <w:rFonts w:hint="eastAsia" w:ascii="仿宋" w:hAnsi="仿宋" w:eastAsia="仿宋" w:cs="仿宋"/>
          <w:b/>
          <w:color w:val="auto"/>
          <w:kern w:val="0"/>
          <w:sz w:val="24"/>
          <w:highlight w:val="none"/>
          <w:lang w:val="zh-CN"/>
        </w:rPr>
      </w:pPr>
    </w:p>
    <w:p w14:paraId="5B3BE217">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报价一经涂改，应在涂改处加盖单位公章或者由法定代表人或其授权代表签字或盖章，否则作无效投标处理。</w:t>
      </w:r>
    </w:p>
    <w:p w14:paraId="676D30E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6A2E44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3、特别提示：采购代理机构将对项目名称和项目编号，中标供应商名称、地址和中标金额，主要中标标的名称、服务范围、服务要求、服务时间、服务标准等予以公示。</w:t>
      </w:r>
    </w:p>
    <w:p w14:paraId="3E961F22">
      <w:pPr>
        <w:snapToGrid w:val="0"/>
        <w:ind w:firstLine="480" w:firstLineChars="200"/>
        <w:jc w:val="left"/>
        <w:rPr>
          <w:rFonts w:hint="eastAsia" w:ascii="仿宋" w:hAnsi="仿宋" w:eastAsia="仿宋" w:cs="仿宋"/>
          <w:color w:val="auto"/>
          <w:sz w:val="24"/>
          <w:szCs w:val="24"/>
          <w:highlight w:val="none"/>
        </w:rPr>
      </w:pPr>
    </w:p>
    <w:p w14:paraId="02045E0E">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04EA0DF">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60E895B5">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2A495CA">
      <w:pPr>
        <w:rPr>
          <w:rFonts w:hint="eastAsia" w:ascii="仿宋" w:hAnsi="仿宋" w:eastAsia="仿宋" w:cs="仿宋"/>
          <w:b/>
          <w:bCs/>
          <w:color w:val="auto"/>
          <w:sz w:val="30"/>
          <w:szCs w:val="30"/>
          <w:highlight w:val="none"/>
        </w:rPr>
      </w:pPr>
      <w:r>
        <w:rPr>
          <w:rFonts w:hint="eastAsia" w:ascii="仿宋" w:hAnsi="仿宋" w:eastAsia="仿宋" w:cs="仿宋"/>
          <w:color w:val="auto"/>
          <w:sz w:val="24"/>
          <w:szCs w:val="24"/>
          <w:highlight w:val="none"/>
        </w:rPr>
        <w:t>日期：    年   月   日</w:t>
      </w:r>
    </w:p>
    <w:p w14:paraId="65201A17">
      <w:pPr>
        <w:rPr>
          <w:rFonts w:hint="eastAsia" w:ascii="仿宋" w:hAnsi="仿宋" w:eastAsia="仿宋" w:cs="仿宋"/>
          <w:b/>
          <w:bCs/>
          <w:color w:val="auto"/>
          <w:sz w:val="30"/>
          <w:szCs w:val="30"/>
          <w:highlight w:val="none"/>
        </w:rPr>
      </w:pPr>
    </w:p>
    <w:p w14:paraId="07A91D06">
      <w:pPr>
        <w:rPr>
          <w:rFonts w:hint="eastAsia" w:ascii="仿宋" w:hAnsi="仿宋" w:eastAsia="仿宋" w:cs="仿宋"/>
          <w:b/>
          <w:bCs/>
          <w:color w:val="auto"/>
          <w:sz w:val="30"/>
          <w:szCs w:val="30"/>
          <w:highlight w:val="none"/>
        </w:rPr>
      </w:pPr>
    </w:p>
    <w:p w14:paraId="5A32FBB9">
      <w:pPr>
        <w:rPr>
          <w:rFonts w:hint="eastAsia" w:ascii="仿宋" w:hAnsi="仿宋" w:eastAsia="仿宋" w:cs="仿宋"/>
          <w:b/>
          <w:bCs/>
          <w:color w:val="auto"/>
          <w:sz w:val="30"/>
          <w:szCs w:val="30"/>
          <w:highlight w:val="none"/>
        </w:rPr>
      </w:pPr>
    </w:p>
    <w:p w14:paraId="291E7EA1">
      <w:pPr>
        <w:rPr>
          <w:rFonts w:hint="eastAsia" w:ascii="仿宋" w:hAnsi="仿宋" w:eastAsia="仿宋" w:cs="仿宋"/>
          <w:b/>
          <w:bCs/>
          <w:color w:val="auto"/>
          <w:sz w:val="30"/>
          <w:szCs w:val="30"/>
          <w:highlight w:val="none"/>
        </w:rPr>
      </w:pPr>
    </w:p>
    <w:p w14:paraId="3206224E">
      <w:pPr>
        <w:rPr>
          <w:rFonts w:hint="eastAsia" w:ascii="仿宋" w:hAnsi="仿宋" w:eastAsia="仿宋" w:cs="仿宋"/>
          <w:b/>
          <w:bCs/>
          <w:color w:val="auto"/>
          <w:sz w:val="30"/>
          <w:szCs w:val="30"/>
          <w:highlight w:val="none"/>
        </w:rPr>
      </w:pPr>
    </w:p>
    <w:p w14:paraId="1E133487">
      <w:pPr>
        <w:rPr>
          <w:rFonts w:hint="eastAsia" w:ascii="仿宋" w:hAnsi="仿宋" w:eastAsia="仿宋" w:cs="仿宋"/>
          <w:b/>
          <w:bCs/>
          <w:color w:val="auto"/>
          <w:sz w:val="30"/>
          <w:szCs w:val="30"/>
          <w:highlight w:val="none"/>
        </w:rPr>
      </w:pPr>
    </w:p>
    <w:p w14:paraId="0CB00FA7">
      <w:pPr>
        <w:rPr>
          <w:rFonts w:hint="eastAsia" w:ascii="仿宋" w:hAnsi="仿宋" w:eastAsia="仿宋" w:cs="仿宋"/>
          <w:b/>
          <w:bCs/>
          <w:color w:val="auto"/>
          <w:sz w:val="30"/>
          <w:szCs w:val="30"/>
          <w:highlight w:val="none"/>
        </w:rPr>
      </w:pPr>
    </w:p>
    <w:p w14:paraId="64ED5A22">
      <w:pPr>
        <w:rPr>
          <w:rFonts w:hint="eastAsia" w:ascii="仿宋" w:hAnsi="仿宋" w:eastAsia="仿宋" w:cs="仿宋"/>
          <w:b/>
          <w:bCs/>
          <w:color w:val="auto"/>
          <w:sz w:val="30"/>
          <w:szCs w:val="30"/>
          <w:highlight w:val="none"/>
        </w:rPr>
      </w:pPr>
    </w:p>
    <w:p w14:paraId="0A6DECFF">
      <w:pPr>
        <w:tabs>
          <w:tab w:val="center" w:pos="4434"/>
        </w:tabs>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w:t>
      </w:r>
    </w:p>
    <w:p w14:paraId="14E7CFCA">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02标</w:t>
      </w:r>
      <w:r>
        <w:rPr>
          <w:rFonts w:hint="eastAsia" w:ascii="仿宋" w:hAnsi="仿宋" w:eastAsia="仿宋" w:cs="仿宋"/>
          <w:b/>
          <w:color w:val="auto"/>
          <w:sz w:val="36"/>
          <w:szCs w:val="36"/>
          <w:highlight w:val="none"/>
        </w:rPr>
        <w:t>开标一览表</w:t>
      </w:r>
    </w:p>
    <w:p w14:paraId="70E0AE1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供应商地址：</w:t>
      </w:r>
      <w:r>
        <w:rPr>
          <w:rFonts w:hint="eastAsia" w:ascii="仿宋" w:hAnsi="仿宋" w:eastAsia="仿宋" w:cs="仿宋"/>
          <w:color w:val="auto"/>
          <w:sz w:val="24"/>
          <w:highlight w:val="none"/>
          <w:u w:val="single"/>
        </w:rPr>
        <w:t xml:space="preserve">              </w:t>
      </w:r>
    </w:p>
    <w:p w14:paraId="70E8683C">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标段编号：</w:t>
      </w:r>
      <w:r>
        <w:rPr>
          <w:rFonts w:hint="eastAsia" w:ascii="仿宋" w:hAnsi="仿宋" w:eastAsia="仿宋" w:cs="仿宋"/>
          <w:color w:val="auto"/>
          <w:sz w:val="24"/>
          <w:highlight w:val="none"/>
          <w:u w:val="single"/>
        </w:rPr>
        <w:t xml:space="preserve">                </w:t>
      </w:r>
    </w:p>
    <w:tbl>
      <w:tblPr>
        <w:tblStyle w:val="2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60"/>
        <w:gridCol w:w="1413"/>
        <w:gridCol w:w="585"/>
        <w:gridCol w:w="1680"/>
        <w:gridCol w:w="1934"/>
        <w:gridCol w:w="1447"/>
      </w:tblGrid>
      <w:tr w14:paraId="5DC2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01" w:type="dxa"/>
            <w:vAlign w:val="center"/>
          </w:tcPr>
          <w:p w14:paraId="40F0D565">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编号</w:t>
            </w:r>
          </w:p>
        </w:tc>
        <w:tc>
          <w:tcPr>
            <w:tcW w:w="1560" w:type="dxa"/>
            <w:vAlign w:val="center"/>
          </w:tcPr>
          <w:p w14:paraId="437FBF2C">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w:t>
            </w:r>
            <w:r>
              <w:rPr>
                <w:rFonts w:hint="eastAsia" w:ascii="仿宋" w:hAnsi="仿宋" w:eastAsia="仿宋" w:cs="仿宋"/>
                <w:b/>
                <w:color w:val="auto"/>
                <w:sz w:val="24"/>
                <w:szCs w:val="24"/>
                <w:highlight w:val="none"/>
                <w:lang w:val="en-US" w:eastAsia="zh-CN"/>
              </w:rPr>
              <w:t>项</w:t>
            </w:r>
            <w:r>
              <w:rPr>
                <w:rFonts w:hint="eastAsia" w:ascii="仿宋" w:hAnsi="仿宋" w:eastAsia="仿宋" w:cs="仿宋"/>
                <w:b/>
                <w:color w:val="auto"/>
                <w:sz w:val="24"/>
                <w:szCs w:val="24"/>
                <w:highlight w:val="none"/>
              </w:rPr>
              <w:t>名称</w:t>
            </w:r>
          </w:p>
        </w:tc>
        <w:tc>
          <w:tcPr>
            <w:tcW w:w="1413" w:type="dxa"/>
            <w:vAlign w:val="center"/>
          </w:tcPr>
          <w:p w14:paraId="1301FDD6">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c>
          <w:tcPr>
            <w:tcW w:w="585" w:type="dxa"/>
            <w:vAlign w:val="center"/>
          </w:tcPr>
          <w:p w14:paraId="1D6D2BDC">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线路</w:t>
            </w:r>
          </w:p>
        </w:tc>
        <w:tc>
          <w:tcPr>
            <w:tcW w:w="1680" w:type="dxa"/>
            <w:vAlign w:val="center"/>
          </w:tcPr>
          <w:p w14:paraId="06A537DB">
            <w:pPr>
              <w:spacing w:line="3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行程线路</w:t>
            </w:r>
          </w:p>
        </w:tc>
        <w:tc>
          <w:tcPr>
            <w:tcW w:w="1934" w:type="dxa"/>
            <w:vAlign w:val="center"/>
          </w:tcPr>
          <w:p w14:paraId="5ACA4F38">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w:t>
            </w:r>
          </w:p>
          <w:p w14:paraId="06BC5889">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（元/人）</w:t>
            </w:r>
          </w:p>
        </w:tc>
        <w:tc>
          <w:tcPr>
            <w:tcW w:w="1447" w:type="dxa"/>
            <w:vAlign w:val="center"/>
          </w:tcPr>
          <w:p w14:paraId="397DB9D4">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453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1" w:type="dxa"/>
            <w:vMerge w:val="restart"/>
            <w:shd w:val="clear" w:color="auto" w:fill="auto"/>
            <w:vAlign w:val="center"/>
          </w:tcPr>
          <w:p w14:paraId="3F329F6B">
            <w:pPr>
              <w:spacing w:line="360" w:lineRule="exact"/>
              <w:jc w:val="center"/>
              <w:rPr>
                <w:rFonts w:hint="eastAsia" w:ascii="仿宋" w:hAnsi="仿宋" w:eastAsia="仿宋" w:cs="仿宋"/>
                <w:bCs/>
                <w:color w:val="auto"/>
                <w:sz w:val="24"/>
                <w:szCs w:val="24"/>
                <w:highlight w:val="none"/>
                <w:lang w:eastAsia="zh-CN"/>
              </w:rPr>
            </w:pPr>
            <w:bookmarkStart w:id="127" w:name="OLE_LINK76" w:colFirst="4" w:colLast="4"/>
            <w:r>
              <w:rPr>
                <w:rFonts w:hint="eastAsia" w:ascii="仿宋" w:hAnsi="仿宋" w:eastAsia="仿宋" w:cs="仿宋"/>
                <w:color w:val="auto"/>
                <w:szCs w:val="21"/>
                <w:highlight w:val="none"/>
                <w:lang w:val="en-US" w:eastAsia="zh-CN"/>
              </w:rPr>
              <w:t>02</w:t>
            </w:r>
          </w:p>
        </w:tc>
        <w:tc>
          <w:tcPr>
            <w:tcW w:w="1560" w:type="dxa"/>
            <w:vMerge w:val="restart"/>
            <w:shd w:val="clear" w:color="auto" w:fill="auto"/>
            <w:vAlign w:val="center"/>
          </w:tcPr>
          <w:p w14:paraId="53BCD73D">
            <w:pPr>
              <w:spacing w:line="340" w:lineRule="exact"/>
              <w:jc w:val="lef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bCs/>
                <w:color w:val="auto"/>
                <w:sz w:val="24"/>
                <w:szCs w:val="24"/>
                <w:highlight w:val="none"/>
                <w:u w:val="none"/>
                <w:lang w:eastAsia="zh-CN"/>
              </w:rPr>
              <w:t>2025年度职工疗休养活动项目</w:t>
            </w:r>
            <w:r>
              <w:rPr>
                <w:rFonts w:hint="eastAsia" w:ascii="仿宋" w:hAnsi="仿宋" w:eastAsia="仿宋" w:cs="仿宋"/>
                <w:bCs/>
                <w:color w:val="auto"/>
                <w:sz w:val="24"/>
                <w:szCs w:val="24"/>
                <w:highlight w:val="none"/>
                <w:u w:val="none"/>
                <w:lang w:val="en-US" w:eastAsia="zh-CN"/>
              </w:rPr>
              <w:t>02标</w:t>
            </w:r>
          </w:p>
        </w:tc>
        <w:tc>
          <w:tcPr>
            <w:tcW w:w="1413" w:type="dxa"/>
            <w:vMerge w:val="restart"/>
            <w:vAlign w:val="center"/>
          </w:tcPr>
          <w:p w14:paraId="780E838E">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省</w:t>
            </w:r>
            <w:r>
              <w:rPr>
                <w:rFonts w:hint="eastAsia" w:ascii="仿宋" w:hAnsi="仿宋" w:eastAsia="仿宋" w:cs="仿宋"/>
                <w:bCs/>
                <w:color w:val="auto"/>
                <w:sz w:val="24"/>
                <w:szCs w:val="24"/>
                <w:highlight w:val="none"/>
                <w:lang w:val="en-US" w:eastAsia="zh-CN"/>
              </w:rPr>
              <w:t>外</w:t>
            </w:r>
            <w:r>
              <w:rPr>
                <w:rFonts w:hint="eastAsia" w:ascii="仿宋" w:hAnsi="仿宋" w:eastAsia="仿宋" w:cs="仿宋"/>
                <w:bCs/>
                <w:color w:val="auto"/>
                <w:sz w:val="24"/>
                <w:szCs w:val="24"/>
                <w:highlight w:val="none"/>
              </w:rPr>
              <w:t>线路（</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晚）</w:t>
            </w:r>
          </w:p>
        </w:tc>
        <w:tc>
          <w:tcPr>
            <w:tcW w:w="585" w:type="dxa"/>
            <w:vAlign w:val="center"/>
          </w:tcPr>
          <w:p w14:paraId="3C702B74">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680" w:type="dxa"/>
            <w:vAlign w:val="center"/>
          </w:tcPr>
          <w:p w14:paraId="684D187D">
            <w:pPr>
              <w:spacing w:line="24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福建</w:t>
            </w:r>
          </w:p>
        </w:tc>
        <w:tc>
          <w:tcPr>
            <w:tcW w:w="1934" w:type="dxa"/>
            <w:shd w:val="clear" w:color="auto" w:fill="auto"/>
            <w:vAlign w:val="center"/>
          </w:tcPr>
          <w:p w14:paraId="381C4635">
            <w:pPr>
              <w:spacing w:line="360" w:lineRule="exact"/>
              <w:jc w:val="center"/>
              <w:rPr>
                <w:rFonts w:hint="eastAsia" w:ascii="仿宋" w:hAnsi="仿宋" w:eastAsia="仿宋" w:cs="仿宋"/>
                <w:bCs/>
                <w:color w:val="auto"/>
                <w:sz w:val="24"/>
                <w:highlight w:val="none"/>
                <w:lang w:val="en-US" w:eastAsia="zh-CN"/>
              </w:rPr>
            </w:pPr>
          </w:p>
        </w:tc>
        <w:tc>
          <w:tcPr>
            <w:tcW w:w="1447" w:type="dxa"/>
            <w:vMerge w:val="restart"/>
            <w:shd w:val="clear" w:color="auto" w:fill="auto"/>
            <w:vAlign w:val="center"/>
          </w:tcPr>
          <w:p w14:paraId="35747220">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承诺按照此报价</w:t>
            </w:r>
          </w:p>
        </w:tc>
      </w:tr>
      <w:tr w14:paraId="2B82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vAlign w:val="center"/>
          </w:tcPr>
          <w:p w14:paraId="2AB73252">
            <w:pPr>
              <w:spacing w:line="360" w:lineRule="exact"/>
              <w:jc w:val="center"/>
              <w:rPr>
                <w:rFonts w:hint="eastAsia" w:ascii="仿宋" w:hAnsi="仿宋" w:eastAsia="仿宋" w:cs="仿宋"/>
                <w:color w:val="auto"/>
                <w:sz w:val="24"/>
                <w:szCs w:val="24"/>
                <w:highlight w:val="none"/>
              </w:rPr>
            </w:pPr>
          </w:p>
        </w:tc>
        <w:tc>
          <w:tcPr>
            <w:tcW w:w="1560" w:type="dxa"/>
            <w:vMerge w:val="continue"/>
            <w:vAlign w:val="center"/>
          </w:tcPr>
          <w:p w14:paraId="0D0FAB4C">
            <w:pPr>
              <w:spacing w:line="360" w:lineRule="exact"/>
              <w:jc w:val="center"/>
              <w:rPr>
                <w:rFonts w:hint="eastAsia" w:ascii="仿宋" w:hAnsi="仿宋" w:eastAsia="仿宋" w:cs="仿宋"/>
                <w:color w:val="auto"/>
                <w:sz w:val="24"/>
                <w:szCs w:val="24"/>
                <w:highlight w:val="none"/>
              </w:rPr>
            </w:pPr>
          </w:p>
        </w:tc>
        <w:tc>
          <w:tcPr>
            <w:tcW w:w="1413" w:type="dxa"/>
            <w:vMerge w:val="continue"/>
            <w:vAlign w:val="center"/>
          </w:tcPr>
          <w:p w14:paraId="3DD6F9E9">
            <w:pPr>
              <w:spacing w:line="360" w:lineRule="exact"/>
              <w:jc w:val="center"/>
              <w:rPr>
                <w:rFonts w:hint="eastAsia" w:ascii="仿宋" w:hAnsi="仿宋" w:eastAsia="仿宋" w:cs="仿宋"/>
                <w:color w:val="auto"/>
                <w:sz w:val="24"/>
                <w:szCs w:val="24"/>
                <w:highlight w:val="none"/>
              </w:rPr>
            </w:pPr>
          </w:p>
        </w:tc>
        <w:tc>
          <w:tcPr>
            <w:tcW w:w="585" w:type="dxa"/>
            <w:vAlign w:val="center"/>
          </w:tcPr>
          <w:p w14:paraId="38803454">
            <w:pPr>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680" w:type="dxa"/>
            <w:vAlign w:val="center"/>
          </w:tcPr>
          <w:p w14:paraId="7D630E97">
            <w:pPr>
              <w:spacing w:line="36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四川</w:t>
            </w:r>
          </w:p>
        </w:tc>
        <w:tc>
          <w:tcPr>
            <w:tcW w:w="1934" w:type="dxa"/>
            <w:shd w:val="clear" w:color="auto" w:fill="auto"/>
            <w:vAlign w:val="center"/>
          </w:tcPr>
          <w:p w14:paraId="2AB7840A">
            <w:pPr>
              <w:spacing w:line="360" w:lineRule="exact"/>
              <w:jc w:val="center"/>
              <w:rPr>
                <w:rFonts w:hint="eastAsia" w:ascii="仿宋" w:hAnsi="仿宋" w:eastAsia="仿宋" w:cs="仿宋"/>
                <w:bCs/>
                <w:color w:val="auto"/>
                <w:sz w:val="24"/>
                <w:highlight w:val="none"/>
                <w:lang w:val="en-US" w:eastAsia="zh-CN"/>
              </w:rPr>
            </w:pPr>
          </w:p>
        </w:tc>
        <w:tc>
          <w:tcPr>
            <w:tcW w:w="1447" w:type="dxa"/>
            <w:vMerge w:val="continue"/>
            <w:shd w:val="clear" w:color="auto" w:fill="auto"/>
            <w:vAlign w:val="center"/>
          </w:tcPr>
          <w:p w14:paraId="55988C10">
            <w:pPr>
              <w:spacing w:line="360" w:lineRule="exact"/>
              <w:jc w:val="center"/>
              <w:rPr>
                <w:rFonts w:hint="eastAsia" w:ascii="仿宋" w:hAnsi="仿宋" w:eastAsia="仿宋" w:cs="仿宋"/>
                <w:bCs/>
                <w:color w:val="auto"/>
                <w:sz w:val="24"/>
                <w:szCs w:val="24"/>
                <w:highlight w:val="none"/>
                <w:lang w:val="en-US" w:eastAsia="zh-CN"/>
              </w:rPr>
            </w:pPr>
          </w:p>
        </w:tc>
      </w:tr>
      <w:bookmarkEnd w:id="127"/>
    </w:tbl>
    <w:p w14:paraId="45DBCF5B">
      <w:pPr>
        <w:spacing w:line="336" w:lineRule="auto"/>
        <w:jc w:val="both"/>
        <w:rPr>
          <w:rFonts w:hint="eastAsia" w:ascii="仿宋" w:hAnsi="仿宋" w:eastAsia="仿宋" w:cs="仿宋"/>
          <w:b/>
          <w:color w:val="auto"/>
          <w:kern w:val="0"/>
          <w:sz w:val="24"/>
          <w:highlight w:val="none"/>
          <w:lang w:val="zh-CN"/>
        </w:rPr>
      </w:pPr>
    </w:p>
    <w:p w14:paraId="3945A96B">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报价一经涂改，应在涂改处加盖单位公章或者由法定代表人或其授权代表签字或盖章，否则作无效投标处理。</w:t>
      </w:r>
    </w:p>
    <w:p w14:paraId="55EEC38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5E84054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3、特别提示：采购代理机构将对项目名称和项目编号，中标供应商名称、地址和中标金额，主要中标标的名称、服务范围、服务要求、服务时间、服务标准等予以公示。</w:t>
      </w:r>
    </w:p>
    <w:p w14:paraId="4A3E6259">
      <w:pPr>
        <w:snapToGrid w:val="0"/>
        <w:ind w:firstLine="480" w:firstLineChars="200"/>
        <w:jc w:val="left"/>
        <w:rPr>
          <w:rFonts w:hint="eastAsia" w:ascii="仿宋" w:hAnsi="仿宋" w:eastAsia="仿宋" w:cs="仿宋"/>
          <w:color w:val="auto"/>
          <w:sz w:val="24"/>
          <w:szCs w:val="24"/>
          <w:highlight w:val="none"/>
        </w:rPr>
      </w:pPr>
    </w:p>
    <w:p w14:paraId="010DB68E">
      <w:pPr>
        <w:snapToGrid w:val="0"/>
        <w:ind w:firstLine="480" w:firstLineChars="200"/>
        <w:jc w:val="left"/>
        <w:rPr>
          <w:rFonts w:hint="eastAsia" w:ascii="仿宋" w:hAnsi="仿宋" w:eastAsia="仿宋" w:cs="仿宋"/>
          <w:color w:val="auto"/>
          <w:sz w:val="24"/>
          <w:szCs w:val="24"/>
          <w:highlight w:val="none"/>
        </w:rPr>
      </w:pPr>
    </w:p>
    <w:p w14:paraId="425B0A4B">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947DA60">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6A0C0FF5">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CDE42D">
      <w:pPr>
        <w:rPr>
          <w:rFonts w:hint="eastAsia" w:ascii="仿宋" w:hAnsi="仿宋" w:eastAsia="仿宋" w:cs="仿宋"/>
          <w:b/>
          <w:bCs/>
          <w:color w:val="auto"/>
          <w:sz w:val="30"/>
          <w:szCs w:val="30"/>
          <w:highlight w:val="none"/>
        </w:rPr>
      </w:pPr>
      <w:r>
        <w:rPr>
          <w:rFonts w:hint="eastAsia" w:ascii="仿宋" w:hAnsi="仿宋" w:eastAsia="仿宋" w:cs="仿宋"/>
          <w:color w:val="auto"/>
          <w:sz w:val="24"/>
          <w:szCs w:val="24"/>
          <w:highlight w:val="none"/>
        </w:rPr>
        <w:t>日期：    年   月   日</w:t>
      </w:r>
    </w:p>
    <w:p w14:paraId="087065C4">
      <w:pPr>
        <w:rPr>
          <w:rFonts w:hint="eastAsia" w:ascii="仿宋" w:hAnsi="仿宋" w:eastAsia="仿宋" w:cs="仿宋"/>
          <w:b/>
          <w:bCs/>
          <w:color w:val="auto"/>
          <w:sz w:val="30"/>
          <w:szCs w:val="30"/>
          <w:highlight w:val="none"/>
        </w:rPr>
      </w:pPr>
    </w:p>
    <w:p w14:paraId="1690FFDF">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4E2DB56">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128" w:name="_Toc28270"/>
      <w:r>
        <w:rPr>
          <w:rFonts w:hint="eastAsia" w:ascii="仿宋" w:hAnsi="仿宋" w:eastAsia="仿宋" w:cs="仿宋"/>
          <w:color w:val="auto"/>
          <w:highlight w:val="none"/>
        </w:rPr>
        <w:t>第七章  询问、质疑及投诉</w:t>
      </w:r>
      <w:bookmarkEnd w:id="128"/>
    </w:p>
    <w:p w14:paraId="7D3E756F">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D1970">
      <w:pPr>
        <w:pStyle w:val="3"/>
        <w:spacing w:line="415" w:lineRule="auto"/>
        <w:jc w:val="center"/>
        <w:rPr>
          <w:rFonts w:hint="eastAsia" w:ascii="仿宋" w:hAnsi="仿宋" w:eastAsia="仿宋" w:cs="仿宋"/>
          <w:color w:val="auto"/>
          <w:highlight w:val="none"/>
        </w:rPr>
      </w:pPr>
      <w:bookmarkStart w:id="129" w:name="_Toc3403"/>
      <w:r>
        <w:rPr>
          <w:rFonts w:hint="eastAsia" w:ascii="仿宋" w:hAnsi="仿宋" w:eastAsia="仿宋" w:cs="仿宋"/>
          <w:color w:val="auto"/>
          <w:highlight w:val="none"/>
        </w:rPr>
        <w:t>一、供应商询问</w:t>
      </w:r>
      <w:bookmarkEnd w:id="129"/>
    </w:p>
    <w:p w14:paraId="37C9096D">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56F56CD2">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289F7FF">
      <w:pPr>
        <w:pStyle w:val="3"/>
        <w:spacing w:line="415" w:lineRule="auto"/>
        <w:jc w:val="center"/>
        <w:rPr>
          <w:rFonts w:hint="eastAsia" w:ascii="仿宋" w:hAnsi="仿宋" w:eastAsia="仿宋" w:cs="仿宋"/>
          <w:color w:val="auto"/>
          <w:highlight w:val="none"/>
        </w:rPr>
      </w:pPr>
      <w:bookmarkStart w:id="130" w:name="_Toc27000"/>
      <w:r>
        <w:rPr>
          <w:rFonts w:hint="eastAsia" w:ascii="仿宋" w:hAnsi="仿宋" w:eastAsia="仿宋" w:cs="仿宋"/>
          <w:color w:val="auto"/>
          <w:highlight w:val="none"/>
        </w:rPr>
        <w:t>二、供应商质疑</w:t>
      </w:r>
      <w:bookmarkEnd w:id="130"/>
    </w:p>
    <w:p w14:paraId="26235A26">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0BE10A84">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供应商可以在知道或者应知其权益受到损害之日起七个工作日内，以书面形式向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24969BC8">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4771D44E">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6E936A0">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A16EE52">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78243944">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705A9AB4">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5495AF37">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0EE1BDA0">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6C84E71B">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7CE2D276">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45E5297F">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363EE5E3">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06C5F25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供应商可以通过书面形式（或加盖电子公章的数据电文）撤回已经被受理的质疑书。</w:t>
      </w:r>
    </w:p>
    <w:p w14:paraId="44A3937E">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131" w:name="_Toc25744"/>
      <w:r>
        <w:rPr>
          <w:rFonts w:hint="eastAsia" w:ascii="仿宋" w:hAnsi="仿宋" w:eastAsia="仿宋" w:cs="仿宋"/>
          <w:color w:val="auto"/>
          <w:highlight w:val="none"/>
        </w:rPr>
        <w:t>三、供应商投诉</w:t>
      </w:r>
      <w:bookmarkEnd w:id="131"/>
    </w:p>
    <w:p w14:paraId="151AAC7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30C21B5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A94C183">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1613DB1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2D08598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7292C2E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3DF3D02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79A75B4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6BC6E80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55462AE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05E0770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47B466C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5AEC3DB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23E28E03">
      <w:pPr>
        <w:widowControl/>
        <w:snapToGrid w:val="0"/>
        <w:spacing w:line="480" w:lineRule="exact"/>
        <w:rPr>
          <w:rFonts w:hint="eastAsia" w:ascii="仿宋" w:hAnsi="仿宋" w:eastAsia="仿宋" w:cs="仿宋"/>
          <w:color w:val="auto"/>
          <w:kern w:val="0"/>
          <w:sz w:val="24"/>
          <w:highlight w:val="none"/>
        </w:rPr>
      </w:pPr>
    </w:p>
    <w:p w14:paraId="28A617F7">
      <w:pPr>
        <w:widowControl/>
        <w:snapToGrid w:val="0"/>
        <w:spacing w:line="480" w:lineRule="exact"/>
        <w:rPr>
          <w:rFonts w:hint="eastAsia" w:ascii="仿宋" w:hAnsi="仿宋" w:eastAsia="仿宋" w:cs="仿宋"/>
          <w:color w:val="auto"/>
          <w:kern w:val="0"/>
          <w:sz w:val="24"/>
          <w:highlight w:val="none"/>
        </w:rPr>
      </w:pPr>
    </w:p>
    <w:p w14:paraId="5BFD6BBA">
      <w:pPr>
        <w:widowControl/>
        <w:snapToGrid w:val="0"/>
        <w:spacing w:line="480" w:lineRule="exact"/>
        <w:rPr>
          <w:rFonts w:hint="eastAsia" w:ascii="仿宋" w:hAnsi="仿宋" w:eastAsia="仿宋" w:cs="仿宋"/>
          <w:color w:val="auto"/>
          <w:kern w:val="0"/>
          <w:sz w:val="24"/>
          <w:highlight w:val="none"/>
        </w:rPr>
      </w:pPr>
    </w:p>
    <w:p w14:paraId="70686972">
      <w:pPr>
        <w:widowControl/>
        <w:snapToGrid w:val="0"/>
        <w:spacing w:line="480" w:lineRule="exact"/>
        <w:rPr>
          <w:rFonts w:hint="eastAsia" w:ascii="仿宋" w:hAnsi="仿宋" w:eastAsia="仿宋" w:cs="仿宋"/>
          <w:color w:val="auto"/>
          <w:kern w:val="0"/>
          <w:sz w:val="24"/>
          <w:highlight w:val="none"/>
        </w:rPr>
      </w:pPr>
    </w:p>
    <w:p w14:paraId="446109A6">
      <w:pPr>
        <w:widowControl/>
        <w:snapToGrid w:val="0"/>
        <w:spacing w:line="480" w:lineRule="exact"/>
        <w:rPr>
          <w:rFonts w:hint="eastAsia" w:ascii="仿宋" w:hAnsi="仿宋" w:eastAsia="仿宋" w:cs="仿宋"/>
          <w:color w:val="auto"/>
          <w:kern w:val="0"/>
          <w:sz w:val="24"/>
          <w:highlight w:val="none"/>
        </w:rPr>
      </w:pPr>
    </w:p>
    <w:p w14:paraId="01CC2969">
      <w:pPr>
        <w:widowControl/>
        <w:snapToGrid w:val="0"/>
        <w:spacing w:line="480" w:lineRule="exact"/>
        <w:rPr>
          <w:rFonts w:hint="eastAsia" w:ascii="仿宋" w:hAnsi="仿宋" w:eastAsia="仿宋" w:cs="仿宋"/>
          <w:color w:val="auto"/>
          <w:kern w:val="0"/>
          <w:sz w:val="24"/>
          <w:highlight w:val="none"/>
        </w:rPr>
      </w:pPr>
    </w:p>
    <w:p w14:paraId="35772613">
      <w:pPr>
        <w:widowControl/>
        <w:snapToGrid w:val="0"/>
        <w:spacing w:line="480" w:lineRule="exact"/>
        <w:rPr>
          <w:rFonts w:hint="eastAsia" w:ascii="仿宋" w:hAnsi="仿宋" w:eastAsia="仿宋" w:cs="仿宋"/>
          <w:color w:val="auto"/>
          <w:kern w:val="0"/>
          <w:sz w:val="24"/>
          <w:highlight w:val="none"/>
        </w:rPr>
      </w:pPr>
    </w:p>
    <w:p w14:paraId="3A56B5DB">
      <w:pPr>
        <w:widowControl/>
        <w:snapToGrid w:val="0"/>
        <w:spacing w:line="480" w:lineRule="exact"/>
        <w:rPr>
          <w:rFonts w:hint="eastAsia" w:ascii="仿宋" w:hAnsi="仿宋" w:eastAsia="仿宋" w:cs="仿宋"/>
          <w:color w:val="auto"/>
          <w:kern w:val="0"/>
          <w:sz w:val="24"/>
          <w:highlight w:val="none"/>
        </w:rPr>
      </w:pPr>
    </w:p>
    <w:p w14:paraId="7B336B3D">
      <w:pPr>
        <w:widowControl/>
        <w:snapToGrid w:val="0"/>
        <w:spacing w:line="480" w:lineRule="exact"/>
        <w:rPr>
          <w:rFonts w:hint="eastAsia" w:ascii="仿宋" w:hAnsi="仿宋" w:eastAsia="仿宋" w:cs="仿宋"/>
          <w:color w:val="auto"/>
          <w:kern w:val="0"/>
          <w:sz w:val="24"/>
          <w:highlight w:val="none"/>
        </w:rPr>
      </w:pPr>
    </w:p>
    <w:p w14:paraId="67786B73">
      <w:pPr>
        <w:widowControl/>
        <w:snapToGrid w:val="0"/>
        <w:spacing w:line="480" w:lineRule="exact"/>
        <w:rPr>
          <w:rFonts w:hint="eastAsia" w:ascii="仿宋" w:hAnsi="仿宋" w:eastAsia="仿宋" w:cs="仿宋"/>
          <w:color w:val="auto"/>
          <w:kern w:val="0"/>
          <w:sz w:val="24"/>
          <w:highlight w:val="none"/>
        </w:rPr>
      </w:pPr>
    </w:p>
    <w:p w14:paraId="3C0C943E">
      <w:pPr>
        <w:widowControl/>
        <w:snapToGrid w:val="0"/>
        <w:spacing w:line="480" w:lineRule="exact"/>
        <w:rPr>
          <w:rFonts w:hint="eastAsia" w:ascii="仿宋" w:hAnsi="仿宋" w:eastAsia="仿宋" w:cs="仿宋"/>
          <w:color w:val="auto"/>
          <w:kern w:val="0"/>
          <w:sz w:val="24"/>
          <w:highlight w:val="none"/>
        </w:rPr>
      </w:pPr>
    </w:p>
    <w:p w14:paraId="2A1107DB">
      <w:pPr>
        <w:widowControl/>
        <w:snapToGrid w:val="0"/>
        <w:spacing w:line="480" w:lineRule="exact"/>
        <w:rPr>
          <w:rFonts w:hint="eastAsia" w:ascii="仿宋" w:hAnsi="仿宋" w:eastAsia="仿宋" w:cs="仿宋"/>
          <w:color w:val="auto"/>
          <w:kern w:val="0"/>
          <w:sz w:val="24"/>
          <w:highlight w:val="none"/>
        </w:rPr>
      </w:pPr>
    </w:p>
    <w:p w14:paraId="4DF064A7">
      <w:pPr>
        <w:widowControl/>
        <w:snapToGrid w:val="0"/>
        <w:spacing w:line="480" w:lineRule="exact"/>
        <w:rPr>
          <w:rFonts w:hint="eastAsia" w:ascii="仿宋" w:hAnsi="仿宋" w:eastAsia="仿宋" w:cs="仿宋"/>
          <w:color w:val="auto"/>
          <w:kern w:val="0"/>
          <w:sz w:val="24"/>
          <w:highlight w:val="none"/>
        </w:rPr>
      </w:pPr>
    </w:p>
    <w:p w14:paraId="66A14181">
      <w:pPr>
        <w:widowControl/>
        <w:snapToGrid w:val="0"/>
        <w:spacing w:line="480" w:lineRule="exact"/>
        <w:rPr>
          <w:rFonts w:hint="eastAsia" w:ascii="仿宋" w:hAnsi="仿宋" w:eastAsia="仿宋" w:cs="仿宋"/>
          <w:color w:val="auto"/>
          <w:kern w:val="0"/>
          <w:sz w:val="24"/>
          <w:highlight w:val="none"/>
        </w:rPr>
      </w:pPr>
    </w:p>
    <w:p w14:paraId="4C415884">
      <w:pPr>
        <w:widowControl/>
        <w:snapToGrid w:val="0"/>
        <w:spacing w:line="480" w:lineRule="exact"/>
        <w:rPr>
          <w:rFonts w:hint="eastAsia" w:ascii="仿宋" w:hAnsi="仿宋" w:eastAsia="仿宋" w:cs="仿宋"/>
          <w:color w:val="auto"/>
          <w:kern w:val="0"/>
          <w:sz w:val="24"/>
          <w:highlight w:val="none"/>
        </w:rPr>
      </w:pPr>
    </w:p>
    <w:p w14:paraId="065A3955">
      <w:pPr>
        <w:widowControl/>
        <w:snapToGrid w:val="0"/>
        <w:spacing w:line="480" w:lineRule="exact"/>
        <w:rPr>
          <w:rFonts w:hint="eastAsia" w:ascii="仿宋" w:hAnsi="仿宋" w:eastAsia="仿宋" w:cs="仿宋"/>
          <w:color w:val="auto"/>
          <w:kern w:val="0"/>
          <w:sz w:val="24"/>
          <w:highlight w:val="none"/>
        </w:rPr>
      </w:pPr>
    </w:p>
    <w:p w14:paraId="6B0EA4DE">
      <w:pPr>
        <w:widowControl/>
        <w:snapToGrid w:val="0"/>
        <w:spacing w:line="480" w:lineRule="exact"/>
        <w:rPr>
          <w:rFonts w:hint="eastAsia" w:ascii="仿宋" w:hAnsi="仿宋" w:eastAsia="仿宋" w:cs="仿宋"/>
          <w:color w:val="auto"/>
          <w:kern w:val="0"/>
          <w:sz w:val="24"/>
          <w:highlight w:val="none"/>
        </w:rPr>
      </w:pPr>
    </w:p>
    <w:p w14:paraId="68992117">
      <w:pPr>
        <w:widowControl/>
        <w:snapToGrid w:val="0"/>
        <w:spacing w:line="480" w:lineRule="exact"/>
        <w:rPr>
          <w:rFonts w:hint="eastAsia" w:ascii="仿宋" w:hAnsi="仿宋" w:eastAsia="仿宋" w:cs="仿宋"/>
          <w:color w:val="auto"/>
          <w:kern w:val="0"/>
          <w:sz w:val="24"/>
          <w:highlight w:val="none"/>
        </w:rPr>
      </w:pPr>
    </w:p>
    <w:p w14:paraId="1C2A3A72">
      <w:pPr>
        <w:widowControl/>
        <w:snapToGrid w:val="0"/>
        <w:spacing w:line="480" w:lineRule="exact"/>
        <w:rPr>
          <w:rFonts w:hint="eastAsia" w:ascii="仿宋" w:hAnsi="仿宋" w:eastAsia="仿宋" w:cs="仿宋"/>
          <w:color w:val="auto"/>
          <w:kern w:val="0"/>
          <w:sz w:val="24"/>
          <w:highlight w:val="none"/>
        </w:rPr>
      </w:pPr>
    </w:p>
    <w:p w14:paraId="0283E354">
      <w:pPr>
        <w:widowControl/>
        <w:snapToGrid w:val="0"/>
        <w:spacing w:line="480" w:lineRule="exact"/>
        <w:rPr>
          <w:rFonts w:hint="eastAsia" w:ascii="仿宋" w:hAnsi="仿宋" w:eastAsia="仿宋" w:cs="仿宋"/>
          <w:color w:val="auto"/>
          <w:kern w:val="0"/>
          <w:sz w:val="24"/>
          <w:highlight w:val="none"/>
        </w:rPr>
      </w:pPr>
    </w:p>
    <w:p w14:paraId="3EF98BCA">
      <w:pPr>
        <w:widowControl/>
        <w:snapToGrid w:val="0"/>
        <w:spacing w:line="480" w:lineRule="exact"/>
        <w:rPr>
          <w:rFonts w:hint="eastAsia" w:ascii="仿宋" w:hAnsi="仿宋" w:eastAsia="仿宋" w:cs="仿宋"/>
          <w:color w:val="auto"/>
          <w:kern w:val="0"/>
          <w:sz w:val="24"/>
          <w:highlight w:val="none"/>
        </w:rPr>
      </w:pPr>
    </w:p>
    <w:p w14:paraId="3CA8164B">
      <w:pPr>
        <w:widowControl/>
        <w:snapToGrid w:val="0"/>
        <w:spacing w:line="480" w:lineRule="exact"/>
        <w:rPr>
          <w:rFonts w:hint="eastAsia" w:ascii="仿宋" w:hAnsi="仿宋" w:eastAsia="仿宋" w:cs="仿宋"/>
          <w:color w:val="auto"/>
          <w:kern w:val="0"/>
          <w:sz w:val="24"/>
          <w:highlight w:val="none"/>
        </w:rPr>
      </w:pPr>
    </w:p>
    <w:p w14:paraId="5A41684F">
      <w:pPr>
        <w:widowControl/>
        <w:snapToGrid w:val="0"/>
        <w:spacing w:line="480" w:lineRule="exact"/>
        <w:rPr>
          <w:rFonts w:hint="eastAsia" w:ascii="仿宋" w:hAnsi="仿宋" w:eastAsia="仿宋" w:cs="仿宋"/>
          <w:color w:val="auto"/>
          <w:kern w:val="0"/>
          <w:sz w:val="24"/>
          <w:highlight w:val="none"/>
        </w:rPr>
      </w:pPr>
    </w:p>
    <w:p w14:paraId="5D5980AA">
      <w:pPr>
        <w:widowControl/>
        <w:snapToGrid w:val="0"/>
        <w:spacing w:line="480" w:lineRule="exact"/>
        <w:rPr>
          <w:rFonts w:hint="eastAsia" w:ascii="仿宋" w:hAnsi="仿宋" w:eastAsia="仿宋" w:cs="仿宋"/>
          <w:color w:val="auto"/>
          <w:kern w:val="0"/>
          <w:sz w:val="24"/>
          <w:highlight w:val="none"/>
        </w:rPr>
      </w:pPr>
    </w:p>
    <w:p w14:paraId="57B46B2B">
      <w:pPr>
        <w:widowControl/>
        <w:snapToGrid w:val="0"/>
        <w:spacing w:line="480" w:lineRule="exact"/>
        <w:rPr>
          <w:rFonts w:hint="eastAsia" w:ascii="仿宋" w:hAnsi="仿宋" w:eastAsia="仿宋" w:cs="仿宋"/>
          <w:color w:val="auto"/>
          <w:kern w:val="0"/>
          <w:sz w:val="24"/>
          <w:highlight w:val="none"/>
        </w:rPr>
      </w:pPr>
    </w:p>
    <w:p w14:paraId="346BC728">
      <w:pPr>
        <w:widowControl/>
        <w:snapToGrid w:val="0"/>
        <w:spacing w:line="480" w:lineRule="exact"/>
        <w:rPr>
          <w:rFonts w:hint="eastAsia" w:ascii="仿宋" w:hAnsi="仿宋" w:eastAsia="仿宋" w:cs="仿宋"/>
          <w:b/>
          <w:bCs/>
          <w:color w:val="auto"/>
          <w:kern w:val="0"/>
          <w:sz w:val="24"/>
          <w:szCs w:val="24"/>
          <w:highlight w:val="none"/>
        </w:rPr>
      </w:pPr>
    </w:p>
    <w:p w14:paraId="47E22FD2">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F684C6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233F7F57">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565EA84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4CB3759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4F336F4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65B618E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469B1B8E">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A4BC51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9AB0C7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652B6D2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53AB8AE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DB0945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755D9C5">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0A9BF5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8086C1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57332C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984BA3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A9ADA8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31EE3B6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37761EA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52DA4BB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003C7A7">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4221C7E4">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5DA27722">
      <w:pPr>
        <w:adjustRightInd w:val="0"/>
        <w:snapToGrid w:val="0"/>
        <w:spacing w:line="360" w:lineRule="auto"/>
        <w:rPr>
          <w:rFonts w:hint="eastAsia" w:ascii="仿宋" w:hAnsi="仿宋" w:eastAsia="仿宋" w:cs="仿宋"/>
          <w:color w:val="auto"/>
          <w:sz w:val="24"/>
          <w:szCs w:val="24"/>
          <w:highlight w:val="none"/>
          <w:u w:val="dotted"/>
        </w:rPr>
      </w:pPr>
    </w:p>
    <w:p w14:paraId="7F6284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070C6B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1AEA5FC">
      <w:pPr>
        <w:adjustRightInd w:val="0"/>
        <w:snapToGrid w:val="0"/>
        <w:spacing w:line="360" w:lineRule="auto"/>
        <w:rPr>
          <w:rFonts w:hint="eastAsia" w:ascii="仿宋" w:hAnsi="仿宋" w:eastAsia="仿宋" w:cs="仿宋"/>
          <w:color w:val="auto"/>
          <w:kern w:val="0"/>
          <w:sz w:val="24"/>
          <w:szCs w:val="24"/>
          <w:highlight w:val="none"/>
        </w:rPr>
      </w:pPr>
    </w:p>
    <w:bookmarkEnd w:id="132"/>
    <w:p w14:paraId="3EDBFBA2">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4F0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274A933">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D5EA10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B00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DAED">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1FD256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5FBF">
    <w:pPr>
      <w:pStyle w:val="19"/>
      <w:pBdr>
        <w:bottom w:val="none" w:color="auto" w:sz="0" w:space="1"/>
      </w:pBdr>
      <w:jc w:val="both"/>
      <w:rPr>
        <w:rFonts w:hint="eastAsia" w:eastAsia="宋体"/>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pStyle w:val="33"/>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2D2F05BA"/>
    <w:multiLevelType w:val="singleLevel"/>
    <w:tmpl w:val="2D2F05BA"/>
    <w:lvl w:ilvl="0" w:tentative="0">
      <w:start w:val="1"/>
      <w:numFmt w:val="chineseCounting"/>
      <w:suff w:val="space"/>
      <w:lvlText w:val="第%1章"/>
      <w:lvlJc w:val="left"/>
      <w:rPr>
        <w:rFonts w:hint="eastAsia"/>
      </w:rPr>
    </w:lvl>
  </w:abstractNum>
  <w:abstractNum w:abstractNumId="6">
    <w:nsid w:val="363D7897"/>
    <w:multiLevelType w:val="multilevel"/>
    <w:tmpl w:val="363D7897"/>
    <w:lvl w:ilvl="0" w:tentative="0">
      <w:start w:val="1"/>
      <w:numFmt w:val="decimal"/>
      <w:pStyle w:val="4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NDExYTI4NGRiMjE3YzZjMzJhMGE3NGQxNjgxMjk5ZWIifQ=="/>
  </w:docVars>
  <w:rsids>
    <w:rsidRoot w:val="00000000"/>
    <w:rsid w:val="002A5627"/>
    <w:rsid w:val="00405C9A"/>
    <w:rsid w:val="005905E1"/>
    <w:rsid w:val="00F81728"/>
    <w:rsid w:val="010F7FF3"/>
    <w:rsid w:val="01233CF5"/>
    <w:rsid w:val="0123584C"/>
    <w:rsid w:val="015056AB"/>
    <w:rsid w:val="01D8661F"/>
    <w:rsid w:val="03004097"/>
    <w:rsid w:val="030653F3"/>
    <w:rsid w:val="03653EFA"/>
    <w:rsid w:val="038E4E9F"/>
    <w:rsid w:val="03A35E63"/>
    <w:rsid w:val="03BD3D36"/>
    <w:rsid w:val="04284C5D"/>
    <w:rsid w:val="04676D6B"/>
    <w:rsid w:val="050E1DC6"/>
    <w:rsid w:val="056B4DBA"/>
    <w:rsid w:val="058058AC"/>
    <w:rsid w:val="05C80770"/>
    <w:rsid w:val="069D7E4F"/>
    <w:rsid w:val="07334CB8"/>
    <w:rsid w:val="08D200D0"/>
    <w:rsid w:val="09025EC2"/>
    <w:rsid w:val="096918DF"/>
    <w:rsid w:val="0A125676"/>
    <w:rsid w:val="0A165F4E"/>
    <w:rsid w:val="0A3F75E5"/>
    <w:rsid w:val="0A696084"/>
    <w:rsid w:val="0A8A2498"/>
    <w:rsid w:val="0ABB5878"/>
    <w:rsid w:val="0AFD44E7"/>
    <w:rsid w:val="0B015F5D"/>
    <w:rsid w:val="0C1F2AF1"/>
    <w:rsid w:val="0C673A60"/>
    <w:rsid w:val="0C753884"/>
    <w:rsid w:val="0CB11601"/>
    <w:rsid w:val="0CBD4DA7"/>
    <w:rsid w:val="0CCD48BE"/>
    <w:rsid w:val="0D660F9A"/>
    <w:rsid w:val="0D9F502D"/>
    <w:rsid w:val="0DC61566"/>
    <w:rsid w:val="0DCC53EB"/>
    <w:rsid w:val="0DF2282E"/>
    <w:rsid w:val="0E3F0194"/>
    <w:rsid w:val="0E455054"/>
    <w:rsid w:val="0E61454E"/>
    <w:rsid w:val="0E8536A2"/>
    <w:rsid w:val="0F806BAF"/>
    <w:rsid w:val="0F8B118C"/>
    <w:rsid w:val="10F863AD"/>
    <w:rsid w:val="110D3F28"/>
    <w:rsid w:val="116A4F9F"/>
    <w:rsid w:val="11A02C31"/>
    <w:rsid w:val="11CC65C8"/>
    <w:rsid w:val="11CD7A14"/>
    <w:rsid w:val="11D02E86"/>
    <w:rsid w:val="124845A6"/>
    <w:rsid w:val="132D7B77"/>
    <w:rsid w:val="13761404"/>
    <w:rsid w:val="139018F9"/>
    <w:rsid w:val="140C364C"/>
    <w:rsid w:val="1417096A"/>
    <w:rsid w:val="14BF5434"/>
    <w:rsid w:val="14CA1BFF"/>
    <w:rsid w:val="1545494E"/>
    <w:rsid w:val="15542020"/>
    <w:rsid w:val="156F0C08"/>
    <w:rsid w:val="15747FCD"/>
    <w:rsid w:val="157D1577"/>
    <w:rsid w:val="159B048A"/>
    <w:rsid w:val="164C3341"/>
    <w:rsid w:val="171C4DC0"/>
    <w:rsid w:val="1751460B"/>
    <w:rsid w:val="175B754F"/>
    <w:rsid w:val="17C20E04"/>
    <w:rsid w:val="1809649D"/>
    <w:rsid w:val="183A374F"/>
    <w:rsid w:val="18522621"/>
    <w:rsid w:val="18693E47"/>
    <w:rsid w:val="18843D7F"/>
    <w:rsid w:val="188B7807"/>
    <w:rsid w:val="18CC3DA6"/>
    <w:rsid w:val="191B158C"/>
    <w:rsid w:val="19431A7B"/>
    <w:rsid w:val="1A0062D3"/>
    <w:rsid w:val="1A3A17E5"/>
    <w:rsid w:val="1A3B5B39"/>
    <w:rsid w:val="1A7F91E0"/>
    <w:rsid w:val="1AA93733"/>
    <w:rsid w:val="1AB75BA5"/>
    <w:rsid w:val="1B223ED6"/>
    <w:rsid w:val="1B912A8E"/>
    <w:rsid w:val="1B922910"/>
    <w:rsid w:val="1B93683E"/>
    <w:rsid w:val="1BC73E2B"/>
    <w:rsid w:val="1C1477D8"/>
    <w:rsid w:val="1C737230"/>
    <w:rsid w:val="1C8B43C0"/>
    <w:rsid w:val="1CDF14CF"/>
    <w:rsid w:val="1CF2284B"/>
    <w:rsid w:val="1CF35F62"/>
    <w:rsid w:val="1D8F1E47"/>
    <w:rsid w:val="1D9C4FE8"/>
    <w:rsid w:val="1DA022A7"/>
    <w:rsid w:val="1DF77238"/>
    <w:rsid w:val="1E130802"/>
    <w:rsid w:val="1E917EFC"/>
    <w:rsid w:val="1E9A351F"/>
    <w:rsid w:val="1EA374D2"/>
    <w:rsid w:val="1EE937D9"/>
    <w:rsid w:val="1EF33ABA"/>
    <w:rsid w:val="1F751511"/>
    <w:rsid w:val="1FDB1F40"/>
    <w:rsid w:val="20164B52"/>
    <w:rsid w:val="202C1BA1"/>
    <w:rsid w:val="20D26C96"/>
    <w:rsid w:val="20EC75B1"/>
    <w:rsid w:val="20FE7A8B"/>
    <w:rsid w:val="219E1A02"/>
    <w:rsid w:val="21BC7F82"/>
    <w:rsid w:val="23044B6F"/>
    <w:rsid w:val="23047BC6"/>
    <w:rsid w:val="23BF4B9C"/>
    <w:rsid w:val="23E8163D"/>
    <w:rsid w:val="23FE55E5"/>
    <w:rsid w:val="24142DB5"/>
    <w:rsid w:val="24523BCF"/>
    <w:rsid w:val="2478279E"/>
    <w:rsid w:val="24822706"/>
    <w:rsid w:val="24982977"/>
    <w:rsid w:val="24C1562F"/>
    <w:rsid w:val="24CA19B7"/>
    <w:rsid w:val="24CA7C09"/>
    <w:rsid w:val="25103294"/>
    <w:rsid w:val="25AF0888"/>
    <w:rsid w:val="263661FB"/>
    <w:rsid w:val="26396DF4"/>
    <w:rsid w:val="26A2056C"/>
    <w:rsid w:val="27930786"/>
    <w:rsid w:val="28103D7F"/>
    <w:rsid w:val="28590B24"/>
    <w:rsid w:val="28AA222B"/>
    <w:rsid w:val="294C12D8"/>
    <w:rsid w:val="29600B3C"/>
    <w:rsid w:val="298E3F12"/>
    <w:rsid w:val="299C3663"/>
    <w:rsid w:val="29FC5FD7"/>
    <w:rsid w:val="2A1B4A63"/>
    <w:rsid w:val="2A356D27"/>
    <w:rsid w:val="2A94050F"/>
    <w:rsid w:val="2B3C1135"/>
    <w:rsid w:val="2BC576F6"/>
    <w:rsid w:val="2C43682A"/>
    <w:rsid w:val="2C587AAB"/>
    <w:rsid w:val="2CFC5020"/>
    <w:rsid w:val="2E4C30B4"/>
    <w:rsid w:val="2E831BD3"/>
    <w:rsid w:val="2E9C2616"/>
    <w:rsid w:val="2EBB7762"/>
    <w:rsid w:val="2ED33BDD"/>
    <w:rsid w:val="2EE96B95"/>
    <w:rsid w:val="2EF04710"/>
    <w:rsid w:val="2FCA6D0F"/>
    <w:rsid w:val="2FFA4434"/>
    <w:rsid w:val="30641F7A"/>
    <w:rsid w:val="30F1797F"/>
    <w:rsid w:val="310B75DF"/>
    <w:rsid w:val="316867E0"/>
    <w:rsid w:val="31E542D4"/>
    <w:rsid w:val="323527BC"/>
    <w:rsid w:val="326671A8"/>
    <w:rsid w:val="33115877"/>
    <w:rsid w:val="335F2275"/>
    <w:rsid w:val="340311E4"/>
    <w:rsid w:val="342626D8"/>
    <w:rsid w:val="343A05A5"/>
    <w:rsid w:val="343D57A7"/>
    <w:rsid w:val="34544CF6"/>
    <w:rsid w:val="34A93637"/>
    <w:rsid w:val="356E638F"/>
    <w:rsid w:val="35944404"/>
    <w:rsid w:val="35CB64D7"/>
    <w:rsid w:val="35CC4F53"/>
    <w:rsid w:val="363A543D"/>
    <w:rsid w:val="364424C3"/>
    <w:rsid w:val="366A1B03"/>
    <w:rsid w:val="36FB486C"/>
    <w:rsid w:val="3776777C"/>
    <w:rsid w:val="379A72F5"/>
    <w:rsid w:val="37E40B8A"/>
    <w:rsid w:val="385F1093"/>
    <w:rsid w:val="38C14902"/>
    <w:rsid w:val="391815C9"/>
    <w:rsid w:val="396B7EF6"/>
    <w:rsid w:val="39DD11D9"/>
    <w:rsid w:val="3A5F7E3C"/>
    <w:rsid w:val="3B5F8EAF"/>
    <w:rsid w:val="3B765F9D"/>
    <w:rsid w:val="3BCB62E9"/>
    <w:rsid w:val="3BCD5481"/>
    <w:rsid w:val="3C5B588C"/>
    <w:rsid w:val="3D351EEC"/>
    <w:rsid w:val="3D48434D"/>
    <w:rsid w:val="3D68010F"/>
    <w:rsid w:val="3D757E12"/>
    <w:rsid w:val="3D77F157"/>
    <w:rsid w:val="3D8E0BF2"/>
    <w:rsid w:val="3DB462B6"/>
    <w:rsid w:val="3DEA7D13"/>
    <w:rsid w:val="3E200EB1"/>
    <w:rsid w:val="3F5B0B3F"/>
    <w:rsid w:val="3FB45D1C"/>
    <w:rsid w:val="410A78B3"/>
    <w:rsid w:val="41207DEE"/>
    <w:rsid w:val="414508EB"/>
    <w:rsid w:val="4256763B"/>
    <w:rsid w:val="426469F4"/>
    <w:rsid w:val="42680D6B"/>
    <w:rsid w:val="42A96C58"/>
    <w:rsid w:val="438D3A78"/>
    <w:rsid w:val="443F2A4E"/>
    <w:rsid w:val="44A818BD"/>
    <w:rsid w:val="44BA339E"/>
    <w:rsid w:val="44BE3CB9"/>
    <w:rsid w:val="44D04970"/>
    <w:rsid w:val="455B7BD7"/>
    <w:rsid w:val="4568104C"/>
    <w:rsid w:val="45845F4C"/>
    <w:rsid w:val="45D264C6"/>
    <w:rsid w:val="46AB193D"/>
    <w:rsid w:val="46D729A5"/>
    <w:rsid w:val="46EA51C7"/>
    <w:rsid w:val="473A7D4B"/>
    <w:rsid w:val="476B4E24"/>
    <w:rsid w:val="47B10A89"/>
    <w:rsid w:val="48152406"/>
    <w:rsid w:val="482A6D9A"/>
    <w:rsid w:val="483A58FA"/>
    <w:rsid w:val="48403BBB"/>
    <w:rsid w:val="48531BE9"/>
    <w:rsid w:val="48541414"/>
    <w:rsid w:val="48591494"/>
    <w:rsid w:val="4979723C"/>
    <w:rsid w:val="49E862B8"/>
    <w:rsid w:val="49FC7FB5"/>
    <w:rsid w:val="4A6F4C2B"/>
    <w:rsid w:val="4B2832DF"/>
    <w:rsid w:val="4BAA3A61"/>
    <w:rsid w:val="4D527243"/>
    <w:rsid w:val="4D7D140D"/>
    <w:rsid w:val="4DED4BFE"/>
    <w:rsid w:val="4E017291"/>
    <w:rsid w:val="4E2337C5"/>
    <w:rsid w:val="4EB75081"/>
    <w:rsid w:val="4FAE3B00"/>
    <w:rsid w:val="4FC36C7C"/>
    <w:rsid w:val="502D0652"/>
    <w:rsid w:val="50393DA6"/>
    <w:rsid w:val="50BB2978"/>
    <w:rsid w:val="50C225C9"/>
    <w:rsid w:val="50F76284"/>
    <w:rsid w:val="51095E03"/>
    <w:rsid w:val="514E19D5"/>
    <w:rsid w:val="52145F74"/>
    <w:rsid w:val="522F167E"/>
    <w:rsid w:val="524B1ADA"/>
    <w:rsid w:val="527F1783"/>
    <w:rsid w:val="52BB4A50"/>
    <w:rsid w:val="53280F63"/>
    <w:rsid w:val="53802D86"/>
    <w:rsid w:val="538708F0"/>
    <w:rsid w:val="54300F87"/>
    <w:rsid w:val="545A24A8"/>
    <w:rsid w:val="54963C63"/>
    <w:rsid w:val="553152CF"/>
    <w:rsid w:val="558C61FC"/>
    <w:rsid w:val="55A0038E"/>
    <w:rsid w:val="55BA66A9"/>
    <w:rsid w:val="55CE00CF"/>
    <w:rsid w:val="55F04E72"/>
    <w:rsid w:val="564231F4"/>
    <w:rsid w:val="56FA60FC"/>
    <w:rsid w:val="5767596B"/>
    <w:rsid w:val="579655A5"/>
    <w:rsid w:val="57A27A35"/>
    <w:rsid w:val="5814471C"/>
    <w:rsid w:val="582C7CB7"/>
    <w:rsid w:val="58795E50"/>
    <w:rsid w:val="58A61818"/>
    <w:rsid w:val="58BA6694"/>
    <w:rsid w:val="58C24642"/>
    <w:rsid w:val="58E655D1"/>
    <w:rsid w:val="59162E41"/>
    <w:rsid w:val="59C13398"/>
    <w:rsid w:val="5A004F67"/>
    <w:rsid w:val="5A1C0A47"/>
    <w:rsid w:val="5A407A4A"/>
    <w:rsid w:val="5A843E47"/>
    <w:rsid w:val="5A852DDB"/>
    <w:rsid w:val="5B0824F2"/>
    <w:rsid w:val="5B1C5C1B"/>
    <w:rsid w:val="5B691F89"/>
    <w:rsid w:val="5B90068A"/>
    <w:rsid w:val="5C312C71"/>
    <w:rsid w:val="5C957F91"/>
    <w:rsid w:val="5CD8555F"/>
    <w:rsid w:val="5D0D6309"/>
    <w:rsid w:val="5D284EF1"/>
    <w:rsid w:val="5E084D23"/>
    <w:rsid w:val="5E524518"/>
    <w:rsid w:val="5EA4310C"/>
    <w:rsid w:val="5EDF3D92"/>
    <w:rsid w:val="604F6C39"/>
    <w:rsid w:val="608C39E9"/>
    <w:rsid w:val="60A71781"/>
    <w:rsid w:val="60B82FE3"/>
    <w:rsid w:val="61CE3B8D"/>
    <w:rsid w:val="621E2D67"/>
    <w:rsid w:val="621F273B"/>
    <w:rsid w:val="62235D99"/>
    <w:rsid w:val="6226148A"/>
    <w:rsid w:val="62850519"/>
    <w:rsid w:val="62D82F16"/>
    <w:rsid w:val="62E6604F"/>
    <w:rsid w:val="63692F15"/>
    <w:rsid w:val="639130C5"/>
    <w:rsid w:val="63F23558"/>
    <w:rsid w:val="64124205"/>
    <w:rsid w:val="643B5E02"/>
    <w:rsid w:val="64D12312"/>
    <w:rsid w:val="64F92BD2"/>
    <w:rsid w:val="65647860"/>
    <w:rsid w:val="65763BDC"/>
    <w:rsid w:val="65D51CF6"/>
    <w:rsid w:val="666C3245"/>
    <w:rsid w:val="668A2F6D"/>
    <w:rsid w:val="66A5285D"/>
    <w:rsid w:val="66B32709"/>
    <w:rsid w:val="66B47C92"/>
    <w:rsid w:val="66B94E0C"/>
    <w:rsid w:val="675E1586"/>
    <w:rsid w:val="679F1FBD"/>
    <w:rsid w:val="67F0692D"/>
    <w:rsid w:val="68041EA0"/>
    <w:rsid w:val="6837248C"/>
    <w:rsid w:val="686C5E08"/>
    <w:rsid w:val="68A20250"/>
    <w:rsid w:val="68B24209"/>
    <w:rsid w:val="68B4267B"/>
    <w:rsid w:val="68BD19FF"/>
    <w:rsid w:val="693A5826"/>
    <w:rsid w:val="69624F19"/>
    <w:rsid w:val="6972446D"/>
    <w:rsid w:val="69894F6A"/>
    <w:rsid w:val="69BD4C13"/>
    <w:rsid w:val="6A416DB3"/>
    <w:rsid w:val="6A88233D"/>
    <w:rsid w:val="6A8B3798"/>
    <w:rsid w:val="6ACA7D81"/>
    <w:rsid w:val="6ACD4147"/>
    <w:rsid w:val="6B120F8F"/>
    <w:rsid w:val="6B1B7E43"/>
    <w:rsid w:val="6B601CFA"/>
    <w:rsid w:val="6B6E01BF"/>
    <w:rsid w:val="6B923E7E"/>
    <w:rsid w:val="6C152918"/>
    <w:rsid w:val="6C316E88"/>
    <w:rsid w:val="6C6F7383"/>
    <w:rsid w:val="6C891725"/>
    <w:rsid w:val="6CD96208"/>
    <w:rsid w:val="6CD97B8D"/>
    <w:rsid w:val="6D115714"/>
    <w:rsid w:val="6D374F86"/>
    <w:rsid w:val="6D5E733D"/>
    <w:rsid w:val="6DDF7187"/>
    <w:rsid w:val="6E8E30AF"/>
    <w:rsid w:val="6F2946B6"/>
    <w:rsid w:val="6F4D6671"/>
    <w:rsid w:val="6F4D6A39"/>
    <w:rsid w:val="6F750E90"/>
    <w:rsid w:val="6FAC3760"/>
    <w:rsid w:val="6FC1421C"/>
    <w:rsid w:val="6FDD7DBD"/>
    <w:rsid w:val="6FE85DAF"/>
    <w:rsid w:val="702013BB"/>
    <w:rsid w:val="70626515"/>
    <w:rsid w:val="712F5307"/>
    <w:rsid w:val="71333A0D"/>
    <w:rsid w:val="71751460"/>
    <w:rsid w:val="718F2DF7"/>
    <w:rsid w:val="720E0702"/>
    <w:rsid w:val="720F6228"/>
    <w:rsid w:val="724C2FD8"/>
    <w:rsid w:val="725F674C"/>
    <w:rsid w:val="7264294D"/>
    <w:rsid w:val="72BB1F0C"/>
    <w:rsid w:val="72F0605A"/>
    <w:rsid w:val="730F143C"/>
    <w:rsid w:val="73221F8B"/>
    <w:rsid w:val="733E5017"/>
    <w:rsid w:val="73886E83"/>
    <w:rsid w:val="739B0D6D"/>
    <w:rsid w:val="73B91B51"/>
    <w:rsid w:val="73CC6ED6"/>
    <w:rsid w:val="73DC07FC"/>
    <w:rsid w:val="74755C2F"/>
    <w:rsid w:val="74793E2D"/>
    <w:rsid w:val="74A4534E"/>
    <w:rsid w:val="74DC60D9"/>
    <w:rsid w:val="75095E65"/>
    <w:rsid w:val="7533222E"/>
    <w:rsid w:val="75416FA7"/>
    <w:rsid w:val="75A719AB"/>
    <w:rsid w:val="75DA6862"/>
    <w:rsid w:val="76E96B39"/>
    <w:rsid w:val="76F66DC1"/>
    <w:rsid w:val="77154971"/>
    <w:rsid w:val="77B46856"/>
    <w:rsid w:val="77E74B0A"/>
    <w:rsid w:val="7AAC6418"/>
    <w:rsid w:val="7AD62C51"/>
    <w:rsid w:val="7AD7007D"/>
    <w:rsid w:val="7B33733F"/>
    <w:rsid w:val="7B440A55"/>
    <w:rsid w:val="7B95154C"/>
    <w:rsid w:val="7BAC49F6"/>
    <w:rsid w:val="7BDF0793"/>
    <w:rsid w:val="7BEA4DFC"/>
    <w:rsid w:val="7BFA3AA5"/>
    <w:rsid w:val="7C4B26EC"/>
    <w:rsid w:val="7CCB254C"/>
    <w:rsid w:val="7D2C7C8E"/>
    <w:rsid w:val="7D3312A7"/>
    <w:rsid w:val="7D9D2809"/>
    <w:rsid w:val="7DD42E2F"/>
    <w:rsid w:val="7DD50C28"/>
    <w:rsid w:val="7DD8051E"/>
    <w:rsid w:val="7E412340"/>
    <w:rsid w:val="7E8A4F78"/>
    <w:rsid w:val="7E9C7095"/>
    <w:rsid w:val="7EAF6DC9"/>
    <w:rsid w:val="7EB048EF"/>
    <w:rsid w:val="7FA12A31"/>
    <w:rsid w:val="7FF7D216"/>
    <w:rsid w:val="E877084B"/>
    <w:rsid w:val="FAA79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semiHidden/>
    <w:unhideWhenUsed/>
    <w:qFormat/>
    <w:uiPriority w:val="99"/>
    <w:pPr>
      <w:spacing w:after="120"/>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首行缩进"/>
    <w:basedOn w:val="1"/>
    <w:qFormat/>
    <w:uiPriority w:val="0"/>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34">
    <w:name w:val="Default"/>
    <w:next w:val="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3"/>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UserStyle_0"/>
    <w:qFormat/>
    <w:uiPriority w:val="0"/>
    <w:pPr>
      <w:textAlignment w:val="baseline"/>
    </w:pPr>
    <w:rPr>
      <w:rFonts w:ascii="仿宋" w:hAnsi="仿宋" w:eastAsia="仿宋" w:cs="Times New Roman"/>
      <w:color w:val="000000"/>
      <w:sz w:val="24"/>
      <w:szCs w:val="24"/>
      <w:lang w:val="en-US" w:eastAsia="zh-CN" w:bidi="ar-SA"/>
    </w:rPr>
  </w:style>
  <w:style w:type="paragraph" w:customStyle="1" w:styleId="45">
    <w:name w:val="2 标题"/>
    <w:basedOn w:val="3"/>
    <w:next w:val="12"/>
    <w:qFormat/>
    <w:uiPriority w:val="0"/>
    <w:rPr>
      <w:rFonts w:ascii="Cambria" w:hAnsi="Cambria" w:eastAsia="宋体" w:cs="Times New Roman"/>
      <w:sz w:val="30"/>
    </w:rPr>
  </w:style>
  <w:style w:type="paragraph" w:customStyle="1" w:styleId="46">
    <w:name w:val="正文1"/>
    <w:basedOn w:val="1"/>
    <w:qFormat/>
    <w:uiPriority w:val="0"/>
    <w:pPr>
      <w:spacing w:line="360" w:lineRule="auto"/>
      <w:ind w:firstLine="420"/>
    </w:pPr>
    <w:rPr>
      <w:rFonts w:ascii="宋体" w:hAnsi="宋体" w:eastAsia="仿宋_GB2312" w:cstheme="minorBidi"/>
      <w:sz w:val="24"/>
      <w:szCs w:val="21"/>
    </w:rPr>
  </w:style>
  <w:style w:type="paragraph" w:customStyle="1" w:styleId="47">
    <w:name w:val="1标题"/>
    <w:basedOn w:val="2"/>
    <w:next w:val="12"/>
    <w:qFormat/>
    <w:uiPriority w:val="0"/>
    <w:pPr>
      <w:keepNext w:val="0"/>
      <w:numPr>
        <w:ilvl w:val="0"/>
        <w:numId w:val="4"/>
      </w:numPr>
      <w:spacing w:after="20"/>
    </w:pPr>
    <w:rPr>
      <w:sz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59</Pages>
  <Words>13752</Words>
  <Characters>14787</Characters>
  <Lines>1498</Lines>
  <Paragraphs>801</Paragraphs>
  <TotalTime>2</TotalTime>
  <ScaleCrop>false</ScaleCrop>
  <LinksUpToDate>false</LinksUpToDate>
  <CharactersWithSpaces>15045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Miranda.Wong</cp:lastModifiedBy>
  <cp:lastPrinted>2020-02-28T11:07:00Z</cp:lastPrinted>
  <dcterms:modified xsi:type="dcterms:W3CDTF">2025-07-18T01:18:10Z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81FB3E2EB32E43999F27B83166866AFC_13</vt:lpwstr>
  </property>
  <property fmtid="{D5CDD505-2E9C-101B-9397-08002B2CF9AE}" pid="4" name="KSOTemplateDocerSaveRecord">
    <vt:lpwstr>eyJoZGlkIjoiMGIxNmIzZWNkYzYzNjhjYzNhYzQxYWIzZWMxYjcwM2UiLCJ1c2VySWQiOiI2OTQ4MTAxMzQifQ==</vt:lpwstr>
  </property>
</Properties>
</file>