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4A0B3">
      <w:pPr>
        <w:pStyle w:val="25"/>
        <w:spacing w:line="480" w:lineRule="auto"/>
        <w:jc w:val="center"/>
        <w:rPr>
          <w:rFonts w:hint="eastAsia" w:asciiTheme="minorEastAsia" w:hAnsiTheme="minorEastAsia" w:eastAsiaTheme="minorEastAsia"/>
          <w:b/>
          <w:color w:val="auto"/>
          <w:sz w:val="56"/>
          <w:szCs w:val="72"/>
          <w:lang w:eastAsia="zh-CN"/>
        </w:rPr>
      </w:pPr>
      <w:bookmarkStart w:id="0" w:name="_Hlk503881931"/>
      <w:bookmarkStart w:id="1" w:name="_Hlk504563970"/>
      <w:r>
        <w:rPr>
          <w:rFonts w:hint="eastAsia" w:asciiTheme="minorEastAsia" w:hAnsiTheme="minorEastAsia" w:eastAsiaTheme="minorEastAsia"/>
          <w:b/>
          <w:color w:val="auto"/>
          <w:sz w:val="56"/>
          <w:szCs w:val="72"/>
          <w:lang w:eastAsia="zh-CN"/>
        </w:rPr>
        <w:t>桐庐县突发环境事件风险评估及应急预案修订项目</w:t>
      </w:r>
    </w:p>
    <w:p w14:paraId="64F68B73">
      <w:pPr>
        <w:pStyle w:val="25"/>
        <w:spacing w:line="480" w:lineRule="auto"/>
        <w:jc w:val="center"/>
        <w:rPr>
          <w:rFonts w:hint="eastAsia" w:asciiTheme="minorEastAsia" w:hAnsiTheme="minorEastAsia" w:eastAsiaTheme="minorEastAsia"/>
          <w:b/>
          <w:color w:val="auto"/>
          <w:sz w:val="56"/>
          <w:szCs w:val="72"/>
        </w:rPr>
      </w:pPr>
    </w:p>
    <w:p w14:paraId="7DB726B6">
      <w:pPr>
        <w:pStyle w:val="25"/>
        <w:spacing w:line="480" w:lineRule="auto"/>
        <w:jc w:val="center"/>
        <w:rPr>
          <w:rFonts w:hint="eastAsia" w:asciiTheme="minorEastAsia" w:hAnsiTheme="minorEastAsia" w:eastAsiaTheme="minorEastAsia"/>
          <w:b/>
          <w:color w:val="auto"/>
          <w:sz w:val="56"/>
          <w:szCs w:val="72"/>
          <w:lang w:eastAsia="zh-CN"/>
        </w:rPr>
      </w:pPr>
      <w:r>
        <w:rPr>
          <w:rFonts w:hint="eastAsia" w:asciiTheme="minorEastAsia" w:hAnsiTheme="minorEastAsia" w:eastAsiaTheme="minorEastAsia"/>
          <w:b/>
          <w:color w:val="auto"/>
          <w:sz w:val="56"/>
          <w:szCs w:val="72"/>
          <w:lang w:eastAsia="zh-CN"/>
        </w:rPr>
        <w:t>采购文件</w:t>
      </w:r>
    </w:p>
    <w:p w14:paraId="0BEB56C5">
      <w:pPr>
        <w:spacing w:line="480" w:lineRule="auto"/>
        <w:jc w:val="center"/>
        <w:rPr>
          <w:rFonts w:asciiTheme="minorEastAsia" w:hAnsiTheme="minorEastAsia" w:eastAsiaTheme="minorEastAsia"/>
          <w:color w:val="auto"/>
          <w:szCs w:val="28"/>
        </w:rPr>
      </w:pPr>
    </w:p>
    <w:p w14:paraId="5DB6F3F9">
      <w:pPr>
        <w:spacing w:line="480" w:lineRule="auto"/>
        <w:jc w:val="center"/>
        <w:rPr>
          <w:rFonts w:asciiTheme="minorEastAsia" w:hAnsiTheme="minorEastAsia" w:eastAsiaTheme="minorEastAsia"/>
          <w:color w:val="auto"/>
          <w:szCs w:val="28"/>
        </w:rPr>
      </w:pPr>
      <w:r>
        <w:rPr>
          <w:rFonts w:hint="eastAsia" w:asciiTheme="minorEastAsia" w:hAnsiTheme="minorEastAsia" w:eastAsiaTheme="minorEastAsia"/>
          <w:color w:val="auto"/>
          <w:szCs w:val="28"/>
        </w:rPr>
        <w:t>（编号：</w:t>
      </w:r>
      <w:r>
        <w:rPr>
          <w:rFonts w:hint="eastAsia" w:asciiTheme="minorEastAsia" w:hAnsiTheme="minorEastAsia" w:eastAsiaTheme="minorEastAsia"/>
          <w:color w:val="auto"/>
          <w:szCs w:val="28"/>
          <w:lang w:eastAsia="zh-CN"/>
        </w:rPr>
        <w:t>HZHC-TL2025GK-008</w:t>
      </w:r>
      <w:r>
        <w:rPr>
          <w:rFonts w:hint="eastAsia" w:asciiTheme="minorEastAsia" w:hAnsiTheme="minorEastAsia" w:eastAsiaTheme="minorEastAsia"/>
          <w:color w:val="auto"/>
          <w:szCs w:val="28"/>
          <w:lang w:val="en-US" w:eastAsia="zh-CN"/>
        </w:rPr>
        <w:t xml:space="preserve"> </w:t>
      </w:r>
      <w:r>
        <w:rPr>
          <w:rFonts w:hint="eastAsia" w:asciiTheme="minorEastAsia" w:hAnsiTheme="minorEastAsia" w:eastAsiaTheme="minorEastAsia"/>
          <w:color w:val="auto"/>
          <w:szCs w:val="28"/>
        </w:rPr>
        <w:t>）</w:t>
      </w:r>
    </w:p>
    <w:p w14:paraId="05A40A1B">
      <w:pPr>
        <w:spacing w:line="300" w:lineRule="auto"/>
        <w:rPr>
          <w:rFonts w:asciiTheme="minorEastAsia" w:hAnsiTheme="minorEastAsia" w:eastAsiaTheme="minorEastAsia"/>
          <w:color w:val="auto"/>
          <w:sz w:val="48"/>
          <w:szCs w:val="48"/>
        </w:rPr>
      </w:pPr>
    </w:p>
    <w:p w14:paraId="2A419133">
      <w:pPr>
        <w:pStyle w:val="8"/>
        <w:rPr>
          <w:rFonts w:hint="eastAsia" w:asciiTheme="minorEastAsia" w:hAnsiTheme="minorEastAsia" w:eastAsiaTheme="minorEastAsia"/>
          <w:color w:val="auto"/>
          <w:sz w:val="48"/>
          <w:szCs w:val="48"/>
          <w:lang w:val="en-US" w:eastAsia="zh-CN"/>
        </w:rPr>
      </w:pPr>
      <w:r>
        <w:rPr>
          <w:rFonts w:hint="eastAsia" w:asciiTheme="minorEastAsia" w:hAnsiTheme="minorEastAsia" w:eastAsiaTheme="minorEastAsia"/>
          <w:color w:val="auto"/>
          <w:sz w:val="48"/>
          <w:szCs w:val="48"/>
          <w:lang w:val="en-US" w:eastAsia="zh-CN"/>
        </w:rPr>
        <w:t xml:space="preserve">                                                              </w:t>
      </w:r>
    </w:p>
    <w:p w14:paraId="45D0837B">
      <w:pPr>
        <w:rPr>
          <w:rFonts w:hint="eastAsia" w:asciiTheme="minorEastAsia" w:hAnsiTheme="minorEastAsia" w:eastAsiaTheme="minorEastAsia"/>
          <w:color w:val="auto"/>
          <w:sz w:val="48"/>
          <w:szCs w:val="48"/>
          <w:lang w:val="en-US" w:eastAsia="zh-CN"/>
        </w:rPr>
      </w:pPr>
    </w:p>
    <w:p w14:paraId="4D83613B">
      <w:pPr>
        <w:pStyle w:val="57"/>
        <w:ind w:left="0" w:leftChars="0" w:firstLine="0" w:firstLineChars="0"/>
        <w:rPr>
          <w:rFonts w:hint="eastAsia" w:asciiTheme="minorEastAsia" w:hAnsiTheme="minorEastAsia" w:eastAsiaTheme="minorEastAsia"/>
          <w:color w:val="auto"/>
          <w:sz w:val="48"/>
          <w:szCs w:val="48"/>
          <w:lang w:val="en-US" w:eastAsia="zh-CN"/>
        </w:rPr>
      </w:pPr>
    </w:p>
    <w:p w14:paraId="2677D210">
      <w:pPr>
        <w:pStyle w:val="57"/>
        <w:ind w:left="0" w:leftChars="0" w:firstLine="0" w:firstLineChars="0"/>
        <w:rPr>
          <w:rFonts w:hint="eastAsia" w:asciiTheme="minorEastAsia" w:hAnsiTheme="minorEastAsia" w:eastAsiaTheme="minorEastAsia"/>
          <w:color w:val="auto"/>
          <w:sz w:val="48"/>
          <w:szCs w:val="48"/>
          <w:lang w:val="en-US" w:eastAsia="zh-CN"/>
        </w:rPr>
      </w:pPr>
    </w:p>
    <w:p w14:paraId="2D748DD4">
      <w:pPr>
        <w:adjustRightInd w:val="0"/>
        <w:spacing w:line="360" w:lineRule="auto"/>
        <w:jc w:val="center"/>
        <w:rPr>
          <w:rFonts w:hint="eastAsia" w:cs="仿宋_GB2312" w:asciiTheme="minorEastAsia" w:hAnsiTheme="minorEastAsia" w:eastAsiaTheme="minorEastAsia"/>
          <w:bCs/>
          <w:color w:val="auto"/>
          <w:sz w:val="32"/>
          <w:szCs w:val="32"/>
          <w:lang w:eastAsia="zh-CN"/>
        </w:rPr>
      </w:pPr>
    </w:p>
    <w:p w14:paraId="7C9C00BE">
      <w:pPr>
        <w:adjustRightInd w:val="0"/>
        <w:spacing w:line="360" w:lineRule="auto"/>
        <w:jc w:val="center"/>
        <w:rPr>
          <w:rFonts w:hint="eastAsia" w:cs="仿宋_GB2312" w:asciiTheme="minorEastAsia" w:hAnsiTheme="minorEastAsia" w:eastAsiaTheme="minorEastAsia"/>
          <w:bCs/>
          <w:color w:val="auto"/>
          <w:sz w:val="32"/>
          <w:szCs w:val="32"/>
          <w:lang w:eastAsia="zh-CN"/>
        </w:rPr>
      </w:pPr>
    </w:p>
    <w:p w14:paraId="5677943A">
      <w:pPr>
        <w:adjustRightInd w:val="0"/>
        <w:spacing w:line="360" w:lineRule="auto"/>
        <w:jc w:val="center"/>
        <w:rPr>
          <w:rFonts w:hint="eastAsia" w:cs="仿宋_GB2312" w:asciiTheme="minorEastAsia" w:hAnsiTheme="minorEastAsia" w:eastAsiaTheme="minorEastAsia"/>
          <w:bCs/>
          <w:color w:val="auto"/>
          <w:sz w:val="32"/>
          <w:szCs w:val="32"/>
          <w:lang w:eastAsia="zh-CN"/>
        </w:rPr>
      </w:pPr>
      <w:r>
        <w:rPr>
          <w:rFonts w:hint="eastAsia" w:cs="仿宋_GB2312" w:asciiTheme="minorEastAsia" w:hAnsiTheme="minorEastAsia" w:eastAsiaTheme="minorEastAsia"/>
          <w:bCs/>
          <w:color w:val="auto"/>
          <w:sz w:val="32"/>
          <w:szCs w:val="32"/>
          <w:lang w:eastAsia="zh-CN"/>
        </w:rPr>
        <w:t xml:space="preserve">采购单位 ：杭州市生态环境局桐庐分局（盖章）          </w:t>
      </w:r>
    </w:p>
    <w:p w14:paraId="407F5C1E">
      <w:pPr>
        <w:adjustRightInd w:val="0"/>
        <w:spacing w:line="360" w:lineRule="auto"/>
        <w:jc w:val="center"/>
        <w:rPr>
          <w:rFonts w:cs="宋体" w:asciiTheme="minorEastAsia" w:hAnsiTheme="minorEastAsia" w:eastAsiaTheme="minorEastAsia"/>
          <w:color w:val="auto"/>
          <w:sz w:val="33"/>
          <w:szCs w:val="33"/>
        </w:rPr>
      </w:pPr>
      <w:r>
        <w:rPr>
          <w:rFonts w:hint="eastAsia" w:cs="仿宋_GB2312" w:asciiTheme="minorEastAsia" w:hAnsiTheme="minorEastAsia" w:eastAsiaTheme="minorEastAsia"/>
          <w:bCs/>
          <w:color w:val="auto"/>
          <w:sz w:val="32"/>
          <w:szCs w:val="32"/>
          <w:lang w:eastAsia="zh-CN"/>
        </w:rPr>
        <w:t>采购代理机构：杭州恒城工程管理有限公司 （盖章）</w:t>
      </w:r>
    </w:p>
    <w:p w14:paraId="76450F58">
      <w:pPr>
        <w:tabs>
          <w:tab w:val="left" w:pos="1620"/>
          <w:tab w:val="left" w:pos="1800"/>
          <w:tab w:val="left" w:pos="1980"/>
        </w:tabs>
        <w:spacing w:line="960" w:lineRule="auto"/>
        <w:jc w:val="center"/>
        <w:rPr>
          <w:rFonts w:hint="eastAsia" w:cs="宋体" w:asciiTheme="minorEastAsia" w:hAnsiTheme="minorEastAsia" w:eastAsiaTheme="minorEastAsia"/>
          <w:color w:val="auto"/>
          <w:sz w:val="33"/>
          <w:szCs w:val="33"/>
        </w:rPr>
      </w:pPr>
    </w:p>
    <w:p w14:paraId="072DE702">
      <w:pPr>
        <w:tabs>
          <w:tab w:val="left" w:pos="1620"/>
          <w:tab w:val="left" w:pos="1800"/>
          <w:tab w:val="left" w:pos="1980"/>
        </w:tabs>
        <w:spacing w:line="960" w:lineRule="auto"/>
        <w:jc w:val="center"/>
        <w:rPr>
          <w:rFonts w:hint="eastAsia" w:asciiTheme="minorEastAsia" w:hAnsiTheme="minorEastAsia" w:eastAsiaTheme="minorEastAsia"/>
          <w:b/>
          <w:bCs/>
          <w:color w:val="auto"/>
          <w:sz w:val="40"/>
        </w:rPr>
      </w:pPr>
      <w:r>
        <w:rPr>
          <w:rFonts w:hint="eastAsia" w:cs="宋体" w:asciiTheme="minorEastAsia" w:hAnsiTheme="minorEastAsia" w:eastAsiaTheme="minorEastAsia"/>
          <w:color w:val="auto"/>
          <w:sz w:val="33"/>
          <w:szCs w:val="33"/>
        </w:rPr>
        <w:t>202</w:t>
      </w:r>
      <w:r>
        <w:rPr>
          <w:rFonts w:hint="eastAsia" w:cs="宋体" w:asciiTheme="minorEastAsia" w:hAnsiTheme="minorEastAsia" w:eastAsiaTheme="minorEastAsia"/>
          <w:color w:val="auto"/>
          <w:sz w:val="33"/>
          <w:szCs w:val="33"/>
          <w:lang w:val="en-US" w:eastAsia="zh-CN"/>
        </w:rPr>
        <w:t>5</w:t>
      </w:r>
      <w:r>
        <w:rPr>
          <w:rFonts w:hint="eastAsia" w:cs="宋体" w:asciiTheme="minorEastAsia" w:hAnsiTheme="minorEastAsia" w:eastAsiaTheme="minorEastAsia"/>
          <w:color w:val="auto"/>
          <w:sz w:val="33"/>
          <w:szCs w:val="33"/>
        </w:rPr>
        <w:t>年</w:t>
      </w:r>
      <w:r>
        <w:rPr>
          <w:rFonts w:hint="eastAsia" w:cs="宋体" w:asciiTheme="minorEastAsia" w:hAnsiTheme="minorEastAsia" w:eastAsiaTheme="minorEastAsia"/>
          <w:color w:val="auto"/>
          <w:sz w:val="33"/>
          <w:szCs w:val="33"/>
          <w:lang w:val="en-US" w:eastAsia="zh-CN"/>
        </w:rPr>
        <w:t>7</w:t>
      </w:r>
      <w:r>
        <w:rPr>
          <w:rFonts w:hint="eastAsia" w:cs="宋体" w:asciiTheme="minorEastAsia" w:hAnsiTheme="minorEastAsia" w:eastAsiaTheme="minorEastAsia"/>
          <w:color w:val="auto"/>
          <w:sz w:val="33"/>
          <w:szCs w:val="33"/>
        </w:rPr>
        <w:t>月</w:t>
      </w:r>
    </w:p>
    <w:p w14:paraId="76A7AF83">
      <w:pPr>
        <w:tabs>
          <w:tab w:val="left" w:pos="1620"/>
          <w:tab w:val="left" w:pos="1800"/>
          <w:tab w:val="left" w:pos="1980"/>
        </w:tabs>
        <w:spacing w:line="768" w:lineRule="auto"/>
        <w:jc w:val="center"/>
        <w:rPr>
          <w:rFonts w:asciiTheme="minorEastAsia" w:hAnsiTheme="minorEastAsia" w:eastAsiaTheme="minorEastAsia"/>
          <w:color w:val="auto"/>
          <w:sz w:val="40"/>
        </w:rPr>
      </w:pPr>
      <w:r>
        <w:rPr>
          <w:rFonts w:hint="eastAsia" w:asciiTheme="minorEastAsia" w:hAnsiTheme="minorEastAsia" w:eastAsiaTheme="minorEastAsia"/>
          <w:b/>
          <w:bCs/>
          <w:color w:val="auto"/>
          <w:sz w:val="40"/>
        </w:rPr>
        <w:t>目录</w:t>
      </w:r>
    </w:p>
    <w:p w14:paraId="1AEAA374">
      <w:pPr>
        <w:numPr>
          <w:ilvl w:val="0"/>
          <w:numId w:val="7"/>
        </w:numPr>
        <w:tabs>
          <w:tab w:val="left" w:pos="1440"/>
          <w:tab w:val="clear" w:pos="1275"/>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招标公告</w:t>
      </w:r>
    </w:p>
    <w:p w14:paraId="66F9C884">
      <w:pPr>
        <w:numPr>
          <w:ilvl w:val="0"/>
          <w:numId w:val="7"/>
        </w:numPr>
        <w:tabs>
          <w:tab w:val="left" w:pos="1440"/>
          <w:tab w:val="clear" w:pos="1275"/>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招标需求</w:t>
      </w:r>
    </w:p>
    <w:p w14:paraId="5B33B1A2">
      <w:pPr>
        <w:numPr>
          <w:ilvl w:val="0"/>
          <w:numId w:val="7"/>
        </w:numPr>
        <w:tabs>
          <w:tab w:val="left" w:pos="1440"/>
          <w:tab w:val="clear" w:pos="1275"/>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投标人须知</w:t>
      </w:r>
    </w:p>
    <w:p w14:paraId="4A17BCA5">
      <w:pPr>
        <w:adjustRightInd w:val="0"/>
        <w:snapToGrid w:val="0"/>
        <w:spacing w:line="480" w:lineRule="exact"/>
        <w:rPr>
          <w:rFonts w:asciiTheme="minorEastAsia" w:hAnsiTheme="minorEastAsia" w:eastAsiaTheme="minorEastAsia"/>
          <w:color w:val="auto"/>
          <w:sz w:val="30"/>
        </w:rPr>
      </w:pPr>
      <w:r>
        <w:rPr>
          <w:rFonts w:hint="eastAsia" w:asciiTheme="minorEastAsia" w:hAnsiTheme="minorEastAsia" w:eastAsiaTheme="minorEastAsia"/>
          <w:color w:val="auto"/>
          <w:sz w:val="30"/>
        </w:rPr>
        <w:t>前附表</w:t>
      </w:r>
    </w:p>
    <w:p w14:paraId="4F7660B5">
      <w:pPr>
        <w:numPr>
          <w:ilvl w:val="1"/>
          <w:numId w:val="7"/>
        </w:numPr>
        <w:tabs>
          <w:tab w:val="left" w:pos="1305"/>
          <w:tab w:val="clear" w:pos="1140"/>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 xml:space="preserve"> 总 则</w:t>
      </w:r>
    </w:p>
    <w:p w14:paraId="4735D8FB">
      <w:pPr>
        <w:numPr>
          <w:ilvl w:val="1"/>
          <w:numId w:val="7"/>
        </w:numPr>
        <w:tabs>
          <w:tab w:val="left" w:pos="1305"/>
          <w:tab w:val="clear" w:pos="1140"/>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 xml:space="preserve"> </w:t>
      </w:r>
      <w:r>
        <w:rPr>
          <w:rFonts w:hint="eastAsia" w:asciiTheme="minorEastAsia" w:hAnsiTheme="minorEastAsia" w:eastAsiaTheme="minorEastAsia"/>
          <w:color w:val="auto"/>
          <w:sz w:val="30"/>
          <w:lang w:eastAsia="zh-CN"/>
        </w:rPr>
        <w:t>采购文件</w:t>
      </w:r>
    </w:p>
    <w:p w14:paraId="73A5479C">
      <w:pPr>
        <w:numPr>
          <w:ilvl w:val="1"/>
          <w:numId w:val="7"/>
        </w:numPr>
        <w:tabs>
          <w:tab w:val="left" w:pos="1305"/>
          <w:tab w:val="clear" w:pos="1140"/>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 xml:space="preserve"> 投标文件的编制</w:t>
      </w:r>
    </w:p>
    <w:p w14:paraId="5CE89127">
      <w:pPr>
        <w:numPr>
          <w:ilvl w:val="1"/>
          <w:numId w:val="7"/>
        </w:numPr>
        <w:tabs>
          <w:tab w:val="left" w:pos="1305"/>
          <w:tab w:val="clear" w:pos="1140"/>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 xml:space="preserve"> 开标</w:t>
      </w:r>
    </w:p>
    <w:p w14:paraId="203F4E08">
      <w:pPr>
        <w:numPr>
          <w:ilvl w:val="1"/>
          <w:numId w:val="7"/>
        </w:numPr>
        <w:tabs>
          <w:tab w:val="left" w:pos="1305"/>
          <w:tab w:val="clear" w:pos="1140"/>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 xml:space="preserve"> 评标</w:t>
      </w:r>
    </w:p>
    <w:p w14:paraId="4CD1A57F">
      <w:pPr>
        <w:numPr>
          <w:ilvl w:val="1"/>
          <w:numId w:val="7"/>
        </w:numPr>
        <w:tabs>
          <w:tab w:val="left" w:pos="1305"/>
          <w:tab w:val="clear" w:pos="1140"/>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 xml:space="preserve"> 定标</w:t>
      </w:r>
    </w:p>
    <w:p w14:paraId="1F15DE07">
      <w:pPr>
        <w:numPr>
          <w:ilvl w:val="1"/>
          <w:numId w:val="7"/>
        </w:numPr>
        <w:tabs>
          <w:tab w:val="left" w:pos="1305"/>
          <w:tab w:val="clear" w:pos="1140"/>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 xml:space="preserve"> 合同授予</w:t>
      </w:r>
    </w:p>
    <w:p w14:paraId="4AC51C5C">
      <w:pPr>
        <w:numPr>
          <w:ilvl w:val="0"/>
          <w:numId w:val="7"/>
        </w:numPr>
        <w:tabs>
          <w:tab w:val="left" w:pos="1440"/>
          <w:tab w:val="clear" w:pos="1275"/>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评标办法及评分标准</w:t>
      </w:r>
    </w:p>
    <w:p w14:paraId="2AB1EF36">
      <w:pPr>
        <w:numPr>
          <w:ilvl w:val="0"/>
          <w:numId w:val="7"/>
        </w:numPr>
        <w:tabs>
          <w:tab w:val="left" w:pos="1440"/>
          <w:tab w:val="clear" w:pos="1275"/>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采购合同</w:t>
      </w:r>
    </w:p>
    <w:p w14:paraId="67E03314">
      <w:pPr>
        <w:numPr>
          <w:ilvl w:val="0"/>
          <w:numId w:val="7"/>
        </w:numPr>
        <w:tabs>
          <w:tab w:val="left" w:pos="1440"/>
          <w:tab w:val="clear" w:pos="1275"/>
        </w:tabs>
        <w:adjustRightInd w:val="0"/>
        <w:snapToGrid w:val="0"/>
        <w:spacing w:line="480" w:lineRule="exact"/>
        <w:ind w:left="0" w:firstLine="0"/>
        <w:rPr>
          <w:rFonts w:asciiTheme="minorEastAsia" w:hAnsiTheme="minorEastAsia" w:eastAsiaTheme="minorEastAsia"/>
          <w:color w:val="auto"/>
          <w:sz w:val="30"/>
        </w:rPr>
      </w:pPr>
      <w:r>
        <w:rPr>
          <w:rFonts w:hint="eastAsia" w:asciiTheme="minorEastAsia" w:hAnsiTheme="minorEastAsia" w:eastAsiaTheme="minorEastAsia"/>
          <w:color w:val="auto"/>
          <w:sz w:val="30"/>
        </w:rPr>
        <w:t>投标文件格式</w:t>
      </w:r>
    </w:p>
    <w:p w14:paraId="29DDEBEA">
      <w:pPr>
        <w:rPr>
          <w:rFonts w:asciiTheme="minorEastAsia" w:hAnsiTheme="minorEastAsia" w:eastAsiaTheme="minorEastAsia"/>
          <w:color w:val="auto"/>
          <w:szCs w:val="32"/>
        </w:rPr>
      </w:pPr>
    </w:p>
    <w:p w14:paraId="4EEDA93E">
      <w:pPr>
        <w:pStyle w:val="63"/>
        <w:widowControl w:val="0"/>
        <w:spacing w:line="360" w:lineRule="auto"/>
        <w:ind w:firstLine="0" w:firstLineChars="0"/>
        <w:rPr>
          <w:rFonts w:asciiTheme="minorEastAsia" w:hAnsiTheme="minorEastAsia" w:eastAsiaTheme="minorEastAsia"/>
          <w:b/>
          <w:bCs/>
          <w:color w:val="auto"/>
          <w:kern w:val="2"/>
          <w:sz w:val="32"/>
          <w:szCs w:val="32"/>
        </w:rPr>
      </w:pPr>
    </w:p>
    <w:p w14:paraId="1C9AEE73">
      <w:pPr>
        <w:pStyle w:val="63"/>
        <w:widowControl w:val="0"/>
        <w:spacing w:line="360" w:lineRule="auto"/>
        <w:ind w:firstLine="0" w:firstLineChars="0"/>
        <w:rPr>
          <w:rFonts w:asciiTheme="minorEastAsia" w:hAnsiTheme="minorEastAsia" w:eastAsiaTheme="minorEastAsia"/>
          <w:b/>
          <w:bCs/>
          <w:color w:val="auto"/>
          <w:kern w:val="2"/>
          <w:sz w:val="32"/>
          <w:szCs w:val="32"/>
        </w:rPr>
      </w:pPr>
    </w:p>
    <w:p w14:paraId="13336807">
      <w:pPr>
        <w:tabs>
          <w:tab w:val="left" w:pos="1620"/>
          <w:tab w:val="left" w:pos="1800"/>
          <w:tab w:val="left" w:pos="1980"/>
        </w:tabs>
        <w:spacing w:line="768" w:lineRule="auto"/>
        <w:rPr>
          <w:rFonts w:asciiTheme="minorEastAsia" w:hAnsiTheme="minorEastAsia" w:eastAsiaTheme="minorEastAsia"/>
          <w:b/>
          <w:bCs/>
          <w:color w:val="auto"/>
          <w:sz w:val="30"/>
        </w:rPr>
      </w:pPr>
    </w:p>
    <w:p w14:paraId="4C31E1F0">
      <w:pPr>
        <w:pStyle w:val="75"/>
        <w:ind w:firstLine="482"/>
        <w:outlineLvl w:val="0"/>
        <w:rPr>
          <w:rStyle w:val="101"/>
          <w:rFonts w:asciiTheme="minorEastAsia" w:hAnsiTheme="minorEastAsia" w:eastAsiaTheme="minorEastAsia"/>
          <w:color w:val="auto"/>
        </w:rPr>
      </w:pPr>
      <w:r>
        <w:rPr>
          <w:rFonts w:asciiTheme="minorEastAsia" w:hAnsiTheme="minorEastAsia" w:eastAsiaTheme="minorEastAsia"/>
          <w:bCs/>
          <w:color w:val="auto"/>
          <w:szCs w:val="21"/>
        </w:rPr>
        <w:br w:type="page"/>
      </w:r>
      <w:r>
        <w:rPr>
          <w:rStyle w:val="101"/>
          <w:rFonts w:hint="eastAsia" w:asciiTheme="minorEastAsia" w:hAnsiTheme="minorEastAsia" w:eastAsiaTheme="minorEastAsia"/>
          <w:color w:val="auto"/>
        </w:rPr>
        <w:t>第一章 招标公告</w:t>
      </w:r>
    </w:p>
    <w:p w14:paraId="08E4631F">
      <w:pPr>
        <w:pStyle w:val="108"/>
        <w:rPr>
          <w:rFonts w:asciiTheme="minorEastAsia" w:hAnsiTheme="minorEastAsia" w:eastAsiaTheme="minorEastAsia"/>
          <w:color w:val="auto"/>
        </w:rPr>
      </w:pPr>
      <w:r>
        <w:rPr>
          <w:rFonts w:hint="eastAsia" w:asciiTheme="minorEastAsia" w:hAnsiTheme="minorEastAsia" w:eastAsiaTheme="minorEastAsia"/>
          <w:color w:val="auto"/>
        </w:rPr>
        <w:t>经相关部门批准，现就</w:t>
      </w:r>
      <w:r>
        <w:rPr>
          <w:rFonts w:hint="eastAsia" w:asciiTheme="minorEastAsia" w:hAnsiTheme="minorEastAsia" w:eastAsiaTheme="minorEastAsia"/>
          <w:color w:val="auto"/>
          <w:lang w:eastAsia="zh-CN"/>
        </w:rPr>
        <w:t>桐庐县突发环境事件风险评估及应急预案修订项目</w:t>
      </w:r>
      <w:r>
        <w:rPr>
          <w:rFonts w:hint="eastAsia" w:asciiTheme="minorEastAsia" w:hAnsiTheme="minorEastAsia" w:eastAsiaTheme="minorEastAsia"/>
          <w:color w:val="auto"/>
        </w:rPr>
        <w:t>进行公开招标采购，</w:t>
      </w:r>
      <w:r>
        <w:rPr>
          <w:rFonts w:hint="eastAsia" w:ascii="宋体" w:hAnsi="宋体"/>
          <w:color w:val="auto"/>
          <w:sz w:val="24"/>
          <w:szCs w:val="24"/>
        </w:rPr>
        <w:t>欢迎符合投标人资格条件的投标单位前来投标</w:t>
      </w:r>
      <w:r>
        <w:rPr>
          <w:rFonts w:hint="eastAsia" w:asciiTheme="minorEastAsia" w:hAnsiTheme="minorEastAsia" w:eastAsiaTheme="minorEastAsia"/>
          <w:color w:val="auto"/>
        </w:rPr>
        <w:t>：</w:t>
      </w:r>
    </w:p>
    <w:p w14:paraId="375DC953">
      <w:pPr>
        <w:pStyle w:val="114"/>
        <w:spacing w:line="360"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一、项目编号：</w:t>
      </w:r>
      <w:r>
        <w:rPr>
          <w:rFonts w:hint="eastAsia" w:asciiTheme="minorEastAsia" w:hAnsiTheme="minorEastAsia" w:eastAsiaTheme="minorEastAsia"/>
          <w:color w:val="auto"/>
          <w:sz w:val="24"/>
          <w:szCs w:val="24"/>
          <w:lang w:eastAsia="zh-CN"/>
        </w:rPr>
        <w:t>HZHC-TL2025GK-008</w:t>
      </w:r>
      <w:r>
        <w:rPr>
          <w:rFonts w:hint="eastAsia" w:asciiTheme="minorEastAsia" w:hAnsiTheme="minorEastAsia" w:eastAsiaTheme="minorEastAsia"/>
          <w:color w:val="auto"/>
          <w:sz w:val="24"/>
          <w:szCs w:val="24"/>
          <w:lang w:val="en-US" w:eastAsia="zh-CN"/>
        </w:rPr>
        <w:t xml:space="preserve"> </w:t>
      </w:r>
    </w:p>
    <w:p w14:paraId="28298812">
      <w:pPr>
        <w:pStyle w:val="114"/>
        <w:spacing w:line="360"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二、采购组织</w:t>
      </w:r>
      <w:r>
        <w:rPr>
          <w:rFonts w:hint="eastAsia" w:asciiTheme="minorEastAsia" w:hAnsiTheme="minorEastAsia" w:eastAsiaTheme="minorEastAsia"/>
          <w:color w:val="auto"/>
          <w:sz w:val="24"/>
          <w:szCs w:val="24"/>
          <w:lang w:val="en-US" w:eastAsia="zh-CN"/>
        </w:rPr>
        <w:t>形式</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分散采购</w:t>
      </w:r>
    </w:p>
    <w:p w14:paraId="718720ED">
      <w:pPr>
        <w:pStyle w:val="114"/>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三、采购方式：</w:t>
      </w:r>
      <w:r>
        <w:rPr>
          <w:rFonts w:hint="eastAsia" w:asciiTheme="minorEastAsia" w:hAnsiTheme="minorEastAsia" w:eastAsiaTheme="minorEastAsia"/>
          <w:color w:val="auto"/>
          <w:sz w:val="24"/>
          <w:szCs w:val="24"/>
          <w:lang w:val="en-US" w:eastAsia="zh-CN"/>
        </w:rPr>
        <w:t>公开招标</w:t>
      </w:r>
    </w:p>
    <w:p w14:paraId="41D15F91">
      <w:pPr>
        <w:pStyle w:val="114"/>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四、采购内容及数量（具体详见采购需求）：</w:t>
      </w:r>
    </w:p>
    <w:tbl>
      <w:tblPr>
        <w:tblStyle w:val="47"/>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241"/>
        <w:gridCol w:w="1134"/>
        <w:gridCol w:w="1915"/>
      </w:tblGrid>
      <w:tr w14:paraId="0939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9" w:type="dxa"/>
            <w:vAlign w:val="center"/>
          </w:tcPr>
          <w:p w14:paraId="7840EC83">
            <w:pPr>
              <w:snapToGrid w:val="0"/>
              <w:spacing w:line="480" w:lineRule="exact"/>
              <w:jc w:val="center"/>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4241" w:type="dxa"/>
            <w:vAlign w:val="center"/>
          </w:tcPr>
          <w:p w14:paraId="68F0A42A">
            <w:pPr>
              <w:snapToGrid w:val="0"/>
              <w:spacing w:line="480" w:lineRule="exact"/>
              <w:jc w:val="center"/>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采购内容</w:t>
            </w:r>
          </w:p>
        </w:tc>
        <w:tc>
          <w:tcPr>
            <w:tcW w:w="1134" w:type="dxa"/>
            <w:vAlign w:val="center"/>
          </w:tcPr>
          <w:p w14:paraId="0A1E4B5E">
            <w:pPr>
              <w:snapToGrid w:val="0"/>
              <w:spacing w:line="480" w:lineRule="exact"/>
              <w:jc w:val="center"/>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数量</w:t>
            </w:r>
          </w:p>
        </w:tc>
        <w:tc>
          <w:tcPr>
            <w:tcW w:w="1915" w:type="dxa"/>
            <w:vAlign w:val="center"/>
          </w:tcPr>
          <w:p w14:paraId="628C3A2B">
            <w:pPr>
              <w:snapToGrid w:val="0"/>
              <w:spacing w:line="480" w:lineRule="exact"/>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预算金额</w:t>
            </w:r>
          </w:p>
        </w:tc>
      </w:tr>
      <w:tr w14:paraId="1067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9" w:type="dxa"/>
            <w:vAlign w:val="center"/>
          </w:tcPr>
          <w:p w14:paraId="071E90D6">
            <w:pPr>
              <w:snapToGrid w:val="0"/>
              <w:spacing w:line="480" w:lineRule="exact"/>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p>
        </w:tc>
        <w:tc>
          <w:tcPr>
            <w:tcW w:w="4241" w:type="dxa"/>
            <w:vAlign w:val="center"/>
          </w:tcPr>
          <w:p w14:paraId="16C26F8B">
            <w:pPr>
              <w:snapToGrid w:val="0"/>
              <w:spacing w:line="480" w:lineRule="exact"/>
              <w:jc w:val="center"/>
              <w:rPr>
                <w:rFonts w:hint="eastAsia" w:cs="宋体"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桐庐县突发环境事件风险评估及应急预案修订项目</w:t>
            </w:r>
            <w:r>
              <w:rPr>
                <w:rFonts w:hint="eastAsia" w:asciiTheme="minorEastAsia" w:hAnsiTheme="minorEastAsia" w:eastAsiaTheme="minorEastAsia"/>
                <w:color w:val="auto"/>
                <w:sz w:val="24"/>
                <w:szCs w:val="24"/>
                <w:lang w:val="en-US" w:eastAsia="zh-CN"/>
              </w:rPr>
              <w:t xml:space="preserve"> </w:t>
            </w:r>
          </w:p>
        </w:tc>
        <w:tc>
          <w:tcPr>
            <w:tcW w:w="1134" w:type="dxa"/>
            <w:vAlign w:val="center"/>
          </w:tcPr>
          <w:p w14:paraId="0DE65C50">
            <w:pPr>
              <w:snapToGrid w:val="0"/>
              <w:spacing w:line="480" w:lineRule="exact"/>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1项</w:t>
            </w:r>
          </w:p>
        </w:tc>
        <w:tc>
          <w:tcPr>
            <w:tcW w:w="1915" w:type="dxa"/>
            <w:vAlign w:val="center"/>
          </w:tcPr>
          <w:p w14:paraId="03469B28">
            <w:pPr>
              <w:snapToGrid w:val="0"/>
              <w:spacing w:line="48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 xml:space="preserve"> 20万元</w:t>
            </w:r>
          </w:p>
        </w:tc>
      </w:tr>
    </w:tbl>
    <w:p w14:paraId="2E7D0585">
      <w:pPr>
        <w:spacing w:line="0" w:lineRule="atLeast"/>
        <w:ind w:firstLine="201" w:firstLineChars="200"/>
        <w:rPr>
          <w:rFonts w:cs="Arial" w:asciiTheme="minorEastAsia" w:hAnsiTheme="minorEastAsia" w:eastAsiaTheme="minorEastAsia"/>
          <w:b/>
          <w:color w:val="auto"/>
          <w:sz w:val="10"/>
          <w:szCs w:val="10"/>
        </w:rPr>
      </w:pPr>
    </w:p>
    <w:p w14:paraId="7F365DC2">
      <w:pPr>
        <w:spacing w:line="360" w:lineRule="auto"/>
        <w:ind w:firstLine="482" w:firstLineChars="200"/>
        <w:rPr>
          <w:rFonts w:cs="Arial" w:asciiTheme="minorEastAsia" w:hAnsiTheme="minorEastAsia" w:eastAsiaTheme="minorEastAsia"/>
          <w:b/>
          <w:bCs/>
          <w:color w:val="auto"/>
          <w:sz w:val="24"/>
          <w:szCs w:val="24"/>
        </w:rPr>
      </w:pPr>
      <w:r>
        <w:rPr>
          <w:rFonts w:hint="eastAsia" w:cs="Arial" w:asciiTheme="minorEastAsia" w:hAnsiTheme="minorEastAsia" w:eastAsiaTheme="minorEastAsia"/>
          <w:b/>
          <w:color w:val="auto"/>
          <w:sz w:val="24"/>
          <w:szCs w:val="24"/>
        </w:rPr>
        <w:t>五</w:t>
      </w:r>
      <w:r>
        <w:rPr>
          <w:rFonts w:hint="eastAsia" w:cs="Arial" w:asciiTheme="minorEastAsia" w:hAnsiTheme="minorEastAsia" w:eastAsiaTheme="minorEastAsia"/>
          <w:color w:val="auto"/>
          <w:sz w:val="24"/>
          <w:szCs w:val="24"/>
        </w:rPr>
        <w:t>、</w:t>
      </w:r>
      <w:r>
        <w:rPr>
          <w:rFonts w:hint="eastAsia" w:cs="Arial" w:asciiTheme="minorEastAsia" w:hAnsiTheme="minorEastAsia" w:eastAsiaTheme="minorEastAsia"/>
          <w:b/>
          <w:bCs/>
          <w:color w:val="auto"/>
          <w:sz w:val="24"/>
          <w:szCs w:val="24"/>
        </w:rPr>
        <w:t>合格投标人的资格要求</w:t>
      </w:r>
    </w:p>
    <w:p w14:paraId="4225AE13">
      <w:pPr>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 满足《中华人民共和国政府采购法》第二十二条规定；未被“信用中国”（www.creditchina.gov.cn)、中国政府采购网（www.ccgp.gov.cn）列入失信被执行人、重大税收违法案件当事人名单、政府采购严重违法失信行为记录名单；</w:t>
      </w:r>
    </w:p>
    <w:p w14:paraId="17638091">
      <w:pPr>
        <w:spacing w:line="360" w:lineRule="auto"/>
        <w:ind w:firstLine="480" w:firstLineChars="200"/>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2.本项目的特定资格要求：无；</w:t>
      </w:r>
    </w:p>
    <w:p w14:paraId="203E2E13">
      <w:pPr>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8EAC62">
      <w:pPr>
        <w:spacing w:line="360" w:lineRule="auto"/>
        <w:ind w:firstLine="480" w:firstLineChars="200"/>
        <w:rPr>
          <w:rFonts w:hint="eastAsia" w:cs="仿宋_GB2312" w:asciiTheme="minorEastAsia" w:hAnsiTheme="minorEastAsia" w:eastAsiaTheme="minorEastAsia"/>
          <w:snapToGrid w:val="0"/>
          <w:kern w:val="28"/>
          <w:sz w:val="24"/>
          <w:szCs w:val="20"/>
        </w:rPr>
      </w:pPr>
      <w:r>
        <w:rPr>
          <w:rFonts w:hint="eastAsia" w:ascii="宋体" w:hAnsi="宋体" w:eastAsia="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w:t>
      </w:r>
      <w:r>
        <w:rPr>
          <w:rFonts w:hint="eastAsia" w:cs="仿宋_GB2312" w:asciiTheme="minorEastAsia" w:hAnsiTheme="minorEastAsia" w:eastAsiaTheme="minorEastAsia"/>
          <w:snapToGrid w:val="0"/>
          <w:kern w:val="28"/>
          <w:sz w:val="24"/>
          <w:szCs w:val="20"/>
        </w:rPr>
        <w:t>落实政府采购政策需满足的资格要求：</w:t>
      </w:r>
    </w:p>
    <w:p w14:paraId="3BFFCCAD">
      <w:pPr>
        <w:spacing w:line="360" w:lineRule="auto"/>
        <w:ind w:firstLine="720" w:firstLineChars="300"/>
        <w:rPr>
          <w:rFonts w:hint="eastAsia" w:ascii="宋体" w:hAnsi="宋体" w:eastAsia="宋体" w:cs="Times New Roman"/>
          <w:color w:val="auto"/>
          <w:kern w:val="0"/>
          <w:sz w:val="24"/>
          <w:szCs w:val="24"/>
          <w:lang w:val="en-US" w:eastAsia="zh-CN" w:bidi="ar-SA"/>
        </w:rPr>
      </w:pPr>
      <w:sdt>
        <w:sdtPr>
          <w:rPr>
            <w:rFonts w:hint="eastAsia" w:ascii="宋体" w:hAnsi="宋体" w:eastAsia="宋体" w:cs="Times New Roman"/>
            <w:color w:val="auto"/>
            <w:kern w:val="0"/>
            <w:sz w:val="24"/>
            <w:szCs w:val="24"/>
            <w:lang w:val="en-US" w:eastAsia="zh-CN" w:bidi="ar-SA"/>
          </w:rPr>
          <w:id w:val="147454060"/>
        </w:sdtPr>
        <w:sdtEndPr>
          <w:rPr>
            <w:rFonts w:hint="eastAsia" w:ascii="宋体" w:hAnsi="宋体" w:eastAsia="宋体" w:cs="Times New Roman"/>
            <w:color w:val="auto"/>
            <w:kern w:val="0"/>
            <w:sz w:val="24"/>
            <w:szCs w:val="24"/>
            <w:lang w:val="en-US" w:eastAsia="zh-CN" w:bidi="ar-SA"/>
          </w:rPr>
        </w:sdtEndPr>
        <w:sdtContent>
          <w:sdt>
            <w:sdtPr>
              <w:rPr>
                <w:rFonts w:hint="eastAsia" w:ascii="宋体" w:hAnsi="宋体" w:eastAsia="宋体" w:cs="Times New Roman"/>
                <w:color w:val="auto"/>
                <w:kern w:val="0"/>
                <w:sz w:val="24"/>
                <w:szCs w:val="24"/>
                <w:lang w:val="en-US" w:eastAsia="zh-CN" w:bidi="ar-SA"/>
              </w:rPr>
              <w:id w:val="147457137"/>
            </w:sdtPr>
            <w:sdtEndPr>
              <w:rPr>
                <w:rFonts w:hint="eastAsia" w:ascii="宋体" w:hAnsi="宋体" w:eastAsia="宋体" w:cs="Times New Roman"/>
                <w:color w:val="auto"/>
                <w:kern w:val="0"/>
                <w:sz w:val="24"/>
                <w:szCs w:val="24"/>
                <w:lang w:val="en-US" w:eastAsia="zh-CN" w:bidi="ar-SA"/>
              </w:rPr>
            </w:sdtEndPr>
            <w:sdtContent>
              <w:sdt>
                <w:sdtPr>
                  <w:rPr>
                    <w:rFonts w:hint="eastAsia" w:ascii="宋体" w:hAnsi="宋体" w:cs="宋体"/>
                    <w:kern w:val="0"/>
                    <w:sz w:val="24"/>
                  </w:rPr>
                  <w:id w:val="147474113"/>
                </w:sdtPr>
                <w:sdtEndPr>
                  <w:rPr>
                    <w:rFonts w:hint="eastAsia" w:ascii="宋体" w:hAnsi="宋体" w:cs="宋体"/>
                    <w:kern w:val="0"/>
                    <w:sz w:val="24"/>
                  </w:rPr>
                </w:sdtEndPr>
                <w:sdtContent>
                  <w:r>
                    <w:rPr>
                      <w:rFonts w:ascii="Wingdings" w:hAnsi="Wingdings" w:cs="宋体"/>
                      <w:kern w:val="0"/>
                      <w:sz w:val="24"/>
                    </w:rPr>
                    <w:t></w:t>
                  </w:r>
                </w:sdtContent>
              </w:sdt>
            </w:sdtContent>
          </w:sdt>
        </w:sdtContent>
      </w:sdt>
      <w:r>
        <w:rPr>
          <w:rFonts w:hint="eastAsia" w:ascii="宋体" w:hAnsi="宋体" w:eastAsia="宋体" w:cs="Times New Roman"/>
          <w:color w:val="auto"/>
          <w:kern w:val="0"/>
          <w:sz w:val="24"/>
          <w:szCs w:val="24"/>
          <w:lang w:val="en-US" w:eastAsia="zh-CN" w:bidi="ar-SA"/>
        </w:rPr>
        <w:t>专门面向中小企业</w:t>
      </w:r>
    </w:p>
    <w:p w14:paraId="10BF2E50">
      <w:pPr>
        <w:spacing w:line="360" w:lineRule="auto"/>
        <w:ind w:firstLine="480" w:firstLineChars="200"/>
        <w:rPr>
          <w:rFonts w:hint="eastAsia" w:ascii="宋体" w:hAnsi="宋体" w:eastAsia="宋体" w:cs="Times New Roman"/>
          <w:color w:val="auto"/>
          <w:kern w:val="0"/>
          <w:sz w:val="24"/>
          <w:szCs w:val="24"/>
          <w:lang w:val="en-US" w:eastAsia="zh-CN" w:bidi="ar-SA"/>
        </w:rPr>
      </w:pPr>
      <w:sdt>
        <w:sdtPr>
          <w:rPr>
            <w:rFonts w:hint="eastAsia" w:ascii="宋体" w:hAnsi="宋体" w:eastAsia="宋体" w:cs="Times New Roman"/>
            <w:color w:val="auto"/>
            <w:kern w:val="0"/>
            <w:sz w:val="24"/>
            <w:szCs w:val="24"/>
            <w:lang w:val="en-US" w:eastAsia="zh-CN" w:bidi="ar-SA"/>
          </w:rPr>
          <w:id w:val="147471142"/>
        </w:sdtPr>
        <w:sdtEndPr>
          <w:rPr>
            <w:rFonts w:hint="eastAsia" w:ascii="宋体" w:hAnsi="宋体" w:eastAsia="宋体" w:cs="Times New Roman"/>
            <w:color w:val="auto"/>
            <w:kern w:val="0"/>
            <w:sz w:val="24"/>
            <w:szCs w:val="24"/>
            <w:lang w:val="en-US" w:eastAsia="zh-CN" w:bidi="ar-SA"/>
          </w:rPr>
        </w:sdtEndPr>
        <w:sdtContent>
          <w:sdt>
            <w:sdtPr>
              <w:rPr>
                <w:rFonts w:hint="eastAsia" w:ascii="宋体" w:hAnsi="宋体" w:eastAsia="宋体" w:cs="Times New Roman"/>
                <w:color w:val="auto"/>
                <w:kern w:val="0"/>
                <w:sz w:val="24"/>
                <w:szCs w:val="24"/>
                <w:lang w:val="en-US" w:eastAsia="zh-CN" w:bidi="ar-SA"/>
              </w:rPr>
              <w:id w:val="147473817"/>
            </w:sdtPr>
            <w:sdtEndPr>
              <w:rPr>
                <w:rFonts w:hint="eastAsia" w:ascii="宋体" w:hAnsi="宋体" w:eastAsia="宋体" w:cs="Times New Roman"/>
                <w:color w:val="auto"/>
                <w:kern w:val="0"/>
                <w:sz w:val="24"/>
                <w:szCs w:val="24"/>
                <w:lang w:val="en-US" w:eastAsia="zh-CN" w:bidi="ar-SA"/>
              </w:rPr>
            </w:sdtEndPr>
            <w:sdtContent>
              <w:r>
                <w:rPr>
                  <w:rFonts w:hint="eastAsia" w:ascii="宋体" w:hAnsi="宋体" w:eastAsia="宋体" w:cs="Times New Roman"/>
                  <w:color w:val="auto"/>
                  <w:kern w:val="0"/>
                  <w:sz w:val="24"/>
                  <w:szCs w:val="24"/>
                  <w:lang w:val="en-US" w:eastAsia="zh-CN" w:bidi="ar-SA"/>
                </w:rPr>
                <w:t xml:space="preserve"> </w:t>
              </w:r>
              <w:sdt>
                <w:sdtPr>
                  <w:rPr>
                    <w:rFonts w:hint="eastAsia" w:ascii="宋体" w:hAnsi="宋体" w:cs="宋体"/>
                    <w:kern w:val="0"/>
                    <w:sz w:val="24"/>
                  </w:rPr>
                  <w:id w:val="147481398"/>
                </w:sdtPr>
                <w:sdtEndPr>
                  <w:rPr>
                    <w:rFonts w:hint="eastAsia" w:ascii="宋体" w:hAnsi="宋体" w:cs="宋体"/>
                    <w:kern w:val="0"/>
                    <w:sz w:val="24"/>
                  </w:rPr>
                </w:sdtEndPr>
                <w:sdtContent>
                  <w:r>
                    <w:rPr>
                      <w:rFonts w:ascii="Wingdings" w:hAnsi="Wingdings" w:cs="宋体"/>
                      <w:kern w:val="0"/>
                      <w:sz w:val="24"/>
                    </w:rPr>
                    <w:t></w:t>
                  </w:r>
                </w:sdtContent>
              </w:sdt>
            </w:sdtContent>
          </w:sdt>
        </w:sdtContent>
      </w:sdt>
      <w:r>
        <w:rPr>
          <w:rFonts w:hint="eastAsia" w:ascii="宋体" w:hAnsi="宋体" w:eastAsia="宋体" w:cs="Times New Roman"/>
          <w:color w:val="auto"/>
          <w:kern w:val="0"/>
          <w:sz w:val="24"/>
          <w:szCs w:val="24"/>
          <w:lang w:val="en-US" w:eastAsia="zh-CN" w:bidi="ar-SA"/>
        </w:rPr>
        <w:t>服务全部由符合政策要求的中小企业承接，提供中小企业声明函。</w:t>
      </w:r>
    </w:p>
    <w:p w14:paraId="090E8981">
      <w:pPr>
        <w:spacing w:line="360" w:lineRule="auto"/>
        <w:ind w:firstLine="482" w:firstLineChars="200"/>
        <w:rPr>
          <w:rFonts w:cs="Arial" w:asciiTheme="minorEastAsia" w:hAnsiTheme="minorEastAsia" w:eastAsiaTheme="minorEastAsia"/>
          <w:color w:val="auto"/>
          <w:sz w:val="24"/>
          <w:szCs w:val="24"/>
        </w:rPr>
      </w:pPr>
      <w:r>
        <w:rPr>
          <w:rFonts w:hint="eastAsia" w:cs="Arial" w:asciiTheme="minorEastAsia" w:hAnsiTheme="minorEastAsia" w:eastAsiaTheme="minorEastAsia"/>
          <w:b/>
          <w:bCs/>
          <w:color w:val="auto"/>
          <w:sz w:val="24"/>
          <w:szCs w:val="24"/>
        </w:rPr>
        <w:t>六、</w:t>
      </w:r>
      <w:r>
        <w:rPr>
          <w:rFonts w:hint="eastAsia" w:cs="Arial" w:asciiTheme="minorEastAsia" w:hAnsiTheme="minorEastAsia" w:eastAsiaTheme="minorEastAsia"/>
          <w:b/>
          <w:bCs/>
          <w:color w:val="auto"/>
          <w:sz w:val="24"/>
          <w:szCs w:val="24"/>
          <w:lang w:eastAsia="zh-CN"/>
        </w:rPr>
        <w:t>采购文件</w:t>
      </w:r>
      <w:r>
        <w:rPr>
          <w:rFonts w:hint="eastAsia" w:cs="Arial" w:asciiTheme="minorEastAsia" w:hAnsiTheme="minorEastAsia" w:eastAsiaTheme="minorEastAsia"/>
          <w:b/>
          <w:bCs/>
          <w:color w:val="auto"/>
          <w:sz w:val="24"/>
          <w:szCs w:val="24"/>
        </w:rPr>
        <w:t>的获取</w:t>
      </w:r>
      <w:r>
        <w:rPr>
          <w:rFonts w:hint="eastAsia" w:cs="Arial" w:asciiTheme="minorEastAsia" w:hAnsiTheme="minorEastAsia" w:eastAsiaTheme="minorEastAsia"/>
          <w:color w:val="auto"/>
          <w:sz w:val="24"/>
          <w:szCs w:val="24"/>
        </w:rPr>
        <w:t>：</w:t>
      </w:r>
    </w:p>
    <w:p w14:paraId="612A7F1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投标人可到</w:t>
      </w:r>
      <w:r>
        <w:rPr>
          <w:rFonts w:hint="eastAsia" w:cs="宋体" w:asciiTheme="minorEastAsia" w:hAnsiTheme="minorEastAsia" w:eastAsiaTheme="minorEastAsia"/>
          <w:b/>
          <w:color w:val="auto"/>
          <w:sz w:val="24"/>
        </w:rPr>
        <w:t>浙江政府采购网(</w:t>
      </w:r>
      <w:r>
        <w:rPr>
          <w:rFonts w:cs="宋体" w:asciiTheme="minorEastAsia" w:hAnsiTheme="minorEastAsia" w:eastAsiaTheme="minorEastAsia"/>
          <w:b/>
          <w:color w:val="auto"/>
          <w:sz w:val="24"/>
        </w:rPr>
        <w:t>https://zfcg.czt.zj.gov.cn/</w:t>
      </w:r>
      <w:r>
        <w:rPr>
          <w:rFonts w:hint="eastAsia" w:cs="宋体" w:asciiTheme="minorEastAsia" w:hAnsiTheme="minorEastAsia" w:eastAsiaTheme="minorEastAsia"/>
          <w:b/>
          <w:color w:val="auto"/>
          <w:sz w:val="24"/>
        </w:rPr>
        <w:t>)上</w:t>
      </w:r>
      <w:r>
        <w:rPr>
          <w:rFonts w:hint="eastAsia" w:cs="宋体" w:asciiTheme="minorEastAsia" w:hAnsiTheme="minorEastAsia" w:eastAsiaTheme="minorEastAsia"/>
          <w:color w:val="auto"/>
          <w:sz w:val="24"/>
        </w:rPr>
        <w:t>自行查看和下载电子文件。</w:t>
      </w:r>
    </w:p>
    <w:p w14:paraId="68E2283C">
      <w:pPr>
        <w:snapToGrid w:val="0"/>
        <w:spacing w:line="360" w:lineRule="auto"/>
        <w:ind w:firstLine="482" w:firstLineChars="200"/>
        <w:rPr>
          <w:rFonts w:cs="Arial" w:asciiTheme="minorEastAsia" w:hAnsiTheme="minorEastAsia" w:eastAsiaTheme="minorEastAsia"/>
          <w:color w:val="auto"/>
          <w:sz w:val="24"/>
          <w:szCs w:val="24"/>
        </w:rPr>
      </w:pPr>
      <w:r>
        <w:rPr>
          <w:rFonts w:hint="eastAsia" w:cs="Arial" w:asciiTheme="minorEastAsia" w:hAnsiTheme="minorEastAsia" w:eastAsiaTheme="minorEastAsia"/>
          <w:b/>
          <w:color w:val="auto"/>
          <w:sz w:val="24"/>
          <w:szCs w:val="24"/>
        </w:rPr>
        <w:t>七、</w:t>
      </w:r>
      <w:r>
        <w:rPr>
          <w:rFonts w:hint="eastAsia" w:cs="Arial" w:asciiTheme="minorEastAsia" w:hAnsiTheme="minorEastAsia" w:eastAsiaTheme="minorEastAsia"/>
          <w:b/>
          <w:bCs/>
          <w:color w:val="auto"/>
          <w:sz w:val="24"/>
          <w:szCs w:val="24"/>
        </w:rPr>
        <w:t>投标保证金</w:t>
      </w:r>
      <w:r>
        <w:rPr>
          <w:rFonts w:hint="eastAsia" w:cs="Arial" w:asciiTheme="minorEastAsia" w:hAnsiTheme="minorEastAsia" w:eastAsiaTheme="minorEastAsia"/>
          <w:color w:val="auto"/>
          <w:sz w:val="24"/>
          <w:szCs w:val="24"/>
        </w:rPr>
        <w:t>：</w:t>
      </w:r>
    </w:p>
    <w:p w14:paraId="72291B1E">
      <w:pPr>
        <w:spacing w:line="360" w:lineRule="auto"/>
        <w:ind w:firstLine="480" w:firstLineChars="200"/>
        <w:rPr>
          <w:rFonts w:asciiTheme="minorEastAsia" w:hAnsiTheme="minorEastAsia" w:eastAsiaTheme="minorEastAsia"/>
          <w:color w:val="auto"/>
          <w:kern w:val="0"/>
          <w:sz w:val="24"/>
          <w:szCs w:val="21"/>
        </w:rPr>
      </w:pPr>
      <w:r>
        <w:rPr>
          <w:rFonts w:hint="eastAsia" w:asciiTheme="minorEastAsia" w:hAnsiTheme="minorEastAsia" w:eastAsiaTheme="minorEastAsia"/>
          <w:color w:val="auto"/>
          <w:kern w:val="0"/>
          <w:sz w:val="24"/>
          <w:szCs w:val="21"/>
        </w:rPr>
        <w:t>本项目无需缴纳投标保证金。</w:t>
      </w:r>
    </w:p>
    <w:p w14:paraId="7DF63C6D">
      <w:pPr>
        <w:pStyle w:val="108"/>
        <w:ind w:firstLine="482"/>
        <w:rPr>
          <w:rFonts w:asciiTheme="minorEastAsia" w:hAnsiTheme="minorEastAsia" w:eastAsiaTheme="minorEastAsia"/>
          <w:b/>
          <w:color w:val="auto"/>
        </w:rPr>
      </w:pPr>
      <w:r>
        <w:rPr>
          <w:rFonts w:hint="eastAsia" w:asciiTheme="minorEastAsia" w:hAnsiTheme="minorEastAsia" w:eastAsiaTheme="minorEastAsia"/>
          <w:b/>
          <w:color w:val="auto"/>
        </w:rPr>
        <w:t>八、投标截止时间和地点：</w:t>
      </w:r>
    </w:p>
    <w:p w14:paraId="47B5D01B">
      <w:pPr>
        <w:pStyle w:val="108"/>
        <w:rPr>
          <w:rFonts w:hint="eastAsia" w:ascii="宋体" w:hAnsi="宋体"/>
          <w:color w:val="auto"/>
          <w:sz w:val="24"/>
          <w:szCs w:val="24"/>
        </w:rPr>
      </w:pPr>
      <w:r>
        <w:rPr>
          <w:rFonts w:hint="eastAsia" w:ascii="宋体" w:hAnsi="宋体"/>
          <w:color w:val="auto"/>
          <w:sz w:val="24"/>
          <w:szCs w:val="24"/>
        </w:rPr>
        <w:t>投标截止时间:</w:t>
      </w:r>
      <w:r>
        <w:rPr>
          <w:rFonts w:hint="eastAsia" w:asciiTheme="minorEastAsia" w:hAnsiTheme="minorEastAsia" w:eastAsiaTheme="minorEastAsia"/>
          <w:b/>
          <w:color w:val="auto"/>
          <w:lang w:eastAsia="zh-CN"/>
        </w:rPr>
        <w:t>2025年08月</w:t>
      </w:r>
      <w:r>
        <w:rPr>
          <w:rFonts w:hint="eastAsia" w:asciiTheme="minorEastAsia" w:hAnsiTheme="minorEastAsia" w:eastAsiaTheme="minorEastAsia"/>
          <w:b/>
          <w:color w:val="auto"/>
          <w:highlight w:val="none"/>
          <w:lang w:val="en-US" w:eastAsia="zh-CN"/>
        </w:rPr>
        <w:t>06</w:t>
      </w:r>
      <w:r>
        <w:rPr>
          <w:rFonts w:hint="eastAsia" w:asciiTheme="minorEastAsia" w:hAnsiTheme="minorEastAsia" w:eastAsiaTheme="minorEastAsia"/>
          <w:b/>
          <w:color w:val="auto"/>
          <w:highlight w:val="none"/>
          <w:lang w:eastAsia="zh-CN"/>
        </w:rPr>
        <w:t>日1</w:t>
      </w:r>
      <w:r>
        <w:rPr>
          <w:rFonts w:hint="eastAsia" w:asciiTheme="minorEastAsia" w:hAnsiTheme="minorEastAsia" w:eastAsiaTheme="minorEastAsia"/>
          <w:b/>
          <w:color w:val="auto"/>
          <w:lang w:eastAsia="zh-CN"/>
        </w:rPr>
        <w:t>4时30分，</w:t>
      </w:r>
      <w:r>
        <w:rPr>
          <w:rFonts w:hint="eastAsia" w:ascii="宋体" w:hAnsi="宋体"/>
          <w:color w:val="auto"/>
          <w:sz w:val="24"/>
          <w:szCs w:val="24"/>
        </w:rPr>
        <w:t>投标文件必须密封</w:t>
      </w:r>
      <w:r>
        <w:rPr>
          <w:rFonts w:hint="eastAsia"/>
          <w:color w:val="auto"/>
          <w:sz w:val="24"/>
          <w:szCs w:val="24"/>
          <w:lang w:val="en-US" w:eastAsia="zh-CN"/>
        </w:rPr>
        <w:t>胶装</w:t>
      </w:r>
      <w:r>
        <w:rPr>
          <w:rFonts w:hint="eastAsia" w:ascii="宋体" w:hAnsi="宋体"/>
          <w:color w:val="auto"/>
          <w:sz w:val="24"/>
          <w:szCs w:val="24"/>
        </w:rPr>
        <w:t>并加盖公章和</w:t>
      </w:r>
      <w:r>
        <w:rPr>
          <w:rFonts w:hint="eastAsia" w:ascii="宋体" w:hAnsi="宋体"/>
          <w:color w:val="auto"/>
          <w:sz w:val="24"/>
          <w:szCs w:val="24"/>
          <w:lang w:eastAsia="zh-CN"/>
        </w:rPr>
        <w:t>法定代表人</w:t>
      </w:r>
      <w:r>
        <w:rPr>
          <w:rFonts w:hint="eastAsia" w:ascii="宋体" w:hAnsi="宋体"/>
          <w:color w:val="auto"/>
          <w:sz w:val="24"/>
          <w:szCs w:val="24"/>
        </w:rPr>
        <w:t>章（或法定授权委托人签字），逾期不予受理。</w:t>
      </w:r>
    </w:p>
    <w:p w14:paraId="49EC962C">
      <w:pPr>
        <w:pStyle w:val="108"/>
        <w:rPr>
          <w:rFonts w:asciiTheme="minorEastAsia" w:hAnsiTheme="minorEastAsia" w:eastAsiaTheme="minorEastAsia"/>
          <w:color w:val="auto"/>
        </w:rPr>
      </w:pPr>
      <w:r>
        <w:rPr>
          <w:rFonts w:hint="eastAsia" w:ascii="宋体" w:hAnsi="宋体"/>
          <w:color w:val="auto"/>
          <w:sz w:val="24"/>
          <w:szCs w:val="24"/>
        </w:rPr>
        <w:t>投标文件递交地点</w:t>
      </w:r>
      <w:r>
        <w:rPr>
          <w:rFonts w:hint="eastAsia" w:ascii="宋体" w:hAnsi="宋体"/>
          <w:color w:val="auto"/>
          <w:sz w:val="24"/>
          <w:szCs w:val="24"/>
          <w:lang w:eastAsia="zh-CN"/>
        </w:rPr>
        <w:t>：</w:t>
      </w:r>
      <w:r>
        <w:rPr>
          <w:rFonts w:hint="eastAsia" w:cs="仿宋"/>
          <w:color w:val="auto"/>
          <w:szCs w:val="24"/>
          <w:u w:val="single"/>
          <w:lang w:eastAsia="zh-CN"/>
        </w:rPr>
        <w:t>杭州市生态环境局桐庐分局3楼会议室</w:t>
      </w:r>
      <w:r>
        <w:rPr>
          <w:rFonts w:hint="eastAsia" w:asciiTheme="minorEastAsia" w:hAnsiTheme="minorEastAsia" w:eastAsiaTheme="minorEastAsia"/>
          <w:color w:val="auto"/>
        </w:rPr>
        <w:t>。</w:t>
      </w:r>
    </w:p>
    <w:p w14:paraId="40A5A062">
      <w:pPr>
        <w:pStyle w:val="108"/>
        <w:ind w:firstLine="482"/>
        <w:rPr>
          <w:rFonts w:asciiTheme="minorEastAsia" w:hAnsiTheme="minorEastAsia" w:eastAsiaTheme="minorEastAsia"/>
          <w:color w:val="auto"/>
        </w:rPr>
      </w:pPr>
      <w:r>
        <w:rPr>
          <w:rFonts w:hint="eastAsia" w:asciiTheme="minorEastAsia" w:hAnsiTheme="minorEastAsia" w:eastAsiaTheme="minorEastAsia"/>
          <w:b/>
          <w:color w:val="auto"/>
        </w:rPr>
        <w:t>九、开标时间及地点</w:t>
      </w:r>
      <w:r>
        <w:rPr>
          <w:rFonts w:hint="eastAsia" w:asciiTheme="minorEastAsia" w:hAnsiTheme="minorEastAsia" w:eastAsiaTheme="minorEastAsia"/>
          <w:color w:val="auto"/>
        </w:rPr>
        <w:t>：</w:t>
      </w:r>
    </w:p>
    <w:p w14:paraId="0794792E">
      <w:pPr>
        <w:pStyle w:val="108"/>
        <w:rPr>
          <w:rFonts w:asciiTheme="minorEastAsia" w:hAnsiTheme="minorEastAsia" w:eastAsiaTheme="minorEastAsia"/>
          <w:color w:val="auto"/>
        </w:rPr>
      </w:pPr>
      <w:r>
        <w:rPr>
          <w:rFonts w:hint="eastAsia" w:asciiTheme="minorEastAsia" w:hAnsiTheme="minorEastAsia" w:eastAsiaTheme="minorEastAsia"/>
          <w:color w:val="auto"/>
        </w:rPr>
        <w:t>本次招标将于</w:t>
      </w:r>
      <w:r>
        <w:rPr>
          <w:rFonts w:hint="eastAsia" w:asciiTheme="minorEastAsia" w:hAnsiTheme="minorEastAsia" w:eastAsiaTheme="minorEastAsia"/>
          <w:b/>
          <w:color w:val="auto"/>
          <w:lang w:eastAsia="zh-CN"/>
        </w:rPr>
        <w:t>2025年08月</w:t>
      </w:r>
      <w:r>
        <w:rPr>
          <w:rFonts w:hint="eastAsia" w:asciiTheme="minorEastAsia" w:hAnsiTheme="minorEastAsia" w:eastAsiaTheme="minorEastAsia"/>
          <w:b/>
          <w:color w:val="auto"/>
          <w:lang w:val="en-US" w:eastAsia="zh-CN"/>
        </w:rPr>
        <w:t>06</w:t>
      </w:r>
      <w:r>
        <w:rPr>
          <w:rFonts w:hint="eastAsia" w:asciiTheme="minorEastAsia" w:hAnsiTheme="minorEastAsia" w:eastAsiaTheme="minorEastAsia"/>
          <w:b/>
          <w:color w:val="auto"/>
          <w:lang w:eastAsia="zh-CN"/>
        </w:rPr>
        <w:t>日14时30分</w:t>
      </w:r>
      <w:r>
        <w:rPr>
          <w:rFonts w:hint="eastAsia" w:asciiTheme="minorEastAsia" w:hAnsiTheme="minorEastAsia" w:eastAsiaTheme="minorEastAsia"/>
          <w:color w:val="auto"/>
        </w:rPr>
        <w:t>在</w:t>
      </w:r>
      <w:r>
        <w:rPr>
          <w:rFonts w:hint="eastAsia" w:cs="仿宋"/>
          <w:color w:val="auto"/>
          <w:szCs w:val="24"/>
          <w:u w:val="single"/>
          <w:lang w:eastAsia="zh-CN"/>
        </w:rPr>
        <w:t>杭州市生态环境局桐庐分局3楼会议室</w:t>
      </w:r>
      <w:r>
        <w:rPr>
          <w:rFonts w:hint="eastAsia" w:asciiTheme="minorEastAsia" w:hAnsiTheme="minorEastAsia" w:eastAsiaTheme="minorEastAsia"/>
          <w:color w:val="auto"/>
        </w:rPr>
        <w:t>开标，投标代表出席开标会议。</w:t>
      </w:r>
    </w:p>
    <w:p w14:paraId="07A12B25">
      <w:pPr>
        <w:pStyle w:val="108"/>
        <w:ind w:firstLine="482"/>
        <w:rPr>
          <w:rFonts w:asciiTheme="minorEastAsia" w:hAnsiTheme="minorEastAsia" w:eastAsiaTheme="minorEastAsia"/>
          <w:b/>
          <w:color w:val="auto"/>
        </w:rPr>
      </w:pPr>
      <w:r>
        <w:rPr>
          <w:rFonts w:hint="eastAsia" w:asciiTheme="minorEastAsia" w:hAnsiTheme="minorEastAsia" w:eastAsiaTheme="minorEastAsia"/>
          <w:b/>
          <w:color w:val="auto"/>
        </w:rPr>
        <w:t>十.其他事项</w:t>
      </w:r>
    </w:p>
    <w:p w14:paraId="0A490BFB">
      <w:pPr>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1、投标人如不派代表或不准时参加开标大会的,不得对采购相关人员、开标过程和开标结果提出异议。</w:t>
      </w:r>
    </w:p>
    <w:p w14:paraId="5D8B6F04">
      <w:pPr>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2、投标文件提交方式：现场提交。</w:t>
      </w:r>
    </w:p>
    <w:p w14:paraId="74A6048D">
      <w:pPr>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采购人将在投标截止时间前半小时在开标地点接收投标文件，投标人必须前往开标地点现场递交密封标记完整的纸质投标文件。本项目不接受其他任何非纸质形式递交的投标文件，也不接受其他任何非现场递交的投标文件。</w:t>
      </w:r>
    </w:p>
    <w:p w14:paraId="3A70A7DC">
      <w:pPr>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4、投标人联系人在开标期间应当保持电话畅通，若有询标，将以语音电话的方式进行。投标人通讯不通，导致30分钟内无法联系（或拨打三次未能接通），将视作投标人不予回复或确认，评标委员会作出的决定投标人不能提起质疑。</w:t>
      </w:r>
    </w:p>
    <w:p w14:paraId="44B4EDDE">
      <w:pPr>
        <w:pStyle w:val="108"/>
        <w:ind w:firstLine="482"/>
        <w:rPr>
          <w:rFonts w:asciiTheme="minorEastAsia" w:hAnsiTheme="minorEastAsia" w:eastAsiaTheme="minorEastAsia"/>
          <w:b/>
          <w:color w:val="auto"/>
        </w:rPr>
      </w:pPr>
      <w:r>
        <w:rPr>
          <w:rFonts w:hint="eastAsia" w:asciiTheme="minorEastAsia" w:hAnsiTheme="minorEastAsia" w:eastAsiaTheme="minorEastAsia"/>
          <w:b/>
          <w:color w:val="auto"/>
        </w:rPr>
        <w:t>十一、业务咨询：</w:t>
      </w:r>
    </w:p>
    <w:p w14:paraId="0DC46497">
      <w:pPr>
        <w:spacing w:line="360" w:lineRule="auto"/>
        <w:ind w:firstLine="480"/>
        <w:rPr>
          <w:rFonts w:hint="eastAsia" w:asciiTheme="minorEastAsia" w:hAnsiTheme="minorEastAsia" w:eastAsiaTheme="minorEastAsia"/>
          <w:color w:val="auto"/>
          <w:kern w:val="0"/>
          <w:sz w:val="24"/>
          <w:szCs w:val="21"/>
          <w:lang w:eastAsia="zh-CN"/>
        </w:rPr>
      </w:pPr>
      <w:r>
        <w:rPr>
          <w:rFonts w:hint="eastAsia" w:asciiTheme="minorEastAsia" w:hAnsiTheme="minorEastAsia" w:eastAsiaTheme="minorEastAsia"/>
          <w:color w:val="auto"/>
          <w:kern w:val="0"/>
          <w:sz w:val="24"/>
          <w:szCs w:val="21"/>
        </w:rPr>
        <w:t>1、采购机构名称：</w:t>
      </w:r>
      <w:r>
        <w:rPr>
          <w:rFonts w:hint="eastAsia" w:asciiTheme="minorEastAsia" w:hAnsiTheme="minorEastAsia" w:eastAsiaTheme="minorEastAsia"/>
          <w:color w:val="auto"/>
          <w:kern w:val="0"/>
          <w:sz w:val="24"/>
          <w:szCs w:val="21"/>
          <w:lang w:eastAsia="zh-CN"/>
        </w:rPr>
        <w:t>杭州恒城工程管理有限公司</w:t>
      </w:r>
    </w:p>
    <w:p w14:paraId="422D2237">
      <w:pPr>
        <w:spacing w:line="360" w:lineRule="auto"/>
        <w:ind w:firstLine="796" w:firstLineChars="332"/>
        <w:rPr>
          <w:rFonts w:hint="default" w:asciiTheme="minorEastAsia" w:hAnsiTheme="minorEastAsia" w:eastAsiaTheme="minorEastAsia"/>
          <w:color w:val="auto"/>
          <w:kern w:val="0"/>
          <w:sz w:val="24"/>
          <w:szCs w:val="21"/>
          <w:lang w:val="en-US" w:eastAsia="zh-CN"/>
        </w:rPr>
      </w:pPr>
      <w:r>
        <w:rPr>
          <w:rFonts w:hint="eastAsia" w:asciiTheme="minorEastAsia" w:hAnsiTheme="minorEastAsia" w:eastAsiaTheme="minorEastAsia"/>
          <w:color w:val="auto"/>
          <w:kern w:val="0"/>
          <w:sz w:val="24"/>
          <w:szCs w:val="21"/>
        </w:rPr>
        <w:t>地  点：桐庐县</w:t>
      </w:r>
      <w:r>
        <w:rPr>
          <w:rFonts w:hint="eastAsia" w:asciiTheme="minorEastAsia" w:hAnsiTheme="minorEastAsia" w:eastAsiaTheme="minorEastAsia"/>
          <w:color w:val="auto"/>
          <w:kern w:val="0"/>
          <w:sz w:val="24"/>
          <w:szCs w:val="21"/>
          <w:lang w:eastAsia="zh-CN"/>
        </w:rPr>
        <w:t>瑶琳西路</w:t>
      </w:r>
      <w:r>
        <w:rPr>
          <w:rFonts w:hint="eastAsia" w:asciiTheme="minorEastAsia" w:hAnsiTheme="minorEastAsia" w:eastAsiaTheme="minorEastAsia"/>
          <w:color w:val="auto"/>
          <w:kern w:val="0"/>
          <w:sz w:val="24"/>
          <w:szCs w:val="21"/>
          <w:lang w:val="en-US" w:eastAsia="zh-CN"/>
        </w:rPr>
        <w:t>312号</w:t>
      </w:r>
    </w:p>
    <w:p w14:paraId="3988B275">
      <w:pPr>
        <w:spacing w:line="360" w:lineRule="auto"/>
        <w:ind w:firstLine="796" w:firstLineChars="332"/>
        <w:rPr>
          <w:rFonts w:hint="eastAsia" w:asciiTheme="minorEastAsia" w:hAnsiTheme="minorEastAsia" w:eastAsiaTheme="minorEastAsia"/>
          <w:color w:val="auto"/>
          <w:kern w:val="0"/>
          <w:sz w:val="24"/>
          <w:szCs w:val="21"/>
          <w:lang w:eastAsia="zh-CN"/>
        </w:rPr>
      </w:pPr>
      <w:r>
        <w:rPr>
          <w:rFonts w:hint="eastAsia" w:asciiTheme="minorEastAsia" w:hAnsiTheme="minorEastAsia" w:eastAsiaTheme="minorEastAsia"/>
          <w:color w:val="auto"/>
          <w:kern w:val="0"/>
          <w:sz w:val="24"/>
          <w:szCs w:val="21"/>
        </w:rPr>
        <w:t>联系人：</w:t>
      </w:r>
      <w:r>
        <w:rPr>
          <w:rFonts w:hint="eastAsia" w:asciiTheme="minorEastAsia" w:hAnsiTheme="minorEastAsia" w:eastAsiaTheme="minorEastAsia"/>
          <w:color w:val="auto"/>
          <w:kern w:val="0"/>
          <w:sz w:val="24"/>
          <w:szCs w:val="21"/>
          <w:lang w:eastAsia="zh-CN"/>
        </w:rPr>
        <w:t>周祎苗</w:t>
      </w:r>
    </w:p>
    <w:p w14:paraId="33CB6350">
      <w:pPr>
        <w:spacing w:line="360" w:lineRule="auto"/>
        <w:ind w:firstLine="796" w:firstLineChars="332"/>
        <w:rPr>
          <w:rFonts w:asciiTheme="minorEastAsia" w:hAnsiTheme="minorEastAsia" w:eastAsiaTheme="minorEastAsia"/>
          <w:color w:val="auto"/>
          <w:kern w:val="0"/>
          <w:sz w:val="24"/>
          <w:szCs w:val="21"/>
        </w:rPr>
      </w:pPr>
      <w:r>
        <w:rPr>
          <w:rFonts w:hint="eastAsia" w:asciiTheme="minorEastAsia" w:hAnsiTheme="minorEastAsia" w:eastAsiaTheme="minorEastAsia"/>
          <w:color w:val="auto"/>
          <w:kern w:val="0"/>
          <w:sz w:val="24"/>
          <w:szCs w:val="21"/>
        </w:rPr>
        <w:t>电  话：</w:t>
      </w:r>
      <w:r>
        <w:rPr>
          <w:rFonts w:hint="eastAsia" w:cs="宋体" w:asciiTheme="minorEastAsia" w:hAnsiTheme="minorEastAsia" w:eastAsiaTheme="minorEastAsia"/>
          <w:color w:val="auto"/>
          <w:sz w:val="24"/>
          <w:lang w:val="en-US" w:eastAsia="zh-CN"/>
        </w:rPr>
        <w:t>13456870536</w:t>
      </w:r>
    </w:p>
    <w:p w14:paraId="4ECC7F52">
      <w:pPr>
        <w:spacing w:line="360" w:lineRule="auto"/>
        <w:ind w:firstLine="480" w:firstLineChars="200"/>
        <w:rPr>
          <w:rFonts w:asciiTheme="minorEastAsia" w:hAnsiTheme="minorEastAsia" w:eastAsiaTheme="minorEastAsia"/>
          <w:color w:val="auto"/>
          <w:kern w:val="0"/>
          <w:sz w:val="24"/>
          <w:szCs w:val="21"/>
        </w:rPr>
      </w:pPr>
      <w:r>
        <w:rPr>
          <w:rFonts w:hint="eastAsia" w:asciiTheme="minorEastAsia" w:hAnsiTheme="minorEastAsia" w:eastAsiaTheme="minorEastAsia"/>
          <w:color w:val="auto"/>
          <w:kern w:val="0"/>
          <w:sz w:val="24"/>
          <w:szCs w:val="21"/>
        </w:rPr>
        <w:t>2、采购单位：</w:t>
      </w:r>
      <w:r>
        <w:rPr>
          <w:rFonts w:hint="eastAsia" w:asciiTheme="minorEastAsia" w:hAnsiTheme="minorEastAsia" w:eastAsiaTheme="minorEastAsia"/>
          <w:color w:val="auto"/>
          <w:kern w:val="0"/>
          <w:sz w:val="24"/>
          <w:szCs w:val="21"/>
          <w:lang w:eastAsia="zh-CN"/>
        </w:rPr>
        <w:t>杭州市生态环境局桐庐分局</w:t>
      </w:r>
      <w:r>
        <w:rPr>
          <w:rFonts w:hint="eastAsia" w:asciiTheme="minorEastAsia" w:hAnsiTheme="minorEastAsia" w:eastAsiaTheme="minorEastAsia"/>
          <w:color w:val="auto"/>
          <w:kern w:val="0"/>
          <w:sz w:val="24"/>
          <w:szCs w:val="21"/>
        </w:rPr>
        <w:t xml:space="preserve">     </w:t>
      </w:r>
    </w:p>
    <w:p w14:paraId="3BDE1EAB">
      <w:pPr>
        <w:snapToGrid w:val="0"/>
        <w:spacing w:line="360" w:lineRule="auto"/>
        <w:ind w:firstLine="840" w:firstLineChars="350"/>
        <w:rPr>
          <w:rFonts w:hint="eastAsia" w:asciiTheme="minorEastAsia" w:hAnsiTheme="minorEastAsia" w:eastAsiaTheme="minorEastAsia"/>
          <w:color w:val="auto"/>
          <w:kern w:val="0"/>
          <w:sz w:val="24"/>
          <w:szCs w:val="21"/>
          <w:lang w:eastAsia="zh-CN"/>
        </w:rPr>
      </w:pPr>
      <w:r>
        <w:rPr>
          <w:rFonts w:hint="eastAsia" w:asciiTheme="minorEastAsia" w:hAnsiTheme="minorEastAsia" w:eastAsiaTheme="minorEastAsia"/>
          <w:color w:val="auto"/>
          <w:kern w:val="0"/>
          <w:sz w:val="24"/>
          <w:szCs w:val="21"/>
        </w:rPr>
        <w:t>地址：</w:t>
      </w:r>
      <w:r>
        <w:rPr>
          <w:rFonts w:hint="eastAsia" w:asciiTheme="minorEastAsia" w:hAnsiTheme="minorEastAsia" w:eastAsiaTheme="minorEastAsia"/>
          <w:color w:val="auto"/>
          <w:kern w:val="0"/>
          <w:sz w:val="24"/>
          <w:szCs w:val="21"/>
          <w:lang w:eastAsia="zh-CN"/>
        </w:rPr>
        <w:t>桐庐县城南街道金堂山路28号</w:t>
      </w:r>
    </w:p>
    <w:p w14:paraId="73EA0575">
      <w:pPr>
        <w:snapToGrid w:val="0"/>
        <w:spacing w:line="360" w:lineRule="auto"/>
        <w:ind w:firstLine="840" w:firstLineChars="350"/>
        <w:rPr>
          <w:rFonts w:hint="eastAsia" w:asciiTheme="minorEastAsia" w:hAnsiTheme="minorEastAsia" w:eastAsiaTheme="minorEastAsia"/>
          <w:color w:val="auto"/>
          <w:kern w:val="0"/>
          <w:sz w:val="24"/>
          <w:szCs w:val="21"/>
          <w:lang w:val="en-US" w:eastAsia="zh-CN"/>
        </w:rPr>
      </w:pPr>
      <w:r>
        <w:rPr>
          <w:rFonts w:hint="eastAsia" w:asciiTheme="minorEastAsia" w:hAnsiTheme="minorEastAsia" w:eastAsiaTheme="minorEastAsia"/>
          <w:color w:val="auto"/>
          <w:kern w:val="0"/>
          <w:sz w:val="24"/>
          <w:szCs w:val="21"/>
        </w:rPr>
        <w:t>联系人：</w:t>
      </w:r>
      <w:r>
        <w:rPr>
          <w:rFonts w:hint="eastAsia" w:asciiTheme="minorEastAsia" w:hAnsiTheme="minorEastAsia" w:eastAsiaTheme="minorEastAsia"/>
          <w:color w:val="auto"/>
          <w:kern w:val="0"/>
          <w:sz w:val="24"/>
          <w:szCs w:val="21"/>
          <w:lang w:eastAsia="zh-CN"/>
        </w:rPr>
        <w:t>姜玉洁</w:t>
      </w:r>
      <w:r>
        <w:rPr>
          <w:rFonts w:hint="eastAsia" w:asciiTheme="minorEastAsia" w:hAnsiTheme="minorEastAsia" w:eastAsiaTheme="minorEastAsia"/>
          <w:color w:val="auto"/>
          <w:kern w:val="0"/>
          <w:sz w:val="24"/>
          <w:szCs w:val="21"/>
          <w:lang w:val="en-US" w:eastAsia="zh-CN"/>
        </w:rPr>
        <w:t xml:space="preserve"> </w:t>
      </w:r>
    </w:p>
    <w:p w14:paraId="70FD7CD0">
      <w:pPr>
        <w:snapToGrid w:val="0"/>
        <w:spacing w:line="360" w:lineRule="auto"/>
        <w:ind w:firstLine="840" w:firstLineChars="350"/>
        <w:rPr>
          <w:rFonts w:hint="eastAsia" w:asciiTheme="minorEastAsia" w:hAnsiTheme="minorEastAsia" w:eastAsiaTheme="minorEastAsia"/>
          <w:color w:val="auto"/>
          <w:kern w:val="0"/>
          <w:sz w:val="24"/>
          <w:szCs w:val="21"/>
          <w:lang w:eastAsia="zh-CN"/>
        </w:rPr>
      </w:pPr>
      <w:r>
        <w:rPr>
          <w:rFonts w:hint="eastAsia" w:asciiTheme="minorEastAsia" w:hAnsiTheme="minorEastAsia" w:eastAsiaTheme="minorEastAsia"/>
          <w:color w:val="auto"/>
          <w:kern w:val="0"/>
          <w:sz w:val="24"/>
          <w:szCs w:val="21"/>
        </w:rPr>
        <w:t>联系电话：</w:t>
      </w:r>
      <w:r>
        <w:rPr>
          <w:rFonts w:hint="eastAsia" w:asciiTheme="minorEastAsia" w:hAnsiTheme="minorEastAsia" w:eastAsiaTheme="minorEastAsia"/>
          <w:color w:val="auto"/>
          <w:kern w:val="0"/>
          <w:sz w:val="24"/>
          <w:szCs w:val="21"/>
          <w:lang w:eastAsia="zh-CN"/>
        </w:rPr>
        <w:t>18156430621</w:t>
      </w:r>
      <w:r>
        <w:rPr>
          <w:rFonts w:hint="eastAsia" w:asciiTheme="minorEastAsia" w:hAnsiTheme="minorEastAsia" w:eastAsiaTheme="minorEastAsia"/>
          <w:color w:val="auto"/>
          <w:kern w:val="0"/>
          <w:sz w:val="24"/>
          <w:szCs w:val="21"/>
          <w:lang w:val="en-US" w:eastAsia="zh-CN"/>
        </w:rPr>
        <w:t xml:space="preserve"> </w:t>
      </w:r>
    </w:p>
    <w:p w14:paraId="2C3E2DE9">
      <w:pPr>
        <w:autoSpaceDN w:val="0"/>
        <w:snapToGrid w:val="0"/>
        <w:spacing w:line="360" w:lineRule="auto"/>
        <w:ind w:firstLine="480" w:firstLineChars="200"/>
        <w:jc w:val="left"/>
        <w:rPr>
          <w:rFonts w:asciiTheme="minorEastAsia" w:hAnsiTheme="minorEastAsia" w:eastAsiaTheme="minorEastAsia"/>
          <w:color w:val="auto"/>
          <w:kern w:val="0"/>
          <w:sz w:val="24"/>
          <w:szCs w:val="21"/>
          <w:highlight w:val="none"/>
        </w:rPr>
      </w:pPr>
      <w:r>
        <w:rPr>
          <w:rFonts w:hint="eastAsia" w:asciiTheme="minorEastAsia" w:hAnsiTheme="minorEastAsia" w:eastAsiaTheme="minorEastAsia"/>
          <w:color w:val="auto"/>
          <w:kern w:val="0"/>
          <w:sz w:val="24"/>
          <w:szCs w:val="21"/>
          <w:highlight w:val="none"/>
        </w:rPr>
        <w:t>3、监管部门：</w:t>
      </w:r>
      <w:r>
        <w:rPr>
          <w:rFonts w:hint="eastAsia" w:asciiTheme="minorEastAsia" w:hAnsiTheme="minorEastAsia" w:eastAsiaTheme="minorEastAsia"/>
          <w:color w:val="auto"/>
          <w:kern w:val="0"/>
          <w:sz w:val="24"/>
          <w:szCs w:val="21"/>
          <w:highlight w:val="none"/>
          <w:lang w:eastAsia="zh-CN"/>
        </w:rPr>
        <w:t>杭州市生态环境局桐庐分局</w:t>
      </w:r>
    </w:p>
    <w:p w14:paraId="60359ABF">
      <w:pPr>
        <w:autoSpaceDN w:val="0"/>
        <w:snapToGrid w:val="0"/>
        <w:spacing w:line="360" w:lineRule="auto"/>
        <w:ind w:firstLine="840" w:firstLineChars="350"/>
        <w:jc w:val="left"/>
        <w:rPr>
          <w:rFonts w:hint="eastAsia" w:asciiTheme="minorEastAsia" w:hAnsiTheme="minorEastAsia" w:eastAsiaTheme="minorEastAsia"/>
          <w:color w:val="auto"/>
          <w:kern w:val="0"/>
          <w:sz w:val="24"/>
          <w:szCs w:val="21"/>
          <w:highlight w:val="none"/>
          <w:lang w:eastAsia="zh-CN"/>
        </w:rPr>
      </w:pPr>
      <w:r>
        <w:rPr>
          <w:rFonts w:hint="eastAsia" w:asciiTheme="minorEastAsia" w:hAnsiTheme="minorEastAsia" w:eastAsiaTheme="minorEastAsia"/>
          <w:color w:val="auto"/>
          <w:kern w:val="0"/>
          <w:sz w:val="24"/>
          <w:szCs w:val="21"/>
          <w:highlight w:val="none"/>
        </w:rPr>
        <w:t>联系人:</w:t>
      </w:r>
      <w:r>
        <w:rPr>
          <w:rFonts w:hint="eastAsia" w:asciiTheme="minorEastAsia" w:hAnsiTheme="minorEastAsia" w:eastAsiaTheme="minorEastAsia"/>
          <w:color w:val="auto"/>
          <w:kern w:val="0"/>
          <w:sz w:val="24"/>
          <w:szCs w:val="21"/>
          <w:highlight w:val="none"/>
          <w:lang w:val="en-US" w:eastAsia="zh-CN"/>
        </w:rPr>
        <w:t xml:space="preserve"> 陈明达</w:t>
      </w:r>
    </w:p>
    <w:p w14:paraId="1168170E">
      <w:pPr>
        <w:autoSpaceDN w:val="0"/>
        <w:snapToGrid w:val="0"/>
        <w:spacing w:line="360" w:lineRule="auto"/>
        <w:ind w:firstLine="840" w:firstLineChars="350"/>
        <w:jc w:val="left"/>
        <w:rPr>
          <w:rFonts w:hint="eastAsia" w:asciiTheme="minorEastAsia" w:hAnsiTheme="minorEastAsia" w:eastAsiaTheme="minorEastAsia"/>
          <w:color w:val="auto"/>
          <w:kern w:val="0"/>
          <w:sz w:val="24"/>
          <w:szCs w:val="21"/>
          <w:highlight w:val="none"/>
          <w:lang w:eastAsia="zh-CN"/>
        </w:rPr>
      </w:pPr>
      <w:r>
        <w:rPr>
          <w:rFonts w:hint="eastAsia" w:asciiTheme="minorEastAsia" w:hAnsiTheme="minorEastAsia" w:eastAsiaTheme="minorEastAsia"/>
          <w:color w:val="auto"/>
          <w:kern w:val="0"/>
          <w:sz w:val="24"/>
          <w:szCs w:val="21"/>
          <w:highlight w:val="none"/>
        </w:rPr>
        <w:t>监督投诉电话：</w:t>
      </w:r>
      <w:r>
        <w:rPr>
          <w:rFonts w:hint="eastAsia" w:asciiTheme="minorEastAsia" w:hAnsiTheme="minorEastAsia" w:eastAsiaTheme="minorEastAsia"/>
          <w:color w:val="auto"/>
          <w:kern w:val="0"/>
          <w:sz w:val="24"/>
          <w:szCs w:val="21"/>
          <w:highlight w:val="none"/>
          <w:lang w:val="en-US" w:eastAsia="zh-CN"/>
        </w:rPr>
        <w:t>13738029131</w:t>
      </w:r>
    </w:p>
    <w:p w14:paraId="23B29069">
      <w:pPr>
        <w:pStyle w:val="108"/>
        <w:outlineLvl w:val="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 xml:space="preserve">   地  址：</w:t>
      </w:r>
      <w:r>
        <w:rPr>
          <w:rFonts w:hint="eastAsia" w:asciiTheme="minorEastAsia" w:hAnsiTheme="minorEastAsia" w:eastAsiaTheme="minorEastAsia"/>
          <w:color w:val="auto"/>
          <w:kern w:val="0"/>
          <w:sz w:val="24"/>
          <w:szCs w:val="21"/>
          <w:highlight w:val="none"/>
          <w:lang w:eastAsia="zh-CN"/>
        </w:rPr>
        <w:t>桐庐县城南街道金堂山路28号</w:t>
      </w:r>
    </w:p>
    <w:p w14:paraId="0C5D671A">
      <w:pPr>
        <w:pStyle w:val="108"/>
        <w:ind w:firstLine="0" w:firstLineChars="0"/>
        <w:jc w:val="both"/>
        <w:outlineLvl w:val="0"/>
        <w:rPr>
          <w:rStyle w:val="74"/>
          <w:rFonts w:asciiTheme="minorEastAsia" w:hAnsiTheme="minorEastAsia" w:eastAsiaTheme="minorEastAsia"/>
          <w:color w:val="auto"/>
        </w:rPr>
        <w:sectPr>
          <w:headerReference r:id="rId3" w:type="default"/>
          <w:footerReference r:id="rId4" w:type="default"/>
          <w:footerReference r:id="rId5" w:type="even"/>
          <w:pgSz w:w="11906" w:h="16838"/>
          <w:pgMar w:top="1440" w:right="1463" w:bottom="1440" w:left="1463" w:header="851" w:footer="992" w:gutter="0"/>
          <w:cols w:space="720" w:num="1"/>
          <w:docGrid w:type="lines" w:linePitch="312" w:charSpace="0"/>
        </w:sectPr>
      </w:pPr>
    </w:p>
    <w:p w14:paraId="1C9D2168">
      <w:pPr>
        <w:pStyle w:val="108"/>
        <w:ind w:firstLine="0" w:firstLineChars="0"/>
        <w:jc w:val="center"/>
        <w:outlineLvl w:val="0"/>
        <w:rPr>
          <w:rStyle w:val="74"/>
          <w:rFonts w:asciiTheme="minorEastAsia" w:hAnsiTheme="minorEastAsia" w:eastAsiaTheme="minorEastAsia"/>
          <w:color w:val="auto"/>
        </w:rPr>
      </w:pPr>
      <w:r>
        <w:rPr>
          <w:rStyle w:val="74"/>
          <w:rFonts w:hint="eastAsia" w:asciiTheme="minorEastAsia" w:hAnsiTheme="minorEastAsia" w:eastAsiaTheme="minorEastAsia"/>
          <w:color w:val="auto"/>
        </w:rPr>
        <w:t>第二章 招标需求</w:t>
      </w:r>
    </w:p>
    <w:bookmarkEnd w:id="0"/>
    <w:bookmarkEnd w:id="1"/>
    <w:p w14:paraId="7D585F9F">
      <w:pPr>
        <w:spacing w:line="360" w:lineRule="auto"/>
        <w:rPr>
          <w:rFonts w:hint="eastAsia" w:ascii="宋体" w:hAnsi="宋体" w:cs="宋体"/>
          <w:b/>
          <w:bCs/>
          <w:color w:val="000000"/>
          <w:sz w:val="28"/>
          <w:szCs w:val="28"/>
        </w:rPr>
      </w:pPr>
      <w:bookmarkStart w:id="2" w:name="_Toc23015"/>
      <w:bookmarkStart w:id="3" w:name="_Toc35785950"/>
      <w:r>
        <w:rPr>
          <w:rFonts w:hint="eastAsia" w:ascii="宋体" w:hAnsi="宋体" w:cs="宋体"/>
          <w:b/>
          <w:bCs/>
          <w:color w:val="000000"/>
          <w:sz w:val="28"/>
          <w:szCs w:val="28"/>
        </w:rPr>
        <w:t>一、</w:t>
      </w:r>
      <w:bookmarkEnd w:id="2"/>
      <w:bookmarkEnd w:id="3"/>
      <w:r>
        <w:rPr>
          <w:rFonts w:hint="eastAsia" w:ascii="宋体" w:hAnsi="宋体" w:cs="宋体"/>
          <w:b/>
          <w:bCs/>
          <w:color w:val="000000"/>
          <w:sz w:val="28"/>
          <w:szCs w:val="28"/>
        </w:rPr>
        <w:t>总体要求</w:t>
      </w:r>
    </w:p>
    <w:p w14:paraId="345660D3">
      <w:pPr>
        <w:spacing w:line="360" w:lineRule="auto"/>
        <w:ind w:firstLine="480" w:firstLineChars="200"/>
        <w:rPr>
          <w:rFonts w:hint="eastAsia" w:ascii="宋体" w:hAnsi="宋体" w:cs="宋体"/>
          <w:color w:val="000000"/>
          <w:sz w:val="24"/>
        </w:rPr>
      </w:pPr>
      <w:r>
        <w:rPr>
          <w:rFonts w:hint="eastAsia" w:ascii="宋体" w:hAnsi="宋体" w:eastAsia="宋体" w:cs="宋体"/>
          <w:color w:val="000000"/>
          <w:sz w:val="24"/>
          <w:lang w:val="en-US" w:eastAsia="zh-CN"/>
        </w:rPr>
        <w:t>根据《关于印发&lt;突发环境事件应急预案管理暂行办法&gt;的通知（环发〔2010〕113号）》《国务院办公厅关于印发&lt;突发事件应急预案管理办法&gt;的通知（国办发〔2024〕5号）》要求，在“南阳实践”一河一策一图突发水污染事件应急方案成果的基础上，开展桐庐县突发环境事件风险评估及突发环境事件应急预案修订工作。</w:t>
      </w:r>
      <w:r>
        <w:rPr>
          <w:rFonts w:hint="eastAsia" w:ascii="宋体" w:hAnsi="宋体" w:cs="宋体"/>
          <w:color w:val="000000"/>
          <w:sz w:val="24"/>
        </w:rPr>
        <w:t xml:space="preserve"> </w:t>
      </w:r>
    </w:p>
    <w:p w14:paraId="21DA2F2D">
      <w:pPr>
        <w:spacing w:line="360" w:lineRule="auto"/>
        <w:rPr>
          <w:rFonts w:hint="eastAsia" w:ascii="宋体" w:hAnsi="宋体" w:cs="宋体"/>
          <w:b/>
          <w:bCs/>
          <w:color w:val="000000"/>
          <w:sz w:val="28"/>
          <w:szCs w:val="28"/>
        </w:rPr>
      </w:pPr>
      <w:bookmarkStart w:id="4" w:name="_Toc35785951"/>
      <w:bookmarkStart w:id="5" w:name="_Toc21846"/>
      <w:r>
        <w:rPr>
          <w:rFonts w:hint="eastAsia" w:ascii="宋体" w:hAnsi="宋体" w:cs="宋体"/>
          <w:b/>
          <w:bCs/>
          <w:color w:val="000000"/>
          <w:sz w:val="28"/>
          <w:szCs w:val="28"/>
        </w:rPr>
        <w:t>二、</w:t>
      </w:r>
      <w:bookmarkEnd w:id="4"/>
      <w:bookmarkEnd w:id="5"/>
      <w:r>
        <w:rPr>
          <w:rFonts w:hint="eastAsia" w:ascii="宋体" w:hAnsi="宋体" w:cs="宋体"/>
          <w:b/>
          <w:bCs/>
          <w:color w:val="000000"/>
          <w:sz w:val="28"/>
          <w:szCs w:val="28"/>
        </w:rPr>
        <w:t>主要任务</w:t>
      </w:r>
    </w:p>
    <w:p w14:paraId="59C72AD7">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1.桐庐县突发环境事件风险评估报告</w:t>
      </w:r>
    </w:p>
    <w:p w14:paraId="6B620781">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在“南阳实践”一河一策一图突发水污染事件应急方案成果的基础上，依据《行政区域突发环境事件风险评估推荐方法》（环办应急〔2018〕9号）开展桐庐县突发环境事件风险评估工作，主要包括资料收集准备及调研、环境风险识别、环境风险评估子区域划分、突发环境事件情景分析、环境风险防控与应急措施差距分析等内容，完成《桐庐县突发环境事件风险评估》报告。</w:t>
      </w:r>
    </w:p>
    <w:p w14:paraId="3C0BBDCD">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2.桐庐县突发环境事件应急预案</w:t>
      </w:r>
    </w:p>
    <w:p w14:paraId="4B10FAE2">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充分衔接国家、省、市相关法律法规以及“南阳实践”一河一策一图突发水污染事件应急方案等相关突发事件应急预案，开展桐庐县突发环境事件应急预案修订工作，包括总则、组织指挥体系、预防预警与信息报告、应急响应、后期工作、应急保障等内容，完成《桐庐县突发环境事件应急预案》。</w:t>
      </w:r>
    </w:p>
    <w:p w14:paraId="4319D037">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3.桐庐县突发环境事件应急预案操作手册</w:t>
      </w:r>
    </w:p>
    <w:p w14:paraId="07A8D55E">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根据修订的应急预案，进一步规范突发环境事件应急响应工作，基于桐庐县现状更新环境应急物资库、环境应急重要防护目标、监测点位、环境应急通讯录、典型污染物应急处置方法等重要内容，完成《桐庐县突发环境事件应急预案操作手册》。</w:t>
      </w:r>
    </w:p>
    <w:p w14:paraId="7210C16C">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4.桐庐县突发环境事件应急演练方案</w:t>
      </w:r>
    </w:p>
    <w:p w14:paraId="7FF8496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基于“南阳实践”一河一策一图突发水污染事件应急方案，运用“以空间换时间，以时间保安全”理念科学选择合适的环境应急空间与设施，策划应急演练方案，编制完成《桐庐县突发环境事件应急演练方案》。</w:t>
      </w:r>
    </w:p>
    <w:p w14:paraId="5BCE817B">
      <w:pPr>
        <w:spacing w:line="360" w:lineRule="auto"/>
        <w:rPr>
          <w:rFonts w:hint="eastAsia" w:ascii="宋体" w:hAnsi="宋体" w:cs="宋体"/>
          <w:b/>
          <w:bCs/>
          <w:color w:val="000000"/>
          <w:sz w:val="28"/>
          <w:szCs w:val="28"/>
        </w:rPr>
      </w:pPr>
      <w:bookmarkStart w:id="6" w:name="_Toc35785952"/>
      <w:bookmarkStart w:id="7" w:name="_Toc8257"/>
      <w:r>
        <w:rPr>
          <w:rFonts w:hint="eastAsia" w:ascii="宋体" w:hAnsi="宋体" w:cs="宋体"/>
          <w:b/>
          <w:bCs/>
          <w:color w:val="000000"/>
          <w:sz w:val="28"/>
          <w:szCs w:val="28"/>
        </w:rPr>
        <w:t>三、</w:t>
      </w:r>
      <w:bookmarkEnd w:id="6"/>
      <w:bookmarkEnd w:id="7"/>
      <w:r>
        <w:rPr>
          <w:rFonts w:hint="eastAsia" w:ascii="宋体" w:hAnsi="宋体" w:cs="宋体"/>
          <w:b/>
          <w:bCs/>
          <w:color w:val="000000"/>
          <w:sz w:val="28"/>
          <w:szCs w:val="28"/>
        </w:rPr>
        <w:t>成果要求</w:t>
      </w:r>
    </w:p>
    <w:p w14:paraId="5B1EEE9E">
      <w:pPr>
        <w:spacing w:line="360" w:lineRule="auto"/>
        <w:ind w:firstLine="480" w:firstLineChars="200"/>
        <w:rPr>
          <w:rFonts w:hint="eastAsia" w:ascii="宋体" w:hAnsi="宋体" w:eastAsia="宋体" w:cs="宋体"/>
          <w:color w:val="000000"/>
          <w:sz w:val="24"/>
          <w:lang w:val="zh-CN"/>
        </w:rPr>
      </w:pPr>
      <w:bookmarkStart w:id="8" w:name="_Toc35785955"/>
      <w:bookmarkStart w:id="9" w:name="_Toc2082"/>
      <w:r>
        <w:rPr>
          <w:rFonts w:hint="eastAsia" w:ascii="宋体" w:hAnsi="宋体" w:eastAsia="宋体" w:cs="宋体"/>
          <w:color w:val="000000"/>
          <w:sz w:val="24"/>
          <w:lang w:val="zh-CN"/>
        </w:rPr>
        <w:t>（1）</w:t>
      </w:r>
      <w:r>
        <w:rPr>
          <w:rFonts w:hint="eastAsia" w:ascii="宋体" w:hAnsi="宋体" w:eastAsia="宋体" w:cs="宋体"/>
          <w:color w:val="000000"/>
          <w:sz w:val="24"/>
          <w:lang w:val="zh-CN" w:eastAsia="zh-CN"/>
        </w:rPr>
        <w:t>《桐庐县突发环境事件风险评估》</w:t>
      </w:r>
      <w:r>
        <w:rPr>
          <w:rFonts w:hint="eastAsia" w:ascii="宋体" w:hAnsi="宋体" w:eastAsia="宋体" w:cs="宋体"/>
          <w:color w:val="000000"/>
          <w:sz w:val="24"/>
          <w:lang w:val="zh-CN"/>
        </w:rPr>
        <w:t>；</w:t>
      </w:r>
    </w:p>
    <w:p w14:paraId="5077657A">
      <w:pPr>
        <w:spacing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（2）</w:t>
      </w:r>
      <w:r>
        <w:rPr>
          <w:rFonts w:hint="eastAsia" w:ascii="宋体" w:hAnsi="宋体" w:eastAsia="宋体" w:cs="宋体"/>
          <w:color w:val="000000"/>
          <w:sz w:val="24"/>
          <w:lang w:val="zh-CN" w:eastAsia="zh-CN"/>
        </w:rPr>
        <w:t>《桐庐县突发环境事件应急预案》</w:t>
      </w:r>
      <w:r>
        <w:rPr>
          <w:rFonts w:hint="eastAsia" w:ascii="宋体" w:hAnsi="宋体" w:eastAsia="宋体" w:cs="宋体"/>
          <w:color w:val="000000"/>
          <w:sz w:val="24"/>
          <w:lang w:val="zh-CN"/>
        </w:rPr>
        <w:t>；</w:t>
      </w:r>
    </w:p>
    <w:p w14:paraId="5C66CE06">
      <w:pPr>
        <w:spacing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（3）</w:t>
      </w:r>
      <w:r>
        <w:rPr>
          <w:rFonts w:hint="eastAsia" w:ascii="宋体" w:hAnsi="宋体" w:eastAsia="宋体" w:cs="宋体"/>
          <w:color w:val="000000"/>
          <w:sz w:val="24"/>
          <w:lang w:val="zh-CN" w:eastAsia="zh-CN"/>
        </w:rPr>
        <w:t>《桐庐县突发环境事件应急预案操作手册》</w:t>
      </w:r>
      <w:r>
        <w:rPr>
          <w:rFonts w:hint="eastAsia" w:ascii="宋体" w:hAnsi="宋体" w:eastAsia="宋体" w:cs="宋体"/>
          <w:color w:val="000000"/>
          <w:sz w:val="24"/>
          <w:lang w:val="zh-CN"/>
        </w:rPr>
        <w:t>；</w:t>
      </w:r>
    </w:p>
    <w:p w14:paraId="648562F2">
      <w:pPr>
        <w:spacing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（4）</w:t>
      </w:r>
      <w:r>
        <w:rPr>
          <w:rFonts w:hint="eastAsia" w:ascii="宋体" w:hAnsi="宋体" w:eastAsia="宋体" w:cs="宋体"/>
          <w:color w:val="000000"/>
          <w:sz w:val="24"/>
          <w:lang w:val="zh-CN" w:eastAsia="zh-CN"/>
        </w:rPr>
        <w:t>《桐庐县突发环境事件应急演练方案》</w:t>
      </w:r>
      <w:r>
        <w:rPr>
          <w:rFonts w:hint="eastAsia" w:ascii="宋体" w:hAnsi="宋体" w:eastAsia="宋体" w:cs="宋体"/>
          <w:color w:val="000000"/>
          <w:sz w:val="24"/>
          <w:lang w:val="zh-CN"/>
        </w:rPr>
        <w:t>。</w:t>
      </w:r>
    </w:p>
    <w:bookmarkEnd w:id="8"/>
    <w:bookmarkEnd w:id="9"/>
    <w:p w14:paraId="6AED3474">
      <w:pPr>
        <w:spacing w:line="360" w:lineRule="auto"/>
        <w:rPr>
          <w:rFonts w:hint="eastAsia" w:ascii="宋体" w:hAnsi="宋体" w:cs="宋体"/>
          <w:b/>
          <w:bCs/>
          <w:color w:val="000000"/>
          <w:sz w:val="28"/>
          <w:szCs w:val="28"/>
        </w:rPr>
      </w:pPr>
      <w:bookmarkStart w:id="10" w:name="_Toc19171"/>
      <w:bookmarkStart w:id="11" w:name="_Toc7563_WPSOffice_Level1"/>
      <w:bookmarkStart w:id="12" w:name="_Toc35785957"/>
      <w:r>
        <w:rPr>
          <w:rFonts w:hint="eastAsia" w:ascii="宋体" w:hAnsi="宋体" w:cs="宋体"/>
          <w:b/>
          <w:bCs/>
          <w:color w:val="000000"/>
          <w:sz w:val="28"/>
          <w:szCs w:val="28"/>
          <w:lang w:eastAsia="zh-CN"/>
        </w:rPr>
        <w:t>四</w:t>
      </w:r>
      <w:r>
        <w:rPr>
          <w:rFonts w:hint="eastAsia" w:ascii="宋体" w:hAnsi="宋体" w:cs="宋体"/>
          <w:b/>
          <w:bCs/>
          <w:color w:val="000000"/>
          <w:sz w:val="28"/>
          <w:szCs w:val="28"/>
        </w:rPr>
        <w:t>、验收方式</w:t>
      </w:r>
    </w:p>
    <w:p w14:paraId="496DDD9A">
      <w:pPr>
        <w:spacing w:line="360" w:lineRule="auto"/>
        <w:ind w:firstLine="480" w:firstLineChars="200"/>
        <w:rPr>
          <w:rFonts w:hint="eastAsia" w:ascii="宋体" w:hAnsi="宋体" w:eastAsia="宋体" w:cs="宋体"/>
          <w:color w:val="FF0000"/>
          <w:sz w:val="24"/>
          <w:highlight w:val="yellow"/>
          <w:lang w:val="zh-CN"/>
        </w:rPr>
      </w:pPr>
      <w:r>
        <w:rPr>
          <w:rFonts w:hint="eastAsia" w:ascii="宋体" w:hAnsi="宋体" w:eastAsia="宋体" w:cs="宋体"/>
          <w:color w:val="FF0000"/>
          <w:sz w:val="24"/>
          <w:highlight w:val="yellow"/>
          <w:lang w:val="zh-CN"/>
        </w:rPr>
        <w:t>（1）</w:t>
      </w:r>
      <w:r>
        <w:rPr>
          <w:rFonts w:hint="eastAsia" w:ascii="宋体" w:hAnsi="宋体" w:eastAsia="宋体" w:cs="宋体"/>
          <w:color w:val="FF0000"/>
          <w:sz w:val="24"/>
          <w:highlight w:val="yellow"/>
          <w:lang w:val="en-US" w:eastAsia="zh-CN"/>
        </w:rPr>
        <w:t xml:space="preserve"> 12</w:t>
      </w:r>
      <w:r>
        <w:rPr>
          <w:rFonts w:hint="eastAsia" w:ascii="宋体" w:hAnsi="宋体" w:eastAsia="宋体" w:cs="宋体"/>
          <w:color w:val="FF0000"/>
          <w:sz w:val="24"/>
          <w:highlight w:val="yellow"/>
          <w:lang w:val="zh-CN"/>
        </w:rPr>
        <w:t>月</w:t>
      </w:r>
      <w:r>
        <w:rPr>
          <w:rFonts w:hint="eastAsia" w:ascii="宋体" w:hAnsi="宋体" w:eastAsia="宋体" w:cs="宋体"/>
          <w:color w:val="FF0000"/>
          <w:sz w:val="24"/>
          <w:highlight w:val="yellow"/>
          <w:lang w:val="en-US" w:eastAsia="zh-CN"/>
        </w:rPr>
        <w:t xml:space="preserve"> 10 </w:t>
      </w:r>
      <w:r>
        <w:rPr>
          <w:rFonts w:hint="eastAsia" w:ascii="宋体" w:hAnsi="宋体" w:eastAsia="宋体" w:cs="宋体"/>
          <w:color w:val="FF0000"/>
          <w:sz w:val="24"/>
          <w:highlight w:val="yellow"/>
          <w:lang w:val="zh-CN"/>
        </w:rPr>
        <w:t>日前，组织专家审查</w:t>
      </w:r>
      <w:r>
        <w:rPr>
          <w:rFonts w:hint="eastAsia" w:ascii="宋体" w:hAnsi="宋体" w:eastAsia="宋体" w:cs="宋体"/>
          <w:color w:val="FF0000"/>
          <w:sz w:val="24"/>
          <w:highlight w:val="yellow"/>
          <w:lang w:val="en-US" w:eastAsia="zh-CN"/>
        </w:rPr>
        <w:t>项目成果</w:t>
      </w:r>
      <w:r>
        <w:rPr>
          <w:rFonts w:hint="eastAsia" w:ascii="宋体" w:hAnsi="宋体" w:eastAsia="宋体" w:cs="宋体"/>
          <w:color w:val="FF0000"/>
          <w:sz w:val="24"/>
          <w:highlight w:val="yellow"/>
          <w:lang w:val="zh-CN"/>
        </w:rPr>
        <w:t>，出具专家验收意见。</w:t>
      </w:r>
    </w:p>
    <w:p w14:paraId="6D6B2907">
      <w:pPr>
        <w:spacing w:line="360" w:lineRule="auto"/>
        <w:ind w:firstLine="480" w:firstLineChars="200"/>
        <w:rPr>
          <w:rFonts w:hint="eastAsia" w:ascii="宋体" w:hAnsi="宋体" w:eastAsia="宋体" w:cs="宋体"/>
          <w:color w:val="FF0000"/>
          <w:sz w:val="24"/>
          <w:highlight w:val="yellow"/>
          <w:lang w:val="zh-CN"/>
        </w:rPr>
      </w:pPr>
      <w:r>
        <w:rPr>
          <w:rFonts w:hint="eastAsia" w:ascii="宋体" w:hAnsi="宋体" w:eastAsia="宋体" w:cs="宋体"/>
          <w:color w:val="FF0000"/>
          <w:sz w:val="24"/>
          <w:highlight w:val="yellow"/>
          <w:lang w:val="zh-CN"/>
        </w:rPr>
        <w:t>（2）</w:t>
      </w:r>
      <w:r>
        <w:rPr>
          <w:rFonts w:hint="eastAsia" w:ascii="宋体" w:hAnsi="宋体" w:eastAsia="宋体" w:cs="宋体"/>
          <w:color w:val="FF0000"/>
          <w:sz w:val="24"/>
          <w:highlight w:val="yellow"/>
          <w:lang w:val="en-US" w:eastAsia="zh-CN"/>
        </w:rPr>
        <w:t xml:space="preserve"> 12</w:t>
      </w:r>
      <w:r>
        <w:rPr>
          <w:rFonts w:hint="eastAsia" w:ascii="宋体" w:hAnsi="宋体" w:eastAsia="宋体" w:cs="宋体"/>
          <w:color w:val="FF0000"/>
          <w:sz w:val="24"/>
          <w:highlight w:val="yellow"/>
          <w:lang w:val="zh-CN"/>
        </w:rPr>
        <w:t>月</w:t>
      </w:r>
      <w:r>
        <w:rPr>
          <w:rFonts w:hint="eastAsia" w:ascii="宋体" w:hAnsi="宋体" w:eastAsia="宋体" w:cs="宋体"/>
          <w:color w:val="FF0000"/>
          <w:sz w:val="24"/>
          <w:highlight w:val="yellow"/>
          <w:lang w:val="en-US" w:eastAsia="zh-CN"/>
        </w:rPr>
        <w:t xml:space="preserve"> 31 </w:t>
      </w:r>
      <w:r>
        <w:rPr>
          <w:rFonts w:hint="eastAsia" w:ascii="宋体" w:hAnsi="宋体" w:eastAsia="宋体" w:cs="宋体"/>
          <w:color w:val="FF0000"/>
          <w:sz w:val="24"/>
          <w:highlight w:val="yellow"/>
          <w:lang w:val="zh-CN"/>
        </w:rPr>
        <w:t>日前，甲方组织对本项目涉及的全部成果开展形式验收，填写项目验收表。</w:t>
      </w:r>
    </w:p>
    <w:p w14:paraId="63B3C45C">
      <w:pPr>
        <w:spacing w:line="360" w:lineRule="auto"/>
        <w:rPr>
          <w:rFonts w:hint="eastAsia" w:ascii="宋体" w:hAnsi="宋体" w:cs="宋体"/>
          <w:b/>
          <w:bCs/>
          <w:color w:val="000000"/>
          <w:sz w:val="28"/>
          <w:szCs w:val="28"/>
        </w:rPr>
      </w:pPr>
      <w:r>
        <w:rPr>
          <w:rFonts w:hint="eastAsia" w:ascii="宋体" w:hAnsi="宋体" w:cs="宋体"/>
          <w:b/>
          <w:bCs/>
          <w:color w:val="000000"/>
          <w:sz w:val="28"/>
          <w:szCs w:val="28"/>
          <w:lang w:eastAsia="zh-CN"/>
        </w:rPr>
        <w:t>五</w:t>
      </w:r>
      <w:r>
        <w:rPr>
          <w:rFonts w:hint="eastAsia" w:ascii="宋体" w:hAnsi="宋体" w:cs="宋体"/>
          <w:b/>
          <w:bCs/>
          <w:color w:val="000000"/>
          <w:sz w:val="28"/>
          <w:szCs w:val="28"/>
        </w:rPr>
        <w:t>、</w:t>
      </w:r>
      <w:bookmarkEnd w:id="10"/>
      <w:bookmarkEnd w:id="11"/>
      <w:bookmarkEnd w:id="12"/>
      <w:r>
        <w:rPr>
          <w:rFonts w:hint="eastAsia" w:ascii="宋体" w:hAnsi="宋体" w:cs="宋体"/>
          <w:b/>
          <w:bCs/>
          <w:color w:val="000000"/>
          <w:sz w:val="28"/>
          <w:szCs w:val="28"/>
        </w:rPr>
        <w:t>费用支付</w:t>
      </w:r>
    </w:p>
    <w:p w14:paraId="40D2055D">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提交项目成果并经验收后一次性支付合同金额。</w:t>
      </w:r>
    </w:p>
    <w:p w14:paraId="21E6B95F">
      <w:pPr>
        <w:pStyle w:val="56"/>
        <w:rPr>
          <w:rFonts w:hint="default"/>
          <w:color w:val="auto"/>
          <w:lang w:val="en-US"/>
        </w:rPr>
      </w:pPr>
    </w:p>
    <w:p w14:paraId="4618E938">
      <w:pPr>
        <w:pStyle w:val="75"/>
        <w:jc w:val="both"/>
        <w:outlineLvl w:val="0"/>
        <w:rPr>
          <w:rFonts w:hint="eastAsia" w:asciiTheme="minorEastAsia" w:hAnsiTheme="minorEastAsia" w:eastAsiaTheme="minorEastAsia"/>
          <w:color w:val="auto"/>
        </w:rPr>
      </w:pPr>
    </w:p>
    <w:p w14:paraId="26699EC0">
      <w:pPr>
        <w:pStyle w:val="75"/>
        <w:jc w:val="center"/>
        <w:outlineLvl w:val="0"/>
        <w:rPr>
          <w:rFonts w:hint="eastAsia" w:asciiTheme="minorEastAsia" w:hAnsiTheme="minorEastAsia" w:eastAsiaTheme="minorEastAsia"/>
          <w:color w:val="auto"/>
        </w:rPr>
      </w:pPr>
    </w:p>
    <w:p w14:paraId="34ECB682">
      <w:pPr>
        <w:pStyle w:val="75"/>
        <w:jc w:val="center"/>
        <w:outlineLvl w:val="0"/>
        <w:rPr>
          <w:rFonts w:hint="eastAsia" w:asciiTheme="minorEastAsia" w:hAnsiTheme="minorEastAsia" w:eastAsiaTheme="minorEastAsia"/>
          <w:color w:val="auto"/>
        </w:rPr>
      </w:pPr>
    </w:p>
    <w:p w14:paraId="059648C6">
      <w:pPr>
        <w:pStyle w:val="75"/>
        <w:jc w:val="both"/>
        <w:outlineLvl w:val="0"/>
        <w:rPr>
          <w:rFonts w:hint="eastAsia" w:asciiTheme="minorEastAsia" w:hAnsiTheme="minorEastAsia" w:eastAsiaTheme="minorEastAsia"/>
          <w:color w:val="auto"/>
        </w:rPr>
      </w:pPr>
    </w:p>
    <w:p w14:paraId="6A53381D">
      <w:pPr>
        <w:pStyle w:val="75"/>
        <w:jc w:val="center"/>
        <w:outlineLvl w:val="0"/>
        <w:rPr>
          <w:rFonts w:hint="eastAsia" w:asciiTheme="minorEastAsia" w:hAnsiTheme="minorEastAsia" w:eastAsiaTheme="minorEastAsia"/>
          <w:color w:val="auto"/>
        </w:rPr>
      </w:pPr>
    </w:p>
    <w:p w14:paraId="20A00F66">
      <w:pPr>
        <w:pStyle w:val="75"/>
        <w:jc w:val="center"/>
        <w:outlineLvl w:val="0"/>
        <w:rPr>
          <w:rFonts w:hint="eastAsia" w:asciiTheme="minorEastAsia" w:hAnsiTheme="minorEastAsia" w:eastAsiaTheme="minorEastAsia"/>
          <w:color w:val="auto"/>
        </w:rPr>
      </w:pPr>
    </w:p>
    <w:p w14:paraId="16BD43D1">
      <w:pPr>
        <w:pStyle w:val="75"/>
        <w:jc w:val="center"/>
        <w:outlineLvl w:val="0"/>
        <w:rPr>
          <w:rFonts w:hint="eastAsia" w:asciiTheme="minorEastAsia" w:hAnsiTheme="minorEastAsia" w:eastAsiaTheme="minorEastAsia"/>
          <w:color w:val="auto"/>
        </w:rPr>
      </w:pPr>
    </w:p>
    <w:p w14:paraId="2B253AC1">
      <w:pPr>
        <w:pStyle w:val="75"/>
        <w:jc w:val="center"/>
        <w:outlineLvl w:val="0"/>
        <w:rPr>
          <w:rFonts w:hint="eastAsia" w:asciiTheme="minorEastAsia" w:hAnsiTheme="minorEastAsia" w:eastAsiaTheme="minorEastAsia"/>
          <w:color w:val="auto"/>
        </w:rPr>
      </w:pPr>
    </w:p>
    <w:p w14:paraId="4CFD6459">
      <w:pPr>
        <w:pStyle w:val="75"/>
        <w:jc w:val="center"/>
        <w:outlineLvl w:val="0"/>
        <w:rPr>
          <w:rFonts w:hint="eastAsia" w:asciiTheme="minorEastAsia" w:hAnsiTheme="minorEastAsia" w:eastAsiaTheme="minorEastAsia"/>
          <w:color w:val="auto"/>
        </w:rPr>
      </w:pPr>
    </w:p>
    <w:p w14:paraId="66685990">
      <w:pPr>
        <w:pStyle w:val="75"/>
        <w:jc w:val="center"/>
        <w:outlineLvl w:val="0"/>
        <w:rPr>
          <w:rFonts w:asciiTheme="minorEastAsia" w:hAnsiTheme="minorEastAsia" w:eastAsiaTheme="minorEastAsia"/>
          <w:color w:val="auto"/>
        </w:rPr>
      </w:pPr>
      <w:r>
        <w:rPr>
          <w:rFonts w:hint="eastAsia" w:asciiTheme="minorEastAsia" w:hAnsiTheme="minorEastAsia" w:eastAsiaTheme="minorEastAsia"/>
          <w:color w:val="auto"/>
        </w:rPr>
        <w:t>第三章 投标人须知</w:t>
      </w:r>
      <w:bookmarkStart w:id="13" w:name="_Toc194217867"/>
    </w:p>
    <w:p w14:paraId="31BB262D">
      <w:pPr>
        <w:pStyle w:val="114"/>
        <w:jc w:val="center"/>
        <w:rPr>
          <w:rFonts w:asciiTheme="minorEastAsia" w:hAnsiTheme="minorEastAsia" w:eastAsiaTheme="minorEastAsia"/>
          <w:color w:val="auto"/>
        </w:rPr>
      </w:pPr>
      <w:r>
        <w:rPr>
          <w:rFonts w:hint="eastAsia" w:asciiTheme="minorEastAsia" w:hAnsiTheme="minorEastAsia" w:eastAsiaTheme="minorEastAsia"/>
          <w:color w:val="auto"/>
        </w:rPr>
        <w:t>前附表</w:t>
      </w:r>
    </w:p>
    <w:bookmarkEnd w:id="13"/>
    <w:tbl>
      <w:tblPr>
        <w:tblStyle w:val="47"/>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391"/>
      </w:tblGrid>
      <w:tr w14:paraId="1B36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95" w:type="dxa"/>
            <w:vAlign w:val="center"/>
          </w:tcPr>
          <w:p w14:paraId="61B20226">
            <w:pPr>
              <w:snapToGrid w:val="0"/>
              <w:spacing w:line="360" w:lineRule="auto"/>
              <w:jc w:val="center"/>
              <w:rPr>
                <w:rFonts w:asciiTheme="minorEastAsia" w:hAnsiTheme="minorEastAsia" w:eastAsiaTheme="minorEastAsia"/>
                <w:color w:val="auto"/>
                <w:sz w:val="24"/>
              </w:rPr>
            </w:pPr>
            <w:bookmarkStart w:id="14" w:name="_Toc91899903"/>
            <w:r>
              <w:rPr>
                <w:rFonts w:hint="eastAsia" w:asciiTheme="minorEastAsia" w:hAnsiTheme="minorEastAsia" w:eastAsiaTheme="minorEastAsia"/>
                <w:color w:val="auto"/>
                <w:sz w:val="24"/>
              </w:rPr>
              <w:t>序号</w:t>
            </w:r>
          </w:p>
        </w:tc>
        <w:tc>
          <w:tcPr>
            <w:tcW w:w="8391" w:type="dxa"/>
            <w:vAlign w:val="center"/>
          </w:tcPr>
          <w:p w14:paraId="6E62FEDD">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内容、要求</w:t>
            </w:r>
          </w:p>
        </w:tc>
      </w:tr>
      <w:tr w14:paraId="3EE6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95" w:type="dxa"/>
            <w:vAlign w:val="center"/>
          </w:tcPr>
          <w:p w14:paraId="0109D67E">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8391" w:type="dxa"/>
            <w:vAlign w:val="center"/>
          </w:tcPr>
          <w:p w14:paraId="07A95049">
            <w:pPr>
              <w:pStyle w:val="25"/>
              <w:spacing w:line="360" w:lineRule="auto"/>
              <w:rPr>
                <w:rFonts w:hint="eastAsia" w:asciiTheme="minorEastAsia" w:hAnsiTheme="minorEastAsia" w:eastAsiaTheme="minorEastAsia"/>
                <w:b/>
                <w:bCs/>
                <w:color w:val="auto"/>
                <w:szCs w:val="24"/>
                <w:lang w:eastAsia="zh-CN"/>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szCs w:val="24"/>
                <w:lang w:eastAsia="zh-CN"/>
              </w:rPr>
              <w:t>桐庐县突发环境事件风险评估及应急预案修订项目</w:t>
            </w:r>
          </w:p>
        </w:tc>
      </w:tr>
      <w:tr w14:paraId="480D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5" w:type="dxa"/>
            <w:vAlign w:val="center"/>
          </w:tcPr>
          <w:p w14:paraId="55399051">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8391" w:type="dxa"/>
            <w:vAlign w:val="center"/>
          </w:tcPr>
          <w:p w14:paraId="0F02B6C6">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采购数量及单位：详见招标需求</w:t>
            </w:r>
          </w:p>
        </w:tc>
      </w:tr>
      <w:tr w14:paraId="0A19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95" w:type="dxa"/>
            <w:vAlign w:val="center"/>
          </w:tcPr>
          <w:p w14:paraId="1F265AA8">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8391" w:type="dxa"/>
            <w:vAlign w:val="center"/>
          </w:tcPr>
          <w:p w14:paraId="1717B43E">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投标报价及费用：1.本项目投标应以人民币报价；2.不论投标结果如何，投标人均应自行承担所有与投标有关的全部费用。</w:t>
            </w:r>
          </w:p>
        </w:tc>
      </w:tr>
      <w:tr w14:paraId="6D00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95" w:type="dxa"/>
            <w:vAlign w:val="center"/>
          </w:tcPr>
          <w:p w14:paraId="0FBFFA24">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8391" w:type="dxa"/>
            <w:vAlign w:val="center"/>
          </w:tcPr>
          <w:p w14:paraId="7406C7C0">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投标保证金：按照采购公告要求交纳。</w:t>
            </w:r>
          </w:p>
        </w:tc>
      </w:tr>
      <w:tr w14:paraId="5347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795" w:type="dxa"/>
            <w:vAlign w:val="center"/>
          </w:tcPr>
          <w:p w14:paraId="52014611">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8391" w:type="dxa"/>
            <w:vAlign w:val="center"/>
          </w:tcPr>
          <w:p w14:paraId="03399569">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答疑与澄清：投标人如认为</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表述不清晰、存在歧视性或者其他违法内容的，应当于</w:t>
            </w:r>
            <w:r>
              <w:rPr>
                <w:rFonts w:hint="eastAsia" w:asciiTheme="minorEastAsia" w:hAnsiTheme="minorEastAsia" w:eastAsiaTheme="minorEastAsia"/>
                <w:color w:val="auto"/>
                <w:sz w:val="24"/>
                <w:lang w:eastAsia="zh-CN"/>
              </w:rPr>
              <w:t>2025年0</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lang w:eastAsia="zh-CN"/>
              </w:rPr>
              <w:t>月</w:t>
            </w:r>
            <w:r>
              <w:rPr>
                <w:rFonts w:hint="eastAsia" w:asciiTheme="minorEastAsia" w:hAnsiTheme="minorEastAsia" w:eastAsiaTheme="minorEastAsia"/>
                <w:color w:val="auto"/>
                <w:sz w:val="24"/>
                <w:lang w:val="en-US" w:eastAsia="zh-CN"/>
              </w:rPr>
              <w:t>22</w:t>
            </w:r>
            <w:r>
              <w:rPr>
                <w:rFonts w:hint="eastAsia" w:asciiTheme="minorEastAsia" w:hAnsiTheme="minorEastAsia" w:eastAsiaTheme="minorEastAsia"/>
                <w:color w:val="auto"/>
                <w:sz w:val="24"/>
                <w:lang w:eastAsia="zh-CN"/>
              </w:rPr>
              <w:t>日1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lang w:eastAsia="zh-CN"/>
              </w:rPr>
              <w:t>时</w:t>
            </w:r>
            <w:r>
              <w:rPr>
                <w:rFonts w:hint="eastAsia" w:asciiTheme="minorEastAsia" w:hAnsiTheme="minorEastAsia" w:eastAsiaTheme="minorEastAsia"/>
                <w:color w:val="auto"/>
                <w:sz w:val="24"/>
              </w:rPr>
              <w:t>前，以书面形式要求采购机构或采购人作出书面解释、澄清或者向采购机构提出书面质疑，逾期不再受理；如有投标人提出质疑的，采购机构视情况将以答复；答疑内容是</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的组成部分，将在提交投标文件截止时间15日前，在浙江政府采购网上发布更正公告，请投标人自行到网上查看和下载，投标人因漏看带来的后果由投标人自行承担。</w:t>
            </w:r>
          </w:p>
        </w:tc>
      </w:tr>
      <w:tr w14:paraId="392B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95" w:type="dxa"/>
            <w:vAlign w:val="center"/>
          </w:tcPr>
          <w:p w14:paraId="787B7A5F">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6</w:t>
            </w:r>
          </w:p>
        </w:tc>
        <w:tc>
          <w:tcPr>
            <w:tcW w:w="8391" w:type="dxa"/>
            <w:vAlign w:val="center"/>
          </w:tcPr>
          <w:p w14:paraId="618B64D7">
            <w:pPr>
              <w:autoSpaceDE w:val="0"/>
              <w:autoSpaceDN w:val="0"/>
              <w:snapToGrid w:val="0"/>
              <w:spacing w:line="360" w:lineRule="auto"/>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投标文件组成：技术资信文件、报价文件正本各1份；副本各</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份；</w:t>
            </w:r>
          </w:p>
        </w:tc>
      </w:tr>
      <w:tr w14:paraId="557C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95" w:type="dxa"/>
            <w:vAlign w:val="center"/>
          </w:tcPr>
          <w:p w14:paraId="1C99B190">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7</w:t>
            </w:r>
          </w:p>
        </w:tc>
        <w:tc>
          <w:tcPr>
            <w:tcW w:w="8391" w:type="dxa"/>
            <w:vAlign w:val="center"/>
          </w:tcPr>
          <w:p w14:paraId="2B3AC309">
            <w:pPr>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投标截止时间及地点：投标人应于</w:t>
            </w:r>
            <w:r>
              <w:rPr>
                <w:rFonts w:hint="eastAsia" w:asciiTheme="minorEastAsia" w:hAnsiTheme="minorEastAsia" w:eastAsiaTheme="minorEastAsia"/>
                <w:b/>
                <w:color w:val="auto"/>
                <w:sz w:val="24"/>
                <w:lang w:eastAsia="zh-CN"/>
              </w:rPr>
              <w:t>2025年08月0</w:t>
            </w:r>
            <w:bookmarkStart w:id="36" w:name="_GoBack"/>
            <w:bookmarkEnd w:id="36"/>
            <w:r>
              <w:rPr>
                <w:rFonts w:hint="eastAsia" w:asciiTheme="minorEastAsia" w:hAnsiTheme="minorEastAsia" w:eastAsiaTheme="minorEastAsia"/>
                <w:b/>
                <w:color w:val="auto"/>
                <w:sz w:val="24"/>
                <w:lang w:eastAsia="zh-CN"/>
              </w:rPr>
              <w:t>6日14时30分</w:t>
            </w:r>
            <w:r>
              <w:rPr>
                <w:rFonts w:hint="eastAsia" w:asciiTheme="minorEastAsia" w:hAnsiTheme="minorEastAsia" w:eastAsiaTheme="minorEastAsia"/>
                <w:color w:val="auto"/>
                <w:sz w:val="24"/>
                <w:szCs w:val="24"/>
              </w:rPr>
              <w:t>前将投标文件送</w:t>
            </w:r>
            <w:r>
              <w:rPr>
                <w:rFonts w:hint="eastAsia" w:cs="Times New Roman" w:asciiTheme="minorEastAsia" w:hAnsiTheme="minorEastAsia" w:eastAsiaTheme="minorEastAsia"/>
                <w:color w:val="auto"/>
                <w:sz w:val="24"/>
                <w:szCs w:val="24"/>
              </w:rPr>
              <w:t>交到</w:t>
            </w:r>
            <w:r>
              <w:rPr>
                <w:rFonts w:hint="eastAsia" w:cs="Times New Roman" w:asciiTheme="minorEastAsia" w:hAnsiTheme="minorEastAsia" w:eastAsiaTheme="minorEastAsia"/>
                <w:color w:val="auto"/>
                <w:sz w:val="24"/>
                <w:szCs w:val="24"/>
                <w:lang w:eastAsia="zh-CN"/>
              </w:rPr>
              <w:t>杭州市生态环境局桐庐分局3楼会议室</w:t>
            </w:r>
            <w:r>
              <w:rPr>
                <w:rFonts w:hint="eastAsia" w:asciiTheme="minorEastAsia" w:hAnsiTheme="minorEastAsia" w:eastAsiaTheme="minorEastAsia"/>
                <w:color w:val="auto"/>
                <w:sz w:val="24"/>
                <w:szCs w:val="24"/>
              </w:rPr>
              <w:t xml:space="preserve">，逾期送达作无效标处理。 </w:t>
            </w:r>
          </w:p>
        </w:tc>
      </w:tr>
      <w:tr w14:paraId="4833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95" w:type="dxa"/>
            <w:vAlign w:val="center"/>
          </w:tcPr>
          <w:p w14:paraId="630DF96E">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8</w:t>
            </w:r>
          </w:p>
        </w:tc>
        <w:tc>
          <w:tcPr>
            <w:tcW w:w="8391" w:type="dxa"/>
            <w:vAlign w:val="center"/>
          </w:tcPr>
          <w:p w14:paraId="3D3F390B">
            <w:pPr>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开标时间及地点：本次招标将于</w:t>
            </w:r>
            <w:r>
              <w:rPr>
                <w:rFonts w:hint="eastAsia" w:asciiTheme="minorEastAsia" w:hAnsiTheme="minorEastAsia" w:eastAsiaTheme="minorEastAsia"/>
                <w:b/>
                <w:color w:val="auto"/>
                <w:sz w:val="24"/>
                <w:lang w:eastAsia="zh-CN"/>
              </w:rPr>
              <w:t>2025年08月06日14时30分</w:t>
            </w:r>
            <w:r>
              <w:rPr>
                <w:rFonts w:hint="eastAsia" w:asciiTheme="minorEastAsia" w:hAnsiTheme="minorEastAsia" w:eastAsiaTheme="minorEastAsia"/>
                <w:color w:val="auto"/>
                <w:sz w:val="24"/>
                <w:szCs w:val="24"/>
              </w:rPr>
              <w:t>在</w:t>
            </w:r>
            <w:r>
              <w:rPr>
                <w:rFonts w:hint="eastAsia" w:asciiTheme="minorEastAsia" w:hAnsiTheme="minorEastAsia" w:eastAsiaTheme="minorEastAsia"/>
                <w:color w:val="auto"/>
                <w:sz w:val="24"/>
                <w:szCs w:val="24"/>
                <w:lang w:eastAsia="zh-CN"/>
              </w:rPr>
              <w:t>杭州市生态环境局桐庐分局3楼会议室</w:t>
            </w:r>
            <w:r>
              <w:rPr>
                <w:rFonts w:hint="eastAsia" w:asciiTheme="minorEastAsia" w:hAnsiTheme="minorEastAsia" w:eastAsiaTheme="minorEastAsia"/>
                <w:color w:val="auto"/>
                <w:sz w:val="24"/>
                <w:szCs w:val="24"/>
              </w:rPr>
              <w:t>开标，请投标人派代表出席开标会议。</w:t>
            </w:r>
          </w:p>
        </w:tc>
      </w:tr>
      <w:tr w14:paraId="1181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95" w:type="dxa"/>
            <w:vAlign w:val="center"/>
          </w:tcPr>
          <w:p w14:paraId="0E7EE46E">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w:t>
            </w:r>
          </w:p>
        </w:tc>
        <w:tc>
          <w:tcPr>
            <w:tcW w:w="8391" w:type="dxa"/>
            <w:vAlign w:val="center"/>
          </w:tcPr>
          <w:p w14:paraId="2C0E9E63">
            <w:pPr>
              <w:autoSpaceDE w:val="0"/>
              <w:autoSpaceDN w:val="0"/>
              <w:snapToGrid w:val="0"/>
              <w:spacing w:line="360" w:lineRule="auto"/>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评标办法及标准：按照采购文件第四章评标办法及评分标准。</w:t>
            </w:r>
          </w:p>
        </w:tc>
      </w:tr>
      <w:tr w14:paraId="391D1BF1">
        <w:tblPrEx>
          <w:tblCellMar>
            <w:top w:w="0" w:type="dxa"/>
            <w:left w:w="108" w:type="dxa"/>
            <w:bottom w:w="0" w:type="dxa"/>
            <w:right w:w="108" w:type="dxa"/>
          </w:tblCellMar>
        </w:tblPrEx>
        <w:trPr>
          <w:trHeight w:val="285" w:hRule="atLeast"/>
          <w:jc w:val="center"/>
        </w:trPr>
        <w:tc>
          <w:tcPr>
            <w:tcW w:w="795" w:type="dxa"/>
            <w:vAlign w:val="center"/>
          </w:tcPr>
          <w:p w14:paraId="66C11B0A">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w:t>
            </w:r>
          </w:p>
        </w:tc>
        <w:tc>
          <w:tcPr>
            <w:tcW w:w="8391" w:type="dxa"/>
            <w:vAlign w:val="center"/>
          </w:tcPr>
          <w:p w14:paraId="758B5C4E">
            <w:pPr>
              <w:autoSpaceDE w:val="0"/>
              <w:autoSpaceDN w:val="0"/>
              <w:snapToGrid w:val="0"/>
              <w:spacing w:line="360" w:lineRule="auto"/>
              <w:jc w:val="left"/>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评标结果公示：中标供应商确定之日起2个工作日内，将在浙江省政府采购网（</w:t>
            </w:r>
            <w:r>
              <w:rPr>
                <w:rFonts w:asciiTheme="minorEastAsia" w:hAnsiTheme="minorEastAsia" w:eastAsiaTheme="minorEastAsia"/>
                <w:color w:val="auto"/>
              </w:rPr>
              <w:t>https://zfcg.czt.zj.gov.cn/</w:t>
            </w:r>
            <w:r>
              <w:rPr>
                <w:rFonts w:hint="eastAsia" w:asciiTheme="minorEastAsia" w:hAnsiTheme="minorEastAsia" w:eastAsiaTheme="minorEastAsia"/>
                <w:color w:val="auto"/>
                <w:sz w:val="24"/>
              </w:rPr>
              <w:t>）发布中标公告，公告期限为1个工作日。</w:t>
            </w:r>
          </w:p>
        </w:tc>
      </w:tr>
      <w:tr w14:paraId="22A4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95" w:type="dxa"/>
            <w:vAlign w:val="center"/>
          </w:tcPr>
          <w:p w14:paraId="113675CC">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p>
        </w:tc>
        <w:tc>
          <w:tcPr>
            <w:tcW w:w="8391" w:type="dxa"/>
            <w:vAlign w:val="center"/>
          </w:tcPr>
          <w:p w14:paraId="5FD10206">
            <w:pPr>
              <w:autoSpaceDE w:val="0"/>
              <w:autoSpaceDN w:val="0"/>
              <w:snapToGrid w:val="0"/>
              <w:spacing w:line="360" w:lineRule="auto"/>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签订合同：中标通知书发出后30日内。</w:t>
            </w:r>
          </w:p>
        </w:tc>
      </w:tr>
      <w:tr w14:paraId="6BCA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5" w:type="dxa"/>
            <w:vAlign w:val="center"/>
          </w:tcPr>
          <w:p w14:paraId="523947AE">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12</w:t>
            </w:r>
          </w:p>
        </w:tc>
        <w:tc>
          <w:tcPr>
            <w:tcW w:w="8391" w:type="dxa"/>
            <w:vAlign w:val="center"/>
          </w:tcPr>
          <w:p w14:paraId="1EA29BB2">
            <w:pPr>
              <w:autoSpaceDE w:val="0"/>
              <w:autoSpaceDN w:val="0"/>
              <w:snapToGrid w:val="0"/>
              <w:spacing w:line="360" w:lineRule="auto"/>
              <w:textAlignment w:val="bottom"/>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履约保证金的收取:</w:t>
            </w:r>
            <w:r>
              <w:rPr>
                <w:rFonts w:hint="eastAsia" w:asciiTheme="minorEastAsia" w:hAnsiTheme="minorEastAsia" w:eastAsiaTheme="minorEastAsia"/>
                <w:color w:val="auto"/>
                <w:sz w:val="24"/>
                <w:lang w:val="en-US" w:eastAsia="zh-CN"/>
              </w:rPr>
              <w:t>本项目无需缴纳。</w:t>
            </w:r>
          </w:p>
        </w:tc>
      </w:tr>
      <w:tr w14:paraId="54E4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5" w:type="dxa"/>
            <w:vAlign w:val="center"/>
          </w:tcPr>
          <w:p w14:paraId="01310F51">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rPr>
              <w:t>1</w:t>
            </w:r>
            <w:r>
              <w:rPr>
                <w:rFonts w:hint="eastAsia" w:asciiTheme="minorEastAsia" w:hAnsiTheme="minorEastAsia" w:eastAsiaTheme="minorEastAsia"/>
                <w:color w:val="auto"/>
                <w:sz w:val="24"/>
              </w:rPr>
              <w:t>3</w:t>
            </w:r>
          </w:p>
        </w:tc>
        <w:tc>
          <w:tcPr>
            <w:tcW w:w="8391" w:type="dxa"/>
            <w:vAlign w:val="center"/>
          </w:tcPr>
          <w:p w14:paraId="174DCBD5">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投标文件有效期：90 天。</w:t>
            </w:r>
          </w:p>
        </w:tc>
      </w:tr>
      <w:tr w14:paraId="4878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95" w:type="dxa"/>
            <w:vAlign w:val="center"/>
          </w:tcPr>
          <w:p w14:paraId="1930E8FC">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14</w:t>
            </w:r>
          </w:p>
        </w:tc>
        <w:tc>
          <w:tcPr>
            <w:tcW w:w="8391" w:type="dxa"/>
            <w:vAlign w:val="center"/>
          </w:tcPr>
          <w:p w14:paraId="199F5AD3">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解释：本</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的解释权属于招标采购单位。</w:t>
            </w:r>
          </w:p>
        </w:tc>
      </w:tr>
      <w:tr w14:paraId="7809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5" w:type="dxa"/>
            <w:vAlign w:val="center"/>
          </w:tcPr>
          <w:p w14:paraId="1533EA41">
            <w:pPr>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rPr>
              <w:t>15</w:t>
            </w:r>
          </w:p>
        </w:tc>
        <w:tc>
          <w:tcPr>
            <w:tcW w:w="8391" w:type="dxa"/>
            <w:vAlign w:val="center"/>
          </w:tcPr>
          <w:p w14:paraId="1DC0A699">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本项目招投标活动参考《中华人民共和国政府采购法》等有关法律法规规章及其他规范性文件。</w:t>
            </w:r>
          </w:p>
        </w:tc>
      </w:tr>
      <w:tr w14:paraId="1614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5" w:type="dxa"/>
            <w:vAlign w:val="center"/>
          </w:tcPr>
          <w:p w14:paraId="54A1394E">
            <w:pPr>
              <w:snapToGrid w:val="0"/>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16</w:t>
            </w:r>
          </w:p>
        </w:tc>
        <w:tc>
          <w:tcPr>
            <w:tcW w:w="8391" w:type="dxa"/>
            <w:vAlign w:val="center"/>
          </w:tcPr>
          <w:p w14:paraId="56CA6EF8">
            <w:pPr>
              <w:snapToGrid w:val="0"/>
              <w:spacing w:line="360" w:lineRule="auto"/>
              <w:rPr>
                <w:rFonts w:asciiTheme="minorEastAsia" w:hAnsiTheme="minorEastAsia" w:eastAsiaTheme="minorEastAsia"/>
                <w:color w:val="auto"/>
                <w:sz w:val="24"/>
              </w:rPr>
            </w:pPr>
            <w:r>
              <w:rPr>
                <w:rFonts w:hint="eastAsia" w:asciiTheme="minorEastAsia" w:hAnsiTheme="minorEastAsia" w:eastAsiaTheme="minorEastAsia"/>
                <w:b/>
                <w:color w:val="auto"/>
                <w:sz w:val="24"/>
              </w:rPr>
              <w:t>本次招标设定最高限价，最高限价为人民币：</w:t>
            </w:r>
            <w:r>
              <w:rPr>
                <w:rFonts w:hint="eastAsia" w:asciiTheme="minorEastAsia" w:hAnsiTheme="minorEastAsia" w:eastAsiaTheme="minorEastAsia"/>
                <w:b/>
                <w:color w:val="auto"/>
                <w:sz w:val="24"/>
                <w:lang w:val="en-US" w:eastAsia="zh-CN"/>
              </w:rPr>
              <w:t>20万元</w:t>
            </w:r>
            <w:r>
              <w:rPr>
                <w:rFonts w:hint="eastAsia" w:asciiTheme="minorEastAsia" w:hAnsiTheme="minorEastAsia" w:eastAsiaTheme="minorEastAsia"/>
                <w:b/>
                <w:color w:val="auto"/>
                <w:sz w:val="24"/>
              </w:rPr>
              <w:t>。</w:t>
            </w:r>
          </w:p>
        </w:tc>
      </w:tr>
      <w:tr w14:paraId="541E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5" w:type="dxa"/>
            <w:vAlign w:val="center"/>
          </w:tcPr>
          <w:p w14:paraId="5101AF41">
            <w:pPr>
              <w:snapToGrid w:val="0"/>
              <w:spacing w:line="360" w:lineRule="auto"/>
              <w:jc w:val="center"/>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17</w:t>
            </w:r>
          </w:p>
        </w:tc>
        <w:tc>
          <w:tcPr>
            <w:tcW w:w="8391" w:type="dxa"/>
            <w:vAlign w:val="center"/>
          </w:tcPr>
          <w:p w14:paraId="75581263">
            <w:pPr>
              <w:snapToGrid w:val="0"/>
              <w:spacing w:line="360" w:lineRule="auto"/>
              <w:rPr>
                <w:rFonts w:hint="eastAsia" w:asciiTheme="minorEastAsia" w:hAnsiTheme="minorEastAsia" w:eastAsiaTheme="minorEastAsia"/>
                <w:b/>
                <w:color w:val="auto"/>
                <w:sz w:val="24"/>
              </w:rPr>
            </w:pPr>
            <w:r>
              <w:rPr>
                <w:rFonts w:hint="eastAsia" w:cs="Times New Roman" w:asciiTheme="minorEastAsia" w:hAnsiTheme="minorEastAsia" w:eastAsiaTheme="minorEastAsia"/>
                <w:color w:val="auto"/>
                <w:sz w:val="24"/>
              </w:rPr>
              <w:t>代理费用收取：本次采购的招标代理服务费按</w:t>
            </w:r>
            <w:r>
              <w:rPr>
                <w:rFonts w:hint="eastAsia" w:cs="Times New Roman" w:asciiTheme="minorEastAsia" w:hAnsiTheme="minorEastAsia" w:eastAsiaTheme="minorEastAsia"/>
                <w:color w:val="auto"/>
                <w:sz w:val="24"/>
                <w:lang w:val="en-US" w:eastAsia="zh-CN"/>
              </w:rPr>
              <w:t>桐庐县政务中介服务平台中选公告800元（不含专家费）</w:t>
            </w:r>
            <w:r>
              <w:rPr>
                <w:rFonts w:hint="eastAsia" w:cs="Times New Roman" w:asciiTheme="minorEastAsia" w:hAnsiTheme="minorEastAsia" w:eastAsiaTheme="minorEastAsia"/>
                <w:color w:val="auto"/>
                <w:sz w:val="24"/>
              </w:rPr>
              <w:t>收取</w:t>
            </w:r>
            <w:r>
              <w:rPr>
                <w:rFonts w:hint="eastAsia" w:cs="Times New Roman" w:asciiTheme="minorEastAsia" w:hAnsiTheme="minorEastAsia" w:eastAsiaTheme="minorEastAsia"/>
                <w:color w:val="auto"/>
                <w:sz w:val="24"/>
                <w:lang w:eastAsia="zh-CN"/>
              </w:rPr>
              <w:t>，</w:t>
            </w:r>
            <w:r>
              <w:rPr>
                <w:rFonts w:hint="eastAsia" w:cs="Times New Roman" w:asciiTheme="minorEastAsia" w:hAnsiTheme="minorEastAsia" w:eastAsiaTheme="minorEastAsia"/>
                <w:color w:val="auto"/>
                <w:sz w:val="24"/>
              </w:rPr>
              <w:t>由中标（成交）供应商在领取中标通知书前一次性支付给代理公司。</w:t>
            </w:r>
          </w:p>
        </w:tc>
      </w:tr>
    </w:tbl>
    <w:p w14:paraId="2546D429">
      <w:pPr>
        <w:pStyle w:val="114"/>
        <w:outlineLvl w:val="1"/>
        <w:rPr>
          <w:rFonts w:asciiTheme="minorEastAsia" w:hAnsiTheme="minorEastAsia" w:eastAsiaTheme="minorEastAsia"/>
          <w:color w:val="auto"/>
        </w:rPr>
      </w:pPr>
      <w:r>
        <w:rPr>
          <w:rFonts w:hint="eastAsia" w:asciiTheme="minorEastAsia" w:hAnsiTheme="minorEastAsia" w:eastAsiaTheme="minorEastAsia"/>
          <w:color w:val="auto"/>
        </w:rPr>
        <w:t>一   总  则</w:t>
      </w:r>
    </w:p>
    <w:p w14:paraId="67F5527C">
      <w:pPr>
        <w:pStyle w:val="108"/>
        <w:ind w:firstLine="482"/>
        <w:rPr>
          <w:rFonts w:asciiTheme="minorEastAsia" w:hAnsiTheme="minorEastAsia" w:eastAsiaTheme="minorEastAsia"/>
          <w:b/>
          <w:color w:val="auto"/>
          <w:kern w:val="2"/>
          <w:szCs w:val="22"/>
        </w:rPr>
      </w:pPr>
      <w:bookmarkStart w:id="15" w:name="_Toc177824939"/>
      <w:bookmarkStart w:id="16" w:name="_Toc177870537"/>
      <w:bookmarkStart w:id="17" w:name="_Toc177825120"/>
      <w:bookmarkStart w:id="18" w:name="_Toc177824872"/>
      <w:r>
        <w:rPr>
          <w:rFonts w:hint="eastAsia" w:asciiTheme="minorEastAsia" w:hAnsiTheme="minorEastAsia" w:eastAsiaTheme="minorEastAsia"/>
          <w:b/>
          <w:color w:val="auto"/>
          <w:kern w:val="2"/>
          <w:szCs w:val="22"/>
        </w:rPr>
        <w:t>（一）适用范围</w:t>
      </w:r>
      <w:bookmarkEnd w:id="15"/>
      <w:bookmarkEnd w:id="16"/>
      <w:bookmarkEnd w:id="17"/>
      <w:bookmarkEnd w:id="18"/>
    </w:p>
    <w:p w14:paraId="043979E5">
      <w:pPr>
        <w:pStyle w:val="108"/>
        <w:rPr>
          <w:rFonts w:asciiTheme="minorEastAsia" w:hAnsiTheme="minorEastAsia" w:eastAsiaTheme="minorEastAsia"/>
          <w:color w:val="auto"/>
        </w:rPr>
      </w:pPr>
      <w:r>
        <w:rPr>
          <w:rFonts w:hint="eastAsia" w:asciiTheme="minorEastAsia" w:hAnsiTheme="minorEastAsia" w:eastAsiaTheme="minorEastAsia"/>
          <w:color w:val="auto"/>
        </w:rPr>
        <w:t>本</w:t>
      </w:r>
      <w:r>
        <w:rPr>
          <w:rFonts w:hint="eastAsia" w:asciiTheme="minorEastAsia" w:hAnsiTheme="minorEastAsia" w:eastAsiaTheme="minorEastAsia"/>
          <w:color w:val="auto"/>
          <w:lang w:eastAsia="zh-CN"/>
        </w:rPr>
        <w:t>采购文件</w:t>
      </w:r>
      <w:r>
        <w:rPr>
          <w:rFonts w:hint="eastAsia" w:asciiTheme="minorEastAsia" w:hAnsiTheme="minorEastAsia" w:eastAsiaTheme="minorEastAsia"/>
          <w:color w:val="auto"/>
        </w:rPr>
        <w:t>适用于</w:t>
      </w:r>
      <w:r>
        <w:rPr>
          <w:rFonts w:hint="eastAsia" w:asciiTheme="minorEastAsia" w:hAnsiTheme="minorEastAsia" w:eastAsiaTheme="minorEastAsia"/>
          <w:b/>
          <w:bCs/>
          <w:color w:val="auto"/>
          <w:lang w:eastAsia="zh-CN"/>
        </w:rPr>
        <w:t>桐庐县突发环境事件风险评估及应急预案修订项目</w:t>
      </w:r>
      <w:r>
        <w:rPr>
          <w:rFonts w:hint="eastAsia" w:asciiTheme="minorEastAsia" w:hAnsiTheme="minorEastAsia" w:eastAsiaTheme="minorEastAsia"/>
          <w:color w:val="auto"/>
        </w:rPr>
        <w:t>的招标、评标、定标、验收、合同履约、付款等（法律、法规另有规定的，从其规定）。</w:t>
      </w:r>
    </w:p>
    <w:bookmarkEnd w:id="14"/>
    <w:p w14:paraId="7011746B">
      <w:pPr>
        <w:snapToGrid w:val="0"/>
        <w:spacing w:line="360" w:lineRule="auto"/>
        <w:ind w:firstLine="482" w:firstLineChars="200"/>
        <w:jc w:val="left"/>
        <w:outlineLvl w:val="1"/>
        <w:rPr>
          <w:rFonts w:asciiTheme="minorEastAsia" w:hAnsiTheme="minorEastAsia" w:eastAsiaTheme="minorEastAsia"/>
          <w:b/>
          <w:color w:val="auto"/>
          <w:sz w:val="24"/>
        </w:rPr>
      </w:pPr>
      <w:bookmarkStart w:id="19" w:name="_Toc177824940"/>
      <w:bookmarkStart w:id="20" w:name="_Toc177824873"/>
      <w:bookmarkStart w:id="21" w:name="_Toc177825121"/>
      <w:bookmarkStart w:id="22" w:name="_Toc177870538"/>
      <w:r>
        <w:rPr>
          <w:rFonts w:hint="eastAsia" w:asciiTheme="minorEastAsia" w:hAnsiTheme="minorEastAsia" w:eastAsiaTheme="minorEastAsia"/>
          <w:b/>
          <w:color w:val="auto"/>
          <w:sz w:val="24"/>
        </w:rPr>
        <w:t>（二）定义</w:t>
      </w:r>
      <w:bookmarkEnd w:id="19"/>
      <w:bookmarkEnd w:id="20"/>
      <w:bookmarkEnd w:id="21"/>
      <w:bookmarkEnd w:id="22"/>
    </w:p>
    <w:p w14:paraId="651275CC">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1.“投标人”系指向采购机构提交投标文件的单位。</w:t>
      </w:r>
    </w:p>
    <w:p w14:paraId="2FD7B41E">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2.“产品”系指投标人按</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规定，须向采购人提供的一切设备、保险、税金、备品备件、工具、手册及其它有关技术资料和材料。</w:t>
      </w:r>
    </w:p>
    <w:p w14:paraId="74984FF6">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3.“服务”系指</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规定投标人须承担的安装、调试、技术协助、校准、培训、技术指导以及其他类似的义务。</w:t>
      </w:r>
    </w:p>
    <w:p w14:paraId="7407AE56">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4.“项目”系指投标人按</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规定向采购人提供的产品和服务。</w:t>
      </w:r>
    </w:p>
    <w:p w14:paraId="54953B34">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5.“书面形式”包括信函、传真、电报等。</w:t>
      </w:r>
    </w:p>
    <w:p w14:paraId="4A724FFA">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6.“★”系指实质性要求条款。</w:t>
      </w:r>
    </w:p>
    <w:p w14:paraId="7C48A3A7">
      <w:pPr>
        <w:snapToGrid w:val="0"/>
        <w:spacing w:line="360" w:lineRule="auto"/>
        <w:ind w:firstLine="482" w:firstLineChars="200"/>
        <w:jc w:val="left"/>
        <w:outlineLvl w:val="1"/>
        <w:rPr>
          <w:rFonts w:asciiTheme="minorEastAsia" w:hAnsiTheme="minorEastAsia" w:eastAsiaTheme="minorEastAsia"/>
          <w:b/>
          <w:color w:val="auto"/>
          <w:sz w:val="24"/>
        </w:rPr>
      </w:pPr>
      <w:bookmarkStart w:id="23" w:name="_Toc177870539"/>
      <w:r>
        <w:rPr>
          <w:rFonts w:hint="eastAsia" w:asciiTheme="minorEastAsia" w:hAnsiTheme="minorEastAsia" w:eastAsiaTheme="minorEastAsia"/>
          <w:b/>
          <w:color w:val="auto"/>
          <w:sz w:val="24"/>
        </w:rPr>
        <w:t>（三）招标方式</w:t>
      </w:r>
      <w:bookmarkEnd w:id="23"/>
    </w:p>
    <w:p w14:paraId="21F0D69A">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本次招标采用公开招标方式进行。</w:t>
      </w:r>
      <w:bookmarkStart w:id="24" w:name="_Toc177824874"/>
      <w:bookmarkStart w:id="25" w:name="_Toc177870540"/>
      <w:bookmarkStart w:id="26" w:name="_Toc177824941"/>
      <w:bookmarkStart w:id="27" w:name="_Toc177825122"/>
    </w:p>
    <w:p w14:paraId="0B754634">
      <w:pPr>
        <w:snapToGrid w:val="0"/>
        <w:spacing w:line="360" w:lineRule="auto"/>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（四）投标委托</w:t>
      </w:r>
      <w:bookmarkEnd w:id="24"/>
      <w:bookmarkEnd w:id="25"/>
      <w:bookmarkEnd w:id="26"/>
      <w:bookmarkEnd w:id="27"/>
    </w:p>
    <w:p w14:paraId="3904BE83">
      <w:pPr>
        <w:snapToGrid w:val="0"/>
        <w:spacing w:line="360" w:lineRule="auto"/>
        <w:ind w:firstLine="480" w:firstLineChars="200"/>
        <w:jc w:val="left"/>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投标人代表须携带居民身份证（委托代理人参加开标会议的还须提供法定代表人出具的授权委托书）。</w:t>
      </w:r>
    </w:p>
    <w:p w14:paraId="7F1BB38B">
      <w:pPr>
        <w:snapToGrid w:val="0"/>
        <w:spacing w:line="360" w:lineRule="auto"/>
        <w:ind w:firstLine="482" w:firstLineChars="200"/>
        <w:jc w:val="left"/>
        <w:outlineLvl w:val="1"/>
        <w:rPr>
          <w:rFonts w:asciiTheme="minorEastAsia" w:hAnsiTheme="minorEastAsia" w:eastAsiaTheme="minorEastAsia"/>
          <w:b/>
          <w:color w:val="auto"/>
          <w:sz w:val="24"/>
        </w:rPr>
      </w:pPr>
      <w:bookmarkStart w:id="28" w:name="_Toc177824942"/>
      <w:bookmarkStart w:id="29" w:name="_Toc177870541"/>
      <w:bookmarkStart w:id="30" w:name="_Toc177825123"/>
      <w:bookmarkStart w:id="31" w:name="_Toc177824875"/>
      <w:r>
        <w:rPr>
          <w:rFonts w:hint="eastAsia" w:asciiTheme="minorEastAsia" w:hAnsiTheme="minorEastAsia" w:eastAsiaTheme="minorEastAsia"/>
          <w:b/>
          <w:color w:val="auto"/>
          <w:sz w:val="24"/>
        </w:rPr>
        <w:t>（五）投标费用</w:t>
      </w:r>
      <w:bookmarkEnd w:id="28"/>
      <w:bookmarkEnd w:id="29"/>
      <w:bookmarkEnd w:id="30"/>
      <w:bookmarkEnd w:id="31"/>
    </w:p>
    <w:p w14:paraId="23FA40E2">
      <w:pPr>
        <w:snapToGrid w:val="0"/>
        <w:spacing w:line="360" w:lineRule="auto"/>
        <w:ind w:firstLine="480"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color w:val="auto"/>
          <w:sz w:val="24"/>
        </w:rPr>
        <w:t>不论投标结果如何，投标人均应自行承担所有与投标有关的全部费用。</w:t>
      </w:r>
    </w:p>
    <w:p w14:paraId="735A9706">
      <w:pPr>
        <w:snapToGrid w:val="0"/>
        <w:spacing w:line="360" w:lineRule="auto"/>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（六）</w:t>
      </w:r>
      <w:bookmarkStart w:id="32" w:name="_Toc177870542"/>
      <w:r>
        <w:rPr>
          <w:rFonts w:hint="eastAsia" w:asciiTheme="minorEastAsia" w:hAnsiTheme="minorEastAsia" w:eastAsiaTheme="minorEastAsia"/>
          <w:b/>
          <w:color w:val="auto"/>
          <w:sz w:val="24"/>
        </w:rPr>
        <w:t>特别说明：</w:t>
      </w:r>
      <w:bookmarkEnd w:id="32"/>
    </w:p>
    <w:p w14:paraId="352A9513">
      <w:pPr>
        <w:pStyle w:val="25"/>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★1.投标人投标所使用的信誉、荣誉、业绩与企业认证必须为本企业所拥有。投标人投标所使用的采购项目实施人员可以为其控股公司的工作人员。</w:t>
      </w:r>
    </w:p>
    <w:p w14:paraId="329D5DA2">
      <w:pPr>
        <w:pStyle w:val="25"/>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6F6CCBE6">
      <w:pPr>
        <w:pStyle w:val="25"/>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★3.投标人应仔细阅读</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的所有内容，按照</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的要求提交投标文件。投标文件应对</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的要求作出实质性响应，并对所提供的全部资料的真实性承担法律责任。</w:t>
      </w:r>
    </w:p>
    <w:p w14:paraId="2243A419">
      <w:pPr>
        <w:pStyle w:val="25"/>
        <w:snapToGrid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 xml:space="preserve">   （七）</w:t>
      </w:r>
      <w:bookmarkStart w:id="33" w:name="_Toc177870543"/>
      <w:r>
        <w:rPr>
          <w:rFonts w:hint="eastAsia" w:asciiTheme="minorEastAsia" w:hAnsiTheme="minorEastAsia" w:eastAsiaTheme="minorEastAsia"/>
          <w:b/>
          <w:color w:val="auto"/>
          <w:sz w:val="24"/>
        </w:rPr>
        <w:t>质疑和投诉</w:t>
      </w:r>
    </w:p>
    <w:p w14:paraId="4F652C69">
      <w:pPr>
        <w:pStyle w:val="25"/>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人认为招标过程和中标结果使自己的合法权益受到损害的，应当在知道或者应知其权益受到损害之日起七个工作日内，以书面形式向采购机构提出质疑。投标人对采购机构的质疑答复不满意或者招标采购人未在规定时间内作出答复的，可以在答复期满后十五个工作日内向同级采购监管部门投诉。</w:t>
      </w:r>
    </w:p>
    <w:p w14:paraId="207E675A">
      <w:pPr>
        <w:pStyle w:val="25"/>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2.投标人认可采购机构在质疑答复程序中启用的调查和复评等程序，在该程序操作过程未明显违反法律禁止性规定时，不得提出疑义；</w:t>
      </w:r>
    </w:p>
    <w:p w14:paraId="51177F4D">
      <w:pPr>
        <w:pStyle w:val="25"/>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3.质疑、投诉应当采用书面形式，质疑书、投诉书均应明确阐述</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、招标过程和中标结果中使自己合法权益受到损害的实质性内容，提供相关事实、依据和证据及其来源或线索，便于有关单位调查、答复和处理。</w:t>
      </w:r>
    </w:p>
    <w:bookmarkEnd w:id="33"/>
    <w:p w14:paraId="770245CC">
      <w:pPr>
        <w:pStyle w:val="25"/>
        <w:snapToGrid w:val="0"/>
        <w:spacing w:line="360" w:lineRule="auto"/>
        <w:ind w:firstLine="436" w:firstLineChars="181"/>
        <w:outlineLvl w:val="0"/>
        <w:rPr>
          <w:rFonts w:hint="eastAsia" w:cs="宋体" w:asciiTheme="minorEastAsia" w:hAnsiTheme="minorEastAsia" w:eastAsiaTheme="minorEastAsia"/>
          <w:b/>
          <w:color w:val="auto"/>
          <w:sz w:val="24"/>
          <w:lang w:eastAsia="zh-CN"/>
        </w:rPr>
      </w:pPr>
      <w:r>
        <w:rPr>
          <w:rFonts w:hint="eastAsia" w:cs="宋体" w:asciiTheme="minorEastAsia" w:hAnsiTheme="minorEastAsia" w:eastAsiaTheme="minorEastAsia"/>
          <w:b/>
          <w:color w:val="auto"/>
          <w:sz w:val="24"/>
        </w:rPr>
        <w:t xml:space="preserve">二  </w:t>
      </w:r>
      <w:r>
        <w:rPr>
          <w:rFonts w:hint="eastAsia" w:cs="宋体" w:asciiTheme="minorEastAsia" w:hAnsiTheme="minorEastAsia" w:eastAsiaTheme="minorEastAsia"/>
          <w:b/>
          <w:color w:val="auto"/>
          <w:sz w:val="24"/>
          <w:lang w:eastAsia="zh-CN"/>
        </w:rPr>
        <w:t>采购文件</w:t>
      </w:r>
    </w:p>
    <w:p w14:paraId="414F9AE6">
      <w:pPr>
        <w:snapToGrid w:val="0"/>
        <w:spacing w:line="360" w:lineRule="auto"/>
        <w:ind w:firstLine="316" w:firstLineChars="131"/>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（一）</w:t>
      </w:r>
      <w:r>
        <w:rPr>
          <w:rFonts w:hint="eastAsia" w:cs="宋体" w:asciiTheme="minorEastAsia" w:hAnsiTheme="minorEastAsia" w:eastAsiaTheme="minorEastAsia"/>
          <w:b/>
          <w:color w:val="auto"/>
          <w:sz w:val="24"/>
          <w:lang w:eastAsia="zh-CN"/>
        </w:rPr>
        <w:t>采购文件</w:t>
      </w:r>
      <w:r>
        <w:rPr>
          <w:rFonts w:hint="eastAsia" w:cs="宋体" w:asciiTheme="minorEastAsia" w:hAnsiTheme="minorEastAsia" w:eastAsiaTheme="minorEastAsia"/>
          <w:b/>
          <w:color w:val="auto"/>
          <w:sz w:val="24"/>
        </w:rPr>
        <w:t>的构成。本</w:t>
      </w:r>
      <w:r>
        <w:rPr>
          <w:rFonts w:hint="eastAsia" w:cs="宋体" w:asciiTheme="minorEastAsia" w:hAnsiTheme="minorEastAsia" w:eastAsiaTheme="minorEastAsia"/>
          <w:b/>
          <w:color w:val="auto"/>
          <w:sz w:val="24"/>
          <w:lang w:eastAsia="zh-CN"/>
        </w:rPr>
        <w:t>采购文件</w:t>
      </w:r>
      <w:r>
        <w:rPr>
          <w:rFonts w:hint="eastAsia" w:cs="宋体" w:asciiTheme="minorEastAsia" w:hAnsiTheme="minorEastAsia" w:eastAsiaTheme="minorEastAsia"/>
          <w:b/>
          <w:color w:val="auto"/>
          <w:sz w:val="24"/>
        </w:rPr>
        <w:t>由以下部份组成：</w:t>
      </w:r>
    </w:p>
    <w:p w14:paraId="3DA3F2DF">
      <w:pPr>
        <w:snapToGrid w:val="0"/>
        <w:spacing w:line="360" w:lineRule="auto"/>
        <w:ind w:firstLine="436" w:firstLineChars="182"/>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1.招标公告</w:t>
      </w:r>
    </w:p>
    <w:p w14:paraId="5BFF6F04">
      <w:pPr>
        <w:snapToGrid w:val="0"/>
        <w:spacing w:line="360" w:lineRule="auto"/>
        <w:ind w:firstLine="436" w:firstLineChars="182"/>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2.招标需求</w:t>
      </w:r>
    </w:p>
    <w:p w14:paraId="64B124E2">
      <w:pPr>
        <w:snapToGrid w:val="0"/>
        <w:spacing w:line="360" w:lineRule="auto"/>
        <w:ind w:firstLine="436" w:firstLineChars="182"/>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3.投标人须知</w:t>
      </w:r>
    </w:p>
    <w:p w14:paraId="7F863F68">
      <w:pPr>
        <w:snapToGrid w:val="0"/>
        <w:spacing w:line="360" w:lineRule="auto"/>
        <w:ind w:firstLine="436" w:firstLineChars="182"/>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4.评标办法及标准</w:t>
      </w:r>
    </w:p>
    <w:p w14:paraId="422026C5">
      <w:pPr>
        <w:snapToGrid w:val="0"/>
        <w:spacing w:line="360" w:lineRule="auto"/>
        <w:ind w:firstLine="436" w:firstLineChars="182"/>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5.采购合同</w:t>
      </w:r>
    </w:p>
    <w:p w14:paraId="3C96E593">
      <w:pPr>
        <w:snapToGrid w:val="0"/>
        <w:spacing w:line="360" w:lineRule="auto"/>
        <w:ind w:firstLine="436" w:firstLineChars="182"/>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6.投标文件格式</w:t>
      </w:r>
    </w:p>
    <w:p w14:paraId="25971746">
      <w:pPr>
        <w:snapToGrid w:val="0"/>
        <w:spacing w:line="360" w:lineRule="auto"/>
        <w:ind w:firstLine="318" w:firstLineChars="132"/>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（二）投标人的风险</w:t>
      </w:r>
    </w:p>
    <w:p w14:paraId="6D9DCCD3">
      <w:pPr>
        <w:snapToGrid w:val="0"/>
        <w:spacing w:line="360" w:lineRule="auto"/>
        <w:ind w:firstLine="436" w:firstLineChars="182"/>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投标人没有按照</w:t>
      </w:r>
      <w:r>
        <w:rPr>
          <w:rFonts w:hint="eastAsia" w:cs="宋体" w:asciiTheme="minorEastAsia" w:hAnsiTheme="minorEastAsia" w:eastAsiaTheme="minorEastAsia"/>
          <w:color w:val="auto"/>
          <w:sz w:val="24"/>
          <w:lang w:eastAsia="zh-CN"/>
        </w:rPr>
        <w:t>采购文件</w:t>
      </w:r>
      <w:r>
        <w:rPr>
          <w:rFonts w:hint="eastAsia" w:cs="宋体" w:asciiTheme="minorEastAsia" w:hAnsiTheme="minorEastAsia" w:eastAsiaTheme="minorEastAsia"/>
          <w:color w:val="auto"/>
          <w:sz w:val="24"/>
        </w:rPr>
        <w:t>要求提供全部资料，或者投标人没有对</w:t>
      </w:r>
      <w:r>
        <w:rPr>
          <w:rFonts w:hint="eastAsia" w:cs="宋体" w:asciiTheme="minorEastAsia" w:hAnsiTheme="minorEastAsia" w:eastAsiaTheme="minorEastAsia"/>
          <w:color w:val="auto"/>
          <w:sz w:val="24"/>
          <w:lang w:eastAsia="zh-CN"/>
        </w:rPr>
        <w:t>采购文件</w:t>
      </w:r>
      <w:r>
        <w:rPr>
          <w:rFonts w:hint="eastAsia" w:cs="宋体" w:asciiTheme="minorEastAsia" w:hAnsiTheme="minorEastAsia" w:eastAsiaTheme="minorEastAsia"/>
          <w:color w:val="auto"/>
          <w:sz w:val="24"/>
        </w:rPr>
        <w:t>在各方面者作出实质性响应是投标人的风险，并可能导致其投标被拒绝。</w:t>
      </w:r>
    </w:p>
    <w:p w14:paraId="33BAF1C7">
      <w:pPr>
        <w:pStyle w:val="12"/>
        <w:widowControl w:val="0"/>
        <w:tabs>
          <w:tab w:val="left" w:pos="980"/>
        </w:tabs>
        <w:snapToGrid w:val="0"/>
        <w:spacing w:line="360" w:lineRule="auto"/>
        <w:ind w:left="0" w:firstLine="236" w:firstLineChars="98"/>
        <w:rPr>
          <w:rFonts w:cs="宋体" w:asciiTheme="minorEastAsia" w:hAnsiTheme="minorEastAsia" w:eastAsiaTheme="minorEastAsia"/>
          <w:b/>
          <w:color w:val="auto"/>
        </w:rPr>
      </w:pPr>
      <w:r>
        <w:rPr>
          <w:rFonts w:hint="eastAsia" w:cs="宋体" w:asciiTheme="minorEastAsia" w:hAnsiTheme="minorEastAsia" w:eastAsiaTheme="minorEastAsia"/>
          <w:b/>
          <w:color w:val="auto"/>
        </w:rPr>
        <w:t>（三）</w:t>
      </w:r>
      <w:r>
        <w:rPr>
          <w:rFonts w:hint="eastAsia" w:cs="宋体" w:asciiTheme="minorEastAsia" w:hAnsiTheme="minorEastAsia" w:eastAsiaTheme="minorEastAsia"/>
          <w:b/>
          <w:color w:val="auto"/>
          <w:lang w:eastAsia="zh-CN"/>
        </w:rPr>
        <w:t>采购文件</w:t>
      </w:r>
      <w:r>
        <w:rPr>
          <w:rFonts w:hint="eastAsia" w:cs="宋体" w:asciiTheme="minorEastAsia" w:hAnsiTheme="minorEastAsia" w:eastAsiaTheme="minorEastAsia"/>
          <w:b/>
          <w:color w:val="auto"/>
        </w:rPr>
        <w:t xml:space="preserve">的澄清与修改 </w:t>
      </w:r>
    </w:p>
    <w:p w14:paraId="790B6F69">
      <w:pPr>
        <w:pStyle w:val="25"/>
        <w:snapToGrid w:val="0"/>
        <w:spacing w:line="360" w:lineRule="auto"/>
        <w:ind w:firstLine="480" w:firstLineChars="200"/>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1.投标人应认真阅读本</w:t>
      </w:r>
      <w:r>
        <w:rPr>
          <w:rFonts w:hint="eastAsia" w:cs="宋体" w:asciiTheme="minorEastAsia" w:hAnsiTheme="minorEastAsia" w:eastAsiaTheme="minorEastAsia"/>
          <w:bCs/>
          <w:color w:val="auto"/>
          <w:sz w:val="24"/>
          <w:lang w:eastAsia="zh-CN"/>
        </w:rPr>
        <w:t>采购文件</w:t>
      </w:r>
      <w:r>
        <w:rPr>
          <w:rFonts w:hint="eastAsia" w:cs="宋体" w:asciiTheme="minorEastAsia" w:hAnsiTheme="minorEastAsia" w:eastAsiaTheme="minorEastAsia"/>
          <w:bCs/>
          <w:color w:val="auto"/>
          <w:sz w:val="24"/>
        </w:rPr>
        <w:t>，发现其中有误或有要求不合理的，投标人必须在</w:t>
      </w:r>
      <w:r>
        <w:rPr>
          <w:rFonts w:hint="eastAsia" w:asciiTheme="minorEastAsia" w:hAnsiTheme="minorEastAsia" w:eastAsiaTheme="minorEastAsia"/>
          <w:b/>
          <w:color w:val="auto"/>
          <w:sz w:val="24"/>
          <w:u w:val="single"/>
        </w:rPr>
        <w:t>前附表第5项规定时间</w:t>
      </w:r>
      <w:r>
        <w:rPr>
          <w:rFonts w:hint="eastAsia" w:cs="宋体" w:asciiTheme="minorEastAsia" w:hAnsiTheme="minorEastAsia" w:eastAsiaTheme="minorEastAsia"/>
          <w:bCs/>
          <w:color w:val="auto"/>
          <w:sz w:val="24"/>
        </w:rPr>
        <w:t>前以书面形式要求采购人或采购机构澄清。</w:t>
      </w:r>
    </w:p>
    <w:p w14:paraId="347F83AA">
      <w:pPr>
        <w:pStyle w:val="25"/>
        <w:snapToGrid w:val="0"/>
        <w:spacing w:line="360" w:lineRule="auto"/>
        <w:ind w:firstLine="439" w:firstLineChars="182"/>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2.采购机构对已发出的</w:t>
      </w:r>
      <w:r>
        <w:rPr>
          <w:rFonts w:hint="eastAsia" w:cs="宋体" w:asciiTheme="minorEastAsia" w:hAnsiTheme="minorEastAsia" w:eastAsiaTheme="minorEastAsia"/>
          <w:b/>
          <w:color w:val="auto"/>
          <w:sz w:val="24"/>
          <w:lang w:eastAsia="zh-CN"/>
        </w:rPr>
        <w:t>采购文件</w:t>
      </w:r>
      <w:r>
        <w:rPr>
          <w:rFonts w:hint="eastAsia" w:cs="宋体" w:asciiTheme="minorEastAsia" w:hAnsiTheme="minorEastAsia" w:eastAsiaTheme="minorEastAsia"/>
          <w:b/>
          <w:color w:val="auto"/>
          <w:sz w:val="24"/>
        </w:rPr>
        <w:t>进行必要澄清、答复、修改或补充的，将在</w:t>
      </w:r>
      <w:r>
        <w:rPr>
          <w:rFonts w:hint="eastAsia" w:cs="宋体" w:asciiTheme="minorEastAsia" w:hAnsiTheme="minorEastAsia" w:eastAsiaTheme="minorEastAsia"/>
          <w:b/>
          <w:color w:val="auto"/>
          <w:sz w:val="24"/>
          <w:lang w:eastAsia="zh-CN"/>
        </w:rPr>
        <w:t>采购文件</w:t>
      </w:r>
      <w:r>
        <w:rPr>
          <w:rFonts w:hint="eastAsia" w:cs="宋体" w:asciiTheme="minorEastAsia" w:hAnsiTheme="minorEastAsia" w:eastAsiaTheme="minorEastAsia"/>
          <w:b/>
          <w:color w:val="auto"/>
          <w:sz w:val="24"/>
        </w:rPr>
        <w:t>要求提交投标文件截止时间15日前，在浙江政府采购网上发布更正公告，请投标人自行到网上查看和下载，投标人因漏看带来的后果由投标人自行承担</w:t>
      </w:r>
      <w:r>
        <w:rPr>
          <w:rFonts w:hint="eastAsia" w:cs="宋体" w:asciiTheme="minorEastAsia" w:hAnsiTheme="minorEastAsia" w:eastAsiaTheme="minorEastAsia"/>
          <w:color w:val="auto"/>
          <w:sz w:val="24"/>
        </w:rPr>
        <w:t>。</w:t>
      </w:r>
    </w:p>
    <w:p w14:paraId="3585BFBC">
      <w:pPr>
        <w:pStyle w:val="25"/>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r>
        <w:rPr>
          <w:rFonts w:hint="eastAsia" w:cs="宋体" w:asciiTheme="minorEastAsia" w:hAnsiTheme="minorEastAsia" w:eastAsiaTheme="minorEastAsia"/>
          <w:color w:val="auto"/>
          <w:sz w:val="24"/>
          <w:lang w:eastAsia="zh-CN"/>
        </w:rPr>
        <w:t>采购文件</w:t>
      </w:r>
      <w:r>
        <w:rPr>
          <w:rFonts w:hint="eastAsia" w:cs="宋体" w:asciiTheme="minorEastAsia" w:hAnsiTheme="minorEastAsia" w:eastAsiaTheme="minorEastAsia"/>
          <w:color w:val="auto"/>
          <w:sz w:val="24"/>
        </w:rPr>
        <w:t>澄清、答复、修改、补充的内容为</w:t>
      </w:r>
      <w:r>
        <w:rPr>
          <w:rFonts w:hint="eastAsia" w:cs="宋体" w:asciiTheme="minorEastAsia" w:hAnsiTheme="minorEastAsia" w:eastAsiaTheme="minorEastAsia"/>
          <w:color w:val="auto"/>
          <w:sz w:val="24"/>
          <w:lang w:eastAsia="zh-CN"/>
        </w:rPr>
        <w:t>采购文件</w:t>
      </w:r>
      <w:r>
        <w:rPr>
          <w:rFonts w:hint="eastAsia" w:cs="宋体" w:asciiTheme="minorEastAsia" w:hAnsiTheme="minorEastAsia" w:eastAsiaTheme="minorEastAsia"/>
          <w:color w:val="auto"/>
          <w:sz w:val="24"/>
        </w:rPr>
        <w:t>的组成部分。当</w:t>
      </w:r>
      <w:r>
        <w:rPr>
          <w:rFonts w:hint="eastAsia" w:cs="宋体" w:asciiTheme="minorEastAsia" w:hAnsiTheme="minorEastAsia" w:eastAsiaTheme="minorEastAsia"/>
          <w:color w:val="auto"/>
          <w:sz w:val="24"/>
          <w:lang w:eastAsia="zh-CN"/>
        </w:rPr>
        <w:t>采购文件</w:t>
      </w:r>
      <w:r>
        <w:rPr>
          <w:rFonts w:hint="eastAsia" w:cs="宋体" w:asciiTheme="minorEastAsia" w:hAnsiTheme="minorEastAsia" w:eastAsiaTheme="minorEastAsia"/>
          <w:color w:val="auto"/>
          <w:sz w:val="24"/>
        </w:rPr>
        <w:t>与</w:t>
      </w:r>
      <w:r>
        <w:rPr>
          <w:rFonts w:hint="eastAsia" w:cs="宋体" w:asciiTheme="minorEastAsia" w:hAnsiTheme="minorEastAsia" w:eastAsiaTheme="minorEastAsia"/>
          <w:color w:val="auto"/>
          <w:sz w:val="24"/>
          <w:lang w:eastAsia="zh-CN"/>
        </w:rPr>
        <w:t>采购文件</w:t>
      </w:r>
      <w:r>
        <w:rPr>
          <w:rFonts w:hint="eastAsia" w:cs="宋体" w:asciiTheme="minorEastAsia" w:hAnsiTheme="minorEastAsia" w:eastAsiaTheme="minorEastAsia"/>
          <w:color w:val="auto"/>
          <w:sz w:val="24"/>
        </w:rPr>
        <w:t>的答复、澄清、修改、补充通知就同一内容的表述不一致时，以最后发出的文件为准。</w:t>
      </w:r>
    </w:p>
    <w:p w14:paraId="0F1D6209">
      <w:pPr>
        <w:pStyle w:val="25"/>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r>
        <w:rPr>
          <w:rFonts w:hint="eastAsia" w:cs="宋体" w:asciiTheme="minorEastAsia" w:hAnsiTheme="minorEastAsia" w:eastAsiaTheme="minorEastAsia"/>
          <w:color w:val="auto"/>
          <w:sz w:val="24"/>
          <w:lang w:eastAsia="zh-CN"/>
        </w:rPr>
        <w:t>采购文件</w:t>
      </w:r>
      <w:r>
        <w:rPr>
          <w:rFonts w:hint="eastAsia" w:cs="宋体" w:asciiTheme="minorEastAsia" w:hAnsiTheme="minorEastAsia" w:eastAsiaTheme="minorEastAsia"/>
          <w:color w:val="auto"/>
          <w:sz w:val="24"/>
        </w:rPr>
        <w:t>的澄清、答复、修改或补充都应该通过采购机构以法定形式发布，采购人非通过采购机构，不得擅自澄清、答复、修改或补充</w:t>
      </w:r>
      <w:r>
        <w:rPr>
          <w:rFonts w:hint="eastAsia" w:cs="宋体" w:asciiTheme="minorEastAsia" w:hAnsiTheme="minorEastAsia" w:eastAsiaTheme="minorEastAsia"/>
          <w:color w:val="auto"/>
          <w:sz w:val="24"/>
          <w:lang w:eastAsia="zh-CN"/>
        </w:rPr>
        <w:t>采购文件</w:t>
      </w:r>
      <w:r>
        <w:rPr>
          <w:rFonts w:hint="eastAsia" w:cs="宋体" w:asciiTheme="minorEastAsia" w:hAnsiTheme="minorEastAsia" w:eastAsiaTheme="minorEastAsia"/>
          <w:color w:val="auto"/>
          <w:sz w:val="24"/>
        </w:rPr>
        <w:t>。</w:t>
      </w:r>
    </w:p>
    <w:p w14:paraId="2B026A95">
      <w:pPr>
        <w:autoSpaceDE w:val="0"/>
        <w:autoSpaceDN w:val="0"/>
        <w:adjustRightInd w:val="0"/>
        <w:spacing w:line="360" w:lineRule="auto"/>
        <w:ind w:firstLine="482"/>
        <w:rPr>
          <w:rFonts w:cs="宋体" w:asciiTheme="minorEastAsia" w:hAnsiTheme="minorEastAsia" w:eastAsiaTheme="minorEastAsia"/>
          <w:b/>
          <w:color w:val="auto"/>
          <w:sz w:val="24"/>
          <w:lang w:val="zh-CN"/>
        </w:rPr>
      </w:pPr>
      <w:r>
        <w:rPr>
          <w:rFonts w:hint="eastAsia" w:cs="宋体" w:asciiTheme="minorEastAsia" w:hAnsiTheme="minorEastAsia" w:eastAsiaTheme="minorEastAsia"/>
          <w:b/>
          <w:color w:val="auto"/>
          <w:sz w:val="24"/>
          <w:lang w:val="zh-CN"/>
        </w:rPr>
        <w:t>三、投标文件的编制</w:t>
      </w:r>
    </w:p>
    <w:p w14:paraId="46340A66">
      <w:pPr>
        <w:autoSpaceDE w:val="0"/>
        <w:autoSpaceDN w:val="0"/>
        <w:adjustRightInd w:val="0"/>
        <w:spacing w:line="360" w:lineRule="auto"/>
        <w:ind w:firstLine="482"/>
        <w:jc w:val="left"/>
        <w:rPr>
          <w:rFonts w:cs="宋体" w:asciiTheme="minorEastAsia" w:hAnsiTheme="minorEastAsia" w:eastAsiaTheme="minorEastAsia"/>
          <w:b/>
          <w:color w:val="auto"/>
          <w:sz w:val="24"/>
          <w:lang w:val="zh-CN"/>
        </w:rPr>
      </w:pPr>
      <w:r>
        <w:rPr>
          <w:rFonts w:hint="eastAsia" w:cs="宋体" w:asciiTheme="minorEastAsia" w:hAnsiTheme="minorEastAsia" w:eastAsiaTheme="minorEastAsia"/>
          <w:b/>
          <w:color w:val="auto"/>
          <w:sz w:val="24"/>
          <w:lang w:val="zh-CN"/>
        </w:rPr>
        <w:t>（一）投标文件的组成</w:t>
      </w:r>
    </w:p>
    <w:p w14:paraId="272EF462">
      <w:pPr>
        <w:autoSpaceDE w:val="0"/>
        <w:autoSpaceDN w:val="0"/>
        <w:adjustRightInd w:val="0"/>
        <w:spacing w:line="360" w:lineRule="auto"/>
        <w:ind w:firstLine="480"/>
        <w:jc w:val="left"/>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投标文件由技术资信文件、报价文件两部分组成。</w:t>
      </w:r>
    </w:p>
    <w:p w14:paraId="12F5EC4A">
      <w:pPr>
        <w:snapToGrid w:val="0"/>
        <w:spacing w:line="360" w:lineRule="auto"/>
        <w:ind w:firstLine="354" w:firstLineChars="147"/>
        <w:jc w:val="left"/>
        <w:outlineLvl w:val="0"/>
        <w:rPr>
          <w:rFonts w:asciiTheme="minorEastAsia" w:hAnsiTheme="minorEastAsia" w:eastAsiaTheme="minorEastAsia"/>
          <w:b/>
          <w:color w:val="auto"/>
          <w:sz w:val="24"/>
        </w:rPr>
      </w:pPr>
      <w:r>
        <w:rPr>
          <w:rFonts w:asciiTheme="minorEastAsia" w:hAnsiTheme="minorEastAsia" w:eastAsiaTheme="minorEastAsia"/>
          <w:b/>
          <w:color w:val="auto"/>
          <w:sz w:val="24"/>
        </w:rPr>
        <w:t xml:space="preserve">1. </w:t>
      </w:r>
      <w:r>
        <w:rPr>
          <w:rFonts w:hint="eastAsia" w:asciiTheme="minorEastAsia" w:hAnsiTheme="minorEastAsia" w:eastAsiaTheme="minorEastAsia"/>
          <w:b/>
          <w:color w:val="auto"/>
          <w:sz w:val="24"/>
        </w:rPr>
        <w:t>技术资信文件（内容结合评标办法，均不含报价）：</w:t>
      </w:r>
    </w:p>
    <w:p w14:paraId="523A6CA8">
      <w:pPr>
        <w:snapToGrid w:val="0"/>
        <w:spacing w:line="360" w:lineRule="auto"/>
        <w:ind w:firstLine="352" w:firstLineChars="147"/>
        <w:jc w:val="left"/>
        <w:outlineLvl w:val="0"/>
        <w:rPr>
          <w:rFonts w:asciiTheme="minorEastAsia" w:hAnsiTheme="minorEastAsia" w:eastAsiaTheme="minorEastAsia"/>
          <w:color w:val="auto"/>
          <w:sz w:val="24"/>
        </w:rPr>
      </w:pPr>
      <w:r>
        <w:rPr>
          <w:rFonts w:hint="eastAsia" w:asciiTheme="minorEastAsia" w:hAnsiTheme="minorEastAsia" w:eastAsiaTheme="minorEastAsia"/>
          <w:color w:val="auto"/>
          <w:sz w:val="24"/>
        </w:rPr>
        <w:t>（1）企业自评分索引表（格式自拟）；</w:t>
      </w:r>
    </w:p>
    <w:p w14:paraId="3A6189AD">
      <w:pPr>
        <w:snapToGrid w:val="0"/>
        <w:spacing w:line="360" w:lineRule="auto"/>
        <w:ind w:firstLine="360" w:firstLineChars="1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（2）提供有效的营业执照复印件并加盖</w:t>
      </w:r>
      <w:r>
        <w:rPr>
          <w:rFonts w:hint="eastAsia" w:asciiTheme="minorEastAsia" w:hAnsiTheme="minorEastAsia" w:eastAsiaTheme="minorEastAsia"/>
          <w:color w:val="auto"/>
          <w:sz w:val="24"/>
          <w:lang w:val="en-US" w:eastAsia="zh-CN"/>
        </w:rPr>
        <w:t>单位</w:t>
      </w:r>
      <w:r>
        <w:rPr>
          <w:rFonts w:hint="eastAsia" w:asciiTheme="minorEastAsia" w:hAnsiTheme="minorEastAsia" w:eastAsiaTheme="minorEastAsia"/>
          <w:color w:val="auto"/>
          <w:sz w:val="24"/>
        </w:rPr>
        <w:t>公章；</w:t>
      </w:r>
    </w:p>
    <w:p w14:paraId="5CC029C3">
      <w:pPr>
        <w:snapToGrid w:val="0"/>
        <w:spacing w:line="360" w:lineRule="auto"/>
        <w:ind w:firstLine="360" w:firstLineChars="1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（3）法定代表人授权委托书(格式见附件)；</w:t>
      </w:r>
    </w:p>
    <w:p w14:paraId="304ADE76">
      <w:pPr>
        <w:snapToGrid w:val="0"/>
        <w:spacing w:line="360" w:lineRule="auto"/>
        <w:ind w:firstLine="360" w:firstLineChars="15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符合参加采购活动应当具备的一般条件的承诺函</w:t>
      </w:r>
      <w:r>
        <w:rPr>
          <w:rFonts w:hint="eastAsia" w:asciiTheme="minorEastAsia" w:hAnsiTheme="minorEastAsia" w:eastAsiaTheme="minorEastAsia"/>
          <w:color w:val="auto"/>
          <w:sz w:val="24"/>
        </w:rPr>
        <w:t>(格式见附件)</w:t>
      </w:r>
    </w:p>
    <w:p w14:paraId="25D8AA26">
      <w:pPr>
        <w:snapToGrid w:val="0"/>
        <w:spacing w:line="360" w:lineRule="auto"/>
        <w:ind w:firstLine="352" w:firstLineChars="147"/>
        <w:jc w:val="left"/>
        <w:outlineLv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宋体" w:hAnsi="宋体" w:eastAsia="宋体" w:cs="宋体"/>
          <w:b w:val="0"/>
          <w:bCs w:val="0"/>
          <w:i w:val="0"/>
          <w:iCs w:val="0"/>
          <w:color w:val="auto"/>
          <w:kern w:val="0"/>
          <w:sz w:val="24"/>
          <w:szCs w:val="24"/>
          <w:lang w:val="en-US" w:eastAsia="zh-CN" w:bidi="ar"/>
        </w:rPr>
        <w:t>企业</w:t>
      </w:r>
      <w:r>
        <w:rPr>
          <w:rFonts w:hint="eastAsia" w:ascii="宋体" w:hAnsi="宋体" w:eastAsia="宋体" w:cs="宋体"/>
          <w:b w:val="0"/>
          <w:bCs w:val="0"/>
          <w:i w:val="0"/>
          <w:iCs w:val="0"/>
          <w:color w:val="auto"/>
          <w:kern w:val="0"/>
          <w:sz w:val="24"/>
          <w:szCs w:val="24"/>
          <w:lang w:val="en-US" w:eastAsia="zh-CN" w:bidi="ar"/>
        </w:rPr>
        <w:t>业绩</w:t>
      </w:r>
      <w:r>
        <w:rPr>
          <w:rFonts w:hint="eastAsia" w:asciiTheme="minorEastAsia" w:hAnsiTheme="minorEastAsia" w:eastAsiaTheme="minorEastAsia"/>
          <w:color w:val="auto"/>
          <w:sz w:val="24"/>
        </w:rPr>
        <w:t>；</w:t>
      </w:r>
    </w:p>
    <w:p w14:paraId="0151B695">
      <w:pPr>
        <w:snapToGrid w:val="0"/>
        <w:spacing w:line="360" w:lineRule="auto"/>
        <w:ind w:firstLine="360" w:firstLineChars="150"/>
        <w:jc w:val="left"/>
        <w:rPr>
          <w:rFonts w:hint="eastAsia" w:cs="宋体"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（6）</w:t>
      </w:r>
      <w:r>
        <w:rPr>
          <w:rFonts w:hint="eastAsia" w:cs="宋体" w:asciiTheme="minorEastAsia" w:hAnsiTheme="minorEastAsia" w:eastAsiaTheme="minorEastAsia"/>
          <w:color w:val="auto"/>
          <w:sz w:val="24"/>
          <w:lang w:val="en-US" w:eastAsia="zh-CN"/>
        </w:rPr>
        <w:t>项目配备情况管理；</w:t>
      </w:r>
    </w:p>
    <w:p w14:paraId="14F9F37A">
      <w:pPr>
        <w:snapToGrid w:val="0"/>
        <w:spacing w:line="360" w:lineRule="auto"/>
        <w:ind w:firstLine="360" w:firstLineChars="15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lang w:eastAsia="zh-CN"/>
        </w:rPr>
        <w:t>）</w:t>
      </w:r>
      <w:r>
        <w:rPr>
          <w:rFonts w:hint="eastAsia" w:ascii="宋体" w:hAnsi="宋体" w:eastAsia="宋体" w:cs="宋体"/>
          <w:b w:val="0"/>
          <w:bCs w:val="0"/>
          <w:color w:val="auto"/>
          <w:sz w:val="24"/>
          <w:szCs w:val="24"/>
          <w:highlight w:val="none"/>
          <w:lang w:val="en-US" w:eastAsia="zh-CN"/>
        </w:rPr>
        <w:t>项目理解与分析</w:t>
      </w:r>
      <w:r>
        <w:rPr>
          <w:rFonts w:hint="eastAsia" w:asciiTheme="minorEastAsia" w:hAnsiTheme="minorEastAsia" w:eastAsiaTheme="minorEastAsia"/>
          <w:color w:val="auto"/>
          <w:sz w:val="24"/>
        </w:rPr>
        <w:t>；</w:t>
      </w:r>
    </w:p>
    <w:p w14:paraId="715B4E85">
      <w:pPr>
        <w:snapToGrid w:val="0"/>
        <w:spacing w:line="360" w:lineRule="auto"/>
        <w:ind w:firstLine="360" w:firstLineChars="150"/>
        <w:jc w:val="left"/>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8</w:t>
      </w:r>
      <w:r>
        <w:rPr>
          <w:rFonts w:hint="eastAsia" w:asciiTheme="minorEastAsia" w:hAnsiTheme="minorEastAsia" w:eastAsiaTheme="minorEastAsia"/>
          <w:color w:val="auto"/>
          <w:sz w:val="24"/>
        </w:rPr>
        <w:t>）</w:t>
      </w:r>
      <w:r>
        <w:rPr>
          <w:rFonts w:hint="eastAsia" w:ascii="宋体" w:hAnsi="宋体" w:eastAsia="宋体" w:cs="宋体"/>
          <w:b w:val="0"/>
          <w:bCs w:val="0"/>
          <w:color w:val="auto"/>
          <w:sz w:val="24"/>
          <w:szCs w:val="24"/>
          <w:highlight w:val="none"/>
          <w:lang w:val="en-US" w:eastAsia="zh-CN"/>
        </w:rPr>
        <w:t>路线分析</w:t>
      </w:r>
      <w:r>
        <w:rPr>
          <w:rFonts w:hint="eastAsia" w:asciiTheme="minorEastAsia" w:hAnsiTheme="minorEastAsia" w:eastAsiaTheme="minorEastAsia"/>
          <w:color w:val="auto"/>
          <w:sz w:val="24"/>
          <w:lang w:eastAsia="zh-CN"/>
        </w:rPr>
        <w:t>；</w:t>
      </w:r>
    </w:p>
    <w:p w14:paraId="340F3420">
      <w:pPr>
        <w:snapToGrid w:val="0"/>
        <w:spacing w:line="360" w:lineRule="auto"/>
        <w:ind w:firstLine="360" w:firstLineChars="150"/>
        <w:jc w:val="left"/>
        <w:rPr>
          <w:rFonts w:hint="eastAsia"/>
          <w:color w:val="auto"/>
          <w:lang w:eastAsia="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w:t>
      </w:r>
      <w:r>
        <w:rPr>
          <w:rFonts w:hint="eastAsia" w:ascii="宋体" w:hAnsi="宋体" w:eastAsia="宋体" w:cs="宋体"/>
          <w:b w:val="0"/>
          <w:bCs w:val="0"/>
          <w:i w:val="0"/>
          <w:iCs w:val="0"/>
          <w:color w:val="auto"/>
          <w:kern w:val="0"/>
          <w:sz w:val="24"/>
          <w:szCs w:val="24"/>
          <w:lang w:val="en-US" w:eastAsia="zh-CN" w:bidi="ar"/>
        </w:rPr>
        <w:t>方案初步</w:t>
      </w:r>
      <w:r>
        <w:rPr>
          <w:rFonts w:ascii="宋体" w:hAnsi="宋体" w:eastAsia="宋体" w:cs="宋体"/>
          <w:b w:val="0"/>
          <w:bCs w:val="0"/>
          <w:i w:val="0"/>
          <w:iCs w:val="0"/>
          <w:color w:val="auto"/>
          <w:kern w:val="0"/>
          <w:sz w:val="24"/>
          <w:szCs w:val="24"/>
          <w:lang w:val="en-US" w:eastAsia="zh-CN" w:bidi="ar"/>
        </w:rPr>
        <w:t>分析</w:t>
      </w:r>
      <w:r>
        <w:rPr>
          <w:rFonts w:hint="eastAsia" w:asciiTheme="minorEastAsia" w:hAnsiTheme="minorEastAsia" w:eastAsiaTheme="minorEastAsia"/>
          <w:color w:val="auto"/>
          <w:sz w:val="24"/>
          <w:lang w:eastAsia="zh-CN"/>
        </w:rPr>
        <w:t>；</w:t>
      </w:r>
    </w:p>
    <w:p w14:paraId="62D333DA">
      <w:pPr>
        <w:snapToGrid w:val="0"/>
        <w:spacing w:line="360" w:lineRule="auto"/>
        <w:ind w:firstLine="352" w:firstLineChars="147"/>
        <w:jc w:val="left"/>
        <w:outlineLvl w:val="0"/>
        <w:rPr>
          <w:rFonts w:hint="eastAsia" w:cs="宋体"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10</w:t>
      </w:r>
      <w:r>
        <w:rPr>
          <w:rFonts w:hint="eastAsia" w:asciiTheme="minorEastAsia" w:hAnsiTheme="minorEastAsia" w:eastAsiaTheme="minorEastAsia"/>
          <w:color w:val="auto"/>
          <w:sz w:val="24"/>
        </w:rPr>
        <w:t>）</w:t>
      </w:r>
      <w:r>
        <w:rPr>
          <w:rFonts w:ascii="宋体" w:hAnsi="宋体" w:eastAsia="宋体" w:cs="宋体"/>
          <w:b w:val="0"/>
          <w:bCs w:val="0"/>
          <w:i w:val="0"/>
          <w:iCs w:val="0"/>
          <w:color w:val="auto"/>
          <w:kern w:val="0"/>
          <w:sz w:val="24"/>
          <w:szCs w:val="24"/>
          <w:lang w:val="en-US" w:eastAsia="zh-CN" w:bidi="ar"/>
        </w:rPr>
        <w:t>重难点分析</w:t>
      </w:r>
      <w:r>
        <w:rPr>
          <w:rFonts w:hint="eastAsia" w:cs="宋体" w:asciiTheme="minorEastAsia" w:hAnsiTheme="minorEastAsia" w:eastAsiaTheme="minorEastAsia"/>
          <w:color w:val="auto"/>
          <w:sz w:val="24"/>
          <w:lang w:val="en-US" w:eastAsia="zh-CN"/>
        </w:rPr>
        <w:t>；</w:t>
      </w:r>
    </w:p>
    <w:p w14:paraId="28E08CB2">
      <w:pPr>
        <w:snapToGrid w:val="0"/>
        <w:spacing w:line="360" w:lineRule="auto"/>
        <w:ind w:firstLine="352" w:firstLineChars="147"/>
        <w:jc w:val="left"/>
        <w:outlineLvl w:val="0"/>
        <w:rPr>
          <w:rFonts w:hint="eastAsia" w:cs="宋体" w:asciiTheme="minorEastAsia" w:hAnsiTheme="minorEastAsia" w:eastAsiaTheme="minorEastAsia"/>
          <w:color w:val="auto"/>
          <w:sz w:val="24"/>
          <w:lang w:val="en-GB" w:eastAsia="zh-CN"/>
        </w:rPr>
      </w:pPr>
      <w:r>
        <w:rPr>
          <w:rFonts w:hint="eastAsia" w:cs="宋体" w:asciiTheme="minorEastAsia" w:hAnsiTheme="minorEastAsia" w:eastAsiaTheme="minorEastAsia"/>
          <w:color w:val="auto"/>
          <w:sz w:val="24"/>
          <w:lang w:val="en-US" w:eastAsia="zh-CN"/>
        </w:rPr>
        <w:t>（11）</w:t>
      </w:r>
      <w:r>
        <w:rPr>
          <w:rFonts w:hint="eastAsia" w:ascii="宋体" w:hAnsi="宋体" w:eastAsia="宋体" w:cs="宋体"/>
          <w:b w:val="0"/>
          <w:bCs w:val="0"/>
          <w:i w:val="0"/>
          <w:iCs w:val="0"/>
          <w:color w:val="auto"/>
          <w:kern w:val="0"/>
          <w:sz w:val="24"/>
          <w:szCs w:val="24"/>
          <w:lang w:val="en-US" w:eastAsia="zh-CN" w:bidi="ar"/>
        </w:rPr>
        <w:t>应急</w:t>
      </w:r>
      <w:r>
        <w:rPr>
          <w:rFonts w:ascii="宋体" w:hAnsi="宋体" w:eastAsia="宋体" w:cs="宋体"/>
          <w:b w:val="0"/>
          <w:bCs w:val="0"/>
          <w:i w:val="0"/>
          <w:iCs w:val="0"/>
          <w:color w:val="auto"/>
          <w:kern w:val="0"/>
          <w:sz w:val="24"/>
          <w:szCs w:val="24"/>
          <w:lang w:val="en-US" w:eastAsia="zh-CN" w:bidi="ar"/>
        </w:rPr>
        <w:t>方案</w:t>
      </w:r>
      <w:r>
        <w:rPr>
          <w:rFonts w:hint="eastAsia" w:cs="宋体" w:asciiTheme="minorEastAsia" w:hAnsiTheme="minorEastAsia" w:eastAsiaTheme="minorEastAsia"/>
          <w:color w:val="auto"/>
          <w:sz w:val="24"/>
          <w:lang w:val="en-GB" w:eastAsia="zh-CN"/>
        </w:rPr>
        <w:t>；</w:t>
      </w:r>
    </w:p>
    <w:p w14:paraId="50962310">
      <w:pPr>
        <w:snapToGrid w:val="0"/>
        <w:spacing w:line="360" w:lineRule="auto"/>
        <w:ind w:firstLine="352" w:firstLineChars="147"/>
        <w:jc w:val="left"/>
        <w:outlineLvl w:val="0"/>
        <w:rPr>
          <w:rFonts w:hint="eastAsia" w:cs="宋体" w:asciiTheme="minorEastAsia" w:hAnsiTheme="minorEastAsia" w:eastAsiaTheme="minorEastAsia"/>
          <w:color w:val="auto"/>
          <w:sz w:val="24"/>
          <w:lang w:val="en-GB" w:eastAsia="zh-CN"/>
        </w:rPr>
      </w:pPr>
      <w:r>
        <w:rPr>
          <w:rFonts w:hint="eastAsia" w:cs="宋体" w:asciiTheme="minorEastAsia" w:hAnsiTheme="minorEastAsia" w:eastAsiaTheme="minorEastAsia"/>
          <w:color w:val="auto"/>
          <w:sz w:val="24"/>
          <w:lang w:val="en-GB" w:eastAsia="zh-CN"/>
        </w:rPr>
        <w:t>（</w:t>
      </w:r>
      <w:r>
        <w:rPr>
          <w:rFonts w:hint="eastAsia" w:cs="宋体" w:asciiTheme="minorEastAsia" w:hAnsiTheme="minorEastAsia" w:eastAsiaTheme="minorEastAsia"/>
          <w:color w:val="auto"/>
          <w:sz w:val="24"/>
          <w:lang w:val="en-US" w:eastAsia="zh-CN"/>
        </w:rPr>
        <w:t>12</w:t>
      </w:r>
      <w:r>
        <w:rPr>
          <w:rFonts w:hint="eastAsia" w:cs="宋体" w:asciiTheme="minorEastAsia" w:hAnsiTheme="minorEastAsia" w:eastAsiaTheme="minorEastAsia"/>
          <w:color w:val="auto"/>
          <w:sz w:val="24"/>
          <w:lang w:val="en-GB" w:eastAsia="zh-CN"/>
        </w:rPr>
        <w:t>）</w:t>
      </w:r>
      <w:r>
        <w:rPr>
          <w:rFonts w:hint="eastAsia" w:cs="宋体" w:asciiTheme="minorEastAsia" w:hAnsiTheme="minorEastAsia" w:eastAsiaTheme="minorEastAsia"/>
          <w:color w:val="auto"/>
          <w:sz w:val="24"/>
          <w:lang w:val="en-US" w:eastAsia="zh-CN"/>
        </w:rPr>
        <w:t>措施方案</w:t>
      </w:r>
      <w:r>
        <w:rPr>
          <w:rFonts w:hint="eastAsia" w:cs="宋体" w:asciiTheme="minorEastAsia" w:hAnsiTheme="minorEastAsia" w:eastAsiaTheme="minorEastAsia"/>
          <w:color w:val="auto"/>
          <w:sz w:val="24"/>
          <w:lang w:val="en-GB" w:eastAsia="zh-CN"/>
        </w:rPr>
        <w:t>；</w:t>
      </w:r>
    </w:p>
    <w:p w14:paraId="70C69BAD">
      <w:pPr>
        <w:snapToGrid w:val="0"/>
        <w:spacing w:line="360" w:lineRule="auto"/>
        <w:ind w:firstLine="352" w:firstLineChars="147"/>
        <w:jc w:val="left"/>
        <w:outlineLvl w:val="0"/>
        <w:rPr>
          <w:rFonts w:hint="eastAsia" w:cs="宋体" w:asciiTheme="minorEastAsia" w:hAnsiTheme="minorEastAsia" w:eastAsiaTheme="minorEastAsia"/>
          <w:color w:val="auto"/>
          <w:sz w:val="24"/>
          <w:lang w:val="en-GB" w:eastAsia="zh-CN"/>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13</w:t>
      </w:r>
      <w:r>
        <w:rPr>
          <w:rFonts w:hint="eastAsia"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组织实施方案</w:t>
      </w:r>
      <w:r>
        <w:rPr>
          <w:rFonts w:hint="eastAsia" w:cs="宋体" w:asciiTheme="minorEastAsia" w:hAnsiTheme="minorEastAsia" w:eastAsiaTheme="minorEastAsia"/>
          <w:color w:val="auto"/>
          <w:sz w:val="24"/>
          <w:lang w:val="en-GB" w:eastAsia="zh-CN"/>
        </w:rPr>
        <w:t>；</w:t>
      </w:r>
    </w:p>
    <w:p w14:paraId="02B60A1D">
      <w:pPr>
        <w:snapToGrid w:val="0"/>
        <w:spacing w:line="360" w:lineRule="auto"/>
        <w:ind w:firstLine="352" w:firstLineChars="147"/>
        <w:jc w:val="left"/>
        <w:outlineLvl w:val="0"/>
        <w:rPr>
          <w:rFonts w:hint="eastAsia" w:cs="宋体" w:asciiTheme="minorEastAsia" w:hAnsiTheme="minorEastAsia" w:eastAsiaTheme="minorEastAsia"/>
          <w:color w:val="auto"/>
          <w:sz w:val="24"/>
          <w:lang w:val="en-GB" w:eastAsia="zh-CN"/>
        </w:rPr>
      </w:pPr>
      <w:r>
        <w:rPr>
          <w:rFonts w:hint="eastAsia" w:cs="宋体" w:asciiTheme="minorEastAsia" w:hAnsiTheme="minorEastAsia" w:eastAsiaTheme="minorEastAsia"/>
          <w:color w:val="auto"/>
          <w:sz w:val="24"/>
          <w:lang w:val="en-GB" w:eastAsia="zh-CN"/>
        </w:rPr>
        <w:t>（</w:t>
      </w:r>
      <w:r>
        <w:rPr>
          <w:rFonts w:hint="eastAsia" w:cs="宋体" w:asciiTheme="minorEastAsia" w:hAnsiTheme="minorEastAsia" w:eastAsiaTheme="minorEastAsia"/>
          <w:color w:val="auto"/>
          <w:sz w:val="24"/>
          <w:lang w:val="en-US" w:eastAsia="zh-CN"/>
        </w:rPr>
        <w:t>14</w:t>
      </w:r>
      <w:r>
        <w:rPr>
          <w:rFonts w:hint="eastAsia" w:cs="宋体" w:asciiTheme="minorEastAsia" w:hAnsiTheme="minorEastAsia" w:eastAsiaTheme="minorEastAsia"/>
          <w:color w:val="auto"/>
          <w:sz w:val="24"/>
          <w:lang w:val="en-GB" w:eastAsia="zh-CN"/>
        </w:rPr>
        <w:t>）</w:t>
      </w:r>
      <w:r>
        <w:rPr>
          <w:rFonts w:ascii="宋体" w:hAnsi="宋体" w:eastAsia="宋体" w:cs="宋体"/>
          <w:b w:val="0"/>
          <w:bCs w:val="0"/>
          <w:i w:val="0"/>
          <w:iCs w:val="0"/>
          <w:color w:val="auto"/>
          <w:kern w:val="0"/>
          <w:sz w:val="24"/>
          <w:szCs w:val="24"/>
          <w:lang w:val="en-US" w:eastAsia="zh-CN" w:bidi="ar"/>
        </w:rPr>
        <w:t>质量</w:t>
      </w:r>
      <w:r>
        <w:rPr>
          <w:rFonts w:hint="eastAsia" w:ascii="宋体" w:hAnsi="宋体" w:eastAsia="宋体" w:cs="宋体"/>
          <w:b w:val="0"/>
          <w:bCs w:val="0"/>
          <w:i w:val="0"/>
          <w:iCs w:val="0"/>
          <w:color w:val="auto"/>
          <w:kern w:val="0"/>
          <w:sz w:val="24"/>
          <w:szCs w:val="24"/>
          <w:lang w:val="en-US" w:eastAsia="zh-CN" w:bidi="ar"/>
        </w:rPr>
        <w:t>服务要求</w:t>
      </w:r>
      <w:r>
        <w:rPr>
          <w:rFonts w:hint="eastAsia" w:cs="宋体" w:asciiTheme="minorEastAsia" w:hAnsiTheme="minorEastAsia" w:eastAsiaTheme="minorEastAsia"/>
          <w:color w:val="auto"/>
          <w:sz w:val="24"/>
          <w:lang w:val="en-GB" w:eastAsia="zh-CN"/>
        </w:rPr>
        <w:t>；</w:t>
      </w:r>
    </w:p>
    <w:p w14:paraId="3CD6A3B8">
      <w:pPr>
        <w:snapToGrid w:val="0"/>
        <w:spacing w:line="360" w:lineRule="auto"/>
        <w:ind w:firstLine="352" w:firstLineChars="147"/>
        <w:jc w:val="left"/>
        <w:outlineLvl w:val="0"/>
        <w:rPr>
          <w:rFonts w:hint="eastAsia" w:cs="宋体" w:asciiTheme="minorEastAsia" w:hAnsiTheme="minorEastAsia" w:eastAsiaTheme="minorEastAsia"/>
          <w:color w:val="auto"/>
          <w:sz w:val="24"/>
          <w:lang w:val="en-GB" w:eastAsia="zh-CN"/>
        </w:rPr>
      </w:pPr>
      <w:r>
        <w:rPr>
          <w:rFonts w:hint="eastAsia" w:cs="宋体" w:asciiTheme="minorEastAsia" w:hAnsiTheme="minorEastAsia" w:eastAsiaTheme="minorEastAsia"/>
          <w:color w:val="auto"/>
          <w:sz w:val="24"/>
          <w:lang w:val="en-GB" w:eastAsia="zh-CN"/>
        </w:rPr>
        <w:t>（</w:t>
      </w:r>
      <w:r>
        <w:rPr>
          <w:rFonts w:hint="eastAsia" w:cs="宋体" w:asciiTheme="minorEastAsia" w:hAnsiTheme="minorEastAsia" w:eastAsiaTheme="minorEastAsia"/>
          <w:color w:val="auto"/>
          <w:sz w:val="24"/>
          <w:lang w:val="en-US" w:eastAsia="zh-CN"/>
        </w:rPr>
        <w:t>15</w:t>
      </w:r>
      <w:r>
        <w:rPr>
          <w:rFonts w:hint="eastAsia" w:cs="宋体" w:asciiTheme="minorEastAsia" w:hAnsiTheme="minorEastAsia" w:eastAsiaTheme="minorEastAsia"/>
          <w:color w:val="auto"/>
          <w:sz w:val="24"/>
          <w:lang w:val="en-GB" w:eastAsia="zh-CN"/>
        </w:rPr>
        <w:t>）</w:t>
      </w:r>
      <w:r>
        <w:rPr>
          <w:rFonts w:ascii="宋体" w:hAnsi="宋体" w:eastAsia="宋体" w:cs="宋体"/>
          <w:b w:val="0"/>
          <w:bCs w:val="0"/>
          <w:i w:val="0"/>
          <w:iCs w:val="0"/>
          <w:color w:val="auto"/>
          <w:kern w:val="0"/>
          <w:sz w:val="24"/>
          <w:szCs w:val="24"/>
          <w:lang w:val="en-US" w:eastAsia="zh-CN" w:bidi="ar"/>
        </w:rPr>
        <w:t>售后服务方案</w:t>
      </w:r>
      <w:r>
        <w:rPr>
          <w:rFonts w:hint="eastAsia" w:cs="宋体" w:asciiTheme="minorEastAsia" w:hAnsiTheme="minorEastAsia" w:eastAsiaTheme="minorEastAsia"/>
          <w:color w:val="auto"/>
          <w:sz w:val="24"/>
          <w:lang w:val="en-GB" w:eastAsia="zh-CN"/>
        </w:rPr>
        <w:t>；</w:t>
      </w:r>
    </w:p>
    <w:p w14:paraId="2311E5EE">
      <w:pPr>
        <w:snapToGrid w:val="0"/>
        <w:spacing w:line="360" w:lineRule="auto"/>
        <w:ind w:firstLine="352" w:firstLineChars="147"/>
        <w:jc w:val="left"/>
        <w:outlineLvl w:val="0"/>
        <w:rPr>
          <w:rFonts w:hint="eastAsia" w:cs="宋体" w:asciiTheme="minorEastAsia" w:hAnsiTheme="minorEastAsia" w:eastAsiaTheme="minorEastAsia"/>
          <w:color w:val="auto"/>
          <w:sz w:val="24"/>
          <w:lang w:val="en-GB" w:eastAsia="zh-CN"/>
        </w:rPr>
      </w:pPr>
      <w:r>
        <w:rPr>
          <w:rFonts w:hint="eastAsia" w:cs="宋体" w:asciiTheme="minorEastAsia" w:hAnsiTheme="minorEastAsia" w:eastAsiaTheme="minorEastAsia"/>
          <w:color w:val="auto"/>
          <w:sz w:val="24"/>
          <w:lang w:val="en-GB" w:eastAsia="zh-CN"/>
        </w:rPr>
        <w:t>（</w:t>
      </w:r>
      <w:r>
        <w:rPr>
          <w:rFonts w:hint="eastAsia" w:cs="宋体" w:asciiTheme="minorEastAsia" w:hAnsiTheme="minorEastAsia" w:eastAsiaTheme="minorEastAsia"/>
          <w:color w:val="auto"/>
          <w:sz w:val="24"/>
          <w:lang w:val="en-US" w:eastAsia="zh-CN"/>
        </w:rPr>
        <w:t>16</w:t>
      </w:r>
      <w:r>
        <w:rPr>
          <w:rFonts w:hint="eastAsia" w:cs="宋体" w:asciiTheme="minorEastAsia" w:hAnsiTheme="minorEastAsia" w:eastAsiaTheme="minorEastAsia"/>
          <w:color w:val="auto"/>
          <w:sz w:val="24"/>
          <w:lang w:val="en-GB" w:eastAsia="zh-CN"/>
        </w:rPr>
        <w:t>）</w:t>
      </w:r>
      <w:r>
        <w:rPr>
          <w:rFonts w:hint="eastAsia" w:cs="宋体" w:asciiTheme="minorEastAsia" w:hAnsiTheme="minorEastAsia" w:eastAsiaTheme="minorEastAsia"/>
          <w:color w:val="auto"/>
          <w:sz w:val="24"/>
          <w:szCs w:val="22"/>
          <w:shd w:val="clear" w:color="auto" w:fill="auto"/>
          <w:lang w:val="en-GB" w:eastAsia="zh-CN"/>
        </w:rPr>
        <w:t>合理化建议；</w:t>
      </w:r>
    </w:p>
    <w:p w14:paraId="6F1EBF56">
      <w:pPr>
        <w:snapToGrid w:val="0"/>
        <w:spacing w:line="360" w:lineRule="auto"/>
        <w:ind w:firstLine="352" w:firstLineChars="147"/>
        <w:jc w:val="left"/>
        <w:outlineLvl w:val="0"/>
        <w:rPr>
          <w:rFonts w:hint="eastAsia" w:cs="宋体" w:asciiTheme="minorEastAsia" w:hAnsiTheme="minorEastAsia" w:eastAsiaTheme="minorEastAsia"/>
          <w:color w:val="auto"/>
          <w:sz w:val="24"/>
          <w:lang w:val="en-GB" w:eastAsia="zh-CN"/>
        </w:rPr>
      </w:pPr>
      <w:r>
        <w:rPr>
          <w:rFonts w:hint="eastAsia" w:cs="宋体" w:asciiTheme="minorEastAsia" w:hAnsiTheme="minorEastAsia" w:eastAsiaTheme="minorEastAsia"/>
          <w:color w:val="auto"/>
          <w:sz w:val="24"/>
          <w:lang w:val="en-GB" w:eastAsia="zh-CN"/>
        </w:rPr>
        <w:t>（</w:t>
      </w:r>
      <w:r>
        <w:rPr>
          <w:rFonts w:hint="eastAsia" w:cs="宋体" w:asciiTheme="minorEastAsia" w:hAnsiTheme="minorEastAsia" w:eastAsiaTheme="minorEastAsia"/>
          <w:color w:val="auto"/>
          <w:sz w:val="24"/>
          <w:lang w:val="en-US" w:eastAsia="zh-CN"/>
        </w:rPr>
        <w:t>17</w:t>
      </w:r>
      <w:r>
        <w:rPr>
          <w:rFonts w:hint="eastAsia" w:cs="宋体" w:asciiTheme="minorEastAsia" w:hAnsiTheme="minorEastAsia" w:eastAsiaTheme="minorEastAsia"/>
          <w:color w:val="auto"/>
          <w:sz w:val="24"/>
          <w:lang w:val="en-GB" w:eastAsia="zh-CN"/>
        </w:rPr>
        <w:t>）</w:t>
      </w:r>
      <w:r>
        <w:rPr>
          <w:rFonts w:hint="eastAsia" w:asciiTheme="minorEastAsia" w:hAnsiTheme="minorEastAsia" w:eastAsiaTheme="minorEastAsia"/>
          <w:color w:val="auto"/>
          <w:sz w:val="24"/>
        </w:rPr>
        <w:t>投标人需要说明的其他文件等</w:t>
      </w:r>
      <w:r>
        <w:rPr>
          <w:rFonts w:hint="eastAsia" w:asciiTheme="minorEastAsia" w:hAnsiTheme="minorEastAsia" w:eastAsiaTheme="minorEastAsia"/>
          <w:color w:val="auto"/>
          <w:sz w:val="24"/>
          <w:lang w:eastAsia="zh-CN"/>
        </w:rPr>
        <w:t>。</w:t>
      </w:r>
    </w:p>
    <w:p w14:paraId="26BE8CEF">
      <w:pPr>
        <w:snapToGrid w:val="0"/>
        <w:spacing w:line="360" w:lineRule="auto"/>
        <w:ind w:firstLine="354" w:firstLineChars="147"/>
        <w:jc w:val="left"/>
        <w:outlineLvl w:val="0"/>
        <w:rPr>
          <w:rFonts w:asciiTheme="minorEastAsia" w:hAnsiTheme="minorEastAsia" w:eastAsiaTheme="minorEastAsia"/>
          <w:b/>
          <w:color w:val="auto"/>
          <w:sz w:val="24"/>
        </w:rPr>
      </w:pP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报价文件：</w:t>
      </w:r>
    </w:p>
    <w:p w14:paraId="06C9B9AB">
      <w:pPr>
        <w:snapToGrid w:val="0"/>
        <w:spacing w:line="360" w:lineRule="auto"/>
        <w:ind w:firstLine="352" w:firstLineChars="147"/>
        <w:jc w:val="left"/>
        <w:outlineLvl w:val="0"/>
        <w:rPr>
          <w:rFonts w:asciiTheme="minorEastAsia" w:hAnsiTheme="minorEastAsia" w:eastAsiaTheme="minorEastAsia"/>
          <w:b/>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）投标函（格式见附件）。</w:t>
      </w:r>
    </w:p>
    <w:p w14:paraId="199C25BB">
      <w:pPr>
        <w:snapToGrid w:val="0"/>
        <w:spacing w:line="360" w:lineRule="auto"/>
        <w:ind w:firstLine="352" w:firstLineChars="147"/>
        <w:jc w:val="left"/>
        <w:outlineLvl w:val="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）开标一览表（格式见附件）。</w:t>
      </w:r>
    </w:p>
    <w:p w14:paraId="12F01010">
      <w:pPr>
        <w:snapToGrid w:val="0"/>
        <w:spacing w:line="360" w:lineRule="auto"/>
        <w:ind w:firstLine="352" w:firstLineChars="147"/>
        <w:jc w:val="left"/>
        <w:outlineLvl w:val="0"/>
        <w:rPr>
          <w:rFonts w:asciiTheme="minorEastAsia" w:hAnsiTheme="minorEastAsia" w:eastAsiaTheme="minorEastAsia"/>
          <w:b/>
          <w:color w:val="auto"/>
          <w:sz w:val="24"/>
        </w:rPr>
      </w:pPr>
      <w:r>
        <w:rPr>
          <w:rFonts w:hint="eastAsia" w:asciiTheme="minorEastAsia" w:hAnsiTheme="minorEastAsia" w:eastAsiaTheme="minorEastAsia"/>
          <w:color w:val="auto"/>
          <w:sz w:val="24"/>
        </w:rPr>
        <w:t>（3）投标人需要说明的其他文件和说明（格式略）。</w:t>
      </w:r>
    </w:p>
    <w:p w14:paraId="0AF5E2EF">
      <w:pPr>
        <w:autoSpaceDE w:val="0"/>
        <w:autoSpaceDN w:val="0"/>
        <w:adjustRightInd w:val="0"/>
        <w:spacing w:line="360" w:lineRule="auto"/>
        <w:ind w:firstLine="354"/>
        <w:jc w:val="left"/>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（二）投标文件的语言及计量</w:t>
      </w:r>
    </w:p>
    <w:p w14:paraId="67D0235F">
      <w:pPr>
        <w:autoSpaceDE w:val="0"/>
        <w:autoSpaceDN w:val="0"/>
        <w:adjustRightInd w:val="0"/>
        <w:spacing w:line="360" w:lineRule="auto"/>
        <w:ind w:firstLine="48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★1.投标文件以及投标人与采购机构就有关投标事宜的所有来往函电，均应以中文汉语书写。除签名、盖章、专用名称等特殊情形外，以中文汉语以外的文字表述的投标文件视同未提供。</w:t>
      </w:r>
    </w:p>
    <w:p w14:paraId="5B05CD25">
      <w:pPr>
        <w:autoSpaceDE w:val="0"/>
        <w:autoSpaceDN w:val="0"/>
        <w:adjustRightInd w:val="0"/>
        <w:spacing w:line="360" w:lineRule="auto"/>
        <w:ind w:firstLine="48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★2.投标计量单位，采购文件已有明确规定的，使用采购文件规定的计量单位；采购文件没有规定的，应采用中华人民共和国法定计量单位（货币单位：人民币元），否则视同未响应。</w:t>
      </w:r>
    </w:p>
    <w:p w14:paraId="79ED59A9">
      <w:pPr>
        <w:autoSpaceDE w:val="0"/>
        <w:autoSpaceDN w:val="0"/>
        <w:adjustRightInd w:val="0"/>
        <w:spacing w:line="360" w:lineRule="auto"/>
        <w:ind w:firstLine="354"/>
        <w:jc w:val="left"/>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（三）投标报价</w:t>
      </w:r>
    </w:p>
    <w:p w14:paraId="4D094497">
      <w:pPr>
        <w:autoSpaceDE w:val="0"/>
        <w:autoSpaceDN w:val="0"/>
        <w:adjustRightInd w:val="0"/>
        <w:spacing w:line="360" w:lineRule="auto"/>
        <w:ind w:firstLine="48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1.投标报价应按采购文件中相关附表格式填写。</w:t>
      </w:r>
    </w:p>
    <w:p w14:paraId="34DD2E00">
      <w:pPr>
        <w:autoSpaceDE w:val="0"/>
        <w:autoSpaceDN w:val="0"/>
        <w:adjustRightInd w:val="0"/>
        <w:spacing w:line="360" w:lineRule="auto"/>
        <w:ind w:firstLine="48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★2.投标报价是履行合同的最终价格，包括全部设备、辅助材料、安装、调试、吊装费、人工、机械、包装、运输、装卸、仓储、运费、装饰装修施工费、各种税费、专利技术及质保期间等一切费用。</w:t>
      </w:r>
    </w:p>
    <w:p w14:paraId="0ACCD70F">
      <w:pPr>
        <w:tabs>
          <w:tab w:val="left" w:pos="525"/>
        </w:tabs>
        <w:autoSpaceDE w:val="0"/>
        <w:autoSpaceDN w:val="0"/>
        <w:adjustRightInd w:val="0"/>
        <w:spacing w:line="360" w:lineRule="auto"/>
        <w:ind w:firstLine="48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★3.投标文件只允许有一个报价，有选择性的报价将不予接受。</w:t>
      </w:r>
    </w:p>
    <w:p w14:paraId="7F264250">
      <w:pPr>
        <w:tabs>
          <w:tab w:val="left" w:pos="454"/>
          <w:tab w:val="left" w:pos="720"/>
        </w:tabs>
        <w:autoSpaceDE w:val="0"/>
        <w:autoSpaceDN w:val="0"/>
        <w:adjustRightInd w:val="0"/>
        <w:spacing w:line="360" w:lineRule="auto"/>
        <w:ind w:firstLine="354" w:firstLineChars="147"/>
        <w:jc w:val="left"/>
        <w:rPr>
          <w:rFonts w:asciiTheme="minorEastAsia" w:hAnsiTheme="minorEastAsia" w:eastAsiaTheme="minorEastAsia"/>
          <w:b/>
          <w:color w:val="auto"/>
          <w:kern w:val="0"/>
          <w:sz w:val="24"/>
          <w:lang w:val="zh-CN"/>
        </w:rPr>
      </w:pPr>
      <w:r>
        <w:rPr>
          <w:rFonts w:hint="eastAsia" w:asciiTheme="minorEastAsia" w:hAnsiTheme="minorEastAsia" w:eastAsiaTheme="minorEastAsia"/>
          <w:b/>
          <w:color w:val="auto"/>
          <w:kern w:val="0"/>
          <w:sz w:val="24"/>
          <w:lang w:val="zh-CN"/>
        </w:rPr>
        <w:t>（四）投标文件的有效期</w:t>
      </w:r>
    </w:p>
    <w:p w14:paraId="45104FBA">
      <w:pPr>
        <w:tabs>
          <w:tab w:val="left" w:pos="454"/>
          <w:tab w:val="left" w:pos="720"/>
        </w:tabs>
        <w:autoSpaceDE w:val="0"/>
        <w:autoSpaceDN w:val="0"/>
        <w:adjustRightInd w:val="0"/>
        <w:spacing w:line="360" w:lineRule="auto"/>
        <w:ind w:firstLine="480" w:firstLineChars="200"/>
        <w:jc w:val="left"/>
        <w:rPr>
          <w:rFonts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★1.自投标截止日起</w:t>
      </w:r>
      <w:r>
        <w:rPr>
          <w:rFonts w:hint="eastAsia" w:asciiTheme="minorEastAsia" w:hAnsiTheme="minorEastAsia" w:eastAsiaTheme="minorEastAsia"/>
          <w:color w:val="auto"/>
          <w:kern w:val="0"/>
          <w:sz w:val="24"/>
          <w:u w:val="single"/>
          <w:lang w:val="zh-CN"/>
        </w:rPr>
        <w:t>_90_</w:t>
      </w:r>
      <w:r>
        <w:rPr>
          <w:rFonts w:hint="eastAsia" w:asciiTheme="minorEastAsia" w:hAnsiTheme="minorEastAsia" w:eastAsiaTheme="minorEastAsia"/>
          <w:color w:val="auto"/>
          <w:kern w:val="0"/>
          <w:sz w:val="24"/>
          <w:lang w:val="zh-CN"/>
        </w:rPr>
        <w:t>天投标书应保持有效。有效期短于这个规定期限的投标将被拒绝。</w:t>
      </w:r>
    </w:p>
    <w:p w14:paraId="1716B1E8">
      <w:pPr>
        <w:tabs>
          <w:tab w:val="left" w:pos="454"/>
          <w:tab w:val="left" w:pos="720"/>
        </w:tabs>
        <w:autoSpaceDE w:val="0"/>
        <w:autoSpaceDN w:val="0"/>
        <w:adjustRightInd w:val="0"/>
        <w:spacing w:line="360" w:lineRule="auto"/>
        <w:ind w:firstLine="480" w:firstLineChars="200"/>
        <w:jc w:val="left"/>
        <w:rPr>
          <w:rFonts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2.在特殊情况下，采购机构可与投标人协商延长投标书的有效期，这种要求和答复均以书面形式进行。</w:t>
      </w:r>
    </w:p>
    <w:p w14:paraId="55F5511B">
      <w:pPr>
        <w:autoSpaceDE w:val="0"/>
        <w:autoSpaceDN w:val="0"/>
        <w:adjustRightInd w:val="0"/>
        <w:spacing w:line="360" w:lineRule="auto"/>
        <w:ind w:firstLine="480"/>
        <w:jc w:val="left"/>
        <w:rPr>
          <w:rFonts w:asciiTheme="minorEastAsia" w:hAnsiTheme="minorEastAsia" w:eastAsiaTheme="minorEastAsia"/>
          <w:b/>
          <w:color w:val="auto"/>
          <w:sz w:val="24"/>
          <w:lang w:val="zh-CN"/>
        </w:rPr>
      </w:pPr>
      <w:r>
        <w:rPr>
          <w:rFonts w:hint="eastAsia" w:asciiTheme="minorEastAsia" w:hAnsiTheme="minorEastAsia" w:eastAsiaTheme="minorEastAsia"/>
          <w:color w:val="auto"/>
          <w:sz w:val="24"/>
          <w:lang w:val="zh-CN"/>
        </w:rPr>
        <w:t>3.投标人可拒绝接受延期要求而不会导致投标保证金被没收。同意延长有效期的投标人需要相应延长投标保证金的有效期，但不能修改投标文件。</w:t>
      </w:r>
    </w:p>
    <w:p w14:paraId="50F18961">
      <w:pPr>
        <w:autoSpaceDE w:val="0"/>
        <w:autoSpaceDN w:val="0"/>
        <w:adjustRightInd w:val="0"/>
        <w:spacing w:line="360" w:lineRule="auto"/>
        <w:ind w:firstLine="48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4.中标人的投标文件自开标之日起至合同履行完毕止均应保持有效。</w:t>
      </w:r>
    </w:p>
    <w:p w14:paraId="56A0ABAE">
      <w:pPr>
        <w:autoSpaceDE w:val="0"/>
        <w:autoSpaceDN w:val="0"/>
        <w:adjustRightInd w:val="0"/>
        <w:spacing w:line="360" w:lineRule="auto"/>
        <w:ind w:firstLine="482"/>
        <w:jc w:val="left"/>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（五）投标保证金</w:t>
      </w:r>
    </w:p>
    <w:p w14:paraId="52AAB51B">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按照采购公告要求交纳。</w:t>
      </w:r>
    </w:p>
    <w:p w14:paraId="0E66E2C3">
      <w:pPr>
        <w:autoSpaceDE w:val="0"/>
        <w:autoSpaceDN w:val="0"/>
        <w:adjustRightInd w:val="0"/>
        <w:spacing w:line="360" w:lineRule="auto"/>
        <w:ind w:firstLine="240" w:firstLineChars="10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★1.投标人须提交投标保证金。否则，其投标将被拒绝。</w:t>
      </w:r>
    </w:p>
    <w:p w14:paraId="0BAA0F22">
      <w:pPr>
        <w:autoSpaceDE w:val="0"/>
        <w:autoSpaceDN w:val="0"/>
        <w:adjustRightInd w:val="0"/>
        <w:spacing w:line="360" w:lineRule="auto"/>
        <w:ind w:firstLine="240" w:firstLineChars="10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★2.保证金形式：电子汇票、转账支票和银行汇票等非现金方式。</w:t>
      </w:r>
    </w:p>
    <w:p w14:paraId="1A055F47">
      <w:pPr>
        <w:autoSpaceDE w:val="0"/>
        <w:autoSpaceDN w:val="0"/>
        <w:adjustRightInd w:val="0"/>
        <w:spacing w:line="360" w:lineRule="auto"/>
        <w:ind w:firstLine="48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zh-CN"/>
        </w:rPr>
        <w:t>.下列情况，投标保证金将不予退还：</w:t>
      </w:r>
    </w:p>
    <w:p w14:paraId="240E639E">
      <w:pPr>
        <w:autoSpaceDE w:val="0"/>
        <w:autoSpaceDN w:val="0"/>
        <w:adjustRightInd w:val="0"/>
        <w:spacing w:line="360" w:lineRule="auto"/>
        <w:ind w:firstLine="48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（1）投标人在投标有效期内撤回投标文件的；</w:t>
      </w:r>
    </w:p>
    <w:p w14:paraId="4F637A64">
      <w:pPr>
        <w:autoSpaceDE w:val="0"/>
        <w:autoSpaceDN w:val="0"/>
        <w:adjustRightInd w:val="0"/>
        <w:spacing w:line="360" w:lineRule="auto"/>
        <w:ind w:firstLine="48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（2）投标人在投标过程中弄虚作假，提供虚假材料；</w:t>
      </w:r>
    </w:p>
    <w:p w14:paraId="49442CAC">
      <w:pPr>
        <w:autoSpaceDE w:val="0"/>
        <w:autoSpaceDN w:val="0"/>
        <w:adjustRightInd w:val="0"/>
        <w:spacing w:line="360" w:lineRule="auto"/>
        <w:ind w:firstLine="48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（3）中标人未按规定的时间、地点与采购人签订合同的；</w:t>
      </w:r>
    </w:p>
    <w:p w14:paraId="3B19FCE8">
      <w:pPr>
        <w:autoSpaceDE w:val="0"/>
        <w:autoSpaceDN w:val="0"/>
        <w:adjustRightInd w:val="0"/>
        <w:spacing w:line="360" w:lineRule="auto"/>
        <w:ind w:firstLine="480"/>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（4）其他严重扰乱招投标程序的。</w:t>
      </w:r>
    </w:p>
    <w:p w14:paraId="1BC67CBC">
      <w:pPr>
        <w:snapToGrid w:val="0"/>
        <w:spacing w:line="360" w:lineRule="auto"/>
        <w:ind w:firstLine="318" w:firstLineChars="132"/>
        <w:rPr>
          <w:rFonts w:asciiTheme="minorEastAsia" w:hAnsiTheme="minorEastAsia" w:eastAsiaTheme="minorEastAsia"/>
          <w:b/>
          <w:color w:val="auto"/>
          <w:sz w:val="24"/>
        </w:rPr>
      </w:pPr>
      <w:r>
        <w:rPr>
          <w:rFonts w:hint="eastAsia" w:asciiTheme="minorEastAsia" w:hAnsiTheme="minorEastAsia" w:eastAsiaTheme="minorEastAsia"/>
          <w:b/>
          <w:color w:val="auto"/>
          <w:sz w:val="24"/>
        </w:rPr>
        <w:t>（六）串通投标认定</w:t>
      </w:r>
    </w:p>
    <w:p w14:paraId="7A09B59B">
      <w:pPr>
        <w:snapToGrid w:val="0"/>
        <w:spacing w:line="360" w:lineRule="auto"/>
        <w:ind w:firstLine="316" w:firstLineChars="132"/>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有下列情形之一的，视为投标人串通投标，其投标无效：</w:t>
      </w:r>
    </w:p>
    <w:p w14:paraId="19F54911">
      <w:pPr>
        <w:snapToGrid w:val="0"/>
        <w:spacing w:line="360" w:lineRule="auto"/>
        <w:ind w:firstLine="316" w:firstLineChars="132"/>
        <w:rPr>
          <w:rFonts w:asciiTheme="minorEastAsia" w:hAnsiTheme="minorEastAsia" w:eastAsiaTheme="minorEastAsia"/>
          <w:color w:val="auto"/>
          <w:sz w:val="24"/>
        </w:rPr>
      </w:pPr>
      <w:r>
        <w:rPr>
          <w:rFonts w:hint="eastAsia" w:asciiTheme="minorEastAsia" w:hAnsiTheme="minorEastAsia" w:eastAsiaTheme="minorEastAsia"/>
          <w:color w:val="auto"/>
          <w:sz w:val="24"/>
        </w:rPr>
        <w:t>1、不同投标人的投标文件由同一单位或者个人编制；</w:t>
      </w:r>
    </w:p>
    <w:p w14:paraId="33219F97">
      <w:pPr>
        <w:snapToGrid w:val="0"/>
        <w:spacing w:line="360" w:lineRule="auto"/>
        <w:ind w:firstLine="316" w:firstLineChars="132"/>
        <w:rPr>
          <w:rFonts w:asciiTheme="minorEastAsia" w:hAnsiTheme="minorEastAsia" w:eastAsiaTheme="minorEastAsia"/>
          <w:color w:val="auto"/>
          <w:sz w:val="24"/>
        </w:rPr>
      </w:pPr>
      <w:r>
        <w:rPr>
          <w:rFonts w:hint="eastAsia" w:asciiTheme="minorEastAsia" w:hAnsiTheme="minorEastAsia" w:eastAsiaTheme="minorEastAsia"/>
          <w:color w:val="auto"/>
          <w:sz w:val="24"/>
        </w:rPr>
        <w:t>2、不同投标人委托同一单位或者个人办理投标事宜；</w:t>
      </w:r>
    </w:p>
    <w:p w14:paraId="2B075166">
      <w:pPr>
        <w:snapToGrid w:val="0"/>
        <w:spacing w:line="360" w:lineRule="auto"/>
        <w:ind w:firstLine="316" w:firstLineChars="132"/>
        <w:rPr>
          <w:rFonts w:asciiTheme="minorEastAsia" w:hAnsiTheme="minorEastAsia" w:eastAsiaTheme="minorEastAsia"/>
          <w:color w:val="auto"/>
          <w:sz w:val="24"/>
        </w:rPr>
      </w:pPr>
      <w:r>
        <w:rPr>
          <w:rFonts w:hint="eastAsia" w:asciiTheme="minorEastAsia" w:hAnsiTheme="minorEastAsia" w:eastAsiaTheme="minorEastAsia"/>
          <w:color w:val="auto"/>
          <w:sz w:val="24"/>
        </w:rPr>
        <w:t>3、不同投标人的投标文件载明的项目管理成员或者联系人员为同一人；</w:t>
      </w:r>
    </w:p>
    <w:p w14:paraId="3D0F2C7B">
      <w:pPr>
        <w:snapToGrid w:val="0"/>
        <w:spacing w:line="360" w:lineRule="auto"/>
        <w:ind w:firstLine="316" w:firstLineChars="132"/>
        <w:rPr>
          <w:rFonts w:asciiTheme="minorEastAsia" w:hAnsiTheme="minorEastAsia" w:eastAsiaTheme="minorEastAsia"/>
          <w:color w:val="auto"/>
          <w:sz w:val="24"/>
        </w:rPr>
      </w:pPr>
      <w:r>
        <w:rPr>
          <w:rFonts w:hint="eastAsia" w:asciiTheme="minorEastAsia" w:hAnsiTheme="minorEastAsia" w:eastAsiaTheme="minorEastAsia"/>
          <w:color w:val="auto"/>
          <w:sz w:val="24"/>
        </w:rPr>
        <w:t>4、不同投标人的投标文件异常一致或者投标报价呈规律性差异；</w:t>
      </w:r>
    </w:p>
    <w:p w14:paraId="45ADE1E0">
      <w:pPr>
        <w:snapToGrid w:val="0"/>
        <w:spacing w:line="360" w:lineRule="auto"/>
        <w:ind w:firstLine="316" w:firstLineChars="132"/>
        <w:rPr>
          <w:rFonts w:asciiTheme="minorEastAsia" w:hAnsiTheme="minorEastAsia" w:eastAsiaTheme="minorEastAsia"/>
          <w:color w:val="auto"/>
          <w:sz w:val="24"/>
        </w:rPr>
      </w:pPr>
      <w:r>
        <w:rPr>
          <w:rFonts w:hint="eastAsia" w:asciiTheme="minorEastAsia" w:hAnsiTheme="minorEastAsia" w:eastAsiaTheme="minorEastAsia"/>
          <w:color w:val="auto"/>
          <w:sz w:val="24"/>
        </w:rPr>
        <w:t>5、不同投标人的投标文件相互混装；</w:t>
      </w:r>
    </w:p>
    <w:p w14:paraId="39E33467">
      <w:pPr>
        <w:snapToGrid w:val="0"/>
        <w:spacing w:line="360" w:lineRule="auto"/>
        <w:ind w:firstLine="316" w:firstLineChars="132"/>
        <w:rPr>
          <w:rFonts w:asciiTheme="minorEastAsia" w:hAnsiTheme="minorEastAsia" w:eastAsiaTheme="minorEastAsia"/>
          <w:color w:val="auto"/>
          <w:sz w:val="24"/>
        </w:rPr>
      </w:pPr>
      <w:r>
        <w:rPr>
          <w:rFonts w:hint="eastAsia" w:asciiTheme="minorEastAsia" w:hAnsiTheme="minorEastAsia" w:eastAsiaTheme="minorEastAsia"/>
          <w:color w:val="auto"/>
          <w:sz w:val="24"/>
        </w:rPr>
        <w:t>6、不同投标人的投标保证金从同一单位或者个人的账户转出。</w:t>
      </w:r>
    </w:p>
    <w:p w14:paraId="6ED37264">
      <w:pPr>
        <w:autoSpaceDE w:val="0"/>
        <w:autoSpaceDN w:val="0"/>
        <w:adjustRightInd w:val="0"/>
        <w:spacing w:line="360" w:lineRule="auto"/>
        <w:ind w:firstLine="318"/>
        <w:jc w:val="left"/>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（七）投标文件的签署和份数</w:t>
      </w:r>
    </w:p>
    <w:p w14:paraId="1A95AF25">
      <w:pPr>
        <w:autoSpaceDE w:val="0"/>
        <w:autoSpaceDN w:val="0"/>
        <w:adjustRightInd w:val="0"/>
        <w:spacing w:line="360" w:lineRule="auto"/>
        <w:ind w:firstLine="437"/>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1.投标人应本采购文件规定的格式编制、装订投标文件，投标文件内容不完整、编排混乱导致投标文件被误读、漏读或者查找不到相关内容的，是投标人的责任。</w:t>
      </w:r>
    </w:p>
    <w:p w14:paraId="4596E740">
      <w:pPr>
        <w:autoSpaceDE w:val="0"/>
        <w:autoSpaceDN w:val="0"/>
        <w:adjustRightInd w:val="0"/>
        <w:spacing w:line="360" w:lineRule="auto"/>
        <w:ind w:firstLine="436" w:firstLineChars="182"/>
        <w:jc w:val="left"/>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2.投标人应按技术资信文件、报价文件正本各1份，副本各</w:t>
      </w:r>
      <w:r>
        <w:rPr>
          <w:rFonts w:hint="eastAsia" w:asciiTheme="minorEastAsia" w:hAnsiTheme="minorEastAsia" w:eastAsiaTheme="minorEastAsia"/>
          <w:color w:val="auto"/>
          <w:sz w:val="24"/>
          <w:u w:val="single"/>
        </w:rPr>
        <w:t>4</w:t>
      </w:r>
      <w:r>
        <w:rPr>
          <w:rFonts w:hint="eastAsia" w:asciiTheme="minorEastAsia" w:hAnsiTheme="minorEastAsia" w:eastAsiaTheme="minorEastAsia"/>
          <w:color w:val="auto"/>
          <w:sz w:val="24"/>
          <w:lang w:val="zh-CN"/>
        </w:rPr>
        <w:t>份分别编制并单独装订成册，投标文件的封面应注明“正本”、“副本”字样。</w:t>
      </w:r>
      <w:r>
        <w:rPr>
          <w:rFonts w:hint="eastAsia" w:asciiTheme="minorEastAsia" w:hAnsiTheme="minorEastAsia" w:eastAsiaTheme="minorEastAsia"/>
          <w:b/>
          <w:color w:val="auto"/>
          <w:sz w:val="24"/>
          <w:lang w:val="zh-CN"/>
        </w:rPr>
        <w:t>活页的投标文件将被拒绝（活页装订是指用卡条、抽杆夹、订书机等形式装订，使标书可以拆卸或者在翻动过程中易脱落的一种装订方式）</w:t>
      </w:r>
      <w:r>
        <w:rPr>
          <w:rFonts w:hint="eastAsia" w:asciiTheme="minorEastAsia" w:hAnsiTheme="minorEastAsia" w:eastAsiaTheme="minorEastAsia"/>
          <w:color w:val="auto"/>
          <w:sz w:val="24"/>
        </w:rPr>
        <w:t>，推荐使用胶装订本。</w:t>
      </w:r>
    </w:p>
    <w:p w14:paraId="0C248CB1">
      <w:pPr>
        <w:autoSpaceDE w:val="0"/>
        <w:autoSpaceDN w:val="0"/>
        <w:adjustRightInd w:val="0"/>
        <w:spacing w:line="360" w:lineRule="auto"/>
        <w:ind w:firstLine="436" w:firstLineChars="182"/>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3.投标文件的正本需打印或用不褪色的墨水填写。正本与副本内容不一致的，以正本为准。</w:t>
      </w:r>
    </w:p>
    <w:p w14:paraId="34E9379F">
      <w:pPr>
        <w:autoSpaceDE w:val="0"/>
        <w:autoSpaceDN w:val="0"/>
        <w:adjustRightInd w:val="0"/>
        <w:spacing w:line="360" w:lineRule="auto"/>
        <w:ind w:firstLine="437"/>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4.投标文件须由投标人在规定位置盖公章并由法定代表人或法定代表授权人签署，投标人应写全称。</w:t>
      </w:r>
    </w:p>
    <w:p w14:paraId="01C994ED">
      <w:pPr>
        <w:autoSpaceDE w:val="0"/>
        <w:autoSpaceDN w:val="0"/>
        <w:adjustRightInd w:val="0"/>
        <w:spacing w:line="360" w:lineRule="auto"/>
        <w:ind w:firstLine="437"/>
        <w:jc w:val="left"/>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zh-CN"/>
        </w:rPr>
        <w:t>5.投标文件不得涂改，若有修改错漏处，须加盖单位公章或者法定代表人或委托代理人签字或盖章。投标文件因字迹潦草或表达不清所引起的后果由投标人负责。</w:t>
      </w:r>
    </w:p>
    <w:p w14:paraId="139F3B6B">
      <w:pPr>
        <w:autoSpaceDE w:val="0"/>
        <w:autoSpaceDN w:val="0"/>
        <w:adjustRightInd w:val="0"/>
        <w:spacing w:line="360" w:lineRule="auto"/>
        <w:ind w:firstLine="318"/>
        <w:jc w:val="left"/>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（八）投标文件的包装、递交、修改和撤回</w:t>
      </w:r>
    </w:p>
    <w:p w14:paraId="698BA85F">
      <w:pPr>
        <w:pStyle w:val="13"/>
        <w:snapToGrid w:val="0"/>
        <w:spacing w:line="360" w:lineRule="auto"/>
        <w:ind w:firstLine="434" w:firstLineChars="181"/>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hint="eastAsia" w:asciiTheme="minorEastAsia" w:hAnsiTheme="minorEastAsia" w:eastAsiaTheme="minorEastAsia"/>
          <w:b/>
          <w:color w:val="auto"/>
          <w:sz w:val="24"/>
        </w:rPr>
        <w:t>投标人应按技术资信文件、报价文件</w:t>
      </w:r>
      <w:r>
        <w:rPr>
          <w:rFonts w:hint="eastAsia" w:asciiTheme="minorEastAsia" w:hAnsiTheme="minorEastAsia" w:eastAsiaTheme="minorEastAsia"/>
          <w:b/>
          <w:color w:val="auto"/>
          <w:sz w:val="24"/>
          <w:lang w:eastAsia="zh-CN"/>
        </w:rPr>
        <w:t>两部分</w:t>
      </w:r>
      <w:r>
        <w:rPr>
          <w:rFonts w:hint="eastAsia" w:asciiTheme="minorEastAsia" w:hAnsiTheme="minorEastAsia" w:eastAsiaTheme="minorEastAsia"/>
          <w:b/>
          <w:color w:val="auto"/>
          <w:sz w:val="24"/>
        </w:rPr>
        <w:t>分别密封封装</w:t>
      </w:r>
      <w:r>
        <w:rPr>
          <w:rFonts w:hint="eastAsia" w:asciiTheme="minorEastAsia" w:hAnsiTheme="minorEastAsia" w:eastAsiaTheme="minorEastAsia"/>
          <w:color w:val="auto"/>
          <w:sz w:val="24"/>
        </w:rPr>
        <w:t>投标文件， [参照《</w:t>
      </w:r>
      <w:r>
        <w:rPr>
          <w:rFonts w:hint="eastAsia" w:asciiTheme="minorEastAsia" w:hAnsiTheme="minorEastAsia" w:eastAsiaTheme="minorEastAsia"/>
          <w:b/>
          <w:color w:val="auto"/>
          <w:sz w:val="24"/>
        </w:rPr>
        <w:t>投标文件外层包装封面格式》</w:t>
      </w:r>
      <w:r>
        <w:rPr>
          <w:rFonts w:hint="eastAsia" w:asciiTheme="minorEastAsia" w:hAnsiTheme="minorEastAsia" w:eastAsiaTheme="minorEastAsia"/>
          <w:color w:val="auto"/>
          <w:sz w:val="24"/>
        </w:rPr>
        <w:t>（见附件）的要求]在包装封面上注明投标人名称、投标人地址、投标文件名称（技术资信文件、报价文件等）、投标项目名称、项目编号等内容，并加盖投标人公章。</w:t>
      </w:r>
    </w:p>
    <w:p w14:paraId="0BD69DAE">
      <w:pPr>
        <w:pStyle w:val="13"/>
        <w:snapToGrid w:val="0"/>
        <w:spacing w:line="360" w:lineRule="auto"/>
        <w:ind w:firstLine="434" w:firstLineChars="181"/>
        <w:rPr>
          <w:rFonts w:asciiTheme="minorEastAsia" w:hAnsiTheme="minorEastAsia" w:eastAsiaTheme="minorEastAsia"/>
          <w:bCs/>
          <w:color w:val="auto"/>
          <w:sz w:val="24"/>
        </w:rPr>
      </w:pPr>
      <w:r>
        <w:rPr>
          <w:rFonts w:hint="eastAsia" w:asciiTheme="minorEastAsia" w:hAnsiTheme="minorEastAsia" w:eastAsiaTheme="minorEastAsia"/>
          <w:color w:val="auto"/>
          <w:sz w:val="24"/>
        </w:rPr>
        <w:t>2.</w:t>
      </w:r>
      <w:r>
        <w:rPr>
          <w:rFonts w:hint="eastAsia" w:asciiTheme="minorEastAsia" w:hAnsiTheme="minorEastAsia" w:eastAsiaTheme="minorEastAsia"/>
          <w:bCs/>
          <w:color w:val="auto"/>
          <w:sz w:val="24"/>
        </w:rPr>
        <w:t>未按规定密封或标记的投标文件将有可能被拒绝，由此造成投标文件被误投或提前拆封的风险由投标人承担。</w:t>
      </w:r>
    </w:p>
    <w:p w14:paraId="11E89E1A">
      <w:pPr>
        <w:autoSpaceDE w:val="0"/>
        <w:autoSpaceDN w:val="0"/>
        <w:adjustRightInd w:val="0"/>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3. 投标人在投标截止时间前，可以对所递交的投标文件进行补充、修改或者撤回，并书面通知采购人或者采购代理机构。补充、修改的内容应当按照</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要求签署、盖章、密封后，作为投标文件的组成部分。投标有效期内投标人撤销投标文件的，采购人或者采购代理机构不退还投标保证金。</w:t>
      </w:r>
    </w:p>
    <w:p w14:paraId="5E9ADF40">
      <w:pPr>
        <w:autoSpaceDE w:val="0"/>
        <w:autoSpaceDN w:val="0"/>
        <w:adjustRightInd w:val="0"/>
        <w:spacing w:line="360" w:lineRule="auto"/>
        <w:ind w:firstLine="482"/>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（九）投标无效的情形</w:t>
      </w:r>
    </w:p>
    <w:p w14:paraId="35D5E3CF">
      <w:pPr>
        <w:autoSpaceDE w:val="0"/>
        <w:autoSpaceDN w:val="0"/>
        <w:adjustRightInd w:val="0"/>
        <w:spacing w:line="360" w:lineRule="auto"/>
        <w:ind w:firstLine="48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023BBB6A">
      <w:pPr>
        <w:autoSpaceDE w:val="0"/>
        <w:autoSpaceDN w:val="0"/>
        <w:adjustRightInd w:val="0"/>
        <w:spacing w:line="360" w:lineRule="auto"/>
        <w:ind w:firstLine="236"/>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1.在符合性审查和商务评议时，如发现下列情形之一的，投标文件将被视为无效投标：</w:t>
      </w:r>
    </w:p>
    <w:p w14:paraId="0DC58818">
      <w:pPr>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（1）未按规定交纳投标保证金的；</w:t>
      </w:r>
    </w:p>
    <w:p w14:paraId="637E558B">
      <w:pPr>
        <w:pStyle w:val="25"/>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（2）投标文件超过投标截止时间送达的或未按规定地点送达的；</w:t>
      </w:r>
    </w:p>
    <w:p w14:paraId="04C63A3E">
      <w:pPr>
        <w:pStyle w:val="25"/>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（3）未按规定密封、签章、装订的；</w:t>
      </w:r>
    </w:p>
    <w:p w14:paraId="7ED6E426">
      <w:pPr>
        <w:pStyle w:val="25"/>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（4）投标人被列入失信被执行人、重大税收违法案件当事人名单、政府采购严重违法失信行为记录名单的；</w:t>
      </w:r>
    </w:p>
    <w:p w14:paraId="2D9128BE">
      <w:pPr>
        <w:snapToGrid w:val="0"/>
        <w:spacing w:line="360" w:lineRule="auto"/>
        <w:ind w:firstLine="236" w:firstLineChars="98"/>
        <w:rPr>
          <w:rFonts w:asciiTheme="minorEastAsia" w:hAnsiTheme="minorEastAsia" w:eastAsiaTheme="minorEastAsia"/>
          <w:color w:val="auto"/>
          <w:sz w:val="24"/>
        </w:rPr>
      </w:pPr>
      <w:r>
        <w:rPr>
          <w:rFonts w:hint="eastAsia" w:asciiTheme="minorEastAsia" w:hAnsiTheme="minorEastAsia" w:eastAsiaTheme="minorEastAsia"/>
          <w:b/>
          <w:color w:val="auto"/>
          <w:sz w:val="24"/>
        </w:rPr>
        <w:t>（5）</w:t>
      </w:r>
      <w:r>
        <w:rPr>
          <w:rFonts w:hint="eastAsia" w:asciiTheme="minorEastAsia" w:hAnsiTheme="minorEastAsia" w:eastAsiaTheme="minorEastAsia"/>
          <w:b/>
          <w:color w:val="auto"/>
          <w:sz w:val="24"/>
          <w:u w:val="single"/>
          <w:lang w:val="zh-CN"/>
        </w:rPr>
        <w:t>不符合采购文件标明的资格要求的</w:t>
      </w:r>
      <w:r>
        <w:rPr>
          <w:rFonts w:hint="eastAsia" w:asciiTheme="minorEastAsia" w:hAnsiTheme="minorEastAsia" w:eastAsiaTheme="minorEastAsia"/>
          <w:color w:val="auto"/>
          <w:sz w:val="24"/>
        </w:rPr>
        <w:t>；</w:t>
      </w:r>
    </w:p>
    <w:p w14:paraId="77AD1059">
      <w:pPr>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（6）投标文件无法定代表人或委托代理人签字,委托代理的未提供法定代表人授权委托书或者委托书填写项目不齐全或者委托书无效的；</w:t>
      </w:r>
    </w:p>
    <w:p w14:paraId="40200888">
      <w:pPr>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（7）投标代表人未能出具身份证明或与法定代表人授权委托人身份不符的；</w:t>
      </w:r>
    </w:p>
    <w:p w14:paraId="64B6021C">
      <w:pPr>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（8）投标文件内容虚假的；</w:t>
      </w:r>
    </w:p>
    <w:p w14:paraId="75B407C8">
      <w:pPr>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（9）投标文件的实质性内容未使用中文表述、意思表述不明确、前后矛盾或者使用计量单位不符合</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要求的（经评标委员会认定允许其当场更正的笔误除外）；</w:t>
      </w:r>
    </w:p>
    <w:p w14:paraId="4422B4B2">
      <w:pPr>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（10）投标文件的关键内容字迹模糊、无法辨认的,或者投标文件中经修正的内容字迹模糊难以辩认或者修改处未按规定签名盖章的； </w:t>
      </w:r>
    </w:p>
    <w:p w14:paraId="2545E8EF">
      <w:pPr>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（11）投标有效期、工期、质保期不能满足</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要求的；</w:t>
      </w:r>
    </w:p>
    <w:p w14:paraId="2B70FD74">
      <w:pPr>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（12）未实质性相应</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要求或者投标文件有招标方不能接受的附加条件的。</w:t>
      </w:r>
    </w:p>
    <w:p w14:paraId="3AA8E377">
      <w:pPr>
        <w:snapToGrid w:val="0"/>
        <w:spacing w:line="360" w:lineRule="auto"/>
        <w:ind w:firstLine="235" w:firstLineChars="98"/>
        <w:rPr>
          <w:rFonts w:asciiTheme="minorEastAsia" w:hAnsiTheme="minorEastAsia" w:eastAsiaTheme="minorEastAsia"/>
          <w:color w:val="auto"/>
          <w:sz w:val="24"/>
        </w:rPr>
      </w:pPr>
      <w:r>
        <w:rPr>
          <w:rFonts w:hint="eastAsia" w:asciiTheme="minorEastAsia" w:hAnsiTheme="minorEastAsia" w:eastAsiaTheme="minorEastAsia"/>
          <w:color w:val="auto"/>
          <w:sz w:val="24"/>
        </w:rPr>
        <w:t>（13）投标人被视为串通投标的</w:t>
      </w:r>
    </w:p>
    <w:p w14:paraId="749419D8">
      <w:pPr>
        <w:autoSpaceDE w:val="0"/>
        <w:autoSpaceDN w:val="0"/>
        <w:adjustRightInd w:val="0"/>
        <w:spacing w:line="360" w:lineRule="auto"/>
        <w:ind w:firstLine="48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2.在技术评议时，如发现下列情形之一的，投标文件将被视为无效投标：</w:t>
      </w:r>
    </w:p>
    <w:p w14:paraId="225F23FD">
      <w:pPr>
        <w:autoSpaceDE w:val="0"/>
        <w:autoSpaceDN w:val="0"/>
        <w:adjustRightInd w:val="0"/>
        <w:spacing w:line="360" w:lineRule="auto"/>
        <w:ind w:firstLine="241"/>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（1）未提供或未如实提供投标货物的技术参数，或者投标文件标明的响应或偏离与事实不符或虚假投标的；</w:t>
      </w:r>
    </w:p>
    <w:p w14:paraId="5AFB7748">
      <w:pPr>
        <w:autoSpaceDE w:val="0"/>
        <w:autoSpaceDN w:val="0"/>
        <w:adjustRightInd w:val="0"/>
        <w:spacing w:line="360" w:lineRule="auto"/>
        <w:ind w:firstLine="241"/>
        <w:rPr>
          <w:rFonts w:asciiTheme="minorEastAsia" w:hAnsiTheme="minorEastAsia" w:eastAsiaTheme="minorEastAsia"/>
          <w:b/>
          <w:color w:val="auto"/>
          <w:sz w:val="24"/>
          <w:lang w:val="zh-CN"/>
        </w:rPr>
      </w:pPr>
      <w:r>
        <w:rPr>
          <w:rFonts w:hint="eastAsia" w:asciiTheme="minorEastAsia" w:hAnsiTheme="minorEastAsia" w:eastAsiaTheme="minorEastAsia"/>
          <w:color w:val="auto"/>
          <w:sz w:val="24"/>
          <w:lang w:val="zh-CN"/>
        </w:rPr>
        <w:t>（2）明显不符合采购文件标明的规格型号、质量标准的；或者与采购文件中标“★”的技术指标、主要功能项目发生实质性偏离的；</w:t>
      </w:r>
    </w:p>
    <w:p w14:paraId="06C532C2">
      <w:pPr>
        <w:autoSpaceDE w:val="0"/>
        <w:autoSpaceDN w:val="0"/>
        <w:adjustRightInd w:val="0"/>
        <w:spacing w:line="360" w:lineRule="auto"/>
        <w:ind w:firstLine="236"/>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（3）投标技术方案不明确，存在一个或一个以上备选（替代）投标方案的；</w:t>
      </w:r>
    </w:p>
    <w:p w14:paraId="768668EC">
      <w:pPr>
        <w:autoSpaceDE w:val="0"/>
        <w:autoSpaceDN w:val="0"/>
        <w:adjustRightInd w:val="0"/>
        <w:spacing w:line="360" w:lineRule="auto"/>
        <w:ind w:firstLine="236"/>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（4）与其他参加本次投标供应商的投标文件（技术及商务文件）的文字表述内容相同连续20行以上或者差错相同2处以上的；</w:t>
      </w:r>
    </w:p>
    <w:p w14:paraId="0D4608C5">
      <w:pPr>
        <w:autoSpaceDE w:val="0"/>
        <w:autoSpaceDN w:val="0"/>
        <w:adjustRightInd w:val="0"/>
        <w:spacing w:line="360" w:lineRule="auto"/>
        <w:ind w:firstLine="24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3.在报价评议时，如发现下列情形之一的，投标文件将被视为无效投标：</w:t>
      </w:r>
    </w:p>
    <w:p w14:paraId="5AD51B64">
      <w:pPr>
        <w:autoSpaceDE w:val="0"/>
        <w:autoSpaceDN w:val="0"/>
        <w:adjustRightInd w:val="0"/>
        <w:spacing w:line="360" w:lineRule="auto"/>
        <w:ind w:firstLine="241"/>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（1）未采用人民币报价或者未按照采购文件标明的币种报价的；</w:t>
      </w:r>
    </w:p>
    <w:p w14:paraId="3F0C6B66">
      <w:pPr>
        <w:autoSpaceDE w:val="0"/>
        <w:autoSpaceDN w:val="0"/>
        <w:adjustRightInd w:val="0"/>
        <w:spacing w:line="360" w:lineRule="auto"/>
        <w:ind w:firstLine="241"/>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（2）投标报价超出</w:t>
      </w:r>
      <w:r>
        <w:rPr>
          <w:rFonts w:hint="eastAsia" w:asciiTheme="minorEastAsia" w:hAnsiTheme="minorEastAsia" w:eastAsiaTheme="minorEastAsia"/>
          <w:color w:val="auto"/>
          <w:sz w:val="24"/>
          <w:lang w:val="en-US" w:eastAsia="zh-CN"/>
        </w:rPr>
        <w:t>采购</w:t>
      </w:r>
      <w:r>
        <w:rPr>
          <w:rFonts w:hint="eastAsia" w:asciiTheme="minorEastAsia" w:hAnsiTheme="minorEastAsia" w:eastAsiaTheme="minorEastAsia"/>
          <w:color w:val="auto"/>
          <w:sz w:val="24"/>
          <w:lang w:val="zh-CN"/>
        </w:rPr>
        <w:t>文件规定的</w:t>
      </w:r>
      <w:r>
        <w:rPr>
          <w:rFonts w:hint="eastAsia" w:asciiTheme="minorEastAsia" w:hAnsiTheme="minorEastAsia" w:eastAsiaTheme="minorEastAsia"/>
          <w:color w:val="auto"/>
          <w:sz w:val="24"/>
          <w:lang w:val="en-US" w:eastAsia="zh-CN"/>
        </w:rPr>
        <w:t>预算金额</w:t>
      </w:r>
      <w:r>
        <w:rPr>
          <w:rFonts w:hint="eastAsia" w:asciiTheme="minorEastAsia" w:hAnsiTheme="minorEastAsia" w:eastAsiaTheme="minorEastAsia"/>
          <w:color w:val="auto"/>
          <w:sz w:val="24"/>
          <w:lang w:val="zh-CN"/>
        </w:rPr>
        <w:t>的；</w:t>
      </w:r>
    </w:p>
    <w:p w14:paraId="2AAA044A">
      <w:pPr>
        <w:autoSpaceDE w:val="0"/>
        <w:autoSpaceDN w:val="0"/>
        <w:adjustRightInd w:val="0"/>
        <w:spacing w:line="360" w:lineRule="auto"/>
        <w:ind w:firstLine="241"/>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（3）开标一览表中的投标报价合计与投标报价明细表的总价不一致的；</w:t>
      </w:r>
    </w:p>
    <w:p w14:paraId="6476E2EE">
      <w:pPr>
        <w:autoSpaceDE w:val="0"/>
        <w:autoSpaceDN w:val="0"/>
        <w:adjustRightInd w:val="0"/>
        <w:spacing w:line="360" w:lineRule="auto"/>
        <w:ind w:firstLine="241"/>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（4）投标报价具有选择性，唱标价格与投标文件承诺的优惠/折扣后价格不一致的。</w:t>
      </w:r>
    </w:p>
    <w:p w14:paraId="328371BF">
      <w:pPr>
        <w:autoSpaceDE w:val="0"/>
        <w:autoSpaceDN w:val="0"/>
        <w:adjustRightInd w:val="0"/>
        <w:spacing w:line="360" w:lineRule="auto"/>
        <w:ind w:firstLine="241"/>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★4.符合采购文件明确规定的其他无效投标条款的。</w:t>
      </w:r>
    </w:p>
    <w:p w14:paraId="7415CB96">
      <w:pPr>
        <w:autoSpaceDE w:val="0"/>
        <w:autoSpaceDN w:val="0"/>
        <w:adjustRightInd w:val="0"/>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5.有下列情形之一的，投标无效且将投标文件、询标记录等报同级政府采购监管部门或有关职能部门查处：</w:t>
      </w:r>
    </w:p>
    <w:p w14:paraId="1DF2345D">
      <w:pPr>
        <w:autoSpaceDE w:val="0"/>
        <w:autoSpaceDN w:val="0"/>
        <w:adjustRightInd w:val="0"/>
        <w:spacing w:line="360" w:lineRule="auto"/>
        <w:ind w:firstLine="241"/>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（1）未如实提供产品质量、性能等方面的缺陷或停产淘汰、债权债务、违法记录信息，影响或者可能影响中标结果的；</w:t>
      </w:r>
    </w:p>
    <w:p w14:paraId="2678C024">
      <w:pPr>
        <w:autoSpaceDE w:val="0"/>
        <w:autoSpaceDN w:val="0"/>
        <w:adjustRightInd w:val="0"/>
        <w:spacing w:line="360" w:lineRule="auto"/>
        <w:ind w:firstLine="241"/>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（2）政府采购活动中存在违法行为的；</w:t>
      </w:r>
    </w:p>
    <w:p w14:paraId="4CF64F2D">
      <w:pPr>
        <w:autoSpaceDE w:val="0"/>
        <w:autoSpaceDN w:val="0"/>
        <w:adjustRightInd w:val="0"/>
        <w:spacing w:line="360" w:lineRule="auto"/>
        <w:ind w:firstLine="482"/>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6.符合专业条件的供应商或者对招标文件作实质响应的供应商不足三家的应予废标。</w:t>
      </w:r>
    </w:p>
    <w:p w14:paraId="4340E961">
      <w:pPr>
        <w:autoSpaceDE w:val="0"/>
        <w:autoSpaceDN w:val="0"/>
        <w:adjustRightInd w:val="0"/>
        <w:spacing w:line="360" w:lineRule="auto"/>
        <w:ind w:firstLine="482"/>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四、开标</w:t>
      </w:r>
    </w:p>
    <w:p w14:paraId="26713F9C">
      <w:pPr>
        <w:autoSpaceDE w:val="0"/>
        <w:autoSpaceDN w:val="0"/>
        <w:adjustRightInd w:val="0"/>
        <w:spacing w:line="360" w:lineRule="auto"/>
        <w:ind w:firstLine="354"/>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zh-CN"/>
        </w:rPr>
        <w:t>（一）开标准备</w:t>
      </w:r>
    </w:p>
    <w:p w14:paraId="7612AB1F">
      <w:pPr>
        <w:autoSpaceDE w:val="0"/>
        <w:autoSpaceDN w:val="0"/>
        <w:adjustRightInd w:val="0"/>
        <w:spacing w:line="360" w:lineRule="auto"/>
        <w:ind w:firstLine="480"/>
        <w:rPr>
          <w:rFonts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采购机构将在规定的时间和地点进行开标，投标人的法定代表人或其委托代理人参加开标会并签到。（供应商签到表和政府采购活动现场确认声明书）。投标人的法定代表人或其授权代表未按时在《供应商签到表》上签到的，视同放弃开标监督权利、认可开标结果；《政府采购活动现场确认声明书》应如实填写，若有人举报，一经查实，将按相关法律法规进行相应处罚。</w:t>
      </w:r>
    </w:p>
    <w:p w14:paraId="165B8225">
      <w:pPr>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 开标程序：</w:t>
      </w:r>
    </w:p>
    <w:p w14:paraId="602160F4">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1.开标会由采购机构主持，主持人宣布开标会议开始；</w:t>
      </w:r>
    </w:p>
    <w:p w14:paraId="0E94D43B">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2.介绍参加开标会的人员名单； </w:t>
      </w:r>
    </w:p>
    <w:p w14:paraId="2BB3312A">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3.对投标人的法定代表人或委托代理人进行身份验证；</w:t>
      </w:r>
    </w:p>
    <w:p w14:paraId="524AB46B">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4.打开技术资信文件外包装，清点正本、副本数量，符合</w:t>
      </w:r>
      <w:r>
        <w:rPr>
          <w:rFonts w:hint="eastAsia" w:asciiTheme="minorEastAsia" w:hAnsiTheme="minorEastAsia" w:eastAsiaTheme="minorEastAsia"/>
          <w:color w:val="auto"/>
          <w:sz w:val="24"/>
          <w:lang w:eastAsia="zh-CN"/>
        </w:rPr>
        <w:t>采购文件</w:t>
      </w:r>
      <w:r>
        <w:rPr>
          <w:rFonts w:hint="eastAsia" w:asciiTheme="minorEastAsia" w:hAnsiTheme="minorEastAsia" w:eastAsiaTheme="minorEastAsia"/>
          <w:color w:val="auto"/>
          <w:sz w:val="24"/>
        </w:rPr>
        <w:t>要求的进行评审；不符合要求的，不予评审，并由投标人代表签字确认；</w:t>
      </w:r>
    </w:p>
    <w:p w14:paraId="30F9DFE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5.技术资信文件评审结束后，由主持人公布评审结果；</w:t>
      </w:r>
    </w:p>
    <w:p w14:paraId="7E4D8ABF">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6.宣布有效投标人名单，宣读有效投标人的投标报价；</w:t>
      </w:r>
    </w:p>
    <w:p w14:paraId="45F3AA11">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7.宣布本项目的拟中标候选人；</w:t>
      </w:r>
    </w:p>
    <w:p w14:paraId="79D5CE27">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8.开标会议结束。</w:t>
      </w:r>
    </w:p>
    <w:p w14:paraId="74CEC618">
      <w:pPr>
        <w:autoSpaceDE w:val="0"/>
        <w:autoSpaceDN w:val="0"/>
        <w:adjustRightInd w:val="0"/>
        <w:spacing w:line="360" w:lineRule="auto"/>
        <w:ind w:left="720" w:hanging="241"/>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五、评标</w:t>
      </w:r>
    </w:p>
    <w:p w14:paraId="65E59654">
      <w:pPr>
        <w:autoSpaceDE w:val="0"/>
        <w:autoSpaceDN w:val="0"/>
        <w:adjustRightInd w:val="0"/>
        <w:spacing w:line="360" w:lineRule="auto"/>
        <w:ind w:firstLine="482"/>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（一）组建评标委员会</w:t>
      </w:r>
    </w:p>
    <w:p w14:paraId="698DF777">
      <w:pPr>
        <w:autoSpaceDE w:val="0"/>
        <w:autoSpaceDN w:val="0"/>
        <w:adjustRightInd w:val="0"/>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采购机构依法组建由</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lang w:val="zh-CN"/>
        </w:rPr>
        <w:t>人</w:t>
      </w:r>
      <w:r>
        <w:rPr>
          <w:rFonts w:hint="eastAsia" w:asciiTheme="minorEastAsia" w:hAnsiTheme="minorEastAsia" w:eastAsiaTheme="minorEastAsia"/>
          <w:color w:val="auto"/>
          <w:sz w:val="24"/>
          <w:lang w:val="en-US" w:eastAsia="zh-CN"/>
        </w:rPr>
        <w:t>及</w:t>
      </w:r>
      <w:r>
        <w:rPr>
          <w:rFonts w:hint="eastAsia" w:asciiTheme="minorEastAsia" w:hAnsiTheme="minorEastAsia" w:eastAsiaTheme="minorEastAsia"/>
          <w:color w:val="auto"/>
          <w:sz w:val="24"/>
          <w:lang w:val="zh-CN"/>
        </w:rPr>
        <w:t>以上（含）奇数的人员组成的评标委员会，负责对投标文件进行审查、质询、评审和比较等。评标委员会由采购人代表和政府采购咨询专家组成，其中政府采购咨询专家人数不少于成员总数的三分之二。采购数额在</w:t>
      </w:r>
      <w:r>
        <w:rPr>
          <w:rFonts w:hint="eastAsia" w:asciiTheme="minorEastAsia" w:hAnsiTheme="minorEastAsia" w:eastAsiaTheme="minorEastAsia"/>
          <w:color w:val="auto"/>
          <w:sz w:val="24"/>
        </w:rPr>
        <w:t>1000万元以上、技术复杂的项目，评标委员会中技术、经济方面的专家人数应当为</w:t>
      </w:r>
      <w:r>
        <w:rPr>
          <w:rFonts w:hint="eastAsia" w:asciiTheme="minorEastAsia" w:hAnsiTheme="minorEastAsia" w:eastAsiaTheme="minorEastAsia"/>
          <w:color w:val="auto"/>
          <w:sz w:val="24"/>
          <w:lang w:val="en-US" w:eastAsia="zh-CN"/>
        </w:rPr>
        <w:t>七</w:t>
      </w:r>
      <w:r>
        <w:rPr>
          <w:rFonts w:hint="eastAsia" w:asciiTheme="minorEastAsia" w:hAnsiTheme="minorEastAsia" w:eastAsiaTheme="minorEastAsia"/>
          <w:color w:val="auto"/>
          <w:sz w:val="24"/>
        </w:rPr>
        <w:t>人以上单数。</w:t>
      </w:r>
    </w:p>
    <w:p w14:paraId="06D7385D">
      <w:pPr>
        <w:autoSpaceDE w:val="0"/>
        <w:autoSpaceDN w:val="0"/>
        <w:adjustRightInd w:val="0"/>
        <w:spacing w:line="360" w:lineRule="auto"/>
        <w:ind w:firstLine="482"/>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（二）评标的方式</w:t>
      </w:r>
    </w:p>
    <w:p w14:paraId="2EFDD810">
      <w:pPr>
        <w:autoSpaceDE w:val="0"/>
        <w:autoSpaceDN w:val="0"/>
        <w:adjustRightInd w:val="0"/>
        <w:spacing w:line="360" w:lineRule="auto"/>
        <w:ind w:firstLine="48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本项目采用不公开方式评标，评标的依据为采购文件和投标文件。</w:t>
      </w:r>
    </w:p>
    <w:p w14:paraId="0F3581A0">
      <w:pPr>
        <w:autoSpaceDE w:val="0"/>
        <w:autoSpaceDN w:val="0"/>
        <w:adjustRightInd w:val="0"/>
        <w:spacing w:line="360" w:lineRule="auto"/>
        <w:ind w:firstLine="482"/>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（三） 评标程序</w:t>
      </w:r>
    </w:p>
    <w:p w14:paraId="63537494">
      <w:pPr>
        <w:autoSpaceDE w:val="0"/>
        <w:autoSpaceDN w:val="0"/>
        <w:adjustRightInd w:val="0"/>
        <w:spacing w:line="360" w:lineRule="auto"/>
        <w:ind w:firstLine="48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1.形式审查</w:t>
      </w:r>
    </w:p>
    <w:p w14:paraId="05949404">
      <w:pPr>
        <w:autoSpaceDE w:val="0"/>
        <w:autoSpaceDN w:val="0"/>
        <w:adjustRightInd w:val="0"/>
        <w:spacing w:line="360" w:lineRule="auto"/>
        <w:ind w:firstLine="48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14:paraId="09DB467B">
      <w:pPr>
        <w:autoSpaceDE w:val="0"/>
        <w:autoSpaceDN w:val="0"/>
        <w:adjustRightInd w:val="0"/>
        <w:spacing w:line="360" w:lineRule="auto"/>
        <w:ind w:firstLine="48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2.实质审查与比较</w:t>
      </w:r>
    </w:p>
    <w:p w14:paraId="66D14066">
      <w:pPr>
        <w:autoSpaceDE w:val="0"/>
        <w:autoSpaceDN w:val="0"/>
        <w:adjustRightInd w:val="0"/>
        <w:spacing w:line="360" w:lineRule="auto"/>
        <w:ind w:firstLine="36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（1）评标委员会审查投标文件的实质性内容是否符合采购文件的实质性要求。</w:t>
      </w:r>
    </w:p>
    <w:p w14:paraId="53A62F23">
      <w:pPr>
        <w:autoSpaceDE w:val="0"/>
        <w:autoSpaceDN w:val="0"/>
        <w:adjustRightInd w:val="0"/>
        <w:spacing w:line="360" w:lineRule="auto"/>
        <w:ind w:firstLine="36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（2）评标委员会将根据投标人的投标文件进行审查、核对,如有疑问,将对投标人进行询标,投标人要向评标委员会澄清有关问题,并最终以书面形式进行答复。</w:t>
      </w:r>
    </w:p>
    <w:p w14:paraId="6B2A1710">
      <w:pPr>
        <w:autoSpaceDE w:val="0"/>
        <w:autoSpaceDN w:val="0"/>
        <w:adjustRightInd w:val="0"/>
        <w:spacing w:line="360" w:lineRule="auto"/>
        <w:ind w:firstLine="36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（3）各投标人的技术资信分按照评标委员会成员的独立评分结果汇总后的算术平均分计算。</w:t>
      </w:r>
    </w:p>
    <w:p w14:paraId="0FC44DFE">
      <w:pPr>
        <w:autoSpaceDE w:val="0"/>
        <w:autoSpaceDN w:val="0"/>
        <w:adjustRightInd w:val="0"/>
        <w:spacing w:line="360" w:lineRule="auto"/>
        <w:ind w:firstLine="36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（4）评标委员会根据投标人的商务报价,计算各投标人的价格分。</w:t>
      </w:r>
    </w:p>
    <w:p w14:paraId="1C67DB13">
      <w:pPr>
        <w:autoSpaceDE w:val="0"/>
        <w:autoSpaceDN w:val="0"/>
        <w:adjustRightInd w:val="0"/>
        <w:spacing w:line="360" w:lineRule="auto"/>
        <w:ind w:firstLine="36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（5）评标委员会完成评标后,评委对各部分得分汇总,得出本项目最终得分,评标委员会按评标原则推荐中标候选人同时起草评标报告。</w:t>
      </w:r>
    </w:p>
    <w:p w14:paraId="6CBAA670">
      <w:pPr>
        <w:autoSpaceDE w:val="0"/>
        <w:autoSpaceDN w:val="0"/>
        <w:adjustRightInd w:val="0"/>
        <w:spacing w:line="360" w:lineRule="auto"/>
        <w:ind w:firstLine="360"/>
        <w:rPr>
          <w:rFonts w:asciiTheme="minorEastAsia" w:hAnsiTheme="minorEastAsia" w:eastAsiaTheme="minorEastAsia"/>
          <w:b/>
          <w:color w:val="auto"/>
          <w:sz w:val="24"/>
          <w:lang w:val="zh-CN"/>
        </w:rPr>
      </w:pPr>
      <w:r>
        <w:rPr>
          <w:rFonts w:hint="eastAsia" w:asciiTheme="minorEastAsia" w:hAnsiTheme="minorEastAsia" w:eastAsiaTheme="minorEastAsia"/>
          <w:color w:val="auto"/>
          <w:sz w:val="24"/>
          <w:lang w:val="zh-CN"/>
        </w:rPr>
        <w:t>（四）</w:t>
      </w:r>
      <w:r>
        <w:rPr>
          <w:rFonts w:hint="eastAsia" w:asciiTheme="minorEastAsia" w:hAnsiTheme="minorEastAsia" w:eastAsiaTheme="minorEastAsia"/>
          <w:b/>
          <w:color w:val="auto"/>
          <w:sz w:val="24"/>
          <w:lang w:val="zh-CN"/>
        </w:rPr>
        <w:t>澄清问题的形式</w:t>
      </w:r>
    </w:p>
    <w:p w14:paraId="7BAE3C10">
      <w:pPr>
        <w:autoSpaceDE w:val="0"/>
        <w:autoSpaceDN w:val="0"/>
        <w:adjustRightInd w:val="0"/>
        <w:spacing w:line="360" w:lineRule="auto"/>
        <w:ind w:firstLine="48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14:paraId="1F94A503">
      <w:pPr>
        <w:widowControl/>
        <w:tabs>
          <w:tab w:val="left" w:pos="630"/>
        </w:tabs>
        <w:autoSpaceDE w:val="0"/>
        <w:autoSpaceDN w:val="0"/>
        <w:adjustRightInd w:val="0"/>
        <w:spacing w:line="360" w:lineRule="auto"/>
        <w:ind w:firstLine="482"/>
        <w:jc w:val="left"/>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（五） 错误修正</w:t>
      </w:r>
    </w:p>
    <w:p w14:paraId="4D5D0144">
      <w:pPr>
        <w:widowControl/>
        <w:tabs>
          <w:tab w:val="left" w:pos="630"/>
        </w:tabs>
        <w:autoSpaceDE w:val="0"/>
        <w:autoSpaceDN w:val="0"/>
        <w:adjustRightInd w:val="0"/>
        <w:spacing w:line="360" w:lineRule="auto"/>
        <w:ind w:firstLine="482"/>
        <w:jc w:val="left"/>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投标文件如果出现计算或表达上的错误，修正错误的原则如下：</w:t>
      </w:r>
    </w:p>
    <w:p w14:paraId="1098FE0A">
      <w:pPr>
        <w:widowControl/>
        <w:tabs>
          <w:tab w:val="left" w:pos="630"/>
        </w:tabs>
        <w:autoSpaceDE w:val="0"/>
        <w:autoSpaceDN w:val="0"/>
        <w:adjustRightInd w:val="0"/>
        <w:spacing w:line="360" w:lineRule="auto"/>
        <w:ind w:firstLine="482"/>
        <w:jc w:val="left"/>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1.对不同文字文本投标文件的解释发生异议的，以中文文本为准。</w:t>
      </w:r>
    </w:p>
    <w:p w14:paraId="70ABC605">
      <w:pPr>
        <w:widowControl/>
        <w:tabs>
          <w:tab w:val="left" w:pos="630"/>
        </w:tabs>
        <w:autoSpaceDE w:val="0"/>
        <w:autoSpaceDN w:val="0"/>
        <w:adjustRightInd w:val="0"/>
        <w:spacing w:line="360" w:lineRule="auto"/>
        <w:ind w:firstLine="482"/>
        <w:jc w:val="left"/>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 xml:space="preserve">2.投标文件报价出现前后不一致的，除采购文件另有规定外，按照下列规定修正： </w:t>
      </w:r>
    </w:p>
    <w:p w14:paraId="2810E327">
      <w:pPr>
        <w:widowControl/>
        <w:tabs>
          <w:tab w:val="left" w:pos="630"/>
        </w:tabs>
        <w:autoSpaceDE w:val="0"/>
        <w:autoSpaceDN w:val="0"/>
        <w:adjustRightInd w:val="0"/>
        <w:spacing w:line="360" w:lineRule="auto"/>
        <w:ind w:firstLine="482"/>
        <w:jc w:val="left"/>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 xml:space="preserve">（1）投标文件中开标一览表（报价表）内容与投标文件中相应内容不一致的，以开标一览表（报价表）为准； </w:t>
      </w:r>
    </w:p>
    <w:p w14:paraId="4DE40F45">
      <w:pPr>
        <w:widowControl/>
        <w:tabs>
          <w:tab w:val="left" w:pos="630"/>
        </w:tabs>
        <w:autoSpaceDE w:val="0"/>
        <w:autoSpaceDN w:val="0"/>
        <w:adjustRightInd w:val="0"/>
        <w:spacing w:line="360" w:lineRule="auto"/>
        <w:ind w:firstLine="482"/>
        <w:jc w:val="left"/>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 xml:space="preserve">（2）大写金额和小写金额不一致的，以大写金额为准； </w:t>
      </w:r>
    </w:p>
    <w:p w14:paraId="5A22922B">
      <w:pPr>
        <w:widowControl/>
        <w:tabs>
          <w:tab w:val="left" w:pos="630"/>
        </w:tabs>
        <w:autoSpaceDE w:val="0"/>
        <w:autoSpaceDN w:val="0"/>
        <w:adjustRightInd w:val="0"/>
        <w:spacing w:line="360" w:lineRule="auto"/>
        <w:ind w:firstLine="482"/>
        <w:jc w:val="left"/>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 xml:space="preserve">（3）单价金额小数点或者百分比有明显错位的，以开标一览表的总价为准，并修改单价； </w:t>
      </w:r>
    </w:p>
    <w:p w14:paraId="6186C7C3">
      <w:pPr>
        <w:widowControl/>
        <w:tabs>
          <w:tab w:val="left" w:pos="630"/>
        </w:tabs>
        <w:autoSpaceDE w:val="0"/>
        <w:autoSpaceDN w:val="0"/>
        <w:adjustRightInd w:val="0"/>
        <w:spacing w:line="360" w:lineRule="auto"/>
        <w:ind w:firstLine="482"/>
        <w:jc w:val="left"/>
        <w:rPr>
          <w:rFonts w:asciiTheme="minorEastAsia" w:hAnsiTheme="minorEastAsia" w:eastAsiaTheme="minorEastAsia"/>
          <w:b/>
          <w:bCs/>
          <w:color w:val="auto"/>
          <w:sz w:val="24"/>
          <w:lang w:val="zh-CN"/>
        </w:rPr>
      </w:pPr>
      <w:r>
        <w:rPr>
          <w:rFonts w:hint="eastAsia" w:asciiTheme="minorEastAsia" w:hAnsiTheme="minorEastAsia" w:eastAsiaTheme="minorEastAsia"/>
          <w:b/>
          <w:bCs/>
          <w:color w:val="auto"/>
          <w:sz w:val="24"/>
          <w:lang w:val="zh-CN"/>
        </w:rPr>
        <w:t>（4）总价金额与按单价汇总金额不一致的，以单价金额计算结果为准。同时出现两种以上不一致的，按照前款规定的顺序修正。投标人同意后，调整后的投标报价对投标人起约束作用。如果投标人不接受修正后的报价，则其投标将被拒绝。</w:t>
      </w:r>
    </w:p>
    <w:p w14:paraId="5516D4AC">
      <w:pPr>
        <w:tabs>
          <w:tab w:val="left" w:pos="630"/>
        </w:tabs>
        <w:autoSpaceDE w:val="0"/>
        <w:autoSpaceDN w:val="0"/>
        <w:adjustRightInd w:val="0"/>
        <w:spacing w:line="360" w:lineRule="auto"/>
        <w:ind w:firstLine="318"/>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（六）评标原则和评标办法</w:t>
      </w:r>
    </w:p>
    <w:p w14:paraId="06F4D263">
      <w:pPr>
        <w:autoSpaceDE w:val="0"/>
        <w:autoSpaceDN w:val="0"/>
        <w:adjustRightInd w:val="0"/>
        <w:spacing w:line="360" w:lineRule="auto"/>
        <w:ind w:firstLine="437"/>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评标原则。评标委员会必须公平、公正、客观，不带任何倾向性和启发性；不得向外界透露任何与评标有关的内容；任何单位和个人不得干扰、影响评标的正常进行；评标委员会及有关工作人员不得私下与投标人接触；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8DC3447">
      <w:pPr>
        <w:autoSpaceDE w:val="0"/>
        <w:autoSpaceDN w:val="0"/>
        <w:adjustRightInd w:val="0"/>
        <w:spacing w:line="360" w:lineRule="auto"/>
        <w:ind w:firstLine="437"/>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非单一产品采购项目，采购人应当根据采购项目技术构成、产品价格比重等合理确定核心产品，并在采购文件中载明。多家投标人提供的核心产品品牌相同的，按前款规定处理。</w:t>
      </w:r>
    </w:p>
    <w:p w14:paraId="3EB14D5C">
      <w:pPr>
        <w:autoSpaceDE w:val="0"/>
        <w:autoSpaceDN w:val="0"/>
        <w:adjustRightInd w:val="0"/>
        <w:spacing w:line="360" w:lineRule="auto"/>
        <w:ind w:firstLine="437"/>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2.评标办法。根据采购项目的实际情况采用综合评分法。本项目的具体评标办法详见《第四章：评标办法及评分标准》。</w:t>
      </w:r>
    </w:p>
    <w:p w14:paraId="18C49876">
      <w:pPr>
        <w:autoSpaceDE w:val="0"/>
        <w:autoSpaceDN w:val="0"/>
        <w:adjustRightInd w:val="0"/>
        <w:spacing w:line="360" w:lineRule="auto"/>
        <w:ind w:firstLine="352"/>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（七）评标过程的监控</w:t>
      </w:r>
    </w:p>
    <w:p w14:paraId="20F20D30">
      <w:pPr>
        <w:autoSpaceDE w:val="0"/>
        <w:autoSpaceDN w:val="0"/>
        <w:adjustRightInd w:val="0"/>
        <w:spacing w:line="360" w:lineRule="auto"/>
        <w:ind w:firstLine="48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本项目评标过程实行全程录像监控，投标人在评标过程中所进行的力图影响评标结果的不公正活动，可能导致其投标被拒绝。</w:t>
      </w:r>
    </w:p>
    <w:p w14:paraId="37D06871">
      <w:pPr>
        <w:pStyle w:val="25"/>
        <w:snapToGrid w:val="0"/>
        <w:spacing w:line="360" w:lineRule="auto"/>
        <w:ind w:firstLine="436" w:firstLineChars="181"/>
        <w:outlineLvl w:val="1"/>
        <w:rPr>
          <w:rFonts w:asciiTheme="minorEastAsia" w:hAnsiTheme="minorEastAsia" w:eastAsiaTheme="minorEastAsia"/>
          <w:b/>
          <w:color w:val="auto"/>
          <w:sz w:val="24"/>
        </w:rPr>
      </w:pPr>
      <w:bookmarkStart w:id="34" w:name="_Toc177870555"/>
      <w:r>
        <w:rPr>
          <w:rFonts w:hint="eastAsia" w:asciiTheme="minorEastAsia" w:hAnsiTheme="minorEastAsia" w:eastAsiaTheme="minorEastAsia"/>
          <w:b/>
          <w:color w:val="auto"/>
          <w:sz w:val="24"/>
        </w:rPr>
        <w:t>六、中标公示和定标</w:t>
      </w:r>
      <w:bookmarkEnd w:id="34"/>
    </w:p>
    <w:p w14:paraId="510436EE">
      <w:pPr>
        <w:pStyle w:val="25"/>
        <w:snapToGrid w:val="0"/>
        <w:spacing w:line="360" w:lineRule="auto"/>
        <w:ind w:firstLine="556" w:firstLineChars="232"/>
        <w:rPr>
          <w:rFonts w:asciiTheme="minorEastAsia" w:hAnsiTheme="minorEastAsia" w:eastAsiaTheme="minorEastAsia"/>
          <w:color w:val="auto"/>
          <w:sz w:val="24"/>
        </w:rPr>
      </w:pPr>
      <w:r>
        <w:rPr>
          <w:rFonts w:hint="eastAsia" w:asciiTheme="minorEastAsia" w:hAnsiTheme="minorEastAsia" w:eastAsiaTheme="minorEastAsia"/>
          <w:color w:val="auto"/>
          <w:sz w:val="24"/>
        </w:rPr>
        <w:t>1.中标公示：采购机构在评标结束后将采购结果确认函交采购人确认，采购结果经采购人确认后，将采购结果在发布招标公告的网站上进行1个工作日的中标公示。</w:t>
      </w:r>
    </w:p>
    <w:p w14:paraId="278CE579">
      <w:pPr>
        <w:pStyle w:val="25"/>
        <w:snapToGrid w:val="0"/>
        <w:spacing w:line="360" w:lineRule="auto"/>
        <w:ind w:firstLine="556" w:firstLineChars="232"/>
        <w:rPr>
          <w:rFonts w:asciiTheme="minorEastAsia" w:hAnsiTheme="minorEastAsia" w:eastAsiaTheme="minorEastAsia"/>
          <w:color w:val="auto"/>
          <w:sz w:val="24"/>
        </w:rPr>
      </w:pPr>
      <w:r>
        <w:rPr>
          <w:rFonts w:hint="eastAsia" w:asciiTheme="minorEastAsia" w:hAnsiTheme="minorEastAsia" w:eastAsiaTheme="minorEastAsia"/>
          <w:color w:val="auto"/>
          <w:sz w:val="24"/>
        </w:rPr>
        <w:t>2.质疑：相关投标人如对采购结果有异议需提出质疑的，应当在中标公示结束前以书面形式向采购机构提出。</w:t>
      </w:r>
    </w:p>
    <w:p w14:paraId="58CACDDC">
      <w:pPr>
        <w:pStyle w:val="25"/>
        <w:snapToGrid w:val="0"/>
        <w:spacing w:line="360" w:lineRule="auto"/>
        <w:ind w:firstLine="556" w:firstLineChars="232"/>
        <w:rPr>
          <w:rFonts w:asciiTheme="minorEastAsia" w:hAnsiTheme="minorEastAsia" w:eastAsiaTheme="minorEastAsia"/>
          <w:color w:val="auto"/>
          <w:sz w:val="24"/>
        </w:rPr>
      </w:pPr>
      <w:r>
        <w:rPr>
          <w:rFonts w:hint="eastAsia" w:asciiTheme="minorEastAsia" w:hAnsiTheme="minorEastAsia" w:eastAsiaTheme="minorEastAsia"/>
          <w:color w:val="auto"/>
          <w:sz w:val="24"/>
        </w:rPr>
        <w:t>3.质疑处理：相关投标人提出质疑后，采购人有权要求中标候选人提供相关证明材料。</w:t>
      </w:r>
    </w:p>
    <w:p w14:paraId="4D79E64C">
      <w:pPr>
        <w:pStyle w:val="25"/>
        <w:snapToGrid w:val="0"/>
        <w:spacing w:line="360" w:lineRule="auto"/>
        <w:ind w:firstLine="556" w:firstLineChars="232"/>
        <w:rPr>
          <w:rFonts w:asciiTheme="minorEastAsia" w:hAnsiTheme="minorEastAsia" w:eastAsiaTheme="minorEastAsia"/>
          <w:color w:val="auto"/>
          <w:sz w:val="24"/>
        </w:rPr>
      </w:pPr>
      <w:r>
        <w:rPr>
          <w:rFonts w:hint="eastAsia" w:asciiTheme="minorEastAsia" w:hAnsiTheme="minorEastAsia" w:eastAsiaTheme="minorEastAsia"/>
          <w:color w:val="auto"/>
          <w:sz w:val="24"/>
        </w:rPr>
        <w:t>4.采购人应在收到采购结果确认函后5个工作日内对采购结果进行确认。如有投标人对采购结果提出质疑的，采购人可在质疑处理完毕后确定中标人。</w:t>
      </w:r>
    </w:p>
    <w:p w14:paraId="27A47063">
      <w:pPr>
        <w:pStyle w:val="25"/>
        <w:snapToGrid w:val="0"/>
        <w:spacing w:line="360" w:lineRule="auto"/>
        <w:ind w:firstLine="556" w:firstLineChars="232"/>
        <w:rPr>
          <w:rFonts w:asciiTheme="minorEastAsia" w:hAnsiTheme="minorEastAsia" w:eastAsiaTheme="minorEastAsia"/>
          <w:color w:val="auto"/>
          <w:sz w:val="24"/>
        </w:rPr>
      </w:pPr>
      <w:r>
        <w:rPr>
          <w:rFonts w:hint="eastAsia" w:asciiTheme="minorEastAsia" w:hAnsiTheme="minorEastAsia" w:eastAsiaTheme="minorEastAsia"/>
          <w:color w:val="auto"/>
          <w:sz w:val="24"/>
        </w:rPr>
        <w:t>5.采购结果在中标公示结束后，采购机构以书面形式发出《中标通知书》。如有投标人在中标公示期间提出质疑的，按照相关法规执行。</w:t>
      </w:r>
    </w:p>
    <w:p w14:paraId="1D0BD240">
      <w:pPr>
        <w:autoSpaceDE w:val="0"/>
        <w:autoSpaceDN w:val="0"/>
        <w:adjustRightInd w:val="0"/>
        <w:spacing w:line="360" w:lineRule="auto"/>
        <w:ind w:firstLine="436"/>
        <w:rPr>
          <w:rFonts w:asciiTheme="minorEastAsia" w:hAnsiTheme="minorEastAsia" w:eastAsiaTheme="minorEastAsia"/>
          <w:b/>
          <w:color w:val="auto"/>
          <w:sz w:val="24"/>
          <w:lang w:val="zh-CN"/>
        </w:rPr>
      </w:pPr>
      <w:r>
        <w:rPr>
          <w:rFonts w:hint="eastAsia" w:asciiTheme="minorEastAsia" w:hAnsiTheme="minorEastAsia" w:eastAsiaTheme="minorEastAsia"/>
          <w:b/>
          <w:color w:val="auto"/>
          <w:sz w:val="24"/>
          <w:lang w:val="zh-CN"/>
        </w:rPr>
        <w:t>七、合同授予</w:t>
      </w:r>
    </w:p>
    <w:p w14:paraId="32F4DB38">
      <w:pPr>
        <w:autoSpaceDE w:val="0"/>
        <w:autoSpaceDN w:val="0"/>
        <w:adjustRightInd w:val="0"/>
        <w:spacing w:line="360" w:lineRule="auto"/>
        <w:ind w:firstLine="437"/>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1.中标人应在中标通知书发出后30日内与采购人签订合同。</w:t>
      </w:r>
    </w:p>
    <w:p w14:paraId="28A4ACCE">
      <w:pPr>
        <w:pStyle w:val="25"/>
        <w:snapToGrid w:val="0"/>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2.中标人拖延、拒签合同的,将被扣罚投标保证金并取消中标资格。</w:t>
      </w:r>
    </w:p>
    <w:p w14:paraId="6F47253F">
      <w:pPr>
        <w:pStyle w:val="25"/>
        <w:snapToGrid w:val="0"/>
        <w:spacing w:line="360" w:lineRule="auto"/>
        <w:jc w:val="center"/>
        <w:rPr>
          <w:rFonts w:hint="eastAsia" w:asciiTheme="minorEastAsia" w:hAnsiTheme="minorEastAsia" w:eastAsiaTheme="minorEastAsia"/>
          <w:b/>
          <w:color w:val="auto"/>
          <w:sz w:val="32"/>
          <w:szCs w:val="32"/>
        </w:rPr>
      </w:pPr>
    </w:p>
    <w:p w14:paraId="76476E64">
      <w:pPr>
        <w:pStyle w:val="25"/>
        <w:snapToGrid w:val="0"/>
        <w:spacing w:line="360" w:lineRule="auto"/>
        <w:jc w:val="center"/>
        <w:rPr>
          <w:rFonts w:hint="eastAsia" w:asciiTheme="minorEastAsia" w:hAnsiTheme="minorEastAsia" w:eastAsiaTheme="minorEastAsia"/>
          <w:b/>
          <w:color w:val="auto"/>
          <w:sz w:val="32"/>
          <w:szCs w:val="32"/>
        </w:rPr>
      </w:pPr>
    </w:p>
    <w:p w14:paraId="4CF79867">
      <w:pPr>
        <w:pStyle w:val="25"/>
        <w:snapToGrid w:val="0"/>
        <w:spacing w:line="360" w:lineRule="auto"/>
        <w:jc w:val="both"/>
        <w:rPr>
          <w:rFonts w:hint="eastAsia" w:asciiTheme="minorEastAsia" w:hAnsiTheme="minorEastAsia" w:eastAsiaTheme="minorEastAsia"/>
          <w:b/>
          <w:color w:val="auto"/>
          <w:sz w:val="32"/>
          <w:szCs w:val="32"/>
        </w:rPr>
      </w:pPr>
    </w:p>
    <w:p w14:paraId="684749B4">
      <w:pPr>
        <w:pStyle w:val="25"/>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b/>
          <w:color w:val="auto"/>
          <w:sz w:val="32"/>
          <w:szCs w:val="32"/>
        </w:rPr>
        <w:t>第四章  评标办法及评分标准</w:t>
      </w:r>
    </w:p>
    <w:p w14:paraId="7D6B69E0">
      <w:pPr>
        <w:pStyle w:val="114"/>
        <w:outlineLvl w:val="1"/>
        <w:rPr>
          <w:rFonts w:cs="宋体" w:asciiTheme="minorEastAsia" w:hAnsiTheme="minorEastAsia" w:eastAsiaTheme="minorEastAsia"/>
          <w:color w:val="auto"/>
        </w:rPr>
      </w:pPr>
      <w:r>
        <w:rPr>
          <w:rFonts w:hint="eastAsia" w:cs="宋体" w:asciiTheme="minorEastAsia" w:hAnsiTheme="minorEastAsia" w:eastAsiaTheme="minorEastAsia"/>
          <w:color w:val="auto"/>
        </w:rPr>
        <w:t>一、总则</w:t>
      </w:r>
    </w:p>
    <w:p w14:paraId="71002A98">
      <w:pPr>
        <w:tabs>
          <w:tab w:val="left" w:pos="0"/>
        </w:tabs>
        <w:spacing w:line="360" w:lineRule="auto"/>
        <w:ind w:firstLine="540" w:firstLineChars="225"/>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次评标采用综合评分法。合格投标人的评标得分为各项目汇总得分，中标候选资格按评标得分由高到低顺序排列，得分相同的，按投标报价由低到高顺序排列；得分且投标报价相同的，按技术资信分由高到低顺序排列。排名第一的的投标人为中标候选人。评分过程中采用四舍五入法，并保留小数2位。</w:t>
      </w:r>
    </w:p>
    <w:p w14:paraId="0D95FDCF">
      <w:pPr>
        <w:tabs>
          <w:tab w:val="left" w:pos="0"/>
        </w:tabs>
        <w:spacing w:line="360" w:lineRule="auto"/>
        <w:ind w:firstLine="540" w:firstLineChars="225"/>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投标人评标综合得分=价格分+技术资信分</w:t>
      </w:r>
    </w:p>
    <w:p w14:paraId="28800997">
      <w:pPr>
        <w:pStyle w:val="114"/>
        <w:outlineLvl w:val="1"/>
        <w:rPr>
          <w:rFonts w:cs="宋体" w:asciiTheme="minorEastAsia" w:hAnsiTheme="minorEastAsia" w:eastAsiaTheme="minorEastAsia"/>
          <w:color w:val="auto"/>
        </w:rPr>
      </w:pPr>
      <w:r>
        <w:rPr>
          <w:rFonts w:hint="eastAsia" w:cs="宋体" w:asciiTheme="minorEastAsia" w:hAnsiTheme="minorEastAsia" w:eastAsiaTheme="minorEastAsia"/>
          <w:color w:val="auto"/>
        </w:rPr>
        <w:t>二、评标内容及标准</w:t>
      </w:r>
    </w:p>
    <w:p w14:paraId="3F659ED7">
      <w:pPr>
        <w:pStyle w:val="108"/>
        <w:ind w:firstLine="482"/>
        <w:rPr>
          <w:rFonts w:cs="宋体" w:asciiTheme="minorEastAsia" w:hAnsiTheme="minorEastAsia" w:eastAsiaTheme="minorEastAsia"/>
          <w:b/>
          <w:bCs/>
          <w:color w:val="auto"/>
        </w:rPr>
      </w:pPr>
      <w:r>
        <w:rPr>
          <w:rFonts w:hint="eastAsia" w:cs="宋体" w:asciiTheme="minorEastAsia" w:hAnsiTheme="minorEastAsia" w:eastAsiaTheme="minorEastAsia"/>
          <w:b/>
          <w:color w:val="auto"/>
        </w:rPr>
        <w:t>（一）</w:t>
      </w:r>
      <w:r>
        <w:rPr>
          <w:rFonts w:hint="eastAsia" w:cs="宋体" w:asciiTheme="minorEastAsia" w:hAnsiTheme="minorEastAsia" w:eastAsiaTheme="minorEastAsia"/>
          <w:b/>
          <w:bCs/>
          <w:color w:val="auto"/>
        </w:rPr>
        <w:t>价格分（</w:t>
      </w:r>
      <w:r>
        <w:rPr>
          <w:rFonts w:hint="eastAsia" w:cs="宋体" w:asciiTheme="minorEastAsia" w:hAnsiTheme="minorEastAsia" w:eastAsiaTheme="minorEastAsia"/>
          <w:b/>
          <w:bCs/>
          <w:color w:val="auto"/>
          <w:lang w:val="en-US" w:eastAsia="zh-CN"/>
        </w:rPr>
        <w:t>10</w:t>
      </w:r>
      <w:r>
        <w:rPr>
          <w:rFonts w:hint="eastAsia" w:cs="宋体" w:asciiTheme="minorEastAsia" w:hAnsiTheme="minorEastAsia" w:eastAsiaTheme="minorEastAsia"/>
          <w:b/>
          <w:bCs/>
          <w:color w:val="auto"/>
        </w:rPr>
        <w:t>分）</w:t>
      </w:r>
    </w:p>
    <w:p w14:paraId="494C6634">
      <w:pPr>
        <w:tabs>
          <w:tab w:val="left" w:pos="3870"/>
          <w:tab w:val="left" w:pos="4085"/>
        </w:tabs>
        <w:snapToGrid w:val="0"/>
        <w:spacing w:afterLines="50" w:line="410" w:lineRule="exact"/>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1.价格分采用低价优先法计算，即满足</w:t>
      </w:r>
      <w:r>
        <w:rPr>
          <w:rFonts w:hint="eastAsia" w:cs="宋体" w:asciiTheme="minorEastAsia" w:hAnsiTheme="minorEastAsia" w:eastAsiaTheme="minorEastAsia"/>
          <w:color w:val="auto"/>
          <w:sz w:val="24"/>
          <w:lang w:eastAsia="zh-CN"/>
        </w:rPr>
        <w:t>采购文件</w:t>
      </w:r>
      <w:r>
        <w:rPr>
          <w:rFonts w:hint="eastAsia" w:cs="宋体" w:asciiTheme="minorEastAsia" w:hAnsiTheme="minorEastAsia" w:eastAsiaTheme="minorEastAsia"/>
          <w:color w:val="auto"/>
          <w:sz w:val="24"/>
        </w:rPr>
        <w:t>要求且投标价格最低的投标报价为评标基准价，其他投标人的价格分按照下列公式计算：价格分=（评标基准价/投标报价）×</w:t>
      </w:r>
      <w:r>
        <w:rPr>
          <w:rFonts w:hint="eastAsia" w:cs="宋体" w:asciiTheme="minorEastAsia" w:hAnsiTheme="minorEastAsia" w:eastAsiaTheme="minorEastAsia"/>
          <w:color w:val="auto"/>
          <w:sz w:val="24"/>
          <w:lang w:val="en-US" w:eastAsia="zh-CN"/>
        </w:rPr>
        <w:t>10</w:t>
      </w:r>
      <w:r>
        <w:rPr>
          <w:rFonts w:hint="eastAsia" w:cs="宋体" w:asciiTheme="minorEastAsia" w:hAnsiTheme="minorEastAsia" w:eastAsiaTheme="minorEastAsia"/>
          <w:color w:val="auto"/>
          <w:sz w:val="24"/>
        </w:rPr>
        <w:t>。</w:t>
      </w:r>
    </w:p>
    <w:p w14:paraId="58AEB6AE">
      <w:pPr>
        <w:snapToGrid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2.投标人的投标报价超过设定的上限价的作为无效标处理。</w:t>
      </w:r>
      <w:r>
        <w:rPr>
          <w:rFonts w:hint="eastAsia" w:asciiTheme="minorEastAsia" w:hAnsiTheme="minorEastAsia" w:eastAsiaTheme="minorEastAsia"/>
          <w:b/>
          <w:bCs/>
          <w:color w:val="auto"/>
          <w:sz w:val="24"/>
        </w:rPr>
        <w:t>本项目上限价为人民币</w:t>
      </w:r>
      <w:r>
        <w:rPr>
          <w:rFonts w:hint="eastAsia" w:asciiTheme="minorEastAsia" w:hAnsiTheme="minorEastAsia" w:eastAsiaTheme="minorEastAsia"/>
          <w:b/>
          <w:bCs/>
          <w:color w:val="auto"/>
          <w:sz w:val="24"/>
          <w:u w:val="single"/>
          <w:lang w:val="en-US" w:eastAsia="zh-CN"/>
        </w:rPr>
        <w:t xml:space="preserve"> 20万元</w:t>
      </w:r>
      <w:r>
        <w:rPr>
          <w:rFonts w:hint="eastAsia" w:asciiTheme="minorEastAsia" w:hAnsiTheme="minorEastAsia" w:eastAsiaTheme="minorEastAsia"/>
          <w:b/>
          <w:bCs/>
          <w:color w:val="auto"/>
          <w:sz w:val="24"/>
        </w:rPr>
        <w:t>。</w:t>
      </w:r>
    </w:p>
    <w:p w14:paraId="18FCC5ED">
      <w:pPr>
        <w:snapToGrid w:val="0"/>
        <w:spacing w:line="360" w:lineRule="auto"/>
        <w:ind w:left="48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3.报价是中标的一个重要因素，但最低报价不是中标的唯一依据。</w:t>
      </w:r>
    </w:p>
    <w:p w14:paraId="344900F8">
      <w:pPr>
        <w:pStyle w:val="108"/>
        <w:ind w:firstLine="482"/>
        <w:rPr>
          <w:rFonts w:hint="eastAsia" w:cs="宋体" w:asciiTheme="minorEastAsia" w:hAnsiTheme="minorEastAsia" w:eastAsiaTheme="minorEastAsia"/>
          <w:b/>
          <w:color w:val="auto"/>
        </w:rPr>
      </w:pPr>
      <w:r>
        <w:rPr>
          <w:rFonts w:hint="eastAsia" w:cs="宋体" w:asciiTheme="minorEastAsia" w:hAnsiTheme="minorEastAsia" w:eastAsiaTheme="minorEastAsia"/>
          <w:b/>
          <w:color w:val="auto"/>
        </w:rPr>
        <w:t>（二）技术资信分（</w:t>
      </w:r>
      <w:r>
        <w:rPr>
          <w:rFonts w:hint="eastAsia" w:cs="宋体" w:asciiTheme="minorEastAsia" w:hAnsiTheme="minorEastAsia" w:eastAsiaTheme="minorEastAsia"/>
          <w:b/>
          <w:color w:val="auto"/>
          <w:lang w:val="en-US" w:eastAsia="zh-CN"/>
        </w:rPr>
        <w:t>90</w:t>
      </w:r>
      <w:r>
        <w:rPr>
          <w:rFonts w:hint="eastAsia" w:cs="宋体" w:asciiTheme="minorEastAsia" w:hAnsiTheme="minorEastAsia" w:eastAsiaTheme="minorEastAsia"/>
          <w:b/>
          <w:color w:val="auto"/>
        </w:rPr>
        <w:t>分）</w:t>
      </w:r>
    </w:p>
    <w:tbl>
      <w:tblPr>
        <w:tblStyle w:val="47"/>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03"/>
        <w:gridCol w:w="7257"/>
        <w:gridCol w:w="777"/>
      </w:tblGrid>
      <w:tr w14:paraId="7A46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70" w:type="dxa"/>
            <w:noWrap w:val="0"/>
            <w:vAlign w:val="center"/>
          </w:tcPr>
          <w:p w14:paraId="0B6A7287">
            <w:pPr>
              <w:pStyle w:val="25"/>
              <w:adjustRightInd w:val="0"/>
              <w:snapToGrid w:val="0"/>
              <w:jc w:val="center"/>
              <w:rPr>
                <w:rFonts w:hAnsi="宋体" w:cs="仿宋_GB2312"/>
                <w:b/>
                <w:bCs/>
                <w:color w:val="auto"/>
                <w:kern w:val="0"/>
                <w:szCs w:val="21"/>
              </w:rPr>
            </w:pPr>
            <w:r>
              <w:rPr>
                <w:rFonts w:hint="eastAsia" w:hAnsi="宋体" w:cs="仿宋_GB2312"/>
                <w:b/>
                <w:bCs/>
                <w:color w:val="auto"/>
                <w:kern w:val="0"/>
                <w:szCs w:val="21"/>
              </w:rPr>
              <w:t>序号</w:t>
            </w:r>
          </w:p>
        </w:tc>
        <w:tc>
          <w:tcPr>
            <w:tcW w:w="1203" w:type="dxa"/>
            <w:noWrap w:val="0"/>
            <w:vAlign w:val="center"/>
          </w:tcPr>
          <w:p w14:paraId="3A4452CD">
            <w:pPr>
              <w:pStyle w:val="25"/>
              <w:adjustRightInd w:val="0"/>
              <w:snapToGrid w:val="0"/>
              <w:jc w:val="center"/>
              <w:rPr>
                <w:rFonts w:hAnsi="宋体" w:cs="仿宋_GB2312"/>
                <w:b/>
                <w:bCs/>
                <w:color w:val="auto"/>
                <w:kern w:val="0"/>
                <w:szCs w:val="21"/>
              </w:rPr>
            </w:pPr>
            <w:r>
              <w:rPr>
                <w:rFonts w:hint="eastAsia" w:hAnsi="宋体" w:cs="仿宋_GB2312"/>
                <w:b/>
                <w:bCs/>
                <w:color w:val="auto"/>
                <w:kern w:val="0"/>
                <w:szCs w:val="21"/>
              </w:rPr>
              <w:t>评分因素</w:t>
            </w:r>
          </w:p>
        </w:tc>
        <w:tc>
          <w:tcPr>
            <w:tcW w:w="7257" w:type="dxa"/>
            <w:noWrap w:val="0"/>
            <w:vAlign w:val="center"/>
          </w:tcPr>
          <w:p w14:paraId="2C3FF650">
            <w:pPr>
              <w:pStyle w:val="25"/>
              <w:adjustRightInd w:val="0"/>
              <w:snapToGrid w:val="0"/>
              <w:jc w:val="center"/>
              <w:rPr>
                <w:rFonts w:hAnsi="宋体" w:cs="仿宋_GB2312"/>
                <w:b/>
                <w:bCs/>
                <w:color w:val="auto"/>
                <w:kern w:val="0"/>
                <w:szCs w:val="21"/>
              </w:rPr>
            </w:pPr>
            <w:r>
              <w:rPr>
                <w:rFonts w:hint="eastAsia" w:hAnsi="宋体" w:cs="仿宋_GB2312"/>
                <w:b/>
                <w:bCs/>
                <w:color w:val="auto"/>
                <w:kern w:val="0"/>
                <w:szCs w:val="21"/>
              </w:rPr>
              <w:t>评分标准</w:t>
            </w:r>
          </w:p>
        </w:tc>
        <w:tc>
          <w:tcPr>
            <w:tcW w:w="777" w:type="dxa"/>
            <w:noWrap w:val="0"/>
            <w:vAlign w:val="center"/>
          </w:tcPr>
          <w:p w14:paraId="39225133">
            <w:pPr>
              <w:pStyle w:val="25"/>
              <w:adjustRightInd w:val="0"/>
              <w:snapToGrid w:val="0"/>
              <w:jc w:val="center"/>
              <w:rPr>
                <w:rFonts w:hAnsi="宋体" w:cs="仿宋_GB2312"/>
                <w:b/>
                <w:bCs/>
                <w:color w:val="auto"/>
                <w:kern w:val="0"/>
                <w:szCs w:val="21"/>
              </w:rPr>
            </w:pPr>
            <w:r>
              <w:rPr>
                <w:rFonts w:hint="eastAsia" w:hAnsi="宋体" w:cs="仿宋_GB2312"/>
                <w:b/>
                <w:bCs/>
                <w:color w:val="auto"/>
                <w:kern w:val="0"/>
                <w:szCs w:val="21"/>
              </w:rPr>
              <w:t>分值</w:t>
            </w:r>
          </w:p>
        </w:tc>
      </w:tr>
      <w:tr w14:paraId="1572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0"/>
            <w:vAlign w:val="center"/>
          </w:tcPr>
          <w:p w14:paraId="2A3035B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w:t>
            </w:r>
          </w:p>
        </w:tc>
        <w:tc>
          <w:tcPr>
            <w:tcW w:w="1203" w:type="dxa"/>
            <w:noWrap w:val="0"/>
            <w:vAlign w:val="center"/>
          </w:tcPr>
          <w:p w14:paraId="2C3EC52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ascii="宋体" w:hAnsi="宋体" w:eastAsia="宋体" w:cs="宋体"/>
                <w:b w:val="0"/>
                <w:bCs w:val="0"/>
                <w:i w:val="0"/>
                <w:iCs w:val="0"/>
                <w:color w:val="auto"/>
                <w:kern w:val="0"/>
                <w:sz w:val="24"/>
                <w:szCs w:val="24"/>
                <w:lang w:val="en-US" w:eastAsia="zh-CN" w:bidi="ar"/>
              </w:rPr>
              <w:t>企业</w:t>
            </w:r>
            <w:r>
              <w:rPr>
                <w:rFonts w:hint="eastAsia" w:ascii="宋体" w:hAnsi="宋体" w:eastAsia="宋体" w:cs="宋体"/>
                <w:b w:val="0"/>
                <w:bCs w:val="0"/>
                <w:i w:val="0"/>
                <w:iCs w:val="0"/>
                <w:color w:val="auto"/>
                <w:kern w:val="0"/>
                <w:sz w:val="24"/>
                <w:szCs w:val="24"/>
                <w:lang w:val="en-US" w:eastAsia="zh-CN" w:bidi="ar"/>
              </w:rPr>
              <w:t>业绩</w:t>
            </w:r>
          </w:p>
        </w:tc>
        <w:tc>
          <w:tcPr>
            <w:tcW w:w="7257" w:type="dxa"/>
            <w:noWrap w:val="0"/>
            <w:vAlign w:val="center"/>
          </w:tcPr>
          <w:p w14:paraId="61300730">
            <w:pPr>
              <w:pStyle w:val="30"/>
              <w:keepNext w:val="0"/>
              <w:keepLines w:val="0"/>
              <w:pageBreakBefore w:val="0"/>
              <w:widowControl w:val="0"/>
              <w:kinsoku/>
              <w:wordWrap/>
              <w:overflowPunct/>
              <w:topLinePunct w:val="0"/>
              <w:autoSpaceDE/>
              <w:autoSpaceDN/>
              <w:bidi w:val="0"/>
              <w:adjustRightInd/>
              <w:spacing w:line="380" w:lineRule="exact"/>
              <w:textAlignment w:val="auto"/>
              <w:rPr>
                <w:rFonts w:hint="eastAsia" w:cs="宋体" w:asciiTheme="minorEastAsia" w:hAnsiTheme="minorEastAsia" w:eastAsiaTheme="minorEastAsia"/>
                <w:color w:val="auto"/>
                <w:kern w:val="2"/>
                <w:sz w:val="24"/>
                <w:szCs w:val="22"/>
                <w:lang w:val="en-US" w:eastAsia="zh-CN" w:bidi="ar-SA"/>
              </w:rPr>
            </w:pPr>
            <w:r>
              <w:rPr>
                <w:rFonts w:hint="default" w:ascii="宋体" w:hAnsi="宋体" w:eastAsia="宋体" w:cs="宋体"/>
                <w:b w:val="0"/>
                <w:bCs w:val="0"/>
                <w:i w:val="0"/>
                <w:iCs w:val="0"/>
                <w:color w:val="auto"/>
                <w:kern w:val="0"/>
                <w:sz w:val="24"/>
                <w:szCs w:val="24"/>
                <w:lang w:val="en-US" w:eastAsia="zh-CN" w:bidi="ar"/>
              </w:rPr>
              <w:t>投标人自202</w:t>
            </w:r>
            <w:r>
              <w:rPr>
                <w:rFonts w:hint="eastAsia" w:ascii="宋体" w:hAnsi="宋体" w:eastAsia="宋体" w:cs="宋体"/>
                <w:b w:val="0"/>
                <w:bCs w:val="0"/>
                <w:i w:val="0"/>
                <w:iCs w:val="0"/>
                <w:color w:val="auto"/>
                <w:kern w:val="0"/>
                <w:sz w:val="24"/>
                <w:szCs w:val="24"/>
                <w:lang w:val="en-US" w:eastAsia="zh-CN" w:bidi="ar"/>
              </w:rPr>
              <w:t>2</w:t>
            </w:r>
            <w:r>
              <w:rPr>
                <w:rFonts w:hint="default" w:ascii="宋体" w:hAnsi="宋体" w:eastAsia="宋体" w:cs="宋体"/>
                <w:b w:val="0"/>
                <w:bCs w:val="0"/>
                <w:i w:val="0"/>
                <w:iCs w:val="0"/>
                <w:color w:val="auto"/>
                <w:kern w:val="0"/>
                <w:sz w:val="24"/>
                <w:szCs w:val="24"/>
                <w:lang w:val="en-US" w:eastAsia="zh-CN" w:bidi="ar"/>
              </w:rPr>
              <w:t>年1月1日以来（时间以签订合同时间为准）</w:t>
            </w:r>
            <w:r>
              <w:rPr>
                <w:rFonts w:hint="eastAsia" w:ascii="宋体" w:hAnsi="宋体" w:eastAsia="宋体" w:cs="宋体"/>
                <w:b w:val="0"/>
                <w:bCs w:val="0"/>
                <w:i w:val="0"/>
                <w:iCs w:val="0"/>
                <w:color w:val="auto"/>
                <w:kern w:val="0"/>
                <w:sz w:val="24"/>
                <w:szCs w:val="24"/>
                <w:lang w:val="en-US" w:eastAsia="zh-CN" w:bidi="ar"/>
              </w:rPr>
              <w:t>具备行政区域突发环境事件应急项目</w:t>
            </w:r>
            <w:r>
              <w:rPr>
                <w:rFonts w:hint="default" w:ascii="宋体" w:hAnsi="宋体" w:eastAsia="宋体" w:cs="宋体"/>
                <w:b w:val="0"/>
                <w:bCs w:val="0"/>
                <w:i w:val="0"/>
                <w:iCs w:val="0"/>
                <w:color w:val="auto"/>
                <w:kern w:val="0"/>
                <w:sz w:val="24"/>
                <w:szCs w:val="24"/>
                <w:lang w:val="en-US" w:eastAsia="zh-CN" w:bidi="ar"/>
              </w:rPr>
              <w:t>工作经验</w:t>
            </w:r>
            <w:r>
              <w:rPr>
                <w:rFonts w:hint="eastAsia" w:ascii="宋体" w:hAnsi="宋体" w:eastAsia="宋体" w:cs="宋体"/>
                <w:b w:val="0"/>
                <w:bCs w:val="0"/>
                <w:i w:val="0"/>
                <w:iCs w:val="0"/>
                <w:color w:val="auto"/>
                <w:kern w:val="0"/>
                <w:sz w:val="24"/>
                <w:szCs w:val="24"/>
                <w:lang w:val="en-US" w:eastAsia="zh-CN" w:bidi="ar"/>
              </w:rPr>
              <w:t>的，每有1个得0.5分；具备“南阳实践”一河一策一图编制</w:t>
            </w:r>
            <w:r>
              <w:rPr>
                <w:rFonts w:hint="default" w:ascii="宋体" w:hAnsi="宋体" w:eastAsia="宋体" w:cs="宋体"/>
                <w:b w:val="0"/>
                <w:bCs w:val="0"/>
                <w:i w:val="0"/>
                <w:iCs w:val="0"/>
                <w:color w:val="auto"/>
                <w:kern w:val="0"/>
                <w:sz w:val="24"/>
                <w:szCs w:val="24"/>
                <w:lang w:val="en-US" w:eastAsia="zh-CN" w:bidi="ar"/>
              </w:rPr>
              <w:t>工作经验</w:t>
            </w:r>
            <w:r>
              <w:rPr>
                <w:rFonts w:hint="eastAsia" w:ascii="宋体" w:hAnsi="宋体" w:eastAsia="宋体" w:cs="宋体"/>
                <w:b w:val="0"/>
                <w:bCs w:val="0"/>
                <w:i w:val="0"/>
                <w:iCs w:val="0"/>
                <w:color w:val="auto"/>
                <w:kern w:val="0"/>
                <w:sz w:val="24"/>
                <w:szCs w:val="24"/>
                <w:lang w:val="en-US" w:eastAsia="zh-CN" w:bidi="ar"/>
              </w:rPr>
              <w:t>的，每有1个得0.5分，本项最高得1分。</w:t>
            </w:r>
            <w:r>
              <w:rPr>
                <w:rFonts w:ascii="宋体" w:hAnsi="宋体" w:eastAsia="宋体" w:cs="宋体"/>
                <w:b w:val="0"/>
                <w:bCs w:val="0"/>
                <w:i w:val="0"/>
                <w:iCs w:val="0"/>
                <w:color w:val="auto"/>
                <w:kern w:val="0"/>
                <w:sz w:val="24"/>
                <w:szCs w:val="24"/>
                <w:lang w:val="en-US" w:eastAsia="zh-CN" w:bidi="ar"/>
              </w:rPr>
              <w:br w:type="textWrapping"/>
            </w:r>
            <w:r>
              <w:rPr>
                <w:rFonts w:hint="eastAsia" w:ascii="宋体" w:hAnsi="宋体" w:eastAsia="宋体" w:cs="宋体"/>
                <w:b/>
                <w:bCs/>
                <w:color w:val="FF0000"/>
                <w:sz w:val="24"/>
                <w:szCs w:val="24"/>
                <w:lang w:val="en-US" w:eastAsia="zh-CN"/>
              </w:rPr>
              <w:t>注：</w:t>
            </w:r>
            <w:r>
              <w:rPr>
                <w:rFonts w:hint="eastAsia" w:ascii="宋体" w:hAnsi="宋体" w:eastAsia="宋体" w:cs="宋体"/>
                <w:b/>
                <w:bCs/>
                <w:color w:val="FF0000"/>
                <w:sz w:val="24"/>
                <w:szCs w:val="24"/>
                <w:lang w:val="en-GB" w:eastAsia="zh-CN"/>
              </w:rPr>
              <w:t>需提供与政府部门或国有平台签订的合同复印件</w:t>
            </w:r>
            <w:r>
              <w:rPr>
                <w:rFonts w:hint="eastAsia" w:ascii="宋体" w:hAnsi="宋体" w:eastAsia="宋体" w:cs="宋体"/>
                <w:b/>
                <w:bCs/>
                <w:color w:val="FF0000"/>
                <w:sz w:val="24"/>
                <w:szCs w:val="24"/>
                <w:lang w:val="en-US" w:eastAsia="zh-CN"/>
              </w:rPr>
              <w:t>或相应的</w:t>
            </w:r>
            <w:r>
              <w:rPr>
                <w:rFonts w:hint="eastAsia" w:ascii="宋体" w:hAnsi="宋体" w:eastAsia="宋体" w:cs="宋体"/>
                <w:b/>
                <w:bCs/>
                <w:color w:val="FF0000"/>
                <w:sz w:val="24"/>
                <w:szCs w:val="24"/>
                <w:lang w:val="en-GB" w:eastAsia="zh-CN"/>
              </w:rPr>
              <w:t>中标通知书复印件并</w:t>
            </w:r>
            <w:r>
              <w:rPr>
                <w:rFonts w:hint="eastAsia" w:ascii="宋体" w:hAnsi="宋体" w:eastAsia="宋体" w:cs="宋体"/>
                <w:b/>
                <w:bCs/>
                <w:color w:val="FF0000"/>
                <w:sz w:val="24"/>
                <w:szCs w:val="24"/>
                <w:lang w:val="en-US" w:eastAsia="zh-CN"/>
              </w:rPr>
              <w:t>加盖单位公章，评分中出现无证明资料或专家无法凭所提供资料判断是否得分的情况，一律作不得分处理。</w:t>
            </w:r>
          </w:p>
        </w:tc>
        <w:tc>
          <w:tcPr>
            <w:tcW w:w="777" w:type="dxa"/>
            <w:noWrap w:val="0"/>
            <w:vAlign w:val="center"/>
          </w:tcPr>
          <w:p w14:paraId="786265F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1分</w:t>
            </w:r>
          </w:p>
        </w:tc>
      </w:tr>
      <w:tr w14:paraId="2ADB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6D0B541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2</w:t>
            </w:r>
          </w:p>
        </w:tc>
        <w:tc>
          <w:tcPr>
            <w:tcW w:w="1203" w:type="dxa"/>
            <w:vMerge w:val="restart"/>
            <w:noWrap w:val="0"/>
            <w:vAlign w:val="center"/>
          </w:tcPr>
          <w:p w14:paraId="08D1669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宋体" w:hAnsi="宋体" w:eastAsia="宋体" w:cs="宋体"/>
                <w:b w:val="0"/>
                <w:bCs w:val="0"/>
                <w:i w:val="0"/>
                <w:iCs w:val="0"/>
                <w:color w:val="auto"/>
                <w:kern w:val="0"/>
                <w:sz w:val="24"/>
                <w:szCs w:val="24"/>
                <w:lang w:val="en-US" w:eastAsia="zh-CN" w:bidi="ar"/>
              </w:rPr>
            </w:pPr>
            <w:r>
              <w:rPr>
                <w:rFonts w:hint="eastAsia" w:cs="宋体" w:asciiTheme="minorEastAsia" w:hAnsiTheme="minorEastAsia" w:eastAsiaTheme="minorEastAsia"/>
                <w:color w:val="auto"/>
                <w:sz w:val="24"/>
                <w:lang w:val="en-US" w:eastAsia="zh-CN"/>
              </w:rPr>
              <w:t>项目配备情况管理</w:t>
            </w:r>
          </w:p>
        </w:tc>
        <w:tc>
          <w:tcPr>
            <w:tcW w:w="7257" w:type="dxa"/>
            <w:noWrap w:val="0"/>
            <w:vAlign w:val="center"/>
          </w:tcPr>
          <w:p w14:paraId="13673B8E">
            <w:pPr>
              <w:pStyle w:val="30"/>
              <w:keepNext w:val="0"/>
              <w:keepLines w:val="0"/>
              <w:pageBreakBefore w:val="0"/>
              <w:widowControl w:val="0"/>
              <w:numPr>
                <w:ilvl w:val="0"/>
                <w:numId w:val="8"/>
              </w:numPr>
              <w:kinsoku/>
              <w:wordWrap/>
              <w:overflowPunct/>
              <w:topLinePunct w:val="0"/>
              <w:autoSpaceDE/>
              <w:autoSpaceDN/>
              <w:bidi w:val="0"/>
              <w:adjustRightInd/>
              <w:spacing w:line="380" w:lineRule="exact"/>
              <w:textAlignment w:val="auto"/>
              <w:rPr>
                <w:rFonts w:hint="eastAsia" w:ascii="宋体" w:hAnsi="宋体" w:eastAsia="宋体" w:cs="宋体"/>
                <w:b w:val="0"/>
                <w:bCs w:val="0"/>
                <w:i w:val="0"/>
                <w:iCs w:val="0"/>
                <w:color w:val="auto"/>
                <w:kern w:val="0"/>
                <w:sz w:val="24"/>
                <w:szCs w:val="24"/>
                <w:lang w:val="en-US" w:eastAsia="zh-CN" w:bidi="ar"/>
              </w:rPr>
            </w:pPr>
            <w:r>
              <w:rPr>
                <w:rFonts w:hint="eastAsia" w:ascii="宋体" w:hAnsi="宋体" w:eastAsia="宋体" w:cs="宋体"/>
                <w:b w:val="0"/>
                <w:bCs w:val="0"/>
                <w:i w:val="0"/>
                <w:iCs w:val="0"/>
                <w:color w:val="auto"/>
                <w:kern w:val="0"/>
                <w:sz w:val="24"/>
                <w:szCs w:val="24"/>
                <w:lang w:val="en-US" w:eastAsia="zh-CN" w:bidi="ar"/>
              </w:rPr>
              <w:t>项目负责人具有环保相关专业高级及以上职称的得3分，具有环保相关专业中级及以上技术职称的得1分。</w:t>
            </w:r>
          </w:p>
          <w:p w14:paraId="282DE416">
            <w:pPr>
              <w:pStyle w:val="30"/>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eastAsia="宋体" w:cs="宋体"/>
                <w:b w:val="0"/>
                <w:bCs w:val="0"/>
                <w:i w:val="0"/>
                <w:iCs w:val="0"/>
                <w:color w:val="auto"/>
                <w:kern w:val="0"/>
                <w:sz w:val="24"/>
                <w:szCs w:val="24"/>
                <w:lang w:val="en-US" w:eastAsia="zh-CN" w:bidi="ar"/>
              </w:rPr>
            </w:pPr>
            <w:r>
              <w:rPr>
                <w:rFonts w:hint="eastAsia" w:ascii="宋体" w:hAnsi="宋体" w:eastAsia="宋体" w:cs="宋体"/>
                <w:b w:val="0"/>
                <w:bCs w:val="0"/>
                <w:i w:val="0"/>
                <w:iCs w:val="0"/>
                <w:color w:val="auto"/>
                <w:kern w:val="0"/>
                <w:sz w:val="24"/>
                <w:szCs w:val="24"/>
                <w:lang w:val="en-US" w:eastAsia="zh-CN" w:bidi="ar"/>
              </w:rPr>
              <w:t>（2）项目负责人同时具备编制行政区域突发环境事件应急预案和“南阳实践”一河一策一图工作经验的，得2分，最多得2分。</w:t>
            </w:r>
          </w:p>
          <w:p w14:paraId="00122E04">
            <w:pPr>
              <w:pStyle w:val="30"/>
              <w:keepNext w:val="0"/>
              <w:keepLines w:val="0"/>
              <w:pageBreakBefore w:val="0"/>
              <w:widowControl w:val="0"/>
              <w:numPr>
                <w:ilvl w:val="0"/>
                <w:numId w:val="0"/>
              </w:numPr>
              <w:kinsoku/>
              <w:wordWrap/>
              <w:overflowPunct/>
              <w:topLinePunct w:val="0"/>
              <w:autoSpaceDE/>
              <w:autoSpaceDN/>
              <w:bidi w:val="0"/>
              <w:adjustRightInd/>
              <w:spacing w:line="380" w:lineRule="exact"/>
              <w:ind w:leftChars="0"/>
              <w:textAlignment w:val="auto"/>
              <w:rPr>
                <w:rFonts w:ascii="宋体" w:hAnsi="宋体" w:eastAsia="宋体" w:cs="宋体"/>
                <w:b w:val="0"/>
                <w:bCs w:val="0"/>
                <w:i w:val="0"/>
                <w:iCs w:val="0"/>
                <w:color w:val="auto"/>
                <w:kern w:val="0"/>
                <w:sz w:val="24"/>
                <w:szCs w:val="24"/>
                <w:lang w:val="en-US" w:eastAsia="zh-CN" w:bidi="ar"/>
              </w:rPr>
            </w:pPr>
            <w:r>
              <w:rPr>
                <w:rFonts w:hint="eastAsia" w:ascii="宋体" w:hAnsi="宋体" w:eastAsia="宋体" w:cs="宋体"/>
                <w:b/>
                <w:bCs/>
                <w:color w:val="FF0000"/>
                <w:sz w:val="24"/>
                <w:szCs w:val="24"/>
                <w:lang w:val="en-US" w:eastAsia="zh-CN"/>
              </w:rPr>
              <w:t>注：以上</w:t>
            </w:r>
            <w:r>
              <w:rPr>
                <w:rFonts w:hint="eastAsia" w:ascii="宋体" w:hAnsi="宋体" w:eastAsia="宋体" w:cs="宋体"/>
                <w:b/>
                <w:bCs/>
                <w:color w:val="FF0000"/>
                <w:sz w:val="24"/>
                <w:szCs w:val="24"/>
                <w:lang w:val="en-GB" w:eastAsia="zh-CN"/>
              </w:rPr>
              <w:t>须提供职称证书复印件、</w:t>
            </w:r>
            <w:r>
              <w:rPr>
                <w:rFonts w:hint="eastAsia" w:ascii="宋体" w:hAnsi="宋体" w:eastAsia="宋体" w:cs="宋体"/>
                <w:b/>
                <w:bCs/>
                <w:color w:val="FF0000"/>
                <w:sz w:val="24"/>
                <w:szCs w:val="24"/>
                <w:lang w:val="en-US" w:eastAsia="zh-CN"/>
              </w:rPr>
              <w:t>投标截止前</w:t>
            </w:r>
            <w:r>
              <w:rPr>
                <w:rFonts w:hint="eastAsia" w:ascii="宋体" w:hAnsi="宋体" w:eastAsia="宋体" w:cs="宋体"/>
                <w:b/>
                <w:bCs/>
                <w:color w:val="FF0000"/>
                <w:sz w:val="24"/>
                <w:szCs w:val="24"/>
                <w:lang w:val="en-GB" w:eastAsia="zh-CN"/>
              </w:rPr>
              <w:t>近3个月的社保证明材料及经验证明</w:t>
            </w:r>
            <w:r>
              <w:rPr>
                <w:rFonts w:hint="eastAsia" w:ascii="宋体" w:hAnsi="宋体" w:eastAsia="宋体" w:cs="宋体"/>
                <w:b/>
                <w:bCs/>
                <w:color w:val="FF0000"/>
                <w:sz w:val="24"/>
                <w:szCs w:val="24"/>
                <w:lang w:val="en-US" w:eastAsia="zh-CN"/>
              </w:rPr>
              <w:t>材料（需参与政府部门或国有平台发包项目）并加盖单位公</w:t>
            </w:r>
            <w:r>
              <w:rPr>
                <w:rFonts w:hint="eastAsia" w:ascii="宋体" w:hAnsi="宋体" w:eastAsia="宋体" w:cs="宋体"/>
                <w:b/>
                <w:bCs/>
                <w:color w:val="FF0000"/>
                <w:sz w:val="24"/>
                <w:szCs w:val="24"/>
                <w:lang w:val="en-GB" w:eastAsia="zh-CN"/>
              </w:rPr>
              <w:t>章。</w:t>
            </w:r>
            <w:r>
              <w:rPr>
                <w:rFonts w:hint="eastAsia" w:ascii="宋体" w:hAnsi="宋体" w:eastAsia="宋体" w:cs="宋体"/>
                <w:b/>
                <w:bCs/>
                <w:color w:val="FF0000"/>
                <w:sz w:val="24"/>
                <w:szCs w:val="24"/>
                <w:lang w:val="en-US" w:eastAsia="zh-CN"/>
              </w:rPr>
              <w:t>评分中出现无证明资料或专家无法凭所提供资料判断是否得分的情况，一律作不得分处理。</w:t>
            </w:r>
          </w:p>
        </w:tc>
        <w:tc>
          <w:tcPr>
            <w:tcW w:w="777" w:type="dxa"/>
            <w:noWrap w:val="0"/>
            <w:vAlign w:val="center"/>
          </w:tcPr>
          <w:p w14:paraId="538808B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5分</w:t>
            </w:r>
          </w:p>
        </w:tc>
      </w:tr>
      <w:tr w14:paraId="7AE0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70" w:type="dxa"/>
            <w:vMerge w:val="continue"/>
            <w:noWrap w:val="0"/>
            <w:vAlign w:val="center"/>
          </w:tcPr>
          <w:p w14:paraId="6ABEFF5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p>
        </w:tc>
        <w:tc>
          <w:tcPr>
            <w:tcW w:w="1203" w:type="dxa"/>
            <w:vMerge w:val="continue"/>
            <w:noWrap w:val="0"/>
            <w:vAlign w:val="center"/>
          </w:tcPr>
          <w:p w14:paraId="0F992E1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p>
        </w:tc>
        <w:tc>
          <w:tcPr>
            <w:tcW w:w="7257" w:type="dxa"/>
            <w:noWrap w:val="0"/>
            <w:vAlign w:val="center"/>
          </w:tcPr>
          <w:p w14:paraId="3EBAFC22">
            <w:pPr>
              <w:pStyle w:val="30"/>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仿宋" w:hAnsi="仿宋" w:eastAsia="仿宋" w:cs="仿宋"/>
                <w:b/>
                <w:bCs/>
                <w:color w:val="auto"/>
                <w:kern w:val="0"/>
                <w:sz w:val="24"/>
                <w:szCs w:val="24"/>
                <w:lang w:val="en-GB" w:eastAsia="zh-CN" w:bidi="ar"/>
              </w:rPr>
            </w:pPr>
            <w:r>
              <w:rPr>
                <w:rFonts w:hint="eastAsia" w:ascii="宋体" w:hAnsi="宋体" w:eastAsia="宋体" w:cs="宋体"/>
                <w:color w:val="auto"/>
                <w:kern w:val="2"/>
                <w:sz w:val="24"/>
                <w:szCs w:val="22"/>
                <w:lang w:val="en-GB" w:eastAsia="zh-CN" w:bidi="ar-SA"/>
              </w:rPr>
              <w:t>除项目负责人外，配备中级及以上技术职称且同时具备行政区域突发环境事件应急编制和“南阳实践”一河一策一图编制工作经验，每有1个得2分，最高得4分。</w:t>
            </w:r>
            <w:r>
              <w:rPr>
                <w:rFonts w:hint="eastAsia" w:cs="宋体" w:asciiTheme="minorEastAsia" w:hAnsiTheme="minorEastAsia" w:eastAsiaTheme="minorEastAsia"/>
                <w:color w:val="auto"/>
                <w:kern w:val="2"/>
                <w:sz w:val="24"/>
                <w:szCs w:val="22"/>
                <w:lang w:val="en-GB" w:eastAsia="zh-CN" w:bidi="ar-SA"/>
              </w:rPr>
              <w:br w:type="textWrapping"/>
            </w:r>
            <w:r>
              <w:rPr>
                <w:rFonts w:hint="eastAsia" w:ascii="宋体" w:hAnsi="宋体" w:eastAsia="宋体" w:cs="宋体"/>
                <w:b/>
                <w:bCs/>
                <w:color w:val="FF0000"/>
                <w:sz w:val="24"/>
                <w:szCs w:val="24"/>
                <w:lang w:val="en-GB" w:eastAsia="zh-CN"/>
              </w:rPr>
              <w:t>注：</w:t>
            </w:r>
            <w:r>
              <w:rPr>
                <w:rFonts w:hint="eastAsia" w:ascii="宋体" w:hAnsi="宋体" w:eastAsia="宋体" w:cs="宋体"/>
                <w:b/>
                <w:bCs/>
                <w:color w:val="FF0000"/>
                <w:sz w:val="24"/>
                <w:szCs w:val="24"/>
                <w:lang w:val="en-US" w:eastAsia="zh-CN"/>
              </w:rPr>
              <w:t>同一人不可累计得分。以上人员</w:t>
            </w:r>
            <w:r>
              <w:rPr>
                <w:rFonts w:hint="eastAsia" w:ascii="宋体" w:hAnsi="宋体" w:eastAsia="宋体" w:cs="宋体"/>
                <w:b/>
                <w:bCs/>
                <w:color w:val="FF0000"/>
                <w:sz w:val="24"/>
                <w:szCs w:val="24"/>
                <w:lang w:val="en-GB" w:eastAsia="zh-CN"/>
              </w:rPr>
              <w:t>须提供职称证书复印件、</w:t>
            </w:r>
            <w:r>
              <w:rPr>
                <w:rFonts w:hint="eastAsia" w:ascii="宋体" w:hAnsi="宋体" w:eastAsia="宋体" w:cs="宋体"/>
                <w:b/>
                <w:bCs/>
                <w:color w:val="FF0000"/>
                <w:sz w:val="24"/>
                <w:szCs w:val="24"/>
                <w:lang w:val="en-US" w:eastAsia="zh-CN"/>
              </w:rPr>
              <w:t>投标截止前</w:t>
            </w:r>
            <w:r>
              <w:rPr>
                <w:rFonts w:hint="eastAsia" w:ascii="宋体" w:hAnsi="宋体" w:eastAsia="宋体" w:cs="宋体"/>
                <w:b/>
                <w:bCs/>
                <w:color w:val="FF0000"/>
                <w:sz w:val="24"/>
                <w:szCs w:val="24"/>
                <w:lang w:val="en-GB" w:eastAsia="zh-CN"/>
              </w:rPr>
              <w:t>近3个月的社保证明材料及经验证明材料</w:t>
            </w:r>
            <w:r>
              <w:rPr>
                <w:rFonts w:hint="eastAsia" w:ascii="宋体" w:hAnsi="宋体" w:eastAsia="宋体" w:cs="宋体"/>
                <w:b/>
                <w:bCs/>
                <w:color w:val="FF0000"/>
                <w:sz w:val="24"/>
                <w:szCs w:val="24"/>
                <w:highlight w:val="none"/>
                <w:lang w:val="en-US" w:eastAsia="zh-CN"/>
              </w:rPr>
              <w:t>（需参与政府部门或国有平台发包项目）并加盖单位公</w:t>
            </w:r>
            <w:r>
              <w:rPr>
                <w:rFonts w:hint="eastAsia" w:ascii="宋体" w:hAnsi="宋体" w:eastAsia="宋体" w:cs="宋体"/>
                <w:b/>
                <w:bCs/>
                <w:color w:val="FF0000"/>
                <w:sz w:val="24"/>
                <w:szCs w:val="24"/>
                <w:highlight w:val="none"/>
                <w:lang w:val="en-GB" w:eastAsia="zh-CN"/>
              </w:rPr>
              <w:t>章。</w:t>
            </w:r>
            <w:r>
              <w:rPr>
                <w:rFonts w:hint="eastAsia" w:ascii="宋体" w:hAnsi="宋体" w:eastAsia="宋体" w:cs="宋体"/>
                <w:b/>
                <w:bCs/>
                <w:color w:val="FF0000"/>
                <w:sz w:val="24"/>
                <w:szCs w:val="24"/>
                <w:lang w:val="en-US" w:eastAsia="zh-CN"/>
              </w:rPr>
              <w:t>评分中出现无证明资料或专家无法凭所提供资料判断是否得分的情况，一律作不得分处理。</w:t>
            </w:r>
          </w:p>
        </w:tc>
        <w:tc>
          <w:tcPr>
            <w:tcW w:w="777" w:type="dxa"/>
            <w:noWrap w:val="0"/>
            <w:vAlign w:val="center"/>
          </w:tcPr>
          <w:p w14:paraId="4869C87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4分</w:t>
            </w:r>
          </w:p>
        </w:tc>
      </w:tr>
      <w:tr w14:paraId="72F4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70" w:type="dxa"/>
            <w:noWrap w:val="0"/>
            <w:vAlign w:val="center"/>
          </w:tcPr>
          <w:p w14:paraId="2E63384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w:t>
            </w:r>
          </w:p>
        </w:tc>
        <w:tc>
          <w:tcPr>
            <w:tcW w:w="1203" w:type="dxa"/>
            <w:noWrap w:val="0"/>
            <w:vAlign w:val="center"/>
          </w:tcPr>
          <w:p w14:paraId="2BF71FD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ascii="宋体" w:hAnsi="宋体" w:eastAsia="宋体" w:cs="宋体"/>
                <w:b w:val="0"/>
                <w:bCs w:val="0"/>
                <w:color w:val="auto"/>
                <w:sz w:val="24"/>
                <w:szCs w:val="24"/>
                <w:highlight w:val="none"/>
                <w:lang w:val="en-US" w:eastAsia="zh-CN"/>
              </w:rPr>
              <w:t>项目理解与分析</w:t>
            </w:r>
          </w:p>
        </w:tc>
        <w:tc>
          <w:tcPr>
            <w:tcW w:w="7257" w:type="dxa"/>
            <w:noWrap w:val="0"/>
            <w:vAlign w:val="center"/>
          </w:tcPr>
          <w:p w14:paraId="0E7DC9D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olor w:val="auto"/>
                <w:kern w:val="0"/>
                <w:sz w:val="24"/>
                <w:szCs w:val="24"/>
                <w:lang w:val="en-US" w:eastAsia="zh-CN" w:bidi="ar"/>
              </w:rPr>
            </w:pPr>
            <w:r>
              <w:rPr>
                <w:rFonts w:hint="default" w:ascii="宋体" w:hAnsi="宋体" w:eastAsia="宋体" w:cs="宋体"/>
                <w:b w:val="0"/>
                <w:bCs w:val="0"/>
                <w:i w:val="0"/>
                <w:iCs w:val="0"/>
                <w:color w:val="auto"/>
                <w:kern w:val="0"/>
                <w:sz w:val="24"/>
                <w:szCs w:val="24"/>
                <w:lang w:val="en-US" w:eastAsia="zh-CN" w:bidi="ar"/>
              </w:rPr>
              <w:t>根据投标人对项目背景进行初步分析</w:t>
            </w:r>
            <w:r>
              <w:rPr>
                <w:rFonts w:hint="eastAsia" w:ascii="宋体" w:hAnsi="宋体" w:eastAsia="宋体" w:cs="宋体"/>
                <w:b w:val="0"/>
                <w:bCs w:val="0"/>
                <w:i w:val="0"/>
                <w:iCs w:val="0"/>
                <w:color w:val="auto"/>
                <w:kern w:val="0"/>
                <w:sz w:val="24"/>
                <w:szCs w:val="24"/>
                <w:lang w:val="en-US" w:eastAsia="zh-CN" w:bidi="ar"/>
              </w:rPr>
              <w:t>（4分）、工作原则和依据初步分析（4分）、前期资料调查收集方案设置初步分析（4分）、区域内环境风险受体及环境风险源识别初步分析（4分）</w:t>
            </w:r>
            <w:r>
              <w:rPr>
                <w:rFonts w:ascii="宋体" w:hAnsi="宋体" w:eastAsia="宋体" w:cs="宋体"/>
                <w:b w:val="0"/>
                <w:bCs w:val="0"/>
                <w:i w:val="0"/>
                <w:iCs w:val="0"/>
                <w:color w:val="auto"/>
                <w:kern w:val="0"/>
                <w:sz w:val="24"/>
                <w:szCs w:val="24"/>
                <w:lang w:val="en-US" w:eastAsia="zh-CN" w:bidi="ar"/>
              </w:rPr>
              <w:t>进行综合评议，</w:t>
            </w:r>
            <w:r>
              <w:rPr>
                <w:rFonts w:hint="eastAsia" w:ascii="宋体" w:hAnsi="宋体" w:eastAsia="宋体" w:cs="宋体"/>
                <w:color w:val="auto"/>
                <w:kern w:val="2"/>
                <w:sz w:val="24"/>
                <w:szCs w:val="22"/>
                <w:lang w:val="en-GB" w:eastAsia="zh-CN" w:bidi="ar-SA"/>
              </w:rPr>
              <w:t>最高得</w:t>
            </w:r>
            <w:r>
              <w:rPr>
                <w:rFonts w:hint="eastAsia" w:ascii="宋体" w:hAnsi="宋体" w:eastAsia="宋体" w:cs="宋体"/>
                <w:b w:val="0"/>
                <w:bCs w:val="0"/>
                <w:i w:val="0"/>
                <w:iCs w:val="0"/>
                <w:color w:val="auto"/>
                <w:kern w:val="0"/>
                <w:sz w:val="24"/>
                <w:szCs w:val="24"/>
                <w:lang w:val="en-US" w:eastAsia="zh-CN" w:bidi="ar"/>
              </w:rPr>
              <w:t>16</w:t>
            </w:r>
            <w:r>
              <w:rPr>
                <w:rFonts w:ascii="宋体" w:hAnsi="宋体" w:eastAsia="宋体" w:cs="宋体"/>
                <w:b w:val="0"/>
                <w:bCs w:val="0"/>
                <w:i w:val="0"/>
                <w:iCs w:val="0"/>
                <w:color w:val="auto"/>
                <w:kern w:val="0"/>
                <w:sz w:val="24"/>
                <w:szCs w:val="24"/>
                <w:lang w:val="en-US" w:eastAsia="zh-CN" w:bidi="ar"/>
              </w:rPr>
              <w:t>分</w:t>
            </w:r>
            <w:r>
              <w:rPr>
                <w:rFonts w:hint="eastAsia" w:ascii="宋体" w:hAnsi="宋体" w:eastAsia="宋体" w:cs="宋体"/>
                <w:b w:val="0"/>
                <w:bCs w:val="0"/>
                <w:i w:val="0"/>
                <w:iCs w:val="0"/>
                <w:color w:val="auto"/>
                <w:kern w:val="0"/>
                <w:sz w:val="24"/>
                <w:szCs w:val="24"/>
                <w:lang w:val="en-US" w:eastAsia="zh-CN" w:bidi="ar"/>
              </w:rPr>
              <w:t>。</w:t>
            </w:r>
          </w:p>
        </w:tc>
        <w:tc>
          <w:tcPr>
            <w:tcW w:w="777" w:type="dxa"/>
            <w:noWrap w:val="0"/>
            <w:vAlign w:val="center"/>
          </w:tcPr>
          <w:p w14:paraId="3497BB1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auto"/>
                <w:sz w:val="24"/>
                <w:lang w:val="en-US" w:eastAsia="zh-CN"/>
              </w:rPr>
              <w:t>16分</w:t>
            </w:r>
          </w:p>
        </w:tc>
      </w:tr>
      <w:tr w14:paraId="108A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0" w:type="dxa"/>
            <w:noWrap w:val="0"/>
            <w:vAlign w:val="center"/>
          </w:tcPr>
          <w:p w14:paraId="3CE1ACF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4</w:t>
            </w:r>
          </w:p>
        </w:tc>
        <w:tc>
          <w:tcPr>
            <w:tcW w:w="1203" w:type="dxa"/>
            <w:noWrap w:val="0"/>
            <w:vAlign w:val="center"/>
          </w:tcPr>
          <w:p w14:paraId="1A6E540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路线分析</w:t>
            </w:r>
          </w:p>
        </w:tc>
        <w:tc>
          <w:tcPr>
            <w:tcW w:w="7257" w:type="dxa"/>
            <w:noWrap w:val="0"/>
            <w:vAlign w:val="center"/>
          </w:tcPr>
          <w:p w14:paraId="49C428E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eastAsia" w:ascii="宋体" w:hAnsi="宋体" w:eastAsia="宋体" w:cs="宋体"/>
                <w:b w:val="0"/>
                <w:bCs w:val="0"/>
                <w:i w:val="0"/>
                <w:iCs w:val="0"/>
                <w:color w:val="auto"/>
                <w:kern w:val="0"/>
                <w:sz w:val="24"/>
                <w:szCs w:val="24"/>
                <w:lang w:val="en-US" w:eastAsia="zh-CN" w:bidi="ar"/>
              </w:rPr>
              <w:t>根据投标人对项目提出的技术路线分析</w:t>
            </w:r>
            <w:r>
              <w:rPr>
                <w:rFonts w:ascii="宋体" w:hAnsi="宋体" w:eastAsia="宋体" w:cs="宋体"/>
                <w:b w:val="0"/>
                <w:bCs w:val="0"/>
                <w:i w:val="0"/>
                <w:iCs w:val="0"/>
                <w:color w:val="auto"/>
                <w:kern w:val="0"/>
                <w:sz w:val="24"/>
                <w:szCs w:val="24"/>
                <w:lang w:val="en-US" w:eastAsia="zh-CN" w:bidi="ar"/>
              </w:rPr>
              <w:t>进行综合评议，满分</w:t>
            </w:r>
            <w:r>
              <w:rPr>
                <w:rFonts w:hint="eastAsia" w:ascii="宋体" w:hAnsi="宋体" w:eastAsia="宋体" w:cs="宋体"/>
                <w:b w:val="0"/>
                <w:bCs w:val="0"/>
                <w:i w:val="0"/>
                <w:iCs w:val="0"/>
                <w:color w:val="auto"/>
                <w:kern w:val="0"/>
                <w:sz w:val="24"/>
                <w:szCs w:val="24"/>
                <w:lang w:val="en-US" w:eastAsia="zh-CN" w:bidi="ar"/>
              </w:rPr>
              <w:t>5</w:t>
            </w:r>
            <w:r>
              <w:rPr>
                <w:rFonts w:ascii="宋体" w:hAnsi="宋体" w:eastAsia="宋体" w:cs="宋体"/>
                <w:b w:val="0"/>
                <w:bCs w:val="0"/>
                <w:i w:val="0"/>
                <w:iCs w:val="0"/>
                <w:color w:val="auto"/>
                <w:kern w:val="0"/>
                <w:sz w:val="24"/>
                <w:szCs w:val="24"/>
                <w:lang w:val="en-US" w:eastAsia="zh-CN" w:bidi="ar"/>
              </w:rPr>
              <w:t>分</w:t>
            </w:r>
            <w:r>
              <w:rPr>
                <w:rFonts w:hint="eastAsia" w:ascii="宋体" w:hAnsi="宋体" w:eastAsia="宋体" w:cs="宋体"/>
                <w:b w:val="0"/>
                <w:bCs w:val="0"/>
                <w:i w:val="0"/>
                <w:iCs w:val="0"/>
                <w:color w:val="auto"/>
                <w:kern w:val="0"/>
                <w:sz w:val="24"/>
                <w:szCs w:val="24"/>
                <w:lang w:val="en-US" w:eastAsia="zh-CN" w:bidi="ar"/>
              </w:rPr>
              <w:t>。</w:t>
            </w:r>
            <w:r>
              <w:rPr>
                <w:rFonts w:hint="eastAsia" w:cs="宋体" w:asciiTheme="minorEastAsia" w:hAnsiTheme="minorEastAsia" w:eastAsiaTheme="minorEastAsia"/>
                <w:color w:val="FF0000"/>
                <w:sz w:val="24"/>
                <w:lang w:val="en-US" w:eastAsia="zh-CN"/>
              </w:rPr>
              <w:t>①内容合理、完整、可行性强、分析完整透彻的得3-5分；</w:t>
            </w:r>
          </w:p>
          <w:p w14:paraId="44D7CEA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FF0000"/>
                <w:sz w:val="24"/>
                <w:lang w:val="en-US" w:eastAsia="zh-CN"/>
              </w:rPr>
              <w:t>②内容较合理、完整、分析比较透彻的得1-2分；</w:t>
            </w:r>
          </w:p>
          <w:p w14:paraId="7A92FFC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FF0000"/>
                <w:sz w:val="24"/>
                <w:lang w:val="en-US" w:eastAsia="zh-CN"/>
              </w:rPr>
              <w:t>③内容不够合理、完整、分析比较一般或未提供内容的不得分。</w:t>
            </w:r>
          </w:p>
        </w:tc>
        <w:tc>
          <w:tcPr>
            <w:tcW w:w="777" w:type="dxa"/>
            <w:noWrap w:val="0"/>
            <w:vAlign w:val="center"/>
          </w:tcPr>
          <w:p w14:paraId="1DA3FF21">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5分</w:t>
            </w:r>
          </w:p>
        </w:tc>
      </w:tr>
      <w:tr w14:paraId="05CE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70" w:type="dxa"/>
            <w:vMerge w:val="restart"/>
            <w:noWrap w:val="0"/>
            <w:vAlign w:val="center"/>
          </w:tcPr>
          <w:p w14:paraId="23FD050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w:t>
            </w:r>
          </w:p>
        </w:tc>
        <w:tc>
          <w:tcPr>
            <w:tcW w:w="1203" w:type="dxa"/>
            <w:vMerge w:val="restart"/>
            <w:noWrap w:val="0"/>
            <w:vAlign w:val="center"/>
          </w:tcPr>
          <w:p w14:paraId="505979A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ascii="宋体" w:hAnsi="宋体" w:eastAsia="宋体" w:cs="宋体"/>
                <w:b w:val="0"/>
                <w:bCs w:val="0"/>
                <w:i w:val="0"/>
                <w:iCs w:val="0"/>
                <w:color w:val="auto"/>
                <w:kern w:val="0"/>
                <w:sz w:val="24"/>
                <w:szCs w:val="24"/>
                <w:lang w:val="en-US" w:eastAsia="zh-CN" w:bidi="ar"/>
              </w:rPr>
            </w:pPr>
            <w:r>
              <w:rPr>
                <w:rFonts w:hint="eastAsia" w:ascii="宋体" w:hAnsi="宋体" w:eastAsia="宋体" w:cs="宋体"/>
                <w:b w:val="0"/>
                <w:bCs w:val="0"/>
                <w:i w:val="0"/>
                <w:iCs w:val="0"/>
                <w:color w:val="auto"/>
                <w:kern w:val="0"/>
                <w:sz w:val="24"/>
                <w:szCs w:val="24"/>
                <w:lang w:val="en-US" w:eastAsia="zh-CN" w:bidi="ar"/>
              </w:rPr>
              <w:t>方案初步</w:t>
            </w:r>
            <w:r>
              <w:rPr>
                <w:rFonts w:ascii="宋体" w:hAnsi="宋体" w:eastAsia="宋体" w:cs="宋体"/>
                <w:b w:val="0"/>
                <w:bCs w:val="0"/>
                <w:i w:val="0"/>
                <w:iCs w:val="0"/>
                <w:color w:val="auto"/>
                <w:kern w:val="0"/>
                <w:sz w:val="24"/>
                <w:szCs w:val="24"/>
                <w:lang w:val="en-US" w:eastAsia="zh-CN" w:bidi="ar"/>
              </w:rPr>
              <w:t>分析</w:t>
            </w:r>
          </w:p>
        </w:tc>
        <w:tc>
          <w:tcPr>
            <w:tcW w:w="7257" w:type="dxa"/>
            <w:noWrap w:val="0"/>
            <w:vAlign w:val="center"/>
          </w:tcPr>
          <w:p w14:paraId="2DC93221">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default" w:ascii="宋体" w:hAnsi="宋体" w:eastAsia="宋体" w:cs="宋体"/>
                <w:b w:val="0"/>
                <w:bCs w:val="0"/>
                <w:i w:val="0"/>
                <w:iCs w:val="0"/>
                <w:color w:val="auto"/>
                <w:kern w:val="0"/>
                <w:sz w:val="24"/>
                <w:szCs w:val="24"/>
                <w:lang w:val="en-US" w:eastAsia="zh-CN" w:bidi="ar"/>
              </w:rPr>
              <w:t>根据投标人</w:t>
            </w:r>
            <w:r>
              <w:rPr>
                <w:rFonts w:hint="eastAsia" w:ascii="宋体" w:hAnsi="宋体" w:eastAsia="宋体" w:cs="宋体"/>
                <w:b w:val="0"/>
                <w:bCs w:val="0"/>
                <w:i w:val="0"/>
                <w:iCs w:val="0"/>
                <w:color w:val="auto"/>
                <w:kern w:val="0"/>
                <w:sz w:val="24"/>
                <w:szCs w:val="24"/>
                <w:lang w:val="en-US" w:eastAsia="zh-CN" w:bidi="ar"/>
              </w:rPr>
              <w:t>对桐庐县突发环境事件风险评估的具体方案</w:t>
            </w:r>
            <w:r>
              <w:rPr>
                <w:rFonts w:hint="default" w:ascii="宋体" w:hAnsi="宋体" w:eastAsia="宋体" w:cs="宋体"/>
                <w:b w:val="0"/>
                <w:bCs w:val="0"/>
                <w:i w:val="0"/>
                <w:iCs w:val="0"/>
                <w:color w:val="auto"/>
                <w:kern w:val="0"/>
                <w:sz w:val="24"/>
                <w:szCs w:val="24"/>
                <w:lang w:val="en-US" w:eastAsia="zh-CN" w:bidi="ar"/>
              </w:rPr>
              <w:t>初步分析</w:t>
            </w:r>
            <w:r>
              <w:rPr>
                <w:rFonts w:ascii="宋体" w:hAnsi="宋体" w:eastAsia="宋体" w:cs="宋体"/>
                <w:b w:val="0"/>
                <w:bCs w:val="0"/>
                <w:i w:val="0"/>
                <w:iCs w:val="0"/>
                <w:color w:val="auto"/>
                <w:kern w:val="0"/>
                <w:sz w:val="24"/>
                <w:szCs w:val="24"/>
                <w:lang w:val="en-US" w:eastAsia="zh-CN" w:bidi="ar"/>
              </w:rPr>
              <w:t>进行综合评议，满分</w:t>
            </w:r>
            <w:r>
              <w:rPr>
                <w:rFonts w:hint="eastAsia" w:ascii="宋体" w:hAnsi="宋体" w:eastAsia="宋体" w:cs="宋体"/>
                <w:b w:val="0"/>
                <w:bCs w:val="0"/>
                <w:i w:val="0"/>
                <w:iCs w:val="0"/>
                <w:color w:val="auto"/>
                <w:kern w:val="0"/>
                <w:sz w:val="24"/>
                <w:szCs w:val="24"/>
                <w:lang w:val="en-US" w:eastAsia="zh-CN" w:bidi="ar"/>
              </w:rPr>
              <w:t>4</w:t>
            </w:r>
            <w:r>
              <w:rPr>
                <w:rFonts w:ascii="宋体" w:hAnsi="宋体" w:eastAsia="宋体" w:cs="宋体"/>
                <w:b w:val="0"/>
                <w:bCs w:val="0"/>
                <w:i w:val="0"/>
                <w:iCs w:val="0"/>
                <w:color w:val="auto"/>
                <w:kern w:val="0"/>
                <w:sz w:val="24"/>
                <w:szCs w:val="24"/>
                <w:lang w:val="en-US" w:eastAsia="zh-CN" w:bidi="ar"/>
              </w:rPr>
              <w:t>分</w:t>
            </w:r>
            <w:r>
              <w:rPr>
                <w:rFonts w:hint="eastAsia" w:ascii="宋体" w:hAnsi="宋体" w:eastAsia="宋体" w:cs="宋体"/>
                <w:b w:val="0"/>
                <w:bCs w:val="0"/>
                <w:i w:val="0"/>
                <w:iCs w:val="0"/>
                <w:color w:val="auto"/>
                <w:kern w:val="0"/>
                <w:sz w:val="24"/>
                <w:szCs w:val="24"/>
                <w:lang w:val="en-US" w:eastAsia="zh-CN" w:bidi="ar"/>
              </w:rPr>
              <w:t>。</w:t>
            </w:r>
            <w:r>
              <w:rPr>
                <w:rFonts w:ascii="宋体" w:hAnsi="宋体" w:eastAsia="宋体" w:cs="宋体"/>
                <w:b w:val="0"/>
                <w:bCs w:val="0"/>
                <w:i w:val="0"/>
                <w:iCs w:val="0"/>
                <w:color w:val="auto"/>
                <w:kern w:val="0"/>
                <w:sz w:val="24"/>
                <w:szCs w:val="24"/>
                <w:lang w:val="en-US" w:eastAsia="zh-CN" w:bidi="ar"/>
              </w:rPr>
              <w:br w:type="textWrapping"/>
            </w:r>
            <w:r>
              <w:rPr>
                <w:rFonts w:hint="eastAsia" w:cs="宋体" w:asciiTheme="minorEastAsia" w:hAnsiTheme="minorEastAsia" w:eastAsiaTheme="minorEastAsia"/>
                <w:color w:val="FF0000"/>
                <w:sz w:val="24"/>
                <w:lang w:val="en-US" w:eastAsia="zh-CN"/>
              </w:rPr>
              <w:t>①分析合理、完整、可行性强、分析完整透彻的得3-5分；</w:t>
            </w:r>
          </w:p>
          <w:p w14:paraId="230CAB3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FF0000"/>
                <w:sz w:val="24"/>
                <w:lang w:val="en-US" w:eastAsia="zh-CN"/>
              </w:rPr>
              <w:t>②分析较合理、完整、分析比较透彻的得1-2分；</w:t>
            </w:r>
          </w:p>
          <w:p w14:paraId="3BE0B5B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FF0000"/>
                <w:sz w:val="24"/>
                <w:lang w:val="en-US" w:eastAsia="zh-CN"/>
              </w:rPr>
              <w:t>③分析不够合理、完整、分析比较一般或未提供内容的不得分。</w:t>
            </w:r>
          </w:p>
        </w:tc>
        <w:tc>
          <w:tcPr>
            <w:tcW w:w="777" w:type="dxa"/>
            <w:noWrap w:val="0"/>
            <w:vAlign w:val="center"/>
          </w:tcPr>
          <w:p w14:paraId="27D0A2E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5分</w:t>
            </w:r>
          </w:p>
        </w:tc>
      </w:tr>
      <w:tr w14:paraId="4F0B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70" w:type="dxa"/>
            <w:vMerge w:val="continue"/>
            <w:noWrap w:val="0"/>
            <w:vAlign w:val="center"/>
          </w:tcPr>
          <w:p w14:paraId="1A44D3A5">
            <w:pPr>
              <w:keepNext w:val="0"/>
              <w:keepLines w:val="0"/>
              <w:pageBreakBefore w:val="0"/>
              <w:widowControl w:val="0"/>
              <w:kinsoku/>
              <w:wordWrap/>
              <w:overflowPunct/>
              <w:topLinePunct w:val="0"/>
              <w:autoSpaceDE/>
              <w:autoSpaceDN/>
              <w:bidi w:val="0"/>
              <w:adjustRightInd/>
              <w:snapToGrid/>
              <w:spacing w:line="380" w:lineRule="exact"/>
              <w:jc w:val="left"/>
              <w:textAlignment w:val="auto"/>
            </w:pPr>
          </w:p>
        </w:tc>
        <w:tc>
          <w:tcPr>
            <w:tcW w:w="1203" w:type="dxa"/>
            <w:vMerge w:val="continue"/>
            <w:noWrap w:val="0"/>
            <w:vAlign w:val="center"/>
          </w:tcPr>
          <w:p w14:paraId="5EF372FE">
            <w:pPr>
              <w:keepNext w:val="0"/>
              <w:keepLines w:val="0"/>
              <w:pageBreakBefore w:val="0"/>
              <w:widowControl w:val="0"/>
              <w:kinsoku/>
              <w:wordWrap/>
              <w:overflowPunct/>
              <w:topLinePunct w:val="0"/>
              <w:autoSpaceDE/>
              <w:autoSpaceDN/>
              <w:bidi w:val="0"/>
              <w:adjustRightInd/>
              <w:snapToGrid/>
              <w:spacing w:line="380" w:lineRule="exact"/>
              <w:jc w:val="left"/>
              <w:textAlignment w:val="auto"/>
            </w:pPr>
          </w:p>
        </w:tc>
        <w:tc>
          <w:tcPr>
            <w:tcW w:w="7257" w:type="dxa"/>
            <w:noWrap w:val="0"/>
            <w:vAlign w:val="center"/>
          </w:tcPr>
          <w:p w14:paraId="361ED7F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auto"/>
                <w:sz w:val="24"/>
                <w:lang w:val="en-US" w:eastAsia="zh-CN"/>
              </w:rPr>
              <w:t>根据投标人对突发环境事件应急预案编制的具体方案初步分析</w:t>
            </w:r>
            <w:r>
              <w:rPr>
                <w:rFonts w:ascii="宋体" w:hAnsi="宋体" w:eastAsia="宋体" w:cs="宋体"/>
                <w:b w:val="0"/>
                <w:bCs w:val="0"/>
                <w:i w:val="0"/>
                <w:iCs w:val="0"/>
                <w:color w:val="auto"/>
                <w:kern w:val="0"/>
                <w:sz w:val="24"/>
                <w:szCs w:val="24"/>
                <w:lang w:val="en-US" w:eastAsia="zh-CN" w:bidi="ar"/>
              </w:rPr>
              <w:t>进行综合评议，满分</w:t>
            </w:r>
            <w:r>
              <w:rPr>
                <w:rFonts w:hint="eastAsia" w:ascii="宋体" w:hAnsi="宋体" w:eastAsia="宋体" w:cs="宋体"/>
                <w:b w:val="0"/>
                <w:bCs w:val="0"/>
                <w:i w:val="0"/>
                <w:iCs w:val="0"/>
                <w:color w:val="auto"/>
                <w:kern w:val="0"/>
                <w:sz w:val="24"/>
                <w:szCs w:val="24"/>
                <w:lang w:val="en-US" w:eastAsia="zh-CN" w:bidi="ar"/>
              </w:rPr>
              <w:t>4</w:t>
            </w:r>
            <w:r>
              <w:rPr>
                <w:rFonts w:ascii="宋体" w:hAnsi="宋体" w:eastAsia="宋体" w:cs="宋体"/>
                <w:b w:val="0"/>
                <w:bCs w:val="0"/>
                <w:i w:val="0"/>
                <w:iCs w:val="0"/>
                <w:color w:val="auto"/>
                <w:kern w:val="0"/>
                <w:sz w:val="24"/>
                <w:szCs w:val="24"/>
                <w:lang w:val="en-US" w:eastAsia="zh-CN" w:bidi="ar"/>
              </w:rPr>
              <w:t>分</w:t>
            </w:r>
            <w:r>
              <w:rPr>
                <w:rFonts w:hint="eastAsia" w:ascii="宋体" w:hAnsi="宋体" w:eastAsia="宋体" w:cs="宋体"/>
                <w:b w:val="0"/>
                <w:bCs w:val="0"/>
                <w:i w:val="0"/>
                <w:iCs w:val="0"/>
                <w:color w:val="auto"/>
                <w:kern w:val="0"/>
                <w:sz w:val="24"/>
                <w:szCs w:val="24"/>
                <w:lang w:val="en-US" w:eastAsia="zh-CN" w:bidi="ar"/>
              </w:rPr>
              <w:t>。</w:t>
            </w:r>
            <w:r>
              <w:rPr>
                <w:rFonts w:ascii="宋体" w:hAnsi="宋体" w:eastAsia="宋体" w:cs="宋体"/>
                <w:b w:val="0"/>
                <w:bCs w:val="0"/>
                <w:i w:val="0"/>
                <w:iCs w:val="0"/>
                <w:color w:val="auto"/>
                <w:kern w:val="0"/>
                <w:sz w:val="24"/>
                <w:szCs w:val="24"/>
                <w:lang w:val="en-US" w:eastAsia="zh-CN" w:bidi="ar"/>
              </w:rPr>
              <w:br w:type="textWrapping"/>
            </w:r>
            <w:r>
              <w:rPr>
                <w:rFonts w:hint="eastAsia" w:cs="宋体" w:asciiTheme="minorEastAsia" w:hAnsiTheme="minorEastAsia" w:eastAsiaTheme="minorEastAsia"/>
                <w:color w:val="FF0000"/>
                <w:sz w:val="24"/>
                <w:lang w:val="en-US" w:eastAsia="zh-CN"/>
              </w:rPr>
              <w:t>①分析合理、完整、可行性强、分析完整透彻的得3-5分；</w:t>
            </w:r>
          </w:p>
          <w:p w14:paraId="2EC1F22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FF0000"/>
                <w:sz w:val="24"/>
                <w:lang w:val="en-US" w:eastAsia="zh-CN"/>
              </w:rPr>
              <w:t>②分析较合理、完整、分析比较透彻的得1-2分；</w:t>
            </w:r>
          </w:p>
          <w:p w14:paraId="21E425A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FF0000"/>
                <w:sz w:val="24"/>
                <w:lang w:val="en-US" w:eastAsia="zh-CN"/>
              </w:rPr>
              <w:t>③分析不够合理、完整、分析比较一般或未提供内容的不得分。</w:t>
            </w:r>
          </w:p>
        </w:tc>
        <w:tc>
          <w:tcPr>
            <w:tcW w:w="777" w:type="dxa"/>
            <w:noWrap w:val="0"/>
            <w:vAlign w:val="center"/>
          </w:tcPr>
          <w:p w14:paraId="528CD26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5分</w:t>
            </w:r>
          </w:p>
        </w:tc>
      </w:tr>
      <w:tr w14:paraId="03C1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70" w:type="dxa"/>
            <w:vMerge w:val="continue"/>
            <w:noWrap w:val="0"/>
            <w:vAlign w:val="center"/>
          </w:tcPr>
          <w:p w14:paraId="31E623B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p>
        </w:tc>
        <w:tc>
          <w:tcPr>
            <w:tcW w:w="1203" w:type="dxa"/>
            <w:vMerge w:val="continue"/>
            <w:noWrap w:val="0"/>
            <w:vAlign w:val="center"/>
          </w:tcPr>
          <w:p w14:paraId="695CE76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p>
        </w:tc>
        <w:tc>
          <w:tcPr>
            <w:tcW w:w="7257" w:type="dxa"/>
            <w:noWrap w:val="0"/>
            <w:vAlign w:val="center"/>
          </w:tcPr>
          <w:p w14:paraId="5E4D422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olor w:val="auto"/>
                <w:kern w:val="0"/>
                <w:sz w:val="24"/>
                <w:szCs w:val="24"/>
                <w:lang w:val="en-US" w:eastAsia="zh-CN" w:bidi="ar"/>
              </w:rPr>
            </w:pPr>
            <w:r>
              <w:rPr>
                <w:rFonts w:hint="eastAsia" w:cs="宋体" w:asciiTheme="minorEastAsia" w:hAnsiTheme="minorEastAsia" w:eastAsiaTheme="minorEastAsia"/>
                <w:color w:val="auto"/>
                <w:sz w:val="24"/>
                <w:lang w:val="en-US" w:eastAsia="zh-CN"/>
              </w:rPr>
              <w:t>根据投标人对突发环境事件应急预案操作手册编制的具体方案初步分析</w:t>
            </w:r>
            <w:r>
              <w:rPr>
                <w:rFonts w:ascii="宋体" w:hAnsi="宋体" w:eastAsia="宋体" w:cs="宋体"/>
                <w:b w:val="0"/>
                <w:bCs w:val="0"/>
                <w:i w:val="0"/>
                <w:iCs w:val="0"/>
                <w:color w:val="auto"/>
                <w:kern w:val="0"/>
                <w:sz w:val="24"/>
                <w:szCs w:val="24"/>
                <w:lang w:val="en-US" w:eastAsia="zh-CN" w:bidi="ar"/>
              </w:rPr>
              <w:t>进行综合评议，满分</w:t>
            </w:r>
            <w:r>
              <w:rPr>
                <w:rFonts w:hint="eastAsia" w:ascii="宋体" w:hAnsi="宋体" w:eastAsia="宋体" w:cs="宋体"/>
                <w:b w:val="0"/>
                <w:bCs w:val="0"/>
                <w:i w:val="0"/>
                <w:iCs w:val="0"/>
                <w:color w:val="auto"/>
                <w:kern w:val="0"/>
                <w:sz w:val="24"/>
                <w:szCs w:val="24"/>
                <w:lang w:val="en-US" w:eastAsia="zh-CN" w:bidi="ar"/>
              </w:rPr>
              <w:t>5</w:t>
            </w:r>
            <w:r>
              <w:rPr>
                <w:rFonts w:ascii="宋体" w:hAnsi="宋体" w:eastAsia="宋体" w:cs="宋体"/>
                <w:b w:val="0"/>
                <w:bCs w:val="0"/>
                <w:i w:val="0"/>
                <w:iCs w:val="0"/>
                <w:color w:val="auto"/>
                <w:kern w:val="0"/>
                <w:sz w:val="24"/>
                <w:szCs w:val="24"/>
                <w:lang w:val="en-US" w:eastAsia="zh-CN" w:bidi="ar"/>
              </w:rPr>
              <w:t>分</w:t>
            </w:r>
            <w:r>
              <w:rPr>
                <w:rFonts w:hint="eastAsia" w:ascii="宋体" w:hAnsi="宋体" w:eastAsia="宋体" w:cs="宋体"/>
                <w:b w:val="0"/>
                <w:bCs w:val="0"/>
                <w:i w:val="0"/>
                <w:iCs w:val="0"/>
                <w:color w:val="auto"/>
                <w:kern w:val="0"/>
                <w:sz w:val="24"/>
                <w:szCs w:val="24"/>
                <w:lang w:val="en-US" w:eastAsia="zh-CN" w:bidi="ar"/>
              </w:rPr>
              <w:t>。</w:t>
            </w:r>
          </w:p>
          <w:p w14:paraId="1B5E027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FF0000"/>
                <w:sz w:val="24"/>
                <w:lang w:val="en-US" w:eastAsia="zh-CN"/>
              </w:rPr>
              <w:t>①分析合理、完整、可行性强、分析完整透彻的得3-5分；</w:t>
            </w:r>
          </w:p>
          <w:p w14:paraId="26CDBF6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FF0000"/>
                <w:sz w:val="24"/>
                <w:lang w:val="en-US" w:eastAsia="zh-CN"/>
              </w:rPr>
              <w:t>②分析较合理、完整、分析比较透彻的得1-2分；</w:t>
            </w:r>
          </w:p>
          <w:p w14:paraId="6A77877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FF0000"/>
                <w:sz w:val="24"/>
                <w:lang w:val="en-US" w:eastAsia="zh-CN"/>
              </w:rPr>
              <w:t>③分析不够合理、完整、分析比较一般或未提供内容的不得分。</w:t>
            </w:r>
          </w:p>
        </w:tc>
        <w:tc>
          <w:tcPr>
            <w:tcW w:w="777" w:type="dxa"/>
            <w:noWrap w:val="0"/>
            <w:vAlign w:val="center"/>
          </w:tcPr>
          <w:p w14:paraId="310839B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5分</w:t>
            </w:r>
          </w:p>
        </w:tc>
      </w:tr>
      <w:tr w14:paraId="4E07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0" w:type="dxa"/>
            <w:noWrap w:val="0"/>
            <w:vAlign w:val="center"/>
          </w:tcPr>
          <w:p w14:paraId="341AC47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6</w:t>
            </w:r>
          </w:p>
        </w:tc>
        <w:tc>
          <w:tcPr>
            <w:tcW w:w="1203" w:type="dxa"/>
            <w:noWrap w:val="0"/>
            <w:vAlign w:val="center"/>
          </w:tcPr>
          <w:p w14:paraId="187F4D6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ascii="宋体" w:hAnsi="宋体" w:eastAsia="宋体" w:cs="宋体"/>
                <w:b w:val="0"/>
                <w:bCs w:val="0"/>
                <w:i w:val="0"/>
                <w:iCs w:val="0"/>
                <w:color w:val="auto"/>
                <w:kern w:val="0"/>
                <w:sz w:val="24"/>
                <w:szCs w:val="24"/>
                <w:lang w:val="en-US" w:eastAsia="zh-CN" w:bidi="ar"/>
              </w:rPr>
            </w:pPr>
            <w:r>
              <w:rPr>
                <w:rFonts w:ascii="宋体" w:hAnsi="宋体" w:eastAsia="宋体" w:cs="宋体"/>
                <w:b w:val="0"/>
                <w:bCs w:val="0"/>
                <w:i w:val="0"/>
                <w:iCs w:val="0"/>
                <w:color w:val="auto"/>
                <w:kern w:val="0"/>
                <w:sz w:val="24"/>
                <w:szCs w:val="24"/>
                <w:lang w:val="en-US" w:eastAsia="zh-CN" w:bidi="ar"/>
              </w:rPr>
              <w:t>重难点分析</w:t>
            </w:r>
          </w:p>
        </w:tc>
        <w:tc>
          <w:tcPr>
            <w:tcW w:w="7257" w:type="dxa"/>
            <w:noWrap w:val="0"/>
            <w:vAlign w:val="center"/>
          </w:tcPr>
          <w:p w14:paraId="16F8788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ascii="宋体" w:hAnsi="宋体" w:eastAsia="宋体" w:cs="宋体"/>
                <w:b w:val="0"/>
                <w:bCs w:val="0"/>
                <w:i w:val="0"/>
                <w:iCs w:val="0"/>
                <w:color w:val="auto"/>
                <w:kern w:val="0"/>
                <w:sz w:val="24"/>
                <w:szCs w:val="24"/>
                <w:lang w:val="en-US" w:eastAsia="zh-CN" w:bidi="ar"/>
              </w:rPr>
            </w:pPr>
            <w:r>
              <w:rPr>
                <w:rFonts w:hint="default" w:ascii="宋体" w:hAnsi="宋体" w:eastAsia="宋体" w:cs="宋体"/>
                <w:b w:val="0"/>
                <w:bCs w:val="0"/>
                <w:i w:val="0"/>
                <w:iCs w:val="0"/>
                <w:color w:val="auto"/>
                <w:kern w:val="0"/>
                <w:sz w:val="24"/>
                <w:szCs w:val="24"/>
                <w:lang w:val="en-US" w:eastAsia="zh-CN" w:bidi="ar"/>
              </w:rPr>
              <w:t>根据投标人对本项目重点、难点分析是否到位</w:t>
            </w:r>
            <w:r>
              <w:rPr>
                <w:rFonts w:ascii="宋体" w:hAnsi="宋体" w:eastAsia="宋体" w:cs="宋体"/>
                <w:b w:val="0"/>
                <w:bCs w:val="0"/>
                <w:i w:val="0"/>
                <w:iCs w:val="0"/>
                <w:color w:val="auto"/>
                <w:kern w:val="0"/>
                <w:sz w:val="24"/>
                <w:szCs w:val="24"/>
                <w:lang w:val="en-US" w:eastAsia="zh-CN" w:bidi="ar"/>
              </w:rPr>
              <w:t>等进行综合评议，满分6分。</w:t>
            </w:r>
          </w:p>
          <w:p w14:paraId="6D8066DE">
            <w:pPr>
              <w:pStyle w:val="18"/>
              <w:numPr>
                <w:ilvl w:val="0"/>
                <w:numId w:val="0"/>
              </w:numPr>
              <w:tabs>
                <w:tab w:val="left" w:pos="900"/>
              </w:tabs>
              <w:spacing w:line="240" w:lineRule="auto"/>
              <w:rPr>
                <w:rFonts w:hint="eastAsia" w:cs="宋体" w:asciiTheme="minorEastAsia" w:hAnsiTheme="minorEastAsia" w:eastAsiaTheme="minorEastAsia"/>
                <w:color w:val="FF0000"/>
                <w:kern w:val="2"/>
                <w:sz w:val="24"/>
                <w:szCs w:val="22"/>
                <w:lang w:val="en-US" w:eastAsia="zh-CN" w:bidi="ar-SA"/>
              </w:rPr>
            </w:pPr>
            <w:r>
              <w:rPr>
                <w:rFonts w:hint="default" w:cs="宋体" w:asciiTheme="minorEastAsia" w:hAnsiTheme="minorEastAsia" w:eastAsiaTheme="minorEastAsia"/>
                <w:color w:val="FF0000"/>
                <w:kern w:val="2"/>
                <w:sz w:val="24"/>
                <w:szCs w:val="22"/>
                <w:lang w:val="en-US" w:eastAsia="zh-CN" w:bidi="ar-SA"/>
              </w:rPr>
              <w:t>①</w:t>
            </w:r>
            <w:r>
              <w:rPr>
                <w:rFonts w:hint="eastAsia" w:cs="宋体" w:asciiTheme="minorEastAsia" w:hAnsiTheme="minorEastAsia" w:eastAsiaTheme="minorEastAsia"/>
                <w:color w:val="FF0000"/>
                <w:kern w:val="2"/>
                <w:sz w:val="24"/>
                <w:szCs w:val="22"/>
                <w:lang w:val="en-US" w:eastAsia="zh-CN" w:bidi="ar-SA"/>
              </w:rPr>
              <w:t>对项目重难点</w:t>
            </w:r>
            <w:r>
              <w:rPr>
                <w:rFonts w:hint="default" w:cs="宋体" w:asciiTheme="minorEastAsia" w:hAnsiTheme="minorEastAsia" w:eastAsiaTheme="minorEastAsia"/>
                <w:color w:val="FF0000"/>
                <w:kern w:val="2"/>
                <w:sz w:val="24"/>
                <w:szCs w:val="22"/>
                <w:lang w:val="en-US" w:eastAsia="zh-CN" w:bidi="ar-SA"/>
              </w:rPr>
              <w:t>分析</w:t>
            </w:r>
            <w:r>
              <w:rPr>
                <w:rFonts w:hint="eastAsia" w:cs="宋体" w:asciiTheme="minorEastAsia" w:hAnsiTheme="minorEastAsia" w:eastAsiaTheme="minorEastAsia"/>
                <w:color w:val="FF0000"/>
                <w:kern w:val="2"/>
                <w:sz w:val="24"/>
                <w:szCs w:val="22"/>
                <w:lang w:val="en-US" w:eastAsia="zh-CN" w:bidi="ar-SA"/>
              </w:rPr>
              <w:t>全面深刻，针对性及可行性好且符合实际得5-6分；</w:t>
            </w:r>
          </w:p>
          <w:p w14:paraId="14290A0E">
            <w:pPr>
              <w:pStyle w:val="18"/>
              <w:tabs>
                <w:tab w:val="left" w:pos="900"/>
              </w:tabs>
              <w:spacing w:line="240" w:lineRule="auto"/>
              <w:rPr>
                <w:rFonts w:hint="eastAsia" w:cs="宋体" w:asciiTheme="minorEastAsia" w:hAnsiTheme="minorEastAsia" w:eastAsiaTheme="minorEastAsia"/>
                <w:color w:val="FF0000"/>
                <w:kern w:val="2"/>
                <w:sz w:val="24"/>
                <w:szCs w:val="22"/>
                <w:lang w:val="en-US" w:eastAsia="zh-CN" w:bidi="ar-SA"/>
              </w:rPr>
            </w:pPr>
            <w:r>
              <w:rPr>
                <w:rFonts w:hint="default" w:cs="宋体" w:asciiTheme="minorEastAsia" w:hAnsiTheme="minorEastAsia" w:eastAsiaTheme="minorEastAsia"/>
                <w:color w:val="FF0000"/>
                <w:kern w:val="2"/>
                <w:sz w:val="24"/>
                <w:szCs w:val="22"/>
                <w:lang w:val="en-US" w:eastAsia="zh-CN" w:bidi="ar-SA"/>
              </w:rPr>
              <w:t>②</w:t>
            </w:r>
            <w:r>
              <w:rPr>
                <w:rFonts w:hint="eastAsia" w:cs="宋体" w:asciiTheme="minorEastAsia" w:hAnsiTheme="minorEastAsia" w:eastAsiaTheme="minorEastAsia"/>
                <w:color w:val="FF0000"/>
                <w:kern w:val="2"/>
                <w:sz w:val="24"/>
                <w:szCs w:val="22"/>
                <w:lang w:val="en-US" w:eastAsia="zh-CN" w:bidi="ar-SA"/>
              </w:rPr>
              <w:t>对项目重难点</w:t>
            </w:r>
            <w:r>
              <w:rPr>
                <w:rFonts w:hint="default" w:cs="宋体" w:asciiTheme="minorEastAsia" w:hAnsiTheme="minorEastAsia" w:eastAsiaTheme="minorEastAsia"/>
                <w:color w:val="FF0000"/>
                <w:kern w:val="2"/>
                <w:sz w:val="24"/>
                <w:szCs w:val="22"/>
                <w:lang w:val="en-US" w:eastAsia="zh-CN" w:bidi="ar-SA"/>
              </w:rPr>
              <w:t>分析</w:t>
            </w:r>
            <w:r>
              <w:rPr>
                <w:rFonts w:hint="eastAsia" w:cs="宋体" w:asciiTheme="minorEastAsia" w:hAnsiTheme="minorEastAsia" w:eastAsiaTheme="minorEastAsia"/>
                <w:color w:val="FF0000"/>
                <w:kern w:val="2"/>
                <w:sz w:val="24"/>
                <w:szCs w:val="22"/>
                <w:lang w:val="en-US" w:eastAsia="zh-CN" w:bidi="ar-SA"/>
              </w:rPr>
              <w:t>一般，针对性及可行性较好且比较符合实际得3-4分；</w:t>
            </w:r>
          </w:p>
          <w:p w14:paraId="6CA2874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kern w:val="2"/>
                <w:sz w:val="24"/>
                <w:szCs w:val="22"/>
                <w:lang w:val="en-US" w:eastAsia="zh-CN" w:bidi="ar-SA"/>
              </w:rPr>
            </w:pPr>
            <w:r>
              <w:rPr>
                <w:rFonts w:hint="default" w:cs="宋体" w:asciiTheme="minorEastAsia" w:hAnsiTheme="minorEastAsia" w:eastAsiaTheme="minorEastAsia"/>
                <w:color w:val="FF0000"/>
                <w:kern w:val="2"/>
                <w:sz w:val="24"/>
                <w:szCs w:val="22"/>
                <w:lang w:val="en-US" w:eastAsia="zh-CN" w:bidi="ar-SA"/>
              </w:rPr>
              <w:t>③</w:t>
            </w:r>
            <w:r>
              <w:rPr>
                <w:rFonts w:hint="eastAsia" w:cs="宋体" w:asciiTheme="minorEastAsia" w:hAnsiTheme="minorEastAsia" w:eastAsiaTheme="minorEastAsia"/>
                <w:color w:val="FF0000"/>
                <w:kern w:val="2"/>
                <w:sz w:val="24"/>
                <w:szCs w:val="22"/>
                <w:lang w:val="en-US" w:eastAsia="zh-CN" w:bidi="ar-SA"/>
              </w:rPr>
              <w:t>对项目重难点</w:t>
            </w:r>
            <w:r>
              <w:rPr>
                <w:rFonts w:hint="default" w:cs="宋体" w:asciiTheme="minorEastAsia" w:hAnsiTheme="minorEastAsia" w:eastAsiaTheme="minorEastAsia"/>
                <w:color w:val="FF0000"/>
                <w:kern w:val="2"/>
                <w:sz w:val="24"/>
                <w:szCs w:val="22"/>
                <w:lang w:val="en-US" w:eastAsia="zh-CN" w:bidi="ar-SA"/>
              </w:rPr>
              <w:t>分析</w:t>
            </w:r>
            <w:r>
              <w:rPr>
                <w:rFonts w:hint="eastAsia" w:cs="宋体" w:asciiTheme="minorEastAsia" w:hAnsiTheme="minorEastAsia" w:eastAsiaTheme="minorEastAsia"/>
                <w:color w:val="FF0000"/>
                <w:kern w:val="2"/>
                <w:sz w:val="24"/>
                <w:szCs w:val="22"/>
                <w:lang w:val="en-US" w:eastAsia="zh-CN" w:bidi="ar-SA"/>
              </w:rPr>
              <w:t>差的，针对性及可行性差得1-2分；</w:t>
            </w:r>
          </w:p>
          <w:p w14:paraId="57D59DD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FF0000"/>
                <w:sz w:val="24"/>
                <w:lang w:val="en-US" w:eastAsia="zh-CN"/>
              </w:rPr>
              <w:fldChar w:fldCharType="begin"/>
            </w:r>
            <w:r>
              <w:rPr>
                <w:rFonts w:hint="eastAsia" w:cs="宋体" w:asciiTheme="minorEastAsia" w:hAnsiTheme="minorEastAsia" w:eastAsiaTheme="minorEastAsia"/>
                <w:color w:val="FF0000"/>
                <w:sz w:val="24"/>
                <w:lang w:val="en-US" w:eastAsia="zh-CN"/>
              </w:rPr>
              <w:instrText xml:space="preserve"> = 4 \* GB3 \* MERGEFORMAT </w:instrText>
            </w:r>
            <w:r>
              <w:rPr>
                <w:rFonts w:hint="eastAsia" w:cs="宋体" w:asciiTheme="minorEastAsia" w:hAnsiTheme="minorEastAsia" w:eastAsiaTheme="minorEastAsia"/>
                <w:color w:val="FF0000"/>
                <w:sz w:val="24"/>
                <w:lang w:val="en-US" w:eastAsia="zh-CN"/>
              </w:rPr>
              <w:fldChar w:fldCharType="separate"/>
            </w:r>
            <w:r>
              <w:rPr>
                <w:rFonts w:hint="eastAsia" w:cs="宋体" w:asciiTheme="minorEastAsia" w:hAnsiTheme="minorEastAsia" w:eastAsiaTheme="minorEastAsia"/>
                <w:color w:val="FF0000"/>
                <w:sz w:val="24"/>
                <w:lang w:val="en-US" w:eastAsia="zh-CN"/>
              </w:rPr>
              <w:t>④</w:t>
            </w:r>
            <w:r>
              <w:rPr>
                <w:rFonts w:hint="eastAsia" w:cs="宋体" w:asciiTheme="minorEastAsia" w:hAnsiTheme="minorEastAsia" w:eastAsiaTheme="minorEastAsia"/>
                <w:color w:val="FF0000"/>
                <w:sz w:val="24"/>
                <w:lang w:val="en-US" w:eastAsia="zh-CN"/>
              </w:rPr>
              <w:fldChar w:fldCharType="end"/>
            </w:r>
            <w:r>
              <w:rPr>
                <w:rFonts w:hint="eastAsia" w:cs="宋体" w:asciiTheme="minorEastAsia" w:hAnsiTheme="minorEastAsia" w:eastAsiaTheme="minorEastAsia"/>
                <w:color w:val="FF0000"/>
                <w:sz w:val="24"/>
                <w:lang w:val="en-US" w:eastAsia="zh-CN"/>
              </w:rPr>
              <w:t>内容不符合或未提供内容的不得分。</w:t>
            </w:r>
          </w:p>
        </w:tc>
        <w:tc>
          <w:tcPr>
            <w:tcW w:w="777" w:type="dxa"/>
            <w:noWrap w:val="0"/>
            <w:vAlign w:val="center"/>
          </w:tcPr>
          <w:p w14:paraId="26700B1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6分</w:t>
            </w:r>
          </w:p>
        </w:tc>
      </w:tr>
      <w:tr w14:paraId="0FA6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70" w:type="dxa"/>
            <w:vMerge w:val="restart"/>
            <w:noWrap w:val="0"/>
            <w:vAlign w:val="center"/>
          </w:tcPr>
          <w:p w14:paraId="6D2DAE0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7</w:t>
            </w:r>
          </w:p>
        </w:tc>
        <w:tc>
          <w:tcPr>
            <w:tcW w:w="1203" w:type="dxa"/>
            <w:vMerge w:val="restart"/>
            <w:noWrap w:val="0"/>
            <w:vAlign w:val="center"/>
          </w:tcPr>
          <w:p w14:paraId="2AA4778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ascii="宋体" w:hAnsi="宋体" w:eastAsia="宋体" w:cs="宋体"/>
                <w:b w:val="0"/>
                <w:bCs w:val="0"/>
                <w:i w:val="0"/>
                <w:iCs w:val="0"/>
                <w:color w:val="auto"/>
                <w:kern w:val="0"/>
                <w:sz w:val="24"/>
                <w:szCs w:val="24"/>
                <w:lang w:val="en-US" w:eastAsia="zh-CN" w:bidi="ar"/>
              </w:rPr>
            </w:pPr>
            <w:r>
              <w:rPr>
                <w:rFonts w:hint="eastAsia" w:ascii="宋体" w:hAnsi="宋体" w:eastAsia="宋体" w:cs="宋体"/>
                <w:b w:val="0"/>
                <w:bCs w:val="0"/>
                <w:i w:val="0"/>
                <w:iCs w:val="0"/>
                <w:color w:val="auto"/>
                <w:kern w:val="0"/>
                <w:sz w:val="24"/>
                <w:szCs w:val="24"/>
                <w:lang w:val="en-US" w:eastAsia="zh-CN" w:bidi="ar"/>
              </w:rPr>
              <w:t>应急</w:t>
            </w:r>
            <w:r>
              <w:rPr>
                <w:rFonts w:ascii="宋体" w:hAnsi="宋体" w:eastAsia="宋体" w:cs="宋体"/>
                <w:b w:val="0"/>
                <w:bCs w:val="0"/>
                <w:i w:val="0"/>
                <w:iCs w:val="0"/>
                <w:color w:val="auto"/>
                <w:kern w:val="0"/>
                <w:sz w:val="24"/>
                <w:szCs w:val="24"/>
                <w:lang w:val="en-US" w:eastAsia="zh-CN" w:bidi="ar"/>
              </w:rPr>
              <w:t>方案</w:t>
            </w:r>
          </w:p>
        </w:tc>
        <w:tc>
          <w:tcPr>
            <w:tcW w:w="7257" w:type="dxa"/>
            <w:noWrap w:val="0"/>
            <w:vAlign w:val="center"/>
          </w:tcPr>
          <w:p w14:paraId="628B363C">
            <w:pPr>
              <w:jc w:val="left"/>
              <w:rPr>
                <w:rFonts w:hint="eastAsia" w:ascii="宋体" w:hAnsi="宋体" w:eastAsia="宋体" w:cs="宋体"/>
                <w:bCs/>
                <w:color w:val="FF0000"/>
                <w:kern w:val="0"/>
                <w:sz w:val="24"/>
                <w:szCs w:val="24"/>
                <w:lang w:val="en-US" w:eastAsia="zh-CN" w:bidi="ar"/>
              </w:rPr>
            </w:pPr>
            <w:r>
              <w:rPr>
                <w:rFonts w:hint="default" w:ascii="宋体" w:hAnsi="宋体" w:eastAsia="宋体" w:cs="宋体"/>
                <w:b w:val="0"/>
                <w:bCs w:val="0"/>
                <w:i w:val="0"/>
                <w:iCs w:val="0"/>
                <w:color w:val="auto"/>
                <w:kern w:val="0"/>
                <w:sz w:val="24"/>
                <w:szCs w:val="24"/>
                <w:lang w:val="en-US" w:eastAsia="zh-CN" w:bidi="ar"/>
              </w:rPr>
              <w:t>根据投标人</w:t>
            </w:r>
            <w:r>
              <w:rPr>
                <w:rFonts w:hint="eastAsia" w:ascii="宋体" w:hAnsi="宋体" w:eastAsia="宋体" w:cs="宋体"/>
                <w:b w:val="0"/>
                <w:bCs w:val="0"/>
                <w:i w:val="0"/>
                <w:iCs w:val="0"/>
                <w:color w:val="auto"/>
                <w:kern w:val="0"/>
                <w:sz w:val="24"/>
                <w:szCs w:val="24"/>
                <w:lang w:val="en-US" w:eastAsia="zh-CN" w:bidi="ar"/>
              </w:rPr>
              <w:t>对项目所在地基本情况的了解，选取应急演练点位并提出突发环境事件应急演练方案及应急指挥图</w:t>
            </w:r>
            <w:r>
              <w:rPr>
                <w:rFonts w:hint="default" w:ascii="宋体" w:hAnsi="宋体" w:eastAsia="宋体" w:cs="宋体"/>
                <w:b w:val="0"/>
                <w:bCs w:val="0"/>
                <w:i w:val="0"/>
                <w:iCs w:val="0"/>
                <w:color w:val="auto"/>
                <w:kern w:val="0"/>
                <w:sz w:val="24"/>
                <w:szCs w:val="24"/>
                <w:lang w:val="en-US" w:eastAsia="zh-CN" w:bidi="ar"/>
              </w:rPr>
              <w:t>，</w:t>
            </w:r>
            <w:r>
              <w:rPr>
                <w:rFonts w:hint="eastAsia" w:ascii="宋体" w:hAnsi="宋体" w:eastAsia="宋体" w:cs="宋体"/>
                <w:b w:val="0"/>
                <w:bCs w:val="0"/>
                <w:i w:val="0"/>
                <w:iCs w:val="0"/>
                <w:color w:val="auto"/>
                <w:kern w:val="0"/>
                <w:sz w:val="24"/>
                <w:szCs w:val="24"/>
                <w:lang w:val="en-US" w:eastAsia="zh-CN" w:bidi="ar"/>
              </w:rPr>
              <w:t>体现</w:t>
            </w:r>
            <w:r>
              <w:rPr>
                <w:rFonts w:hint="default" w:ascii="宋体" w:hAnsi="宋体" w:eastAsia="宋体" w:cs="宋体"/>
                <w:b w:val="0"/>
                <w:bCs w:val="0"/>
                <w:i w:val="0"/>
                <w:iCs w:val="0"/>
                <w:color w:val="auto"/>
                <w:kern w:val="0"/>
                <w:sz w:val="24"/>
                <w:szCs w:val="24"/>
                <w:lang w:val="en-US" w:eastAsia="zh-CN" w:bidi="ar"/>
              </w:rPr>
              <w:t>“以空间换时间，以时间保安全”理念</w:t>
            </w:r>
            <w:r>
              <w:rPr>
                <w:rFonts w:ascii="宋体" w:hAnsi="宋体" w:eastAsia="宋体" w:cs="宋体"/>
                <w:b w:val="0"/>
                <w:bCs w:val="0"/>
                <w:i w:val="0"/>
                <w:iCs w:val="0"/>
                <w:color w:val="auto"/>
                <w:kern w:val="0"/>
                <w:sz w:val="24"/>
                <w:szCs w:val="24"/>
                <w:lang w:val="en-US" w:eastAsia="zh-CN" w:bidi="ar"/>
              </w:rPr>
              <w:t>等进行综合评议</w:t>
            </w:r>
            <w:r>
              <w:rPr>
                <w:rFonts w:hint="eastAsia" w:ascii="宋体" w:hAnsi="宋体" w:eastAsia="宋体" w:cs="宋体"/>
                <w:b w:val="0"/>
                <w:bCs w:val="0"/>
                <w:i w:val="0"/>
                <w:iCs w:val="0"/>
                <w:color w:val="auto"/>
                <w:kern w:val="0"/>
                <w:sz w:val="24"/>
                <w:szCs w:val="24"/>
                <w:lang w:val="en-US" w:eastAsia="zh-CN" w:bidi="ar"/>
              </w:rPr>
              <w:t>（0-6分）</w:t>
            </w:r>
            <w:r>
              <w:rPr>
                <w:rFonts w:ascii="宋体" w:hAnsi="宋体" w:eastAsia="宋体" w:cs="宋体"/>
                <w:b w:val="0"/>
                <w:bCs w:val="0"/>
                <w:i w:val="0"/>
                <w:iCs w:val="0"/>
                <w:color w:val="auto"/>
                <w:kern w:val="0"/>
                <w:sz w:val="24"/>
                <w:szCs w:val="24"/>
                <w:lang w:val="en-US" w:eastAsia="zh-CN" w:bidi="ar"/>
              </w:rPr>
              <w:br w:type="textWrapping"/>
            </w:r>
            <w:r>
              <w:rPr>
                <w:rFonts w:hint="eastAsia" w:ascii="宋体" w:hAnsi="宋体" w:eastAsia="宋体" w:cs="宋体"/>
                <w:bCs/>
                <w:color w:val="FF0000"/>
                <w:kern w:val="0"/>
                <w:sz w:val="24"/>
                <w:szCs w:val="24"/>
                <w:lang w:eastAsia="zh-CN" w:bidi="ar"/>
              </w:rPr>
              <w:t>①</w:t>
            </w:r>
            <w:r>
              <w:rPr>
                <w:rFonts w:hint="eastAsia" w:ascii="宋体" w:hAnsi="宋体" w:eastAsia="宋体" w:cs="宋体"/>
                <w:bCs/>
                <w:color w:val="FF0000"/>
                <w:kern w:val="0"/>
                <w:sz w:val="24"/>
                <w:szCs w:val="24"/>
                <w:lang w:val="en-US" w:eastAsia="zh-CN" w:bidi="ar"/>
              </w:rPr>
              <w:t>方案严谨、可靠、保障有力的，得6-8分；</w:t>
            </w:r>
          </w:p>
          <w:p w14:paraId="2F185A04">
            <w:pPr>
              <w:jc w:val="left"/>
              <w:rPr>
                <w:rFonts w:hint="eastAsia" w:ascii="宋体" w:hAnsi="宋体" w:eastAsia="宋体" w:cs="宋体"/>
                <w:bCs/>
                <w:color w:val="FF0000"/>
                <w:kern w:val="0"/>
                <w:sz w:val="24"/>
                <w:szCs w:val="24"/>
                <w:lang w:val="en-US" w:eastAsia="zh-CN" w:bidi="ar"/>
              </w:rPr>
            </w:pPr>
            <w:r>
              <w:rPr>
                <w:rFonts w:hint="eastAsia" w:ascii="宋体" w:hAnsi="宋体" w:eastAsia="宋体" w:cs="宋体"/>
                <w:bCs/>
                <w:color w:val="FF0000"/>
                <w:kern w:val="0"/>
                <w:sz w:val="24"/>
                <w:szCs w:val="24"/>
                <w:lang w:eastAsia="zh-CN" w:bidi="ar"/>
              </w:rPr>
              <w:t>②</w:t>
            </w:r>
            <w:r>
              <w:rPr>
                <w:rFonts w:hint="eastAsia" w:ascii="宋体" w:hAnsi="宋体" w:eastAsia="宋体" w:cs="宋体"/>
                <w:bCs/>
                <w:color w:val="FF0000"/>
                <w:kern w:val="0"/>
                <w:sz w:val="24"/>
                <w:szCs w:val="24"/>
                <w:lang w:val="en-US" w:eastAsia="zh-CN" w:bidi="ar"/>
              </w:rPr>
              <w:t>方案基本严谨，有一定的可靠性和保障性的，得1-5分；</w:t>
            </w:r>
          </w:p>
          <w:p w14:paraId="4884F5E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ascii="宋体" w:hAnsi="宋体" w:eastAsia="宋体" w:cs="宋体"/>
                <w:bCs/>
                <w:color w:val="FF0000"/>
                <w:kern w:val="0"/>
                <w:sz w:val="24"/>
                <w:szCs w:val="24"/>
                <w:lang w:eastAsia="zh-CN" w:bidi="ar"/>
              </w:rPr>
              <w:t>③</w:t>
            </w:r>
            <w:r>
              <w:rPr>
                <w:rFonts w:hint="eastAsia" w:ascii="宋体" w:hAnsi="宋体" w:eastAsia="宋体" w:cs="宋体"/>
                <w:bCs/>
                <w:color w:val="FF0000"/>
                <w:kern w:val="0"/>
                <w:sz w:val="24"/>
                <w:szCs w:val="24"/>
                <w:lang w:val="en-US" w:eastAsia="zh-CN" w:bidi="ar"/>
              </w:rPr>
              <w:t>方案不严谨，无可靠性和保障性的或未作说明的不得分。</w:t>
            </w:r>
          </w:p>
        </w:tc>
        <w:tc>
          <w:tcPr>
            <w:tcW w:w="777" w:type="dxa"/>
            <w:noWrap w:val="0"/>
            <w:vAlign w:val="center"/>
          </w:tcPr>
          <w:p w14:paraId="75F64A9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6分</w:t>
            </w:r>
          </w:p>
        </w:tc>
      </w:tr>
      <w:tr w14:paraId="6EB6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70" w:type="dxa"/>
            <w:vMerge w:val="continue"/>
            <w:noWrap w:val="0"/>
            <w:vAlign w:val="center"/>
          </w:tcPr>
          <w:p w14:paraId="6902E183">
            <w:pPr>
              <w:keepNext w:val="0"/>
              <w:keepLines w:val="0"/>
              <w:pageBreakBefore w:val="0"/>
              <w:widowControl w:val="0"/>
              <w:kinsoku/>
              <w:wordWrap/>
              <w:overflowPunct/>
              <w:topLinePunct w:val="0"/>
              <w:autoSpaceDE/>
              <w:autoSpaceDN/>
              <w:bidi w:val="0"/>
              <w:adjustRightInd/>
              <w:snapToGrid/>
              <w:spacing w:line="380" w:lineRule="exact"/>
              <w:jc w:val="left"/>
              <w:textAlignment w:val="auto"/>
              <w:rPr>
                <w:color w:val="auto"/>
              </w:rPr>
            </w:pPr>
          </w:p>
        </w:tc>
        <w:tc>
          <w:tcPr>
            <w:tcW w:w="1203" w:type="dxa"/>
            <w:vMerge w:val="continue"/>
            <w:noWrap w:val="0"/>
            <w:vAlign w:val="center"/>
          </w:tcPr>
          <w:p w14:paraId="22851FAC">
            <w:pPr>
              <w:keepNext w:val="0"/>
              <w:keepLines w:val="0"/>
              <w:pageBreakBefore w:val="0"/>
              <w:widowControl w:val="0"/>
              <w:kinsoku/>
              <w:wordWrap/>
              <w:overflowPunct/>
              <w:topLinePunct w:val="0"/>
              <w:autoSpaceDE/>
              <w:autoSpaceDN/>
              <w:bidi w:val="0"/>
              <w:adjustRightInd/>
              <w:snapToGrid/>
              <w:spacing w:line="380" w:lineRule="exact"/>
              <w:jc w:val="left"/>
              <w:textAlignment w:val="auto"/>
              <w:rPr>
                <w:color w:val="auto"/>
              </w:rPr>
            </w:pPr>
          </w:p>
        </w:tc>
        <w:tc>
          <w:tcPr>
            <w:tcW w:w="7257" w:type="dxa"/>
            <w:noWrap w:val="0"/>
            <w:vAlign w:val="center"/>
          </w:tcPr>
          <w:p w14:paraId="213AAA25">
            <w:pPr>
              <w:jc w:val="left"/>
              <w:rPr>
                <w:rFonts w:hint="eastAsia" w:ascii="宋体" w:hAnsi="宋体" w:eastAsia="宋体" w:cs="宋体"/>
                <w:bCs/>
                <w:color w:val="FF0000"/>
                <w:kern w:val="0"/>
                <w:sz w:val="24"/>
                <w:szCs w:val="24"/>
                <w:lang w:val="en-US" w:eastAsia="zh-CN" w:bidi="ar"/>
              </w:rPr>
            </w:pPr>
            <w:r>
              <w:rPr>
                <w:rFonts w:hint="eastAsia" w:ascii="宋体" w:hAnsi="宋体" w:eastAsia="宋体" w:cs="宋体"/>
                <w:b w:val="0"/>
                <w:bCs w:val="0"/>
                <w:i w:val="0"/>
                <w:iCs w:val="0"/>
                <w:color w:val="auto"/>
                <w:kern w:val="0"/>
                <w:sz w:val="24"/>
                <w:szCs w:val="24"/>
                <w:lang w:val="en-US" w:eastAsia="zh-CN" w:bidi="ar"/>
              </w:rPr>
              <w:t>根据投标人对项目所在地“南阳实践”一河一策一图突发水污染事件环境应急响应方案及应急空间与设施分布情况的了解程度</w:t>
            </w:r>
            <w:r>
              <w:rPr>
                <w:rFonts w:ascii="宋体" w:hAnsi="宋体" w:eastAsia="宋体" w:cs="宋体"/>
                <w:b w:val="0"/>
                <w:bCs w:val="0"/>
                <w:i w:val="0"/>
                <w:iCs w:val="0"/>
                <w:color w:val="auto"/>
                <w:kern w:val="0"/>
                <w:sz w:val="24"/>
                <w:szCs w:val="24"/>
                <w:lang w:val="en-US" w:eastAsia="zh-CN" w:bidi="ar"/>
              </w:rPr>
              <w:t>等进行综合评议</w:t>
            </w:r>
            <w:r>
              <w:rPr>
                <w:rFonts w:hint="eastAsia" w:ascii="宋体" w:hAnsi="宋体" w:eastAsia="宋体" w:cs="宋体"/>
                <w:b w:val="0"/>
                <w:bCs w:val="0"/>
                <w:i w:val="0"/>
                <w:iCs w:val="0"/>
                <w:color w:val="auto"/>
                <w:kern w:val="0"/>
                <w:sz w:val="24"/>
                <w:szCs w:val="24"/>
                <w:lang w:val="en-US" w:eastAsia="zh-CN" w:bidi="ar"/>
              </w:rPr>
              <w:t>（0-6分）</w:t>
            </w:r>
            <w:r>
              <w:rPr>
                <w:rFonts w:ascii="宋体" w:hAnsi="宋体" w:eastAsia="宋体" w:cs="宋体"/>
                <w:b w:val="0"/>
                <w:bCs w:val="0"/>
                <w:i w:val="0"/>
                <w:iCs w:val="0"/>
                <w:color w:val="auto"/>
                <w:kern w:val="0"/>
                <w:sz w:val="24"/>
                <w:szCs w:val="24"/>
                <w:lang w:val="en-US" w:eastAsia="zh-CN" w:bidi="ar"/>
              </w:rPr>
              <w:br w:type="textWrapping"/>
            </w:r>
            <w:r>
              <w:rPr>
                <w:rFonts w:hint="eastAsia" w:ascii="宋体" w:hAnsi="宋体" w:eastAsia="宋体" w:cs="宋体"/>
                <w:bCs/>
                <w:color w:val="FF0000"/>
                <w:kern w:val="0"/>
                <w:sz w:val="24"/>
                <w:szCs w:val="24"/>
                <w:lang w:eastAsia="zh-CN" w:bidi="ar"/>
              </w:rPr>
              <w:t>①</w:t>
            </w:r>
            <w:r>
              <w:rPr>
                <w:rFonts w:hint="eastAsia" w:ascii="宋体" w:hAnsi="宋体" w:eastAsia="宋体" w:cs="宋体"/>
                <w:bCs/>
                <w:color w:val="FF0000"/>
                <w:kern w:val="0"/>
                <w:sz w:val="24"/>
                <w:szCs w:val="24"/>
                <w:lang w:val="en-US" w:eastAsia="zh-CN" w:bidi="ar"/>
              </w:rPr>
              <w:t>方案严谨、可靠、保障有力的，得4-6分；</w:t>
            </w:r>
          </w:p>
          <w:p w14:paraId="775117EA">
            <w:pPr>
              <w:jc w:val="left"/>
              <w:rPr>
                <w:rFonts w:hint="eastAsia" w:ascii="宋体" w:hAnsi="宋体" w:eastAsia="宋体" w:cs="宋体"/>
                <w:bCs/>
                <w:color w:val="FF0000"/>
                <w:kern w:val="0"/>
                <w:sz w:val="24"/>
                <w:szCs w:val="24"/>
                <w:lang w:val="en-US" w:eastAsia="zh-CN" w:bidi="ar"/>
              </w:rPr>
            </w:pPr>
            <w:r>
              <w:rPr>
                <w:rFonts w:hint="eastAsia" w:ascii="宋体" w:hAnsi="宋体" w:eastAsia="宋体" w:cs="宋体"/>
                <w:bCs/>
                <w:color w:val="FF0000"/>
                <w:kern w:val="0"/>
                <w:sz w:val="24"/>
                <w:szCs w:val="24"/>
                <w:lang w:eastAsia="zh-CN" w:bidi="ar"/>
              </w:rPr>
              <w:t>②</w:t>
            </w:r>
            <w:r>
              <w:rPr>
                <w:rFonts w:hint="eastAsia" w:ascii="宋体" w:hAnsi="宋体" w:eastAsia="宋体" w:cs="宋体"/>
                <w:bCs/>
                <w:color w:val="FF0000"/>
                <w:kern w:val="0"/>
                <w:sz w:val="24"/>
                <w:szCs w:val="24"/>
                <w:lang w:val="en-US" w:eastAsia="zh-CN" w:bidi="ar"/>
              </w:rPr>
              <w:t>方案基本严谨，有一定的可靠性和保障性的，得1-3分；</w:t>
            </w:r>
          </w:p>
          <w:p w14:paraId="7E9D8261">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ascii="宋体" w:hAnsi="宋体" w:eastAsia="宋体" w:cs="宋体"/>
                <w:b w:val="0"/>
                <w:bCs w:val="0"/>
                <w:i w:val="0"/>
                <w:iCs w:val="0"/>
                <w:color w:val="auto"/>
                <w:kern w:val="0"/>
                <w:sz w:val="24"/>
                <w:szCs w:val="24"/>
                <w:lang w:val="en-US" w:eastAsia="zh-CN" w:bidi="ar"/>
              </w:rPr>
            </w:pPr>
            <w:r>
              <w:rPr>
                <w:rFonts w:hint="eastAsia" w:ascii="宋体" w:hAnsi="宋体" w:eastAsia="宋体" w:cs="宋体"/>
                <w:bCs/>
                <w:color w:val="FF0000"/>
                <w:kern w:val="0"/>
                <w:sz w:val="24"/>
                <w:szCs w:val="24"/>
                <w:lang w:eastAsia="zh-CN" w:bidi="ar"/>
              </w:rPr>
              <w:t>③</w:t>
            </w:r>
            <w:r>
              <w:rPr>
                <w:rFonts w:hint="eastAsia" w:ascii="宋体" w:hAnsi="宋体" w:eastAsia="宋体" w:cs="宋体"/>
                <w:bCs/>
                <w:color w:val="FF0000"/>
                <w:kern w:val="0"/>
                <w:sz w:val="24"/>
                <w:szCs w:val="24"/>
                <w:lang w:val="en-US" w:eastAsia="zh-CN" w:bidi="ar"/>
              </w:rPr>
              <w:t>方案不严谨，无可靠性和保障性的或未作说明的不得分。</w:t>
            </w:r>
          </w:p>
        </w:tc>
        <w:tc>
          <w:tcPr>
            <w:tcW w:w="777" w:type="dxa"/>
            <w:noWrap w:val="0"/>
            <w:vAlign w:val="center"/>
          </w:tcPr>
          <w:p w14:paraId="3743B6A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eastAsia="宋体" w:cs="宋体"/>
                <w:b w:val="0"/>
                <w:bCs w:val="0"/>
                <w:i w:val="0"/>
                <w:iCs w:val="0"/>
                <w:color w:val="auto"/>
                <w:kern w:val="0"/>
                <w:sz w:val="24"/>
                <w:szCs w:val="24"/>
                <w:lang w:val="en-US" w:eastAsia="zh-CN" w:bidi="ar"/>
              </w:rPr>
            </w:pPr>
            <w:r>
              <w:rPr>
                <w:rFonts w:hint="eastAsia" w:ascii="宋体" w:hAnsi="宋体" w:eastAsia="宋体" w:cs="宋体"/>
                <w:b w:val="0"/>
                <w:bCs w:val="0"/>
                <w:i w:val="0"/>
                <w:iCs w:val="0"/>
                <w:color w:val="auto"/>
                <w:kern w:val="0"/>
                <w:sz w:val="24"/>
                <w:szCs w:val="24"/>
                <w:lang w:val="en-US" w:eastAsia="zh-CN" w:bidi="ar"/>
              </w:rPr>
              <w:t>6分</w:t>
            </w:r>
          </w:p>
        </w:tc>
      </w:tr>
      <w:tr w14:paraId="6696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0" w:type="dxa"/>
            <w:noWrap w:val="0"/>
            <w:vAlign w:val="center"/>
          </w:tcPr>
          <w:p w14:paraId="4FC97C2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w:t>
            </w:r>
          </w:p>
        </w:tc>
        <w:tc>
          <w:tcPr>
            <w:tcW w:w="1203" w:type="dxa"/>
            <w:noWrap w:val="0"/>
            <w:vAlign w:val="center"/>
          </w:tcPr>
          <w:p w14:paraId="6CBC31D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措施方案</w:t>
            </w:r>
          </w:p>
        </w:tc>
        <w:tc>
          <w:tcPr>
            <w:tcW w:w="7257" w:type="dxa"/>
            <w:noWrap w:val="0"/>
            <w:vAlign w:val="center"/>
          </w:tcPr>
          <w:p w14:paraId="284E8AB7">
            <w:pPr>
              <w:jc w:val="left"/>
              <w:rPr>
                <w:rFonts w:hint="eastAsia" w:ascii="宋体" w:hAnsi="宋体" w:eastAsia="宋体" w:cs="宋体"/>
                <w:bCs/>
                <w:color w:val="FF0000"/>
                <w:kern w:val="0"/>
                <w:sz w:val="24"/>
                <w:szCs w:val="24"/>
                <w:lang w:val="en-US" w:eastAsia="zh-CN" w:bidi="ar"/>
              </w:rPr>
            </w:pPr>
            <w:r>
              <w:rPr>
                <w:rFonts w:hint="default" w:ascii="宋体" w:hAnsi="宋体" w:eastAsia="宋体" w:cs="宋体"/>
                <w:b w:val="0"/>
                <w:bCs w:val="0"/>
                <w:i w:val="0"/>
                <w:iCs w:val="0"/>
                <w:color w:val="auto"/>
                <w:kern w:val="0"/>
                <w:sz w:val="24"/>
                <w:szCs w:val="24"/>
                <w:lang w:val="en-US" w:eastAsia="zh-CN" w:bidi="ar"/>
              </w:rPr>
              <w:t>投标人结合项目及自身情况，提出实施本项目的优势</w:t>
            </w:r>
            <w:r>
              <w:rPr>
                <w:rFonts w:hint="eastAsia" w:ascii="宋体" w:hAnsi="宋体" w:eastAsia="宋体" w:cs="宋体"/>
                <w:b w:val="0"/>
                <w:bCs w:val="0"/>
                <w:i w:val="0"/>
                <w:iCs w:val="0"/>
                <w:color w:val="auto"/>
                <w:kern w:val="0"/>
                <w:sz w:val="24"/>
                <w:szCs w:val="24"/>
                <w:lang w:val="en-US" w:eastAsia="zh-CN" w:bidi="ar"/>
              </w:rPr>
              <w:t>，</w:t>
            </w:r>
            <w:r>
              <w:rPr>
                <w:rFonts w:hint="default" w:ascii="宋体" w:hAnsi="宋体" w:eastAsia="宋体" w:cs="宋体"/>
                <w:b w:val="0"/>
                <w:bCs w:val="0"/>
                <w:i w:val="0"/>
                <w:iCs w:val="0"/>
                <w:color w:val="auto"/>
                <w:kern w:val="0"/>
                <w:sz w:val="24"/>
                <w:szCs w:val="24"/>
                <w:lang w:val="en-US" w:eastAsia="zh-CN" w:bidi="ar"/>
              </w:rPr>
              <w:t>内容贴合项目实际且措施科学合理</w:t>
            </w:r>
            <w:r>
              <w:rPr>
                <w:rFonts w:ascii="宋体" w:hAnsi="宋体" w:eastAsia="宋体" w:cs="宋体"/>
                <w:b w:val="0"/>
                <w:bCs w:val="0"/>
                <w:i w:val="0"/>
                <w:iCs w:val="0"/>
                <w:color w:val="auto"/>
                <w:kern w:val="0"/>
                <w:sz w:val="24"/>
                <w:szCs w:val="24"/>
                <w:lang w:val="en-US" w:eastAsia="zh-CN" w:bidi="ar"/>
              </w:rPr>
              <w:t>等综合评分。</w:t>
            </w:r>
            <w:r>
              <w:rPr>
                <w:rFonts w:ascii="宋体" w:hAnsi="宋体" w:eastAsia="宋体" w:cs="宋体"/>
                <w:b w:val="0"/>
                <w:bCs w:val="0"/>
                <w:i w:val="0"/>
                <w:iCs w:val="0"/>
                <w:color w:val="auto"/>
                <w:kern w:val="0"/>
                <w:sz w:val="24"/>
                <w:szCs w:val="24"/>
                <w:lang w:val="en-US" w:eastAsia="zh-CN" w:bidi="ar"/>
              </w:rPr>
              <w:br w:type="textWrapping"/>
            </w:r>
            <w:r>
              <w:rPr>
                <w:rFonts w:hint="eastAsia" w:ascii="宋体" w:hAnsi="宋体" w:eastAsia="宋体" w:cs="宋体"/>
                <w:bCs/>
                <w:color w:val="FF0000"/>
                <w:kern w:val="0"/>
                <w:sz w:val="24"/>
                <w:szCs w:val="24"/>
                <w:lang w:eastAsia="zh-CN" w:bidi="ar"/>
              </w:rPr>
              <w:t>①</w:t>
            </w:r>
            <w:r>
              <w:rPr>
                <w:rFonts w:hint="eastAsia" w:ascii="宋体" w:hAnsi="宋体" w:eastAsia="宋体" w:cs="宋体"/>
                <w:bCs/>
                <w:color w:val="FF0000"/>
                <w:kern w:val="0"/>
                <w:sz w:val="24"/>
                <w:szCs w:val="24"/>
                <w:lang w:val="en-US" w:eastAsia="zh-CN" w:bidi="ar"/>
              </w:rPr>
              <w:t>方案严谨、可靠、保障有力的，得3-5分；</w:t>
            </w:r>
          </w:p>
          <w:p w14:paraId="7622C98A">
            <w:pPr>
              <w:jc w:val="left"/>
              <w:rPr>
                <w:rFonts w:hint="eastAsia" w:ascii="宋体" w:hAnsi="宋体" w:eastAsia="宋体" w:cs="宋体"/>
                <w:bCs/>
                <w:color w:val="FF0000"/>
                <w:kern w:val="0"/>
                <w:sz w:val="24"/>
                <w:szCs w:val="24"/>
                <w:lang w:val="en-US" w:eastAsia="zh-CN" w:bidi="ar"/>
              </w:rPr>
            </w:pPr>
            <w:r>
              <w:rPr>
                <w:rFonts w:hint="eastAsia" w:ascii="宋体" w:hAnsi="宋体" w:eastAsia="宋体" w:cs="宋体"/>
                <w:bCs/>
                <w:color w:val="FF0000"/>
                <w:kern w:val="0"/>
                <w:sz w:val="24"/>
                <w:szCs w:val="24"/>
                <w:lang w:eastAsia="zh-CN" w:bidi="ar"/>
              </w:rPr>
              <w:t>②</w:t>
            </w:r>
            <w:r>
              <w:rPr>
                <w:rFonts w:hint="eastAsia" w:ascii="宋体" w:hAnsi="宋体" w:eastAsia="宋体" w:cs="宋体"/>
                <w:bCs/>
                <w:color w:val="FF0000"/>
                <w:kern w:val="0"/>
                <w:sz w:val="24"/>
                <w:szCs w:val="24"/>
                <w:lang w:val="en-US" w:eastAsia="zh-CN" w:bidi="ar"/>
              </w:rPr>
              <w:t>方案基本严谨，有一定的可靠性和保障性的，得1-2分；</w:t>
            </w:r>
          </w:p>
          <w:p w14:paraId="53890CC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ascii="宋体" w:hAnsi="宋体" w:eastAsia="宋体" w:cs="宋体"/>
                <w:bCs/>
                <w:color w:val="FF0000"/>
                <w:kern w:val="0"/>
                <w:sz w:val="24"/>
                <w:szCs w:val="24"/>
                <w:lang w:eastAsia="zh-CN" w:bidi="ar"/>
              </w:rPr>
              <w:t>③</w:t>
            </w:r>
            <w:r>
              <w:rPr>
                <w:rFonts w:hint="eastAsia" w:ascii="宋体" w:hAnsi="宋体" w:eastAsia="宋体" w:cs="宋体"/>
                <w:bCs/>
                <w:color w:val="FF0000"/>
                <w:kern w:val="0"/>
                <w:sz w:val="24"/>
                <w:szCs w:val="24"/>
                <w:lang w:val="en-US" w:eastAsia="zh-CN" w:bidi="ar"/>
              </w:rPr>
              <w:t>方案不严谨，无可靠性和保障性的或未作说明的不得分。</w:t>
            </w:r>
          </w:p>
        </w:tc>
        <w:tc>
          <w:tcPr>
            <w:tcW w:w="777" w:type="dxa"/>
            <w:noWrap w:val="0"/>
            <w:vAlign w:val="center"/>
          </w:tcPr>
          <w:p w14:paraId="26F8F0D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5分</w:t>
            </w:r>
          </w:p>
        </w:tc>
      </w:tr>
      <w:tr w14:paraId="6EAD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0" w:type="dxa"/>
            <w:noWrap w:val="0"/>
            <w:vAlign w:val="center"/>
          </w:tcPr>
          <w:p w14:paraId="0C7E79A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9</w:t>
            </w:r>
          </w:p>
        </w:tc>
        <w:tc>
          <w:tcPr>
            <w:tcW w:w="1203" w:type="dxa"/>
            <w:noWrap w:val="0"/>
            <w:vAlign w:val="center"/>
          </w:tcPr>
          <w:p w14:paraId="2965499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组织实施方案</w:t>
            </w:r>
          </w:p>
        </w:tc>
        <w:tc>
          <w:tcPr>
            <w:tcW w:w="7257" w:type="dxa"/>
            <w:noWrap w:val="0"/>
            <w:vAlign w:val="center"/>
          </w:tcPr>
          <w:p w14:paraId="3C5D3ECE">
            <w:pPr>
              <w:jc w:val="left"/>
              <w:rPr>
                <w:rFonts w:hint="eastAsia" w:ascii="宋体" w:hAnsi="宋体" w:eastAsia="宋体" w:cs="宋体"/>
                <w:b w:val="0"/>
                <w:bCs w:val="0"/>
                <w:i w:val="0"/>
                <w:iCs w:val="0"/>
                <w:color w:val="auto"/>
                <w:kern w:val="0"/>
                <w:sz w:val="24"/>
                <w:szCs w:val="24"/>
                <w:lang w:val="en-US" w:eastAsia="zh-CN" w:bidi="ar"/>
              </w:rPr>
            </w:pPr>
            <w:r>
              <w:rPr>
                <w:rFonts w:hint="default" w:ascii="宋体" w:hAnsi="宋体" w:eastAsia="宋体" w:cs="宋体"/>
                <w:b w:val="0"/>
                <w:bCs w:val="0"/>
                <w:i w:val="0"/>
                <w:iCs w:val="0"/>
                <w:color w:val="auto"/>
                <w:kern w:val="0"/>
                <w:sz w:val="24"/>
                <w:szCs w:val="24"/>
                <w:lang w:val="en-US" w:eastAsia="zh-CN" w:bidi="ar"/>
              </w:rPr>
              <w:t>根据投标人所提出的</w:t>
            </w:r>
            <w:r>
              <w:rPr>
                <w:rFonts w:hint="eastAsia" w:ascii="宋体" w:hAnsi="宋体" w:eastAsia="宋体" w:cs="宋体"/>
                <w:b w:val="0"/>
                <w:bCs w:val="0"/>
                <w:i w:val="0"/>
                <w:iCs w:val="0"/>
                <w:color w:val="auto"/>
                <w:kern w:val="0"/>
                <w:sz w:val="24"/>
                <w:szCs w:val="24"/>
                <w:lang w:val="en-US" w:eastAsia="zh-CN" w:bidi="ar"/>
              </w:rPr>
              <w:t>组织实施方案是否科学合理、安全严密，具有可操作性，进行打分</w:t>
            </w:r>
          </w:p>
          <w:p w14:paraId="6103033D">
            <w:pPr>
              <w:jc w:val="left"/>
              <w:rPr>
                <w:rFonts w:hint="eastAsia" w:ascii="宋体" w:hAnsi="宋体" w:eastAsia="宋体" w:cs="宋体"/>
                <w:bCs/>
                <w:color w:val="FF0000"/>
                <w:kern w:val="0"/>
                <w:sz w:val="24"/>
                <w:szCs w:val="24"/>
                <w:lang w:val="en-US" w:eastAsia="zh-CN" w:bidi="ar"/>
              </w:rPr>
            </w:pPr>
            <w:r>
              <w:rPr>
                <w:rFonts w:hint="eastAsia" w:ascii="宋体" w:hAnsi="宋体" w:eastAsia="宋体" w:cs="宋体"/>
                <w:bCs/>
                <w:color w:val="FF0000"/>
                <w:kern w:val="0"/>
                <w:sz w:val="24"/>
                <w:szCs w:val="24"/>
                <w:lang w:eastAsia="zh-CN" w:bidi="ar"/>
              </w:rPr>
              <w:t>①</w:t>
            </w:r>
            <w:r>
              <w:rPr>
                <w:rFonts w:hint="eastAsia" w:ascii="宋体" w:hAnsi="宋体" w:eastAsia="宋体" w:cs="宋体"/>
                <w:bCs/>
                <w:color w:val="FF0000"/>
                <w:kern w:val="0"/>
                <w:sz w:val="24"/>
                <w:szCs w:val="24"/>
                <w:lang w:val="en-US" w:eastAsia="zh-CN" w:bidi="ar"/>
              </w:rPr>
              <w:t>方案科学</w:t>
            </w:r>
            <w:r>
              <w:rPr>
                <w:rFonts w:hint="eastAsia" w:cs="宋体" w:asciiTheme="minorEastAsia" w:hAnsiTheme="minorEastAsia" w:eastAsiaTheme="minorEastAsia"/>
                <w:color w:val="FF0000"/>
                <w:sz w:val="24"/>
                <w:lang w:val="en-US" w:eastAsia="zh-CN"/>
              </w:rPr>
              <w:t>合理、完整、可行性强、严密的得3-5分</w:t>
            </w:r>
            <w:r>
              <w:rPr>
                <w:rFonts w:hint="eastAsia" w:ascii="宋体" w:hAnsi="宋体" w:eastAsia="宋体" w:cs="宋体"/>
                <w:bCs/>
                <w:color w:val="FF0000"/>
                <w:kern w:val="0"/>
                <w:sz w:val="24"/>
                <w:szCs w:val="24"/>
                <w:lang w:val="en-US" w:eastAsia="zh-CN" w:bidi="ar"/>
              </w:rPr>
              <w:t>；</w:t>
            </w:r>
          </w:p>
          <w:p w14:paraId="0B758F4A">
            <w:pPr>
              <w:jc w:val="left"/>
              <w:rPr>
                <w:rFonts w:hint="eastAsia" w:ascii="宋体" w:hAnsi="宋体" w:eastAsia="宋体" w:cs="宋体"/>
                <w:bCs/>
                <w:color w:val="FF0000"/>
                <w:kern w:val="0"/>
                <w:sz w:val="24"/>
                <w:szCs w:val="24"/>
                <w:lang w:val="en-US" w:eastAsia="zh-CN" w:bidi="ar"/>
              </w:rPr>
            </w:pPr>
            <w:r>
              <w:rPr>
                <w:rFonts w:hint="eastAsia" w:ascii="宋体" w:hAnsi="宋体" w:eastAsia="宋体" w:cs="宋体"/>
                <w:bCs/>
                <w:color w:val="FF0000"/>
                <w:kern w:val="0"/>
                <w:sz w:val="24"/>
                <w:szCs w:val="24"/>
                <w:lang w:eastAsia="zh-CN" w:bidi="ar"/>
              </w:rPr>
              <w:t>②</w:t>
            </w:r>
            <w:r>
              <w:rPr>
                <w:rFonts w:hint="eastAsia" w:ascii="宋体" w:hAnsi="宋体" w:eastAsia="宋体" w:cs="宋体"/>
                <w:bCs/>
                <w:color w:val="FF0000"/>
                <w:kern w:val="0"/>
                <w:sz w:val="24"/>
                <w:szCs w:val="24"/>
                <w:lang w:val="en-US" w:eastAsia="zh-CN" w:bidi="ar"/>
              </w:rPr>
              <w:t>方案基本</w:t>
            </w:r>
            <w:r>
              <w:rPr>
                <w:rFonts w:hint="eastAsia" w:cs="宋体" w:asciiTheme="minorEastAsia" w:hAnsiTheme="minorEastAsia" w:eastAsiaTheme="minorEastAsia"/>
                <w:color w:val="FF0000"/>
                <w:sz w:val="24"/>
                <w:lang w:val="en-US" w:eastAsia="zh-CN"/>
              </w:rPr>
              <w:t>合理</w:t>
            </w:r>
            <w:r>
              <w:rPr>
                <w:rFonts w:hint="eastAsia" w:ascii="宋体" w:hAnsi="宋体" w:eastAsia="宋体" w:cs="宋体"/>
                <w:bCs/>
                <w:color w:val="FF0000"/>
                <w:kern w:val="0"/>
                <w:sz w:val="24"/>
                <w:szCs w:val="24"/>
                <w:lang w:val="en-US" w:eastAsia="zh-CN" w:bidi="ar"/>
              </w:rPr>
              <w:t>，有一定的</w:t>
            </w:r>
            <w:r>
              <w:rPr>
                <w:rFonts w:hint="eastAsia" w:cs="宋体" w:asciiTheme="minorEastAsia" w:hAnsiTheme="minorEastAsia" w:eastAsiaTheme="minorEastAsia"/>
                <w:color w:val="FF0000"/>
                <w:sz w:val="24"/>
                <w:lang w:val="en-US" w:eastAsia="zh-CN"/>
              </w:rPr>
              <w:t>完整</w:t>
            </w:r>
            <w:r>
              <w:rPr>
                <w:rFonts w:hint="eastAsia" w:ascii="宋体" w:hAnsi="宋体" w:eastAsia="宋体" w:cs="宋体"/>
                <w:bCs/>
                <w:color w:val="FF0000"/>
                <w:kern w:val="0"/>
                <w:sz w:val="24"/>
                <w:szCs w:val="24"/>
                <w:lang w:val="en-US" w:eastAsia="zh-CN" w:bidi="ar"/>
              </w:rPr>
              <w:t>和</w:t>
            </w:r>
            <w:r>
              <w:rPr>
                <w:rFonts w:hint="eastAsia" w:cs="宋体" w:asciiTheme="minorEastAsia" w:hAnsiTheme="minorEastAsia" w:eastAsiaTheme="minorEastAsia"/>
                <w:color w:val="FF0000"/>
                <w:sz w:val="24"/>
                <w:lang w:val="en-US" w:eastAsia="zh-CN"/>
              </w:rPr>
              <w:t>可行</w:t>
            </w:r>
            <w:r>
              <w:rPr>
                <w:rFonts w:hint="eastAsia" w:ascii="宋体" w:hAnsi="宋体" w:eastAsia="宋体" w:cs="宋体"/>
                <w:bCs/>
                <w:color w:val="FF0000"/>
                <w:kern w:val="0"/>
                <w:sz w:val="24"/>
                <w:szCs w:val="24"/>
                <w:lang w:val="en-US" w:eastAsia="zh-CN" w:bidi="ar"/>
              </w:rPr>
              <w:t>性、基本严密的，得1-2分；</w:t>
            </w:r>
          </w:p>
          <w:p w14:paraId="7A664F8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ascii="宋体" w:hAnsi="宋体" w:eastAsia="宋体" w:cs="宋体"/>
                <w:b w:val="0"/>
                <w:bCs w:val="0"/>
                <w:i w:val="0"/>
                <w:iCs w:val="0"/>
                <w:color w:val="auto"/>
                <w:kern w:val="0"/>
                <w:sz w:val="24"/>
                <w:szCs w:val="24"/>
                <w:lang w:val="en-US" w:eastAsia="zh-CN" w:bidi="ar"/>
              </w:rPr>
            </w:pPr>
            <w:r>
              <w:rPr>
                <w:rFonts w:hint="eastAsia" w:ascii="宋体" w:hAnsi="宋体" w:eastAsia="宋体" w:cs="宋体"/>
                <w:bCs/>
                <w:color w:val="FF0000"/>
                <w:kern w:val="0"/>
                <w:sz w:val="24"/>
                <w:szCs w:val="24"/>
                <w:lang w:eastAsia="zh-CN" w:bidi="ar"/>
              </w:rPr>
              <w:t>③</w:t>
            </w:r>
            <w:r>
              <w:rPr>
                <w:rFonts w:hint="eastAsia" w:ascii="宋体" w:hAnsi="宋体" w:eastAsia="宋体" w:cs="宋体"/>
                <w:bCs/>
                <w:color w:val="FF0000"/>
                <w:kern w:val="0"/>
                <w:sz w:val="24"/>
                <w:szCs w:val="24"/>
                <w:lang w:val="en-US" w:eastAsia="zh-CN" w:bidi="ar"/>
              </w:rPr>
              <w:t>方案不</w:t>
            </w:r>
            <w:r>
              <w:rPr>
                <w:rFonts w:hint="eastAsia" w:cs="宋体" w:asciiTheme="minorEastAsia" w:hAnsiTheme="minorEastAsia" w:eastAsiaTheme="minorEastAsia"/>
                <w:color w:val="FF0000"/>
                <w:sz w:val="24"/>
                <w:lang w:val="en-US" w:eastAsia="zh-CN"/>
              </w:rPr>
              <w:t>合理</w:t>
            </w:r>
            <w:r>
              <w:rPr>
                <w:rFonts w:hint="eastAsia" w:ascii="宋体" w:hAnsi="宋体" w:eastAsia="宋体" w:cs="宋体"/>
                <w:bCs/>
                <w:color w:val="FF0000"/>
                <w:kern w:val="0"/>
                <w:sz w:val="24"/>
                <w:szCs w:val="24"/>
                <w:lang w:val="en-US" w:eastAsia="zh-CN" w:bidi="ar"/>
              </w:rPr>
              <w:t>，无可靠性和不严密的或未作说明的不得分。</w:t>
            </w:r>
          </w:p>
        </w:tc>
        <w:tc>
          <w:tcPr>
            <w:tcW w:w="777" w:type="dxa"/>
            <w:noWrap w:val="0"/>
            <w:vAlign w:val="center"/>
          </w:tcPr>
          <w:p w14:paraId="669B868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5分</w:t>
            </w:r>
          </w:p>
        </w:tc>
      </w:tr>
      <w:tr w14:paraId="1056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0" w:type="dxa"/>
            <w:noWrap w:val="0"/>
            <w:vAlign w:val="center"/>
          </w:tcPr>
          <w:p w14:paraId="1002906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10</w:t>
            </w:r>
          </w:p>
        </w:tc>
        <w:tc>
          <w:tcPr>
            <w:tcW w:w="1203" w:type="dxa"/>
            <w:noWrap w:val="0"/>
            <w:vAlign w:val="center"/>
          </w:tcPr>
          <w:p w14:paraId="7F46A93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ascii="宋体" w:hAnsi="宋体" w:eastAsia="宋体" w:cs="宋体"/>
                <w:b w:val="0"/>
                <w:bCs w:val="0"/>
                <w:i w:val="0"/>
                <w:iCs w:val="0"/>
                <w:color w:val="auto"/>
                <w:kern w:val="0"/>
                <w:sz w:val="24"/>
                <w:szCs w:val="24"/>
                <w:lang w:val="en-US" w:eastAsia="zh-CN" w:bidi="ar"/>
              </w:rPr>
              <w:t>质量</w:t>
            </w:r>
            <w:r>
              <w:rPr>
                <w:rFonts w:hint="eastAsia" w:ascii="宋体" w:hAnsi="宋体" w:eastAsia="宋体" w:cs="宋体"/>
                <w:b w:val="0"/>
                <w:bCs w:val="0"/>
                <w:i w:val="0"/>
                <w:iCs w:val="0"/>
                <w:color w:val="auto"/>
                <w:kern w:val="0"/>
                <w:sz w:val="24"/>
                <w:szCs w:val="24"/>
                <w:lang w:val="en-US" w:eastAsia="zh-CN" w:bidi="ar"/>
              </w:rPr>
              <w:t>服务要求</w:t>
            </w:r>
          </w:p>
        </w:tc>
        <w:tc>
          <w:tcPr>
            <w:tcW w:w="7257" w:type="dxa"/>
            <w:noWrap w:val="0"/>
            <w:vAlign w:val="center"/>
          </w:tcPr>
          <w:p w14:paraId="6E7989F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ascii="宋体" w:hAnsi="宋体" w:eastAsia="宋体" w:cs="宋体"/>
                <w:b w:val="0"/>
                <w:bCs w:val="0"/>
                <w:i w:val="0"/>
                <w:iCs w:val="0"/>
                <w:color w:val="auto"/>
                <w:kern w:val="0"/>
                <w:sz w:val="24"/>
                <w:szCs w:val="24"/>
                <w:lang w:val="en-US" w:eastAsia="zh-CN" w:bidi="ar"/>
              </w:rPr>
            </w:pPr>
            <w:r>
              <w:rPr>
                <w:rFonts w:hint="eastAsia" w:cs="宋体" w:asciiTheme="minorEastAsia" w:hAnsiTheme="minorEastAsia" w:eastAsiaTheme="minorEastAsia"/>
                <w:color w:val="auto"/>
                <w:sz w:val="24"/>
                <w:lang w:val="en-GB" w:eastAsia="zh-CN"/>
              </w:rPr>
              <w:t>投标人对本项目的服务保障体系、内部考核制度、专人负责监管、质量管理体系的合理性、可行性等</w:t>
            </w:r>
            <w:r>
              <w:rPr>
                <w:rFonts w:ascii="宋体" w:hAnsi="宋体" w:eastAsia="宋体" w:cs="宋体"/>
                <w:b w:val="0"/>
                <w:bCs w:val="0"/>
                <w:i w:val="0"/>
                <w:iCs w:val="0"/>
                <w:color w:val="auto"/>
                <w:kern w:val="0"/>
                <w:sz w:val="24"/>
                <w:szCs w:val="24"/>
                <w:lang w:val="en-US" w:eastAsia="zh-CN" w:bidi="ar"/>
              </w:rPr>
              <w:t>进行打分。</w:t>
            </w:r>
          </w:p>
          <w:p w14:paraId="17791051">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GB" w:eastAsia="zh-CN"/>
              </w:rPr>
            </w:pPr>
            <w:r>
              <w:rPr>
                <w:rFonts w:hint="eastAsia" w:cs="宋体" w:asciiTheme="minorEastAsia" w:hAnsiTheme="minorEastAsia" w:eastAsiaTheme="minorEastAsia"/>
                <w:color w:val="FF0000"/>
                <w:sz w:val="24"/>
                <w:lang w:val="en-GB" w:eastAsia="zh-CN"/>
              </w:rPr>
              <w:t>①</w:t>
            </w:r>
            <w:r>
              <w:rPr>
                <w:rFonts w:hint="eastAsia" w:cs="宋体" w:asciiTheme="minorEastAsia" w:hAnsiTheme="minorEastAsia" w:eastAsiaTheme="minorEastAsia"/>
                <w:color w:val="FF0000"/>
                <w:sz w:val="24"/>
                <w:lang w:val="en-US" w:eastAsia="zh-CN"/>
              </w:rPr>
              <w:t>有</w:t>
            </w:r>
            <w:r>
              <w:rPr>
                <w:rFonts w:hint="eastAsia" w:cs="宋体" w:asciiTheme="minorEastAsia" w:hAnsiTheme="minorEastAsia" w:eastAsiaTheme="minorEastAsia"/>
                <w:color w:val="FF0000"/>
                <w:sz w:val="24"/>
                <w:lang w:val="en-GB" w:eastAsia="zh-CN"/>
              </w:rPr>
              <w:t>完善的</w:t>
            </w:r>
            <w:r>
              <w:rPr>
                <w:rFonts w:hint="eastAsia" w:cs="宋体" w:asciiTheme="minorEastAsia" w:hAnsiTheme="minorEastAsia" w:eastAsiaTheme="minorEastAsia"/>
                <w:color w:val="FF0000"/>
                <w:sz w:val="24"/>
                <w:lang w:val="en-US" w:eastAsia="zh-CN"/>
              </w:rPr>
              <w:t>体系和制度</w:t>
            </w:r>
            <w:r>
              <w:rPr>
                <w:rFonts w:hint="eastAsia" w:cs="宋体" w:asciiTheme="minorEastAsia" w:hAnsiTheme="minorEastAsia" w:eastAsiaTheme="minorEastAsia"/>
                <w:color w:val="FF0000"/>
                <w:sz w:val="24"/>
                <w:lang w:val="en-GB" w:eastAsia="zh-CN"/>
              </w:rPr>
              <w:t>，可行性强且</w:t>
            </w:r>
            <w:r>
              <w:rPr>
                <w:rFonts w:hint="eastAsia" w:cs="宋体" w:asciiTheme="minorEastAsia" w:hAnsiTheme="minorEastAsia" w:eastAsiaTheme="minorEastAsia"/>
                <w:color w:val="FF0000"/>
                <w:sz w:val="24"/>
                <w:lang w:val="en-US" w:eastAsia="zh-CN"/>
              </w:rPr>
              <w:t>描述</w:t>
            </w:r>
            <w:r>
              <w:rPr>
                <w:rFonts w:hint="eastAsia" w:cs="宋体" w:asciiTheme="minorEastAsia" w:hAnsiTheme="minorEastAsia" w:eastAsiaTheme="minorEastAsia"/>
                <w:color w:val="FF0000"/>
                <w:sz w:val="24"/>
                <w:lang w:val="en-GB" w:eastAsia="zh-CN"/>
              </w:rPr>
              <w:t>合理，</w:t>
            </w:r>
            <w:r>
              <w:rPr>
                <w:rFonts w:hint="eastAsia" w:cs="宋体" w:asciiTheme="minorEastAsia" w:hAnsiTheme="minorEastAsia" w:eastAsiaTheme="minorEastAsia"/>
                <w:color w:val="FF0000"/>
                <w:sz w:val="24"/>
                <w:lang w:val="en-US" w:eastAsia="zh-CN"/>
              </w:rPr>
              <w:t>符合项目要求</w:t>
            </w:r>
            <w:r>
              <w:rPr>
                <w:rFonts w:hint="eastAsia" w:cs="宋体" w:asciiTheme="minorEastAsia" w:hAnsiTheme="minorEastAsia" w:eastAsiaTheme="minorEastAsia"/>
                <w:color w:val="FF0000"/>
                <w:sz w:val="24"/>
                <w:lang w:val="en-GB" w:eastAsia="zh-CN"/>
              </w:rPr>
              <w:t>的得</w:t>
            </w:r>
            <w:r>
              <w:rPr>
                <w:rFonts w:hint="eastAsia" w:cs="宋体" w:asciiTheme="minorEastAsia" w:hAnsiTheme="minorEastAsia" w:eastAsiaTheme="minorEastAsia"/>
                <w:color w:val="FF0000"/>
                <w:sz w:val="24"/>
                <w:lang w:val="en-US" w:eastAsia="zh-CN"/>
              </w:rPr>
              <w:t>5-6分</w:t>
            </w:r>
            <w:r>
              <w:rPr>
                <w:rFonts w:hint="eastAsia" w:cs="宋体" w:asciiTheme="minorEastAsia" w:hAnsiTheme="minorEastAsia" w:eastAsiaTheme="minorEastAsia"/>
                <w:color w:val="FF0000"/>
                <w:sz w:val="24"/>
                <w:lang w:val="en-GB" w:eastAsia="zh-CN"/>
              </w:rPr>
              <w:t>；</w:t>
            </w:r>
          </w:p>
          <w:p w14:paraId="285ECF1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GB" w:eastAsia="zh-CN"/>
              </w:rPr>
            </w:pPr>
            <w:r>
              <w:rPr>
                <w:rFonts w:hint="eastAsia" w:cs="宋体" w:asciiTheme="minorEastAsia" w:hAnsiTheme="minorEastAsia" w:eastAsiaTheme="minorEastAsia"/>
                <w:color w:val="FF0000"/>
                <w:sz w:val="24"/>
                <w:lang w:val="en-GB" w:eastAsia="zh-CN"/>
              </w:rPr>
              <w:t>②</w:t>
            </w:r>
            <w:r>
              <w:rPr>
                <w:rFonts w:hint="eastAsia" w:cs="宋体" w:asciiTheme="minorEastAsia" w:hAnsiTheme="minorEastAsia" w:eastAsiaTheme="minorEastAsia"/>
                <w:color w:val="FF0000"/>
                <w:sz w:val="24"/>
                <w:lang w:val="en-US" w:eastAsia="zh-CN"/>
              </w:rPr>
              <w:t>有</w:t>
            </w:r>
            <w:r>
              <w:rPr>
                <w:rFonts w:hint="eastAsia" w:cs="宋体" w:asciiTheme="minorEastAsia" w:hAnsiTheme="minorEastAsia" w:eastAsiaTheme="minorEastAsia"/>
                <w:color w:val="FF0000"/>
                <w:sz w:val="24"/>
                <w:lang w:val="en-GB" w:eastAsia="zh-CN"/>
              </w:rPr>
              <w:t>较完善的</w:t>
            </w:r>
            <w:r>
              <w:rPr>
                <w:rFonts w:hint="eastAsia" w:cs="宋体" w:asciiTheme="minorEastAsia" w:hAnsiTheme="minorEastAsia" w:eastAsiaTheme="minorEastAsia"/>
                <w:color w:val="FF0000"/>
                <w:sz w:val="24"/>
                <w:lang w:val="en-US" w:eastAsia="zh-CN"/>
              </w:rPr>
              <w:t>体系和制度</w:t>
            </w:r>
            <w:r>
              <w:rPr>
                <w:rFonts w:hint="eastAsia" w:cs="宋体" w:asciiTheme="minorEastAsia" w:hAnsiTheme="minorEastAsia" w:eastAsiaTheme="minorEastAsia"/>
                <w:color w:val="FF0000"/>
                <w:sz w:val="24"/>
                <w:lang w:val="en-GB" w:eastAsia="zh-CN"/>
              </w:rPr>
              <w:t>，可行性较强且</w:t>
            </w:r>
            <w:r>
              <w:rPr>
                <w:rFonts w:hint="eastAsia" w:cs="宋体" w:asciiTheme="minorEastAsia" w:hAnsiTheme="minorEastAsia" w:eastAsiaTheme="minorEastAsia"/>
                <w:color w:val="FF0000"/>
                <w:sz w:val="24"/>
                <w:lang w:val="en-US" w:eastAsia="zh-CN"/>
              </w:rPr>
              <w:t>描述基本</w:t>
            </w:r>
            <w:r>
              <w:rPr>
                <w:rFonts w:hint="eastAsia" w:cs="宋体" w:asciiTheme="minorEastAsia" w:hAnsiTheme="minorEastAsia" w:eastAsiaTheme="minorEastAsia"/>
                <w:color w:val="FF0000"/>
                <w:sz w:val="24"/>
                <w:lang w:val="en-GB" w:eastAsia="zh-CN"/>
              </w:rPr>
              <w:t>合理，</w:t>
            </w:r>
            <w:r>
              <w:rPr>
                <w:rFonts w:hint="eastAsia" w:cs="宋体" w:asciiTheme="minorEastAsia" w:hAnsiTheme="minorEastAsia" w:eastAsiaTheme="minorEastAsia"/>
                <w:color w:val="FF0000"/>
                <w:sz w:val="24"/>
                <w:lang w:val="en-US" w:eastAsia="zh-CN"/>
              </w:rPr>
              <w:t>基本能符合项目要求</w:t>
            </w:r>
            <w:r>
              <w:rPr>
                <w:rFonts w:hint="eastAsia" w:cs="宋体" w:asciiTheme="minorEastAsia" w:hAnsiTheme="minorEastAsia" w:eastAsiaTheme="minorEastAsia"/>
                <w:color w:val="FF0000"/>
                <w:sz w:val="24"/>
                <w:lang w:val="en-GB" w:eastAsia="zh-CN"/>
              </w:rPr>
              <w:t>的得</w:t>
            </w:r>
            <w:r>
              <w:rPr>
                <w:rFonts w:hint="eastAsia" w:cs="宋体" w:asciiTheme="minorEastAsia" w:hAnsiTheme="minorEastAsia" w:eastAsiaTheme="minorEastAsia"/>
                <w:color w:val="FF0000"/>
                <w:sz w:val="24"/>
                <w:lang w:val="en-US" w:eastAsia="zh-CN"/>
              </w:rPr>
              <w:t>3-4分</w:t>
            </w:r>
            <w:r>
              <w:rPr>
                <w:rFonts w:hint="eastAsia" w:cs="宋体" w:asciiTheme="minorEastAsia" w:hAnsiTheme="minorEastAsia" w:eastAsiaTheme="minorEastAsia"/>
                <w:color w:val="FF0000"/>
                <w:sz w:val="24"/>
                <w:lang w:val="en-GB" w:eastAsia="zh-CN"/>
              </w:rPr>
              <w:t>；</w:t>
            </w:r>
          </w:p>
          <w:p w14:paraId="07F0058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GB" w:eastAsia="zh-CN"/>
              </w:rPr>
            </w:pPr>
            <w:r>
              <w:rPr>
                <w:rFonts w:hint="eastAsia" w:cs="宋体" w:asciiTheme="minorEastAsia" w:hAnsiTheme="minorEastAsia" w:eastAsiaTheme="minorEastAsia"/>
                <w:color w:val="FF0000"/>
                <w:sz w:val="24"/>
                <w:lang w:val="en-GB" w:eastAsia="zh-CN"/>
              </w:rPr>
              <w:t>③</w:t>
            </w:r>
            <w:r>
              <w:rPr>
                <w:rFonts w:hint="eastAsia" w:cs="宋体" w:asciiTheme="minorEastAsia" w:hAnsiTheme="minorEastAsia" w:eastAsiaTheme="minorEastAsia"/>
                <w:color w:val="FF0000"/>
                <w:sz w:val="24"/>
                <w:lang w:val="en-US" w:eastAsia="zh-CN"/>
              </w:rPr>
              <w:t>体系和制度</w:t>
            </w:r>
            <w:r>
              <w:rPr>
                <w:rFonts w:hint="eastAsia" w:cs="宋体" w:asciiTheme="minorEastAsia" w:hAnsiTheme="minorEastAsia" w:eastAsiaTheme="minorEastAsia"/>
                <w:color w:val="FF0000"/>
                <w:sz w:val="24"/>
                <w:lang w:val="en-GB" w:eastAsia="zh-CN"/>
              </w:rPr>
              <w:t>可行性一般</w:t>
            </w:r>
            <w:r>
              <w:rPr>
                <w:rFonts w:hint="eastAsia" w:cs="宋体" w:asciiTheme="minorEastAsia" w:hAnsiTheme="minorEastAsia" w:eastAsiaTheme="minorEastAsia"/>
                <w:color w:val="FF0000"/>
                <w:sz w:val="24"/>
                <w:lang w:val="en-US" w:eastAsia="zh-CN"/>
              </w:rPr>
              <w:t>且描述部分可行</w:t>
            </w:r>
            <w:r>
              <w:rPr>
                <w:rFonts w:hint="eastAsia" w:cs="宋体" w:asciiTheme="minorEastAsia" w:hAnsiTheme="minorEastAsia" w:eastAsiaTheme="minorEastAsia"/>
                <w:color w:val="FF0000"/>
                <w:sz w:val="24"/>
                <w:lang w:val="en-GB" w:eastAsia="zh-CN"/>
              </w:rPr>
              <w:t>的得</w:t>
            </w:r>
            <w:r>
              <w:rPr>
                <w:rFonts w:hint="eastAsia" w:cs="宋体" w:asciiTheme="minorEastAsia" w:hAnsiTheme="minorEastAsia" w:eastAsiaTheme="minorEastAsia"/>
                <w:color w:val="FF0000"/>
                <w:sz w:val="24"/>
                <w:lang w:val="en-US" w:eastAsia="zh-CN"/>
              </w:rPr>
              <w:t>1-2分</w:t>
            </w:r>
            <w:r>
              <w:rPr>
                <w:rFonts w:hint="eastAsia" w:cs="宋体" w:asciiTheme="minorEastAsia" w:hAnsiTheme="minorEastAsia" w:eastAsiaTheme="minorEastAsia"/>
                <w:color w:val="FF0000"/>
                <w:sz w:val="24"/>
                <w:lang w:val="en-GB" w:eastAsia="zh-CN"/>
              </w:rPr>
              <w:t>；</w:t>
            </w:r>
          </w:p>
          <w:p w14:paraId="020BBED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ascii="宋体" w:hAnsi="宋体" w:eastAsia="宋体" w:cs="宋体"/>
                <w:b w:val="0"/>
                <w:bCs w:val="0"/>
                <w:i w:val="0"/>
                <w:iCs w:val="0"/>
                <w:color w:val="auto"/>
                <w:kern w:val="0"/>
                <w:sz w:val="24"/>
                <w:szCs w:val="24"/>
                <w:lang w:val="en-US" w:eastAsia="zh-CN" w:bidi="ar"/>
              </w:rPr>
            </w:pPr>
            <w:r>
              <w:rPr>
                <w:rFonts w:hint="eastAsia" w:cs="宋体" w:asciiTheme="minorEastAsia" w:hAnsiTheme="minorEastAsia" w:eastAsiaTheme="minorEastAsia"/>
                <w:color w:val="FF0000"/>
                <w:sz w:val="24"/>
                <w:lang w:val="en-US" w:eastAsia="zh-CN"/>
              </w:rPr>
              <w:fldChar w:fldCharType="begin"/>
            </w:r>
            <w:r>
              <w:rPr>
                <w:rFonts w:hint="eastAsia" w:cs="宋体" w:asciiTheme="minorEastAsia" w:hAnsiTheme="minorEastAsia" w:eastAsiaTheme="minorEastAsia"/>
                <w:color w:val="FF0000"/>
                <w:sz w:val="24"/>
                <w:lang w:val="en-US" w:eastAsia="zh-CN"/>
              </w:rPr>
              <w:instrText xml:space="preserve"> = 4 \* GB3 \* MERGEFORMAT </w:instrText>
            </w:r>
            <w:r>
              <w:rPr>
                <w:rFonts w:hint="eastAsia" w:cs="宋体" w:asciiTheme="minorEastAsia" w:hAnsiTheme="minorEastAsia" w:eastAsiaTheme="minorEastAsia"/>
                <w:color w:val="FF0000"/>
                <w:sz w:val="24"/>
                <w:lang w:val="en-US" w:eastAsia="zh-CN"/>
              </w:rPr>
              <w:fldChar w:fldCharType="separate"/>
            </w:r>
            <w:r>
              <w:rPr>
                <w:rFonts w:hint="eastAsia" w:cs="宋体" w:asciiTheme="minorEastAsia" w:hAnsiTheme="minorEastAsia" w:eastAsiaTheme="minorEastAsia"/>
                <w:color w:val="FF0000"/>
                <w:sz w:val="24"/>
                <w:lang w:val="en-US" w:eastAsia="zh-CN"/>
              </w:rPr>
              <w:t>④</w:t>
            </w:r>
            <w:r>
              <w:rPr>
                <w:rFonts w:hint="eastAsia" w:cs="宋体" w:asciiTheme="minorEastAsia" w:hAnsiTheme="minorEastAsia" w:eastAsiaTheme="minorEastAsia"/>
                <w:color w:val="FF0000"/>
                <w:sz w:val="24"/>
                <w:lang w:val="en-US" w:eastAsia="zh-CN"/>
              </w:rPr>
              <w:fldChar w:fldCharType="end"/>
            </w:r>
            <w:r>
              <w:rPr>
                <w:rFonts w:hint="eastAsia" w:cs="宋体" w:asciiTheme="minorEastAsia" w:hAnsiTheme="minorEastAsia" w:eastAsiaTheme="minorEastAsia"/>
                <w:color w:val="FF0000"/>
                <w:sz w:val="24"/>
                <w:lang w:val="en-US" w:eastAsia="zh-CN"/>
              </w:rPr>
              <w:t>不符合或未提供内容的不得分。</w:t>
            </w:r>
          </w:p>
        </w:tc>
        <w:tc>
          <w:tcPr>
            <w:tcW w:w="777" w:type="dxa"/>
            <w:noWrap w:val="0"/>
            <w:vAlign w:val="center"/>
          </w:tcPr>
          <w:p w14:paraId="6DB9F64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6分</w:t>
            </w:r>
          </w:p>
        </w:tc>
      </w:tr>
      <w:tr w14:paraId="5ABF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0" w:type="dxa"/>
            <w:noWrap w:val="0"/>
            <w:vAlign w:val="center"/>
          </w:tcPr>
          <w:p w14:paraId="7094175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11</w:t>
            </w:r>
          </w:p>
        </w:tc>
        <w:tc>
          <w:tcPr>
            <w:tcW w:w="1203" w:type="dxa"/>
            <w:noWrap w:val="0"/>
            <w:vAlign w:val="center"/>
          </w:tcPr>
          <w:p w14:paraId="4118DFF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ascii="宋体" w:hAnsi="宋体" w:eastAsia="宋体" w:cs="宋体"/>
                <w:b w:val="0"/>
                <w:bCs w:val="0"/>
                <w:i w:val="0"/>
                <w:iCs w:val="0"/>
                <w:color w:val="auto"/>
                <w:kern w:val="0"/>
                <w:sz w:val="24"/>
                <w:szCs w:val="24"/>
                <w:lang w:val="en-US" w:eastAsia="zh-CN" w:bidi="ar"/>
              </w:rPr>
            </w:pPr>
            <w:r>
              <w:rPr>
                <w:rFonts w:ascii="宋体" w:hAnsi="宋体" w:eastAsia="宋体" w:cs="宋体"/>
                <w:b w:val="0"/>
                <w:bCs w:val="0"/>
                <w:i w:val="0"/>
                <w:iCs w:val="0"/>
                <w:color w:val="auto"/>
                <w:kern w:val="0"/>
                <w:sz w:val="24"/>
                <w:szCs w:val="24"/>
                <w:lang w:val="en-US" w:eastAsia="zh-CN" w:bidi="ar"/>
              </w:rPr>
              <w:t>售后服务方案</w:t>
            </w:r>
          </w:p>
        </w:tc>
        <w:tc>
          <w:tcPr>
            <w:tcW w:w="7257" w:type="dxa"/>
            <w:noWrap w:val="0"/>
            <w:vAlign w:val="center"/>
          </w:tcPr>
          <w:p w14:paraId="00F6902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ascii="宋体" w:hAnsi="宋体" w:eastAsia="宋体" w:cs="宋体"/>
                <w:b w:val="0"/>
                <w:bCs w:val="0"/>
                <w:i w:val="0"/>
                <w:iCs w:val="0"/>
                <w:color w:val="auto"/>
                <w:kern w:val="0"/>
                <w:sz w:val="24"/>
                <w:szCs w:val="24"/>
                <w:lang w:val="en-US" w:eastAsia="zh-CN" w:bidi="ar"/>
              </w:rPr>
            </w:pPr>
            <w:r>
              <w:rPr>
                <w:rFonts w:hint="default" w:ascii="宋体" w:hAnsi="宋体" w:eastAsia="宋体" w:cs="宋体"/>
                <w:b w:val="0"/>
                <w:bCs w:val="0"/>
                <w:i w:val="0"/>
                <w:iCs w:val="0"/>
                <w:color w:val="auto"/>
                <w:kern w:val="0"/>
                <w:sz w:val="24"/>
                <w:szCs w:val="24"/>
                <w:lang w:val="en-US" w:eastAsia="zh-CN" w:bidi="ar"/>
              </w:rPr>
              <w:t>根据投标人对本项目的相关</w:t>
            </w:r>
            <w:r>
              <w:rPr>
                <w:rFonts w:hint="eastAsia" w:ascii="宋体" w:hAnsi="宋体" w:eastAsia="宋体" w:cs="宋体"/>
                <w:b w:val="0"/>
                <w:bCs w:val="0"/>
                <w:i w:val="0"/>
                <w:iCs w:val="0"/>
                <w:color w:val="auto"/>
                <w:kern w:val="0"/>
                <w:sz w:val="24"/>
                <w:szCs w:val="24"/>
                <w:lang w:val="en-US" w:eastAsia="zh-CN" w:bidi="ar"/>
              </w:rPr>
              <w:t>附加</w:t>
            </w:r>
            <w:r>
              <w:rPr>
                <w:rFonts w:hint="default" w:ascii="宋体" w:hAnsi="宋体" w:eastAsia="宋体" w:cs="宋体"/>
                <w:b w:val="0"/>
                <w:bCs w:val="0"/>
                <w:i w:val="0"/>
                <w:iCs w:val="0"/>
                <w:color w:val="auto"/>
                <w:kern w:val="0"/>
                <w:sz w:val="24"/>
                <w:szCs w:val="24"/>
                <w:lang w:val="en-US" w:eastAsia="zh-CN" w:bidi="ar"/>
              </w:rPr>
              <w:t>服务承诺及后续提供的售后服务的合理性和可行性</w:t>
            </w:r>
            <w:r>
              <w:rPr>
                <w:rFonts w:ascii="宋体" w:hAnsi="宋体" w:eastAsia="宋体" w:cs="宋体"/>
                <w:b w:val="0"/>
                <w:bCs w:val="0"/>
                <w:i w:val="0"/>
                <w:iCs w:val="0"/>
                <w:color w:val="auto"/>
                <w:kern w:val="0"/>
                <w:sz w:val="24"/>
                <w:szCs w:val="24"/>
                <w:lang w:val="en-US" w:eastAsia="zh-CN" w:bidi="ar"/>
              </w:rPr>
              <w:t>进行打分。</w:t>
            </w:r>
          </w:p>
          <w:p w14:paraId="52A0818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GB" w:eastAsia="zh-CN"/>
              </w:rPr>
            </w:pPr>
            <w:r>
              <w:rPr>
                <w:rFonts w:hint="eastAsia" w:cs="宋体" w:asciiTheme="minorEastAsia" w:hAnsiTheme="minorEastAsia" w:eastAsiaTheme="minorEastAsia"/>
                <w:color w:val="FF0000"/>
                <w:sz w:val="24"/>
                <w:lang w:val="en-GB" w:eastAsia="zh-CN"/>
              </w:rPr>
              <w:t>①服务及保障能力强，有切实有效措施的得</w:t>
            </w:r>
            <w:r>
              <w:rPr>
                <w:rFonts w:hint="eastAsia" w:cs="宋体" w:asciiTheme="minorEastAsia" w:hAnsiTheme="minorEastAsia" w:eastAsiaTheme="minorEastAsia"/>
                <w:color w:val="FF0000"/>
                <w:sz w:val="24"/>
                <w:lang w:val="en-US" w:eastAsia="zh-CN"/>
              </w:rPr>
              <w:t>5</w:t>
            </w:r>
            <w:r>
              <w:rPr>
                <w:rFonts w:hint="eastAsia" w:cs="宋体" w:asciiTheme="minorEastAsia" w:hAnsiTheme="minorEastAsia" w:eastAsiaTheme="minorEastAsia"/>
                <w:color w:val="FF0000"/>
                <w:sz w:val="24"/>
                <w:lang w:val="en-GB" w:eastAsia="zh-CN"/>
              </w:rPr>
              <w:t>分；</w:t>
            </w:r>
          </w:p>
          <w:p w14:paraId="70BB960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GB" w:eastAsia="zh-CN"/>
              </w:rPr>
            </w:pPr>
            <w:r>
              <w:rPr>
                <w:rFonts w:hint="eastAsia" w:cs="宋体" w:asciiTheme="minorEastAsia" w:hAnsiTheme="minorEastAsia" w:eastAsiaTheme="minorEastAsia"/>
                <w:color w:val="FF0000"/>
                <w:sz w:val="24"/>
                <w:lang w:val="en-GB" w:eastAsia="zh-CN"/>
              </w:rPr>
              <w:t>②服务及保障能力一般得</w:t>
            </w:r>
            <w:r>
              <w:rPr>
                <w:rFonts w:hint="eastAsia" w:cs="宋体" w:asciiTheme="minorEastAsia" w:hAnsiTheme="minorEastAsia" w:eastAsiaTheme="minorEastAsia"/>
                <w:color w:val="FF0000"/>
                <w:sz w:val="24"/>
                <w:lang w:val="en-US" w:eastAsia="zh-CN"/>
              </w:rPr>
              <w:t>3</w:t>
            </w:r>
            <w:r>
              <w:rPr>
                <w:rFonts w:hint="eastAsia" w:cs="宋体" w:asciiTheme="minorEastAsia" w:hAnsiTheme="minorEastAsia" w:eastAsiaTheme="minorEastAsia"/>
                <w:color w:val="FF0000"/>
                <w:sz w:val="24"/>
                <w:lang w:val="en-GB" w:eastAsia="zh-CN"/>
              </w:rPr>
              <w:t>分；</w:t>
            </w:r>
          </w:p>
          <w:p w14:paraId="56A9DC0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GB" w:eastAsia="zh-CN"/>
              </w:rPr>
            </w:pPr>
            <w:r>
              <w:rPr>
                <w:rFonts w:hint="eastAsia" w:cs="宋体" w:asciiTheme="minorEastAsia" w:hAnsiTheme="minorEastAsia" w:eastAsiaTheme="minorEastAsia"/>
                <w:color w:val="FF0000"/>
                <w:sz w:val="24"/>
                <w:lang w:val="en-GB" w:eastAsia="zh-CN"/>
              </w:rPr>
              <w:t>③服务及保障能力较差得</w:t>
            </w:r>
            <w:r>
              <w:rPr>
                <w:rFonts w:hint="eastAsia" w:cs="宋体" w:asciiTheme="minorEastAsia" w:hAnsiTheme="minorEastAsia" w:eastAsiaTheme="minorEastAsia"/>
                <w:color w:val="FF0000"/>
                <w:sz w:val="24"/>
                <w:lang w:val="en-US" w:eastAsia="zh-CN"/>
              </w:rPr>
              <w:t>1</w:t>
            </w:r>
            <w:r>
              <w:rPr>
                <w:rFonts w:hint="eastAsia" w:cs="宋体" w:asciiTheme="minorEastAsia" w:hAnsiTheme="minorEastAsia" w:eastAsiaTheme="minorEastAsia"/>
                <w:color w:val="FF0000"/>
                <w:sz w:val="24"/>
                <w:lang w:val="en-GB" w:eastAsia="zh-CN"/>
              </w:rPr>
              <w:t>分；</w:t>
            </w:r>
          </w:p>
          <w:p w14:paraId="6C14D4E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FF0000"/>
                <w:sz w:val="24"/>
                <w:lang w:val="en-GB" w:eastAsia="zh-CN"/>
              </w:rPr>
              <w:fldChar w:fldCharType="begin"/>
            </w:r>
            <w:r>
              <w:rPr>
                <w:rFonts w:hint="eastAsia" w:cs="宋体" w:asciiTheme="minorEastAsia" w:hAnsiTheme="minorEastAsia" w:eastAsiaTheme="minorEastAsia"/>
                <w:color w:val="FF0000"/>
                <w:sz w:val="24"/>
                <w:lang w:val="en-GB" w:eastAsia="zh-CN"/>
              </w:rPr>
              <w:instrText xml:space="preserve"> = 4 \* GB3 \* MERGEFORMAT </w:instrText>
            </w:r>
            <w:r>
              <w:rPr>
                <w:rFonts w:hint="eastAsia" w:cs="宋体" w:asciiTheme="minorEastAsia" w:hAnsiTheme="minorEastAsia" w:eastAsiaTheme="minorEastAsia"/>
                <w:color w:val="FF0000"/>
                <w:sz w:val="24"/>
                <w:lang w:val="en-GB" w:eastAsia="zh-CN"/>
              </w:rPr>
              <w:fldChar w:fldCharType="separate"/>
            </w:r>
            <w:r>
              <w:rPr>
                <w:rFonts w:hint="eastAsia" w:cs="宋体" w:asciiTheme="minorEastAsia" w:hAnsiTheme="minorEastAsia" w:eastAsiaTheme="minorEastAsia"/>
                <w:color w:val="FF0000"/>
                <w:sz w:val="24"/>
                <w:lang w:val="en-GB" w:eastAsia="zh-CN"/>
              </w:rPr>
              <w:t>④</w:t>
            </w:r>
            <w:r>
              <w:rPr>
                <w:rFonts w:hint="eastAsia" w:cs="宋体" w:asciiTheme="minorEastAsia" w:hAnsiTheme="minorEastAsia" w:eastAsiaTheme="minorEastAsia"/>
                <w:color w:val="FF0000"/>
                <w:sz w:val="24"/>
                <w:lang w:val="en-GB" w:eastAsia="zh-CN"/>
              </w:rPr>
              <w:fldChar w:fldCharType="end"/>
            </w:r>
            <w:r>
              <w:rPr>
                <w:rFonts w:hint="eastAsia" w:cs="宋体" w:asciiTheme="minorEastAsia" w:hAnsiTheme="minorEastAsia" w:eastAsiaTheme="minorEastAsia"/>
                <w:color w:val="FF0000"/>
                <w:sz w:val="24"/>
                <w:lang w:val="en-GB" w:eastAsia="zh-CN"/>
              </w:rPr>
              <w:t>服务及保障能力不符合或未提供不得分。</w:t>
            </w:r>
          </w:p>
        </w:tc>
        <w:tc>
          <w:tcPr>
            <w:tcW w:w="777" w:type="dxa"/>
            <w:noWrap w:val="0"/>
            <w:vAlign w:val="center"/>
          </w:tcPr>
          <w:p w14:paraId="1D3BCCF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5分</w:t>
            </w:r>
          </w:p>
        </w:tc>
      </w:tr>
      <w:tr w14:paraId="0DDF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0" w:type="dxa"/>
            <w:noWrap w:val="0"/>
            <w:vAlign w:val="center"/>
          </w:tcPr>
          <w:p w14:paraId="0651ACA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12</w:t>
            </w:r>
          </w:p>
        </w:tc>
        <w:tc>
          <w:tcPr>
            <w:tcW w:w="1203" w:type="dxa"/>
            <w:noWrap w:val="0"/>
            <w:vAlign w:val="center"/>
          </w:tcPr>
          <w:p w14:paraId="5C355AEF">
            <w:pPr>
              <w:keepNext w:val="0"/>
              <w:keepLines w:val="0"/>
              <w:pageBreakBefore w:val="0"/>
              <w:widowControl w:val="0"/>
              <w:numPr>
                <w:ilvl w:val="0"/>
                <w:numId w:val="0"/>
              </w:numPr>
              <w:kinsoku/>
              <w:wordWrap/>
              <w:overflowPunct/>
              <w:topLinePunct w:val="0"/>
              <w:bidi w:val="0"/>
              <w:snapToGrid/>
              <w:spacing w:line="380" w:lineRule="exact"/>
              <w:jc w:val="left"/>
              <w:textAlignment w:val="auto"/>
              <w:rPr>
                <w:rFonts w:hint="eastAsia" w:cs="宋体" w:asciiTheme="minorEastAsia" w:hAnsiTheme="minorEastAsia" w:eastAsiaTheme="minorEastAsia"/>
                <w:b w:val="0"/>
                <w:bCs w:val="0"/>
                <w:i w:val="0"/>
                <w:iCs w:val="0"/>
                <w:color w:val="auto"/>
                <w:kern w:val="2"/>
                <w:sz w:val="24"/>
                <w:szCs w:val="22"/>
                <w:lang w:val="en-GB" w:eastAsia="zh-CN" w:bidi="ar"/>
              </w:rPr>
            </w:pPr>
            <w:r>
              <w:rPr>
                <w:rFonts w:hint="eastAsia" w:cs="宋体" w:asciiTheme="minorEastAsia" w:hAnsiTheme="minorEastAsia" w:eastAsiaTheme="minorEastAsia"/>
                <w:color w:val="auto"/>
                <w:sz w:val="24"/>
                <w:szCs w:val="22"/>
                <w:shd w:val="clear" w:color="auto" w:fill="auto"/>
                <w:lang w:val="en-GB" w:eastAsia="zh-CN"/>
              </w:rPr>
              <w:t>合理化建议</w:t>
            </w:r>
          </w:p>
        </w:tc>
        <w:tc>
          <w:tcPr>
            <w:tcW w:w="7257" w:type="dxa"/>
            <w:noWrap w:val="0"/>
            <w:vAlign w:val="center"/>
          </w:tcPr>
          <w:p w14:paraId="1AB9587E">
            <w:pPr>
              <w:keepNext w:val="0"/>
              <w:keepLines w:val="0"/>
              <w:pageBreakBefore w:val="0"/>
              <w:widowControl w:val="0"/>
              <w:numPr>
                <w:ilvl w:val="0"/>
                <w:numId w:val="0"/>
              </w:numPr>
              <w:kinsoku/>
              <w:wordWrap/>
              <w:overflowPunct/>
              <w:topLinePunct w:val="0"/>
              <w:bidi w:val="0"/>
              <w:snapToGrid/>
              <w:spacing w:line="380" w:lineRule="exact"/>
              <w:jc w:val="left"/>
              <w:textAlignment w:val="auto"/>
              <w:rPr>
                <w:rFonts w:hint="eastAsia" w:cs="宋体" w:asciiTheme="minorEastAsia" w:hAnsiTheme="minorEastAsia" w:eastAsiaTheme="minorEastAsia"/>
                <w:color w:val="auto"/>
                <w:sz w:val="24"/>
                <w:szCs w:val="22"/>
                <w:shd w:val="clear"/>
                <w:lang w:val="en-GB" w:eastAsia="zh-CN"/>
              </w:rPr>
            </w:pPr>
            <w:r>
              <w:rPr>
                <w:rFonts w:hint="eastAsia" w:cs="宋体" w:asciiTheme="minorEastAsia" w:hAnsiTheme="minorEastAsia" w:eastAsiaTheme="minorEastAsia"/>
                <w:color w:val="auto"/>
                <w:sz w:val="24"/>
                <w:szCs w:val="22"/>
                <w:shd w:val="clear"/>
                <w:lang w:val="en-GB" w:eastAsia="zh-CN"/>
              </w:rPr>
              <w:t>根据投标人对项目下一阶段工作提出建议措施，建议措施是否科学、合理、可行等</w:t>
            </w:r>
            <w:r>
              <w:rPr>
                <w:rFonts w:ascii="宋体" w:hAnsi="宋体" w:eastAsia="宋体" w:cs="宋体"/>
                <w:b w:val="0"/>
                <w:bCs w:val="0"/>
                <w:i w:val="0"/>
                <w:iCs w:val="0"/>
                <w:color w:val="auto"/>
                <w:kern w:val="0"/>
                <w:sz w:val="24"/>
                <w:szCs w:val="24"/>
                <w:lang w:val="en-US" w:eastAsia="zh-CN" w:bidi="ar"/>
              </w:rPr>
              <w:t>进行综合评议</w:t>
            </w:r>
            <w:r>
              <w:rPr>
                <w:rFonts w:hint="eastAsia" w:cs="宋体" w:asciiTheme="minorEastAsia" w:hAnsiTheme="minorEastAsia" w:eastAsiaTheme="minorEastAsia"/>
                <w:color w:val="auto"/>
                <w:sz w:val="24"/>
                <w:szCs w:val="22"/>
                <w:shd w:val="clear"/>
                <w:lang w:val="en-GB" w:eastAsia="zh-CN"/>
              </w:rPr>
              <w:t>。</w:t>
            </w:r>
          </w:p>
          <w:p w14:paraId="2DF054D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FF0000"/>
                <w:sz w:val="24"/>
                <w:lang w:val="en-US" w:eastAsia="zh-CN"/>
              </w:rPr>
              <w:t>①内容合理、完整、思路清晰的得5分；</w:t>
            </w:r>
          </w:p>
          <w:p w14:paraId="4BF0D2A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FF0000"/>
                <w:sz w:val="24"/>
                <w:lang w:val="en-US" w:eastAsia="zh-CN"/>
              </w:rPr>
              <w:t>②内容较合理、较完整、思路比较清晰的得3分；</w:t>
            </w:r>
          </w:p>
          <w:p w14:paraId="1D5B44F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FF0000"/>
                <w:sz w:val="24"/>
                <w:lang w:val="en-US" w:eastAsia="zh-CN"/>
              </w:rPr>
            </w:pPr>
            <w:r>
              <w:rPr>
                <w:rFonts w:hint="eastAsia" w:cs="宋体" w:asciiTheme="minorEastAsia" w:hAnsiTheme="minorEastAsia" w:eastAsiaTheme="minorEastAsia"/>
                <w:color w:val="FF0000"/>
                <w:sz w:val="24"/>
                <w:lang w:val="en-US" w:eastAsia="zh-CN"/>
              </w:rPr>
              <w:t>③内容不够合理、不够完整、思路比较一般清晰的得1分；</w:t>
            </w:r>
          </w:p>
          <w:p w14:paraId="14723F1C">
            <w:pPr>
              <w:keepNext w:val="0"/>
              <w:keepLines w:val="0"/>
              <w:pageBreakBefore w:val="0"/>
              <w:widowControl w:val="0"/>
              <w:numPr>
                <w:ilvl w:val="0"/>
                <w:numId w:val="0"/>
              </w:numPr>
              <w:kinsoku/>
              <w:wordWrap/>
              <w:overflowPunct/>
              <w:topLinePunct w:val="0"/>
              <w:bidi w:val="0"/>
              <w:snapToGrid/>
              <w:spacing w:line="380" w:lineRule="exact"/>
              <w:jc w:val="left"/>
              <w:textAlignment w:val="auto"/>
              <w:rPr>
                <w:rFonts w:hint="eastAsia" w:cs="宋体" w:asciiTheme="minorEastAsia" w:hAnsiTheme="minorEastAsia" w:eastAsiaTheme="minorEastAsia"/>
                <w:color w:val="auto"/>
                <w:sz w:val="24"/>
                <w:lang w:val="en-GB" w:eastAsia="zh-CN"/>
              </w:rPr>
            </w:pPr>
            <w:r>
              <w:rPr>
                <w:rFonts w:hint="eastAsia" w:cs="宋体" w:asciiTheme="minorEastAsia" w:hAnsiTheme="minorEastAsia" w:eastAsiaTheme="minorEastAsia"/>
                <w:color w:val="FF0000"/>
                <w:sz w:val="24"/>
                <w:lang w:val="en-US" w:eastAsia="zh-CN"/>
              </w:rPr>
              <w:fldChar w:fldCharType="begin"/>
            </w:r>
            <w:r>
              <w:rPr>
                <w:rFonts w:hint="eastAsia" w:cs="宋体" w:asciiTheme="minorEastAsia" w:hAnsiTheme="minorEastAsia" w:eastAsiaTheme="minorEastAsia"/>
                <w:color w:val="FF0000"/>
                <w:sz w:val="24"/>
                <w:lang w:val="en-US" w:eastAsia="zh-CN"/>
              </w:rPr>
              <w:instrText xml:space="preserve"> = 4 \* GB3 \* MERGEFORMAT </w:instrText>
            </w:r>
            <w:r>
              <w:rPr>
                <w:rFonts w:hint="eastAsia" w:cs="宋体" w:asciiTheme="minorEastAsia" w:hAnsiTheme="minorEastAsia" w:eastAsiaTheme="minorEastAsia"/>
                <w:color w:val="FF0000"/>
                <w:sz w:val="24"/>
                <w:lang w:val="en-US" w:eastAsia="zh-CN"/>
              </w:rPr>
              <w:fldChar w:fldCharType="separate"/>
            </w:r>
            <w:r>
              <w:rPr>
                <w:rFonts w:hint="eastAsia" w:cs="宋体" w:asciiTheme="minorEastAsia" w:hAnsiTheme="minorEastAsia" w:eastAsiaTheme="minorEastAsia"/>
                <w:color w:val="FF0000"/>
                <w:sz w:val="24"/>
                <w:lang w:val="en-US" w:eastAsia="zh-CN"/>
              </w:rPr>
              <w:t>④</w:t>
            </w:r>
            <w:r>
              <w:rPr>
                <w:rFonts w:hint="eastAsia" w:cs="宋体" w:asciiTheme="minorEastAsia" w:hAnsiTheme="minorEastAsia" w:eastAsiaTheme="minorEastAsia"/>
                <w:color w:val="FF0000"/>
                <w:sz w:val="24"/>
                <w:lang w:val="en-US" w:eastAsia="zh-CN"/>
              </w:rPr>
              <w:fldChar w:fldCharType="end"/>
            </w:r>
            <w:r>
              <w:rPr>
                <w:rFonts w:hint="eastAsia" w:cs="宋体" w:asciiTheme="minorEastAsia" w:hAnsiTheme="minorEastAsia" w:eastAsiaTheme="minorEastAsia"/>
                <w:color w:val="FF0000"/>
                <w:sz w:val="24"/>
                <w:lang w:val="en-US" w:eastAsia="zh-CN"/>
              </w:rPr>
              <w:t>内容不符合或未提供不得分。</w:t>
            </w:r>
          </w:p>
        </w:tc>
        <w:tc>
          <w:tcPr>
            <w:tcW w:w="777" w:type="dxa"/>
            <w:noWrap w:val="0"/>
            <w:vAlign w:val="center"/>
          </w:tcPr>
          <w:p w14:paraId="6234ADC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5分</w:t>
            </w:r>
          </w:p>
        </w:tc>
      </w:tr>
    </w:tbl>
    <w:p w14:paraId="17AEF0C1">
      <w:pPr>
        <w:pStyle w:val="108"/>
        <w:spacing w:line="276" w:lineRule="auto"/>
        <w:ind w:firstLine="482"/>
        <w:rPr>
          <w:rFonts w:cs="宋体" w:asciiTheme="minorEastAsia" w:hAnsiTheme="minorEastAsia" w:eastAsiaTheme="minorEastAsia"/>
          <w:b/>
          <w:color w:val="auto"/>
        </w:rPr>
      </w:pPr>
      <w:r>
        <w:rPr>
          <w:rFonts w:hint="eastAsia" w:cs="宋体" w:asciiTheme="minorEastAsia" w:hAnsiTheme="minorEastAsia" w:eastAsiaTheme="minorEastAsia"/>
          <w:b/>
          <w:color w:val="auto"/>
        </w:rPr>
        <w:t>（三）技术资信分的计算</w:t>
      </w:r>
    </w:p>
    <w:p w14:paraId="65943F9B">
      <w:pPr>
        <w:pStyle w:val="108"/>
        <w:spacing w:line="276"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技术资信分按照评标委员会成员的独立评分结果的算术平均分计算，计算公式为：</w:t>
      </w:r>
    </w:p>
    <w:p w14:paraId="4F196D12">
      <w:pPr>
        <w:pStyle w:val="108"/>
        <w:spacing w:line="276"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技术资信分=评标委员会所有成员评分合计数/评标委员会组成人员数</w:t>
      </w:r>
    </w:p>
    <w:p w14:paraId="5E50AD9C">
      <w:pPr>
        <w:pStyle w:val="75"/>
        <w:spacing w:line="600" w:lineRule="auto"/>
        <w:outlineLvl w:val="0"/>
        <w:rPr>
          <w:rFonts w:asciiTheme="minorEastAsia" w:hAnsiTheme="minorEastAsia" w:eastAsiaTheme="minorEastAsia"/>
          <w:color w:val="auto"/>
        </w:rPr>
      </w:pPr>
      <w:r>
        <w:rPr>
          <w:rFonts w:asciiTheme="minorEastAsia" w:hAnsiTheme="minorEastAsia" w:eastAsiaTheme="minorEastAsia"/>
          <w:color w:val="auto"/>
          <w:sz w:val="22"/>
          <w:szCs w:val="24"/>
        </w:rPr>
        <w:br w:type="page"/>
      </w:r>
      <w:r>
        <w:rPr>
          <w:rFonts w:hint="eastAsia" w:asciiTheme="minorEastAsia" w:hAnsiTheme="minorEastAsia" w:eastAsiaTheme="minorEastAsia"/>
          <w:color w:val="auto"/>
        </w:rPr>
        <w:t>第五章 采购合同</w:t>
      </w:r>
    </w:p>
    <w:p w14:paraId="10068DFD">
      <w:pPr>
        <w:pStyle w:val="225"/>
        <w:spacing w:before="0" w:line="420" w:lineRule="exact"/>
        <w:ind w:firstLineChars="0"/>
        <w:jc w:val="center"/>
        <w:rPr>
          <w:rFonts w:asciiTheme="minorEastAsia" w:hAnsiTheme="minorEastAsia" w:eastAsiaTheme="minorEastAsia"/>
          <w:b/>
          <w:color w:val="auto"/>
        </w:rPr>
      </w:pPr>
      <w:r>
        <w:rPr>
          <w:rFonts w:hint="eastAsia" w:asciiTheme="minorEastAsia" w:hAnsiTheme="minorEastAsia" w:eastAsiaTheme="minorEastAsia"/>
          <w:b/>
          <w:color w:val="auto"/>
        </w:rPr>
        <w:t>（具体文本以实际签署的为准）</w:t>
      </w:r>
    </w:p>
    <w:p w14:paraId="6BDF4F78">
      <w:pPr>
        <w:pStyle w:val="8"/>
        <w:jc w:val="center"/>
        <w:rPr>
          <w:rFonts w:hint="eastAsia" w:ascii="宋体" w:hAnsi="宋体" w:eastAsia="宋体" w:cs="宋体"/>
          <w:b w:val="0"/>
          <w:bCs w:val="0"/>
          <w:color w:val="auto"/>
          <w:sz w:val="36"/>
          <w:szCs w:val="36"/>
          <w:lang w:eastAsia="zh-CN"/>
        </w:rPr>
      </w:pPr>
    </w:p>
    <w:p w14:paraId="0B05792D">
      <w:pPr>
        <w:pStyle w:val="8"/>
        <w:jc w:val="center"/>
        <w:rPr>
          <w:rFonts w:hint="eastAsia" w:ascii="宋体" w:hAnsi="宋体" w:eastAsia="宋体" w:cs="宋体"/>
          <w:b w:val="0"/>
          <w:bCs w:val="0"/>
          <w:color w:val="auto"/>
          <w:sz w:val="36"/>
          <w:szCs w:val="36"/>
          <w:lang w:eastAsia="zh-CN"/>
        </w:rPr>
      </w:pPr>
      <w:r>
        <w:rPr>
          <w:rFonts w:hint="eastAsia" w:ascii="宋体" w:hAnsi="宋体" w:eastAsia="宋体" w:cs="宋体"/>
          <w:b w:val="0"/>
          <w:bCs w:val="0"/>
          <w:color w:val="auto"/>
          <w:sz w:val="36"/>
          <w:szCs w:val="36"/>
          <w:lang w:eastAsia="zh-CN"/>
        </w:rPr>
        <w:t>（项目编号：        ）</w:t>
      </w:r>
    </w:p>
    <w:p w14:paraId="7E0FDDA8">
      <w:pPr>
        <w:rPr>
          <w:rFonts w:hint="eastAsia"/>
          <w:color w:val="auto"/>
          <w:lang w:eastAsia="zh-CN"/>
        </w:rPr>
      </w:pPr>
    </w:p>
    <w:p w14:paraId="77A4B9F9">
      <w:pPr>
        <w:jc w:val="center"/>
        <w:rPr>
          <w:rFonts w:hint="eastAsia" w:ascii="方正小标宋简体" w:hAnsi="仿宋" w:eastAsia="方正小标宋简体"/>
          <w:color w:val="auto"/>
          <w:sz w:val="32"/>
          <w:szCs w:val="32"/>
          <w:lang w:eastAsia="zh-CN"/>
        </w:rPr>
      </w:pPr>
    </w:p>
    <w:p w14:paraId="45DDA7EF">
      <w:pPr>
        <w:jc w:val="both"/>
        <w:rPr>
          <w:rFonts w:hint="eastAsia" w:ascii="方正小标宋简体" w:hAnsi="仿宋" w:eastAsia="方正小标宋简体"/>
          <w:color w:val="auto"/>
          <w:sz w:val="32"/>
          <w:szCs w:val="32"/>
          <w:lang w:eastAsia="zh-CN"/>
        </w:rPr>
      </w:pPr>
    </w:p>
    <w:p w14:paraId="5B0B03D9">
      <w:pPr>
        <w:jc w:val="center"/>
        <w:rPr>
          <w:rFonts w:hint="eastAsia" w:ascii="方正小标宋简体" w:hAnsi="仿宋" w:eastAsia="方正小标宋简体"/>
          <w:color w:val="auto"/>
          <w:sz w:val="32"/>
          <w:szCs w:val="32"/>
          <w:lang w:eastAsia="zh-CN"/>
        </w:rPr>
      </w:pPr>
    </w:p>
    <w:p w14:paraId="12A56F50">
      <w:pPr>
        <w:jc w:val="both"/>
        <w:rPr>
          <w:rFonts w:hint="eastAsia" w:ascii="方正小标宋简体" w:hAnsi="仿宋" w:eastAsia="方正小标宋简体"/>
          <w:color w:val="auto"/>
          <w:sz w:val="32"/>
          <w:szCs w:val="32"/>
          <w:lang w:eastAsia="zh-CN"/>
        </w:rPr>
      </w:pPr>
    </w:p>
    <w:p w14:paraId="684300B5">
      <w:pPr>
        <w:jc w:val="center"/>
        <w:rPr>
          <w:rFonts w:hint="eastAsia" w:ascii="方正小标宋简体" w:hAnsi="仿宋" w:eastAsia="方正小标宋简体"/>
          <w:color w:val="auto"/>
          <w:sz w:val="32"/>
          <w:szCs w:val="32"/>
          <w:lang w:eastAsia="zh-CN"/>
        </w:rPr>
      </w:pPr>
    </w:p>
    <w:p w14:paraId="30767465">
      <w:pPr>
        <w:jc w:val="both"/>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 xml:space="preserve">工程名称： </w:t>
      </w:r>
    </w:p>
    <w:p w14:paraId="38A15829">
      <w:pPr>
        <w:pStyle w:val="8"/>
        <w:rPr>
          <w:rFonts w:hint="eastAsia"/>
          <w:color w:val="auto"/>
          <w:lang w:eastAsia="zh-CN"/>
        </w:rPr>
      </w:pPr>
    </w:p>
    <w:p w14:paraId="37A2F614">
      <w:pPr>
        <w:pStyle w:val="8"/>
        <w:rPr>
          <w:rFonts w:hint="eastAsia" w:ascii="宋体" w:hAnsi="宋体" w:eastAsia="宋体" w:cs="宋体"/>
          <w:b w:val="0"/>
          <w:bCs w:val="0"/>
          <w:color w:val="auto"/>
          <w:kern w:val="2"/>
          <w:sz w:val="32"/>
          <w:szCs w:val="32"/>
          <w:lang w:val="en-US" w:eastAsia="zh-CN" w:bidi="ar-SA"/>
        </w:rPr>
      </w:pPr>
      <w:r>
        <w:rPr>
          <w:rFonts w:hint="eastAsia" w:ascii="宋体" w:hAnsi="宋体" w:eastAsia="宋体" w:cs="宋体"/>
          <w:b w:val="0"/>
          <w:bCs w:val="0"/>
          <w:color w:val="auto"/>
          <w:kern w:val="2"/>
          <w:sz w:val="32"/>
          <w:szCs w:val="32"/>
          <w:lang w:val="en-US" w:eastAsia="zh-CN" w:bidi="ar-SA"/>
        </w:rPr>
        <w:t xml:space="preserve">甲方：（采购单位）  </w:t>
      </w:r>
    </w:p>
    <w:p w14:paraId="60E67738">
      <w:pPr>
        <w:pStyle w:val="8"/>
        <w:ind w:left="0" w:leftChars="0" w:firstLine="0" w:firstLineChars="0"/>
        <w:rPr>
          <w:rFonts w:hint="eastAsia"/>
          <w:color w:val="auto"/>
          <w:lang w:val="en-US" w:eastAsia="zh-CN"/>
        </w:rPr>
      </w:pPr>
    </w:p>
    <w:p w14:paraId="5E7CF589">
      <w:pPr>
        <w:rPr>
          <w:rFonts w:hint="eastAsia" w:ascii="宋体" w:hAnsi="宋体" w:eastAsia="宋体" w:cs="宋体"/>
          <w:b w:val="0"/>
          <w:bCs w:val="0"/>
          <w:color w:val="auto"/>
          <w:kern w:val="2"/>
          <w:sz w:val="32"/>
          <w:szCs w:val="32"/>
          <w:lang w:val="en-US" w:eastAsia="zh-CN" w:bidi="ar-SA"/>
        </w:rPr>
      </w:pPr>
      <w:r>
        <w:rPr>
          <w:rFonts w:hint="eastAsia" w:ascii="宋体" w:hAnsi="宋体" w:eastAsia="宋体" w:cs="宋体"/>
          <w:b w:val="0"/>
          <w:bCs w:val="0"/>
          <w:color w:val="auto"/>
          <w:kern w:val="2"/>
          <w:sz w:val="32"/>
          <w:szCs w:val="32"/>
          <w:lang w:val="en-US" w:eastAsia="zh-CN" w:bidi="ar-SA"/>
        </w:rPr>
        <w:t>乙方：（中标供应商）</w:t>
      </w:r>
    </w:p>
    <w:p w14:paraId="3EB19EF2">
      <w:pPr>
        <w:rPr>
          <w:rFonts w:hint="eastAsia" w:ascii="宋体" w:hAnsi="宋体" w:eastAsia="宋体" w:cs="宋体"/>
          <w:b w:val="0"/>
          <w:bCs w:val="0"/>
          <w:color w:val="auto"/>
          <w:kern w:val="2"/>
          <w:sz w:val="32"/>
          <w:szCs w:val="32"/>
          <w:lang w:val="en-US" w:eastAsia="zh-CN" w:bidi="ar-SA"/>
        </w:rPr>
      </w:pPr>
    </w:p>
    <w:p w14:paraId="157EF100">
      <w:pPr>
        <w:rPr>
          <w:rFonts w:hint="default" w:ascii="宋体" w:hAnsi="宋体" w:eastAsia="宋体" w:cs="宋体"/>
          <w:b w:val="0"/>
          <w:bCs w:val="0"/>
          <w:color w:val="auto"/>
          <w:kern w:val="2"/>
          <w:sz w:val="32"/>
          <w:szCs w:val="32"/>
          <w:lang w:val="en-US" w:eastAsia="zh-CN" w:bidi="ar-SA"/>
        </w:rPr>
      </w:pPr>
    </w:p>
    <w:p w14:paraId="19E657D2">
      <w:pPr>
        <w:pStyle w:val="25"/>
        <w:snapToGrid w:val="0"/>
        <w:spacing w:before="120" w:after="120" w:line="360" w:lineRule="auto"/>
        <w:rPr>
          <w:rFonts w:hint="eastAsia" w:ascii="宋体" w:hAnsi="宋体" w:eastAsia="宋体" w:cs="宋体"/>
          <w:color w:val="auto"/>
          <w:kern w:val="2"/>
          <w:sz w:val="24"/>
          <w:szCs w:val="24"/>
          <w:lang w:val="en-US" w:eastAsia="zh-CN" w:bidi="ar-SA"/>
        </w:rPr>
      </w:pPr>
    </w:p>
    <w:p w14:paraId="1C9A03D4">
      <w:pPr>
        <w:pStyle w:val="25"/>
        <w:snapToGrid w:val="0"/>
        <w:spacing w:before="120" w:after="120" w:line="360" w:lineRule="auto"/>
        <w:rPr>
          <w:rFonts w:hint="eastAsia" w:ascii="宋体" w:hAnsi="宋体" w:eastAsia="宋体" w:cs="宋体"/>
          <w:color w:val="auto"/>
          <w:kern w:val="2"/>
          <w:sz w:val="24"/>
          <w:szCs w:val="24"/>
          <w:lang w:val="en-US" w:eastAsia="zh-CN" w:bidi="ar-SA"/>
        </w:rPr>
      </w:pPr>
    </w:p>
    <w:p w14:paraId="72FAD4D6">
      <w:pPr>
        <w:pStyle w:val="25"/>
        <w:snapToGrid w:val="0"/>
        <w:spacing w:before="120" w:after="120" w:line="360" w:lineRule="auto"/>
        <w:rPr>
          <w:rFonts w:hint="eastAsia" w:ascii="宋体" w:hAnsi="宋体" w:eastAsia="宋体" w:cs="宋体"/>
          <w:color w:val="auto"/>
          <w:kern w:val="2"/>
          <w:sz w:val="24"/>
          <w:szCs w:val="24"/>
          <w:lang w:val="en-US" w:eastAsia="zh-CN" w:bidi="ar-SA"/>
        </w:rPr>
      </w:pPr>
    </w:p>
    <w:p w14:paraId="05065D6E">
      <w:pPr>
        <w:pStyle w:val="25"/>
        <w:snapToGrid w:val="0"/>
        <w:spacing w:before="120" w:after="120" w:line="360" w:lineRule="auto"/>
        <w:rPr>
          <w:rFonts w:hint="eastAsia" w:ascii="宋体" w:hAnsi="宋体" w:eastAsia="宋体" w:cs="宋体"/>
          <w:color w:val="auto"/>
          <w:kern w:val="2"/>
          <w:sz w:val="24"/>
          <w:szCs w:val="24"/>
          <w:lang w:val="en-US" w:eastAsia="zh-CN" w:bidi="ar-SA"/>
        </w:rPr>
      </w:pPr>
    </w:p>
    <w:p w14:paraId="57F37D81">
      <w:pPr>
        <w:pStyle w:val="43"/>
        <w:widowControl w:val="0"/>
        <w:adjustRightInd/>
        <w:snapToGrid w:val="0"/>
        <w:spacing w:before="0" w:beforeAutospacing="0" w:after="0" w:afterAutospacing="0" w:line="360" w:lineRule="auto"/>
        <w:ind w:firstLine="480" w:firstLineChars="200"/>
        <w:rPr>
          <w:rFonts w:cs="宋体"/>
          <w:color w:val="auto"/>
        </w:rPr>
      </w:pPr>
      <w:r>
        <w:rPr>
          <w:rFonts w:hint="eastAsia" w:cs="宋体"/>
          <w:color w:val="auto"/>
          <w:kern w:val="2"/>
        </w:rPr>
        <w:t>甲、乙双方根据</w:t>
      </w:r>
      <w:r>
        <w:rPr>
          <w:rFonts w:hint="eastAsia" w:cs="宋体"/>
          <w:color w:val="auto"/>
          <w:kern w:val="2"/>
          <w:lang w:val="en-US" w:eastAsia="zh-CN"/>
        </w:rPr>
        <w:t>杭州恒城工程</w:t>
      </w:r>
      <w:r>
        <w:rPr>
          <w:rFonts w:hint="eastAsia" w:cs="宋体"/>
          <w:color w:val="auto"/>
          <w:kern w:val="2"/>
        </w:rPr>
        <w:t>管理有限公司关于</w:t>
      </w:r>
      <w:r>
        <w:rPr>
          <w:rFonts w:hint="eastAsia" w:cs="宋体"/>
          <w:b/>
          <w:color w:val="auto"/>
          <w:kern w:val="2"/>
        </w:rPr>
        <w:t xml:space="preserve"> </w:t>
      </w:r>
      <w:r>
        <w:rPr>
          <w:rFonts w:hint="eastAsia" w:cs="宋体"/>
          <w:b/>
          <w:color w:val="auto"/>
          <w:kern w:val="2"/>
          <w:u w:val="single"/>
        </w:rPr>
        <w:t xml:space="preserve">              (项目名称）         </w:t>
      </w:r>
      <w:r>
        <w:rPr>
          <w:rFonts w:hint="eastAsia" w:cs="宋体"/>
          <w:color w:val="auto"/>
          <w:kern w:val="2"/>
        </w:rPr>
        <w:t>公开招标的结果，签署本合同。</w:t>
      </w:r>
    </w:p>
    <w:p w14:paraId="393C83DF">
      <w:pPr>
        <w:pStyle w:val="302"/>
        <w:numPr>
          <w:ilvl w:val="0"/>
          <w:numId w:val="9"/>
        </w:numPr>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服务内容及数量：</w:t>
      </w:r>
    </w:p>
    <w:p w14:paraId="786FCB1A">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二、合同金额</w:t>
      </w:r>
    </w:p>
    <w:p w14:paraId="76E2A326">
      <w:pPr>
        <w:pStyle w:val="302"/>
        <w:spacing w:line="360" w:lineRule="auto"/>
        <w:ind w:left="-179" w:leftChars="-64" w:firstLine="480" w:firstLineChars="200"/>
        <w:rPr>
          <w:rFonts w:ascii="宋体" w:hAnsi="宋体" w:cs="宋体"/>
          <w:color w:val="auto"/>
          <w:sz w:val="24"/>
          <w:szCs w:val="24"/>
        </w:rPr>
      </w:pPr>
      <w:r>
        <w:rPr>
          <w:rFonts w:hint="eastAsia" w:ascii="宋体" w:hAnsi="宋体" w:cs="宋体"/>
          <w:color w:val="auto"/>
          <w:sz w:val="24"/>
          <w:szCs w:val="24"/>
        </w:rPr>
        <w:t>本合同总金额为</w:t>
      </w:r>
      <w:r>
        <w:rPr>
          <w:rFonts w:hint="eastAsia" w:ascii="宋体" w:hAnsi="宋体" w:cs="宋体"/>
          <w:color w:val="auto"/>
          <w:sz w:val="24"/>
          <w:szCs w:val="24"/>
          <w:u w:val="single"/>
        </w:rPr>
        <w:t xml:space="preserve">        元</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元）人民币；</w:t>
      </w:r>
    </w:p>
    <w:p w14:paraId="03F86476">
      <w:pPr>
        <w:pStyle w:val="302"/>
        <w:spacing w:line="360" w:lineRule="auto"/>
        <w:ind w:left="-179" w:leftChars="-64" w:firstLine="482" w:firstLineChars="200"/>
        <w:rPr>
          <w:rFonts w:ascii="宋体" w:hAnsi="宋体" w:cs="宋体"/>
          <w:color w:val="auto"/>
          <w:kern w:val="2"/>
          <w:sz w:val="24"/>
          <w:szCs w:val="24"/>
        </w:rPr>
      </w:pPr>
      <w:r>
        <w:rPr>
          <w:rFonts w:hint="eastAsia" w:ascii="宋体" w:hAnsi="宋体" w:cs="宋体"/>
          <w:b/>
          <w:color w:val="auto"/>
          <w:sz w:val="24"/>
          <w:szCs w:val="24"/>
        </w:rPr>
        <w:t>三、技术资料</w:t>
      </w:r>
    </w:p>
    <w:p w14:paraId="3C2D7EBE">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四、知识产权</w:t>
      </w:r>
    </w:p>
    <w:p w14:paraId="2CE30512">
      <w:pPr>
        <w:pStyle w:val="302"/>
        <w:spacing w:line="360" w:lineRule="auto"/>
        <w:ind w:left="-179" w:leftChars="-64" w:firstLine="480" w:firstLineChars="200"/>
        <w:rPr>
          <w:rFonts w:ascii="宋体" w:hAnsi="宋体" w:cs="宋体"/>
          <w:color w:val="auto"/>
          <w:sz w:val="24"/>
          <w:szCs w:val="24"/>
        </w:rPr>
      </w:pPr>
      <w:r>
        <w:rPr>
          <w:rFonts w:hint="eastAsia" w:ascii="宋体" w:hAnsi="宋体" w:cs="宋体"/>
          <w:color w:val="auto"/>
          <w:sz w:val="24"/>
          <w:szCs w:val="24"/>
        </w:rPr>
        <w:t>乙方应保证提供服务过程中不会侵犯任何第三方的知识产权。</w:t>
      </w:r>
    </w:p>
    <w:p w14:paraId="14FE3C0F">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五、转包或分包</w:t>
      </w:r>
    </w:p>
    <w:p w14:paraId="5B998093">
      <w:pPr>
        <w:pStyle w:val="302"/>
        <w:spacing w:line="360" w:lineRule="auto"/>
        <w:ind w:left="-179" w:leftChars="-6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1、本合同范围的服务应由乙方直接供应，不得</w:t>
      </w:r>
      <w:r>
        <w:rPr>
          <w:rFonts w:hint="eastAsia" w:ascii="宋体" w:hAnsi="宋体" w:cs="宋体"/>
          <w:color w:val="auto"/>
          <w:kern w:val="2"/>
          <w:sz w:val="24"/>
          <w:szCs w:val="24"/>
          <w:highlight w:val="none"/>
        </w:rPr>
        <w:t>转包或分包</w:t>
      </w:r>
      <w:r>
        <w:rPr>
          <w:rFonts w:hint="eastAsia" w:ascii="宋体" w:hAnsi="宋体" w:cs="宋体"/>
          <w:color w:val="auto"/>
          <w:sz w:val="24"/>
          <w:szCs w:val="24"/>
          <w:highlight w:val="none"/>
        </w:rPr>
        <w:t>；</w:t>
      </w:r>
    </w:p>
    <w:p w14:paraId="08E37E4A">
      <w:pPr>
        <w:pStyle w:val="302"/>
        <w:spacing w:line="360" w:lineRule="auto"/>
        <w:ind w:left="-179" w:leftChars="-64"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rPr>
        <w:t>2、经核实发现乙方有转包或分包行为，甲方有权解除合同，没收履约保证金并追究乙</w:t>
      </w:r>
      <w:r>
        <w:rPr>
          <w:rFonts w:hint="eastAsia" w:ascii="宋体" w:hAnsi="宋体" w:cs="宋体"/>
          <w:color w:val="auto"/>
          <w:sz w:val="24"/>
          <w:szCs w:val="24"/>
          <w:highlight w:val="none"/>
        </w:rPr>
        <w:t>方的违约责任。</w:t>
      </w:r>
    </w:p>
    <w:p w14:paraId="7185B166">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六、履约保证金</w:t>
      </w:r>
    </w:p>
    <w:p w14:paraId="5B9FE426">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七、支付方式</w:t>
      </w:r>
    </w:p>
    <w:p w14:paraId="0C4CACE6">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八、合同履行时间、履行方式及履行地点</w:t>
      </w:r>
    </w:p>
    <w:p w14:paraId="53535BC4">
      <w:pPr>
        <w:pStyle w:val="30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1、履行时间：</w:t>
      </w:r>
    </w:p>
    <w:p w14:paraId="1137BE3A">
      <w:pPr>
        <w:pStyle w:val="302"/>
        <w:spacing w:line="360" w:lineRule="auto"/>
        <w:ind w:firstLine="480" w:firstLineChars="200"/>
        <w:rPr>
          <w:rFonts w:ascii="宋体" w:hAnsi="宋体" w:cs="宋体"/>
          <w:color w:val="auto"/>
          <w:sz w:val="24"/>
        </w:rPr>
      </w:pPr>
      <w:r>
        <w:rPr>
          <w:rFonts w:hint="eastAsia" w:ascii="宋体" w:hAnsi="宋体" w:cs="宋体"/>
          <w:color w:val="auto"/>
          <w:sz w:val="24"/>
        </w:rPr>
        <w:t>2、履行方式：</w:t>
      </w:r>
    </w:p>
    <w:p w14:paraId="0BD2EF40">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九、验收</w:t>
      </w:r>
    </w:p>
    <w:p w14:paraId="5C95EC10">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十、质量保证及后续服务</w:t>
      </w:r>
    </w:p>
    <w:p w14:paraId="6E41C03F">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十一、违约责任</w:t>
      </w:r>
    </w:p>
    <w:p w14:paraId="0C376807">
      <w:pPr>
        <w:pStyle w:val="30"/>
        <w:numPr>
          <w:ilvl w:val="0"/>
          <w:numId w:val="10"/>
        </w:numPr>
        <w:adjustRightInd/>
        <w:spacing w:line="360" w:lineRule="auto"/>
        <w:ind w:firstLine="480"/>
        <w:rPr>
          <w:rFonts w:hint="eastAsia" w:ascii="Times New Roman" w:hAnsi="Times New Roman" w:eastAsia="宋体" w:cs="宋体"/>
          <w:color w:val="auto"/>
          <w:sz w:val="24"/>
          <w:szCs w:val="24"/>
          <w:lang w:val="en-US" w:eastAsia="zh-CN" w:bidi="ar-SA"/>
        </w:rPr>
      </w:pPr>
      <w:r>
        <w:rPr>
          <w:rFonts w:hint="eastAsia" w:ascii="Times New Roman" w:hAnsi="Times New Roman" w:eastAsia="宋体" w:cs="宋体"/>
          <w:color w:val="auto"/>
          <w:sz w:val="24"/>
          <w:szCs w:val="24"/>
          <w:lang w:val="en-US" w:eastAsia="zh-CN" w:bidi="ar-SA"/>
        </w:rPr>
        <w:t>甲方无正当理由拒收接受服务的，甲方向乙方偿付合同款项百分之五作为违约金。合同履行期限内，非乙方原因，甲方提前解除合同，甲方应视工作完成情况，支付本项目报酬。甲方无故逾期验收和办理款项支付手续的,甲方应按逾期付款总额每日万分之五向乙方支付违约金。</w:t>
      </w:r>
    </w:p>
    <w:p w14:paraId="3A7C2585">
      <w:pPr>
        <w:pStyle w:val="30"/>
        <w:numPr>
          <w:ilvl w:val="0"/>
          <w:numId w:val="10"/>
        </w:numPr>
        <w:adjustRightInd/>
        <w:spacing w:line="360" w:lineRule="auto"/>
        <w:ind w:firstLine="480"/>
        <w:rPr>
          <w:rFonts w:hint="eastAsia" w:ascii="Times New Roman" w:hAnsi="Times New Roman" w:eastAsia="宋体" w:cs="宋体"/>
          <w:color w:val="auto"/>
          <w:sz w:val="24"/>
          <w:szCs w:val="24"/>
          <w:lang w:val="en-US" w:eastAsia="zh-CN" w:bidi="ar-SA"/>
        </w:rPr>
      </w:pPr>
      <w:r>
        <w:rPr>
          <w:rFonts w:hint="eastAsia" w:ascii="Times New Roman" w:hAnsi="Times New Roman" w:eastAsia="宋体" w:cs="宋体"/>
          <w:color w:val="auto"/>
          <w:sz w:val="24"/>
          <w:szCs w:val="24"/>
          <w:lang w:val="en-US" w:eastAsia="zh-CN" w:bidi="ar-SA"/>
        </w:rPr>
        <w:t>乙方未能如期提供服务的，每日向甲方支付合同款项的万分之五作为违约金。乙方超过约定日期30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E6D435A">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十二、不可抗力事件处理</w:t>
      </w:r>
    </w:p>
    <w:p w14:paraId="55AE5302">
      <w:pPr>
        <w:pStyle w:val="302"/>
        <w:spacing w:line="360" w:lineRule="auto"/>
        <w:ind w:left="-179" w:leftChars="-64" w:firstLine="480" w:firstLineChars="200"/>
        <w:rPr>
          <w:rFonts w:ascii="宋体" w:hAnsi="宋体" w:cs="宋体"/>
          <w:color w:val="auto"/>
          <w:sz w:val="24"/>
          <w:szCs w:val="24"/>
        </w:rPr>
      </w:pPr>
      <w:r>
        <w:rPr>
          <w:rFonts w:hint="eastAsia" w:ascii="宋体" w:hAnsi="宋体" w:cs="宋体"/>
          <w:color w:val="auto"/>
          <w:sz w:val="24"/>
          <w:szCs w:val="24"/>
        </w:rPr>
        <w:t>1、在合同有效期内，任何一方因不可抗力事件导致不能履行合同，则合同履行期可延长，其延长期与不可抗力影响期相同。</w:t>
      </w:r>
    </w:p>
    <w:p w14:paraId="63D693CD">
      <w:pPr>
        <w:pStyle w:val="302"/>
        <w:spacing w:line="360" w:lineRule="auto"/>
        <w:ind w:left="-179" w:leftChars="-64" w:firstLine="480" w:firstLineChars="200"/>
        <w:rPr>
          <w:rFonts w:ascii="宋体" w:hAnsi="宋体" w:cs="宋体"/>
          <w:color w:val="auto"/>
          <w:sz w:val="24"/>
          <w:szCs w:val="24"/>
        </w:rPr>
      </w:pPr>
      <w:r>
        <w:rPr>
          <w:rFonts w:hint="eastAsia" w:ascii="宋体" w:hAnsi="宋体" w:cs="宋体"/>
          <w:color w:val="auto"/>
          <w:sz w:val="24"/>
          <w:szCs w:val="24"/>
        </w:rPr>
        <w:t>2、不可抗力事件发生后，应立即通知对方，并寄送有关权威机构出具的证明。</w:t>
      </w:r>
    </w:p>
    <w:p w14:paraId="7533AB0A">
      <w:pPr>
        <w:pStyle w:val="302"/>
        <w:spacing w:line="360" w:lineRule="auto"/>
        <w:ind w:left="-179" w:leftChars="-64" w:firstLine="480" w:firstLineChars="200"/>
        <w:rPr>
          <w:rFonts w:ascii="宋体" w:hAnsi="宋体" w:cs="宋体"/>
          <w:color w:val="auto"/>
          <w:sz w:val="24"/>
          <w:szCs w:val="24"/>
        </w:rPr>
      </w:pPr>
      <w:r>
        <w:rPr>
          <w:rFonts w:hint="eastAsia" w:ascii="宋体" w:hAnsi="宋体" w:cs="宋体"/>
          <w:color w:val="auto"/>
          <w:sz w:val="24"/>
          <w:szCs w:val="24"/>
        </w:rPr>
        <w:t>3、不可抗力事件延续30天以上，双方应通过友好协商，确定是否继续履行合同。</w:t>
      </w:r>
    </w:p>
    <w:p w14:paraId="19D50A78">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十三、诉讼</w:t>
      </w:r>
    </w:p>
    <w:p w14:paraId="0E706822">
      <w:pPr>
        <w:pStyle w:val="302"/>
        <w:spacing w:line="360" w:lineRule="auto"/>
        <w:ind w:left="-179" w:leftChars="-64" w:firstLine="480" w:firstLineChars="200"/>
        <w:rPr>
          <w:rFonts w:ascii="宋体" w:hAnsi="宋体" w:cs="宋体"/>
          <w:color w:val="auto"/>
          <w:sz w:val="24"/>
          <w:szCs w:val="24"/>
        </w:rPr>
      </w:pPr>
      <w:r>
        <w:rPr>
          <w:rFonts w:hint="eastAsia" w:ascii="宋体" w:hAnsi="宋体" w:cs="宋体"/>
          <w:color w:val="auto"/>
          <w:sz w:val="24"/>
          <w:szCs w:val="24"/>
        </w:rPr>
        <w:t>双方在执行合同中所发生的一切争议，应通过协商解决。如协商不成，可向甲方所在地法院起诉。</w:t>
      </w:r>
    </w:p>
    <w:p w14:paraId="55BD3626">
      <w:pPr>
        <w:pStyle w:val="302"/>
        <w:spacing w:line="360" w:lineRule="auto"/>
        <w:ind w:left="-179" w:leftChars="-64" w:firstLine="482" w:firstLineChars="200"/>
        <w:rPr>
          <w:rFonts w:ascii="宋体" w:hAnsi="宋体" w:cs="宋体"/>
          <w:b/>
          <w:color w:val="auto"/>
          <w:sz w:val="24"/>
          <w:szCs w:val="24"/>
        </w:rPr>
      </w:pPr>
      <w:r>
        <w:rPr>
          <w:rFonts w:hint="eastAsia" w:ascii="宋体" w:hAnsi="宋体" w:cs="宋体"/>
          <w:b/>
          <w:color w:val="auto"/>
          <w:sz w:val="24"/>
          <w:szCs w:val="24"/>
        </w:rPr>
        <w:t>十四、合同生效及其它</w:t>
      </w:r>
    </w:p>
    <w:p w14:paraId="375AB71A">
      <w:pPr>
        <w:pStyle w:val="302"/>
        <w:spacing w:line="360" w:lineRule="auto"/>
        <w:ind w:left="-179" w:leftChars="-64" w:firstLine="480" w:firstLineChars="200"/>
        <w:rPr>
          <w:rFonts w:ascii="宋体" w:hAnsi="宋体" w:cs="宋体"/>
          <w:color w:val="auto"/>
          <w:sz w:val="24"/>
          <w:szCs w:val="24"/>
        </w:rPr>
      </w:pPr>
      <w:r>
        <w:rPr>
          <w:rFonts w:hint="eastAsia" w:ascii="宋体" w:hAnsi="宋体" w:cs="宋体"/>
          <w:color w:val="auto"/>
          <w:sz w:val="24"/>
          <w:szCs w:val="24"/>
        </w:rPr>
        <w:t>1、合同经双方法定代表人或授权代表签字并加盖单位公章后生效。</w:t>
      </w:r>
    </w:p>
    <w:p w14:paraId="4102669F">
      <w:pPr>
        <w:pStyle w:val="302"/>
        <w:spacing w:line="360" w:lineRule="auto"/>
        <w:ind w:left="-179" w:leftChars="-64" w:firstLine="480" w:firstLineChars="200"/>
        <w:rPr>
          <w:rFonts w:ascii="宋体" w:hAnsi="宋体" w:cs="宋体"/>
          <w:color w:val="auto"/>
          <w:sz w:val="24"/>
          <w:szCs w:val="24"/>
        </w:rPr>
      </w:pPr>
      <w:r>
        <w:rPr>
          <w:rFonts w:hint="eastAsia" w:ascii="宋体" w:hAnsi="宋体" w:cs="宋体"/>
          <w:color w:val="auto"/>
          <w:sz w:val="24"/>
          <w:szCs w:val="24"/>
        </w:rPr>
        <w:t>2、合同执行中涉及采购资金和采购内容修改或补充的，须签书面补充协议报相关部门备案，方可作为主合同不可分割的一部分。</w:t>
      </w:r>
    </w:p>
    <w:p w14:paraId="3D23DEB1">
      <w:pPr>
        <w:pStyle w:val="302"/>
        <w:spacing w:line="360" w:lineRule="auto"/>
        <w:ind w:left="-179" w:leftChars="-64" w:firstLine="480" w:firstLineChars="200"/>
        <w:rPr>
          <w:rFonts w:ascii="宋体" w:hAnsi="宋体" w:cs="宋体"/>
          <w:color w:val="auto"/>
          <w:sz w:val="24"/>
          <w:szCs w:val="24"/>
        </w:rPr>
      </w:pPr>
      <w:r>
        <w:rPr>
          <w:rFonts w:hint="eastAsia" w:ascii="宋体" w:hAnsi="宋体" w:cs="宋体"/>
          <w:color w:val="auto"/>
          <w:sz w:val="24"/>
          <w:szCs w:val="24"/>
        </w:rPr>
        <w:t>3、本合同未尽事宜，遵照《</w:t>
      </w:r>
      <w:r>
        <w:rPr>
          <w:rFonts w:hint="eastAsia" w:ascii="宋体" w:hAnsi="宋体" w:cs="宋体"/>
          <w:color w:val="auto"/>
          <w:sz w:val="24"/>
          <w:szCs w:val="24"/>
          <w:lang w:eastAsia="zh-CN"/>
        </w:rPr>
        <w:t>中华人民共和国民法典</w:t>
      </w:r>
      <w:r>
        <w:rPr>
          <w:rFonts w:hint="eastAsia" w:ascii="宋体" w:hAnsi="宋体" w:cs="宋体"/>
          <w:color w:val="auto"/>
          <w:sz w:val="24"/>
          <w:szCs w:val="24"/>
        </w:rPr>
        <w:t>》有关条文执行。</w:t>
      </w:r>
    </w:p>
    <w:p w14:paraId="353321F7">
      <w:pPr>
        <w:pStyle w:val="302"/>
        <w:spacing w:line="360" w:lineRule="auto"/>
        <w:ind w:left="-179" w:leftChars="-64" w:firstLine="480" w:firstLineChars="200"/>
        <w:rPr>
          <w:rFonts w:cs="宋体"/>
          <w:color w:val="auto"/>
        </w:rPr>
      </w:pPr>
      <w:r>
        <w:rPr>
          <w:rFonts w:hint="eastAsia" w:ascii="宋体" w:hAnsi="宋体" w:cs="宋体"/>
          <w:color w:val="auto"/>
          <w:sz w:val="24"/>
          <w:szCs w:val="24"/>
        </w:rPr>
        <w:t>4、本合同正本一式陆份，具有同等法律效力，甲乙双方、鉴证方各执贰份。</w:t>
      </w:r>
    </w:p>
    <w:p w14:paraId="70620D4E">
      <w:pPr>
        <w:pStyle w:val="43"/>
        <w:widowControl w:val="0"/>
        <w:adjustRightInd/>
        <w:snapToGrid w:val="0"/>
        <w:spacing w:before="0" w:beforeAutospacing="0" w:after="0" w:afterAutospacing="0" w:line="360" w:lineRule="auto"/>
        <w:ind w:firstLine="600" w:firstLineChars="250"/>
        <w:jc w:val="both"/>
        <w:rPr>
          <w:rFonts w:hint="eastAsia" w:cs="宋体"/>
          <w:color w:val="auto"/>
          <w:kern w:val="2"/>
        </w:rPr>
      </w:pPr>
    </w:p>
    <w:p w14:paraId="03695884">
      <w:pPr>
        <w:pStyle w:val="43"/>
        <w:widowControl w:val="0"/>
        <w:adjustRightInd/>
        <w:snapToGrid w:val="0"/>
        <w:spacing w:before="0" w:beforeAutospacing="0" w:after="0" w:afterAutospacing="0" w:line="360" w:lineRule="auto"/>
        <w:ind w:firstLine="600" w:firstLineChars="250"/>
        <w:jc w:val="both"/>
        <w:rPr>
          <w:rFonts w:hint="eastAsia" w:cs="宋体"/>
          <w:color w:val="auto"/>
          <w:kern w:val="2"/>
        </w:rPr>
      </w:pPr>
    </w:p>
    <w:p w14:paraId="4D0EAA44">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600" w:firstLineChars="250"/>
        <w:jc w:val="both"/>
        <w:textAlignment w:val="auto"/>
        <w:rPr>
          <w:rFonts w:hint="eastAsia" w:cs="宋体"/>
          <w:color w:val="auto"/>
          <w:kern w:val="2"/>
        </w:rPr>
      </w:pPr>
    </w:p>
    <w:p w14:paraId="55791E2F">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600" w:firstLineChars="250"/>
        <w:jc w:val="both"/>
        <w:textAlignment w:val="auto"/>
        <w:rPr>
          <w:rFonts w:cs="宋体"/>
          <w:color w:val="auto"/>
        </w:rPr>
      </w:pPr>
      <w:r>
        <w:rPr>
          <w:rFonts w:hint="eastAsia" w:cs="宋体"/>
          <w:color w:val="auto"/>
          <w:kern w:val="2"/>
        </w:rPr>
        <w:t>甲方：                              乙方：</w:t>
      </w:r>
    </w:p>
    <w:p w14:paraId="0A6C4EAC">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480" w:firstLineChars="200"/>
        <w:jc w:val="both"/>
        <w:textAlignment w:val="auto"/>
        <w:rPr>
          <w:rFonts w:cs="宋体"/>
          <w:color w:val="auto"/>
        </w:rPr>
      </w:pPr>
      <w:r>
        <w:rPr>
          <w:rFonts w:hint="eastAsia" w:cs="宋体"/>
          <w:color w:val="auto"/>
          <w:kern w:val="2"/>
        </w:rPr>
        <w:t xml:space="preserve"> 地址：                              地址：</w:t>
      </w:r>
    </w:p>
    <w:p w14:paraId="37C6C047">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480" w:firstLineChars="200"/>
        <w:jc w:val="both"/>
        <w:textAlignment w:val="auto"/>
        <w:rPr>
          <w:rFonts w:cs="宋体"/>
          <w:color w:val="auto"/>
        </w:rPr>
      </w:pPr>
      <w:r>
        <w:rPr>
          <w:rFonts w:hint="eastAsia" w:cs="宋体"/>
          <w:color w:val="auto"/>
          <w:kern w:val="2"/>
        </w:rPr>
        <w:t xml:space="preserve"> 法定（授权）代表人：                法定（授权）代表人：</w:t>
      </w:r>
    </w:p>
    <w:p w14:paraId="304AE852">
      <w:pPr>
        <w:pStyle w:val="18"/>
        <w:keepNext w:val="0"/>
        <w:keepLines w:val="0"/>
        <w:pageBreakBefore w:val="0"/>
        <w:widowControl w:val="0"/>
        <w:kinsoku/>
        <w:wordWrap/>
        <w:overflowPunct/>
        <w:topLinePunct w:val="0"/>
        <w:autoSpaceDE/>
        <w:autoSpaceDN/>
        <w:bidi w:val="0"/>
        <w:adjustRightInd/>
        <w:spacing w:line="480" w:lineRule="auto"/>
        <w:textAlignment w:val="auto"/>
        <w:rPr>
          <w:rFonts w:asciiTheme="minorEastAsia" w:hAnsiTheme="minorEastAsia" w:eastAsiaTheme="minorEastAsia"/>
          <w:color w:val="auto"/>
          <w:sz w:val="32"/>
          <w:szCs w:val="32"/>
        </w:rPr>
      </w:pPr>
      <w:r>
        <w:rPr>
          <w:rFonts w:hint="eastAsia" w:hAnsi="宋体" w:cs="宋体"/>
          <w:color w:val="auto"/>
          <w:lang w:val="en-US"/>
        </w:rPr>
        <w:t xml:space="preserve">     </w:t>
      </w:r>
      <w:r>
        <w:rPr>
          <w:rFonts w:hint="eastAsia" w:ascii="宋体" w:hAnsi="宋体" w:eastAsia="宋体" w:cs="宋体"/>
          <w:color w:val="auto"/>
          <w:sz w:val="24"/>
          <w:szCs w:val="24"/>
          <w:lang w:val="en-US" w:eastAsia="zh-CN" w:bidi="ar-SA"/>
        </w:rPr>
        <w:t>签字日期：      年  月  日          签字日期：      年   月   日</w:t>
      </w:r>
    </w:p>
    <w:p w14:paraId="5577EABD">
      <w:pPr>
        <w:pStyle w:val="225"/>
        <w:spacing w:before="0" w:line="276" w:lineRule="auto"/>
        <w:ind w:firstLineChars="0"/>
        <w:jc w:val="center"/>
        <w:rPr>
          <w:rFonts w:asciiTheme="minorEastAsia" w:hAnsiTheme="minorEastAsia" w:eastAsiaTheme="minorEastAsia"/>
          <w:b/>
          <w:color w:val="auto"/>
          <w:sz w:val="32"/>
          <w:szCs w:val="22"/>
        </w:rPr>
      </w:pPr>
      <w:r>
        <w:rPr>
          <w:rFonts w:hint="eastAsia" w:cs="宋体" w:asciiTheme="minorEastAsia" w:hAnsiTheme="minorEastAsia" w:eastAsiaTheme="minorEastAsia"/>
          <w:color w:val="auto"/>
          <w:sz w:val="21"/>
          <w:szCs w:val="21"/>
        </w:rPr>
        <w:t xml:space="preserve">  </w:t>
      </w:r>
    </w:p>
    <w:p w14:paraId="044EDB7B">
      <w:pPr>
        <w:pStyle w:val="225"/>
        <w:spacing w:before="0" w:line="300" w:lineRule="auto"/>
        <w:ind w:firstLineChars="0"/>
        <w:jc w:val="center"/>
        <w:rPr>
          <w:rFonts w:hint="eastAsia" w:asciiTheme="minorEastAsia" w:hAnsiTheme="minorEastAsia" w:eastAsiaTheme="minorEastAsia"/>
          <w:b/>
          <w:color w:val="auto"/>
          <w:sz w:val="32"/>
          <w:szCs w:val="22"/>
        </w:rPr>
      </w:pPr>
    </w:p>
    <w:p w14:paraId="04E113D8">
      <w:pPr>
        <w:pStyle w:val="225"/>
        <w:spacing w:before="0" w:line="300" w:lineRule="auto"/>
        <w:ind w:firstLineChars="0"/>
        <w:jc w:val="center"/>
        <w:rPr>
          <w:rFonts w:hint="eastAsia" w:asciiTheme="minorEastAsia" w:hAnsiTheme="minorEastAsia" w:eastAsiaTheme="minorEastAsia"/>
          <w:b/>
          <w:color w:val="auto"/>
          <w:sz w:val="32"/>
          <w:szCs w:val="22"/>
        </w:rPr>
      </w:pPr>
    </w:p>
    <w:p w14:paraId="5C907E77">
      <w:pPr>
        <w:pStyle w:val="225"/>
        <w:spacing w:before="0" w:line="300" w:lineRule="auto"/>
        <w:ind w:firstLineChars="0"/>
        <w:jc w:val="center"/>
        <w:rPr>
          <w:rFonts w:hint="eastAsia" w:asciiTheme="minorEastAsia" w:hAnsiTheme="minorEastAsia" w:eastAsiaTheme="minorEastAsia"/>
          <w:b/>
          <w:color w:val="auto"/>
          <w:sz w:val="32"/>
          <w:szCs w:val="22"/>
        </w:rPr>
      </w:pPr>
    </w:p>
    <w:p w14:paraId="622B8149">
      <w:pPr>
        <w:pStyle w:val="225"/>
        <w:spacing w:before="0" w:line="300" w:lineRule="auto"/>
        <w:ind w:firstLineChars="0"/>
        <w:jc w:val="center"/>
        <w:rPr>
          <w:rFonts w:hint="eastAsia" w:asciiTheme="minorEastAsia" w:hAnsiTheme="minorEastAsia" w:eastAsiaTheme="minorEastAsia"/>
          <w:b/>
          <w:color w:val="auto"/>
          <w:sz w:val="32"/>
          <w:szCs w:val="22"/>
        </w:rPr>
      </w:pPr>
    </w:p>
    <w:p w14:paraId="3E452AA2">
      <w:pPr>
        <w:pStyle w:val="225"/>
        <w:spacing w:before="0" w:line="300" w:lineRule="auto"/>
        <w:ind w:left="0" w:leftChars="0" w:firstLine="0" w:firstLineChars="0"/>
        <w:jc w:val="both"/>
        <w:rPr>
          <w:rFonts w:hint="eastAsia" w:asciiTheme="minorEastAsia" w:hAnsiTheme="minorEastAsia" w:eastAsiaTheme="minorEastAsia"/>
          <w:b/>
          <w:color w:val="auto"/>
          <w:sz w:val="32"/>
          <w:szCs w:val="22"/>
        </w:rPr>
      </w:pPr>
    </w:p>
    <w:p w14:paraId="2ABD0B47">
      <w:pPr>
        <w:pStyle w:val="225"/>
        <w:spacing w:before="0" w:line="300" w:lineRule="auto"/>
        <w:ind w:left="0" w:leftChars="0" w:firstLine="0" w:firstLineChars="0"/>
        <w:jc w:val="both"/>
        <w:rPr>
          <w:rFonts w:hint="eastAsia" w:asciiTheme="minorEastAsia" w:hAnsiTheme="minorEastAsia" w:eastAsiaTheme="minorEastAsia"/>
          <w:b/>
          <w:color w:val="auto"/>
          <w:sz w:val="32"/>
          <w:szCs w:val="22"/>
        </w:rPr>
      </w:pPr>
    </w:p>
    <w:p w14:paraId="6A5C79C8">
      <w:pPr>
        <w:pStyle w:val="225"/>
        <w:spacing w:before="0" w:line="300" w:lineRule="auto"/>
        <w:ind w:firstLineChars="0"/>
        <w:jc w:val="center"/>
        <w:rPr>
          <w:rFonts w:asciiTheme="minorEastAsia" w:hAnsiTheme="minorEastAsia" w:eastAsiaTheme="minorEastAsia"/>
          <w:color w:val="auto"/>
        </w:rPr>
      </w:pPr>
      <w:r>
        <w:rPr>
          <w:rFonts w:hint="eastAsia" w:asciiTheme="minorEastAsia" w:hAnsiTheme="minorEastAsia" w:eastAsiaTheme="minorEastAsia"/>
          <w:b/>
          <w:color w:val="auto"/>
          <w:sz w:val="32"/>
          <w:szCs w:val="22"/>
        </w:rPr>
        <w:t>第六章    投标文件格式</w:t>
      </w:r>
    </w:p>
    <w:p w14:paraId="0473C286">
      <w:pPr>
        <w:pStyle w:val="114"/>
        <w:outlineLvl w:val="1"/>
        <w:rPr>
          <w:rFonts w:asciiTheme="minorEastAsia" w:hAnsiTheme="minorEastAsia" w:eastAsiaTheme="minorEastAsia"/>
          <w:color w:val="auto"/>
        </w:rPr>
      </w:pPr>
      <w:r>
        <w:rPr>
          <w:rFonts w:hint="eastAsia" w:asciiTheme="minorEastAsia" w:hAnsiTheme="minorEastAsia" w:eastAsiaTheme="minorEastAsia"/>
          <w:color w:val="auto"/>
        </w:rPr>
        <w:t>1.所有投标文件的外包装封面格式：</w:t>
      </w:r>
    </w:p>
    <w:p w14:paraId="36864271">
      <w:pPr>
        <w:snapToGrid w:val="0"/>
        <w:spacing w:line="360" w:lineRule="auto"/>
        <w:ind w:firstLine="480" w:firstLineChars="20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×××（投标人名称）</w:t>
      </w:r>
    </w:p>
    <w:p w14:paraId="7AB58B6C">
      <w:pPr>
        <w:snapToGrid w:val="0"/>
        <w:spacing w:line="360" w:lineRule="auto"/>
        <w:ind w:firstLine="480" w:firstLineChars="20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投 标 文 件</w:t>
      </w:r>
    </w:p>
    <w:p w14:paraId="73C6B4FF">
      <w:pPr>
        <w:snapToGrid w:val="0"/>
        <w:spacing w:line="360" w:lineRule="auto"/>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项目名称：</w:t>
      </w:r>
    </w:p>
    <w:p w14:paraId="472A4625">
      <w:pPr>
        <w:snapToGrid w:val="0"/>
        <w:spacing w:line="360" w:lineRule="auto"/>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项目编号：</w:t>
      </w:r>
    </w:p>
    <w:p w14:paraId="3FC85FCE">
      <w:pPr>
        <w:pStyle w:val="13"/>
        <w:snapToGrid w:val="0"/>
        <w:spacing w:line="360" w:lineRule="auto"/>
        <w:ind w:firstLine="48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投标文件名称：（技术资信文件）（报价文件）</w:t>
      </w:r>
    </w:p>
    <w:p w14:paraId="5E92F961">
      <w:pPr>
        <w:pStyle w:val="13"/>
        <w:snapToGrid w:val="0"/>
        <w:spacing w:line="360" w:lineRule="auto"/>
        <w:ind w:firstLine="48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投标人名称（盖章）：</w:t>
      </w:r>
    </w:p>
    <w:p w14:paraId="2006EA86">
      <w:pPr>
        <w:pStyle w:val="13"/>
        <w:snapToGrid w:val="0"/>
        <w:spacing w:line="360" w:lineRule="auto"/>
        <w:ind w:firstLine="48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投标人地址：</w:t>
      </w:r>
    </w:p>
    <w:p w14:paraId="67340DB5">
      <w:pPr>
        <w:pStyle w:val="13"/>
        <w:snapToGrid w:val="0"/>
        <w:spacing w:line="360" w:lineRule="auto"/>
        <w:ind w:firstLine="48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在  年  月  日  时  分之前不得启封</w:t>
      </w:r>
    </w:p>
    <w:p w14:paraId="3523B3F1">
      <w:pPr>
        <w:snapToGrid w:val="0"/>
        <w:spacing w:line="360" w:lineRule="auto"/>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法定代表人签字或盖章：</w:t>
      </w:r>
    </w:p>
    <w:p w14:paraId="00DC0F23">
      <w:pPr>
        <w:snapToGrid w:val="0"/>
        <w:spacing w:line="360" w:lineRule="auto"/>
        <w:ind w:firstLine="480" w:firstLineChars="20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 xml:space="preserve">                        年  月  日</w:t>
      </w:r>
    </w:p>
    <w:p w14:paraId="70FCA907">
      <w:pPr>
        <w:snapToGrid w:val="0"/>
        <w:spacing w:line="360" w:lineRule="auto"/>
        <w:ind w:firstLine="480" w:firstLineChars="200"/>
        <w:rPr>
          <w:rFonts w:asciiTheme="minorEastAsia" w:hAnsiTheme="minorEastAsia" w:eastAsiaTheme="minorEastAsia"/>
          <w:bCs/>
          <w:color w:val="auto"/>
          <w:sz w:val="24"/>
          <w:szCs w:val="24"/>
        </w:rPr>
      </w:pPr>
    </w:p>
    <w:p w14:paraId="3175F9EF">
      <w:pPr>
        <w:pStyle w:val="114"/>
        <w:outlineLvl w:val="1"/>
        <w:rPr>
          <w:rFonts w:asciiTheme="minorEastAsia" w:hAnsiTheme="minorEastAsia" w:eastAsiaTheme="minorEastAsia"/>
          <w:color w:val="auto"/>
        </w:rPr>
      </w:pPr>
      <w:r>
        <w:rPr>
          <w:rFonts w:hint="eastAsia" w:asciiTheme="minorEastAsia" w:hAnsiTheme="minorEastAsia" w:eastAsiaTheme="minorEastAsia"/>
          <w:color w:val="auto"/>
        </w:rPr>
        <w:t xml:space="preserve">2.（技术资信、报价）文件封面格式： </w:t>
      </w:r>
    </w:p>
    <w:p w14:paraId="316F9B96">
      <w:pPr>
        <w:snapToGrid w:val="0"/>
        <w:spacing w:line="360" w:lineRule="auto"/>
        <w:ind w:firstLine="482" w:firstLineChars="20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正本/或副本</w:t>
      </w:r>
    </w:p>
    <w:p w14:paraId="4E413E0C">
      <w:pPr>
        <w:snapToGrid w:val="0"/>
        <w:spacing w:line="360" w:lineRule="auto"/>
        <w:ind w:firstLine="480" w:firstLineChars="20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×××（投标人名称）</w:t>
      </w:r>
    </w:p>
    <w:p w14:paraId="65ED9293">
      <w:pPr>
        <w:snapToGrid w:val="0"/>
        <w:spacing w:line="360" w:lineRule="auto"/>
        <w:ind w:firstLine="480" w:firstLineChars="200"/>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（技术资信、报价）文 件</w:t>
      </w:r>
    </w:p>
    <w:p w14:paraId="68AAEA73">
      <w:pPr>
        <w:snapToGrid w:val="0"/>
        <w:spacing w:line="360" w:lineRule="auto"/>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项目名称：</w:t>
      </w:r>
    </w:p>
    <w:p w14:paraId="7FBA98DA">
      <w:pPr>
        <w:snapToGrid w:val="0"/>
        <w:spacing w:line="360" w:lineRule="auto"/>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项目编号：</w:t>
      </w:r>
    </w:p>
    <w:p w14:paraId="2C0434FE">
      <w:pPr>
        <w:pStyle w:val="13"/>
        <w:snapToGrid w:val="0"/>
        <w:spacing w:line="360" w:lineRule="auto"/>
        <w:ind w:firstLine="48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投标人名称（盖章）：</w:t>
      </w:r>
    </w:p>
    <w:p w14:paraId="7EC170B8">
      <w:pPr>
        <w:pStyle w:val="13"/>
        <w:snapToGrid w:val="0"/>
        <w:spacing w:line="360" w:lineRule="auto"/>
        <w:ind w:firstLine="48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投标人地址：</w:t>
      </w:r>
    </w:p>
    <w:p w14:paraId="25C860FE">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法定代表人签字或盖章：</w:t>
      </w:r>
    </w:p>
    <w:p w14:paraId="4027683F">
      <w:pPr>
        <w:snapToGrid w:val="0"/>
        <w:spacing w:line="360" w:lineRule="auto"/>
        <w:ind w:firstLine="480" w:firstLineChars="200"/>
        <w:jc w:val="center"/>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 xml:space="preserve">                        年  月  日</w:t>
      </w:r>
    </w:p>
    <w:p w14:paraId="4C7B3940">
      <w:pPr>
        <w:snapToGrid w:val="0"/>
        <w:spacing w:line="360" w:lineRule="auto"/>
        <w:ind w:firstLine="482" w:firstLineChars="20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注：投标人应按技术资信文件、报价文件分别进行编制、装订、封装投标文件</w:t>
      </w:r>
    </w:p>
    <w:p w14:paraId="5086A703">
      <w:pPr>
        <w:pStyle w:val="114"/>
        <w:outlineLvl w:val="1"/>
        <w:rPr>
          <w:rFonts w:asciiTheme="minorEastAsia" w:hAnsiTheme="minorEastAsia" w:eastAsiaTheme="minorEastAsia"/>
          <w:color w:val="auto"/>
        </w:rPr>
      </w:pPr>
      <w:r>
        <w:rPr>
          <w:rFonts w:hint="eastAsia" w:asciiTheme="minorEastAsia" w:hAnsiTheme="minorEastAsia" w:eastAsiaTheme="minorEastAsia"/>
          <w:color w:val="auto"/>
          <w:sz w:val="24"/>
          <w:szCs w:val="24"/>
        </w:rPr>
        <w:br w:type="page"/>
      </w:r>
      <w:bookmarkStart w:id="35" w:name="_Toc194217895"/>
      <w:r>
        <w:rPr>
          <w:rFonts w:hint="eastAsia" w:asciiTheme="minorEastAsia" w:hAnsiTheme="minorEastAsia" w:eastAsiaTheme="minorEastAsia"/>
          <w:color w:val="auto"/>
        </w:rPr>
        <w:t>3.法定代表人授权书</w:t>
      </w:r>
    </w:p>
    <w:p w14:paraId="6ABEA36D">
      <w:pPr>
        <w:snapToGrid w:val="0"/>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Cs/>
          <w:color w:val="auto"/>
          <w:sz w:val="24"/>
          <w:szCs w:val="24"/>
        </w:rPr>
        <w:t>致：</w:t>
      </w:r>
      <w:r>
        <w:rPr>
          <w:rFonts w:hint="eastAsia" w:asciiTheme="minorEastAsia" w:hAnsiTheme="minorEastAsia" w:eastAsiaTheme="minorEastAsia"/>
          <w:color w:val="auto"/>
          <w:sz w:val="24"/>
          <w:u w:val="single"/>
          <w:lang w:eastAsia="zh-CN"/>
        </w:rPr>
        <w:t>杭州恒城工程管理有限公司</w:t>
      </w:r>
      <w:r>
        <w:rPr>
          <w:rFonts w:hint="eastAsia" w:asciiTheme="minorEastAsia" w:hAnsiTheme="minorEastAsia" w:eastAsiaTheme="minorEastAsia"/>
          <w:color w:val="auto"/>
          <w:sz w:val="24"/>
          <w:szCs w:val="24"/>
        </w:rPr>
        <w:t>：</w:t>
      </w:r>
    </w:p>
    <w:p w14:paraId="649C39C9">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w:t>
      </w: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rPr>
        <w:t>（姓名）系</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rPr>
        <w:t>（投标人名称）的法定代表人，现授权委托本单位在职职工 （姓名）以我方的名义参加项目的投标活动，并代表我方全权办理针对上述项目的投标、开标、评标、签约等具体事务和签署相关文件。</w:t>
      </w:r>
    </w:p>
    <w:p w14:paraId="2E9D4037">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我方对被授权人的签名负全部责任。</w:t>
      </w:r>
    </w:p>
    <w:p w14:paraId="3253BC0F">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在撤销授权的书面通知以前，本授权书一直有效。被授权人在授权书有效期内签署的所有文件不因授权的撤销而失效。</w:t>
      </w:r>
    </w:p>
    <w:p w14:paraId="03A72D90">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被授权人无转委托权，特此委托。</w:t>
      </w:r>
    </w:p>
    <w:p w14:paraId="5496E852">
      <w:pPr>
        <w:snapToGrid w:val="0"/>
        <w:spacing w:line="360" w:lineRule="auto"/>
        <w:ind w:firstLine="480" w:firstLineChars="200"/>
        <w:rPr>
          <w:rFonts w:asciiTheme="minorEastAsia" w:hAnsiTheme="minorEastAsia" w:eastAsiaTheme="minorEastAsia"/>
          <w:color w:val="auto"/>
          <w:sz w:val="24"/>
          <w:szCs w:val="24"/>
        </w:rPr>
      </w:pPr>
    </w:p>
    <w:p w14:paraId="5B4AA501">
      <w:pPr>
        <w:snapToGrid w:val="0"/>
        <w:spacing w:line="360" w:lineRule="auto"/>
        <w:ind w:firstLine="480" w:firstLineChars="200"/>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被授权人签名：        法定代表人签字或盖章：</w:t>
      </w:r>
    </w:p>
    <w:p w14:paraId="306E1120">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职务：职务：</w:t>
      </w:r>
    </w:p>
    <w:p w14:paraId="5CCFEDBF">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被授权人身份证号码：</w:t>
      </w:r>
    </w:p>
    <w:p w14:paraId="63FD4A00">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投标人盖章：</w:t>
      </w:r>
    </w:p>
    <w:p w14:paraId="5A12BF4F">
      <w:pPr>
        <w:snapToGrid w:val="0"/>
        <w:spacing w:line="360" w:lineRule="auto"/>
        <w:ind w:firstLine="480" w:firstLineChars="200"/>
        <w:jc w:val="center"/>
        <w:rPr>
          <w:rFonts w:asciiTheme="minorEastAsia" w:hAnsiTheme="minorEastAsia" w:eastAsiaTheme="minorEastAsia"/>
          <w:color w:val="auto"/>
          <w:sz w:val="24"/>
          <w:szCs w:val="24"/>
        </w:rPr>
      </w:pPr>
    </w:p>
    <w:p w14:paraId="392B602B">
      <w:pPr>
        <w:snapToGrid w:val="0"/>
        <w:spacing w:line="360" w:lineRule="auto"/>
        <w:ind w:firstLine="480" w:firstLineChars="20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年    月    日</w:t>
      </w:r>
    </w:p>
    <w:p w14:paraId="4F78BF89">
      <w:pPr>
        <w:jc w:val="center"/>
        <w:rPr>
          <w:rFonts w:asciiTheme="minorEastAsia" w:hAnsiTheme="minorEastAsia" w:eastAsiaTheme="minorEastAsia"/>
          <w:b/>
          <w:color w:val="auto"/>
        </w:rPr>
      </w:pPr>
      <w:r>
        <w:rPr>
          <w:rFonts w:hint="eastAsia"/>
          <w:color w:val="auto"/>
          <w:sz w:val="24"/>
          <w:szCs w:val="24"/>
        </w:rPr>
        <w:br w:type="page"/>
      </w:r>
      <w:r>
        <w:rPr>
          <w:rFonts w:hint="eastAsia" w:asciiTheme="minorEastAsia" w:hAnsiTheme="minorEastAsia" w:eastAsiaTheme="minorEastAsia"/>
          <w:b/>
          <w:color w:val="auto"/>
        </w:rPr>
        <w:t>4.</w:t>
      </w:r>
      <w:r>
        <w:rPr>
          <w:rFonts w:asciiTheme="minorEastAsia" w:hAnsiTheme="minorEastAsia" w:eastAsiaTheme="minorEastAsia"/>
          <w:b/>
          <w:color w:val="auto"/>
        </w:rPr>
        <w:t>符合参加采购活动应当具备的一般条件的承诺函</w:t>
      </w:r>
    </w:p>
    <w:p w14:paraId="5130C4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（采购代理机构）：</w:t>
      </w:r>
    </w:p>
    <w:p w14:paraId="75A4D92F">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我方参与（项目名称）【招标编号：</w:t>
      </w:r>
      <w:r>
        <w:rPr>
          <w:rFonts w:hint="eastAsia" w:asciiTheme="minorEastAsia" w:hAnsiTheme="minorEastAsia" w:eastAsiaTheme="minorEastAsia"/>
          <w:color w:val="auto"/>
          <w:sz w:val="24"/>
        </w:rPr>
        <w:t>（采购编号）</w:t>
      </w:r>
      <w:r>
        <w:rPr>
          <w:rFonts w:hint="eastAsia" w:cs="仿宋_GB2312" w:asciiTheme="minorEastAsia" w:hAnsiTheme="minorEastAsia" w:eastAsiaTheme="minorEastAsia"/>
          <w:color w:val="auto"/>
          <w:sz w:val="24"/>
        </w:rPr>
        <w:t>】政府采购活动，郑重承诺：</w:t>
      </w:r>
    </w:p>
    <w:p w14:paraId="10549363">
      <w:pPr>
        <w:snapToGrid w:val="0"/>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（一）具备《中华人民共和国政府采购法》第二十二条第一款规定的条件：</w:t>
      </w:r>
    </w:p>
    <w:p w14:paraId="01BF758E">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具有独立承担民事责任的能力；</w:t>
      </w:r>
    </w:p>
    <w:p w14:paraId="2BAFCC2F">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 xml:space="preserve">具有良好的商业信誉和健全的财务会计制度； </w:t>
      </w:r>
    </w:p>
    <w:p w14:paraId="48CC2B8D">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具有履行合同所必需的设备和专业技术能力；</w:t>
      </w:r>
    </w:p>
    <w:p w14:paraId="27BB106A">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有依法缴纳税收和社会保障资金的良好记录；</w:t>
      </w:r>
    </w:p>
    <w:p w14:paraId="0914DEF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参加政府采购活动前三年内，在经营活动中没有重大违法记录；</w:t>
      </w:r>
    </w:p>
    <w:p w14:paraId="00C5EE2C">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具有法律、行政法规规定的其他条件。</w:t>
      </w:r>
    </w:p>
    <w:p w14:paraId="613DF8B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（二）未被信用中国（</w:t>
      </w:r>
      <w:r>
        <w:rPr>
          <w:rFonts w:asciiTheme="minorEastAsia" w:hAnsiTheme="minorEastAsia" w:eastAsiaTheme="minorEastAsia"/>
          <w:color w:val="auto"/>
          <w:sz w:val="24"/>
        </w:rPr>
        <w:t>www.creditchina.gov.cn)、中国政府采购网（www.ccgp.gov.cn）列入失信被执行人、重大税收违法案件当事人名单、政府采购严重违法失信行为记录名单。</w:t>
      </w:r>
    </w:p>
    <w:p w14:paraId="39BF1285">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（三）不存在以下情况：</w:t>
      </w:r>
    </w:p>
    <w:p w14:paraId="17ECFFC7">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单位负责人为同一人或者存在直接控股、管理关系的不同供应商参加同一合同项下的政府采购活动的；</w:t>
      </w:r>
    </w:p>
    <w:p w14:paraId="4286E295">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r>
        <w:rPr>
          <w:rFonts w:cs="仿宋_GB2312" w:asciiTheme="minorEastAsia" w:hAnsiTheme="minorEastAsia" w:eastAsiaTheme="minorEastAsia"/>
          <w:color w:val="auto"/>
          <w:sz w:val="24"/>
        </w:rPr>
        <w:t>为采购项目提供整体设计、规范编制或者项目管理、监理、检测等服务后再参加该采购项目的其他采购活动的。</w:t>
      </w:r>
    </w:p>
    <w:p w14:paraId="7E96ED05">
      <w:pPr>
        <w:snapToGrid w:val="0"/>
        <w:spacing w:line="360" w:lineRule="auto"/>
        <w:ind w:firstLine="5520" w:firstLineChars="2300"/>
        <w:rPr>
          <w:rFonts w:hint="eastAsia" w:cs="仿宋_GB2312" w:asciiTheme="minorEastAsia" w:hAnsiTheme="minorEastAsia" w:eastAsiaTheme="minorEastAsia"/>
          <w:color w:val="auto"/>
          <w:kern w:val="0"/>
          <w:sz w:val="24"/>
          <w:lang w:val="zh-CN"/>
        </w:rPr>
      </w:pPr>
    </w:p>
    <w:p w14:paraId="742E46D2">
      <w:pPr>
        <w:snapToGrid w:val="0"/>
        <w:spacing w:line="360" w:lineRule="auto"/>
        <w:ind w:firstLine="5520" w:firstLineChars="2300"/>
        <w:rPr>
          <w:rFonts w:hint="eastAsia" w:cs="仿宋_GB2312" w:asciiTheme="minorEastAsia" w:hAnsiTheme="minorEastAsia" w:eastAsiaTheme="minorEastAsia"/>
          <w:color w:val="auto"/>
          <w:kern w:val="0"/>
          <w:sz w:val="24"/>
          <w:lang w:val="zh-CN"/>
        </w:rPr>
      </w:pPr>
    </w:p>
    <w:p w14:paraId="1800436F">
      <w:pPr>
        <w:snapToGrid w:val="0"/>
        <w:spacing w:line="360" w:lineRule="auto"/>
        <w:ind w:firstLine="5520" w:firstLineChars="2300"/>
        <w:rPr>
          <w:rFonts w:hint="eastAsia" w:cs="仿宋_GB2312" w:asciiTheme="minorEastAsia" w:hAnsiTheme="minorEastAsia" w:eastAsiaTheme="minorEastAsia"/>
          <w:color w:val="auto"/>
          <w:kern w:val="0"/>
          <w:sz w:val="24"/>
          <w:lang w:val="zh-CN"/>
        </w:rPr>
      </w:pPr>
    </w:p>
    <w:p w14:paraId="7EBD579B">
      <w:pPr>
        <w:snapToGrid w:val="0"/>
        <w:spacing w:line="360" w:lineRule="auto"/>
        <w:ind w:firstLine="5520" w:firstLineChars="23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投标人名称</w:t>
      </w:r>
      <w:r>
        <w:rPr>
          <w:rFonts w:cs="仿宋_GB2312" w:asciiTheme="minorEastAsia" w:hAnsiTheme="minorEastAsia" w:eastAsiaTheme="minorEastAsia"/>
          <w:color w:val="auto"/>
          <w:kern w:val="0"/>
          <w:sz w:val="24"/>
          <w:lang w:val="zh-CN"/>
        </w:rPr>
        <w:t>(电子签名)：</w:t>
      </w:r>
    </w:p>
    <w:p w14:paraId="549952ED">
      <w:pPr>
        <w:snapToGrid w:val="0"/>
        <w:spacing w:line="360" w:lineRule="auto"/>
        <w:ind w:firstLine="5520" w:firstLineChars="23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lang w:val="en-US" w:eastAsia="zh-CN"/>
        </w:rPr>
        <w:t xml:space="preserve">  </w:t>
      </w:r>
      <w:r>
        <w:rPr>
          <w:rFonts w:hint="eastAsia" w:cs="仿宋_GB2312" w:asciiTheme="minorEastAsia" w:hAnsiTheme="minorEastAsia" w:eastAsiaTheme="minorEastAsia"/>
          <w:color w:val="auto"/>
          <w:kern w:val="0"/>
          <w:sz w:val="24"/>
          <w:lang w:val="zh-CN"/>
        </w:rPr>
        <w:t>日</w:t>
      </w:r>
    </w:p>
    <w:p w14:paraId="51B8083A">
      <w:pPr>
        <w:pStyle w:val="114"/>
        <w:outlineLvl w:val="1"/>
        <w:rPr>
          <w:rFonts w:asciiTheme="minorEastAsia" w:hAnsiTheme="minorEastAsia" w:eastAsiaTheme="minorEastAsia"/>
          <w:color w:val="auto"/>
        </w:rPr>
      </w:pPr>
    </w:p>
    <w:p w14:paraId="5766ACCD">
      <w:pPr>
        <w:pStyle w:val="114"/>
        <w:outlineLvl w:val="1"/>
        <w:rPr>
          <w:rFonts w:asciiTheme="minorEastAsia" w:hAnsiTheme="minorEastAsia" w:eastAsiaTheme="minorEastAsia"/>
          <w:color w:val="auto"/>
        </w:rPr>
      </w:pPr>
    </w:p>
    <w:p w14:paraId="6C53CA8E">
      <w:pPr>
        <w:pStyle w:val="114"/>
        <w:outlineLvl w:val="1"/>
        <w:rPr>
          <w:rFonts w:asciiTheme="minorEastAsia" w:hAnsiTheme="minorEastAsia" w:eastAsiaTheme="minorEastAsia"/>
          <w:color w:val="auto"/>
        </w:rPr>
      </w:pPr>
    </w:p>
    <w:p w14:paraId="6914174F">
      <w:pPr>
        <w:pStyle w:val="114"/>
        <w:ind w:left="0" w:leftChars="0" w:firstLine="0" w:firstLineChars="0"/>
        <w:outlineLvl w:val="1"/>
        <w:rPr>
          <w:rFonts w:asciiTheme="minorEastAsia" w:hAnsiTheme="minorEastAsia" w:eastAsiaTheme="minorEastAsia"/>
          <w:color w:val="auto"/>
        </w:rPr>
      </w:pPr>
    </w:p>
    <w:p w14:paraId="38C752DE">
      <w:pPr>
        <w:snapToGrid w:val="0"/>
        <w:spacing w:line="360" w:lineRule="auto"/>
        <w:ind w:firstLine="540"/>
        <w:rPr>
          <w:rFonts w:hint="eastAsia" w:asciiTheme="minorEastAsia" w:hAnsiTheme="minorEastAsia" w:eastAsiaTheme="minorEastAsia"/>
          <w:b/>
          <w:bCs/>
          <w:color w:val="auto"/>
          <w:szCs w:val="21"/>
        </w:rPr>
      </w:pPr>
    </w:p>
    <w:p w14:paraId="227B156A">
      <w:pPr>
        <w:snapToGrid w:val="0"/>
        <w:spacing w:line="360" w:lineRule="auto"/>
        <w:rPr>
          <w:rFonts w:asciiTheme="minorEastAsia" w:hAnsiTheme="minorEastAsia" w:eastAsiaTheme="minorEastAsia"/>
          <w:color w:val="auto"/>
          <w:sz w:val="24"/>
        </w:rPr>
        <w:sectPr>
          <w:pgSz w:w="11906" w:h="16838"/>
          <w:pgMar w:top="1440" w:right="1463" w:bottom="1440" w:left="1463" w:header="851" w:footer="992" w:gutter="0"/>
          <w:cols w:space="720" w:num="1"/>
          <w:docGrid w:type="lines" w:linePitch="312" w:charSpace="0"/>
        </w:sectPr>
      </w:pPr>
    </w:p>
    <w:p w14:paraId="0B6BDEEC">
      <w:pPr>
        <w:pStyle w:val="114"/>
        <w:ind w:left="0" w:leftChars="0" w:firstLine="0" w:firstLineChars="0"/>
        <w:outlineLvl w:val="1"/>
        <w:rPr>
          <w:rFonts w:asciiTheme="minorEastAsia" w:hAnsiTheme="minorEastAsia" w:eastAsiaTheme="minorEastAsia"/>
          <w:color w:val="auto"/>
        </w:rPr>
      </w:pPr>
      <w:r>
        <w:rPr>
          <w:rFonts w:hint="eastAsia" w:asciiTheme="minorEastAsia" w:hAnsiTheme="minorEastAsia" w:eastAsiaTheme="minorEastAsia"/>
          <w:color w:val="auto"/>
          <w:lang w:val="en-US" w:eastAsia="zh-CN"/>
        </w:rPr>
        <w:t>5</w:t>
      </w:r>
      <w:r>
        <w:rPr>
          <w:rFonts w:hint="eastAsia" w:asciiTheme="minorEastAsia" w:hAnsiTheme="minorEastAsia" w:eastAsiaTheme="minorEastAsia"/>
          <w:color w:val="auto"/>
        </w:rPr>
        <w:t>. 投 标 函</w:t>
      </w:r>
    </w:p>
    <w:p w14:paraId="43C7D3C6">
      <w:pPr>
        <w:snapToGrid w:val="0"/>
        <w:spacing w:line="360"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致：</w:t>
      </w:r>
      <w:r>
        <w:rPr>
          <w:rFonts w:hint="eastAsia" w:asciiTheme="minorEastAsia" w:hAnsiTheme="minorEastAsia" w:eastAsiaTheme="minorEastAsia"/>
          <w:color w:val="auto"/>
          <w:sz w:val="24"/>
          <w:u w:val="single"/>
          <w:lang w:eastAsia="zh-CN"/>
        </w:rPr>
        <w:t>杭州恒城工程管理有限公司</w:t>
      </w:r>
    </w:p>
    <w:p w14:paraId="7328DFA0">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根据贵方</w:t>
      </w:r>
      <w:r>
        <w:rPr>
          <w:rFonts w:hint="eastAsia" w:asciiTheme="minorEastAsia" w:hAnsiTheme="minorEastAsia" w:eastAsiaTheme="minorEastAsia"/>
          <w:color w:val="auto"/>
          <w:sz w:val="24"/>
          <w:szCs w:val="24"/>
          <w:lang w:eastAsia="zh-CN"/>
        </w:rPr>
        <w:t>采购文件</w:t>
      </w:r>
      <w:r>
        <w:rPr>
          <w:rFonts w:hint="eastAsia" w:asciiTheme="minorEastAsia" w:hAnsiTheme="minorEastAsia" w:eastAsiaTheme="minorEastAsia"/>
          <w:color w:val="auto"/>
          <w:sz w:val="24"/>
          <w:szCs w:val="24"/>
        </w:rPr>
        <w:t>的要求，正式授权下述签字人</w:t>
      </w:r>
      <w:r>
        <w:rPr>
          <w:rFonts w:hint="eastAsia" w:asciiTheme="minorEastAsia" w:hAnsiTheme="minorEastAsia" w:eastAsiaTheme="minorEastAsia"/>
          <w:color w:val="auto"/>
          <w:sz w:val="24"/>
          <w:szCs w:val="24"/>
          <w:u w:val="single"/>
        </w:rPr>
        <w:t xml:space="preserve"> (姓名) </w:t>
      </w:r>
      <w:r>
        <w:rPr>
          <w:rFonts w:hint="eastAsia" w:asciiTheme="minorEastAsia" w:hAnsiTheme="minorEastAsia" w:eastAsiaTheme="minorEastAsia"/>
          <w:color w:val="auto"/>
          <w:sz w:val="24"/>
          <w:szCs w:val="24"/>
        </w:rPr>
        <w:t xml:space="preserve">代表投标人 </w:t>
      </w:r>
      <w:r>
        <w:rPr>
          <w:rFonts w:hint="eastAsia" w:asciiTheme="minorEastAsia" w:hAnsiTheme="minorEastAsia" w:eastAsiaTheme="minorEastAsia"/>
          <w:color w:val="auto"/>
          <w:sz w:val="24"/>
          <w:szCs w:val="24"/>
          <w:u w:val="single"/>
        </w:rPr>
        <w:t xml:space="preserve">（投标人名称） </w:t>
      </w:r>
      <w:r>
        <w:rPr>
          <w:rFonts w:hint="eastAsia" w:asciiTheme="minorEastAsia" w:hAnsiTheme="minorEastAsia" w:eastAsiaTheme="minorEastAsia"/>
          <w:color w:val="auto"/>
          <w:sz w:val="24"/>
          <w:szCs w:val="24"/>
        </w:rPr>
        <w:t>，提交下述文件。据此函，签字人兹宣布同意如下：</w:t>
      </w:r>
    </w:p>
    <w:p w14:paraId="45019460">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1.我方已仔细研究了______________(项目名称) 的</w:t>
      </w:r>
      <w:r>
        <w:rPr>
          <w:rFonts w:hint="eastAsia" w:asciiTheme="minorEastAsia" w:hAnsiTheme="minorEastAsia" w:eastAsiaTheme="minorEastAsia"/>
          <w:color w:val="auto"/>
          <w:sz w:val="24"/>
          <w:szCs w:val="24"/>
          <w:lang w:eastAsia="zh-CN"/>
        </w:rPr>
        <w:t>采购文件</w:t>
      </w:r>
      <w:r>
        <w:rPr>
          <w:rFonts w:hint="eastAsia" w:asciiTheme="minorEastAsia" w:hAnsiTheme="minorEastAsia" w:eastAsiaTheme="minorEastAsia"/>
          <w:color w:val="auto"/>
          <w:sz w:val="24"/>
          <w:szCs w:val="24"/>
        </w:rPr>
        <w:t>的全部内容，愿意以承诺以下内容：</w:t>
      </w:r>
    </w:p>
    <w:p w14:paraId="7DA1ADE6">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人民币(大写)</w:t>
      </w: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rPr>
        <w:t>元（小写</w:t>
      </w: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u w:val="single"/>
        </w:rPr>
        <w:t>元</w:t>
      </w:r>
      <w:r>
        <w:rPr>
          <w:rFonts w:hint="eastAsia" w:asciiTheme="minorEastAsia" w:hAnsiTheme="minorEastAsia" w:eastAsiaTheme="minorEastAsia"/>
          <w:color w:val="auto"/>
          <w:sz w:val="24"/>
          <w:szCs w:val="24"/>
        </w:rPr>
        <w:t>）的投标总报价。</w:t>
      </w:r>
    </w:p>
    <w:p w14:paraId="0F684897">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2.我方在投标之前已经与贵方进行了充分的沟通，完全理解并接受</w:t>
      </w:r>
      <w:r>
        <w:rPr>
          <w:rFonts w:hint="eastAsia" w:asciiTheme="minorEastAsia" w:hAnsiTheme="minorEastAsia" w:eastAsiaTheme="minorEastAsia"/>
          <w:color w:val="auto"/>
          <w:sz w:val="24"/>
          <w:szCs w:val="24"/>
          <w:lang w:eastAsia="zh-CN"/>
        </w:rPr>
        <w:t>采购文件</w:t>
      </w:r>
      <w:r>
        <w:rPr>
          <w:rFonts w:hint="eastAsia" w:asciiTheme="minorEastAsia" w:hAnsiTheme="minorEastAsia" w:eastAsiaTheme="minorEastAsia"/>
          <w:color w:val="auto"/>
          <w:sz w:val="24"/>
          <w:szCs w:val="24"/>
        </w:rPr>
        <w:t>的各项规定和要求，对</w:t>
      </w:r>
      <w:r>
        <w:rPr>
          <w:rFonts w:hint="eastAsia" w:asciiTheme="minorEastAsia" w:hAnsiTheme="minorEastAsia" w:eastAsiaTheme="minorEastAsia"/>
          <w:color w:val="auto"/>
          <w:sz w:val="24"/>
          <w:szCs w:val="24"/>
          <w:lang w:eastAsia="zh-CN"/>
        </w:rPr>
        <w:t>采购文件</w:t>
      </w:r>
      <w:r>
        <w:rPr>
          <w:rFonts w:hint="eastAsia" w:asciiTheme="minorEastAsia" w:hAnsiTheme="minorEastAsia" w:eastAsiaTheme="minorEastAsia"/>
          <w:color w:val="auto"/>
          <w:sz w:val="24"/>
          <w:szCs w:val="24"/>
        </w:rPr>
        <w:t>的合理性、合法性不再有异议。（包括修改文件）</w:t>
      </w:r>
    </w:p>
    <w:p w14:paraId="06C8F459">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3.我方承诺在投标有效期内（从开标之日起</w:t>
      </w:r>
      <w:r>
        <w:rPr>
          <w:rFonts w:hint="eastAsia" w:asciiTheme="minorEastAsia" w:hAnsiTheme="minorEastAsia" w:eastAsiaTheme="minorEastAsia"/>
          <w:color w:val="auto"/>
          <w:sz w:val="24"/>
          <w:szCs w:val="24"/>
          <w:u w:val="single"/>
        </w:rPr>
        <w:t>90</w:t>
      </w:r>
      <w:r>
        <w:rPr>
          <w:rFonts w:hint="eastAsia" w:asciiTheme="minorEastAsia" w:hAnsiTheme="minorEastAsia" w:eastAsiaTheme="minorEastAsia"/>
          <w:color w:val="auto"/>
          <w:sz w:val="24"/>
          <w:szCs w:val="24"/>
        </w:rPr>
        <w:t>天），其投标文件中的所有内容对我方具有约束力。如在此有效期内，我方出现下列行为之一者，同意无条件没收我方的投标保证金。</w:t>
      </w:r>
    </w:p>
    <w:p w14:paraId="2D6CB57D">
      <w:pPr>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1）在投标有效期内撤回投标文件；</w:t>
      </w:r>
    </w:p>
    <w:p w14:paraId="26F105E8">
      <w:pPr>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2）在投标过程中弄虚作假、提供虚假材料的；</w:t>
      </w:r>
    </w:p>
    <w:p w14:paraId="46274AE3">
      <w:pPr>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3）如果中标不与采购人签订合同的；</w:t>
      </w:r>
    </w:p>
    <w:p w14:paraId="5F9BEA5E">
      <w:pPr>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4）有其他严重扰乱招投标程序的。</w:t>
      </w:r>
    </w:p>
    <w:p w14:paraId="7F9B572D">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4.如我方中标，我方承诺：</w:t>
      </w:r>
    </w:p>
    <w:p w14:paraId="358336C2">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1）收到中标通知书后，在中标通知书规定的期限内与采购人签订合同。</w:t>
      </w:r>
    </w:p>
    <w:p w14:paraId="4EE5972F">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2）在合同约定的期限内完成并移交全部合同工程。</w:t>
      </w:r>
    </w:p>
    <w:p w14:paraId="788F41E8">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5.我方在此声明，所递交的投标文件及有关资料内容完整、真实和准确。</w:t>
      </w:r>
    </w:p>
    <w:p w14:paraId="3610BABF">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6.我方理解贵方不一定接受最低报价的投标人，且对</w:t>
      </w:r>
      <w:r>
        <w:rPr>
          <w:rFonts w:hint="eastAsia" w:asciiTheme="minorEastAsia" w:hAnsiTheme="minorEastAsia" w:eastAsiaTheme="minorEastAsia"/>
          <w:color w:val="auto"/>
          <w:sz w:val="24"/>
          <w:szCs w:val="24"/>
          <w:lang w:eastAsia="zh-CN"/>
        </w:rPr>
        <w:t>采购文件</w:t>
      </w:r>
      <w:r>
        <w:rPr>
          <w:rFonts w:hint="eastAsia" w:asciiTheme="minorEastAsia" w:hAnsiTheme="minorEastAsia" w:eastAsiaTheme="minorEastAsia"/>
          <w:color w:val="auto"/>
          <w:sz w:val="24"/>
          <w:szCs w:val="24"/>
        </w:rPr>
        <w:t>中规定的付款方式无异议。</w:t>
      </w:r>
    </w:p>
    <w:p w14:paraId="2EE01607">
      <w:pPr>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7.__________________________________（投标人认为需要的其他补充说明）。                    </w:t>
      </w:r>
    </w:p>
    <w:p w14:paraId="2671CF4A">
      <w:pPr>
        <w:snapToGrid w:val="0"/>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 xml:space="preserve">投标人：（盖章）  </w:t>
      </w:r>
    </w:p>
    <w:p w14:paraId="03A7051F">
      <w:pPr>
        <w:snapToGrid w:val="0"/>
        <w:spacing w:line="360" w:lineRule="auto"/>
        <w:ind w:firstLine="482" w:firstLineChars="200"/>
        <w:rPr>
          <w:rFonts w:asciiTheme="minorEastAsia" w:hAnsiTheme="minorEastAsia" w:eastAsiaTheme="minorEastAsia"/>
          <w:b/>
          <w:color w:val="auto"/>
          <w:sz w:val="24"/>
          <w:szCs w:val="24"/>
          <w:u w:val="single"/>
        </w:rPr>
      </w:pPr>
      <w:r>
        <w:rPr>
          <w:rFonts w:hint="eastAsia" w:asciiTheme="minorEastAsia" w:hAnsiTheme="minorEastAsia" w:eastAsiaTheme="minorEastAsia"/>
          <w:b/>
          <w:color w:val="auto"/>
          <w:sz w:val="24"/>
          <w:szCs w:val="24"/>
        </w:rPr>
        <w:t>法定代表人：（签字或盖章）</w:t>
      </w:r>
    </w:p>
    <w:p w14:paraId="3A75E905">
      <w:pPr>
        <w:snapToGrid w:val="0"/>
        <w:spacing w:line="360" w:lineRule="auto"/>
        <w:ind w:firstLine="482" w:firstLineChars="200"/>
        <w:rPr>
          <w:rFonts w:asciiTheme="minorEastAsia" w:hAnsiTheme="minorEastAsia" w:eastAsiaTheme="minorEastAsia"/>
          <w:b/>
          <w:color w:val="auto"/>
          <w:sz w:val="24"/>
          <w:szCs w:val="24"/>
          <w:u w:val="single"/>
        </w:rPr>
      </w:pPr>
      <w:r>
        <w:rPr>
          <w:rFonts w:hint="eastAsia" w:asciiTheme="minorEastAsia" w:hAnsiTheme="minorEastAsia" w:eastAsiaTheme="minorEastAsia"/>
          <w:b/>
          <w:color w:val="auto"/>
          <w:sz w:val="24"/>
          <w:szCs w:val="24"/>
        </w:rPr>
        <w:t>电话：</w:t>
      </w:r>
    </w:p>
    <w:p w14:paraId="318DB397">
      <w:pPr>
        <w:snapToGrid w:val="0"/>
        <w:spacing w:line="360" w:lineRule="auto"/>
        <w:ind w:firstLine="482" w:firstLineChars="200"/>
        <w:rPr>
          <w:rFonts w:asciiTheme="minorEastAsia" w:hAnsiTheme="minorEastAsia" w:eastAsiaTheme="minorEastAsia"/>
          <w:b/>
          <w:color w:val="auto"/>
          <w:sz w:val="24"/>
          <w:szCs w:val="24"/>
        </w:rPr>
        <w:sectPr>
          <w:pgSz w:w="11906" w:h="16838"/>
          <w:pgMar w:top="1440" w:right="1463" w:bottom="1440" w:left="1463" w:header="851" w:footer="992" w:gutter="0"/>
          <w:cols w:space="720" w:num="1"/>
          <w:docGrid w:type="lines" w:linePitch="381" w:charSpace="0"/>
        </w:sectPr>
      </w:pPr>
      <w:r>
        <w:rPr>
          <w:rFonts w:hint="eastAsia" w:asciiTheme="minorEastAsia" w:hAnsiTheme="minorEastAsia" w:eastAsiaTheme="minorEastAsia"/>
          <w:b/>
          <w:color w:val="auto"/>
          <w:sz w:val="24"/>
          <w:szCs w:val="24"/>
        </w:rPr>
        <w:t>日期：</w:t>
      </w:r>
    </w:p>
    <w:p w14:paraId="7C138114">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lang w:val="en-US" w:eastAsia="zh-CN"/>
        </w:rPr>
        <w:t>6</w:t>
      </w:r>
      <w:r>
        <w:rPr>
          <w:rFonts w:hint="eastAsia" w:cs="仿宋_GB2312" w:asciiTheme="minorEastAsia" w:hAnsiTheme="minorEastAsia" w:eastAsiaTheme="minorEastAsia"/>
          <w:b/>
          <w:color w:val="auto"/>
          <w:sz w:val="32"/>
          <w:szCs w:val="32"/>
        </w:rPr>
        <w:t>.开标一览表</w:t>
      </w:r>
    </w:p>
    <w:p w14:paraId="24F1E74A">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（采购代理机构）</w:t>
      </w:r>
      <w:r>
        <w:rPr>
          <w:rFonts w:hint="eastAsia" w:cs="仿宋_GB2312" w:asciiTheme="minorEastAsia" w:hAnsiTheme="minorEastAsia" w:eastAsiaTheme="minorEastAsia"/>
          <w:color w:val="auto"/>
          <w:kern w:val="0"/>
          <w:sz w:val="24"/>
          <w:lang w:val="zh-CN"/>
        </w:rPr>
        <w:t>：</w:t>
      </w:r>
    </w:p>
    <w:p w14:paraId="394089DF">
      <w:pPr>
        <w:snapToGrid w:val="0"/>
        <w:spacing w:line="360" w:lineRule="auto"/>
        <w:ind w:firstLine="482"/>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按你方采购文件要求，我们，本投标文件签字方，谨此向你方发出要约如下：如你方接受本投标，我方承诺按照如下开标一览表（报价表）的价格完成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【招标编号：</w:t>
      </w:r>
      <w:r>
        <w:rPr>
          <w:rFonts w:hint="eastAsia" w:asciiTheme="minorEastAsia" w:hAnsiTheme="minorEastAsia" w:eastAsiaTheme="minorEastAsia"/>
          <w:color w:val="auto"/>
          <w:sz w:val="24"/>
        </w:rPr>
        <w:t>（采购编号）</w:t>
      </w:r>
      <w:r>
        <w:rPr>
          <w:rFonts w:hint="eastAsia" w:cs="仿宋_GB2312" w:asciiTheme="minorEastAsia" w:hAnsiTheme="minorEastAsia" w:eastAsiaTheme="minorEastAsia"/>
          <w:color w:val="auto"/>
          <w:sz w:val="24"/>
        </w:rPr>
        <w:t>】的实施</w:t>
      </w:r>
      <w:r>
        <w:rPr>
          <w:rFonts w:hint="eastAsia" w:cs="仿宋_GB2312" w:asciiTheme="minorEastAsia" w:hAnsiTheme="minorEastAsia" w:eastAsiaTheme="minorEastAsia"/>
          <w:color w:val="auto"/>
          <w:kern w:val="0"/>
          <w:sz w:val="24"/>
          <w:lang w:val="zh-CN"/>
        </w:rPr>
        <w:t>。</w:t>
      </w:r>
    </w:p>
    <w:p w14:paraId="74210D45">
      <w:pPr>
        <w:spacing w:line="360" w:lineRule="auto"/>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开标一览表（报价表）</w:t>
      </w:r>
      <w:r>
        <w:rPr>
          <w:rFonts w:cs="仿宋_GB2312" w:asciiTheme="minorEastAsia" w:hAnsiTheme="minorEastAsia" w:eastAsiaTheme="minorEastAsia"/>
          <w:b/>
          <w:color w:val="auto"/>
          <w:kern w:val="0"/>
          <w:sz w:val="24"/>
          <w:lang w:val="zh-CN"/>
        </w:rPr>
        <w:t>(单位均为人民币元)</w:t>
      </w:r>
    </w:p>
    <w:tbl>
      <w:tblPr>
        <w:tblStyle w:val="47"/>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724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E5ED298">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795E6F8E">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3CFF6B23">
            <w:pPr>
              <w:spacing w:line="360" w:lineRule="auto"/>
              <w:jc w:val="center"/>
              <w:rPr>
                <w:rFonts w:ascii="宋体" w:hAnsi="宋体" w:cs="宋体"/>
                <w:b/>
                <w:sz w:val="24"/>
              </w:rPr>
            </w:pPr>
          </w:p>
          <w:p w14:paraId="6E4DE66F">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71AE835A">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30501D77">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78BFAFC0">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5623C9CD">
            <w:pPr>
              <w:spacing w:line="360" w:lineRule="auto"/>
              <w:jc w:val="center"/>
              <w:rPr>
                <w:rFonts w:ascii="宋体" w:hAnsi="宋体" w:cs="宋体"/>
                <w:b/>
                <w:sz w:val="24"/>
              </w:rPr>
            </w:pPr>
          </w:p>
          <w:p w14:paraId="5BFEBCFE">
            <w:pPr>
              <w:spacing w:line="360" w:lineRule="auto"/>
              <w:jc w:val="center"/>
              <w:rPr>
                <w:rFonts w:ascii="宋体" w:hAnsi="宋体" w:cs="宋体"/>
                <w:b/>
                <w:sz w:val="24"/>
              </w:rPr>
            </w:pPr>
            <w:r>
              <w:rPr>
                <w:rFonts w:hint="eastAsia" w:ascii="宋体" w:hAnsi="宋体" w:cs="宋体"/>
                <w:b/>
                <w:sz w:val="24"/>
                <w:highlight w:val="none"/>
              </w:rPr>
              <w:t>服务人数</w:t>
            </w:r>
          </w:p>
        </w:tc>
        <w:tc>
          <w:tcPr>
            <w:tcW w:w="2126" w:type="dxa"/>
            <w:vAlign w:val="center"/>
          </w:tcPr>
          <w:p w14:paraId="6010C9B4">
            <w:pPr>
              <w:spacing w:line="360" w:lineRule="auto"/>
              <w:jc w:val="center"/>
              <w:rPr>
                <w:rFonts w:ascii="宋体" w:hAnsi="宋体" w:cs="宋体"/>
                <w:b/>
                <w:sz w:val="24"/>
              </w:rPr>
            </w:pPr>
          </w:p>
          <w:p w14:paraId="2ABAE831">
            <w:pPr>
              <w:spacing w:line="360" w:lineRule="auto"/>
              <w:jc w:val="center"/>
              <w:rPr>
                <w:rFonts w:ascii="宋体" w:hAnsi="宋体" w:cs="宋体"/>
                <w:b/>
                <w:sz w:val="24"/>
              </w:rPr>
            </w:pPr>
            <w:r>
              <w:rPr>
                <w:rFonts w:hint="eastAsia" w:ascii="宋体" w:hAnsi="宋体" w:cs="宋体"/>
                <w:b/>
                <w:sz w:val="24"/>
              </w:rPr>
              <w:t>备注（如果有）</w:t>
            </w:r>
          </w:p>
          <w:p w14:paraId="55A2574D">
            <w:pPr>
              <w:spacing w:line="360" w:lineRule="auto"/>
              <w:jc w:val="center"/>
              <w:rPr>
                <w:rFonts w:ascii="宋体" w:hAnsi="宋体" w:cs="宋体"/>
                <w:b/>
                <w:sz w:val="24"/>
              </w:rPr>
            </w:pPr>
          </w:p>
        </w:tc>
      </w:tr>
      <w:tr w14:paraId="1A09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35AB0C2">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09170C31">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213E6BE9">
            <w:pPr>
              <w:snapToGrid w:val="0"/>
              <w:spacing w:line="360" w:lineRule="auto"/>
              <w:jc w:val="center"/>
              <w:rPr>
                <w:rFonts w:ascii="宋体" w:hAnsi="宋体" w:cs="宋体"/>
                <w:sz w:val="24"/>
              </w:rPr>
            </w:pPr>
          </w:p>
        </w:tc>
        <w:tc>
          <w:tcPr>
            <w:tcW w:w="2410" w:type="dxa"/>
            <w:vAlign w:val="center"/>
          </w:tcPr>
          <w:p w14:paraId="155DECB6">
            <w:pPr>
              <w:snapToGrid w:val="0"/>
              <w:spacing w:line="360" w:lineRule="auto"/>
              <w:jc w:val="center"/>
              <w:rPr>
                <w:rFonts w:ascii="宋体" w:hAnsi="宋体" w:cs="宋体"/>
                <w:sz w:val="24"/>
              </w:rPr>
            </w:pPr>
          </w:p>
        </w:tc>
        <w:tc>
          <w:tcPr>
            <w:tcW w:w="2268" w:type="dxa"/>
            <w:vAlign w:val="center"/>
          </w:tcPr>
          <w:p w14:paraId="10619F8E">
            <w:pPr>
              <w:snapToGrid w:val="0"/>
              <w:spacing w:line="360" w:lineRule="auto"/>
              <w:jc w:val="center"/>
              <w:rPr>
                <w:rFonts w:ascii="宋体" w:hAnsi="宋体" w:cs="宋体"/>
                <w:sz w:val="24"/>
              </w:rPr>
            </w:pPr>
          </w:p>
        </w:tc>
        <w:tc>
          <w:tcPr>
            <w:tcW w:w="2126" w:type="dxa"/>
            <w:vAlign w:val="center"/>
          </w:tcPr>
          <w:p w14:paraId="59B0D7EE">
            <w:pPr>
              <w:spacing w:line="360" w:lineRule="auto"/>
              <w:jc w:val="center"/>
              <w:rPr>
                <w:rFonts w:ascii="宋体" w:hAnsi="宋体" w:cs="宋体"/>
                <w:sz w:val="24"/>
              </w:rPr>
            </w:pPr>
          </w:p>
        </w:tc>
        <w:tc>
          <w:tcPr>
            <w:tcW w:w="2127" w:type="dxa"/>
          </w:tcPr>
          <w:p w14:paraId="5053BA18">
            <w:pPr>
              <w:spacing w:line="360" w:lineRule="auto"/>
              <w:jc w:val="center"/>
              <w:rPr>
                <w:rFonts w:ascii="宋体" w:hAnsi="宋体" w:cs="宋体"/>
                <w:sz w:val="24"/>
              </w:rPr>
            </w:pPr>
          </w:p>
        </w:tc>
        <w:tc>
          <w:tcPr>
            <w:tcW w:w="2126" w:type="dxa"/>
            <w:vAlign w:val="center"/>
          </w:tcPr>
          <w:p w14:paraId="0E794206">
            <w:pPr>
              <w:spacing w:line="360" w:lineRule="auto"/>
              <w:jc w:val="center"/>
              <w:rPr>
                <w:rFonts w:ascii="宋体" w:hAnsi="宋体" w:cs="宋体"/>
                <w:sz w:val="24"/>
              </w:rPr>
            </w:pPr>
          </w:p>
        </w:tc>
      </w:tr>
      <w:tr w14:paraId="4300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B2CDB7">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01E5D2EF">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E0B152C">
            <w:pPr>
              <w:snapToGrid w:val="0"/>
              <w:spacing w:line="360" w:lineRule="auto"/>
              <w:jc w:val="center"/>
              <w:rPr>
                <w:rFonts w:ascii="宋体" w:hAnsi="宋体" w:cs="宋体"/>
                <w:sz w:val="24"/>
              </w:rPr>
            </w:pPr>
          </w:p>
        </w:tc>
        <w:tc>
          <w:tcPr>
            <w:tcW w:w="2410" w:type="dxa"/>
            <w:vAlign w:val="center"/>
          </w:tcPr>
          <w:p w14:paraId="5043E614">
            <w:pPr>
              <w:snapToGrid w:val="0"/>
              <w:spacing w:line="360" w:lineRule="auto"/>
              <w:jc w:val="center"/>
              <w:rPr>
                <w:rFonts w:ascii="宋体" w:hAnsi="宋体" w:cs="宋体"/>
                <w:sz w:val="24"/>
              </w:rPr>
            </w:pPr>
          </w:p>
        </w:tc>
        <w:tc>
          <w:tcPr>
            <w:tcW w:w="2268" w:type="dxa"/>
            <w:vAlign w:val="center"/>
          </w:tcPr>
          <w:p w14:paraId="0417A0F1">
            <w:pPr>
              <w:snapToGrid w:val="0"/>
              <w:spacing w:line="360" w:lineRule="auto"/>
              <w:jc w:val="center"/>
              <w:rPr>
                <w:rFonts w:ascii="宋体" w:hAnsi="宋体" w:cs="宋体"/>
                <w:sz w:val="24"/>
              </w:rPr>
            </w:pPr>
          </w:p>
        </w:tc>
        <w:tc>
          <w:tcPr>
            <w:tcW w:w="2126" w:type="dxa"/>
            <w:vAlign w:val="center"/>
          </w:tcPr>
          <w:p w14:paraId="44B309C5">
            <w:pPr>
              <w:spacing w:line="360" w:lineRule="auto"/>
              <w:jc w:val="center"/>
              <w:rPr>
                <w:rFonts w:ascii="宋体" w:hAnsi="宋体" w:cs="宋体"/>
                <w:sz w:val="24"/>
              </w:rPr>
            </w:pPr>
          </w:p>
        </w:tc>
        <w:tc>
          <w:tcPr>
            <w:tcW w:w="2127" w:type="dxa"/>
          </w:tcPr>
          <w:p w14:paraId="2A0613A0">
            <w:pPr>
              <w:spacing w:line="360" w:lineRule="auto"/>
              <w:jc w:val="center"/>
              <w:rPr>
                <w:rFonts w:ascii="宋体" w:hAnsi="宋体" w:cs="宋体"/>
                <w:sz w:val="24"/>
              </w:rPr>
            </w:pPr>
          </w:p>
        </w:tc>
        <w:tc>
          <w:tcPr>
            <w:tcW w:w="2126" w:type="dxa"/>
            <w:vAlign w:val="center"/>
          </w:tcPr>
          <w:p w14:paraId="74B14033">
            <w:pPr>
              <w:spacing w:line="360" w:lineRule="auto"/>
              <w:jc w:val="center"/>
              <w:rPr>
                <w:rFonts w:ascii="宋体" w:hAnsi="宋体" w:cs="宋体"/>
                <w:sz w:val="24"/>
              </w:rPr>
            </w:pPr>
          </w:p>
        </w:tc>
      </w:tr>
      <w:tr w14:paraId="4668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960833">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071E8A13">
            <w:pPr>
              <w:snapToGrid w:val="0"/>
              <w:spacing w:line="360" w:lineRule="auto"/>
              <w:jc w:val="center"/>
              <w:rPr>
                <w:rFonts w:ascii="宋体" w:hAnsi="宋体" w:cs="宋体"/>
                <w:sz w:val="24"/>
              </w:rPr>
            </w:pPr>
          </w:p>
        </w:tc>
        <w:tc>
          <w:tcPr>
            <w:tcW w:w="2268" w:type="dxa"/>
            <w:vAlign w:val="center"/>
          </w:tcPr>
          <w:p w14:paraId="53A37EC5">
            <w:pPr>
              <w:snapToGrid w:val="0"/>
              <w:spacing w:line="360" w:lineRule="auto"/>
              <w:jc w:val="center"/>
              <w:rPr>
                <w:rFonts w:ascii="宋体" w:hAnsi="宋体" w:cs="宋体"/>
                <w:sz w:val="24"/>
              </w:rPr>
            </w:pPr>
          </w:p>
        </w:tc>
        <w:tc>
          <w:tcPr>
            <w:tcW w:w="2410" w:type="dxa"/>
            <w:vAlign w:val="center"/>
          </w:tcPr>
          <w:p w14:paraId="56498407">
            <w:pPr>
              <w:snapToGrid w:val="0"/>
              <w:spacing w:line="360" w:lineRule="auto"/>
              <w:jc w:val="center"/>
              <w:rPr>
                <w:rFonts w:ascii="宋体" w:hAnsi="宋体" w:cs="宋体"/>
                <w:sz w:val="24"/>
              </w:rPr>
            </w:pPr>
          </w:p>
        </w:tc>
        <w:tc>
          <w:tcPr>
            <w:tcW w:w="2268" w:type="dxa"/>
            <w:vAlign w:val="center"/>
          </w:tcPr>
          <w:p w14:paraId="29D95DED">
            <w:pPr>
              <w:snapToGrid w:val="0"/>
              <w:spacing w:line="360" w:lineRule="auto"/>
              <w:jc w:val="center"/>
              <w:rPr>
                <w:rFonts w:ascii="宋体" w:hAnsi="宋体" w:cs="宋体"/>
                <w:sz w:val="24"/>
              </w:rPr>
            </w:pPr>
          </w:p>
        </w:tc>
        <w:tc>
          <w:tcPr>
            <w:tcW w:w="2126" w:type="dxa"/>
            <w:vAlign w:val="center"/>
          </w:tcPr>
          <w:p w14:paraId="07494FA9">
            <w:pPr>
              <w:spacing w:line="360" w:lineRule="auto"/>
              <w:jc w:val="center"/>
              <w:rPr>
                <w:rFonts w:ascii="宋体" w:hAnsi="宋体" w:cs="宋体"/>
                <w:sz w:val="24"/>
              </w:rPr>
            </w:pPr>
          </w:p>
        </w:tc>
        <w:tc>
          <w:tcPr>
            <w:tcW w:w="2127" w:type="dxa"/>
          </w:tcPr>
          <w:p w14:paraId="1D0D6090">
            <w:pPr>
              <w:spacing w:line="360" w:lineRule="auto"/>
              <w:jc w:val="center"/>
              <w:rPr>
                <w:rFonts w:ascii="宋体" w:hAnsi="宋体" w:cs="宋体"/>
                <w:sz w:val="24"/>
              </w:rPr>
            </w:pPr>
          </w:p>
        </w:tc>
        <w:tc>
          <w:tcPr>
            <w:tcW w:w="2126" w:type="dxa"/>
            <w:vAlign w:val="center"/>
          </w:tcPr>
          <w:p w14:paraId="374DB586">
            <w:pPr>
              <w:spacing w:line="360" w:lineRule="auto"/>
              <w:jc w:val="center"/>
              <w:rPr>
                <w:rFonts w:ascii="宋体" w:hAnsi="宋体" w:cs="宋体"/>
                <w:sz w:val="24"/>
              </w:rPr>
            </w:pPr>
          </w:p>
        </w:tc>
      </w:tr>
      <w:tr w14:paraId="2B9A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CDE8E0">
            <w:pPr>
              <w:spacing w:line="360" w:lineRule="auto"/>
              <w:jc w:val="center"/>
              <w:rPr>
                <w:rFonts w:ascii="宋体" w:hAnsi="宋体" w:cs="宋体"/>
                <w:sz w:val="24"/>
              </w:rPr>
            </w:pPr>
          </w:p>
        </w:tc>
        <w:tc>
          <w:tcPr>
            <w:tcW w:w="992" w:type="dxa"/>
            <w:vAlign w:val="center"/>
          </w:tcPr>
          <w:p w14:paraId="6659A553">
            <w:pPr>
              <w:snapToGrid w:val="0"/>
              <w:spacing w:line="360" w:lineRule="auto"/>
              <w:jc w:val="center"/>
              <w:rPr>
                <w:rFonts w:ascii="宋体" w:hAnsi="宋体" w:cs="宋体"/>
                <w:sz w:val="24"/>
              </w:rPr>
            </w:pPr>
          </w:p>
        </w:tc>
        <w:tc>
          <w:tcPr>
            <w:tcW w:w="2268" w:type="dxa"/>
            <w:vAlign w:val="center"/>
          </w:tcPr>
          <w:p w14:paraId="4E510E6C">
            <w:pPr>
              <w:snapToGrid w:val="0"/>
              <w:spacing w:line="360" w:lineRule="auto"/>
              <w:jc w:val="center"/>
              <w:rPr>
                <w:rFonts w:ascii="宋体" w:hAnsi="宋体" w:cs="宋体"/>
                <w:sz w:val="24"/>
              </w:rPr>
            </w:pPr>
          </w:p>
        </w:tc>
        <w:tc>
          <w:tcPr>
            <w:tcW w:w="2410" w:type="dxa"/>
            <w:vAlign w:val="center"/>
          </w:tcPr>
          <w:p w14:paraId="2347B378">
            <w:pPr>
              <w:snapToGrid w:val="0"/>
              <w:spacing w:line="360" w:lineRule="auto"/>
              <w:jc w:val="center"/>
              <w:rPr>
                <w:rFonts w:ascii="宋体" w:hAnsi="宋体" w:cs="宋体"/>
                <w:sz w:val="24"/>
              </w:rPr>
            </w:pPr>
          </w:p>
        </w:tc>
        <w:tc>
          <w:tcPr>
            <w:tcW w:w="2268" w:type="dxa"/>
            <w:vAlign w:val="center"/>
          </w:tcPr>
          <w:p w14:paraId="7B3EA5B9">
            <w:pPr>
              <w:snapToGrid w:val="0"/>
              <w:spacing w:line="360" w:lineRule="auto"/>
              <w:jc w:val="center"/>
              <w:rPr>
                <w:rFonts w:ascii="宋体" w:hAnsi="宋体" w:cs="宋体"/>
                <w:sz w:val="24"/>
              </w:rPr>
            </w:pPr>
          </w:p>
        </w:tc>
        <w:tc>
          <w:tcPr>
            <w:tcW w:w="2126" w:type="dxa"/>
            <w:vAlign w:val="center"/>
          </w:tcPr>
          <w:p w14:paraId="1BD8E3D1">
            <w:pPr>
              <w:spacing w:line="360" w:lineRule="auto"/>
              <w:jc w:val="center"/>
              <w:rPr>
                <w:rFonts w:ascii="宋体" w:hAnsi="宋体" w:cs="宋体"/>
                <w:sz w:val="24"/>
              </w:rPr>
            </w:pPr>
          </w:p>
        </w:tc>
        <w:tc>
          <w:tcPr>
            <w:tcW w:w="2127" w:type="dxa"/>
          </w:tcPr>
          <w:p w14:paraId="5EA6FD9E">
            <w:pPr>
              <w:spacing w:line="360" w:lineRule="auto"/>
              <w:jc w:val="center"/>
              <w:rPr>
                <w:rFonts w:ascii="宋体" w:hAnsi="宋体" w:cs="宋体"/>
                <w:sz w:val="24"/>
              </w:rPr>
            </w:pPr>
          </w:p>
        </w:tc>
        <w:tc>
          <w:tcPr>
            <w:tcW w:w="2126" w:type="dxa"/>
            <w:vAlign w:val="center"/>
          </w:tcPr>
          <w:p w14:paraId="2CD1869E">
            <w:pPr>
              <w:spacing w:line="360" w:lineRule="auto"/>
              <w:jc w:val="center"/>
              <w:rPr>
                <w:rFonts w:ascii="宋体" w:hAnsi="宋体" w:cs="宋体"/>
                <w:sz w:val="24"/>
              </w:rPr>
            </w:pPr>
          </w:p>
        </w:tc>
      </w:tr>
      <w:tr w14:paraId="4BC4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B04FB3">
            <w:pPr>
              <w:spacing w:line="360" w:lineRule="auto"/>
              <w:jc w:val="center"/>
              <w:rPr>
                <w:rFonts w:ascii="宋体" w:hAnsi="宋体" w:cs="宋体"/>
                <w:sz w:val="24"/>
              </w:rPr>
            </w:pPr>
          </w:p>
        </w:tc>
        <w:tc>
          <w:tcPr>
            <w:tcW w:w="992" w:type="dxa"/>
            <w:vAlign w:val="center"/>
          </w:tcPr>
          <w:p w14:paraId="29E1B65A">
            <w:pPr>
              <w:snapToGrid w:val="0"/>
              <w:spacing w:line="360" w:lineRule="auto"/>
              <w:jc w:val="center"/>
              <w:rPr>
                <w:rFonts w:ascii="宋体" w:hAnsi="宋体" w:cs="宋体"/>
                <w:sz w:val="24"/>
              </w:rPr>
            </w:pPr>
          </w:p>
        </w:tc>
        <w:tc>
          <w:tcPr>
            <w:tcW w:w="2268" w:type="dxa"/>
            <w:vAlign w:val="center"/>
          </w:tcPr>
          <w:p w14:paraId="1F4A0648">
            <w:pPr>
              <w:snapToGrid w:val="0"/>
              <w:spacing w:line="360" w:lineRule="auto"/>
              <w:jc w:val="center"/>
              <w:rPr>
                <w:rFonts w:ascii="宋体" w:hAnsi="宋体" w:cs="宋体"/>
                <w:sz w:val="24"/>
              </w:rPr>
            </w:pPr>
          </w:p>
        </w:tc>
        <w:tc>
          <w:tcPr>
            <w:tcW w:w="2410" w:type="dxa"/>
            <w:vAlign w:val="center"/>
          </w:tcPr>
          <w:p w14:paraId="017ACE28">
            <w:pPr>
              <w:snapToGrid w:val="0"/>
              <w:spacing w:line="360" w:lineRule="auto"/>
              <w:jc w:val="center"/>
              <w:rPr>
                <w:rFonts w:ascii="宋体" w:hAnsi="宋体" w:cs="宋体"/>
                <w:sz w:val="24"/>
              </w:rPr>
            </w:pPr>
          </w:p>
        </w:tc>
        <w:tc>
          <w:tcPr>
            <w:tcW w:w="2268" w:type="dxa"/>
            <w:vAlign w:val="center"/>
          </w:tcPr>
          <w:p w14:paraId="2A8310C8">
            <w:pPr>
              <w:snapToGrid w:val="0"/>
              <w:spacing w:line="360" w:lineRule="auto"/>
              <w:jc w:val="center"/>
              <w:rPr>
                <w:rFonts w:ascii="宋体" w:hAnsi="宋体" w:cs="宋体"/>
                <w:sz w:val="24"/>
              </w:rPr>
            </w:pPr>
          </w:p>
        </w:tc>
        <w:tc>
          <w:tcPr>
            <w:tcW w:w="2126" w:type="dxa"/>
            <w:vAlign w:val="center"/>
          </w:tcPr>
          <w:p w14:paraId="547FE2AF">
            <w:pPr>
              <w:spacing w:line="360" w:lineRule="auto"/>
              <w:jc w:val="center"/>
              <w:rPr>
                <w:rFonts w:ascii="宋体" w:hAnsi="宋体" w:cs="宋体"/>
                <w:sz w:val="24"/>
              </w:rPr>
            </w:pPr>
          </w:p>
        </w:tc>
        <w:tc>
          <w:tcPr>
            <w:tcW w:w="2127" w:type="dxa"/>
          </w:tcPr>
          <w:p w14:paraId="01CE654C">
            <w:pPr>
              <w:spacing w:line="360" w:lineRule="auto"/>
              <w:jc w:val="center"/>
              <w:rPr>
                <w:rFonts w:ascii="宋体" w:hAnsi="宋体" w:cs="宋体"/>
                <w:sz w:val="24"/>
              </w:rPr>
            </w:pPr>
          </w:p>
        </w:tc>
        <w:tc>
          <w:tcPr>
            <w:tcW w:w="2126" w:type="dxa"/>
            <w:vAlign w:val="center"/>
          </w:tcPr>
          <w:p w14:paraId="32F0C914">
            <w:pPr>
              <w:spacing w:line="360" w:lineRule="auto"/>
              <w:jc w:val="center"/>
              <w:rPr>
                <w:rFonts w:ascii="宋体" w:hAnsi="宋体" w:cs="宋体"/>
                <w:sz w:val="24"/>
              </w:rPr>
            </w:pPr>
          </w:p>
        </w:tc>
      </w:tr>
      <w:tr w14:paraId="4839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E5508C9">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677A8E0F">
            <w:pPr>
              <w:spacing w:line="360" w:lineRule="auto"/>
              <w:jc w:val="center"/>
              <w:rPr>
                <w:rFonts w:ascii="宋体" w:hAnsi="宋体" w:cs="宋体"/>
                <w:sz w:val="24"/>
              </w:rPr>
            </w:pPr>
          </w:p>
        </w:tc>
      </w:tr>
      <w:tr w14:paraId="2170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0529E66">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0EE1EDBB">
            <w:pPr>
              <w:spacing w:line="360" w:lineRule="auto"/>
              <w:jc w:val="center"/>
              <w:rPr>
                <w:rFonts w:ascii="宋体" w:hAnsi="宋体" w:cs="宋体"/>
                <w:sz w:val="24"/>
              </w:rPr>
            </w:pPr>
          </w:p>
        </w:tc>
      </w:tr>
    </w:tbl>
    <w:p w14:paraId="20DFDE55">
      <w:pPr>
        <w:snapToGrid w:val="0"/>
        <w:spacing w:line="360" w:lineRule="auto"/>
        <w:ind w:left="480"/>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注：</w:t>
      </w:r>
    </w:p>
    <w:p w14:paraId="6AFDD61E">
      <w:pPr>
        <w:spacing w:line="360" w:lineRule="auto"/>
        <w:ind w:left="-3" w:leftChars="-1" w:firstLine="480" w:firstLineChars="200"/>
        <w:rPr>
          <w:rFonts w:cs="仿宋_GB2312" w:asciiTheme="minorEastAsia" w:hAnsiTheme="minorEastAsia" w:eastAsiaTheme="minorEastAsia"/>
          <w:color w:val="auto"/>
          <w:kern w:val="0"/>
          <w:sz w:val="24"/>
          <w:lang w:val="zh-CN"/>
        </w:rPr>
      </w:pPr>
      <w:r>
        <w:rPr>
          <w:rFonts w:cs="仿宋_GB2312" w:asciiTheme="minorEastAsia" w:hAnsiTheme="minorEastAsia" w:eastAsiaTheme="minorEastAsia"/>
          <w:color w:val="auto"/>
          <w:kern w:val="0"/>
          <w:sz w:val="24"/>
          <w:lang w:val="zh-CN"/>
        </w:rPr>
        <w:t>1、投标人需按本表格式填写，不得自行更改。</w:t>
      </w:r>
    </w:p>
    <w:p w14:paraId="39C8D86B">
      <w:pPr>
        <w:spacing w:line="360" w:lineRule="auto"/>
        <w:ind w:firstLine="480" w:firstLineChars="200"/>
        <w:rPr>
          <w:rFonts w:cs="仿宋_GB2312" w:asciiTheme="minorEastAsia" w:hAnsiTheme="minorEastAsia" w:eastAsiaTheme="minorEastAsia"/>
          <w:color w:val="auto"/>
          <w:kern w:val="0"/>
          <w:sz w:val="24"/>
          <w:lang w:val="zh-CN"/>
        </w:rPr>
      </w:pPr>
      <w:r>
        <w:rPr>
          <w:rFonts w:cs="仿宋_GB2312" w:asciiTheme="minorEastAsia" w:hAnsiTheme="minorEastAsia" w:eastAsiaTheme="minorEastAsia"/>
          <w:color w:val="auto"/>
          <w:kern w:val="0"/>
          <w:sz w:val="24"/>
          <w:lang w:val="zh-CN"/>
        </w:rPr>
        <w:t>2、有关本项目实施所涉及的一切费用均计入报价。</w:t>
      </w:r>
      <w:r>
        <w:rPr>
          <w:rFonts w:hint="eastAsia" w:cs="仿宋_GB2312" w:asciiTheme="minorEastAsia" w:hAnsiTheme="minorEastAsia" w:eastAsiaTheme="minorEastAsia"/>
          <w:b/>
          <w:color w:val="auto"/>
          <w:kern w:val="0"/>
          <w:sz w:val="24"/>
          <w:lang w:val="zh-CN"/>
        </w:rPr>
        <w:t>采购人将以合同形式有偿取得货物或服务，不接受投标人给予的赠品、回扣或者与采购无关的其他商品、服务</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b/>
          <w:color w:val="auto"/>
          <w:kern w:val="0"/>
          <w:sz w:val="24"/>
          <w:lang w:val="zh-CN"/>
        </w:rPr>
        <w:t>不得出现“</w:t>
      </w:r>
      <w:r>
        <w:rPr>
          <w:rFonts w:cs="仿宋_GB2312" w:asciiTheme="minorEastAsia" w:hAnsiTheme="minorEastAsia" w:eastAsiaTheme="minorEastAsia"/>
          <w:b/>
          <w:color w:val="auto"/>
          <w:kern w:val="0"/>
          <w:sz w:val="24"/>
          <w:lang w:val="zh-CN"/>
        </w:rPr>
        <w:t>0元”“免费赠送”等形式的无偿报价</w:t>
      </w:r>
      <w:r>
        <w:rPr>
          <w:rFonts w:hint="eastAsia" w:cs="仿宋_GB2312" w:asciiTheme="minorEastAsia" w:hAnsiTheme="minorEastAsia" w:eastAsiaTheme="minorEastAsia"/>
          <w:b/>
          <w:color w:val="auto"/>
          <w:kern w:val="0"/>
          <w:sz w:val="24"/>
          <w:lang w:val="zh-CN"/>
        </w:rPr>
        <w:t>，</w:t>
      </w:r>
      <w:r>
        <w:rPr>
          <w:rFonts w:hint="eastAsia" w:cs="仿宋_GB2312" w:asciiTheme="minorEastAsia" w:hAnsiTheme="minorEastAsia" w:eastAsiaTheme="minorEastAsia"/>
          <w:b/>
          <w:color w:val="auto"/>
          <w:kern w:val="0"/>
          <w:sz w:val="24"/>
        </w:rPr>
        <w:t>否则视为</w:t>
      </w:r>
      <w:r>
        <w:rPr>
          <w:rFonts w:hint="eastAsia" w:asciiTheme="minorEastAsia" w:hAnsiTheme="minorEastAsia" w:eastAsiaTheme="minorEastAsia"/>
          <w:b/>
          <w:color w:val="auto"/>
          <w:sz w:val="24"/>
        </w:rPr>
        <w:t>投标文件含有采购人不能接受的附加条件的，投标无效</w:t>
      </w:r>
      <w:r>
        <w:rPr>
          <w:rFonts w:hint="eastAsia" w:cs="仿宋_GB2312" w:asciiTheme="minorEastAsia" w:hAnsiTheme="minorEastAsia" w:eastAsiaTheme="minorEastAsia"/>
          <w:b/>
          <w:color w:val="auto"/>
          <w:kern w:val="0"/>
          <w:sz w:val="24"/>
          <w:lang w:val="zh-CN"/>
        </w:rPr>
        <w:t>。</w:t>
      </w:r>
    </w:p>
    <w:p w14:paraId="0E6F72B8">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cs="仿宋_GB2312" w:asciiTheme="minorEastAsia" w:hAnsiTheme="minorEastAsia" w:eastAsiaTheme="minorEastAsia"/>
          <w:color w:val="auto"/>
          <w:kern w:val="0"/>
          <w:sz w:val="24"/>
          <w:lang w:val="zh-CN"/>
        </w:rPr>
        <w:t>3、以上表格要求细分项目及报价，在“规格型号（或具体服务）”一栏中，货物类项目填写规格型号，服务类项目填写具体服务。</w:t>
      </w:r>
    </w:p>
    <w:p w14:paraId="5A192091">
      <w:pPr>
        <w:snapToGrid w:val="0"/>
        <w:spacing w:line="360" w:lineRule="auto"/>
        <w:ind w:firstLine="480" w:firstLineChars="200"/>
        <w:jc w:val="left"/>
        <w:rPr>
          <w:rFonts w:asciiTheme="minorEastAsia" w:hAnsiTheme="minorEastAsia" w:eastAsiaTheme="minorEastAsia"/>
          <w:color w:val="auto"/>
          <w:spacing w:val="6"/>
          <w:sz w:val="30"/>
          <w:szCs w:val="30"/>
        </w:rPr>
        <w:sectPr>
          <w:pgSz w:w="16838" w:h="11906" w:orient="landscape"/>
          <w:pgMar w:top="1800" w:right="1440" w:bottom="1800" w:left="1440" w:header="851" w:footer="992" w:gutter="0"/>
          <w:cols w:space="720" w:num="1"/>
          <w:docGrid w:type="lines" w:linePitch="381" w:charSpace="0"/>
        </w:sectPr>
      </w:pPr>
      <w:r>
        <w:rPr>
          <w:rFonts w:cs="仿宋_GB2312" w:asciiTheme="minorEastAsia" w:hAnsiTheme="minorEastAsia" w:eastAsiaTheme="minorEastAsia"/>
          <w:color w:val="auto"/>
          <w:kern w:val="0"/>
          <w:sz w:val="24"/>
          <w:lang w:val="zh-CN"/>
        </w:rPr>
        <w:t>4、特别提示：采购机构将对项目名称和项目编号，中标供应商名称、地址和中标金额，主要中标标的</w:t>
      </w:r>
      <w:r>
        <w:rPr>
          <w:rFonts w:hint="eastAsia" w:cs="仿宋_GB2312" w:asciiTheme="minorEastAsia" w:hAnsiTheme="minorEastAsia" w:eastAsiaTheme="minorEastAsia"/>
          <w:color w:val="auto"/>
          <w:kern w:val="0"/>
          <w:sz w:val="24"/>
          <w:lang w:val="zh-CN"/>
        </w:rPr>
        <w:t>的名称、规格型号、数量、单价、服务要求等予以公示。</w:t>
      </w:r>
      <w:bookmarkEnd w:id="35"/>
    </w:p>
    <w:p w14:paraId="433D0A1D">
      <w:pPr>
        <w:spacing w:line="360" w:lineRule="auto"/>
        <w:jc w:val="center"/>
        <w:outlineLvl w:val="0"/>
        <w:rPr>
          <w:rFonts w:hint="eastAsia" w:ascii="宋体" w:hAnsi="宋体" w:cs="宋体"/>
          <w:color w:val="auto"/>
          <w:sz w:val="28"/>
          <w:szCs w:val="28"/>
        </w:rPr>
      </w:pPr>
      <w:r>
        <w:rPr>
          <w:rFonts w:hint="eastAsia" w:ascii="宋体" w:hAnsi="宋体" w:cs="宋体"/>
          <w:b/>
          <w:color w:val="auto"/>
          <w:spacing w:val="20"/>
          <w:position w:val="2"/>
          <w:sz w:val="28"/>
          <w:szCs w:val="28"/>
          <w:lang w:val="en-US" w:eastAsia="zh-CN"/>
        </w:rPr>
        <w:t>7.</w:t>
      </w:r>
      <w:r>
        <w:rPr>
          <w:rFonts w:hint="eastAsia" w:ascii="宋体" w:hAnsi="宋体" w:cs="宋体"/>
          <w:b/>
          <w:color w:val="auto"/>
          <w:spacing w:val="20"/>
          <w:position w:val="2"/>
          <w:sz w:val="28"/>
          <w:szCs w:val="28"/>
          <w:lang w:eastAsia="zh-CN"/>
        </w:rPr>
        <w:t>中小</w:t>
      </w:r>
      <w:r>
        <w:rPr>
          <w:rFonts w:hint="eastAsia" w:ascii="宋体" w:hAnsi="宋体" w:cs="宋体"/>
          <w:b/>
          <w:color w:val="auto"/>
          <w:spacing w:val="20"/>
          <w:position w:val="2"/>
          <w:sz w:val="28"/>
          <w:szCs w:val="28"/>
        </w:rPr>
        <w:t>企业声明函</w:t>
      </w:r>
    </w:p>
    <w:p w14:paraId="30701D94">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本公司郑重声明，根据《政府采购促进中小企业发展管理办法》（财库﹝2020﹞46 号）的规定，本公司参加</w:t>
      </w:r>
      <w:r>
        <w:rPr>
          <w:rFonts w:hint="eastAsia" w:ascii="宋体" w:hAnsi="宋体" w:eastAsia="宋体" w:cs="宋体"/>
          <w:i w:val="0"/>
          <w:iCs w:val="0"/>
          <w:color w:val="auto"/>
          <w:kern w:val="0"/>
          <w:sz w:val="24"/>
          <w:szCs w:val="24"/>
          <w:u w:val="single"/>
          <w:lang w:val="en-US" w:eastAsia="zh-CN" w:bidi="ar"/>
        </w:rPr>
        <w:t>（单位名称）</w:t>
      </w:r>
      <w:r>
        <w:rPr>
          <w:rFonts w:hint="eastAsia" w:ascii="宋体" w:hAnsi="宋体" w:eastAsia="宋体" w:cs="宋体"/>
          <w:i w:val="0"/>
          <w:iCs w:val="0"/>
          <w:color w:val="auto"/>
          <w:kern w:val="0"/>
          <w:sz w:val="24"/>
          <w:szCs w:val="24"/>
          <w:lang w:val="en-US" w:eastAsia="zh-CN" w:bidi="ar"/>
        </w:rPr>
        <w:t>的</w:t>
      </w:r>
      <w:r>
        <w:rPr>
          <w:rFonts w:hint="eastAsia" w:ascii="宋体" w:hAnsi="宋体" w:eastAsia="宋体" w:cs="宋体"/>
          <w:i w:val="0"/>
          <w:iCs w:val="0"/>
          <w:color w:val="auto"/>
          <w:kern w:val="0"/>
          <w:sz w:val="24"/>
          <w:szCs w:val="24"/>
          <w:u w:val="single"/>
          <w:lang w:val="en-US" w:eastAsia="zh-CN" w:bidi="ar"/>
        </w:rPr>
        <w:t>（项目名称）</w:t>
      </w:r>
      <w:r>
        <w:rPr>
          <w:rFonts w:hint="eastAsia" w:ascii="宋体" w:hAnsi="宋体" w:eastAsia="宋体" w:cs="宋体"/>
          <w:i w:val="0"/>
          <w:iCs w:val="0"/>
          <w:color w:val="auto"/>
          <w:kern w:val="0"/>
          <w:sz w:val="24"/>
          <w:szCs w:val="24"/>
          <w:lang w:val="en-US" w:eastAsia="zh-CN" w:bidi="ar"/>
        </w:rPr>
        <w:t>采购活动，</w:t>
      </w:r>
      <w:r>
        <w:rPr>
          <w:rFonts w:hint="eastAsia" w:ascii="宋体" w:hAnsi="宋体" w:eastAsia="宋体" w:cs="宋体"/>
          <w:b/>
          <w:bCs/>
          <w:i w:val="0"/>
          <w:iCs w:val="0"/>
          <w:color w:val="auto"/>
          <w:kern w:val="0"/>
          <w:sz w:val="24"/>
          <w:szCs w:val="24"/>
          <w:lang w:val="en-US" w:eastAsia="zh-CN" w:bidi="ar"/>
        </w:rPr>
        <w:t>服务全部由符合政策要求的中小企业承接</w:t>
      </w:r>
      <w:r>
        <w:rPr>
          <w:rFonts w:hint="eastAsia" w:ascii="宋体" w:hAnsi="宋体" w:eastAsia="宋体" w:cs="宋体"/>
          <w:i w:val="0"/>
          <w:iCs w:val="0"/>
          <w:color w:val="auto"/>
          <w:kern w:val="0"/>
          <w:sz w:val="24"/>
          <w:szCs w:val="24"/>
          <w:lang w:val="en-US" w:eastAsia="zh-CN" w:bidi="ar"/>
        </w:rPr>
        <w:t>。相关企业（含联合体中的中小企业、签订分包意向协议的中小企业）的具体情况如下：</w:t>
      </w:r>
    </w:p>
    <w:p w14:paraId="135E71B5">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1、（标的名称） ，属于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；承接企业为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 xml:space="preserve">万元，属于（中型企业、小型企业、微型企业）； </w:t>
      </w:r>
    </w:p>
    <w:p w14:paraId="2A919A88">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2、（标的名称） ，属于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；承接企业为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 xml:space="preserve">万元，属于（中型企业、小型企业、微型企业）； </w:t>
      </w:r>
    </w:p>
    <w:p w14:paraId="06AE18EA">
      <w:pPr>
        <w:keepNext w:val="0"/>
        <w:keepLines w:val="0"/>
        <w:widowControl/>
        <w:suppressLineNumbers w:val="0"/>
        <w:spacing w:line="360" w:lineRule="auto"/>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w:t>
      </w:r>
    </w:p>
    <w:p w14:paraId="33EB77C0">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14:paraId="11C9501F">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本企业对上述声明内容的真实性负责。如有虚假，将依法承担相应责任。 </w:t>
      </w:r>
    </w:p>
    <w:p w14:paraId="139F8E2C">
      <w:pPr>
        <w:keepNext w:val="0"/>
        <w:keepLines w:val="0"/>
        <w:widowControl/>
        <w:suppressLineNumbers w:val="0"/>
        <w:spacing w:line="360" w:lineRule="auto"/>
        <w:jc w:val="righ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企业名称（盖章）： </w:t>
      </w:r>
    </w:p>
    <w:p w14:paraId="1100D346">
      <w:pPr>
        <w:keepNext w:val="0"/>
        <w:keepLines w:val="0"/>
        <w:widowControl/>
        <w:suppressLineNumbers w:val="0"/>
        <w:spacing w:line="360" w:lineRule="auto"/>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                                           日 期：   </w:t>
      </w:r>
    </w:p>
    <w:p w14:paraId="74295661">
      <w:pPr>
        <w:keepNext w:val="0"/>
        <w:keepLines w:val="0"/>
        <w:widowControl/>
        <w:suppressLineNumbers w:val="0"/>
        <w:spacing w:line="360" w:lineRule="auto"/>
        <w:jc w:val="left"/>
        <w:rPr>
          <w:rFonts w:hint="eastAsia" w:ascii="宋体" w:hAnsi="宋体" w:eastAsia="宋体" w:cs="宋体"/>
          <w:b/>
          <w:bCs/>
          <w:i w:val="0"/>
          <w:iCs w:val="0"/>
          <w:color w:val="auto"/>
          <w:kern w:val="0"/>
          <w:sz w:val="24"/>
          <w:szCs w:val="24"/>
          <w:lang w:val="en-US" w:eastAsia="zh-CN" w:bidi="ar"/>
        </w:rPr>
      </w:pPr>
      <w:r>
        <w:rPr>
          <w:rFonts w:hint="eastAsia" w:ascii="宋体" w:hAnsi="宋体" w:eastAsia="宋体" w:cs="宋体"/>
          <w:b/>
          <w:bCs/>
          <w:i w:val="0"/>
          <w:iCs w:val="0"/>
          <w:color w:val="auto"/>
          <w:kern w:val="0"/>
          <w:sz w:val="24"/>
          <w:szCs w:val="24"/>
          <w:lang w:val="en-US" w:eastAsia="zh-CN" w:bidi="ar"/>
        </w:rPr>
        <w:t xml:space="preserve">提示：1、投标供应商应实事求是填写并提供本表，不符合的可不提供。 </w:t>
      </w:r>
    </w:p>
    <w:p w14:paraId="61BA77DC">
      <w:pPr>
        <w:keepNext w:val="0"/>
        <w:keepLines w:val="0"/>
        <w:widowControl/>
        <w:suppressLineNumbers w:val="0"/>
        <w:spacing w:line="360" w:lineRule="auto"/>
        <w:ind w:firstLine="723" w:firstLineChars="300"/>
        <w:jc w:val="left"/>
        <w:rPr>
          <w:rFonts w:hint="eastAsia" w:ascii="宋体" w:hAnsi="宋体" w:eastAsia="宋体" w:cs="宋体"/>
          <w:b/>
          <w:bCs/>
          <w:i w:val="0"/>
          <w:iCs w:val="0"/>
          <w:color w:val="auto"/>
          <w:kern w:val="0"/>
          <w:sz w:val="24"/>
          <w:szCs w:val="24"/>
          <w:lang w:val="en-US" w:eastAsia="zh-CN" w:bidi="ar"/>
        </w:rPr>
      </w:pPr>
      <w:r>
        <w:rPr>
          <w:rFonts w:hint="eastAsia" w:ascii="宋体" w:hAnsi="宋体" w:eastAsia="宋体" w:cs="宋体"/>
          <w:b/>
          <w:bCs/>
          <w:i w:val="0"/>
          <w:iCs w:val="0"/>
          <w:color w:val="auto"/>
          <w:kern w:val="0"/>
          <w:sz w:val="24"/>
          <w:szCs w:val="24"/>
          <w:lang w:val="en-US" w:eastAsia="zh-CN" w:bidi="ar"/>
        </w:rPr>
        <w:t>2、从业人员、营业收入、资产总额填报上一年度数据，无上一年度数据的新成立企业可不填报。</w:t>
      </w:r>
    </w:p>
    <w:p w14:paraId="2987D1E1">
      <w:pPr>
        <w:rPr>
          <w:rFonts w:hint="eastAsia" w:ascii="宋体" w:hAnsi="宋体" w:eastAsia="宋体" w:cs="宋体"/>
          <w:color w:val="auto"/>
        </w:rPr>
      </w:pPr>
    </w:p>
    <w:p w14:paraId="29618491">
      <w:pPr>
        <w:spacing w:line="360" w:lineRule="auto"/>
        <w:rPr>
          <w:rFonts w:hint="eastAsia" w:ascii="宋体" w:hAnsi="宋体" w:eastAsia="宋体" w:cs="宋体"/>
          <w:b/>
          <w:color w:val="auto"/>
          <w:spacing w:val="20"/>
          <w:position w:val="2"/>
          <w:sz w:val="24"/>
          <w:lang w:val="en-US" w:eastAsia="zh-CN"/>
        </w:rPr>
      </w:pPr>
    </w:p>
    <w:p w14:paraId="01E36883">
      <w:pPr>
        <w:pStyle w:val="25"/>
        <w:adjustRightInd w:val="0"/>
        <w:snapToGrid w:val="0"/>
        <w:spacing w:line="300" w:lineRule="auto"/>
        <w:jc w:val="center"/>
        <w:rPr>
          <w:rFonts w:hint="eastAsia" w:hAnsi="宋体" w:cs="宋体"/>
          <w:b/>
          <w:color w:val="auto"/>
          <w:spacing w:val="6"/>
          <w:sz w:val="24"/>
          <w:lang w:val="en-US" w:eastAsia="zh-CN"/>
        </w:rPr>
      </w:pPr>
    </w:p>
    <w:p w14:paraId="5E9A3100">
      <w:pPr>
        <w:pStyle w:val="25"/>
        <w:adjustRightInd w:val="0"/>
        <w:snapToGrid w:val="0"/>
        <w:spacing w:line="300" w:lineRule="auto"/>
        <w:jc w:val="center"/>
        <w:rPr>
          <w:rFonts w:hint="eastAsia" w:hAnsi="宋体" w:cs="宋体"/>
          <w:b/>
          <w:color w:val="auto"/>
          <w:spacing w:val="6"/>
          <w:sz w:val="24"/>
          <w:lang w:val="en-US" w:eastAsia="zh-CN"/>
        </w:rPr>
      </w:pPr>
    </w:p>
    <w:p w14:paraId="5025EC50">
      <w:pPr>
        <w:pStyle w:val="25"/>
        <w:adjustRightInd w:val="0"/>
        <w:snapToGrid w:val="0"/>
        <w:spacing w:line="300" w:lineRule="auto"/>
        <w:jc w:val="center"/>
        <w:rPr>
          <w:rFonts w:hint="eastAsia" w:hAnsi="宋体" w:cs="宋体"/>
          <w:b/>
          <w:color w:val="auto"/>
          <w:spacing w:val="6"/>
          <w:sz w:val="24"/>
          <w:lang w:val="en-US" w:eastAsia="zh-CN"/>
        </w:rPr>
      </w:pPr>
    </w:p>
    <w:p w14:paraId="150BA71F">
      <w:pPr>
        <w:pStyle w:val="25"/>
        <w:adjustRightInd w:val="0"/>
        <w:snapToGrid w:val="0"/>
        <w:spacing w:line="300" w:lineRule="auto"/>
        <w:jc w:val="center"/>
        <w:rPr>
          <w:rFonts w:hint="eastAsia" w:hAnsi="宋体" w:cs="宋体"/>
          <w:b/>
          <w:color w:val="auto"/>
          <w:spacing w:val="6"/>
          <w:sz w:val="24"/>
          <w:lang w:val="en-US" w:eastAsia="zh-CN"/>
        </w:rPr>
      </w:pPr>
    </w:p>
    <w:p w14:paraId="69562B28">
      <w:pPr>
        <w:pStyle w:val="25"/>
        <w:adjustRightInd w:val="0"/>
        <w:snapToGrid w:val="0"/>
        <w:spacing w:line="300" w:lineRule="auto"/>
        <w:jc w:val="center"/>
        <w:rPr>
          <w:rFonts w:hAnsi="宋体"/>
          <w:b/>
          <w:bCs/>
          <w:color w:val="auto"/>
          <w:sz w:val="28"/>
        </w:rPr>
      </w:pPr>
      <w:r>
        <w:rPr>
          <w:rFonts w:hint="eastAsia" w:hAnsi="宋体"/>
          <w:b/>
          <w:bCs/>
          <w:color w:val="auto"/>
          <w:sz w:val="28"/>
          <w:lang w:val="en-US" w:eastAsia="zh-CN"/>
        </w:rPr>
        <w:t>8.</w:t>
      </w:r>
      <w:r>
        <w:rPr>
          <w:rFonts w:hAnsi="宋体"/>
          <w:b/>
          <w:bCs/>
          <w:color w:val="auto"/>
          <w:sz w:val="28"/>
        </w:rPr>
        <w:t>监狱企业声明函</w:t>
      </w:r>
    </w:p>
    <w:p w14:paraId="26703D64">
      <w:pPr>
        <w:widowControl/>
        <w:snapToGrid w:val="0"/>
        <w:spacing w:line="440" w:lineRule="exact"/>
        <w:jc w:val="center"/>
        <w:rPr>
          <w:rFonts w:ascii="宋体" w:hAnsi="宋体"/>
          <w:b/>
          <w:color w:val="auto"/>
          <w:szCs w:val="21"/>
        </w:rPr>
      </w:pPr>
      <w:r>
        <w:rPr>
          <w:rFonts w:ascii="宋体" w:hAnsi="宋体"/>
          <w:b/>
          <w:color w:val="auto"/>
          <w:szCs w:val="21"/>
        </w:rPr>
        <w:t>【非监狱企业不用提供】</w:t>
      </w:r>
    </w:p>
    <w:p w14:paraId="755F9F4E">
      <w:pPr>
        <w:pStyle w:val="25"/>
        <w:adjustRightInd w:val="0"/>
        <w:snapToGrid w:val="0"/>
        <w:spacing w:line="300" w:lineRule="auto"/>
        <w:ind w:firstLine="420" w:firstLineChars="200"/>
        <w:rPr>
          <w:rFonts w:hAnsi="宋体"/>
          <w:color w:val="auto"/>
        </w:rPr>
      </w:pPr>
    </w:p>
    <w:p w14:paraId="53E25773">
      <w:pPr>
        <w:pStyle w:val="25"/>
        <w:adjustRightInd w:val="0"/>
        <w:snapToGrid w:val="0"/>
        <w:spacing w:line="440" w:lineRule="exact"/>
        <w:ind w:firstLine="480" w:firstLineChars="200"/>
        <w:rPr>
          <w:rFonts w:hAnsi="宋体"/>
          <w:color w:val="auto"/>
          <w:sz w:val="24"/>
          <w:szCs w:val="22"/>
        </w:rPr>
      </w:pPr>
      <w:r>
        <w:rPr>
          <w:rFonts w:hAnsi="宋体"/>
          <w:color w:val="auto"/>
          <w:sz w:val="24"/>
          <w:szCs w:val="22"/>
        </w:rPr>
        <w:t>本企业郑重声明，根据《关于政府采购支持监狱企业发展有关问题的通知》（财库[2014]68号）的规定，本企业为监狱企业。</w:t>
      </w:r>
    </w:p>
    <w:p w14:paraId="6897E633">
      <w:pPr>
        <w:pStyle w:val="25"/>
        <w:adjustRightInd w:val="0"/>
        <w:snapToGrid w:val="0"/>
        <w:spacing w:line="440" w:lineRule="exact"/>
        <w:ind w:firstLine="480" w:firstLineChars="200"/>
        <w:rPr>
          <w:rFonts w:hAnsi="宋体"/>
          <w:color w:val="auto"/>
          <w:sz w:val="24"/>
          <w:szCs w:val="22"/>
        </w:rPr>
      </w:pPr>
      <w:r>
        <w:rPr>
          <w:rFonts w:hAnsi="宋体"/>
          <w:color w:val="auto"/>
          <w:sz w:val="24"/>
          <w:szCs w:val="22"/>
        </w:rPr>
        <w:t>根据上述标准，我企业属于监狱企业的理由为：         。</w:t>
      </w:r>
    </w:p>
    <w:p w14:paraId="029312BE">
      <w:pPr>
        <w:pStyle w:val="25"/>
        <w:adjustRightInd w:val="0"/>
        <w:snapToGrid w:val="0"/>
        <w:spacing w:line="440" w:lineRule="exact"/>
        <w:ind w:firstLine="480" w:firstLineChars="200"/>
        <w:rPr>
          <w:rFonts w:hAnsi="宋体"/>
          <w:color w:val="auto"/>
          <w:sz w:val="24"/>
          <w:szCs w:val="22"/>
        </w:rPr>
      </w:pPr>
      <w:r>
        <w:rPr>
          <w:rFonts w:hAnsi="宋体"/>
          <w:color w:val="auto"/>
          <w:sz w:val="24"/>
          <w:szCs w:val="22"/>
        </w:rPr>
        <w:t>本企业为参加（项目名称：</w:t>
      </w:r>
      <w:r>
        <w:rPr>
          <w:rFonts w:hint="eastAsia" w:hAnsi="宋体"/>
          <w:color w:val="auto"/>
          <w:sz w:val="24"/>
          <w:szCs w:val="22"/>
          <w:u w:val="single"/>
          <w:lang w:val="en-US" w:eastAsia="zh-CN"/>
        </w:rPr>
        <w:t xml:space="preserve">                 </w:t>
      </w:r>
      <w:r>
        <w:rPr>
          <w:rFonts w:hAnsi="宋体"/>
          <w:color w:val="auto"/>
          <w:sz w:val="24"/>
          <w:szCs w:val="22"/>
        </w:rPr>
        <w:t xml:space="preserve"> ）（项目编号：</w:t>
      </w:r>
      <w:r>
        <w:rPr>
          <w:rFonts w:hint="eastAsia" w:hAnsi="宋体"/>
          <w:color w:val="auto"/>
          <w:sz w:val="24"/>
          <w:szCs w:val="22"/>
          <w:u w:val="single"/>
          <w:lang w:val="en-US" w:eastAsia="zh-CN"/>
        </w:rPr>
        <w:t xml:space="preserve">              </w:t>
      </w:r>
      <w:r>
        <w:rPr>
          <w:rFonts w:hAnsi="宋体"/>
          <w:color w:val="auto"/>
          <w:sz w:val="24"/>
          <w:szCs w:val="22"/>
        </w:rPr>
        <w:t>）采购活动提供本企业的服务。</w:t>
      </w:r>
    </w:p>
    <w:p w14:paraId="4D266241">
      <w:pPr>
        <w:pStyle w:val="25"/>
        <w:adjustRightInd w:val="0"/>
        <w:snapToGrid w:val="0"/>
        <w:spacing w:line="440" w:lineRule="exact"/>
        <w:ind w:firstLine="480" w:firstLineChars="200"/>
        <w:rPr>
          <w:rFonts w:hAnsi="宋体"/>
          <w:color w:val="auto"/>
          <w:sz w:val="24"/>
          <w:szCs w:val="22"/>
        </w:rPr>
      </w:pPr>
      <w:r>
        <w:rPr>
          <w:rFonts w:hAnsi="宋体"/>
          <w:color w:val="auto"/>
          <w:sz w:val="24"/>
          <w:szCs w:val="22"/>
        </w:rPr>
        <w:t>本企业对上述声明的真实性负责。如有虚假，将依法承担相应责任。</w:t>
      </w:r>
    </w:p>
    <w:p w14:paraId="35403082">
      <w:pPr>
        <w:pStyle w:val="25"/>
        <w:adjustRightInd w:val="0"/>
        <w:snapToGrid w:val="0"/>
        <w:spacing w:line="440" w:lineRule="exact"/>
        <w:ind w:firstLine="480" w:firstLineChars="200"/>
        <w:rPr>
          <w:rFonts w:hAnsi="宋体"/>
          <w:color w:val="auto"/>
          <w:sz w:val="24"/>
          <w:szCs w:val="22"/>
        </w:rPr>
      </w:pPr>
    </w:p>
    <w:p w14:paraId="616C86A4">
      <w:pPr>
        <w:pStyle w:val="25"/>
        <w:adjustRightInd w:val="0"/>
        <w:snapToGrid w:val="0"/>
        <w:spacing w:line="440" w:lineRule="exact"/>
        <w:ind w:firstLine="480" w:firstLineChars="200"/>
        <w:rPr>
          <w:rFonts w:hAnsi="宋体"/>
          <w:color w:val="auto"/>
          <w:sz w:val="24"/>
          <w:szCs w:val="22"/>
        </w:rPr>
      </w:pPr>
      <w:r>
        <w:rPr>
          <w:rFonts w:hAnsi="宋体"/>
          <w:color w:val="auto"/>
          <w:sz w:val="24"/>
          <w:szCs w:val="22"/>
        </w:rPr>
        <w:t xml:space="preserve">投标人名称（盖章）：            </w:t>
      </w:r>
    </w:p>
    <w:p w14:paraId="212B224D">
      <w:pPr>
        <w:pStyle w:val="25"/>
        <w:adjustRightInd w:val="0"/>
        <w:snapToGrid w:val="0"/>
        <w:spacing w:line="440" w:lineRule="exact"/>
        <w:ind w:firstLine="480" w:firstLineChars="200"/>
        <w:rPr>
          <w:rFonts w:hAnsi="宋体"/>
          <w:color w:val="auto"/>
          <w:sz w:val="24"/>
          <w:szCs w:val="22"/>
        </w:rPr>
      </w:pPr>
      <w:r>
        <w:rPr>
          <w:rFonts w:hAnsi="宋体"/>
          <w:color w:val="auto"/>
          <w:sz w:val="24"/>
          <w:szCs w:val="22"/>
        </w:rPr>
        <w:t>日期：   年  月  日</w:t>
      </w:r>
    </w:p>
    <w:p w14:paraId="771FAACB">
      <w:pPr>
        <w:pStyle w:val="25"/>
        <w:adjustRightInd w:val="0"/>
        <w:snapToGrid w:val="0"/>
        <w:spacing w:line="440" w:lineRule="exact"/>
        <w:ind w:firstLine="480" w:firstLineChars="200"/>
        <w:rPr>
          <w:rFonts w:hAnsi="宋体"/>
          <w:color w:val="auto"/>
          <w:sz w:val="24"/>
          <w:szCs w:val="22"/>
        </w:rPr>
      </w:pPr>
      <w:r>
        <w:rPr>
          <w:rFonts w:hAnsi="宋体"/>
          <w:color w:val="auto"/>
          <w:sz w:val="24"/>
          <w:szCs w:val="22"/>
        </w:rPr>
        <w:t>监狱企业参加政府采购活动时，应当提供由省级以上监狱管理局、戒毒管理局（含新疆生产建设兵团）出具的属于监狱企业的证明文件。</w:t>
      </w:r>
    </w:p>
    <w:p w14:paraId="380DB318">
      <w:pPr>
        <w:spacing w:line="360" w:lineRule="auto"/>
        <w:jc w:val="center"/>
        <w:rPr>
          <w:rFonts w:hAnsi="宋体"/>
          <w:color w:val="auto"/>
        </w:rPr>
      </w:pPr>
      <w:r>
        <w:rPr>
          <w:rFonts w:hAnsi="宋体"/>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p>
    <w:p w14:paraId="4138C047">
      <w:pPr>
        <w:spacing w:line="360" w:lineRule="auto"/>
        <w:rPr>
          <w:rFonts w:ascii="宋体" w:hAnsi="宋体" w:cs="宋体"/>
          <w:b/>
          <w:color w:val="auto"/>
          <w:spacing w:val="6"/>
          <w:sz w:val="24"/>
        </w:rPr>
      </w:pPr>
      <w:r>
        <w:rPr>
          <w:rFonts w:hAnsi="宋体"/>
          <w:color w:val="auto"/>
        </w:rPr>
        <w:t>团监狱管理局、戒毒管理局的企业。</w:t>
      </w:r>
    </w:p>
    <w:p w14:paraId="71A28390">
      <w:pPr>
        <w:spacing w:line="360" w:lineRule="auto"/>
        <w:rPr>
          <w:rFonts w:ascii="宋体" w:hAnsi="宋体" w:cs="宋体"/>
          <w:b/>
          <w:color w:val="auto"/>
          <w:spacing w:val="20"/>
          <w:position w:val="2"/>
          <w:sz w:val="24"/>
        </w:rPr>
      </w:pPr>
    </w:p>
    <w:p w14:paraId="7331CCB8">
      <w:pPr>
        <w:spacing w:line="360" w:lineRule="auto"/>
        <w:jc w:val="center"/>
        <w:rPr>
          <w:rFonts w:hint="eastAsia" w:ascii="宋体" w:hAnsi="宋体" w:cs="宋体"/>
          <w:b/>
          <w:color w:val="auto"/>
          <w:spacing w:val="20"/>
          <w:position w:val="2"/>
          <w:sz w:val="24"/>
        </w:rPr>
      </w:pPr>
    </w:p>
    <w:p w14:paraId="039C23B9">
      <w:pPr>
        <w:spacing w:line="360" w:lineRule="auto"/>
        <w:jc w:val="center"/>
        <w:rPr>
          <w:rFonts w:hint="eastAsia" w:ascii="宋体" w:hAnsi="宋体" w:cs="宋体"/>
          <w:b/>
          <w:color w:val="auto"/>
          <w:spacing w:val="20"/>
          <w:position w:val="2"/>
          <w:sz w:val="24"/>
        </w:rPr>
      </w:pPr>
    </w:p>
    <w:p w14:paraId="06E2F37C">
      <w:pPr>
        <w:spacing w:line="360" w:lineRule="auto"/>
        <w:jc w:val="center"/>
        <w:rPr>
          <w:rFonts w:hint="eastAsia" w:ascii="宋体" w:hAnsi="宋体" w:cs="宋体"/>
          <w:b/>
          <w:color w:val="auto"/>
          <w:spacing w:val="20"/>
          <w:position w:val="2"/>
          <w:sz w:val="24"/>
        </w:rPr>
      </w:pPr>
    </w:p>
    <w:p w14:paraId="2A186C51">
      <w:pPr>
        <w:spacing w:line="360" w:lineRule="auto"/>
        <w:jc w:val="center"/>
        <w:rPr>
          <w:rFonts w:hint="eastAsia" w:ascii="宋体" w:hAnsi="宋体" w:cs="宋体"/>
          <w:b/>
          <w:color w:val="auto"/>
          <w:spacing w:val="20"/>
          <w:position w:val="2"/>
          <w:sz w:val="24"/>
        </w:rPr>
      </w:pPr>
    </w:p>
    <w:p w14:paraId="3D2B4C50">
      <w:pPr>
        <w:spacing w:line="360" w:lineRule="auto"/>
        <w:jc w:val="center"/>
        <w:rPr>
          <w:rFonts w:hint="eastAsia" w:ascii="宋体" w:hAnsi="宋体" w:cs="宋体"/>
          <w:b/>
          <w:color w:val="auto"/>
          <w:spacing w:val="20"/>
          <w:position w:val="2"/>
          <w:sz w:val="24"/>
        </w:rPr>
      </w:pPr>
    </w:p>
    <w:p w14:paraId="784F1FA8">
      <w:pPr>
        <w:spacing w:line="360" w:lineRule="auto"/>
        <w:jc w:val="center"/>
        <w:rPr>
          <w:rFonts w:hint="eastAsia" w:ascii="宋体" w:hAnsi="宋体" w:cs="宋体"/>
          <w:b/>
          <w:color w:val="auto"/>
          <w:spacing w:val="20"/>
          <w:position w:val="2"/>
          <w:sz w:val="24"/>
        </w:rPr>
      </w:pPr>
    </w:p>
    <w:p w14:paraId="350C4760">
      <w:pPr>
        <w:tabs>
          <w:tab w:val="left" w:pos="2734"/>
        </w:tabs>
        <w:spacing w:line="360" w:lineRule="auto"/>
        <w:jc w:val="left"/>
        <w:rPr>
          <w:rFonts w:hint="eastAsia" w:ascii="宋体" w:hAnsi="宋体" w:eastAsia="仿宋" w:cs="宋体"/>
          <w:b/>
          <w:color w:val="auto"/>
          <w:spacing w:val="20"/>
          <w:position w:val="2"/>
          <w:sz w:val="24"/>
          <w:lang w:eastAsia="zh-CN"/>
        </w:rPr>
      </w:pPr>
    </w:p>
    <w:p w14:paraId="01ED4D1A">
      <w:pPr>
        <w:spacing w:line="360" w:lineRule="auto"/>
        <w:jc w:val="center"/>
        <w:rPr>
          <w:rFonts w:hint="eastAsia" w:ascii="宋体" w:hAnsi="宋体" w:cs="宋体"/>
          <w:b/>
          <w:color w:val="auto"/>
          <w:spacing w:val="20"/>
          <w:position w:val="2"/>
          <w:sz w:val="24"/>
        </w:rPr>
      </w:pPr>
    </w:p>
    <w:p w14:paraId="52D21D2D">
      <w:pPr>
        <w:spacing w:line="360" w:lineRule="auto"/>
        <w:jc w:val="center"/>
        <w:rPr>
          <w:rFonts w:ascii="宋体" w:hAnsi="宋体" w:cs="宋体"/>
          <w:b/>
          <w:color w:val="auto"/>
          <w:spacing w:val="20"/>
          <w:position w:val="2"/>
          <w:sz w:val="24"/>
        </w:rPr>
      </w:pPr>
      <w:r>
        <w:rPr>
          <w:rFonts w:hint="eastAsia" w:ascii="宋体" w:hAnsi="宋体" w:cs="宋体"/>
          <w:b/>
          <w:color w:val="auto"/>
          <w:spacing w:val="20"/>
          <w:position w:val="2"/>
          <w:sz w:val="24"/>
          <w:lang w:val="en-US" w:eastAsia="zh-CN"/>
        </w:rPr>
        <w:t>9.</w:t>
      </w:r>
      <w:r>
        <w:rPr>
          <w:rFonts w:hint="eastAsia" w:ascii="宋体" w:hAnsi="宋体" w:cs="宋体"/>
          <w:b/>
          <w:color w:val="auto"/>
          <w:spacing w:val="20"/>
          <w:position w:val="2"/>
          <w:sz w:val="24"/>
        </w:rPr>
        <w:t>残疾人福利性单位声明函</w:t>
      </w:r>
    </w:p>
    <w:p w14:paraId="5C4F0A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6707D7">
      <w:pPr>
        <w:snapToGrid w:val="0"/>
        <w:spacing w:line="360" w:lineRule="auto"/>
        <w:ind w:firstLine="480" w:firstLineChars="200"/>
        <w:rPr>
          <w:rFonts w:ascii="宋体" w:hAnsi="宋体" w:cs="宋体"/>
          <w:color w:val="auto"/>
          <w:spacing w:val="6"/>
          <w:sz w:val="30"/>
          <w:szCs w:val="30"/>
        </w:rPr>
      </w:pPr>
      <w:r>
        <w:rPr>
          <w:rFonts w:hint="eastAsia" w:ascii="宋体" w:hAnsi="宋体" w:cs="宋体"/>
          <w:color w:val="auto"/>
          <w:sz w:val="24"/>
        </w:rPr>
        <w:t>本单位对上述声明的真实性负责。如有虚假，将依法承担相应责任。</w:t>
      </w:r>
    </w:p>
    <w:p w14:paraId="0FAC7020">
      <w:pPr>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 xml:space="preserve"> 单位名称（盖章）：</w:t>
      </w:r>
    </w:p>
    <w:p w14:paraId="0ED54D6B">
      <w:pPr>
        <w:snapToGrid w:val="0"/>
        <w:spacing w:line="360" w:lineRule="auto"/>
        <w:ind w:firstLine="480" w:firstLineChars="200"/>
        <w:jc w:val="right"/>
        <w:rPr>
          <w:rFonts w:ascii="宋体" w:hAnsi="宋体" w:cs="宋体"/>
          <w:color w:val="auto"/>
          <w:sz w:val="28"/>
          <w:szCs w:val="28"/>
        </w:rPr>
      </w:pPr>
      <w:r>
        <w:rPr>
          <w:rFonts w:hint="eastAsia" w:ascii="宋体" w:hAnsi="宋体" w:cs="宋体"/>
          <w:color w:val="auto"/>
          <w:sz w:val="24"/>
        </w:rPr>
        <w:t xml:space="preserve">       日  期：</w:t>
      </w:r>
    </w:p>
    <w:p w14:paraId="3B6CA58D">
      <w:pPr>
        <w:rPr>
          <w:rFonts w:ascii="宋体" w:hAnsi="宋体" w:cs="宋体"/>
          <w:color w:val="auto"/>
        </w:rPr>
      </w:pPr>
    </w:p>
    <w:p w14:paraId="30F64D7A">
      <w:pPr>
        <w:rPr>
          <w:rFonts w:hint="eastAsia" w:ascii="宋体" w:hAnsi="宋体" w:cs="宋体"/>
          <w:b/>
          <w:bCs/>
          <w:color w:val="auto"/>
        </w:rPr>
      </w:pPr>
      <w:r>
        <w:rPr>
          <w:rFonts w:hint="eastAsia" w:ascii="宋体" w:hAnsi="宋体" w:cs="宋体"/>
          <w:b/>
          <w:bCs/>
          <w:color w:val="auto"/>
        </w:rPr>
        <w:t>注：以上表格仅作参考，投标人可以根据实际需要，进行适当调整。</w:t>
      </w:r>
    </w:p>
    <w:p w14:paraId="138ED6D5">
      <w:pPr>
        <w:pStyle w:val="7"/>
        <w:numPr>
          <w:ilvl w:val="0"/>
          <w:numId w:val="0"/>
        </w:numPr>
        <w:ind w:leftChars="0"/>
        <w:rPr>
          <w:color w:val="auto"/>
        </w:rPr>
      </w:pPr>
    </w:p>
    <w:p w14:paraId="742267C4">
      <w:pPr>
        <w:rPr>
          <w:color w:val="auto"/>
        </w:rPr>
      </w:pPr>
    </w:p>
    <w:p w14:paraId="7EED47D9">
      <w:pPr>
        <w:jc w:val="center"/>
        <w:rPr>
          <w:rFonts w:hint="eastAsia" w:ascii="宋体" w:hAnsi="宋体" w:cs="宋体"/>
          <w:b/>
          <w:bCs/>
          <w:color w:val="auto"/>
          <w:sz w:val="24"/>
        </w:rPr>
      </w:pPr>
    </w:p>
    <w:p w14:paraId="181B9CF8">
      <w:pPr>
        <w:jc w:val="center"/>
        <w:rPr>
          <w:rFonts w:hint="eastAsia" w:ascii="宋体" w:hAnsi="宋体" w:cs="宋体"/>
          <w:b/>
          <w:bCs/>
          <w:color w:val="auto"/>
          <w:sz w:val="24"/>
        </w:rPr>
      </w:pPr>
    </w:p>
    <w:p w14:paraId="6FE315C1">
      <w:pPr>
        <w:jc w:val="center"/>
        <w:rPr>
          <w:rFonts w:hint="eastAsia" w:ascii="宋体" w:hAnsi="宋体" w:cs="宋体"/>
          <w:b/>
          <w:bCs/>
          <w:color w:val="auto"/>
          <w:sz w:val="24"/>
        </w:rPr>
      </w:pPr>
    </w:p>
    <w:p w14:paraId="1725C7B9">
      <w:pPr>
        <w:jc w:val="center"/>
        <w:rPr>
          <w:rFonts w:hint="eastAsia" w:ascii="宋体" w:hAnsi="宋体" w:cs="宋体"/>
          <w:b/>
          <w:bCs/>
          <w:color w:val="auto"/>
          <w:sz w:val="24"/>
        </w:rPr>
      </w:pPr>
    </w:p>
    <w:p w14:paraId="45F121B2">
      <w:pPr>
        <w:jc w:val="center"/>
        <w:rPr>
          <w:rFonts w:hint="eastAsia" w:ascii="宋体" w:hAnsi="宋体" w:cs="宋体"/>
          <w:b/>
          <w:bCs/>
          <w:color w:val="auto"/>
          <w:sz w:val="24"/>
        </w:rPr>
      </w:pPr>
    </w:p>
    <w:p w14:paraId="788AFC09">
      <w:pPr>
        <w:jc w:val="center"/>
        <w:rPr>
          <w:rFonts w:hint="eastAsia" w:ascii="宋体" w:hAnsi="宋体" w:cs="宋体"/>
          <w:b/>
          <w:bCs/>
          <w:color w:val="auto"/>
          <w:sz w:val="24"/>
        </w:rPr>
      </w:pPr>
    </w:p>
    <w:p w14:paraId="10B0ACC3">
      <w:pPr>
        <w:jc w:val="center"/>
        <w:rPr>
          <w:rFonts w:hint="eastAsia" w:ascii="宋体" w:hAnsi="宋体" w:cs="宋体"/>
          <w:b/>
          <w:bCs/>
          <w:color w:val="auto"/>
          <w:sz w:val="24"/>
        </w:rPr>
      </w:pPr>
    </w:p>
    <w:p w14:paraId="6D60552F">
      <w:pPr>
        <w:jc w:val="center"/>
        <w:rPr>
          <w:rFonts w:hint="eastAsia" w:ascii="宋体" w:hAnsi="宋体" w:cs="宋体"/>
          <w:b/>
          <w:bCs/>
          <w:color w:val="auto"/>
          <w:sz w:val="24"/>
        </w:rPr>
      </w:pPr>
    </w:p>
    <w:p w14:paraId="74FB7C35">
      <w:pPr>
        <w:jc w:val="center"/>
        <w:rPr>
          <w:rFonts w:hint="eastAsia" w:ascii="宋体" w:hAnsi="宋体" w:cs="宋体"/>
          <w:b/>
          <w:bCs/>
          <w:color w:val="auto"/>
          <w:sz w:val="24"/>
        </w:rPr>
      </w:pPr>
    </w:p>
    <w:p w14:paraId="716B90E2">
      <w:pPr>
        <w:jc w:val="center"/>
        <w:rPr>
          <w:rFonts w:hint="eastAsia" w:ascii="宋体" w:hAnsi="宋体" w:cs="宋体"/>
          <w:b/>
          <w:bCs/>
          <w:color w:val="auto"/>
          <w:sz w:val="24"/>
        </w:rPr>
      </w:pPr>
    </w:p>
    <w:p w14:paraId="5A9E7C8A">
      <w:pPr>
        <w:jc w:val="center"/>
        <w:rPr>
          <w:rFonts w:hint="eastAsia" w:ascii="宋体" w:hAnsi="宋体" w:cs="宋体"/>
          <w:b/>
          <w:bCs/>
          <w:color w:val="auto"/>
          <w:sz w:val="24"/>
        </w:rPr>
      </w:pPr>
    </w:p>
    <w:p w14:paraId="007AF764">
      <w:pPr>
        <w:jc w:val="center"/>
        <w:rPr>
          <w:rFonts w:hint="eastAsia" w:ascii="宋体" w:hAnsi="宋体" w:cs="宋体"/>
          <w:b/>
          <w:bCs/>
          <w:color w:val="auto"/>
          <w:sz w:val="24"/>
        </w:rPr>
      </w:pPr>
    </w:p>
    <w:p w14:paraId="29DDC8DB">
      <w:pPr>
        <w:jc w:val="center"/>
        <w:rPr>
          <w:rFonts w:hint="eastAsia" w:ascii="宋体" w:hAnsi="宋体" w:cs="宋体"/>
          <w:b/>
          <w:bCs/>
          <w:color w:val="auto"/>
          <w:sz w:val="24"/>
        </w:rPr>
      </w:pPr>
    </w:p>
    <w:p w14:paraId="5A0E6001">
      <w:pPr>
        <w:jc w:val="center"/>
        <w:rPr>
          <w:rFonts w:hint="eastAsia" w:ascii="宋体" w:hAnsi="宋体" w:cs="宋体"/>
          <w:b/>
          <w:bCs/>
          <w:color w:val="auto"/>
          <w:sz w:val="24"/>
        </w:rPr>
      </w:pPr>
    </w:p>
    <w:p w14:paraId="66CCCEC6">
      <w:pPr>
        <w:jc w:val="center"/>
        <w:rPr>
          <w:rFonts w:hint="eastAsia" w:ascii="宋体" w:hAnsi="宋体" w:cs="宋体"/>
          <w:b/>
          <w:bCs/>
          <w:color w:val="auto"/>
          <w:sz w:val="24"/>
        </w:rPr>
      </w:pPr>
    </w:p>
    <w:p w14:paraId="6629B1FE">
      <w:pPr>
        <w:jc w:val="center"/>
        <w:rPr>
          <w:rFonts w:hint="eastAsia" w:ascii="宋体" w:hAnsi="宋体" w:cs="宋体"/>
          <w:b/>
          <w:bCs/>
          <w:color w:val="auto"/>
          <w:sz w:val="24"/>
        </w:rPr>
      </w:pPr>
    </w:p>
    <w:p w14:paraId="797E98E8">
      <w:pPr>
        <w:jc w:val="center"/>
        <w:rPr>
          <w:rFonts w:hint="eastAsia" w:ascii="宋体" w:hAnsi="宋体" w:cs="宋体"/>
          <w:b/>
          <w:bCs/>
          <w:color w:val="auto"/>
          <w:sz w:val="24"/>
        </w:rPr>
      </w:pPr>
    </w:p>
    <w:p w14:paraId="05A6C8B4">
      <w:pPr>
        <w:jc w:val="center"/>
        <w:rPr>
          <w:rFonts w:hint="eastAsia" w:ascii="宋体" w:hAnsi="宋体" w:cs="宋体"/>
          <w:b/>
          <w:bCs/>
          <w:color w:val="auto"/>
          <w:sz w:val="24"/>
        </w:rPr>
      </w:pPr>
    </w:p>
    <w:p w14:paraId="6FA52305">
      <w:pPr>
        <w:pStyle w:val="298"/>
        <w:rPr>
          <w:rFonts w:hint="eastAsia" w:ascii="宋体" w:hAnsi="宋体" w:cs="宋体"/>
          <w:b/>
          <w:bCs/>
          <w:color w:val="auto"/>
          <w:sz w:val="24"/>
        </w:rPr>
      </w:pPr>
    </w:p>
    <w:p w14:paraId="77A3FFE1">
      <w:pPr>
        <w:jc w:val="center"/>
        <w:rPr>
          <w:rFonts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0</w:t>
      </w:r>
      <w:r>
        <w:rPr>
          <w:rFonts w:hint="eastAsia" w:ascii="宋体" w:hAnsi="宋体" w:cs="宋体"/>
          <w:b/>
          <w:bCs/>
          <w:color w:val="auto"/>
          <w:sz w:val="24"/>
        </w:rPr>
        <w:t>、质疑函范本</w:t>
      </w:r>
    </w:p>
    <w:p w14:paraId="2234069D">
      <w:pPr>
        <w:adjustRightInd w:val="0"/>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一、质疑投标人基本信息</w:t>
      </w:r>
    </w:p>
    <w:p w14:paraId="5BB37558">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质疑投标人：</w:t>
      </w:r>
    </w:p>
    <w:p w14:paraId="64DF8940">
      <w:pPr>
        <w:adjustRightInd w:val="0"/>
        <w:snapToGrid w:val="0"/>
        <w:spacing w:line="360" w:lineRule="auto"/>
        <w:rPr>
          <w:rFonts w:ascii="宋体" w:hAnsi="宋体" w:cs="宋体"/>
          <w:color w:val="auto"/>
          <w:sz w:val="24"/>
        </w:rPr>
      </w:pPr>
      <w:r>
        <w:rPr>
          <w:rFonts w:hint="eastAsia" w:ascii="宋体" w:hAnsi="宋体" w:cs="宋体"/>
          <w:color w:val="auto"/>
          <w:sz w:val="24"/>
        </w:rPr>
        <w:t>地址：邮编：</w:t>
      </w:r>
    </w:p>
    <w:p w14:paraId="5A0554F4">
      <w:pPr>
        <w:adjustRightInd w:val="0"/>
        <w:snapToGrid w:val="0"/>
        <w:spacing w:line="360" w:lineRule="auto"/>
        <w:rPr>
          <w:rFonts w:ascii="宋体" w:hAnsi="宋体" w:cs="宋体"/>
          <w:color w:val="auto"/>
          <w:sz w:val="24"/>
        </w:rPr>
      </w:pPr>
      <w:r>
        <w:rPr>
          <w:rFonts w:hint="eastAsia" w:ascii="宋体" w:hAnsi="宋体" w:cs="宋体"/>
          <w:color w:val="auto"/>
          <w:sz w:val="24"/>
        </w:rPr>
        <w:t>联系人：联系电话：</w:t>
      </w:r>
    </w:p>
    <w:p w14:paraId="4226F58A">
      <w:pPr>
        <w:adjustRightInd w:val="0"/>
        <w:snapToGrid w:val="0"/>
        <w:spacing w:line="360" w:lineRule="auto"/>
        <w:rPr>
          <w:rFonts w:ascii="宋体" w:hAnsi="宋体" w:cs="宋体"/>
          <w:color w:val="auto"/>
          <w:sz w:val="24"/>
          <w:u w:val="dotted"/>
        </w:rPr>
      </w:pPr>
      <w:r>
        <w:rPr>
          <w:rFonts w:hint="eastAsia" w:ascii="宋体" w:hAnsi="宋体" w:cs="宋体"/>
          <w:color w:val="auto"/>
          <w:sz w:val="24"/>
        </w:rPr>
        <w:t>授权代表：</w:t>
      </w:r>
    </w:p>
    <w:p w14:paraId="341F1EC4">
      <w:pPr>
        <w:adjustRightInd w:val="0"/>
        <w:snapToGrid w:val="0"/>
        <w:spacing w:line="360" w:lineRule="auto"/>
        <w:rPr>
          <w:rFonts w:ascii="宋体" w:hAnsi="宋体" w:cs="宋体"/>
          <w:color w:val="auto"/>
          <w:sz w:val="24"/>
        </w:rPr>
      </w:pPr>
      <w:r>
        <w:rPr>
          <w:rFonts w:hint="eastAsia" w:ascii="宋体" w:hAnsi="宋体" w:cs="宋体"/>
          <w:color w:val="auto"/>
          <w:sz w:val="24"/>
        </w:rPr>
        <w:t>联系电话：</w:t>
      </w:r>
    </w:p>
    <w:p w14:paraId="100EB468">
      <w:pPr>
        <w:adjustRightInd w:val="0"/>
        <w:snapToGrid w:val="0"/>
        <w:spacing w:line="360" w:lineRule="auto"/>
        <w:rPr>
          <w:rFonts w:ascii="宋体" w:hAnsi="宋体" w:cs="宋体"/>
          <w:color w:val="auto"/>
          <w:sz w:val="24"/>
        </w:rPr>
      </w:pPr>
      <w:r>
        <w:rPr>
          <w:rFonts w:hint="eastAsia" w:ascii="宋体" w:hAnsi="宋体" w:cs="宋体"/>
          <w:color w:val="auto"/>
          <w:sz w:val="24"/>
        </w:rPr>
        <w:t>地址： 邮编：</w:t>
      </w:r>
    </w:p>
    <w:p w14:paraId="163EB101">
      <w:pPr>
        <w:adjustRightInd w:val="0"/>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E01FE63">
      <w:pPr>
        <w:adjustRightInd w:val="0"/>
        <w:snapToGrid w:val="0"/>
        <w:spacing w:line="360" w:lineRule="auto"/>
        <w:rPr>
          <w:rFonts w:ascii="宋体" w:hAnsi="宋体" w:cs="宋体"/>
          <w:color w:val="auto"/>
          <w:sz w:val="24"/>
        </w:rPr>
      </w:pPr>
      <w:r>
        <w:rPr>
          <w:rFonts w:hint="eastAsia" w:ascii="宋体" w:hAnsi="宋体" w:cs="宋体"/>
          <w:color w:val="auto"/>
          <w:sz w:val="24"/>
        </w:rPr>
        <w:t>质疑项目的名称：</w:t>
      </w:r>
    </w:p>
    <w:p w14:paraId="07ACACAD">
      <w:pPr>
        <w:adjustRightInd w:val="0"/>
        <w:snapToGrid w:val="0"/>
        <w:spacing w:line="360" w:lineRule="auto"/>
        <w:rPr>
          <w:rFonts w:ascii="宋体" w:hAnsi="宋体" w:cs="宋体"/>
          <w:color w:val="auto"/>
          <w:sz w:val="24"/>
        </w:rPr>
      </w:pPr>
      <w:r>
        <w:rPr>
          <w:rFonts w:hint="eastAsia" w:ascii="宋体" w:hAnsi="宋体" w:cs="宋体"/>
          <w:color w:val="auto"/>
          <w:sz w:val="24"/>
        </w:rPr>
        <w:t>质疑项目的编号：包号：</w:t>
      </w:r>
    </w:p>
    <w:p w14:paraId="1E04DEA5">
      <w:pPr>
        <w:adjustRightInd w:val="0"/>
        <w:snapToGrid w:val="0"/>
        <w:spacing w:line="360" w:lineRule="auto"/>
        <w:rPr>
          <w:rFonts w:ascii="宋体" w:hAnsi="宋体" w:cs="宋体"/>
          <w:color w:val="auto"/>
          <w:sz w:val="24"/>
          <w:u w:val="dotted"/>
        </w:rPr>
      </w:pPr>
      <w:r>
        <w:rPr>
          <w:rFonts w:hint="eastAsia" w:ascii="宋体" w:hAnsi="宋体" w:cs="宋体"/>
          <w:color w:val="auto"/>
          <w:sz w:val="24"/>
        </w:rPr>
        <w:t>采购人名称：</w:t>
      </w:r>
    </w:p>
    <w:p w14:paraId="43F9934E">
      <w:pPr>
        <w:adjustRightInd w:val="0"/>
        <w:snapToGrid w:val="0"/>
        <w:spacing w:line="360" w:lineRule="auto"/>
        <w:rPr>
          <w:rFonts w:ascii="宋体" w:hAnsi="宋体" w:cs="宋体"/>
          <w:color w:val="auto"/>
          <w:sz w:val="24"/>
        </w:rPr>
      </w:pPr>
      <w:r>
        <w:rPr>
          <w:rFonts w:hint="eastAsia" w:ascii="宋体" w:hAnsi="宋体" w:cs="宋体"/>
          <w:color w:val="auto"/>
          <w:sz w:val="24"/>
        </w:rPr>
        <w:t>采购文件获取日期：</w:t>
      </w:r>
    </w:p>
    <w:p w14:paraId="26928286">
      <w:pPr>
        <w:adjustRightInd w:val="0"/>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4E9F643">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质疑事项1：</w:t>
      </w:r>
    </w:p>
    <w:p w14:paraId="2428CD86">
      <w:pPr>
        <w:adjustRightInd w:val="0"/>
        <w:snapToGrid w:val="0"/>
        <w:spacing w:line="360" w:lineRule="auto"/>
        <w:rPr>
          <w:rFonts w:ascii="宋体" w:hAnsi="宋体" w:cs="宋体"/>
          <w:color w:val="auto"/>
          <w:sz w:val="24"/>
          <w:u w:val="dotted"/>
        </w:rPr>
      </w:pPr>
      <w:r>
        <w:rPr>
          <w:rFonts w:hint="eastAsia" w:ascii="宋体" w:hAnsi="宋体" w:cs="宋体"/>
          <w:color w:val="auto"/>
          <w:sz w:val="24"/>
        </w:rPr>
        <w:t>事实依据：</w:t>
      </w:r>
    </w:p>
    <w:p w14:paraId="4B576AFE">
      <w:pPr>
        <w:adjustRightInd w:val="0"/>
        <w:snapToGrid w:val="0"/>
        <w:spacing w:line="360" w:lineRule="auto"/>
        <w:rPr>
          <w:rFonts w:ascii="宋体" w:hAnsi="宋体" w:cs="宋体"/>
          <w:color w:val="auto"/>
          <w:sz w:val="24"/>
        </w:rPr>
      </w:pPr>
    </w:p>
    <w:p w14:paraId="78665463">
      <w:pPr>
        <w:adjustRightInd w:val="0"/>
        <w:snapToGrid w:val="0"/>
        <w:spacing w:line="360" w:lineRule="auto"/>
        <w:rPr>
          <w:rFonts w:ascii="宋体" w:hAnsi="宋体" w:cs="宋体"/>
          <w:color w:val="auto"/>
          <w:sz w:val="24"/>
          <w:u w:val="dotted"/>
        </w:rPr>
      </w:pPr>
      <w:r>
        <w:rPr>
          <w:rFonts w:hint="eastAsia" w:ascii="宋体" w:hAnsi="宋体" w:cs="宋体"/>
          <w:color w:val="auto"/>
          <w:sz w:val="24"/>
        </w:rPr>
        <w:t>法律依据：</w:t>
      </w:r>
    </w:p>
    <w:p w14:paraId="543A0559">
      <w:pPr>
        <w:adjustRightInd w:val="0"/>
        <w:snapToGrid w:val="0"/>
        <w:spacing w:line="360" w:lineRule="auto"/>
        <w:rPr>
          <w:rFonts w:ascii="宋体" w:hAnsi="宋体" w:cs="宋体"/>
          <w:color w:val="auto"/>
          <w:sz w:val="24"/>
          <w:u w:val="dotted"/>
        </w:rPr>
      </w:pPr>
    </w:p>
    <w:p w14:paraId="2BD102F2">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6BD6CBE">
      <w:pPr>
        <w:adjustRightInd w:val="0"/>
        <w:snapToGrid w:val="0"/>
        <w:spacing w:line="360" w:lineRule="auto"/>
        <w:rPr>
          <w:rFonts w:ascii="宋体" w:hAnsi="宋体" w:cs="宋体"/>
          <w:color w:val="auto"/>
          <w:sz w:val="24"/>
        </w:rPr>
      </w:pPr>
      <w:r>
        <w:rPr>
          <w:rFonts w:hint="eastAsia" w:ascii="宋体" w:hAnsi="宋体" w:cs="宋体"/>
          <w:color w:val="auto"/>
          <w:sz w:val="24"/>
        </w:rPr>
        <w:t>……</w:t>
      </w:r>
    </w:p>
    <w:p w14:paraId="01118A46">
      <w:pPr>
        <w:adjustRightInd w:val="0"/>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F8C79FC">
      <w:pPr>
        <w:adjustRightInd w:val="0"/>
        <w:snapToGrid w:val="0"/>
        <w:spacing w:line="360" w:lineRule="auto"/>
        <w:rPr>
          <w:rFonts w:ascii="宋体" w:hAnsi="宋体" w:cs="宋体"/>
          <w:color w:val="auto"/>
          <w:sz w:val="24"/>
          <w:u w:val="dotted"/>
        </w:rPr>
      </w:pPr>
      <w:r>
        <w:rPr>
          <w:rFonts w:hint="eastAsia" w:ascii="宋体" w:hAnsi="宋体" w:cs="宋体"/>
          <w:color w:val="auto"/>
          <w:sz w:val="24"/>
        </w:rPr>
        <w:t>请求：</w:t>
      </w:r>
    </w:p>
    <w:p w14:paraId="44BE47BC">
      <w:pPr>
        <w:rPr>
          <w:rFonts w:ascii="宋体" w:hAnsi="宋体" w:cs="宋体"/>
          <w:color w:val="auto"/>
          <w:sz w:val="24"/>
        </w:rPr>
      </w:pPr>
      <w:r>
        <w:rPr>
          <w:rFonts w:hint="eastAsia" w:ascii="宋体" w:hAnsi="宋体" w:cs="宋体"/>
          <w:color w:val="auto"/>
          <w:sz w:val="24"/>
        </w:rPr>
        <w:t xml:space="preserve">签字(签章)：                   公章：                      </w:t>
      </w:r>
    </w:p>
    <w:p w14:paraId="109C9DAD">
      <w:pPr>
        <w:rPr>
          <w:rFonts w:ascii="宋体" w:hAnsi="宋体" w:cs="宋体"/>
          <w:color w:val="auto"/>
          <w:sz w:val="24"/>
        </w:rPr>
      </w:pPr>
      <w:r>
        <w:rPr>
          <w:rFonts w:hint="eastAsia" w:ascii="宋体" w:hAnsi="宋体" w:cs="宋体"/>
          <w:color w:val="auto"/>
          <w:sz w:val="24"/>
        </w:rPr>
        <w:t xml:space="preserve">日期：    </w:t>
      </w:r>
    </w:p>
    <w:p w14:paraId="67CCA476">
      <w:pPr>
        <w:adjustRightInd w:val="0"/>
        <w:snapToGrid w:val="0"/>
        <w:spacing w:line="360" w:lineRule="auto"/>
        <w:rPr>
          <w:rFonts w:ascii="宋体" w:hAnsi="宋体" w:cs="宋体"/>
          <w:color w:val="auto"/>
          <w:sz w:val="24"/>
        </w:rPr>
      </w:pPr>
    </w:p>
    <w:p w14:paraId="62DC69F6">
      <w:pPr>
        <w:rPr>
          <w:rFonts w:ascii="宋体" w:hAnsi="宋体" w:cs="宋体"/>
          <w:b/>
          <w:color w:val="auto"/>
          <w:sz w:val="24"/>
        </w:rPr>
      </w:pPr>
    </w:p>
    <w:p w14:paraId="3F75D6BC">
      <w:pPr>
        <w:pStyle w:val="57"/>
        <w:rPr>
          <w:color w:val="auto"/>
        </w:rPr>
      </w:pPr>
    </w:p>
    <w:p w14:paraId="25E601F2">
      <w:pPr>
        <w:pStyle w:val="57"/>
        <w:rPr>
          <w:color w:val="auto"/>
        </w:rPr>
      </w:pPr>
    </w:p>
    <w:p w14:paraId="2BF8D921">
      <w:pPr>
        <w:pStyle w:val="57"/>
        <w:ind w:left="0" w:leftChars="0" w:firstLine="0" w:firstLineChars="0"/>
        <w:rPr>
          <w:color w:val="auto"/>
        </w:rPr>
      </w:pPr>
    </w:p>
    <w:p w14:paraId="674DAEA3">
      <w:pPr>
        <w:spacing w:line="360" w:lineRule="auto"/>
        <w:rPr>
          <w:rFonts w:ascii="宋体" w:hAnsi="宋体" w:cs="宋体"/>
          <w:b/>
          <w:color w:val="auto"/>
          <w:sz w:val="24"/>
        </w:rPr>
      </w:pPr>
      <w:r>
        <w:rPr>
          <w:rFonts w:hint="eastAsia" w:ascii="宋体" w:hAnsi="宋体" w:cs="宋体"/>
          <w:b/>
          <w:color w:val="auto"/>
          <w:sz w:val="24"/>
        </w:rPr>
        <w:t>质疑函制作说明：</w:t>
      </w:r>
    </w:p>
    <w:p w14:paraId="56A99B4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1.投标人提出质疑时，应提交质疑函和必要的证明材料。</w:t>
      </w:r>
    </w:p>
    <w:p w14:paraId="75569A7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2.质疑投标人若委托代理人进行质疑的，质疑函应按要求列明“授权代表”的有关内容，并在附件中提交由质疑</w:t>
      </w:r>
      <w:r>
        <w:rPr>
          <w:rFonts w:hint="eastAsia" w:ascii="宋体" w:hAnsi="宋体" w:cs="宋体"/>
          <w:color w:val="auto"/>
          <w:kern w:val="0"/>
          <w:sz w:val="24"/>
        </w:rPr>
        <w:t>投标人签署的授权委托书。授权委托书应载明代理人的姓名或者名称、代理事项、具体权限、期限和相关事项。</w:t>
      </w:r>
    </w:p>
    <w:p w14:paraId="098ABF1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3.质疑投标人若对项目的某一分包进行质疑，质疑函中应列明具体分包号。</w:t>
      </w:r>
    </w:p>
    <w:p w14:paraId="52EE07C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B9CA29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24A0BC9E">
      <w:pPr>
        <w:rPr>
          <w:color w:val="auto"/>
        </w:rPr>
      </w:pPr>
      <w:r>
        <w:rPr>
          <w:rFonts w:hint="eastAsia" w:ascii="宋体" w:hAnsi="宋体" w:cs="宋体"/>
          <w:color w:val="auto"/>
          <w:sz w:val="24"/>
        </w:rPr>
        <w:t xml:space="preserve">6.质疑投标人为自然人的，质疑函应由本人签字；质疑投标人为法人或者其他组织的，质疑函应由法定代表人、主要负责人，或者其授权代表签字或者盖章，并加盖公章。 </w:t>
      </w:r>
    </w:p>
    <w:p w14:paraId="23FB2C8E">
      <w:pPr>
        <w:pStyle w:val="8"/>
        <w:ind w:left="0" w:leftChars="0" w:firstLine="0" w:firstLineChars="0"/>
        <w:rPr>
          <w:color w:val="auto"/>
        </w:rPr>
      </w:pPr>
    </w:p>
    <w:sectPr>
      <w:pgSz w:w="11906" w:h="16838"/>
      <w:pgMar w:top="1440" w:right="1463" w:bottom="1440" w:left="1463"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中圆体">
    <w:altName w:val="宋体"/>
    <w:panose1 w:val="00000000000000000000"/>
    <w:charset w:val="86"/>
    <w:family w:val="modern"/>
    <w:pitch w:val="default"/>
    <w:sig w:usb0="00000000" w:usb1="00000000" w:usb2="0000001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Book Antiqua">
    <w:altName w:val="Times New Roman"/>
    <w:panose1 w:val="02040602050305030304"/>
    <w:charset w:val="00"/>
    <w:family w:val="roman"/>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Optima">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Arial Black">
    <w:panose1 w:val="020B0A04020102020204"/>
    <w:charset w:val="00"/>
    <w:family w:val="swiss"/>
    <w:pitch w:val="default"/>
    <w:sig w:usb0="A00002AF" w:usb1="400078FB" w:usb2="00000000" w:usb3="00000000" w:csb0="6000009F" w:csb1="DFD70000"/>
  </w:font>
  <w:font w:name="Futura Bk">
    <w:altName w:val="hakuyoxingshu7000"/>
    <w:panose1 w:val="00000000000000000000"/>
    <w:charset w:val="00"/>
    <w:family w:val="auto"/>
    <w:pitch w:val="default"/>
    <w:sig w:usb0="00000000" w:usb1="00000000" w:usb2="00000000" w:usb3="00000000" w:csb0="00040001" w:csb1="00000000"/>
  </w:font>
  <w:font w:name="思源宋体">
    <w:altName w:val="宋体"/>
    <w:panose1 w:val="02020400000000000000"/>
    <w:charset w:val="86"/>
    <w:family w:val="auto"/>
    <w:pitch w:val="default"/>
    <w:sig w:usb0="00000000" w:usb1="00000000" w:usb2="00000016" w:usb3="00000000" w:csb0="602E0107" w:csb1="00000000"/>
  </w:font>
  <w:font w:name="Romantic">
    <w:altName w:val="Segoe Print"/>
    <w:panose1 w:val="00000400000000000000"/>
    <w:charset w:val="02"/>
    <w:family w:val="auto"/>
    <w:pitch w:val="default"/>
    <w:sig w:usb0="00000000" w:usb1="00000000" w:usb2="00000000" w:usb3="00000000" w:csb0="00000000" w:csb1="00000000"/>
  </w:font>
  <w:font w:name="国标宋体-超大字符集扩">
    <w:altName w:val="宋体"/>
    <w:panose1 w:val="00000500000000000000"/>
    <w:charset w:val="86"/>
    <w:family w:val="auto"/>
    <w:pitch w:val="default"/>
    <w:sig w:usb0="00000000" w:usb1="00000000" w:usb2="00000000" w:usb3="00000000" w:csb0="00040000" w:csb1="00000000"/>
  </w:font>
  <w:font w:name="微软大黑体">
    <w:altName w:val="黑体"/>
    <w:panose1 w:val="00000000000000000000"/>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华文细黑">
    <w:altName w:val="微软雅黑"/>
    <w:panose1 w:val="02010600040101010101"/>
    <w:charset w:val="86"/>
    <w:family w:val="roman"/>
    <w:pitch w:val="default"/>
    <w:sig w:usb0="00000000" w:usb1="00000000" w:usb2="00000000" w:usb3="00000000" w:csb0="0004009F" w:csb1="DFD70000"/>
  </w:font>
  <w:font w:name="汉仪中等线简">
    <w:altName w:val="宋体"/>
    <w:panose1 w:val="02010600000101010101"/>
    <w:charset w:val="86"/>
    <w:family w:val="auto"/>
    <w:pitch w:val="default"/>
    <w:sig w:usb0="00000000" w:usb1="00000000" w:usb2="00000002"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DC002">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6</w:t>
    </w:r>
    <w:r>
      <w:fldChar w:fldCharType="end"/>
    </w:r>
  </w:p>
  <w:p w14:paraId="16A9733E">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56395">
    <w:pPr>
      <w:pStyle w:val="30"/>
      <w:framePr w:wrap="around" w:vAnchor="text" w:hAnchor="margin" w:xAlign="center" w:y="1"/>
      <w:rPr>
        <w:rStyle w:val="50"/>
      </w:rPr>
    </w:pPr>
    <w:r>
      <w:fldChar w:fldCharType="begin"/>
    </w:r>
    <w:r>
      <w:rPr>
        <w:rStyle w:val="50"/>
      </w:rPr>
      <w:instrText xml:space="preserve">PAGE  </w:instrText>
    </w:r>
    <w:r>
      <w:fldChar w:fldCharType="end"/>
    </w:r>
  </w:p>
  <w:p w14:paraId="0BC9ECB8">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D75A3">
    <w:pPr>
      <w:pStyle w:val="32"/>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F9E26"/>
    <w:multiLevelType w:val="singleLevel"/>
    <w:tmpl w:val="D16F9E26"/>
    <w:lvl w:ilvl="0" w:tentative="0">
      <w:start w:val="1"/>
      <w:numFmt w:val="decimal"/>
      <w:suff w:val="nothing"/>
      <w:lvlText w:val="（%1）"/>
      <w:lvlJc w:val="left"/>
    </w:lvl>
  </w:abstractNum>
  <w:abstractNum w:abstractNumId="1">
    <w:nsid w:val="FFEC06AE"/>
    <w:multiLevelType w:val="singleLevel"/>
    <w:tmpl w:val="FFEC06AE"/>
    <w:lvl w:ilvl="0" w:tentative="0">
      <w:start w:val="1"/>
      <w:numFmt w:val="decimal"/>
      <w:suff w:val="nothing"/>
      <w:lvlText w:val="%1．"/>
      <w:lvlJc w:val="left"/>
    </w:lvl>
  </w:abstractNum>
  <w:abstractNum w:abstractNumId="2">
    <w:nsid w:val="00000002"/>
    <w:multiLevelType w:val="multilevel"/>
    <w:tmpl w:val="00000002"/>
    <w:lvl w:ilvl="0" w:tentative="0">
      <w:start w:val="1"/>
      <w:numFmt w:val="japaneseCounting"/>
      <w:lvlText w:val="第%1章"/>
      <w:lvlJc w:val="left"/>
      <w:pPr>
        <w:tabs>
          <w:tab w:val="left" w:pos="1275"/>
        </w:tabs>
        <w:ind w:left="1275" w:hanging="1275"/>
      </w:pPr>
    </w:lvl>
    <w:lvl w:ilvl="1" w:tentative="0">
      <w:start w:val="1"/>
      <w:numFmt w:val="japaneseCounting"/>
      <w:lvlText w:val="%2、"/>
      <w:lvlJc w:val="left"/>
      <w:pPr>
        <w:tabs>
          <w:tab w:val="left" w:pos="1140"/>
        </w:tabs>
        <w:ind w:left="1140" w:hanging="7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pStyle w:val="3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4"/>
    <w:multiLevelType w:val="multilevel"/>
    <w:tmpl w:val="00000014"/>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rPr>
        <w:rFonts w:ascii="Times New Roman" w:hAnsi="Times New Roman"/>
      </w:r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15"/>
    <w:multiLevelType w:val="multilevel"/>
    <w:tmpl w:val="00000015"/>
    <w:lvl w:ilvl="0" w:tentative="0">
      <w:start w:val="1"/>
      <w:numFmt w:val="bullet"/>
      <w:pStyle w:val="2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2028F65"/>
    <w:multiLevelType w:val="multilevel"/>
    <w:tmpl w:val="42028F65"/>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4121AA6"/>
    <w:multiLevelType w:val="multilevel"/>
    <w:tmpl w:val="44121AA6"/>
    <w:lvl w:ilvl="0" w:tentative="0">
      <w:start w:val="1"/>
      <w:numFmt w:val="decimal"/>
      <w:pStyle w:val="210"/>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9B65B2"/>
    <w:multiLevelType w:val="multilevel"/>
    <w:tmpl w:val="4A9B65B2"/>
    <w:lvl w:ilvl="0" w:tentative="0">
      <w:start w:val="1"/>
      <w:numFmt w:val="decimal"/>
      <w:pStyle w:val="270"/>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755585C"/>
    <w:multiLevelType w:val="multilevel"/>
    <w:tmpl w:val="7755585C"/>
    <w:lvl w:ilvl="0" w:tentative="0">
      <w:start w:val="1"/>
      <w:numFmt w:val="bullet"/>
      <w:pStyle w:val="150"/>
      <w:lvlText w:val=""/>
      <w:lvlJc w:val="left"/>
      <w:pPr>
        <w:tabs>
          <w:tab w:val="left" w:pos="284"/>
        </w:tabs>
        <w:ind w:left="284" w:hanging="284"/>
      </w:pPr>
      <w:rPr>
        <w:rFonts w:hint="default" w:ascii="Wingdings" w:hAnsi="Wingdings" w:cs="Wingdings"/>
        <w:strike w:val="0"/>
        <w:dstrike w:val="0"/>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DM1OGZjNTMxZjEyN2EwMGQyMDFmZTBkZGVlZDcifQ=="/>
  </w:docVars>
  <w:rsids>
    <w:rsidRoot w:val="00D04E67"/>
    <w:rsid w:val="00003676"/>
    <w:rsid w:val="00003D91"/>
    <w:rsid w:val="00005583"/>
    <w:rsid w:val="0000689B"/>
    <w:rsid w:val="00006EA4"/>
    <w:rsid w:val="00011402"/>
    <w:rsid w:val="000114D9"/>
    <w:rsid w:val="0001185B"/>
    <w:rsid w:val="00011C0D"/>
    <w:rsid w:val="000148C4"/>
    <w:rsid w:val="00022AC7"/>
    <w:rsid w:val="0003050C"/>
    <w:rsid w:val="00032098"/>
    <w:rsid w:val="00034186"/>
    <w:rsid w:val="00036520"/>
    <w:rsid w:val="00042FFD"/>
    <w:rsid w:val="00043771"/>
    <w:rsid w:val="000447E9"/>
    <w:rsid w:val="0004717B"/>
    <w:rsid w:val="00051C23"/>
    <w:rsid w:val="00055A60"/>
    <w:rsid w:val="00063D09"/>
    <w:rsid w:val="000666CA"/>
    <w:rsid w:val="0007063A"/>
    <w:rsid w:val="00072B2F"/>
    <w:rsid w:val="00080837"/>
    <w:rsid w:val="00080AB1"/>
    <w:rsid w:val="00083885"/>
    <w:rsid w:val="00083B61"/>
    <w:rsid w:val="00084395"/>
    <w:rsid w:val="00085E19"/>
    <w:rsid w:val="00086696"/>
    <w:rsid w:val="0008723A"/>
    <w:rsid w:val="000905D8"/>
    <w:rsid w:val="0009095D"/>
    <w:rsid w:val="00090F76"/>
    <w:rsid w:val="00091447"/>
    <w:rsid w:val="000929C2"/>
    <w:rsid w:val="000940F5"/>
    <w:rsid w:val="000A2A3F"/>
    <w:rsid w:val="000A48A8"/>
    <w:rsid w:val="000A6022"/>
    <w:rsid w:val="000A7F0E"/>
    <w:rsid w:val="000B1F83"/>
    <w:rsid w:val="000B6284"/>
    <w:rsid w:val="000C2220"/>
    <w:rsid w:val="000C2E96"/>
    <w:rsid w:val="000C5CBE"/>
    <w:rsid w:val="000D06DB"/>
    <w:rsid w:val="000D0AAF"/>
    <w:rsid w:val="000D122F"/>
    <w:rsid w:val="000D2EB4"/>
    <w:rsid w:val="000D6288"/>
    <w:rsid w:val="000E211C"/>
    <w:rsid w:val="000E288B"/>
    <w:rsid w:val="000E3640"/>
    <w:rsid w:val="000F756D"/>
    <w:rsid w:val="000F7EEE"/>
    <w:rsid w:val="00102A1D"/>
    <w:rsid w:val="00103D19"/>
    <w:rsid w:val="00105293"/>
    <w:rsid w:val="001109FF"/>
    <w:rsid w:val="0011422B"/>
    <w:rsid w:val="00116DD1"/>
    <w:rsid w:val="00117E86"/>
    <w:rsid w:val="00126304"/>
    <w:rsid w:val="0013232E"/>
    <w:rsid w:val="00135F80"/>
    <w:rsid w:val="00137281"/>
    <w:rsid w:val="00141B82"/>
    <w:rsid w:val="00142BB2"/>
    <w:rsid w:val="00156631"/>
    <w:rsid w:val="0015721F"/>
    <w:rsid w:val="001574D9"/>
    <w:rsid w:val="00160E11"/>
    <w:rsid w:val="0016174D"/>
    <w:rsid w:val="0016320A"/>
    <w:rsid w:val="001639AE"/>
    <w:rsid w:val="00166ABE"/>
    <w:rsid w:val="00180ABA"/>
    <w:rsid w:val="00182B08"/>
    <w:rsid w:val="00191457"/>
    <w:rsid w:val="00194509"/>
    <w:rsid w:val="001A659C"/>
    <w:rsid w:val="001A6B2D"/>
    <w:rsid w:val="001B0622"/>
    <w:rsid w:val="001B22BE"/>
    <w:rsid w:val="001B4EE7"/>
    <w:rsid w:val="001B577A"/>
    <w:rsid w:val="001B70C1"/>
    <w:rsid w:val="001B72F4"/>
    <w:rsid w:val="001C16B6"/>
    <w:rsid w:val="001C5678"/>
    <w:rsid w:val="001C66E0"/>
    <w:rsid w:val="001C7775"/>
    <w:rsid w:val="001C79DF"/>
    <w:rsid w:val="001C7A6E"/>
    <w:rsid w:val="001C7AD6"/>
    <w:rsid w:val="001D1146"/>
    <w:rsid w:val="001D3229"/>
    <w:rsid w:val="001D4937"/>
    <w:rsid w:val="001D687C"/>
    <w:rsid w:val="001D758D"/>
    <w:rsid w:val="001D7E2A"/>
    <w:rsid w:val="001E0971"/>
    <w:rsid w:val="001E1FEE"/>
    <w:rsid w:val="001E2059"/>
    <w:rsid w:val="001E207F"/>
    <w:rsid w:val="001E29AF"/>
    <w:rsid w:val="001E3417"/>
    <w:rsid w:val="001E374E"/>
    <w:rsid w:val="001E3A36"/>
    <w:rsid w:val="001E3DDE"/>
    <w:rsid w:val="001E56CE"/>
    <w:rsid w:val="001E57B3"/>
    <w:rsid w:val="001F03E9"/>
    <w:rsid w:val="001F06F0"/>
    <w:rsid w:val="001F3DFB"/>
    <w:rsid w:val="001F4C66"/>
    <w:rsid w:val="00201674"/>
    <w:rsid w:val="0020268F"/>
    <w:rsid w:val="00203A89"/>
    <w:rsid w:val="002059B5"/>
    <w:rsid w:val="00210660"/>
    <w:rsid w:val="00211788"/>
    <w:rsid w:val="002118BC"/>
    <w:rsid w:val="00212043"/>
    <w:rsid w:val="00213BFD"/>
    <w:rsid w:val="00214CFF"/>
    <w:rsid w:val="00215016"/>
    <w:rsid w:val="0021591F"/>
    <w:rsid w:val="00215D21"/>
    <w:rsid w:val="00217F27"/>
    <w:rsid w:val="0022364E"/>
    <w:rsid w:val="00225478"/>
    <w:rsid w:val="00225C34"/>
    <w:rsid w:val="002262BD"/>
    <w:rsid w:val="002268E9"/>
    <w:rsid w:val="00231903"/>
    <w:rsid w:val="00232B20"/>
    <w:rsid w:val="00235641"/>
    <w:rsid w:val="0023595F"/>
    <w:rsid w:val="002365E6"/>
    <w:rsid w:val="002371D3"/>
    <w:rsid w:val="00237F7D"/>
    <w:rsid w:val="002414F1"/>
    <w:rsid w:val="00241918"/>
    <w:rsid w:val="00242ABB"/>
    <w:rsid w:val="00245353"/>
    <w:rsid w:val="002457CF"/>
    <w:rsid w:val="00246390"/>
    <w:rsid w:val="002516C7"/>
    <w:rsid w:val="002526C3"/>
    <w:rsid w:val="002530CF"/>
    <w:rsid w:val="002558A9"/>
    <w:rsid w:val="00256C1B"/>
    <w:rsid w:val="00260AD9"/>
    <w:rsid w:val="00264706"/>
    <w:rsid w:val="00266A3C"/>
    <w:rsid w:val="00266D5A"/>
    <w:rsid w:val="002778DF"/>
    <w:rsid w:val="00281CD8"/>
    <w:rsid w:val="00282474"/>
    <w:rsid w:val="00286892"/>
    <w:rsid w:val="002870F9"/>
    <w:rsid w:val="00287317"/>
    <w:rsid w:val="00287D12"/>
    <w:rsid w:val="00290895"/>
    <w:rsid w:val="00290BE6"/>
    <w:rsid w:val="00293897"/>
    <w:rsid w:val="002946CD"/>
    <w:rsid w:val="00297C0A"/>
    <w:rsid w:val="002A13CC"/>
    <w:rsid w:val="002A1950"/>
    <w:rsid w:val="002A425D"/>
    <w:rsid w:val="002B608A"/>
    <w:rsid w:val="002B6C5D"/>
    <w:rsid w:val="002B7129"/>
    <w:rsid w:val="002C3FF3"/>
    <w:rsid w:val="002C42E6"/>
    <w:rsid w:val="002C4883"/>
    <w:rsid w:val="002C530B"/>
    <w:rsid w:val="002C7555"/>
    <w:rsid w:val="002C77D1"/>
    <w:rsid w:val="002E0191"/>
    <w:rsid w:val="002E22C1"/>
    <w:rsid w:val="002E306A"/>
    <w:rsid w:val="002E772F"/>
    <w:rsid w:val="002F3320"/>
    <w:rsid w:val="002F6BF4"/>
    <w:rsid w:val="002F7573"/>
    <w:rsid w:val="00301525"/>
    <w:rsid w:val="003021A7"/>
    <w:rsid w:val="003065E2"/>
    <w:rsid w:val="00306E98"/>
    <w:rsid w:val="00307B10"/>
    <w:rsid w:val="003107B8"/>
    <w:rsid w:val="00310B3D"/>
    <w:rsid w:val="00312493"/>
    <w:rsid w:val="0031266D"/>
    <w:rsid w:val="00314069"/>
    <w:rsid w:val="00317250"/>
    <w:rsid w:val="003209A7"/>
    <w:rsid w:val="00320FBE"/>
    <w:rsid w:val="00321670"/>
    <w:rsid w:val="00323334"/>
    <w:rsid w:val="00326EDC"/>
    <w:rsid w:val="003319E8"/>
    <w:rsid w:val="003335E0"/>
    <w:rsid w:val="00335576"/>
    <w:rsid w:val="00337752"/>
    <w:rsid w:val="0033778B"/>
    <w:rsid w:val="003422D6"/>
    <w:rsid w:val="00344E3F"/>
    <w:rsid w:val="00345A1F"/>
    <w:rsid w:val="003469C8"/>
    <w:rsid w:val="003539F8"/>
    <w:rsid w:val="00361A60"/>
    <w:rsid w:val="003633A2"/>
    <w:rsid w:val="00364507"/>
    <w:rsid w:val="003659D3"/>
    <w:rsid w:val="00370818"/>
    <w:rsid w:val="003710C7"/>
    <w:rsid w:val="0037144E"/>
    <w:rsid w:val="00373FEC"/>
    <w:rsid w:val="003764E0"/>
    <w:rsid w:val="00377138"/>
    <w:rsid w:val="003773A2"/>
    <w:rsid w:val="003778D4"/>
    <w:rsid w:val="00377D51"/>
    <w:rsid w:val="00381914"/>
    <w:rsid w:val="003823B9"/>
    <w:rsid w:val="0038253A"/>
    <w:rsid w:val="00384262"/>
    <w:rsid w:val="00386340"/>
    <w:rsid w:val="00386582"/>
    <w:rsid w:val="003865F9"/>
    <w:rsid w:val="003A03B5"/>
    <w:rsid w:val="003A130E"/>
    <w:rsid w:val="003A1F19"/>
    <w:rsid w:val="003A360B"/>
    <w:rsid w:val="003A606B"/>
    <w:rsid w:val="003A6249"/>
    <w:rsid w:val="003A66AB"/>
    <w:rsid w:val="003A7156"/>
    <w:rsid w:val="003A7A14"/>
    <w:rsid w:val="003B56D6"/>
    <w:rsid w:val="003B6901"/>
    <w:rsid w:val="003B6C20"/>
    <w:rsid w:val="003B7A67"/>
    <w:rsid w:val="003C3E4B"/>
    <w:rsid w:val="003C58B2"/>
    <w:rsid w:val="003C6091"/>
    <w:rsid w:val="003C7C18"/>
    <w:rsid w:val="003C7D18"/>
    <w:rsid w:val="003C7E81"/>
    <w:rsid w:val="003D05E1"/>
    <w:rsid w:val="003D1331"/>
    <w:rsid w:val="003E10A1"/>
    <w:rsid w:val="003E1502"/>
    <w:rsid w:val="003E2947"/>
    <w:rsid w:val="003E32D8"/>
    <w:rsid w:val="003E6543"/>
    <w:rsid w:val="003F2418"/>
    <w:rsid w:val="003F51B3"/>
    <w:rsid w:val="003F73B9"/>
    <w:rsid w:val="004020FD"/>
    <w:rsid w:val="004056DD"/>
    <w:rsid w:val="004078B4"/>
    <w:rsid w:val="00411318"/>
    <w:rsid w:val="004162BB"/>
    <w:rsid w:val="00417718"/>
    <w:rsid w:val="00421436"/>
    <w:rsid w:val="0042149A"/>
    <w:rsid w:val="00423842"/>
    <w:rsid w:val="00425E93"/>
    <w:rsid w:val="004317BA"/>
    <w:rsid w:val="00431AFF"/>
    <w:rsid w:val="00432EB9"/>
    <w:rsid w:val="00435446"/>
    <w:rsid w:val="0043682B"/>
    <w:rsid w:val="00436A0C"/>
    <w:rsid w:val="0043744B"/>
    <w:rsid w:val="00437F23"/>
    <w:rsid w:val="004410AA"/>
    <w:rsid w:val="004441AA"/>
    <w:rsid w:val="004444D5"/>
    <w:rsid w:val="00444566"/>
    <w:rsid w:val="00445A61"/>
    <w:rsid w:val="004508BB"/>
    <w:rsid w:val="00457CB5"/>
    <w:rsid w:val="00461397"/>
    <w:rsid w:val="00463A8A"/>
    <w:rsid w:val="00463FA4"/>
    <w:rsid w:val="00467131"/>
    <w:rsid w:val="0046797A"/>
    <w:rsid w:val="00472303"/>
    <w:rsid w:val="00473CD6"/>
    <w:rsid w:val="004749B4"/>
    <w:rsid w:val="004753BB"/>
    <w:rsid w:val="004761C1"/>
    <w:rsid w:val="004766AA"/>
    <w:rsid w:val="00480050"/>
    <w:rsid w:val="00481589"/>
    <w:rsid w:val="00482CC4"/>
    <w:rsid w:val="00486E2F"/>
    <w:rsid w:val="00491398"/>
    <w:rsid w:val="00492A74"/>
    <w:rsid w:val="00492C20"/>
    <w:rsid w:val="004941AF"/>
    <w:rsid w:val="0049452A"/>
    <w:rsid w:val="004A4BF7"/>
    <w:rsid w:val="004A6B20"/>
    <w:rsid w:val="004A7580"/>
    <w:rsid w:val="004A7CEB"/>
    <w:rsid w:val="004A7F9F"/>
    <w:rsid w:val="004B1560"/>
    <w:rsid w:val="004C0114"/>
    <w:rsid w:val="004C0396"/>
    <w:rsid w:val="004C068B"/>
    <w:rsid w:val="004C1D74"/>
    <w:rsid w:val="004C2741"/>
    <w:rsid w:val="004C57FE"/>
    <w:rsid w:val="004C5DBE"/>
    <w:rsid w:val="004C6367"/>
    <w:rsid w:val="004D1EBE"/>
    <w:rsid w:val="004D4A9C"/>
    <w:rsid w:val="004E09E4"/>
    <w:rsid w:val="004E1961"/>
    <w:rsid w:val="004E2F55"/>
    <w:rsid w:val="004E4148"/>
    <w:rsid w:val="004E5124"/>
    <w:rsid w:val="004E74ED"/>
    <w:rsid w:val="004F0B2C"/>
    <w:rsid w:val="004F0E8F"/>
    <w:rsid w:val="004F26D0"/>
    <w:rsid w:val="005042F3"/>
    <w:rsid w:val="00506736"/>
    <w:rsid w:val="00506747"/>
    <w:rsid w:val="00511F7A"/>
    <w:rsid w:val="00512764"/>
    <w:rsid w:val="005127AB"/>
    <w:rsid w:val="00516E5F"/>
    <w:rsid w:val="00525FFE"/>
    <w:rsid w:val="005277AA"/>
    <w:rsid w:val="00530CD7"/>
    <w:rsid w:val="005367D9"/>
    <w:rsid w:val="00537E64"/>
    <w:rsid w:val="0054193F"/>
    <w:rsid w:val="005458F7"/>
    <w:rsid w:val="00546581"/>
    <w:rsid w:val="00550982"/>
    <w:rsid w:val="005522D5"/>
    <w:rsid w:val="00556ABE"/>
    <w:rsid w:val="005574A3"/>
    <w:rsid w:val="00562C80"/>
    <w:rsid w:val="005641CB"/>
    <w:rsid w:val="00565057"/>
    <w:rsid w:val="00566BF4"/>
    <w:rsid w:val="00570775"/>
    <w:rsid w:val="00570E03"/>
    <w:rsid w:val="005712FD"/>
    <w:rsid w:val="00573EE4"/>
    <w:rsid w:val="00574115"/>
    <w:rsid w:val="005844FB"/>
    <w:rsid w:val="005860E2"/>
    <w:rsid w:val="00586941"/>
    <w:rsid w:val="00596224"/>
    <w:rsid w:val="005A1C6B"/>
    <w:rsid w:val="005A3FA1"/>
    <w:rsid w:val="005A5343"/>
    <w:rsid w:val="005A6707"/>
    <w:rsid w:val="005B5CE6"/>
    <w:rsid w:val="005B6A57"/>
    <w:rsid w:val="005C1883"/>
    <w:rsid w:val="005C40AF"/>
    <w:rsid w:val="005C441B"/>
    <w:rsid w:val="005C4BCB"/>
    <w:rsid w:val="005D151E"/>
    <w:rsid w:val="005D28FC"/>
    <w:rsid w:val="005D5645"/>
    <w:rsid w:val="005E0C2E"/>
    <w:rsid w:val="005E3281"/>
    <w:rsid w:val="005E3744"/>
    <w:rsid w:val="005E3E10"/>
    <w:rsid w:val="005E6BFB"/>
    <w:rsid w:val="005E7808"/>
    <w:rsid w:val="005E7E69"/>
    <w:rsid w:val="005F0B6A"/>
    <w:rsid w:val="005F1800"/>
    <w:rsid w:val="005F3B8F"/>
    <w:rsid w:val="00600C51"/>
    <w:rsid w:val="00606B44"/>
    <w:rsid w:val="00606E45"/>
    <w:rsid w:val="0061149F"/>
    <w:rsid w:val="006135CE"/>
    <w:rsid w:val="0061365D"/>
    <w:rsid w:val="00614495"/>
    <w:rsid w:val="0061585C"/>
    <w:rsid w:val="006176BD"/>
    <w:rsid w:val="00620A2B"/>
    <w:rsid w:val="0062235D"/>
    <w:rsid w:val="0062251E"/>
    <w:rsid w:val="0062405C"/>
    <w:rsid w:val="00625657"/>
    <w:rsid w:val="006268A2"/>
    <w:rsid w:val="00632854"/>
    <w:rsid w:val="00633CAD"/>
    <w:rsid w:val="006342C0"/>
    <w:rsid w:val="00634784"/>
    <w:rsid w:val="006351A6"/>
    <w:rsid w:val="0063551C"/>
    <w:rsid w:val="006428A3"/>
    <w:rsid w:val="006465C0"/>
    <w:rsid w:val="00647F36"/>
    <w:rsid w:val="00652C41"/>
    <w:rsid w:val="0065517A"/>
    <w:rsid w:val="00656478"/>
    <w:rsid w:val="00661CC6"/>
    <w:rsid w:val="00662A2E"/>
    <w:rsid w:val="00664897"/>
    <w:rsid w:val="00664F7B"/>
    <w:rsid w:val="00666367"/>
    <w:rsid w:val="00670565"/>
    <w:rsid w:val="00671829"/>
    <w:rsid w:val="00673C9C"/>
    <w:rsid w:val="00673F39"/>
    <w:rsid w:val="006812E9"/>
    <w:rsid w:val="006814A3"/>
    <w:rsid w:val="00683DF7"/>
    <w:rsid w:val="006841C3"/>
    <w:rsid w:val="00686C74"/>
    <w:rsid w:val="006958A3"/>
    <w:rsid w:val="006A0639"/>
    <w:rsid w:val="006A1A81"/>
    <w:rsid w:val="006A3F95"/>
    <w:rsid w:val="006A4753"/>
    <w:rsid w:val="006A66F3"/>
    <w:rsid w:val="006A7D52"/>
    <w:rsid w:val="006B29D6"/>
    <w:rsid w:val="006C1D8D"/>
    <w:rsid w:val="006C2FB3"/>
    <w:rsid w:val="006C46FB"/>
    <w:rsid w:val="006C5F75"/>
    <w:rsid w:val="006C7FA8"/>
    <w:rsid w:val="006D1746"/>
    <w:rsid w:val="006D2076"/>
    <w:rsid w:val="006D310A"/>
    <w:rsid w:val="006D38E0"/>
    <w:rsid w:val="006D4419"/>
    <w:rsid w:val="006D5981"/>
    <w:rsid w:val="006E0430"/>
    <w:rsid w:val="006E1545"/>
    <w:rsid w:val="006E38C1"/>
    <w:rsid w:val="006E74B7"/>
    <w:rsid w:val="006F0B9B"/>
    <w:rsid w:val="006F33CC"/>
    <w:rsid w:val="00711FCB"/>
    <w:rsid w:val="0071482E"/>
    <w:rsid w:val="007206A4"/>
    <w:rsid w:val="00721304"/>
    <w:rsid w:val="007252FC"/>
    <w:rsid w:val="0072545C"/>
    <w:rsid w:val="00730053"/>
    <w:rsid w:val="00732EEA"/>
    <w:rsid w:val="00735CA8"/>
    <w:rsid w:val="00740A4E"/>
    <w:rsid w:val="00746E52"/>
    <w:rsid w:val="00750677"/>
    <w:rsid w:val="00750D6D"/>
    <w:rsid w:val="007522D6"/>
    <w:rsid w:val="00755DF0"/>
    <w:rsid w:val="00756CF2"/>
    <w:rsid w:val="00756D77"/>
    <w:rsid w:val="00760AD7"/>
    <w:rsid w:val="0076113C"/>
    <w:rsid w:val="00761BF4"/>
    <w:rsid w:val="00763035"/>
    <w:rsid w:val="007700F7"/>
    <w:rsid w:val="007710B6"/>
    <w:rsid w:val="00772EAC"/>
    <w:rsid w:val="007744AB"/>
    <w:rsid w:val="00775D23"/>
    <w:rsid w:val="00781E09"/>
    <w:rsid w:val="0078579F"/>
    <w:rsid w:val="007873A9"/>
    <w:rsid w:val="00787664"/>
    <w:rsid w:val="007A180A"/>
    <w:rsid w:val="007A297F"/>
    <w:rsid w:val="007A4E35"/>
    <w:rsid w:val="007A6D0F"/>
    <w:rsid w:val="007A7A10"/>
    <w:rsid w:val="007B0080"/>
    <w:rsid w:val="007B02C4"/>
    <w:rsid w:val="007B272D"/>
    <w:rsid w:val="007B6968"/>
    <w:rsid w:val="007B706A"/>
    <w:rsid w:val="007C1808"/>
    <w:rsid w:val="007C340E"/>
    <w:rsid w:val="007C6301"/>
    <w:rsid w:val="007C6418"/>
    <w:rsid w:val="007D17B6"/>
    <w:rsid w:val="007E320F"/>
    <w:rsid w:val="007E38A9"/>
    <w:rsid w:val="007E3F69"/>
    <w:rsid w:val="007E41C5"/>
    <w:rsid w:val="007E4CAD"/>
    <w:rsid w:val="007E61DB"/>
    <w:rsid w:val="007E76EC"/>
    <w:rsid w:val="007E7D79"/>
    <w:rsid w:val="007F2CAF"/>
    <w:rsid w:val="007F39BF"/>
    <w:rsid w:val="00800FE9"/>
    <w:rsid w:val="00802E32"/>
    <w:rsid w:val="00803DDE"/>
    <w:rsid w:val="008053AB"/>
    <w:rsid w:val="00805A98"/>
    <w:rsid w:val="00805C9B"/>
    <w:rsid w:val="00810C6F"/>
    <w:rsid w:val="00814785"/>
    <w:rsid w:val="008203DA"/>
    <w:rsid w:val="00821596"/>
    <w:rsid w:val="00822A1F"/>
    <w:rsid w:val="00822DB6"/>
    <w:rsid w:val="00822DC2"/>
    <w:rsid w:val="00823466"/>
    <w:rsid w:val="008236C6"/>
    <w:rsid w:val="00824E90"/>
    <w:rsid w:val="00825B6D"/>
    <w:rsid w:val="00825B84"/>
    <w:rsid w:val="00831318"/>
    <w:rsid w:val="00832EE8"/>
    <w:rsid w:val="0083593E"/>
    <w:rsid w:val="00836543"/>
    <w:rsid w:val="008377FE"/>
    <w:rsid w:val="00837FD6"/>
    <w:rsid w:val="008411E8"/>
    <w:rsid w:val="00844B5A"/>
    <w:rsid w:val="00846C85"/>
    <w:rsid w:val="008474B9"/>
    <w:rsid w:val="00847878"/>
    <w:rsid w:val="00850295"/>
    <w:rsid w:val="00850397"/>
    <w:rsid w:val="008511AF"/>
    <w:rsid w:val="0085150A"/>
    <w:rsid w:val="0085367D"/>
    <w:rsid w:val="00855941"/>
    <w:rsid w:val="00857B1D"/>
    <w:rsid w:val="00861C93"/>
    <w:rsid w:val="00862855"/>
    <w:rsid w:val="0086575F"/>
    <w:rsid w:val="008671A1"/>
    <w:rsid w:val="008678D4"/>
    <w:rsid w:val="00872DF4"/>
    <w:rsid w:val="0087316C"/>
    <w:rsid w:val="0087331D"/>
    <w:rsid w:val="008748F2"/>
    <w:rsid w:val="00875093"/>
    <w:rsid w:val="00880987"/>
    <w:rsid w:val="008811B9"/>
    <w:rsid w:val="00883363"/>
    <w:rsid w:val="008921FC"/>
    <w:rsid w:val="008A42E3"/>
    <w:rsid w:val="008A46CA"/>
    <w:rsid w:val="008A47A9"/>
    <w:rsid w:val="008A5DB4"/>
    <w:rsid w:val="008A66CB"/>
    <w:rsid w:val="008A7ED5"/>
    <w:rsid w:val="008B0CB5"/>
    <w:rsid w:val="008B44E0"/>
    <w:rsid w:val="008B5266"/>
    <w:rsid w:val="008C5C6E"/>
    <w:rsid w:val="008C6E6D"/>
    <w:rsid w:val="008D1F7E"/>
    <w:rsid w:val="008D2921"/>
    <w:rsid w:val="008D3B58"/>
    <w:rsid w:val="008D4185"/>
    <w:rsid w:val="008D4476"/>
    <w:rsid w:val="008D52D2"/>
    <w:rsid w:val="008D545F"/>
    <w:rsid w:val="008D6250"/>
    <w:rsid w:val="008D63B9"/>
    <w:rsid w:val="008D7CEC"/>
    <w:rsid w:val="008E1F53"/>
    <w:rsid w:val="008E4585"/>
    <w:rsid w:val="008E5FBF"/>
    <w:rsid w:val="008E645E"/>
    <w:rsid w:val="008E7C45"/>
    <w:rsid w:val="008E7D24"/>
    <w:rsid w:val="008F0FE7"/>
    <w:rsid w:val="008F3719"/>
    <w:rsid w:val="0090243B"/>
    <w:rsid w:val="00902A90"/>
    <w:rsid w:val="00902B79"/>
    <w:rsid w:val="0090672F"/>
    <w:rsid w:val="00907F79"/>
    <w:rsid w:val="00910C7F"/>
    <w:rsid w:val="0091289D"/>
    <w:rsid w:val="009128A7"/>
    <w:rsid w:val="009132F2"/>
    <w:rsid w:val="009134AE"/>
    <w:rsid w:val="009137C3"/>
    <w:rsid w:val="00913DE4"/>
    <w:rsid w:val="009149FE"/>
    <w:rsid w:val="00916696"/>
    <w:rsid w:val="00921A03"/>
    <w:rsid w:val="00923776"/>
    <w:rsid w:val="00926E1D"/>
    <w:rsid w:val="00934087"/>
    <w:rsid w:val="009375DA"/>
    <w:rsid w:val="00937AD4"/>
    <w:rsid w:val="009406FC"/>
    <w:rsid w:val="00940A21"/>
    <w:rsid w:val="00941021"/>
    <w:rsid w:val="0094740A"/>
    <w:rsid w:val="00953208"/>
    <w:rsid w:val="00960062"/>
    <w:rsid w:val="00962AA1"/>
    <w:rsid w:val="00964E3A"/>
    <w:rsid w:val="009726CA"/>
    <w:rsid w:val="00973524"/>
    <w:rsid w:val="00973E42"/>
    <w:rsid w:val="00974120"/>
    <w:rsid w:val="00974E71"/>
    <w:rsid w:val="00976C27"/>
    <w:rsid w:val="00980547"/>
    <w:rsid w:val="009820B7"/>
    <w:rsid w:val="00983778"/>
    <w:rsid w:val="009922BE"/>
    <w:rsid w:val="00993065"/>
    <w:rsid w:val="009977FD"/>
    <w:rsid w:val="00997A85"/>
    <w:rsid w:val="009A52B3"/>
    <w:rsid w:val="009A77A6"/>
    <w:rsid w:val="009B15D1"/>
    <w:rsid w:val="009B16BD"/>
    <w:rsid w:val="009B30B5"/>
    <w:rsid w:val="009B5BA6"/>
    <w:rsid w:val="009B67D1"/>
    <w:rsid w:val="009B6C8F"/>
    <w:rsid w:val="009B7444"/>
    <w:rsid w:val="009B74AF"/>
    <w:rsid w:val="009B78E8"/>
    <w:rsid w:val="009C3F12"/>
    <w:rsid w:val="009C4722"/>
    <w:rsid w:val="009C54F2"/>
    <w:rsid w:val="009C5A8C"/>
    <w:rsid w:val="009C6BCE"/>
    <w:rsid w:val="009D0C56"/>
    <w:rsid w:val="009D118A"/>
    <w:rsid w:val="009D4C32"/>
    <w:rsid w:val="009D5782"/>
    <w:rsid w:val="009D6625"/>
    <w:rsid w:val="009E79EF"/>
    <w:rsid w:val="009E7B2D"/>
    <w:rsid w:val="009F5D42"/>
    <w:rsid w:val="00A03027"/>
    <w:rsid w:val="00A03DE2"/>
    <w:rsid w:val="00A047F0"/>
    <w:rsid w:val="00A04B9B"/>
    <w:rsid w:val="00A04ECA"/>
    <w:rsid w:val="00A05CB2"/>
    <w:rsid w:val="00A07FA8"/>
    <w:rsid w:val="00A10820"/>
    <w:rsid w:val="00A1083B"/>
    <w:rsid w:val="00A13657"/>
    <w:rsid w:val="00A155A7"/>
    <w:rsid w:val="00A16338"/>
    <w:rsid w:val="00A208D6"/>
    <w:rsid w:val="00A20C1E"/>
    <w:rsid w:val="00A211FA"/>
    <w:rsid w:val="00A303EB"/>
    <w:rsid w:val="00A44F17"/>
    <w:rsid w:val="00A456EE"/>
    <w:rsid w:val="00A55D08"/>
    <w:rsid w:val="00A56879"/>
    <w:rsid w:val="00A57A76"/>
    <w:rsid w:val="00A61B12"/>
    <w:rsid w:val="00A64E77"/>
    <w:rsid w:val="00A65259"/>
    <w:rsid w:val="00A658CA"/>
    <w:rsid w:val="00A729A0"/>
    <w:rsid w:val="00A80BDF"/>
    <w:rsid w:val="00A8273D"/>
    <w:rsid w:val="00A84CF6"/>
    <w:rsid w:val="00A86B67"/>
    <w:rsid w:val="00A87A00"/>
    <w:rsid w:val="00A90498"/>
    <w:rsid w:val="00A909D8"/>
    <w:rsid w:val="00A909FB"/>
    <w:rsid w:val="00A91EA8"/>
    <w:rsid w:val="00A94AD7"/>
    <w:rsid w:val="00AA5500"/>
    <w:rsid w:val="00AA6A46"/>
    <w:rsid w:val="00AB0C39"/>
    <w:rsid w:val="00AB3BED"/>
    <w:rsid w:val="00AB40F7"/>
    <w:rsid w:val="00AB5497"/>
    <w:rsid w:val="00AB5F39"/>
    <w:rsid w:val="00AB7DFD"/>
    <w:rsid w:val="00AC2B81"/>
    <w:rsid w:val="00AC5C09"/>
    <w:rsid w:val="00AD0A33"/>
    <w:rsid w:val="00AD21A3"/>
    <w:rsid w:val="00AD3488"/>
    <w:rsid w:val="00AE2026"/>
    <w:rsid w:val="00AE3E89"/>
    <w:rsid w:val="00AE4690"/>
    <w:rsid w:val="00AE54B3"/>
    <w:rsid w:val="00AF1EC2"/>
    <w:rsid w:val="00AF399E"/>
    <w:rsid w:val="00AF6B8F"/>
    <w:rsid w:val="00B003AA"/>
    <w:rsid w:val="00B01654"/>
    <w:rsid w:val="00B04010"/>
    <w:rsid w:val="00B06425"/>
    <w:rsid w:val="00B11B30"/>
    <w:rsid w:val="00B137C5"/>
    <w:rsid w:val="00B1533E"/>
    <w:rsid w:val="00B15A4E"/>
    <w:rsid w:val="00B17A59"/>
    <w:rsid w:val="00B20D51"/>
    <w:rsid w:val="00B2280B"/>
    <w:rsid w:val="00B24362"/>
    <w:rsid w:val="00B25648"/>
    <w:rsid w:val="00B25DA7"/>
    <w:rsid w:val="00B264AF"/>
    <w:rsid w:val="00B26DA8"/>
    <w:rsid w:val="00B333F4"/>
    <w:rsid w:val="00B349F7"/>
    <w:rsid w:val="00B40169"/>
    <w:rsid w:val="00B40789"/>
    <w:rsid w:val="00B40A71"/>
    <w:rsid w:val="00B40CBB"/>
    <w:rsid w:val="00B42488"/>
    <w:rsid w:val="00B46771"/>
    <w:rsid w:val="00B5280F"/>
    <w:rsid w:val="00B5308E"/>
    <w:rsid w:val="00B53330"/>
    <w:rsid w:val="00B56615"/>
    <w:rsid w:val="00B570B9"/>
    <w:rsid w:val="00B60472"/>
    <w:rsid w:val="00B65B71"/>
    <w:rsid w:val="00B66762"/>
    <w:rsid w:val="00B70898"/>
    <w:rsid w:val="00B72D1D"/>
    <w:rsid w:val="00B7507B"/>
    <w:rsid w:val="00B77FE0"/>
    <w:rsid w:val="00B813A0"/>
    <w:rsid w:val="00B84F32"/>
    <w:rsid w:val="00B86454"/>
    <w:rsid w:val="00B86B2E"/>
    <w:rsid w:val="00B87445"/>
    <w:rsid w:val="00B9654F"/>
    <w:rsid w:val="00B96CEE"/>
    <w:rsid w:val="00BA1A8F"/>
    <w:rsid w:val="00BA450B"/>
    <w:rsid w:val="00BA4CB0"/>
    <w:rsid w:val="00BB07F7"/>
    <w:rsid w:val="00BB3125"/>
    <w:rsid w:val="00BB458C"/>
    <w:rsid w:val="00BB4EE3"/>
    <w:rsid w:val="00BB6544"/>
    <w:rsid w:val="00BB6681"/>
    <w:rsid w:val="00BC5D1C"/>
    <w:rsid w:val="00BC63D5"/>
    <w:rsid w:val="00BC757B"/>
    <w:rsid w:val="00BD00A8"/>
    <w:rsid w:val="00BD0817"/>
    <w:rsid w:val="00BD3E1C"/>
    <w:rsid w:val="00BD5E2A"/>
    <w:rsid w:val="00BD7ABA"/>
    <w:rsid w:val="00BE1B55"/>
    <w:rsid w:val="00BE22FB"/>
    <w:rsid w:val="00BE7AE9"/>
    <w:rsid w:val="00BF1497"/>
    <w:rsid w:val="00C0140A"/>
    <w:rsid w:val="00C0185C"/>
    <w:rsid w:val="00C0207C"/>
    <w:rsid w:val="00C02985"/>
    <w:rsid w:val="00C02B9E"/>
    <w:rsid w:val="00C02D86"/>
    <w:rsid w:val="00C03276"/>
    <w:rsid w:val="00C03898"/>
    <w:rsid w:val="00C06118"/>
    <w:rsid w:val="00C07FF3"/>
    <w:rsid w:val="00C11809"/>
    <w:rsid w:val="00C140E9"/>
    <w:rsid w:val="00C17158"/>
    <w:rsid w:val="00C17A63"/>
    <w:rsid w:val="00C205EB"/>
    <w:rsid w:val="00C2397C"/>
    <w:rsid w:val="00C24EB0"/>
    <w:rsid w:val="00C252A7"/>
    <w:rsid w:val="00C2640A"/>
    <w:rsid w:val="00C305DC"/>
    <w:rsid w:val="00C30AC7"/>
    <w:rsid w:val="00C333DE"/>
    <w:rsid w:val="00C345A9"/>
    <w:rsid w:val="00C37FD7"/>
    <w:rsid w:val="00C51374"/>
    <w:rsid w:val="00C5517C"/>
    <w:rsid w:val="00C61958"/>
    <w:rsid w:val="00C71168"/>
    <w:rsid w:val="00C7447F"/>
    <w:rsid w:val="00C766A7"/>
    <w:rsid w:val="00C81CAA"/>
    <w:rsid w:val="00C853FA"/>
    <w:rsid w:val="00C85863"/>
    <w:rsid w:val="00C85BCA"/>
    <w:rsid w:val="00C87638"/>
    <w:rsid w:val="00C90B22"/>
    <w:rsid w:val="00C91672"/>
    <w:rsid w:val="00C92089"/>
    <w:rsid w:val="00C97799"/>
    <w:rsid w:val="00CB3BA9"/>
    <w:rsid w:val="00CB4481"/>
    <w:rsid w:val="00CB4C9D"/>
    <w:rsid w:val="00CC1EC5"/>
    <w:rsid w:val="00CC34A1"/>
    <w:rsid w:val="00CC46A9"/>
    <w:rsid w:val="00CC5EF2"/>
    <w:rsid w:val="00CC6B37"/>
    <w:rsid w:val="00CD07CF"/>
    <w:rsid w:val="00CD196E"/>
    <w:rsid w:val="00CD1DE3"/>
    <w:rsid w:val="00CD6A02"/>
    <w:rsid w:val="00CD6BC8"/>
    <w:rsid w:val="00CE0B30"/>
    <w:rsid w:val="00CE1743"/>
    <w:rsid w:val="00CE6F57"/>
    <w:rsid w:val="00CE765D"/>
    <w:rsid w:val="00CF10C7"/>
    <w:rsid w:val="00CF3A7C"/>
    <w:rsid w:val="00CF4BE0"/>
    <w:rsid w:val="00D0377F"/>
    <w:rsid w:val="00D04E67"/>
    <w:rsid w:val="00D05CCA"/>
    <w:rsid w:val="00D0601D"/>
    <w:rsid w:val="00D06B5B"/>
    <w:rsid w:val="00D109EC"/>
    <w:rsid w:val="00D10D2F"/>
    <w:rsid w:val="00D11302"/>
    <w:rsid w:val="00D12194"/>
    <w:rsid w:val="00D15A8E"/>
    <w:rsid w:val="00D1737F"/>
    <w:rsid w:val="00D304A0"/>
    <w:rsid w:val="00D33944"/>
    <w:rsid w:val="00D348C5"/>
    <w:rsid w:val="00D36EF8"/>
    <w:rsid w:val="00D40910"/>
    <w:rsid w:val="00D41914"/>
    <w:rsid w:val="00D442B5"/>
    <w:rsid w:val="00D460B8"/>
    <w:rsid w:val="00D4637E"/>
    <w:rsid w:val="00D47E39"/>
    <w:rsid w:val="00D53E17"/>
    <w:rsid w:val="00D708A0"/>
    <w:rsid w:val="00D74373"/>
    <w:rsid w:val="00D84388"/>
    <w:rsid w:val="00D849A4"/>
    <w:rsid w:val="00D8666C"/>
    <w:rsid w:val="00D8781A"/>
    <w:rsid w:val="00D92D0A"/>
    <w:rsid w:val="00D97922"/>
    <w:rsid w:val="00DA0EEE"/>
    <w:rsid w:val="00DA2385"/>
    <w:rsid w:val="00DA2A95"/>
    <w:rsid w:val="00DA2E2D"/>
    <w:rsid w:val="00DA3162"/>
    <w:rsid w:val="00DA4CFB"/>
    <w:rsid w:val="00DA5AED"/>
    <w:rsid w:val="00DB1981"/>
    <w:rsid w:val="00DB1A44"/>
    <w:rsid w:val="00DB2831"/>
    <w:rsid w:val="00DB4283"/>
    <w:rsid w:val="00DB488F"/>
    <w:rsid w:val="00DB4DF5"/>
    <w:rsid w:val="00DB6722"/>
    <w:rsid w:val="00DB7846"/>
    <w:rsid w:val="00DC0EC8"/>
    <w:rsid w:val="00DC44E3"/>
    <w:rsid w:val="00DC581C"/>
    <w:rsid w:val="00DC6B54"/>
    <w:rsid w:val="00DC6D66"/>
    <w:rsid w:val="00DD037F"/>
    <w:rsid w:val="00DD28D9"/>
    <w:rsid w:val="00DD32EA"/>
    <w:rsid w:val="00DD3985"/>
    <w:rsid w:val="00DD4492"/>
    <w:rsid w:val="00DD5960"/>
    <w:rsid w:val="00DD5A4D"/>
    <w:rsid w:val="00DD5CDE"/>
    <w:rsid w:val="00DD7891"/>
    <w:rsid w:val="00DE15CF"/>
    <w:rsid w:val="00DE1B39"/>
    <w:rsid w:val="00DE75D8"/>
    <w:rsid w:val="00DE7BE5"/>
    <w:rsid w:val="00DF0199"/>
    <w:rsid w:val="00DF1F21"/>
    <w:rsid w:val="00DF4315"/>
    <w:rsid w:val="00DF5D41"/>
    <w:rsid w:val="00E00395"/>
    <w:rsid w:val="00E0222B"/>
    <w:rsid w:val="00E03FFF"/>
    <w:rsid w:val="00E10614"/>
    <w:rsid w:val="00E11E18"/>
    <w:rsid w:val="00E12A0E"/>
    <w:rsid w:val="00E15595"/>
    <w:rsid w:val="00E17E4D"/>
    <w:rsid w:val="00E20915"/>
    <w:rsid w:val="00E20A27"/>
    <w:rsid w:val="00E2630B"/>
    <w:rsid w:val="00E3600C"/>
    <w:rsid w:val="00E37188"/>
    <w:rsid w:val="00E4147F"/>
    <w:rsid w:val="00E4355A"/>
    <w:rsid w:val="00E474F7"/>
    <w:rsid w:val="00E4773F"/>
    <w:rsid w:val="00E50AB6"/>
    <w:rsid w:val="00E54D50"/>
    <w:rsid w:val="00E56911"/>
    <w:rsid w:val="00E656DC"/>
    <w:rsid w:val="00E67B15"/>
    <w:rsid w:val="00E67E57"/>
    <w:rsid w:val="00E71A02"/>
    <w:rsid w:val="00E77718"/>
    <w:rsid w:val="00E8113A"/>
    <w:rsid w:val="00E84E1D"/>
    <w:rsid w:val="00E87C6B"/>
    <w:rsid w:val="00E87DF4"/>
    <w:rsid w:val="00E92602"/>
    <w:rsid w:val="00E94641"/>
    <w:rsid w:val="00E96F85"/>
    <w:rsid w:val="00E97985"/>
    <w:rsid w:val="00EA0B44"/>
    <w:rsid w:val="00EA3DFB"/>
    <w:rsid w:val="00EA437B"/>
    <w:rsid w:val="00EA5407"/>
    <w:rsid w:val="00EB2CD4"/>
    <w:rsid w:val="00EB4695"/>
    <w:rsid w:val="00EB63DE"/>
    <w:rsid w:val="00EC0688"/>
    <w:rsid w:val="00EC2140"/>
    <w:rsid w:val="00EC5A87"/>
    <w:rsid w:val="00EC745E"/>
    <w:rsid w:val="00ED0B88"/>
    <w:rsid w:val="00ED32CE"/>
    <w:rsid w:val="00ED6C3F"/>
    <w:rsid w:val="00ED6E2F"/>
    <w:rsid w:val="00EE2F0D"/>
    <w:rsid w:val="00EE42F7"/>
    <w:rsid w:val="00EE668F"/>
    <w:rsid w:val="00EE743D"/>
    <w:rsid w:val="00EF3775"/>
    <w:rsid w:val="00EF3EC4"/>
    <w:rsid w:val="00EF70E8"/>
    <w:rsid w:val="00EF74CF"/>
    <w:rsid w:val="00F02FD9"/>
    <w:rsid w:val="00F04B6A"/>
    <w:rsid w:val="00F04C1B"/>
    <w:rsid w:val="00F12655"/>
    <w:rsid w:val="00F159ED"/>
    <w:rsid w:val="00F16B66"/>
    <w:rsid w:val="00F212A1"/>
    <w:rsid w:val="00F23295"/>
    <w:rsid w:val="00F232E5"/>
    <w:rsid w:val="00F244C8"/>
    <w:rsid w:val="00F2627B"/>
    <w:rsid w:val="00F26E9F"/>
    <w:rsid w:val="00F31AD7"/>
    <w:rsid w:val="00F35CF8"/>
    <w:rsid w:val="00F36E8E"/>
    <w:rsid w:val="00F3758F"/>
    <w:rsid w:val="00F4445B"/>
    <w:rsid w:val="00F463C8"/>
    <w:rsid w:val="00F5619E"/>
    <w:rsid w:val="00F561EB"/>
    <w:rsid w:val="00F574F1"/>
    <w:rsid w:val="00F575B1"/>
    <w:rsid w:val="00F603BD"/>
    <w:rsid w:val="00F627ED"/>
    <w:rsid w:val="00F657F4"/>
    <w:rsid w:val="00F70F0C"/>
    <w:rsid w:val="00F7110E"/>
    <w:rsid w:val="00F733EC"/>
    <w:rsid w:val="00F73C04"/>
    <w:rsid w:val="00F74048"/>
    <w:rsid w:val="00F77DB8"/>
    <w:rsid w:val="00F81C29"/>
    <w:rsid w:val="00F81EE2"/>
    <w:rsid w:val="00F84652"/>
    <w:rsid w:val="00F87C19"/>
    <w:rsid w:val="00F94B8A"/>
    <w:rsid w:val="00F94F07"/>
    <w:rsid w:val="00FA515E"/>
    <w:rsid w:val="00FA520E"/>
    <w:rsid w:val="00FA7FCF"/>
    <w:rsid w:val="00FB5931"/>
    <w:rsid w:val="00FB6A2F"/>
    <w:rsid w:val="00FB6E97"/>
    <w:rsid w:val="00FC0AC7"/>
    <w:rsid w:val="00FC0FE0"/>
    <w:rsid w:val="00FC33A5"/>
    <w:rsid w:val="00FC5BDF"/>
    <w:rsid w:val="00FC65F9"/>
    <w:rsid w:val="00FC751C"/>
    <w:rsid w:val="00FD40C5"/>
    <w:rsid w:val="00FD7098"/>
    <w:rsid w:val="00FD7B21"/>
    <w:rsid w:val="00FE0425"/>
    <w:rsid w:val="00FE0668"/>
    <w:rsid w:val="00FE0876"/>
    <w:rsid w:val="00FE1481"/>
    <w:rsid w:val="00FE353A"/>
    <w:rsid w:val="00FE7DAC"/>
    <w:rsid w:val="01176EA7"/>
    <w:rsid w:val="01BF185F"/>
    <w:rsid w:val="01C963F3"/>
    <w:rsid w:val="021A09FD"/>
    <w:rsid w:val="02C72207"/>
    <w:rsid w:val="02DA7FFF"/>
    <w:rsid w:val="02ED6112"/>
    <w:rsid w:val="02F32FFC"/>
    <w:rsid w:val="03653607"/>
    <w:rsid w:val="038452FB"/>
    <w:rsid w:val="04003C23"/>
    <w:rsid w:val="04094557"/>
    <w:rsid w:val="04A13119"/>
    <w:rsid w:val="04CB4231"/>
    <w:rsid w:val="05257DE5"/>
    <w:rsid w:val="05781EFD"/>
    <w:rsid w:val="05AA238F"/>
    <w:rsid w:val="05D67CED"/>
    <w:rsid w:val="05DE61E6"/>
    <w:rsid w:val="06A765D7"/>
    <w:rsid w:val="06DA075B"/>
    <w:rsid w:val="06F85085"/>
    <w:rsid w:val="0776276A"/>
    <w:rsid w:val="077E558A"/>
    <w:rsid w:val="07D93EDA"/>
    <w:rsid w:val="07FE4BA4"/>
    <w:rsid w:val="08B15C16"/>
    <w:rsid w:val="08FA6E92"/>
    <w:rsid w:val="0A3568AA"/>
    <w:rsid w:val="0AFC25EF"/>
    <w:rsid w:val="0B236ED5"/>
    <w:rsid w:val="0B925AA8"/>
    <w:rsid w:val="0B991527"/>
    <w:rsid w:val="0C2D1E57"/>
    <w:rsid w:val="0CF92D22"/>
    <w:rsid w:val="0DB25F8E"/>
    <w:rsid w:val="0DF34F20"/>
    <w:rsid w:val="0DF742E8"/>
    <w:rsid w:val="0DFF4482"/>
    <w:rsid w:val="0E2B3F92"/>
    <w:rsid w:val="0E6354DA"/>
    <w:rsid w:val="0EAD0CA6"/>
    <w:rsid w:val="0F1166C7"/>
    <w:rsid w:val="0F1B5B1A"/>
    <w:rsid w:val="0F4277E5"/>
    <w:rsid w:val="10033148"/>
    <w:rsid w:val="107A6B0B"/>
    <w:rsid w:val="10F13254"/>
    <w:rsid w:val="11032FA4"/>
    <w:rsid w:val="11914219"/>
    <w:rsid w:val="11936E1B"/>
    <w:rsid w:val="12333415"/>
    <w:rsid w:val="12C66037"/>
    <w:rsid w:val="13AC530B"/>
    <w:rsid w:val="13C82CB7"/>
    <w:rsid w:val="13E96481"/>
    <w:rsid w:val="145A1B5D"/>
    <w:rsid w:val="14945481"/>
    <w:rsid w:val="14CB3DD9"/>
    <w:rsid w:val="14EF5D19"/>
    <w:rsid w:val="15E8250F"/>
    <w:rsid w:val="16E15B36"/>
    <w:rsid w:val="17174E4F"/>
    <w:rsid w:val="1718611C"/>
    <w:rsid w:val="17AE238A"/>
    <w:rsid w:val="17C538AF"/>
    <w:rsid w:val="17CF3BE0"/>
    <w:rsid w:val="18027276"/>
    <w:rsid w:val="18822A00"/>
    <w:rsid w:val="189A5501"/>
    <w:rsid w:val="190710CB"/>
    <w:rsid w:val="194E3A44"/>
    <w:rsid w:val="19531184"/>
    <w:rsid w:val="19A075E2"/>
    <w:rsid w:val="1A28170E"/>
    <w:rsid w:val="1AA07373"/>
    <w:rsid w:val="1B2349D2"/>
    <w:rsid w:val="1B27390B"/>
    <w:rsid w:val="1BCB46BE"/>
    <w:rsid w:val="1C3D1800"/>
    <w:rsid w:val="1C61728D"/>
    <w:rsid w:val="1D2D5631"/>
    <w:rsid w:val="1D3A7D4E"/>
    <w:rsid w:val="1D78495F"/>
    <w:rsid w:val="1D7E0C83"/>
    <w:rsid w:val="1DAC5FD6"/>
    <w:rsid w:val="1DDB5112"/>
    <w:rsid w:val="1DE71C83"/>
    <w:rsid w:val="1E406F8C"/>
    <w:rsid w:val="1ECD2BD8"/>
    <w:rsid w:val="1ECE2E43"/>
    <w:rsid w:val="1EF65EF6"/>
    <w:rsid w:val="1FD37FAB"/>
    <w:rsid w:val="201605FE"/>
    <w:rsid w:val="20D37EA4"/>
    <w:rsid w:val="21780E81"/>
    <w:rsid w:val="21B01D92"/>
    <w:rsid w:val="21FF5741"/>
    <w:rsid w:val="22124DF5"/>
    <w:rsid w:val="2254540E"/>
    <w:rsid w:val="22B07C90"/>
    <w:rsid w:val="23484807"/>
    <w:rsid w:val="234B77EF"/>
    <w:rsid w:val="23A245B2"/>
    <w:rsid w:val="241A38E2"/>
    <w:rsid w:val="243948BB"/>
    <w:rsid w:val="243F4E3C"/>
    <w:rsid w:val="25302162"/>
    <w:rsid w:val="256519F4"/>
    <w:rsid w:val="25FD474A"/>
    <w:rsid w:val="26DE2541"/>
    <w:rsid w:val="270C517B"/>
    <w:rsid w:val="27B8715C"/>
    <w:rsid w:val="281F201A"/>
    <w:rsid w:val="28C00E11"/>
    <w:rsid w:val="28D56381"/>
    <w:rsid w:val="28E31299"/>
    <w:rsid w:val="2A12456C"/>
    <w:rsid w:val="2A967282"/>
    <w:rsid w:val="2AAB4039"/>
    <w:rsid w:val="2AD74E2E"/>
    <w:rsid w:val="2B006133"/>
    <w:rsid w:val="2B097156"/>
    <w:rsid w:val="2B6B0C1C"/>
    <w:rsid w:val="2BBF5FEE"/>
    <w:rsid w:val="2C46226B"/>
    <w:rsid w:val="2C5A3DC8"/>
    <w:rsid w:val="2C5A3F68"/>
    <w:rsid w:val="2E2E1209"/>
    <w:rsid w:val="2EB23BE8"/>
    <w:rsid w:val="2F0E58A6"/>
    <w:rsid w:val="2F542EF1"/>
    <w:rsid w:val="2FE53B49"/>
    <w:rsid w:val="2FF975F4"/>
    <w:rsid w:val="306936B0"/>
    <w:rsid w:val="30BA6FEF"/>
    <w:rsid w:val="30BF083E"/>
    <w:rsid w:val="30FC0F59"/>
    <w:rsid w:val="310224D9"/>
    <w:rsid w:val="31D80455"/>
    <w:rsid w:val="31F3014F"/>
    <w:rsid w:val="3207424B"/>
    <w:rsid w:val="32285F6F"/>
    <w:rsid w:val="32C26F97"/>
    <w:rsid w:val="32F81DE5"/>
    <w:rsid w:val="33B51A84"/>
    <w:rsid w:val="33B91574"/>
    <w:rsid w:val="33DB773D"/>
    <w:rsid w:val="343B642D"/>
    <w:rsid w:val="343F6B5B"/>
    <w:rsid w:val="34A727F1"/>
    <w:rsid w:val="35274474"/>
    <w:rsid w:val="370276D6"/>
    <w:rsid w:val="373A29CC"/>
    <w:rsid w:val="37A14F47"/>
    <w:rsid w:val="37B3277F"/>
    <w:rsid w:val="38135701"/>
    <w:rsid w:val="38B058EC"/>
    <w:rsid w:val="38DD304A"/>
    <w:rsid w:val="3950297B"/>
    <w:rsid w:val="39F2758E"/>
    <w:rsid w:val="3A267238"/>
    <w:rsid w:val="3A797CAF"/>
    <w:rsid w:val="3AF86E26"/>
    <w:rsid w:val="3B7E2D65"/>
    <w:rsid w:val="3BBA245E"/>
    <w:rsid w:val="3BCD2C79"/>
    <w:rsid w:val="3BDA2728"/>
    <w:rsid w:val="3CF8B70A"/>
    <w:rsid w:val="3D023405"/>
    <w:rsid w:val="3D0F48FB"/>
    <w:rsid w:val="3D6B4FFC"/>
    <w:rsid w:val="3DFD4754"/>
    <w:rsid w:val="3E072E65"/>
    <w:rsid w:val="3E556C1E"/>
    <w:rsid w:val="3EFB5137"/>
    <w:rsid w:val="3F255E36"/>
    <w:rsid w:val="3F2B028B"/>
    <w:rsid w:val="3FBF4363"/>
    <w:rsid w:val="3FCE0156"/>
    <w:rsid w:val="3FFD4741"/>
    <w:rsid w:val="40420B44"/>
    <w:rsid w:val="40583EC3"/>
    <w:rsid w:val="408C2542"/>
    <w:rsid w:val="40974ACA"/>
    <w:rsid w:val="40CB0B39"/>
    <w:rsid w:val="41323F60"/>
    <w:rsid w:val="41327320"/>
    <w:rsid w:val="417C1E33"/>
    <w:rsid w:val="41A4216F"/>
    <w:rsid w:val="41DE7C52"/>
    <w:rsid w:val="42017261"/>
    <w:rsid w:val="423050F8"/>
    <w:rsid w:val="423D4AEB"/>
    <w:rsid w:val="42935686"/>
    <w:rsid w:val="432A7D99"/>
    <w:rsid w:val="440A1978"/>
    <w:rsid w:val="443F201E"/>
    <w:rsid w:val="443F7480"/>
    <w:rsid w:val="44453466"/>
    <w:rsid w:val="447A1A89"/>
    <w:rsid w:val="44AB3BFA"/>
    <w:rsid w:val="44DF6366"/>
    <w:rsid w:val="453E5D7D"/>
    <w:rsid w:val="459C0CF6"/>
    <w:rsid w:val="462638EC"/>
    <w:rsid w:val="463B050F"/>
    <w:rsid w:val="46494E1C"/>
    <w:rsid w:val="46701E69"/>
    <w:rsid w:val="467632F5"/>
    <w:rsid w:val="474E7DCE"/>
    <w:rsid w:val="47E87257"/>
    <w:rsid w:val="47ED3A8B"/>
    <w:rsid w:val="484E277B"/>
    <w:rsid w:val="48DC6061"/>
    <w:rsid w:val="491B5F47"/>
    <w:rsid w:val="49A63177"/>
    <w:rsid w:val="49AD1724"/>
    <w:rsid w:val="4A4A0288"/>
    <w:rsid w:val="4A722025"/>
    <w:rsid w:val="4AF71AD3"/>
    <w:rsid w:val="4B280A33"/>
    <w:rsid w:val="4B540102"/>
    <w:rsid w:val="4B736055"/>
    <w:rsid w:val="4BA25610"/>
    <w:rsid w:val="4BAE52DF"/>
    <w:rsid w:val="4BF43EA0"/>
    <w:rsid w:val="4C08227B"/>
    <w:rsid w:val="4C3D6719"/>
    <w:rsid w:val="4C54631F"/>
    <w:rsid w:val="4C7336DB"/>
    <w:rsid w:val="4CDF1BF4"/>
    <w:rsid w:val="4D0F7FFF"/>
    <w:rsid w:val="4D1F6494"/>
    <w:rsid w:val="4D3D2DBF"/>
    <w:rsid w:val="4DC1754C"/>
    <w:rsid w:val="4E1B32F5"/>
    <w:rsid w:val="4E8B29F5"/>
    <w:rsid w:val="4EBA6C58"/>
    <w:rsid w:val="4ECE270C"/>
    <w:rsid w:val="4F075325"/>
    <w:rsid w:val="4F4A3571"/>
    <w:rsid w:val="4F69106E"/>
    <w:rsid w:val="4FCD766C"/>
    <w:rsid w:val="4FF27E90"/>
    <w:rsid w:val="509C7DFC"/>
    <w:rsid w:val="50BE68C4"/>
    <w:rsid w:val="50C15A0E"/>
    <w:rsid w:val="510C4F82"/>
    <w:rsid w:val="51BD002A"/>
    <w:rsid w:val="51C825BF"/>
    <w:rsid w:val="522E717A"/>
    <w:rsid w:val="52392176"/>
    <w:rsid w:val="52806F65"/>
    <w:rsid w:val="52A77A34"/>
    <w:rsid w:val="532F6D06"/>
    <w:rsid w:val="534B6B84"/>
    <w:rsid w:val="53A42031"/>
    <w:rsid w:val="53C23605"/>
    <w:rsid w:val="53E47AF0"/>
    <w:rsid w:val="54890D51"/>
    <w:rsid w:val="55741347"/>
    <w:rsid w:val="559B4B26"/>
    <w:rsid w:val="56073F6A"/>
    <w:rsid w:val="563A70FA"/>
    <w:rsid w:val="567F61F6"/>
    <w:rsid w:val="56C22635"/>
    <w:rsid w:val="56F213D4"/>
    <w:rsid w:val="570A3D11"/>
    <w:rsid w:val="57321783"/>
    <w:rsid w:val="574157D5"/>
    <w:rsid w:val="574A05B2"/>
    <w:rsid w:val="57560D05"/>
    <w:rsid w:val="57695C3E"/>
    <w:rsid w:val="57AD28EF"/>
    <w:rsid w:val="57E35D8F"/>
    <w:rsid w:val="58C61EBA"/>
    <w:rsid w:val="58F9403E"/>
    <w:rsid w:val="597262A2"/>
    <w:rsid w:val="59BB5797"/>
    <w:rsid w:val="59EF5592"/>
    <w:rsid w:val="5A262AF2"/>
    <w:rsid w:val="5A482F52"/>
    <w:rsid w:val="5ADF54B5"/>
    <w:rsid w:val="5B5E63DA"/>
    <w:rsid w:val="5B894708"/>
    <w:rsid w:val="5BBD70F9"/>
    <w:rsid w:val="5BE01525"/>
    <w:rsid w:val="5C1E27F4"/>
    <w:rsid w:val="5C235834"/>
    <w:rsid w:val="5D2F36E0"/>
    <w:rsid w:val="5DCF5028"/>
    <w:rsid w:val="5DD62B9F"/>
    <w:rsid w:val="5E2B4CE1"/>
    <w:rsid w:val="5E954808"/>
    <w:rsid w:val="5EA120FE"/>
    <w:rsid w:val="5EB56C59"/>
    <w:rsid w:val="5EDB6A01"/>
    <w:rsid w:val="5F434264"/>
    <w:rsid w:val="5F571ABE"/>
    <w:rsid w:val="5F742BBD"/>
    <w:rsid w:val="5F9C5723"/>
    <w:rsid w:val="5FB154F1"/>
    <w:rsid w:val="5FEB6D41"/>
    <w:rsid w:val="608508AD"/>
    <w:rsid w:val="60AC721D"/>
    <w:rsid w:val="611F485D"/>
    <w:rsid w:val="613F34EC"/>
    <w:rsid w:val="61BB6332"/>
    <w:rsid w:val="61BF7DEE"/>
    <w:rsid w:val="62326812"/>
    <w:rsid w:val="6291465E"/>
    <w:rsid w:val="6305198A"/>
    <w:rsid w:val="635F16F7"/>
    <w:rsid w:val="637C4D55"/>
    <w:rsid w:val="63BA261B"/>
    <w:rsid w:val="64393E88"/>
    <w:rsid w:val="648846DB"/>
    <w:rsid w:val="64C025D4"/>
    <w:rsid w:val="65566374"/>
    <w:rsid w:val="65801643"/>
    <w:rsid w:val="66233764"/>
    <w:rsid w:val="662446C4"/>
    <w:rsid w:val="662F5543"/>
    <w:rsid w:val="668C4D8C"/>
    <w:rsid w:val="66A15D14"/>
    <w:rsid w:val="670F7122"/>
    <w:rsid w:val="673A3A26"/>
    <w:rsid w:val="675F31DE"/>
    <w:rsid w:val="67B00783"/>
    <w:rsid w:val="68646FFA"/>
    <w:rsid w:val="68664B20"/>
    <w:rsid w:val="695541A6"/>
    <w:rsid w:val="69A20683"/>
    <w:rsid w:val="69C77840"/>
    <w:rsid w:val="6A107439"/>
    <w:rsid w:val="6A251CC2"/>
    <w:rsid w:val="6A7625CC"/>
    <w:rsid w:val="6A8F4802"/>
    <w:rsid w:val="6AB46016"/>
    <w:rsid w:val="6ADE3093"/>
    <w:rsid w:val="6B1B02FA"/>
    <w:rsid w:val="6BDB5825"/>
    <w:rsid w:val="6C76313B"/>
    <w:rsid w:val="6C815687"/>
    <w:rsid w:val="6D226021"/>
    <w:rsid w:val="6E022964"/>
    <w:rsid w:val="6E7B3DCF"/>
    <w:rsid w:val="6F63625D"/>
    <w:rsid w:val="6FFB0243"/>
    <w:rsid w:val="6FFFB9D9"/>
    <w:rsid w:val="7053007F"/>
    <w:rsid w:val="7086127D"/>
    <w:rsid w:val="708E730A"/>
    <w:rsid w:val="70E52C02"/>
    <w:rsid w:val="70FE40FC"/>
    <w:rsid w:val="71363F37"/>
    <w:rsid w:val="716D33C3"/>
    <w:rsid w:val="7249798C"/>
    <w:rsid w:val="72A934EA"/>
    <w:rsid w:val="72DC25AE"/>
    <w:rsid w:val="740D6DDD"/>
    <w:rsid w:val="74A302A1"/>
    <w:rsid w:val="76C174E4"/>
    <w:rsid w:val="773D3837"/>
    <w:rsid w:val="774249AA"/>
    <w:rsid w:val="77560455"/>
    <w:rsid w:val="775D7A36"/>
    <w:rsid w:val="77811523"/>
    <w:rsid w:val="77E617D9"/>
    <w:rsid w:val="785E6151"/>
    <w:rsid w:val="78656868"/>
    <w:rsid w:val="78BE345A"/>
    <w:rsid w:val="78E22B83"/>
    <w:rsid w:val="79296585"/>
    <w:rsid w:val="79764DDF"/>
    <w:rsid w:val="79D13A3C"/>
    <w:rsid w:val="7A044D66"/>
    <w:rsid w:val="7A995C20"/>
    <w:rsid w:val="7ABD05D4"/>
    <w:rsid w:val="7AFF2574"/>
    <w:rsid w:val="7B3AB568"/>
    <w:rsid w:val="7B947A56"/>
    <w:rsid w:val="7BA75A9A"/>
    <w:rsid w:val="7BB70703"/>
    <w:rsid w:val="7BC65BA9"/>
    <w:rsid w:val="7C021D60"/>
    <w:rsid w:val="7C547659"/>
    <w:rsid w:val="7CED360A"/>
    <w:rsid w:val="7D1F7C67"/>
    <w:rsid w:val="7D5E1E12"/>
    <w:rsid w:val="7DD41FB2"/>
    <w:rsid w:val="7E146BAE"/>
    <w:rsid w:val="7E1F77F3"/>
    <w:rsid w:val="7E27146E"/>
    <w:rsid w:val="7E867872"/>
    <w:rsid w:val="7F2E5DCE"/>
    <w:rsid w:val="7F676781"/>
    <w:rsid w:val="A1AF1FF3"/>
    <w:rsid w:val="B7AF66F3"/>
    <w:rsid w:val="B7E2FB76"/>
    <w:rsid w:val="B8FE54F8"/>
    <w:rsid w:val="BBEE97B3"/>
    <w:rsid w:val="DEFFDC17"/>
    <w:rsid w:val="EDEF43E9"/>
    <w:rsid w:val="EDEF694E"/>
    <w:rsid w:val="EF7BADE4"/>
    <w:rsid w:val="EFE56217"/>
    <w:rsid w:val="FFAF5A14"/>
    <w:rsid w:val="FFFF3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28"/>
      <w:szCs w:val="22"/>
      <w:lang w:val="en-US" w:eastAsia="zh-CN" w:bidi="ar-SA"/>
    </w:rPr>
  </w:style>
  <w:style w:type="paragraph" w:styleId="3">
    <w:name w:val="heading 1"/>
    <w:basedOn w:val="1"/>
    <w:next w:val="1"/>
    <w:link w:val="81"/>
    <w:qFormat/>
    <w:uiPriority w:val="9"/>
    <w:pPr>
      <w:keepNext/>
      <w:keepLines/>
      <w:numPr>
        <w:ilvl w:val="0"/>
        <w:numId w:val="1"/>
      </w:numPr>
      <w:tabs>
        <w:tab w:val="left" w:pos="360"/>
      </w:tabs>
      <w:autoSpaceDE w:val="0"/>
      <w:autoSpaceDN w:val="0"/>
      <w:adjustRightInd w:val="0"/>
      <w:spacing w:before="340" w:after="330" w:line="360" w:lineRule="auto"/>
      <w:jc w:val="left"/>
      <w:outlineLvl w:val="0"/>
    </w:pPr>
    <w:rPr>
      <w:rFonts w:ascii="宋体" w:hAnsi="Arial" w:eastAsia="黑体"/>
      <w:b/>
      <w:color w:val="000000"/>
      <w:kern w:val="44"/>
      <w:sz w:val="36"/>
      <w:szCs w:val="20"/>
    </w:rPr>
  </w:style>
  <w:style w:type="paragraph" w:styleId="4">
    <w:name w:val="heading 2"/>
    <w:basedOn w:val="1"/>
    <w:next w:val="1"/>
    <w:link w:val="136"/>
    <w:qFormat/>
    <w:uiPriority w:val="9"/>
    <w:pPr>
      <w:keepNext/>
      <w:keepLines/>
      <w:numPr>
        <w:ilvl w:val="1"/>
        <w:numId w:val="1"/>
      </w:numPr>
      <w:spacing w:before="260" w:after="260" w:line="410" w:lineRule="auto"/>
      <w:ind w:left="0" w:firstLine="0"/>
      <w:outlineLvl w:val="1"/>
    </w:pPr>
    <w:rPr>
      <w:rFonts w:ascii="Arial" w:hAnsi="Arial" w:eastAsia="黑体"/>
      <w:b/>
      <w:bCs/>
      <w:sz w:val="32"/>
      <w:szCs w:val="32"/>
    </w:rPr>
  </w:style>
  <w:style w:type="paragraph" w:styleId="5">
    <w:name w:val="heading 3"/>
    <w:basedOn w:val="1"/>
    <w:next w:val="1"/>
    <w:link w:val="100"/>
    <w:qFormat/>
    <w:uiPriority w:val="9"/>
    <w:pPr>
      <w:numPr>
        <w:ilvl w:val="2"/>
        <w:numId w:val="1"/>
      </w:numPr>
      <w:tabs>
        <w:tab w:val="left" w:pos="709"/>
        <w:tab w:val="clear" w:pos="720"/>
      </w:tabs>
      <w:autoSpaceDE w:val="0"/>
      <w:autoSpaceDN w:val="0"/>
      <w:adjustRightInd w:val="0"/>
      <w:spacing w:line="300" w:lineRule="auto"/>
      <w:ind w:left="709" w:hanging="709"/>
      <w:outlineLvl w:val="2"/>
    </w:pPr>
    <w:rPr>
      <w:rFonts w:ascii="黑体" w:eastAsia="黑体"/>
      <w:b/>
      <w:color w:val="000000"/>
      <w:kern w:val="0"/>
      <w:szCs w:val="20"/>
    </w:rPr>
  </w:style>
  <w:style w:type="paragraph" w:styleId="6">
    <w:name w:val="heading 4"/>
    <w:basedOn w:val="1"/>
    <w:next w:val="1"/>
    <w:link w:val="88"/>
    <w:qFormat/>
    <w:uiPriority w:val="9"/>
    <w:pPr>
      <w:keepNext/>
      <w:keepLines/>
      <w:numPr>
        <w:ilvl w:val="3"/>
        <w:numId w:val="1"/>
      </w:numPr>
      <w:spacing w:before="280" w:after="290" w:line="372" w:lineRule="auto"/>
      <w:ind w:left="0" w:firstLine="0"/>
      <w:outlineLvl w:val="3"/>
    </w:pPr>
    <w:rPr>
      <w:rFonts w:ascii="Arial" w:hAnsi="Arial" w:eastAsia="黑体"/>
      <w:b/>
      <w:bCs/>
      <w:szCs w:val="28"/>
    </w:rPr>
  </w:style>
  <w:style w:type="paragraph" w:styleId="7">
    <w:name w:val="heading 5"/>
    <w:basedOn w:val="1"/>
    <w:next w:val="1"/>
    <w:link w:val="127"/>
    <w:qFormat/>
    <w:uiPriority w:val="9"/>
    <w:pPr>
      <w:keepNext/>
      <w:keepLines/>
      <w:numPr>
        <w:ilvl w:val="4"/>
        <w:numId w:val="1"/>
      </w:numPr>
      <w:spacing w:before="280" w:after="290" w:line="372" w:lineRule="auto"/>
      <w:outlineLvl w:val="4"/>
    </w:pPr>
    <w:rPr>
      <w:rFonts w:eastAsia="宋体"/>
      <w:b/>
      <w:bCs/>
      <w:szCs w:val="28"/>
    </w:rPr>
  </w:style>
  <w:style w:type="paragraph" w:styleId="8">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
      <w:b/>
      <w:bCs/>
      <w:kern w:val="0"/>
      <w:sz w:val="24"/>
      <w:szCs w:val="28"/>
    </w:rPr>
  </w:style>
  <w:style w:type="paragraph" w:styleId="9">
    <w:name w:val="heading 7"/>
    <w:basedOn w:val="1"/>
    <w:next w:val="1"/>
    <w:link w:val="131"/>
    <w:qFormat/>
    <w:uiPriority w:val="0"/>
    <w:pPr>
      <w:keepNext/>
      <w:keepLines/>
      <w:spacing w:before="240" w:after="64" w:line="320" w:lineRule="auto"/>
      <w:outlineLvl w:val="6"/>
    </w:pPr>
    <w:rPr>
      <w:b/>
      <w:bCs/>
      <w:sz w:val="24"/>
      <w:szCs w:val="24"/>
    </w:rPr>
  </w:style>
  <w:style w:type="paragraph" w:styleId="10">
    <w:name w:val="heading 8"/>
    <w:basedOn w:val="1"/>
    <w:next w:val="1"/>
    <w:link w:val="64"/>
    <w:qFormat/>
    <w:uiPriority w:val="0"/>
    <w:pPr>
      <w:keepNext/>
      <w:keepLines/>
      <w:spacing w:before="240" w:after="64" w:line="320" w:lineRule="auto"/>
      <w:outlineLvl w:val="7"/>
    </w:pPr>
    <w:rPr>
      <w:rFonts w:ascii="等线 Light" w:hAnsi="等线 Light" w:eastAsia="等线 Light"/>
      <w:sz w:val="24"/>
      <w:szCs w:val="24"/>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1">
    <w:name w:val="toc 7"/>
    <w:basedOn w:val="1"/>
    <w:next w:val="1"/>
    <w:qFormat/>
    <w:uiPriority w:val="0"/>
    <w:pPr>
      <w:ind w:left="1260"/>
      <w:jc w:val="left"/>
    </w:pPr>
    <w:rPr>
      <w:rFonts w:ascii="Times New Roman" w:hAnsi="Times New Roman" w:eastAsia="宋体"/>
      <w:sz w:val="18"/>
      <w:szCs w:val="18"/>
    </w:rPr>
  </w:style>
  <w:style w:type="paragraph" w:styleId="12">
    <w:name w:val="List Number"/>
    <w:basedOn w:val="1"/>
    <w:qFormat/>
    <w:uiPriority w:val="0"/>
    <w:pPr>
      <w:widowControl/>
      <w:tabs>
        <w:tab w:val="left" w:pos="397"/>
        <w:tab w:val="left" w:pos="454"/>
        <w:tab w:val="left" w:pos="720"/>
      </w:tabs>
      <w:ind w:left="454" w:hanging="284"/>
      <w:jc w:val="left"/>
    </w:pPr>
    <w:rPr>
      <w:rFonts w:ascii="Times New Roman" w:hAnsi="Times New Roman" w:eastAsia="宋体"/>
      <w:kern w:val="0"/>
      <w:sz w:val="24"/>
      <w:szCs w:val="20"/>
    </w:rPr>
  </w:style>
  <w:style w:type="paragraph" w:styleId="13">
    <w:name w:val="Normal Indent"/>
    <w:basedOn w:val="1"/>
    <w:link w:val="77"/>
    <w:qFormat/>
    <w:uiPriority w:val="0"/>
    <w:pPr>
      <w:ind w:firstLine="420" w:firstLineChars="200"/>
    </w:pPr>
    <w:rPr>
      <w:rFonts w:eastAsia="宋体"/>
      <w:sz w:val="21"/>
      <w:szCs w:val="24"/>
    </w:rPr>
  </w:style>
  <w:style w:type="paragraph" w:styleId="14">
    <w:name w:val="caption"/>
    <w:basedOn w:val="1"/>
    <w:next w:val="1"/>
    <w:link w:val="105"/>
    <w:qFormat/>
    <w:uiPriority w:val="0"/>
    <w:pPr>
      <w:spacing w:line="480" w:lineRule="auto"/>
      <w:jc w:val="center"/>
    </w:pPr>
    <w:rPr>
      <w:rFonts w:ascii="Arial" w:hAnsi="Arial" w:eastAsia="黑体"/>
      <w:b/>
      <w:sz w:val="20"/>
      <w:szCs w:val="20"/>
    </w:rPr>
  </w:style>
  <w:style w:type="paragraph" w:styleId="15">
    <w:name w:val="Document Map"/>
    <w:basedOn w:val="1"/>
    <w:link w:val="86"/>
    <w:qFormat/>
    <w:uiPriority w:val="0"/>
    <w:pPr>
      <w:shd w:val="clear" w:color="auto" w:fill="000080"/>
    </w:pPr>
    <w:rPr>
      <w:rFonts w:eastAsia="宋体"/>
      <w:sz w:val="21"/>
      <w:szCs w:val="24"/>
      <w:shd w:val="clear" w:color="auto" w:fill="000080"/>
    </w:rPr>
  </w:style>
  <w:style w:type="paragraph" w:styleId="16">
    <w:name w:val="annotation text"/>
    <w:basedOn w:val="1"/>
    <w:link w:val="96"/>
    <w:qFormat/>
    <w:uiPriority w:val="99"/>
    <w:pPr>
      <w:ind w:firstLine="425"/>
      <w:jc w:val="left"/>
    </w:pPr>
    <w:rPr>
      <w:rFonts w:ascii="黑体" w:eastAsia="黑体"/>
      <w:sz w:val="21"/>
      <w:szCs w:val="20"/>
    </w:rPr>
  </w:style>
  <w:style w:type="paragraph" w:styleId="17">
    <w:name w:val="Body Text 3"/>
    <w:basedOn w:val="1"/>
    <w:link w:val="129"/>
    <w:qFormat/>
    <w:uiPriority w:val="0"/>
    <w:pPr>
      <w:spacing w:after="120"/>
    </w:pPr>
    <w:rPr>
      <w:rFonts w:eastAsia="宋体"/>
      <w:sz w:val="16"/>
      <w:szCs w:val="16"/>
    </w:rPr>
  </w:style>
  <w:style w:type="paragraph" w:styleId="18">
    <w:name w:val="Body Text"/>
    <w:basedOn w:val="1"/>
    <w:next w:val="19"/>
    <w:link w:val="112"/>
    <w:qFormat/>
    <w:uiPriority w:val="0"/>
    <w:pPr>
      <w:spacing w:after="120"/>
    </w:pPr>
    <w:rPr>
      <w:rFonts w:eastAsia="宋体"/>
      <w:sz w:val="21"/>
      <w:szCs w:val="24"/>
    </w:rPr>
  </w:style>
  <w:style w:type="paragraph" w:styleId="19">
    <w:name w:val="Body Text First Indent"/>
    <w:basedOn w:val="18"/>
    <w:next w:val="1"/>
    <w:link w:val="111"/>
    <w:qFormat/>
    <w:uiPriority w:val="0"/>
    <w:pPr>
      <w:ind w:firstLine="420" w:firstLineChars="100"/>
    </w:pPr>
  </w:style>
  <w:style w:type="paragraph" w:styleId="20">
    <w:name w:val="Body Text Indent"/>
    <w:basedOn w:val="1"/>
    <w:next w:val="1"/>
    <w:link w:val="80"/>
    <w:qFormat/>
    <w:uiPriority w:val="0"/>
    <w:pPr>
      <w:spacing w:after="120"/>
      <w:ind w:left="200" w:leftChars="200"/>
    </w:pPr>
    <w:rPr>
      <w:rFonts w:eastAsia="宋体"/>
      <w:sz w:val="21"/>
      <w:szCs w:val="24"/>
    </w:rPr>
  </w:style>
  <w:style w:type="paragraph" w:styleId="21">
    <w:name w:val="List 2"/>
    <w:basedOn w:val="1"/>
    <w:qFormat/>
    <w:uiPriority w:val="0"/>
    <w:pPr>
      <w:ind w:left="200" w:leftChars="200" w:hanging="200" w:hangingChars="200"/>
    </w:pPr>
    <w:rPr>
      <w:rFonts w:ascii="Times New Roman" w:hAnsi="Times New Roman" w:eastAsia="宋体"/>
      <w:sz w:val="21"/>
      <w:szCs w:val="24"/>
    </w:rPr>
  </w:style>
  <w:style w:type="paragraph" w:styleId="22">
    <w:name w:val="Block Text"/>
    <w:basedOn w:val="1"/>
    <w:qFormat/>
    <w:uiPriority w:val="0"/>
    <w:pPr>
      <w:spacing w:line="340" w:lineRule="exact"/>
      <w:ind w:left="405" w:leftChars="405" w:right="16"/>
    </w:pPr>
    <w:rPr>
      <w:rFonts w:ascii="宋体" w:hAnsi="Times New Roman" w:eastAsia="宋体"/>
      <w:spacing w:val="20"/>
      <w:sz w:val="21"/>
      <w:szCs w:val="24"/>
    </w:rPr>
  </w:style>
  <w:style w:type="paragraph" w:styleId="23">
    <w:name w:val="toc 5"/>
    <w:basedOn w:val="1"/>
    <w:next w:val="1"/>
    <w:qFormat/>
    <w:uiPriority w:val="0"/>
    <w:pPr>
      <w:ind w:left="840"/>
      <w:jc w:val="left"/>
    </w:pPr>
    <w:rPr>
      <w:rFonts w:ascii="Times New Roman" w:hAnsi="Times New Roman" w:eastAsia="宋体"/>
      <w:sz w:val="18"/>
      <w:szCs w:val="18"/>
    </w:rPr>
  </w:style>
  <w:style w:type="paragraph" w:styleId="24">
    <w:name w:val="toc 3"/>
    <w:basedOn w:val="1"/>
    <w:next w:val="1"/>
    <w:qFormat/>
    <w:uiPriority w:val="39"/>
    <w:pPr>
      <w:ind w:left="420"/>
      <w:jc w:val="left"/>
    </w:pPr>
    <w:rPr>
      <w:rFonts w:ascii="Times New Roman" w:hAnsi="Times New Roman" w:eastAsia="宋体"/>
      <w:i/>
      <w:iCs/>
      <w:sz w:val="20"/>
      <w:szCs w:val="20"/>
    </w:rPr>
  </w:style>
  <w:style w:type="paragraph" w:styleId="25">
    <w:name w:val="Plain Text"/>
    <w:basedOn w:val="1"/>
    <w:next w:val="1"/>
    <w:link w:val="117"/>
    <w:qFormat/>
    <w:uiPriority w:val="0"/>
    <w:rPr>
      <w:rFonts w:ascii="宋体" w:hAnsi="Courier New" w:eastAsia="宋体"/>
      <w:sz w:val="21"/>
      <w:szCs w:val="20"/>
    </w:rPr>
  </w:style>
  <w:style w:type="paragraph" w:styleId="26">
    <w:name w:val="toc 8"/>
    <w:basedOn w:val="1"/>
    <w:next w:val="1"/>
    <w:qFormat/>
    <w:uiPriority w:val="0"/>
    <w:pPr>
      <w:ind w:left="1470"/>
      <w:jc w:val="left"/>
    </w:pPr>
    <w:rPr>
      <w:rFonts w:ascii="Times New Roman" w:hAnsi="Times New Roman" w:eastAsia="宋体"/>
      <w:sz w:val="18"/>
      <w:szCs w:val="18"/>
    </w:rPr>
  </w:style>
  <w:style w:type="paragraph" w:styleId="27">
    <w:name w:val="Date"/>
    <w:basedOn w:val="1"/>
    <w:next w:val="1"/>
    <w:link w:val="78"/>
    <w:qFormat/>
    <w:uiPriority w:val="0"/>
    <w:pPr>
      <w:ind w:left="100"/>
    </w:pPr>
    <w:rPr>
      <w:rFonts w:eastAsia="宋体"/>
      <w:szCs w:val="20"/>
    </w:rPr>
  </w:style>
  <w:style w:type="paragraph" w:styleId="28">
    <w:name w:val="Body Text Indent 2"/>
    <w:basedOn w:val="1"/>
    <w:link w:val="133"/>
    <w:qFormat/>
    <w:uiPriority w:val="0"/>
    <w:pPr>
      <w:spacing w:line="360" w:lineRule="auto"/>
      <w:ind w:firstLine="482" w:firstLineChars="200"/>
      <w:jc w:val="left"/>
    </w:pPr>
    <w:rPr>
      <w:rFonts w:ascii="仿宋_GB2312" w:hAnsi="宋体" w:eastAsia="仿宋_GB2312"/>
      <w:b/>
      <w:bCs/>
      <w:sz w:val="24"/>
      <w:szCs w:val="24"/>
    </w:rPr>
  </w:style>
  <w:style w:type="paragraph" w:styleId="29">
    <w:name w:val="Balloon Text"/>
    <w:basedOn w:val="1"/>
    <w:link w:val="135"/>
    <w:qFormat/>
    <w:uiPriority w:val="99"/>
    <w:rPr>
      <w:sz w:val="18"/>
      <w:szCs w:val="18"/>
    </w:rPr>
  </w:style>
  <w:style w:type="paragraph" w:styleId="30">
    <w:name w:val="footer"/>
    <w:basedOn w:val="1"/>
    <w:link w:val="66"/>
    <w:qFormat/>
    <w:uiPriority w:val="99"/>
    <w:pPr>
      <w:tabs>
        <w:tab w:val="center" w:pos="4153"/>
        <w:tab w:val="right" w:pos="8306"/>
      </w:tabs>
      <w:snapToGrid w:val="0"/>
      <w:jc w:val="left"/>
    </w:pPr>
    <w:rPr>
      <w:sz w:val="18"/>
      <w:szCs w:val="18"/>
    </w:rPr>
  </w:style>
  <w:style w:type="paragraph" w:styleId="31">
    <w:name w:val="envelope return"/>
    <w:basedOn w:val="1"/>
    <w:qFormat/>
    <w:uiPriority w:val="0"/>
    <w:pPr>
      <w:widowControl/>
      <w:adjustRightInd w:val="0"/>
      <w:snapToGrid w:val="0"/>
      <w:spacing w:after="200"/>
      <w:jc w:val="left"/>
    </w:pPr>
    <w:rPr>
      <w:rFonts w:ascii="Arial" w:hAnsi="Arial" w:eastAsia="微软雅黑"/>
      <w:kern w:val="0"/>
      <w:sz w:val="22"/>
    </w:rPr>
  </w:style>
  <w:style w:type="paragraph" w:styleId="32">
    <w:name w:val="header"/>
    <w:basedOn w:val="1"/>
    <w:link w:val="91"/>
    <w:qFormat/>
    <w:uiPriority w:val="99"/>
    <w:pPr>
      <w:numPr>
        <w:ilvl w:val="0"/>
        <w:numId w:val="2"/>
      </w:numPr>
      <w:pBdr>
        <w:bottom w:val="single" w:color="auto" w:sz="6" w:space="1"/>
      </w:pBdr>
      <w:tabs>
        <w:tab w:val="center" w:pos="4153"/>
        <w:tab w:val="right" w:pos="8306"/>
      </w:tabs>
      <w:snapToGrid w:val="0"/>
      <w:ind w:left="0" w:firstLine="0"/>
      <w:jc w:val="center"/>
    </w:pPr>
    <w:rPr>
      <w:sz w:val="18"/>
      <w:szCs w:val="18"/>
    </w:rPr>
  </w:style>
  <w:style w:type="paragraph" w:styleId="33">
    <w:name w:val="toc 1"/>
    <w:basedOn w:val="1"/>
    <w:next w:val="1"/>
    <w:qFormat/>
    <w:uiPriority w:val="39"/>
    <w:pPr>
      <w:spacing w:before="120" w:after="120"/>
      <w:jc w:val="left"/>
    </w:pPr>
    <w:rPr>
      <w:rFonts w:ascii="Times New Roman" w:hAnsi="Times New Roman" w:eastAsia="宋体"/>
      <w:b/>
      <w:bCs/>
      <w:caps/>
      <w:sz w:val="20"/>
      <w:szCs w:val="20"/>
    </w:rPr>
  </w:style>
  <w:style w:type="paragraph" w:styleId="34">
    <w:name w:val="toc 4"/>
    <w:basedOn w:val="1"/>
    <w:next w:val="1"/>
    <w:qFormat/>
    <w:uiPriority w:val="0"/>
    <w:pPr>
      <w:ind w:left="630"/>
      <w:jc w:val="left"/>
    </w:pPr>
    <w:rPr>
      <w:rFonts w:ascii="Times New Roman" w:hAnsi="Times New Roman" w:eastAsia="宋体"/>
      <w:sz w:val="18"/>
      <w:szCs w:val="18"/>
    </w:rPr>
  </w:style>
  <w:style w:type="paragraph" w:styleId="35">
    <w:name w:val="Subtitle"/>
    <w:basedOn w:val="1"/>
    <w:next w:val="1"/>
    <w:link w:val="72"/>
    <w:qFormat/>
    <w:uiPriority w:val="0"/>
    <w:pPr>
      <w:spacing w:before="240" w:after="60" w:line="312" w:lineRule="auto"/>
      <w:jc w:val="center"/>
      <w:outlineLvl w:val="1"/>
    </w:pPr>
    <w:rPr>
      <w:rFonts w:ascii="Cambria" w:hAnsi="Cambria" w:eastAsia="宋体"/>
      <w:b/>
      <w:bCs/>
      <w:kern w:val="28"/>
      <w:sz w:val="32"/>
      <w:szCs w:val="32"/>
    </w:rPr>
  </w:style>
  <w:style w:type="paragraph" w:styleId="36">
    <w:name w:val="List"/>
    <w:basedOn w:val="1"/>
    <w:qFormat/>
    <w:uiPriority w:val="0"/>
    <w:pPr>
      <w:ind w:left="200" w:hanging="200" w:hangingChars="200"/>
    </w:pPr>
    <w:rPr>
      <w:rFonts w:ascii="Times New Roman" w:hAnsi="Times New Roman" w:eastAsia="宋体"/>
      <w:szCs w:val="24"/>
    </w:rPr>
  </w:style>
  <w:style w:type="paragraph" w:styleId="37">
    <w:name w:val="toc 6"/>
    <w:basedOn w:val="1"/>
    <w:next w:val="1"/>
    <w:qFormat/>
    <w:uiPriority w:val="0"/>
    <w:pPr>
      <w:ind w:left="1050"/>
      <w:jc w:val="left"/>
    </w:pPr>
    <w:rPr>
      <w:rFonts w:ascii="Times New Roman" w:hAnsi="Times New Roman" w:eastAsia="宋体"/>
      <w:sz w:val="18"/>
      <w:szCs w:val="18"/>
    </w:rPr>
  </w:style>
  <w:style w:type="paragraph" w:styleId="38">
    <w:name w:val="Body Text Indent 3"/>
    <w:basedOn w:val="1"/>
    <w:link w:val="90"/>
    <w:qFormat/>
    <w:uiPriority w:val="0"/>
    <w:pPr>
      <w:ind w:firstLine="570"/>
    </w:pPr>
    <w:rPr>
      <w:rFonts w:ascii="楷体_GB2312" w:eastAsia="楷体_GB2312"/>
      <w:sz w:val="32"/>
      <w:szCs w:val="20"/>
    </w:rPr>
  </w:style>
  <w:style w:type="paragraph" w:styleId="39">
    <w:name w:val="toc 2"/>
    <w:basedOn w:val="1"/>
    <w:next w:val="1"/>
    <w:qFormat/>
    <w:uiPriority w:val="39"/>
    <w:pPr>
      <w:ind w:left="210"/>
      <w:jc w:val="left"/>
    </w:pPr>
    <w:rPr>
      <w:rFonts w:ascii="Times New Roman" w:hAnsi="Times New Roman" w:eastAsia="宋体"/>
      <w:smallCaps/>
      <w:sz w:val="20"/>
      <w:szCs w:val="20"/>
    </w:rPr>
  </w:style>
  <w:style w:type="paragraph" w:styleId="40">
    <w:name w:val="toc 9"/>
    <w:basedOn w:val="1"/>
    <w:next w:val="1"/>
    <w:qFormat/>
    <w:uiPriority w:val="0"/>
    <w:pPr>
      <w:ind w:left="1680"/>
      <w:jc w:val="left"/>
    </w:pPr>
    <w:rPr>
      <w:rFonts w:ascii="Times New Roman" w:hAnsi="Times New Roman" w:eastAsia="宋体"/>
      <w:sz w:val="18"/>
      <w:szCs w:val="18"/>
    </w:rPr>
  </w:style>
  <w:style w:type="paragraph" w:styleId="41">
    <w:name w:val="Body Text 2"/>
    <w:basedOn w:val="1"/>
    <w:link w:val="132"/>
    <w:qFormat/>
    <w:uiPriority w:val="0"/>
    <w:pPr>
      <w:jc w:val="left"/>
    </w:pPr>
    <w:rPr>
      <w:rFonts w:ascii="楷体_GB2312" w:eastAsia="楷体_GB2312"/>
      <w:sz w:val="21"/>
      <w:szCs w:val="24"/>
    </w:rPr>
  </w:style>
  <w:style w:type="paragraph" w:styleId="42">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4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4">
    <w:name w:val="Title"/>
    <w:basedOn w:val="1"/>
    <w:link w:val="97"/>
    <w:qFormat/>
    <w:uiPriority w:val="0"/>
    <w:pPr>
      <w:widowControl/>
      <w:overflowPunct w:val="0"/>
      <w:autoSpaceDE w:val="0"/>
      <w:autoSpaceDN w:val="0"/>
      <w:adjustRightInd w:val="0"/>
      <w:jc w:val="center"/>
    </w:pPr>
    <w:rPr>
      <w:rFonts w:eastAsia="宋体"/>
      <w:b/>
      <w:kern w:val="0"/>
      <w:sz w:val="24"/>
      <w:szCs w:val="20"/>
      <w:lang w:val="en-GB"/>
    </w:rPr>
  </w:style>
  <w:style w:type="paragraph" w:styleId="45">
    <w:name w:val="annotation subject"/>
    <w:basedOn w:val="16"/>
    <w:next w:val="16"/>
    <w:link w:val="58"/>
    <w:qFormat/>
    <w:uiPriority w:val="99"/>
    <w:pPr>
      <w:ind w:firstLine="0"/>
    </w:pPr>
    <w:rPr>
      <w:b/>
      <w:bCs/>
      <w:szCs w:val="24"/>
    </w:rPr>
  </w:style>
  <w:style w:type="paragraph" w:styleId="46">
    <w:name w:val="Body Text First Indent 2"/>
    <w:basedOn w:val="20"/>
    <w:link w:val="116"/>
    <w:qFormat/>
    <w:uiPriority w:val="0"/>
    <w:pPr>
      <w:ind w:left="420" w:firstLine="420" w:firstLineChars="200"/>
    </w:pPr>
    <w:rPr>
      <w:rFonts w:ascii="Times New Roman" w:hAnsi="Times New Roman"/>
    </w:rPr>
  </w:style>
  <w:style w:type="table" w:styleId="48">
    <w:name w:val="Table Grid"/>
    <w:basedOn w:val="4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page number"/>
    <w:basedOn w:val="49"/>
    <w:qFormat/>
    <w:uiPriority w:val="0"/>
  </w:style>
  <w:style w:type="character" w:styleId="51">
    <w:name w:val="FollowedHyperlink"/>
    <w:qFormat/>
    <w:uiPriority w:val="99"/>
    <w:rPr>
      <w:color w:val="800080"/>
      <w:u w:val="none"/>
    </w:rPr>
  </w:style>
  <w:style w:type="character" w:styleId="52">
    <w:name w:val="Emphasis"/>
    <w:qFormat/>
    <w:uiPriority w:val="20"/>
  </w:style>
  <w:style w:type="character" w:styleId="53">
    <w:name w:val="Hyperlink"/>
    <w:qFormat/>
    <w:uiPriority w:val="99"/>
    <w:rPr>
      <w:color w:val="0000FF"/>
      <w:u w:val="none"/>
    </w:rPr>
  </w:style>
  <w:style w:type="character" w:styleId="54">
    <w:name w:val="HTML Code"/>
    <w:qFormat/>
    <w:uiPriority w:val="0"/>
    <w:rPr>
      <w:rFonts w:hint="eastAsia" w:ascii="黑体" w:hAnsi="Courier New" w:eastAsia="黑体" w:cs="Courier New"/>
      <w:sz w:val="24"/>
      <w:szCs w:val="24"/>
    </w:rPr>
  </w:style>
  <w:style w:type="character" w:styleId="55">
    <w:name w:val="annotation reference"/>
    <w:qFormat/>
    <w:uiPriority w:val="99"/>
    <w:rPr>
      <w:sz w:val="21"/>
      <w:szCs w:val="21"/>
    </w:rPr>
  </w:style>
  <w:style w:type="paragraph" w:customStyle="1" w:styleId="56">
    <w:name w:val="正文首行缩进1"/>
    <w:basedOn w:val="18"/>
    <w:qFormat/>
    <w:uiPriority w:val="0"/>
    <w:pPr>
      <w:ind w:firstLine="420" w:firstLineChars="100"/>
    </w:pPr>
    <w:rPr>
      <w:szCs w:val="24"/>
    </w:rPr>
  </w:style>
  <w:style w:type="paragraph" w:customStyle="1" w:styleId="57">
    <w:name w:val="_Style 3"/>
    <w:basedOn w:val="1"/>
    <w:qFormat/>
    <w:uiPriority w:val="0"/>
    <w:pPr>
      <w:ind w:firstLine="420" w:firstLineChars="200"/>
    </w:pPr>
    <w:rPr>
      <w:sz w:val="21"/>
    </w:rPr>
  </w:style>
  <w:style w:type="character" w:customStyle="1" w:styleId="58">
    <w:name w:val="批注主题 Char"/>
    <w:link w:val="45"/>
    <w:qFormat/>
    <w:locked/>
    <w:uiPriority w:val="99"/>
    <w:rPr>
      <w:rFonts w:ascii="黑体" w:eastAsia="黑体"/>
      <w:b/>
      <w:bCs/>
      <w:kern w:val="2"/>
      <w:sz w:val="21"/>
      <w:szCs w:val="24"/>
      <w:lang w:bidi="ar-SA"/>
    </w:rPr>
  </w:style>
  <w:style w:type="character" w:customStyle="1" w:styleId="59">
    <w:name w:val="页脚 字符"/>
    <w:semiHidden/>
    <w:qFormat/>
    <w:uiPriority w:val="99"/>
    <w:rPr>
      <w:sz w:val="18"/>
      <w:szCs w:val="18"/>
    </w:rPr>
  </w:style>
  <w:style w:type="character" w:customStyle="1" w:styleId="60">
    <w:name w:val="段 Char Char"/>
    <w:link w:val="61"/>
    <w:qFormat/>
    <w:uiPriority w:val="0"/>
    <w:rPr>
      <w:rFonts w:ascii="宋体"/>
      <w:sz w:val="21"/>
      <w:lang w:val="en-US" w:eastAsia="zh-CN" w:bidi="ar-SA"/>
    </w:rPr>
  </w:style>
  <w:style w:type="paragraph" w:customStyle="1" w:styleId="61">
    <w:name w:val="段"/>
    <w:link w:val="60"/>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62">
    <w:name w:val="正文段 字符"/>
    <w:link w:val="63"/>
    <w:qFormat/>
    <w:uiPriority w:val="0"/>
    <w:rPr>
      <w:sz w:val="24"/>
    </w:rPr>
  </w:style>
  <w:style w:type="paragraph" w:customStyle="1" w:styleId="63">
    <w:name w:val="正文段"/>
    <w:basedOn w:val="1"/>
    <w:link w:val="62"/>
    <w:qFormat/>
    <w:uiPriority w:val="0"/>
    <w:pPr>
      <w:widowControl/>
      <w:snapToGrid w:val="0"/>
      <w:ind w:firstLine="200" w:firstLineChars="200"/>
    </w:pPr>
    <w:rPr>
      <w:rFonts w:eastAsia="宋体"/>
      <w:kern w:val="0"/>
      <w:sz w:val="24"/>
      <w:szCs w:val="20"/>
    </w:rPr>
  </w:style>
  <w:style w:type="character" w:customStyle="1" w:styleId="64">
    <w:name w:val="标题 8 Char"/>
    <w:link w:val="10"/>
    <w:semiHidden/>
    <w:qFormat/>
    <w:uiPriority w:val="0"/>
    <w:rPr>
      <w:rFonts w:ascii="等线 Light" w:hAnsi="等线 Light" w:eastAsia="等线 Light" w:cs="Times New Roman"/>
      <w:kern w:val="2"/>
      <w:sz w:val="24"/>
      <w:szCs w:val="24"/>
    </w:rPr>
  </w:style>
  <w:style w:type="character" w:customStyle="1" w:styleId="65">
    <w:name w:val="font11"/>
    <w:qFormat/>
    <w:uiPriority w:val="0"/>
    <w:rPr>
      <w:rFonts w:hint="eastAsia" w:ascii="宋体" w:hAnsi="宋体" w:eastAsia="宋体" w:cs="宋体"/>
      <w:color w:val="000000"/>
      <w:sz w:val="22"/>
      <w:szCs w:val="22"/>
      <w:u w:val="none"/>
    </w:rPr>
  </w:style>
  <w:style w:type="character" w:customStyle="1" w:styleId="66">
    <w:name w:val="页脚 Char"/>
    <w:link w:val="30"/>
    <w:qFormat/>
    <w:locked/>
    <w:uiPriority w:val="99"/>
    <w:rPr>
      <w:rFonts w:ascii="Calibri" w:hAnsi="Calibri" w:eastAsia="仿宋"/>
      <w:kern w:val="2"/>
      <w:sz w:val="18"/>
      <w:szCs w:val="18"/>
      <w:lang w:bidi="ar-SA"/>
    </w:rPr>
  </w:style>
  <w:style w:type="character" w:customStyle="1" w:styleId="67">
    <w:name w:val="批注框文本 Char Char"/>
    <w:qFormat/>
    <w:uiPriority w:val="0"/>
    <w:rPr>
      <w:kern w:val="2"/>
      <w:sz w:val="18"/>
      <w:szCs w:val="18"/>
    </w:rPr>
  </w:style>
  <w:style w:type="character" w:customStyle="1" w:styleId="68">
    <w:name w:val="正文文本缩进 2 Char Char"/>
    <w:qFormat/>
    <w:uiPriority w:val="0"/>
    <w:rPr>
      <w:kern w:val="2"/>
      <w:sz w:val="24"/>
      <w:szCs w:val="24"/>
    </w:rPr>
  </w:style>
  <w:style w:type="character" w:customStyle="1" w:styleId="69">
    <w:name w:val="正文文本缩进 Char Char"/>
    <w:qFormat/>
    <w:uiPriority w:val="0"/>
    <w:rPr>
      <w:kern w:val="2"/>
      <w:sz w:val="21"/>
      <w:szCs w:val="24"/>
    </w:rPr>
  </w:style>
  <w:style w:type="character" w:customStyle="1" w:styleId="70">
    <w:name w:val="正文缩进 字符"/>
    <w:qFormat/>
    <w:locked/>
    <w:uiPriority w:val="0"/>
    <w:rPr>
      <w:kern w:val="2"/>
      <w:sz w:val="21"/>
      <w:szCs w:val="24"/>
      <w:lang w:bidi="ar-SA"/>
    </w:rPr>
  </w:style>
  <w:style w:type="character" w:customStyle="1" w:styleId="71">
    <w:name w:val="bookmark-item"/>
    <w:qFormat/>
    <w:uiPriority w:val="0"/>
  </w:style>
  <w:style w:type="character" w:customStyle="1" w:styleId="72">
    <w:name w:val="副标题 Char"/>
    <w:link w:val="35"/>
    <w:qFormat/>
    <w:locked/>
    <w:uiPriority w:val="0"/>
    <w:rPr>
      <w:rFonts w:ascii="Cambria" w:hAnsi="Cambria" w:eastAsia="宋体"/>
      <w:b/>
      <w:bCs/>
      <w:kern w:val="28"/>
      <w:sz w:val="32"/>
      <w:szCs w:val="32"/>
      <w:lang w:bidi="ar-SA"/>
    </w:rPr>
  </w:style>
  <w:style w:type="character" w:customStyle="1" w:styleId="73">
    <w:name w:val="font51"/>
    <w:qFormat/>
    <w:uiPriority w:val="0"/>
    <w:rPr>
      <w:rFonts w:hint="eastAsia" w:ascii="仿宋" w:hAnsi="仿宋" w:eastAsia="仿宋" w:cs="仿宋"/>
      <w:color w:val="000000"/>
      <w:sz w:val="22"/>
      <w:szCs w:val="22"/>
      <w:u w:val="none"/>
    </w:rPr>
  </w:style>
  <w:style w:type="character" w:customStyle="1" w:styleId="74">
    <w:name w:val="招标-主标题 字符"/>
    <w:link w:val="75"/>
    <w:qFormat/>
    <w:uiPriority w:val="0"/>
    <w:rPr>
      <w:rFonts w:ascii="宋体" w:hAnsi="宋体"/>
      <w:b/>
      <w:kern w:val="2"/>
      <w:sz w:val="32"/>
      <w:szCs w:val="22"/>
    </w:rPr>
  </w:style>
  <w:style w:type="paragraph" w:customStyle="1" w:styleId="75">
    <w:name w:val="招标-主标题"/>
    <w:basedOn w:val="1"/>
    <w:link w:val="74"/>
    <w:qFormat/>
    <w:uiPriority w:val="0"/>
    <w:pPr>
      <w:tabs>
        <w:tab w:val="left" w:pos="1620"/>
        <w:tab w:val="left" w:pos="1800"/>
        <w:tab w:val="left" w:pos="1980"/>
      </w:tabs>
      <w:spacing w:line="768" w:lineRule="auto"/>
      <w:jc w:val="center"/>
    </w:pPr>
    <w:rPr>
      <w:rFonts w:ascii="宋体" w:hAnsi="宋体" w:eastAsia="宋体"/>
      <w:b/>
      <w:sz w:val="32"/>
    </w:rPr>
  </w:style>
  <w:style w:type="character" w:customStyle="1" w:styleId="76">
    <w:name w:val="标题 Char Char"/>
    <w:qFormat/>
    <w:uiPriority w:val="0"/>
    <w:rPr>
      <w:rFonts w:hint="default" w:ascii="Cambria" w:hAnsi="Cambria"/>
      <w:b/>
      <w:bCs/>
      <w:kern w:val="2"/>
      <w:sz w:val="32"/>
      <w:szCs w:val="32"/>
      <w:lang w:bidi="ar-SA"/>
    </w:rPr>
  </w:style>
  <w:style w:type="character" w:customStyle="1" w:styleId="77">
    <w:name w:val="正文缩进 Char1"/>
    <w:link w:val="13"/>
    <w:qFormat/>
    <w:locked/>
    <w:uiPriority w:val="0"/>
    <w:rPr>
      <w:kern w:val="2"/>
      <w:sz w:val="21"/>
      <w:szCs w:val="24"/>
      <w:lang w:val="en-US" w:eastAsia="zh-CN" w:bidi="ar-SA"/>
    </w:rPr>
  </w:style>
  <w:style w:type="character" w:customStyle="1" w:styleId="78">
    <w:name w:val="日期 Char"/>
    <w:link w:val="27"/>
    <w:qFormat/>
    <w:locked/>
    <w:uiPriority w:val="0"/>
    <w:rPr>
      <w:kern w:val="2"/>
      <w:sz w:val="28"/>
      <w:lang w:bidi="ar-SA"/>
    </w:rPr>
  </w:style>
  <w:style w:type="character" w:customStyle="1" w:styleId="79">
    <w:name w:val="纯文本 字符"/>
    <w:qFormat/>
    <w:locked/>
    <w:uiPriority w:val="0"/>
    <w:rPr>
      <w:rFonts w:ascii="宋体" w:hAnsi="Courier New" w:eastAsia="宋体"/>
      <w:kern w:val="2"/>
      <w:sz w:val="21"/>
      <w:szCs w:val="24"/>
      <w:lang w:bidi="ar-SA"/>
    </w:rPr>
  </w:style>
  <w:style w:type="character" w:customStyle="1" w:styleId="80">
    <w:name w:val="正文文本缩进 Char"/>
    <w:link w:val="20"/>
    <w:qFormat/>
    <w:locked/>
    <w:uiPriority w:val="0"/>
    <w:rPr>
      <w:kern w:val="2"/>
      <w:sz w:val="21"/>
      <w:szCs w:val="24"/>
      <w:lang w:bidi="ar-SA"/>
    </w:rPr>
  </w:style>
  <w:style w:type="character" w:customStyle="1" w:styleId="81">
    <w:name w:val="标题 1 Char"/>
    <w:link w:val="3"/>
    <w:qFormat/>
    <w:locked/>
    <w:uiPriority w:val="9"/>
    <w:rPr>
      <w:rFonts w:ascii="宋体" w:hAnsi="Arial" w:eastAsia="黑体"/>
      <w:b/>
      <w:color w:val="000000"/>
      <w:kern w:val="44"/>
      <w:sz w:val="36"/>
    </w:rPr>
  </w:style>
  <w:style w:type="character" w:customStyle="1" w:styleId="82">
    <w:name w:val="正文缩进 Char"/>
    <w:qFormat/>
    <w:uiPriority w:val="0"/>
    <w:rPr>
      <w:rFonts w:eastAsia="宋体"/>
      <w:kern w:val="2"/>
      <w:sz w:val="21"/>
      <w:szCs w:val="24"/>
      <w:lang w:val="en-US" w:eastAsia="zh-CN" w:bidi="ar-SA"/>
    </w:rPr>
  </w:style>
  <w:style w:type="character" w:customStyle="1" w:styleId="83">
    <w:name w:val="正文首行缩进 Char Char"/>
    <w:qFormat/>
    <w:uiPriority w:val="0"/>
    <w:rPr>
      <w:kern w:val="2"/>
      <w:sz w:val="21"/>
      <w:szCs w:val="24"/>
    </w:rPr>
  </w:style>
  <w:style w:type="character" w:customStyle="1" w:styleId="84">
    <w:name w:val="Char Char141"/>
    <w:qFormat/>
    <w:uiPriority w:val="0"/>
    <w:rPr>
      <w:rFonts w:hint="eastAsia" w:ascii="宋体" w:hAnsi="宋体" w:eastAsia="宋体"/>
      <w:b/>
      <w:bCs/>
      <w:kern w:val="44"/>
      <w:sz w:val="32"/>
      <w:szCs w:val="44"/>
      <w:lang w:val="en-US" w:eastAsia="zh-CN" w:bidi="ar-SA"/>
    </w:rPr>
  </w:style>
  <w:style w:type="character" w:customStyle="1" w:styleId="85">
    <w:name w:val="纯文本 Char1"/>
    <w:qFormat/>
    <w:uiPriority w:val="0"/>
    <w:rPr>
      <w:rFonts w:hint="eastAsia" w:ascii="宋体" w:hAnsi="Courier New" w:eastAsia="宋体" w:cs="Courier New"/>
      <w:kern w:val="2"/>
      <w:sz w:val="21"/>
      <w:szCs w:val="21"/>
    </w:rPr>
  </w:style>
  <w:style w:type="character" w:customStyle="1" w:styleId="86">
    <w:name w:val="文档结构图 Char"/>
    <w:link w:val="15"/>
    <w:qFormat/>
    <w:locked/>
    <w:uiPriority w:val="0"/>
    <w:rPr>
      <w:kern w:val="2"/>
      <w:sz w:val="21"/>
      <w:szCs w:val="24"/>
      <w:shd w:val="clear" w:color="auto" w:fill="000080"/>
      <w:lang w:bidi="ar-SA"/>
    </w:rPr>
  </w:style>
  <w:style w:type="character" w:customStyle="1" w:styleId="87">
    <w:name w:val="批注文字 Char Char"/>
    <w:qFormat/>
    <w:uiPriority w:val="0"/>
    <w:rPr>
      <w:kern w:val="2"/>
      <w:sz w:val="24"/>
      <w:szCs w:val="24"/>
    </w:rPr>
  </w:style>
  <w:style w:type="character" w:customStyle="1" w:styleId="88">
    <w:name w:val="标题 4 Char"/>
    <w:link w:val="6"/>
    <w:qFormat/>
    <w:locked/>
    <w:uiPriority w:val="9"/>
    <w:rPr>
      <w:rFonts w:ascii="Arial" w:hAnsi="Arial" w:eastAsia="黑体"/>
      <w:b/>
      <w:bCs/>
      <w:kern w:val="2"/>
      <w:sz w:val="28"/>
      <w:szCs w:val="28"/>
      <w:lang w:val="en-US" w:eastAsia="zh-CN" w:bidi="ar-SA"/>
    </w:rPr>
  </w:style>
  <w:style w:type="character" w:customStyle="1" w:styleId="89">
    <w:name w:val="linkgray"/>
    <w:qFormat/>
    <w:uiPriority w:val="0"/>
  </w:style>
  <w:style w:type="character" w:customStyle="1" w:styleId="90">
    <w:name w:val="正文文本缩进 3 Char"/>
    <w:link w:val="38"/>
    <w:qFormat/>
    <w:locked/>
    <w:uiPriority w:val="0"/>
    <w:rPr>
      <w:rFonts w:ascii="楷体_GB2312" w:eastAsia="楷体_GB2312"/>
      <w:kern w:val="2"/>
      <w:sz w:val="32"/>
      <w:lang w:bidi="ar-SA"/>
    </w:rPr>
  </w:style>
  <w:style w:type="character" w:customStyle="1" w:styleId="91">
    <w:name w:val="页眉 Char"/>
    <w:link w:val="32"/>
    <w:qFormat/>
    <w:locked/>
    <w:uiPriority w:val="99"/>
    <w:rPr>
      <w:rFonts w:ascii="Calibri" w:hAnsi="Calibri" w:eastAsia="仿宋"/>
      <w:kern w:val="2"/>
      <w:sz w:val="18"/>
      <w:szCs w:val="18"/>
      <w:lang w:val="en-US" w:eastAsia="zh-CN" w:bidi="ar-SA"/>
    </w:rPr>
  </w:style>
  <w:style w:type="character" w:customStyle="1" w:styleId="92">
    <w:name w:val="样式 宋体 小四"/>
    <w:qFormat/>
    <w:uiPriority w:val="0"/>
    <w:rPr>
      <w:rFonts w:hint="eastAsia" w:ascii="宋体" w:hAnsi="宋体" w:eastAsia="宋体"/>
      <w:spacing w:val="6"/>
      <w:sz w:val="24"/>
      <w:szCs w:val="24"/>
    </w:rPr>
  </w:style>
  <w:style w:type="character" w:customStyle="1" w:styleId="93">
    <w:name w:val="表格标题 Char"/>
    <w:link w:val="94"/>
    <w:qFormat/>
    <w:uiPriority w:val="0"/>
    <w:rPr>
      <w:rFonts w:ascii="Arial" w:hAnsi="Arial" w:eastAsia="中圆体"/>
      <w:b/>
      <w:kern w:val="2"/>
      <w:sz w:val="24"/>
    </w:rPr>
  </w:style>
  <w:style w:type="paragraph" w:customStyle="1" w:styleId="94">
    <w:name w:val="表格标题"/>
    <w:basedOn w:val="1"/>
    <w:next w:val="1"/>
    <w:link w:val="93"/>
    <w:qFormat/>
    <w:uiPriority w:val="0"/>
    <w:pPr>
      <w:adjustRightInd w:val="0"/>
      <w:spacing w:line="360" w:lineRule="auto"/>
      <w:ind w:firstLine="640" w:firstLineChars="200"/>
      <w:jc w:val="center"/>
      <w:textAlignment w:val="baseline"/>
    </w:pPr>
    <w:rPr>
      <w:rFonts w:ascii="Arial" w:hAnsi="Arial" w:eastAsia="中圆体"/>
      <w:b/>
      <w:sz w:val="24"/>
      <w:szCs w:val="20"/>
    </w:rPr>
  </w:style>
  <w:style w:type="character" w:customStyle="1" w:styleId="95">
    <w:name w:val="标题 1 Char Char"/>
    <w:qFormat/>
    <w:uiPriority w:val="0"/>
    <w:rPr>
      <w:rFonts w:hint="eastAsia" w:ascii="宋体" w:hAnsi="宋体" w:eastAsia="宋体"/>
      <w:b/>
      <w:spacing w:val="-2"/>
      <w:sz w:val="24"/>
      <w:lang w:val="en-US" w:eastAsia="zh-CN" w:bidi="ar-SA"/>
    </w:rPr>
  </w:style>
  <w:style w:type="character" w:customStyle="1" w:styleId="96">
    <w:name w:val="批注文字 Char"/>
    <w:link w:val="16"/>
    <w:qFormat/>
    <w:locked/>
    <w:uiPriority w:val="99"/>
    <w:rPr>
      <w:rFonts w:ascii="黑体" w:eastAsia="黑体"/>
      <w:kern w:val="2"/>
      <w:sz w:val="21"/>
      <w:lang w:bidi="ar-SA"/>
    </w:rPr>
  </w:style>
  <w:style w:type="character" w:customStyle="1" w:styleId="97">
    <w:name w:val="标题 Char"/>
    <w:link w:val="44"/>
    <w:qFormat/>
    <w:locked/>
    <w:uiPriority w:val="0"/>
    <w:rPr>
      <w:b/>
      <w:sz w:val="24"/>
      <w:lang w:val="en-GB" w:bidi="ar-SA"/>
    </w:rPr>
  </w:style>
  <w:style w:type="character" w:customStyle="1" w:styleId="98">
    <w:name w:val="无间隔 Char"/>
    <w:link w:val="99"/>
    <w:qFormat/>
    <w:locked/>
    <w:uiPriority w:val="0"/>
    <w:rPr>
      <w:rFonts w:eastAsia="Times New Roman"/>
      <w:kern w:val="2"/>
      <w:sz w:val="21"/>
      <w:szCs w:val="22"/>
      <w:lang w:val="en-US" w:eastAsia="zh-CN" w:bidi="ar-SA"/>
    </w:rPr>
  </w:style>
  <w:style w:type="paragraph" w:styleId="99">
    <w:name w:val="No Spacing"/>
    <w:link w:val="98"/>
    <w:qFormat/>
    <w:uiPriority w:val="0"/>
    <w:pPr>
      <w:widowControl w:val="0"/>
      <w:spacing w:line="360" w:lineRule="auto"/>
      <w:jc w:val="both"/>
    </w:pPr>
    <w:rPr>
      <w:rFonts w:ascii="Calibri" w:hAnsi="Calibri" w:eastAsia="Times New Roman" w:cs="Times New Roman"/>
      <w:kern w:val="2"/>
      <w:sz w:val="21"/>
      <w:szCs w:val="22"/>
      <w:lang w:val="en-US" w:eastAsia="zh-CN" w:bidi="ar-SA"/>
    </w:rPr>
  </w:style>
  <w:style w:type="character" w:customStyle="1" w:styleId="100">
    <w:name w:val="标题 3 Char"/>
    <w:link w:val="5"/>
    <w:qFormat/>
    <w:locked/>
    <w:uiPriority w:val="9"/>
    <w:rPr>
      <w:rFonts w:ascii="黑体" w:eastAsia="黑体"/>
      <w:b/>
      <w:color w:val="000000"/>
      <w:sz w:val="28"/>
      <w:lang w:val="en-US" w:eastAsia="zh-CN" w:bidi="ar-SA"/>
    </w:rPr>
  </w:style>
  <w:style w:type="character" w:customStyle="1" w:styleId="101">
    <w:name w:val="font3"/>
    <w:qFormat/>
    <w:uiPriority w:val="0"/>
  </w:style>
  <w:style w:type="character" w:customStyle="1" w:styleId="102">
    <w:name w:val="标题 1 Char Char Char"/>
    <w:qFormat/>
    <w:uiPriority w:val="0"/>
    <w:rPr>
      <w:b/>
      <w:bCs/>
      <w:kern w:val="44"/>
      <w:sz w:val="32"/>
      <w:szCs w:val="44"/>
    </w:rPr>
  </w:style>
  <w:style w:type="character" w:customStyle="1" w:styleId="103">
    <w:name w:val="页码1"/>
    <w:basedOn w:val="49"/>
    <w:qFormat/>
    <w:uiPriority w:val="0"/>
  </w:style>
  <w:style w:type="character" w:customStyle="1" w:styleId="104">
    <w:name w:val="HTML 预设格式 Char"/>
    <w:link w:val="42"/>
    <w:qFormat/>
    <w:locked/>
    <w:uiPriority w:val="0"/>
    <w:rPr>
      <w:rFonts w:ascii="宋体" w:hAnsi="宋体" w:eastAsia="宋体"/>
      <w:sz w:val="24"/>
      <w:szCs w:val="24"/>
      <w:lang w:bidi="ar-SA"/>
    </w:rPr>
  </w:style>
  <w:style w:type="character" w:customStyle="1" w:styleId="105">
    <w:name w:val="题注 Char"/>
    <w:link w:val="14"/>
    <w:qFormat/>
    <w:uiPriority w:val="0"/>
    <w:rPr>
      <w:rFonts w:ascii="Arial" w:hAnsi="Arial" w:eastAsia="黑体"/>
      <w:b/>
      <w:kern w:val="2"/>
    </w:rPr>
  </w:style>
  <w:style w:type="character" w:customStyle="1" w:styleId="106">
    <w:name w:val="招标表格 字符"/>
    <w:basedOn w:val="107"/>
    <w:link w:val="109"/>
    <w:qFormat/>
    <w:uiPriority w:val="0"/>
    <w:rPr>
      <w:rFonts w:ascii="宋体" w:hAnsi="宋体"/>
      <w:color w:val="000000"/>
      <w:sz w:val="24"/>
      <w:szCs w:val="21"/>
    </w:rPr>
  </w:style>
  <w:style w:type="character" w:customStyle="1" w:styleId="107">
    <w:name w:val="招标正文 字符"/>
    <w:link w:val="108"/>
    <w:qFormat/>
    <w:uiPriority w:val="0"/>
    <w:rPr>
      <w:rFonts w:ascii="宋体" w:hAnsi="宋体"/>
      <w:color w:val="000000"/>
      <w:sz w:val="24"/>
      <w:szCs w:val="21"/>
    </w:rPr>
  </w:style>
  <w:style w:type="paragraph" w:customStyle="1" w:styleId="108">
    <w:name w:val="招标正文"/>
    <w:basedOn w:val="63"/>
    <w:link w:val="107"/>
    <w:qFormat/>
    <w:uiPriority w:val="0"/>
    <w:pPr>
      <w:widowControl w:val="0"/>
      <w:adjustRightInd w:val="0"/>
      <w:spacing w:line="360" w:lineRule="auto"/>
      <w:ind w:firstLine="480"/>
    </w:pPr>
    <w:rPr>
      <w:rFonts w:ascii="宋体" w:hAnsi="宋体"/>
      <w:color w:val="000000"/>
      <w:szCs w:val="21"/>
    </w:rPr>
  </w:style>
  <w:style w:type="paragraph" w:customStyle="1" w:styleId="109">
    <w:name w:val="招标表格"/>
    <w:basedOn w:val="108"/>
    <w:link w:val="106"/>
    <w:qFormat/>
    <w:uiPriority w:val="0"/>
    <w:pPr>
      <w:ind w:firstLine="0" w:firstLineChars="0"/>
      <w:jc w:val="center"/>
    </w:pPr>
  </w:style>
  <w:style w:type="character" w:customStyle="1" w:styleId="110">
    <w:name w:val="页眉 字符"/>
    <w:semiHidden/>
    <w:qFormat/>
    <w:uiPriority w:val="99"/>
    <w:rPr>
      <w:sz w:val="18"/>
      <w:szCs w:val="18"/>
    </w:rPr>
  </w:style>
  <w:style w:type="character" w:customStyle="1" w:styleId="111">
    <w:name w:val="正文首行缩进 Char"/>
    <w:basedOn w:val="112"/>
    <w:link w:val="19"/>
    <w:qFormat/>
    <w:locked/>
    <w:uiPriority w:val="0"/>
    <w:rPr>
      <w:kern w:val="2"/>
      <w:sz w:val="21"/>
      <w:szCs w:val="24"/>
      <w:lang w:bidi="ar-SA"/>
    </w:rPr>
  </w:style>
  <w:style w:type="character" w:customStyle="1" w:styleId="112">
    <w:name w:val="正文文本 Char"/>
    <w:link w:val="18"/>
    <w:qFormat/>
    <w:locked/>
    <w:uiPriority w:val="0"/>
    <w:rPr>
      <w:kern w:val="2"/>
      <w:sz w:val="21"/>
      <w:szCs w:val="24"/>
      <w:lang w:bidi="ar-SA"/>
    </w:rPr>
  </w:style>
  <w:style w:type="character" w:customStyle="1" w:styleId="113">
    <w:name w:val="招标-标题1 字符"/>
    <w:link w:val="114"/>
    <w:qFormat/>
    <w:uiPriority w:val="0"/>
    <w:rPr>
      <w:rFonts w:ascii="宋体" w:hAnsi="宋体"/>
      <w:b/>
      <w:bCs/>
      <w:kern w:val="2"/>
      <w:sz w:val="28"/>
      <w:szCs w:val="21"/>
    </w:rPr>
  </w:style>
  <w:style w:type="paragraph" w:customStyle="1" w:styleId="114">
    <w:name w:val="招标-标题1"/>
    <w:basedOn w:val="1"/>
    <w:link w:val="113"/>
    <w:qFormat/>
    <w:uiPriority w:val="0"/>
    <w:pPr>
      <w:spacing w:line="300" w:lineRule="auto"/>
      <w:ind w:left="560"/>
    </w:pPr>
    <w:rPr>
      <w:rFonts w:ascii="宋体" w:hAnsi="宋体" w:eastAsia="宋体"/>
      <w:b/>
      <w:bCs/>
      <w:szCs w:val="21"/>
    </w:rPr>
  </w:style>
  <w:style w:type="character" w:customStyle="1" w:styleId="115">
    <w:name w:val="批注主题 Char Char"/>
    <w:qFormat/>
    <w:uiPriority w:val="0"/>
    <w:rPr>
      <w:b/>
      <w:bCs/>
      <w:kern w:val="2"/>
      <w:sz w:val="24"/>
      <w:szCs w:val="24"/>
    </w:rPr>
  </w:style>
  <w:style w:type="character" w:customStyle="1" w:styleId="116">
    <w:name w:val="正文首行缩进 2 Char"/>
    <w:basedOn w:val="80"/>
    <w:link w:val="46"/>
    <w:qFormat/>
    <w:uiPriority w:val="0"/>
    <w:rPr>
      <w:rFonts w:ascii="Times New Roman" w:hAnsi="Times New Roman"/>
      <w:kern w:val="2"/>
      <w:sz w:val="21"/>
      <w:szCs w:val="24"/>
      <w:lang w:bidi="ar-SA"/>
    </w:rPr>
  </w:style>
  <w:style w:type="character" w:customStyle="1" w:styleId="117">
    <w:name w:val="纯文本 Char"/>
    <w:link w:val="25"/>
    <w:qFormat/>
    <w:locked/>
    <w:uiPriority w:val="0"/>
    <w:rPr>
      <w:rFonts w:ascii="宋体" w:hAnsi="Courier New" w:eastAsia="宋体"/>
      <w:kern w:val="2"/>
      <w:sz w:val="21"/>
      <w:lang w:bidi="ar-SA"/>
    </w:rPr>
  </w:style>
  <w:style w:type="character" w:customStyle="1" w:styleId="118">
    <w:name w:val="纯文本 Char Char"/>
    <w:qFormat/>
    <w:uiPriority w:val="0"/>
    <w:rPr>
      <w:rFonts w:hint="eastAsia" w:ascii="宋体" w:hAnsi="Courier New" w:eastAsia="宋体"/>
      <w:kern w:val="2"/>
      <w:sz w:val="24"/>
    </w:rPr>
  </w:style>
  <w:style w:type="character" w:customStyle="1" w:styleId="119">
    <w:name w:val="font61"/>
    <w:qFormat/>
    <w:uiPriority w:val="0"/>
    <w:rPr>
      <w:rFonts w:hint="eastAsia" w:ascii="宋体" w:hAnsi="宋体" w:eastAsia="宋体" w:cs="宋体"/>
      <w:color w:val="000000"/>
      <w:sz w:val="22"/>
      <w:szCs w:val="22"/>
      <w:u w:val="none"/>
    </w:rPr>
  </w:style>
  <w:style w:type="character" w:customStyle="1" w:styleId="120">
    <w:name w:val="日期 字符"/>
    <w:qFormat/>
    <w:locked/>
    <w:uiPriority w:val="0"/>
    <w:rPr>
      <w:rFonts w:ascii="宋体" w:hAnsi="宋体" w:eastAsia="宋体"/>
      <w:kern w:val="2"/>
      <w:sz w:val="28"/>
      <w:lang w:val="en-US" w:eastAsia="zh-CN" w:bidi="ar-SA"/>
    </w:rPr>
  </w:style>
  <w:style w:type="character" w:customStyle="1" w:styleId="121">
    <w:name w:val="正文文本 2 Char Char"/>
    <w:qFormat/>
    <w:uiPriority w:val="0"/>
    <w:rPr>
      <w:kern w:val="2"/>
      <w:sz w:val="21"/>
      <w:szCs w:val="24"/>
    </w:rPr>
  </w:style>
  <w:style w:type="character" w:customStyle="1" w:styleId="122">
    <w:name w:val="正文文本 Char Char"/>
    <w:qFormat/>
    <w:uiPriority w:val="0"/>
    <w:rPr>
      <w:kern w:val="2"/>
      <w:sz w:val="28"/>
      <w:szCs w:val="24"/>
    </w:rPr>
  </w:style>
  <w:style w:type="character" w:customStyle="1" w:styleId="123">
    <w:name w:val="正文缩进 Char Char"/>
    <w:qFormat/>
    <w:uiPriority w:val="0"/>
    <w:rPr>
      <w:rFonts w:hint="eastAsia" w:ascii="宋体" w:hAnsi="宋体" w:eastAsia="宋体"/>
      <w:kern w:val="2"/>
      <w:sz w:val="21"/>
      <w:szCs w:val="24"/>
      <w:lang w:val="en-US" w:eastAsia="zh-CN" w:bidi="ar-SA"/>
    </w:rPr>
  </w:style>
  <w:style w:type="character" w:customStyle="1" w:styleId="124">
    <w:name w:val="md"/>
    <w:basedOn w:val="49"/>
    <w:qFormat/>
    <w:uiPriority w:val="0"/>
  </w:style>
  <w:style w:type="character" w:customStyle="1" w:styleId="125">
    <w:name w:val="列出段落 Char"/>
    <w:link w:val="126"/>
    <w:qFormat/>
    <w:uiPriority w:val="0"/>
    <w:rPr>
      <w:kern w:val="2"/>
      <w:sz w:val="21"/>
      <w:szCs w:val="22"/>
    </w:rPr>
  </w:style>
  <w:style w:type="paragraph" w:styleId="126">
    <w:name w:val="List Paragraph"/>
    <w:basedOn w:val="1"/>
    <w:link w:val="125"/>
    <w:qFormat/>
    <w:uiPriority w:val="0"/>
    <w:pPr>
      <w:ind w:firstLine="420" w:firstLineChars="200"/>
    </w:pPr>
    <w:rPr>
      <w:rFonts w:eastAsia="宋体"/>
      <w:sz w:val="21"/>
    </w:rPr>
  </w:style>
  <w:style w:type="character" w:customStyle="1" w:styleId="127">
    <w:name w:val="标题 5 Char"/>
    <w:link w:val="7"/>
    <w:qFormat/>
    <w:locked/>
    <w:uiPriority w:val="9"/>
    <w:rPr>
      <w:rFonts w:eastAsia="宋体"/>
      <w:b/>
      <w:bCs/>
      <w:kern w:val="2"/>
      <w:sz w:val="28"/>
      <w:szCs w:val="28"/>
      <w:lang w:val="en-US" w:eastAsia="zh-CN" w:bidi="ar-SA"/>
    </w:rPr>
  </w:style>
  <w:style w:type="character" w:customStyle="1" w:styleId="128">
    <w:name w:val="HTML 预设格式 Char Char"/>
    <w:qFormat/>
    <w:uiPriority w:val="0"/>
    <w:rPr>
      <w:rFonts w:hint="eastAsia" w:ascii="黑体" w:hAnsi="Courier New" w:eastAsia="黑体" w:cs="Courier New"/>
    </w:rPr>
  </w:style>
  <w:style w:type="character" w:customStyle="1" w:styleId="129">
    <w:name w:val="正文文本 3 Char"/>
    <w:link w:val="17"/>
    <w:qFormat/>
    <w:locked/>
    <w:uiPriority w:val="0"/>
    <w:rPr>
      <w:kern w:val="2"/>
      <w:sz w:val="16"/>
      <w:szCs w:val="16"/>
      <w:lang w:bidi="ar-SA"/>
    </w:rPr>
  </w:style>
  <w:style w:type="character" w:customStyle="1" w:styleId="130">
    <w:name w:val="info1"/>
    <w:qFormat/>
    <w:uiPriority w:val="0"/>
    <w:rPr>
      <w:sz w:val="29"/>
      <w:szCs w:val="29"/>
    </w:rPr>
  </w:style>
  <w:style w:type="character" w:customStyle="1" w:styleId="131">
    <w:name w:val="标题 7 Char"/>
    <w:link w:val="9"/>
    <w:semiHidden/>
    <w:qFormat/>
    <w:uiPriority w:val="0"/>
    <w:rPr>
      <w:rFonts w:ascii="Calibri" w:hAnsi="Calibri" w:eastAsia="仿宋"/>
      <w:b/>
      <w:bCs/>
      <w:kern w:val="2"/>
      <w:sz w:val="24"/>
      <w:szCs w:val="24"/>
    </w:rPr>
  </w:style>
  <w:style w:type="character" w:customStyle="1" w:styleId="132">
    <w:name w:val="正文文本 2 Char"/>
    <w:link w:val="41"/>
    <w:qFormat/>
    <w:locked/>
    <w:uiPriority w:val="0"/>
    <w:rPr>
      <w:rFonts w:ascii="楷体_GB2312" w:eastAsia="楷体_GB2312"/>
      <w:kern w:val="2"/>
      <w:sz w:val="21"/>
      <w:szCs w:val="24"/>
      <w:lang w:bidi="ar-SA"/>
    </w:rPr>
  </w:style>
  <w:style w:type="character" w:customStyle="1" w:styleId="133">
    <w:name w:val="正文文本缩进 2 Char"/>
    <w:link w:val="28"/>
    <w:qFormat/>
    <w:locked/>
    <w:uiPriority w:val="0"/>
    <w:rPr>
      <w:rFonts w:ascii="仿宋_GB2312" w:hAnsi="宋体" w:eastAsia="仿宋_GB2312"/>
      <w:b/>
      <w:bCs/>
      <w:kern w:val="2"/>
      <w:sz w:val="24"/>
      <w:szCs w:val="24"/>
      <w:lang w:bidi="ar-SA"/>
    </w:rPr>
  </w:style>
  <w:style w:type="character" w:customStyle="1" w:styleId="134">
    <w:name w:val="cart_title_smaller1"/>
    <w:qFormat/>
    <w:uiPriority w:val="0"/>
    <w:rPr>
      <w:color w:val="000000"/>
      <w:sz w:val="18"/>
      <w:szCs w:val="18"/>
      <w:u w:val="none"/>
    </w:rPr>
  </w:style>
  <w:style w:type="character" w:customStyle="1" w:styleId="135">
    <w:name w:val="批注框文本 Char"/>
    <w:link w:val="29"/>
    <w:qFormat/>
    <w:locked/>
    <w:uiPriority w:val="99"/>
    <w:rPr>
      <w:rFonts w:ascii="Calibri" w:hAnsi="Calibri" w:eastAsia="仿宋"/>
      <w:kern w:val="2"/>
      <w:sz w:val="18"/>
      <w:szCs w:val="18"/>
      <w:lang w:bidi="ar-SA"/>
    </w:rPr>
  </w:style>
  <w:style w:type="character" w:customStyle="1" w:styleId="136">
    <w:name w:val="标题 2 Char"/>
    <w:link w:val="4"/>
    <w:qFormat/>
    <w:locked/>
    <w:uiPriority w:val="9"/>
    <w:rPr>
      <w:rFonts w:ascii="Arial" w:hAnsi="Arial" w:eastAsia="黑体"/>
      <w:b/>
      <w:bCs/>
      <w:kern w:val="2"/>
      <w:sz w:val="32"/>
      <w:szCs w:val="32"/>
      <w:lang w:val="en-US" w:eastAsia="zh-CN" w:bidi="ar-SA"/>
    </w:rPr>
  </w:style>
  <w:style w:type="character" w:customStyle="1" w:styleId="137">
    <w:name w:val="正文文本 3 Char Char"/>
    <w:qFormat/>
    <w:uiPriority w:val="0"/>
    <w:rPr>
      <w:kern w:val="2"/>
      <w:sz w:val="16"/>
      <w:szCs w:val="16"/>
    </w:rPr>
  </w:style>
  <w:style w:type="paragraph" w:customStyle="1" w:styleId="138">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eastAsia="宋体" w:cs="宋体"/>
      <w:kern w:val="0"/>
      <w:sz w:val="20"/>
      <w:szCs w:val="20"/>
    </w:rPr>
  </w:style>
  <w:style w:type="paragraph" w:customStyle="1" w:styleId="139">
    <w:name w:val="xl25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140">
    <w:name w:val="Char Char1 Char Char Char Char1 Char Char Char"/>
    <w:basedOn w:val="1"/>
    <w:qFormat/>
    <w:uiPriority w:val="0"/>
    <w:rPr>
      <w:rFonts w:ascii="Times New Roman" w:hAnsi="Times New Roman" w:eastAsia="宋体"/>
      <w:sz w:val="21"/>
      <w:szCs w:val="20"/>
    </w:rPr>
  </w:style>
  <w:style w:type="paragraph" w:customStyle="1" w:styleId="141">
    <w:name w:val="标书正文格式 Char"/>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142">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3">
    <w:name w:val="Char2 Char Char Char"/>
    <w:basedOn w:val="1"/>
    <w:qFormat/>
    <w:uiPriority w:val="0"/>
    <w:rPr>
      <w:rFonts w:ascii="仿宋_GB2312" w:hAnsi="Times New Roman" w:eastAsia="仿宋_GB2312"/>
      <w:b/>
      <w:sz w:val="32"/>
      <w:szCs w:val="32"/>
    </w:rPr>
  </w:style>
  <w:style w:type="paragraph" w:customStyle="1" w:styleId="144">
    <w:name w:val="xl3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145">
    <w:name w:val="xl226"/>
    <w:basedOn w:val="1"/>
    <w:qFormat/>
    <w:uiPriority w:val="0"/>
    <w:pPr>
      <w:widowControl/>
      <w:spacing w:before="100" w:beforeAutospacing="1" w:after="100" w:afterAutospacing="1"/>
      <w:jc w:val="center"/>
    </w:pPr>
    <w:rPr>
      <w:rFonts w:ascii="宋体" w:hAnsi="宋体" w:eastAsia="宋体" w:cs="宋体"/>
      <w:color w:val="FF00FF"/>
      <w:kern w:val="0"/>
      <w:sz w:val="24"/>
      <w:szCs w:val="24"/>
    </w:rPr>
  </w:style>
  <w:style w:type="paragraph" w:customStyle="1" w:styleId="146">
    <w:name w:val="列出段落2"/>
    <w:basedOn w:val="1"/>
    <w:qFormat/>
    <w:uiPriority w:val="0"/>
    <w:pPr>
      <w:ind w:firstLine="420" w:firstLineChars="200"/>
    </w:pPr>
    <w:rPr>
      <w:rFonts w:ascii="仿宋_GB2312" w:hAnsi="仿宋_GB2312"/>
      <w:bCs/>
      <w:color w:val="000000"/>
      <w:kern w:val="44"/>
      <w:sz w:val="36"/>
      <w:szCs w:val="36"/>
    </w:rPr>
  </w:style>
  <w:style w:type="paragraph" w:customStyle="1" w:styleId="147">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50">
    <w:name w:val="Item List in Table"/>
    <w:qFormat/>
    <w:uiPriority w:val="0"/>
    <w:pPr>
      <w:numPr>
        <w:ilvl w:val="0"/>
        <w:numId w:val="3"/>
      </w:numPr>
      <w:spacing w:before="40" w:after="40"/>
      <w:jc w:val="both"/>
    </w:pPr>
    <w:rPr>
      <w:rFonts w:ascii="Arial" w:hAnsi="Arial" w:eastAsia="宋体" w:cs="Times New Roman"/>
      <w:sz w:val="18"/>
      <w:szCs w:val="18"/>
      <w:lang w:val="en-US" w:eastAsia="zh-CN" w:bidi="ar-SA"/>
    </w:rPr>
  </w:style>
  <w:style w:type="paragraph" w:customStyle="1" w:styleId="151">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2">
    <w:name w:val="Char Char2 Char Char"/>
    <w:basedOn w:val="1"/>
    <w:qFormat/>
    <w:uiPriority w:val="0"/>
    <w:rPr>
      <w:rFonts w:ascii="Tahoma" w:hAnsi="Tahoma" w:eastAsia="宋体"/>
      <w:sz w:val="24"/>
      <w:szCs w:val="20"/>
    </w:rPr>
  </w:style>
  <w:style w:type="paragraph" w:customStyle="1" w:styleId="153">
    <w:name w:val="font2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4">
    <w:name w:val="_Style 19"/>
    <w:next w:val="1"/>
    <w:qFormat/>
    <w:uiPriority w:val="0"/>
    <w:pPr>
      <w:widowControl w:val="0"/>
      <w:jc w:val="both"/>
    </w:pPr>
    <w:rPr>
      <w:rFonts w:ascii="Calibri" w:hAnsi="Calibri" w:eastAsia="仿宋" w:cs="Times New Roman"/>
      <w:kern w:val="2"/>
      <w:sz w:val="28"/>
      <w:szCs w:val="22"/>
      <w:lang w:val="en-US" w:eastAsia="zh-CN" w:bidi="ar-SA"/>
    </w:rPr>
  </w:style>
  <w:style w:type="paragraph" w:customStyle="1" w:styleId="155">
    <w:name w:val="p0"/>
    <w:basedOn w:val="1"/>
    <w:qFormat/>
    <w:uiPriority w:val="99"/>
    <w:pPr>
      <w:widowControl/>
    </w:pPr>
    <w:rPr>
      <w:rFonts w:ascii="Times New Roman" w:hAnsi="Times New Roman" w:eastAsia="宋体"/>
      <w:kern w:val="0"/>
      <w:sz w:val="21"/>
      <w:szCs w:val="21"/>
    </w:rPr>
  </w:style>
  <w:style w:type="paragraph" w:customStyle="1" w:styleId="156">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5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eastAsia="宋体" w:cs="宋体"/>
      <w:kern w:val="0"/>
      <w:sz w:val="20"/>
      <w:szCs w:val="20"/>
    </w:rPr>
  </w:style>
  <w:style w:type="paragraph" w:customStyle="1" w:styleId="158">
    <w:name w:val="xl7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59">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mic Sans MS" w:hAnsi="Comic Sans MS" w:eastAsia="宋体" w:cs="宋体"/>
      <w:b/>
      <w:bCs/>
      <w:kern w:val="0"/>
      <w:sz w:val="20"/>
      <w:szCs w:val="20"/>
    </w:rPr>
  </w:style>
  <w:style w:type="paragraph" w:customStyle="1" w:styleId="161">
    <w:name w:val="xl2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162">
    <w:name w:val="正文缩进1"/>
    <w:basedOn w:val="1"/>
    <w:next w:val="20"/>
    <w:qFormat/>
    <w:uiPriority w:val="0"/>
    <w:pPr>
      <w:autoSpaceDE w:val="0"/>
      <w:autoSpaceDN w:val="0"/>
      <w:adjustRightInd w:val="0"/>
      <w:snapToGrid w:val="0"/>
      <w:spacing w:after="120" w:line="360" w:lineRule="auto"/>
      <w:ind w:left="200" w:leftChars="200" w:firstLine="480" w:firstLineChars="200"/>
    </w:pPr>
    <w:rPr>
      <w:rFonts w:ascii="Times New Roman" w:hAnsi="Times New Roman" w:eastAsia="宋体"/>
      <w:sz w:val="24"/>
      <w:szCs w:val="21"/>
    </w:rPr>
  </w:style>
  <w:style w:type="paragraph" w:customStyle="1" w:styleId="163">
    <w:name w:val="表格内容1"/>
    <w:basedOn w:val="1"/>
    <w:qFormat/>
    <w:uiPriority w:val="0"/>
    <w:rPr>
      <w:rFonts w:ascii="Times New Roman" w:hAnsi="Times New Roman" w:eastAsia="宋体"/>
      <w:sz w:val="24"/>
      <w:szCs w:val="20"/>
    </w:rPr>
  </w:style>
  <w:style w:type="paragraph" w:customStyle="1" w:styleId="164">
    <w:name w:val="规范正文"/>
    <w:basedOn w:val="1"/>
    <w:qFormat/>
    <w:uiPriority w:val="0"/>
    <w:pPr>
      <w:adjustRightInd w:val="0"/>
      <w:spacing w:line="360" w:lineRule="auto"/>
      <w:ind w:left="480"/>
    </w:pPr>
    <w:rPr>
      <w:rFonts w:ascii="Times New Roman" w:hAnsi="Times New Roman" w:eastAsia="宋体"/>
      <w:kern w:val="0"/>
      <w:sz w:val="24"/>
      <w:szCs w:val="20"/>
    </w:rPr>
  </w:style>
  <w:style w:type="paragraph" w:customStyle="1" w:styleId="165">
    <w:name w:val="font12"/>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66">
    <w:name w:val="_Style 1"/>
    <w:qFormat/>
    <w:uiPriority w:val="0"/>
    <w:rPr>
      <w:rFonts w:ascii="Calibri" w:hAnsi="Calibri" w:eastAsia="宋体" w:cs="Times New Roman"/>
      <w:sz w:val="22"/>
      <w:szCs w:val="22"/>
      <w:lang w:val="en-US" w:eastAsia="zh-CN" w:bidi="ar-SA"/>
    </w:rPr>
  </w:style>
  <w:style w:type="paragraph" w:customStyle="1" w:styleId="167">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8">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9">
    <w:name w:val="font2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0">
    <w:name w:val="表格"/>
    <w:basedOn w:val="1"/>
    <w:qFormat/>
    <w:uiPriority w:val="0"/>
    <w:pPr>
      <w:widowControl/>
      <w:jc w:val="center"/>
    </w:pPr>
    <w:rPr>
      <w:rFonts w:ascii="宋体" w:hAnsi="Times New Roman" w:eastAsia="宋体" w:cs="宋体"/>
      <w:bCs/>
      <w:kern w:val="0"/>
      <w:sz w:val="21"/>
      <w:szCs w:val="24"/>
    </w:rPr>
  </w:style>
  <w:style w:type="paragraph" w:customStyle="1" w:styleId="171">
    <w:name w:val="样式1"/>
    <w:basedOn w:val="1"/>
    <w:qFormat/>
    <w:uiPriority w:val="0"/>
    <w:rPr>
      <w:rFonts w:ascii="宋体" w:hAnsi="宋体" w:eastAsia="宋体"/>
      <w:bCs/>
      <w:sz w:val="21"/>
      <w:szCs w:val="20"/>
    </w:rPr>
  </w:style>
  <w:style w:type="paragraph" w:customStyle="1" w:styleId="172">
    <w:name w:val="Char Char Char Char"/>
    <w:basedOn w:val="1"/>
    <w:qFormat/>
    <w:uiPriority w:val="0"/>
    <w:rPr>
      <w:rFonts w:ascii="Tahoma" w:hAnsi="Tahoma" w:eastAsia="宋体"/>
      <w:sz w:val="24"/>
      <w:szCs w:val="20"/>
    </w:rPr>
  </w:style>
  <w:style w:type="paragraph" w:customStyle="1" w:styleId="173">
    <w:name w:val="Block Label"/>
    <w:next w:val="1"/>
    <w:qFormat/>
    <w:uiPriority w:val="0"/>
    <w:pPr>
      <w:keepNext/>
      <w:keepLines/>
      <w:spacing w:before="300" w:after="80"/>
      <w:outlineLvl w:val="3"/>
    </w:pPr>
    <w:rPr>
      <w:rFonts w:ascii="Book Antiqua" w:hAnsi="Book Antiqua" w:eastAsia="黑体" w:cs="Book Antiqua"/>
      <w:bCs/>
      <w:sz w:val="21"/>
      <w:szCs w:val="26"/>
      <w:lang w:val="en-US" w:eastAsia="zh-CN" w:bidi="ar-SA"/>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5">
    <w:name w:val="Char Char Char 字元 字元"/>
    <w:basedOn w:val="1"/>
    <w:qFormat/>
    <w:uiPriority w:val="0"/>
    <w:pPr>
      <w:spacing w:line="360" w:lineRule="auto"/>
      <w:ind w:firstLine="200" w:firstLineChars="200"/>
    </w:pPr>
    <w:rPr>
      <w:rFonts w:ascii="Times New Roman" w:hAnsi="Times New Roman" w:eastAsia="宋体"/>
      <w:sz w:val="21"/>
      <w:szCs w:val="20"/>
    </w:rPr>
  </w:style>
  <w:style w:type="paragraph" w:customStyle="1" w:styleId="176">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77">
    <w:name w:val="排列"/>
    <w:basedOn w:val="1"/>
    <w:qFormat/>
    <w:uiPriority w:val="0"/>
    <w:pPr>
      <w:jc w:val="center"/>
    </w:pPr>
    <w:rPr>
      <w:rFonts w:ascii="楷体_GB2312" w:hAnsi="Courier New" w:eastAsia="楷体_GB2312"/>
      <w:sz w:val="21"/>
      <w:szCs w:val="20"/>
    </w:rPr>
  </w:style>
  <w:style w:type="paragraph" w:customStyle="1" w:styleId="178">
    <w:name w:val="xl2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17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0">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20"/>
      <w:szCs w:val="20"/>
    </w:rPr>
  </w:style>
  <w:style w:type="paragraph" w:customStyle="1" w:styleId="181">
    <w:name w:val="正文1"/>
    <w:qFormat/>
    <w:uiPriority w:val="0"/>
    <w:pPr>
      <w:widowControl w:val="0"/>
      <w:adjustRightInd w:val="0"/>
      <w:spacing w:line="312" w:lineRule="atLeast"/>
      <w:jc w:val="both"/>
    </w:pPr>
    <w:rPr>
      <w:rFonts w:ascii="Calibri" w:hAnsi="Calibri" w:eastAsia="宋体" w:cs="Times New Roman"/>
      <w:lang w:val="en-US" w:eastAsia="zh-CN" w:bidi="ar-SA"/>
    </w:rPr>
  </w:style>
  <w:style w:type="paragraph" w:customStyle="1" w:styleId="182">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3">
    <w:name w:val="Section #"/>
    <w:next w:val="1"/>
    <w:qFormat/>
    <w:uiPriority w:val="0"/>
    <w:pPr>
      <w:tabs>
        <w:tab w:val="left" w:pos="2636"/>
        <w:tab w:val="left" w:pos="3090"/>
      </w:tabs>
      <w:overflowPunct w:val="0"/>
      <w:autoSpaceDE w:val="0"/>
      <w:autoSpaceDN w:val="0"/>
      <w:adjustRightInd w:val="0"/>
      <w:spacing w:after="113" w:line="340" w:lineRule="atLeast"/>
      <w:jc w:val="center"/>
    </w:pPr>
    <w:rPr>
      <w:rFonts w:ascii="Optima" w:hAnsi="Optima" w:eastAsia="宋体" w:cs="Times New Roman"/>
      <w:b/>
      <w:sz w:val="30"/>
      <w:lang w:val="en-US" w:eastAsia="zh-CN" w:bidi="ar-SA"/>
    </w:rPr>
  </w:style>
  <w:style w:type="paragraph" w:customStyle="1" w:styleId="184">
    <w:name w:val="font6"/>
    <w:basedOn w:val="1"/>
    <w:qFormat/>
    <w:uiPriority w:val="0"/>
    <w:pPr>
      <w:widowControl/>
      <w:spacing w:before="100" w:beforeAutospacing="1" w:after="100" w:afterAutospacing="1"/>
      <w:jc w:val="left"/>
    </w:pPr>
    <w:rPr>
      <w:rFonts w:ascii="Times New Roman" w:hAnsi="Times New Roman" w:eastAsia="宋体"/>
      <w:kern w:val="0"/>
      <w:sz w:val="20"/>
      <w:szCs w:val="20"/>
    </w:rPr>
  </w:style>
  <w:style w:type="paragraph" w:customStyle="1" w:styleId="185">
    <w:name w:val="正文文本样式"/>
    <w:basedOn w:val="1"/>
    <w:qFormat/>
    <w:uiPriority w:val="0"/>
    <w:pPr>
      <w:spacing w:line="360" w:lineRule="auto"/>
      <w:ind w:firstLine="482"/>
    </w:pPr>
    <w:rPr>
      <w:rFonts w:ascii="Times New Roman" w:hAnsi="Times New Roman" w:eastAsia="宋体" w:cs="宋体"/>
      <w:sz w:val="24"/>
      <w:szCs w:val="20"/>
    </w:rPr>
  </w:style>
  <w:style w:type="paragraph" w:customStyle="1" w:styleId="186">
    <w:name w:val="默认段落字体 Para Char Char Char Char"/>
    <w:basedOn w:val="1"/>
    <w:qFormat/>
    <w:uiPriority w:val="0"/>
    <w:rPr>
      <w:rFonts w:ascii="Times New Roman" w:hAnsi="Times New Roman" w:eastAsia="宋体"/>
      <w:sz w:val="21"/>
      <w:szCs w:val="20"/>
    </w:rPr>
  </w:style>
  <w:style w:type="paragraph" w:customStyle="1" w:styleId="187">
    <w:name w:val="xl251"/>
    <w:basedOn w:val="1"/>
    <w:qFormat/>
    <w:uiPriority w:val="0"/>
    <w:pPr>
      <w:widowControl/>
      <w:spacing w:before="100" w:beforeAutospacing="1" w:after="100" w:afterAutospacing="1"/>
      <w:jc w:val="left"/>
    </w:pPr>
    <w:rPr>
      <w:rFonts w:ascii="微软雅黑" w:hAnsi="微软雅黑" w:eastAsia="微软雅黑" w:cs="宋体"/>
      <w:kern w:val="0"/>
      <w:sz w:val="22"/>
    </w:rPr>
  </w:style>
  <w:style w:type="paragraph" w:customStyle="1" w:styleId="188">
    <w:name w:val="xl228"/>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89">
    <w:name w:val="列出段落1"/>
    <w:basedOn w:val="1"/>
    <w:qFormat/>
    <w:uiPriority w:val="34"/>
    <w:pPr>
      <w:ind w:firstLine="420" w:firstLineChars="200"/>
    </w:pPr>
    <w:rPr>
      <w:rFonts w:ascii="Times New Roman" w:hAnsi="Times New Roman" w:eastAsia="宋体"/>
      <w:sz w:val="21"/>
      <w:szCs w:val="24"/>
    </w:rPr>
  </w:style>
  <w:style w:type="paragraph" w:customStyle="1" w:styleId="190">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19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2">
    <w:name w:val="Char Char Char Char Char Char"/>
    <w:basedOn w:val="1"/>
    <w:qFormat/>
    <w:uiPriority w:val="0"/>
    <w:rPr>
      <w:rFonts w:ascii="Times New Roman" w:hAnsi="Times New Roman" w:eastAsia="宋体"/>
      <w:sz w:val="21"/>
      <w:szCs w:val="24"/>
    </w:rPr>
  </w:style>
  <w:style w:type="paragraph" w:customStyle="1" w:styleId="19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mic Sans MS" w:hAnsi="Comic Sans MS" w:eastAsia="宋体" w:cs="宋体"/>
      <w:kern w:val="0"/>
      <w:sz w:val="20"/>
      <w:szCs w:val="20"/>
    </w:rPr>
  </w:style>
  <w:style w:type="paragraph" w:customStyle="1" w:styleId="194">
    <w:name w:val="Char1"/>
    <w:basedOn w:val="1"/>
    <w:qFormat/>
    <w:uiPriority w:val="0"/>
    <w:rPr>
      <w:rFonts w:ascii="仿宋_GB2312" w:hAnsi="Times New Roman" w:eastAsia="仿宋_GB2312"/>
      <w:b/>
      <w:sz w:val="32"/>
      <w:szCs w:val="32"/>
    </w:rPr>
  </w:style>
  <w:style w:type="paragraph" w:customStyle="1" w:styleId="195">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96">
    <w:name w:val="项目编号1"/>
    <w:basedOn w:val="1"/>
    <w:qFormat/>
    <w:uiPriority w:val="0"/>
    <w:pPr>
      <w:spacing w:before="100" w:beforeAutospacing="1" w:after="100" w:afterAutospacing="1" w:line="360" w:lineRule="auto"/>
      <w:ind w:left="420" w:hanging="420"/>
    </w:pPr>
    <w:rPr>
      <w:rFonts w:ascii="Times New Roman" w:hAnsi="Times New Roman" w:eastAsia="宋体"/>
      <w:sz w:val="24"/>
      <w:szCs w:val="24"/>
    </w:rPr>
  </w:style>
  <w:style w:type="paragraph" w:customStyle="1" w:styleId="197">
    <w:name w:val="Char1 Char Char Char"/>
    <w:basedOn w:val="1"/>
    <w:qFormat/>
    <w:uiPriority w:val="0"/>
    <w:rPr>
      <w:rFonts w:ascii="Tahoma" w:hAnsi="Tahoma" w:eastAsia="宋体"/>
      <w:sz w:val="24"/>
      <w:szCs w:val="20"/>
    </w:rPr>
  </w:style>
  <w:style w:type="paragraph" w:customStyle="1" w:styleId="198">
    <w:name w:val="Char Char Char Char Char Char Char Char"/>
    <w:basedOn w:val="1"/>
    <w:qFormat/>
    <w:uiPriority w:val="0"/>
    <w:pPr>
      <w:tabs>
        <w:tab w:val="left" w:pos="360"/>
      </w:tabs>
    </w:pPr>
    <w:rPr>
      <w:rFonts w:ascii="Times New Roman" w:hAnsi="Times New Roman" w:eastAsia="宋体"/>
      <w:sz w:val="24"/>
      <w:szCs w:val="24"/>
    </w:rPr>
  </w:style>
  <w:style w:type="paragraph" w:customStyle="1" w:styleId="199">
    <w:name w:val="font16"/>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200">
    <w:name w:val="xl23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01">
    <w:name w:val="xl2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02">
    <w:name w:val="项目符号1"/>
    <w:basedOn w:val="185"/>
    <w:qFormat/>
    <w:uiPriority w:val="0"/>
    <w:pPr>
      <w:numPr>
        <w:ilvl w:val="0"/>
        <w:numId w:val="4"/>
      </w:numPr>
    </w:pPr>
  </w:style>
  <w:style w:type="paragraph" w:customStyle="1" w:styleId="203">
    <w:name w:val="font1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List Paragraph1"/>
    <w:basedOn w:val="1"/>
    <w:qFormat/>
    <w:uiPriority w:val="0"/>
    <w:pPr>
      <w:ind w:firstLine="420" w:firstLineChars="200"/>
    </w:pPr>
  </w:style>
  <w:style w:type="paragraph" w:customStyle="1" w:styleId="205">
    <w:name w:val="font2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6">
    <w:name w:val="文件标题"/>
    <w:basedOn w:val="1"/>
    <w:qFormat/>
    <w:uiPriority w:val="0"/>
    <w:pPr>
      <w:autoSpaceDE w:val="0"/>
      <w:autoSpaceDN w:val="0"/>
      <w:adjustRightInd w:val="0"/>
      <w:spacing w:after="240"/>
      <w:jc w:val="center"/>
    </w:pPr>
    <w:rPr>
      <w:rFonts w:ascii="Arial Black" w:hAnsi="Arial Black" w:eastAsia="宋体"/>
      <w:kern w:val="0"/>
      <w:sz w:val="48"/>
      <w:szCs w:val="20"/>
    </w:rPr>
  </w:style>
  <w:style w:type="paragraph" w:customStyle="1" w:styleId="207">
    <w:name w:val="xl30"/>
    <w:basedOn w:val="1"/>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eastAsia="宋体" w:cs="宋体"/>
      <w:kern w:val="0"/>
      <w:sz w:val="20"/>
      <w:szCs w:val="20"/>
    </w:rPr>
  </w:style>
  <w:style w:type="paragraph" w:customStyle="1" w:styleId="208">
    <w:name w:val="Char Char2 Char"/>
    <w:basedOn w:val="1"/>
    <w:qFormat/>
    <w:uiPriority w:val="0"/>
    <w:pPr>
      <w:keepNext/>
      <w:keepLines/>
      <w:pageBreakBefore/>
      <w:tabs>
        <w:tab w:val="left" w:pos="390"/>
      </w:tabs>
      <w:ind w:left="390" w:hanging="390"/>
    </w:pPr>
    <w:rPr>
      <w:rFonts w:ascii="Times New Roman" w:hAnsi="Times New Roman" w:eastAsia="宋体"/>
      <w:sz w:val="24"/>
      <w:szCs w:val="24"/>
    </w:rPr>
  </w:style>
  <w:style w:type="paragraph" w:customStyle="1" w:styleId="209">
    <w:name w:val="默认段落字体 Para Char Char Char Char Char Char Char Char Char1 Char Char Char Char"/>
    <w:basedOn w:val="1"/>
    <w:qFormat/>
    <w:uiPriority w:val="0"/>
    <w:rPr>
      <w:rFonts w:ascii="Tahoma" w:hAnsi="Tahoma" w:eastAsia="宋体"/>
      <w:sz w:val="24"/>
      <w:szCs w:val="20"/>
    </w:rPr>
  </w:style>
  <w:style w:type="paragraph" w:customStyle="1" w:styleId="210">
    <w:name w:val="Item Step in Table"/>
    <w:qFormat/>
    <w:uiPriority w:val="0"/>
    <w:pPr>
      <w:numPr>
        <w:ilvl w:val="0"/>
        <w:numId w:val="5"/>
      </w:numPr>
      <w:spacing w:before="40" w:after="40"/>
      <w:jc w:val="both"/>
    </w:pPr>
    <w:rPr>
      <w:rFonts w:ascii="Arial" w:hAnsi="Arial" w:eastAsia="宋体" w:cs="Arial"/>
      <w:sz w:val="18"/>
      <w:szCs w:val="18"/>
      <w:lang w:val="en-US" w:eastAsia="zh-CN" w:bidi="ar-SA"/>
    </w:rPr>
  </w:style>
  <w:style w:type="paragraph" w:customStyle="1" w:styleId="211">
    <w:name w:val="Char1 Char Char Char Char Char Char"/>
    <w:basedOn w:val="1"/>
    <w:qFormat/>
    <w:uiPriority w:val="0"/>
    <w:rPr>
      <w:rFonts w:ascii="Tahoma" w:hAnsi="Tahoma" w:eastAsia="宋体"/>
      <w:sz w:val="24"/>
      <w:szCs w:val="20"/>
    </w:rPr>
  </w:style>
  <w:style w:type="paragraph" w:customStyle="1" w:styleId="212">
    <w:name w:val="xl2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13">
    <w:name w:val="Table Description"/>
    <w:basedOn w:val="1"/>
    <w:next w:val="1"/>
    <w:qFormat/>
    <w:uiPriority w:val="0"/>
    <w:pPr>
      <w:keepLines/>
      <w:widowControl/>
      <w:topLinePunct/>
      <w:adjustRightInd w:val="0"/>
      <w:snapToGrid w:val="0"/>
      <w:spacing w:after="80" w:line="240" w:lineRule="atLeast"/>
      <w:jc w:val="center"/>
      <w:textAlignment w:val="center"/>
    </w:pPr>
    <w:rPr>
      <w:rFonts w:ascii="Times New Roman" w:hAnsi="Times New Roman" w:eastAsia="黑体" w:cs="Arial"/>
      <w:spacing w:val="-4"/>
      <w:sz w:val="16"/>
      <w:szCs w:val="21"/>
    </w:rPr>
  </w:style>
  <w:style w:type="paragraph" w:customStyle="1" w:styleId="214">
    <w:name w:val="font1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5">
    <w:name w:val="TOC 标题1"/>
    <w:basedOn w:val="3"/>
    <w:next w:val="1"/>
    <w:qFormat/>
    <w:uiPriority w:val="39"/>
    <w:pPr>
      <w:widowControl/>
      <w:numPr>
        <w:numId w:val="0"/>
      </w:numPr>
      <w:autoSpaceDE/>
      <w:autoSpaceDN/>
      <w:adjustRightInd/>
      <w:spacing w:before="240" w:after="0" w:line="259" w:lineRule="auto"/>
      <w:outlineLvl w:val="9"/>
    </w:pPr>
    <w:rPr>
      <w:rFonts w:ascii="等线 Light" w:hAnsi="等线 Light" w:eastAsia="等线 Light"/>
      <w:b w:val="0"/>
      <w:color w:val="2F5496"/>
      <w:kern w:val="0"/>
      <w:sz w:val="32"/>
      <w:szCs w:val="32"/>
    </w:rPr>
  </w:style>
  <w:style w:type="paragraph" w:customStyle="1" w:styleId="216">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7">
    <w:name w:val="font20"/>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18">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19">
    <w:name w:val="表格非标题文字"/>
    <w:basedOn w:val="1"/>
    <w:qFormat/>
    <w:uiPriority w:val="0"/>
    <w:pPr>
      <w:widowControl/>
      <w:snapToGrid w:val="0"/>
      <w:spacing w:before="80" w:after="40"/>
      <w:jc w:val="left"/>
    </w:pPr>
    <w:rPr>
      <w:rFonts w:ascii="Futura Bk" w:hAnsi="Futura Bk" w:eastAsia="宋体" w:cs="宋体"/>
      <w:sz w:val="18"/>
      <w:szCs w:val="18"/>
    </w:rPr>
  </w:style>
  <w:style w:type="paragraph" w:customStyle="1" w:styleId="220">
    <w:name w:val="font9"/>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2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2">
    <w:name w:val="正文2"/>
    <w:basedOn w:val="1"/>
    <w:qFormat/>
    <w:uiPriority w:val="0"/>
    <w:pPr>
      <w:spacing w:before="156" w:line="360" w:lineRule="auto"/>
      <w:ind w:firstLine="510" w:firstLineChars="200"/>
    </w:pPr>
    <w:rPr>
      <w:rFonts w:ascii="Times New Roman" w:hAnsi="Times New Roman" w:eastAsia="宋体"/>
      <w:sz w:val="24"/>
      <w:szCs w:val="20"/>
    </w:rPr>
  </w:style>
  <w:style w:type="paragraph" w:customStyle="1" w:styleId="223">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4">
    <w:name w:val="font17"/>
    <w:basedOn w:val="1"/>
    <w:qFormat/>
    <w:uiPriority w:val="0"/>
    <w:pPr>
      <w:widowControl/>
      <w:spacing w:before="100" w:beforeAutospacing="1" w:after="100" w:afterAutospacing="1"/>
      <w:jc w:val="left"/>
    </w:pPr>
    <w:rPr>
      <w:rFonts w:ascii="Arial" w:hAnsi="Arial" w:eastAsia="宋体" w:cs="Arial"/>
      <w:color w:val="000000"/>
      <w:kern w:val="0"/>
      <w:sz w:val="18"/>
      <w:szCs w:val="18"/>
    </w:rPr>
  </w:style>
  <w:style w:type="paragraph" w:customStyle="1" w:styleId="225">
    <w:name w:val="标准中文版式_正文"/>
    <w:basedOn w:val="1"/>
    <w:qFormat/>
    <w:uiPriority w:val="0"/>
    <w:pPr>
      <w:spacing w:before="30" w:line="360" w:lineRule="auto"/>
      <w:ind w:firstLine="200" w:firstLineChars="200"/>
    </w:pPr>
    <w:rPr>
      <w:rFonts w:ascii="Arial" w:hAnsi="Arial" w:eastAsia="宋体"/>
      <w:sz w:val="24"/>
      <w:szCs w:val="24"/>
    </w:rPr>
  </w:style>
  <w:style w:type="paragraph" w:customStyle="1" w:styleId="226">
    <w:name w:val="xl6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7">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8">
    <w:name w:val="_Style 6"/>
    <w:basedOn w:val="1"/>
    <w:qFormat/>
    <w:uiPriority w:val="0"/>
    <w:pPr>
      <w:spacing w:line="360" w:lineRule="auto"/>
    </w:pPr>
    <w:rPr>
      <w:rFonts w:ascii="Times New Roman" w:hAnsi="Times New Roman" w:eastAsia="宋体"/>
      <w:sz w:val="24"/>
      <w:szCs w:val="24"/>
    </w:rPr>
  </w:style>
  <w:style w:type="paragraph" w:customStyle="1" w:styleId="229">
    <w:name w:val="正文文字缩进"/>
    <w:basedOn w:val="1"/>
    <w:qFormat/>
    <w:uiPriority w:val="0"/>
    <w:pPr>
      <w:widowControl/>
      <w:spacing w:line="748" w:lineRule="atLeast"/>
      <w:ind w:left="-521" w:firstLine="527"/>
    </w:pPr>
    <w:rPr>
      <w:rFonts w:ascii="Romantic" w:hAnsi="微软大黑体" w:eastAsia="宋体" w:cs="微软大黑体"/>
      <w:color w:val="000000"/>
      <w:kern w:val="0"/>
      <w:sz w:val="24"/>
      <w:szCs w:val="20"/>
      <w:u w:color="000000"/>
    </w:rPr>
  </w:style>
  <w:style w:type="paragraph" w:customStyle="1" w:styleId="23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1">
    <w:name w:val="font7"/>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32">
    <w:name w:val="Char2"/>
    <w:basedOn w:val="1"/>
    <w:qFormat/>
    <w:uiPriority w:val="0"/>
    <w:rPr>
      <w:rFonts w:ascii="仿宋_GB2312" w:hAnsi="Times New Roman" w:eastAsia="仿宋_GB2312"/>
      <w:b/>
      <w:sz w:val="32"/>
      <w:szCs w:val="32"/>
    </w:rPr>
  </w:style>
  <w:style w:type="paragraph" w:customStyle="1" w:styleId="233">
    <w:name w:val="Char"/>
    <w:basedOn w:val="1"/>
    <w:qFormat/>
    <w:uiPriority w:val="0"/>
    <w:rPr>
      <w:rFonts w:ascii="Times New Roman" w:hAnsi="Times New Roman" w:eastAsia="宋体"/>
      <w:sz w:val="21"/>
      <w:szCs w:val="20"/>
    </w:rPr>
  </w:style>
  <w:style w:type="paragraph" w:customStyle="1" w:styleId="234">
    <w:name w:val="xl22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5">
    <w:name w:val="font1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6">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7">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8">
    <w:name w:val="Char Char14"/>
    <w:basedOn w:val="1"/>
    <w:qFormat/>
    <w:uiPriority w:val="0"/>
    <w:rPr>
      <w:rFonts w:ascii="Tahoma" w:hAnsi="Tahoma" w:eastAsia="宋体"/>
      <w:sz w:val="24"/>
      <w:szCs w:val="20"/>
    </w:rPr>
  </w:style>
  <w:style w:type="paragraph" w:customStyle="1" w:styleId="239">
    <w:name w:val="Figure Description"/>
    <w:next w:val="1"/>
    <w:qFormat/>
    <w:uiPriority w:val="0"/>
    <w:pPr>
      <w:adjustRightInd w:val="0"/>
      <w:snapToGrid w:val="0"/>
      <w:spacing w:after="240" w:line="240" w:lineRule="atLeast"/>
      <w:jc w:val="center"/>
    </w:pPr>
    <w:rPr>
      <w:rFonts w:ascii="Calibri" w:hAnsi="Calibri" w:eastAsia="黑体" w:cs="Arial"/>
      <w:spacing w:val="-4"/>
      <w:kern w:val="2"/>
      <w:sz w:val="15"/>
      <w:szCs w:val="21"/>
      <w:lang w:val="en-US" w:eastAsia="zh-CN" w:bidi="ar-SA"/>
    </w:rPr>
  </w:style>
  <w:style w:type="paragraph" w:customStyle="1" w:styleId="240">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41">
    <w:name w:val="Table Text"/>
    <w:basedOn w:val="1"/>
    <w:qFormat/>
    <w:uiPriority w:val="0"/>
    <w:pPr>
      <w:widowControl/>
      <w:spacing w:before="80" w:after="80"/>
      <w:jc w:val="left"/>
    </w:pPr>
    <w:rPr>
      <w:rFonts w:ascii="Arial" w:hAnsi="Arial" w:eastAsia="宋体" w:cs="Arial"/>
      <w:kern w:val="0"/>
      <w:sz w:val="18"/>
      <w:szCs w:val="18"/>
    </w:rPr>
  </w:style>
  <w:style w:type="paragraph" w:customStyle="1" w:styleId="242">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3">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44">
    <w:name w:val="Char Char Char"/>
    <w:basedOn w:val="1"/>
    <w:qFormat/>
    <w:uiPriority w:val="0"/>
    <w:rPr>
      <w:rFonts w:ascii="宋体" w:hAnsi="宋体" w:eastAsia="宋体"/>
      <w:b/>
      <w:sz w:val="32"/>
      <w:szCs w:val="32"/>
    </w:rPr>
  </w:style>
  <w:style w:type="paragraph" w:customStyle="1" w:styleId="24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46">
    <w:name w:val="部分1"/>
    <w:basedOn w:val="1"/>
    <w:qFormat/>
    <w:uiPriority w:val="0"/>
    <w:pPr>
      <w:keepNext/>
      <w:pageBreakBefore/>
      <w:tabs>
        <w:tab w:val="left" w:pos="720"/>
      </w:tabs>
      <w:spacing w:line="360" w:lineRule="auto"/>
      <w:jc w:val="center"/>
      <w:outlineLvl w:val="0"/>
    </w:pPr>
    <w:rPr>
      <w:rFonts w:ascii="Times New Roman" w:hAnsi="Times New Roman" w:eastAsia="黑体"/>
      <w:b/>
      <w:kern w:val="44"/>
      <w:sz w:val="36"/>
      <w:szCs w:val="20"/>
    </w:rPr>
  </w:style>
  <w:style w:type="paragraph" w:customStyle="1" w:styleId="247">
    <w:name w:val="xl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8">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9">
    <w:name w:val="xl23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50">
    <w:name w:val="xl2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5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2">
    <w:name w:val="带上框线页脚"/>
    <w:basedOn w:val="1"/>
    <w:qFormat/>
    <w:uiPriority w:val="0"/>
    <w:pPr>
      <w:widowControl/>
      <w:pBdr>
        <w:top w:val="single" w:color="auto" w:sz="4" w:space="1"/>
      </w:pBdr>
      <w:jc w:val="left"/>
    </w:pPr>
    <w:rPr>
      <w:rFonts w:ascii="Times New Roman" w:hAnsi="Times New Roman" w:eastAsia="宋体"/>
      <w:kern w:val="0"/>
      <w:sz w:val="18"/>
      <w:szCs w:val="20"/>
    </w:rPr>
  </w:style>
  <w:style w:type="paragraph" w:customStyle="1" w:styleId="253">
    <w:name w:val="xl2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54">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xl22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6">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7">
    <w:name w:val="xl2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58">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227"/>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260">
    <w:name w:val="浅色网格 - 强调文字颜色 31"/>
    <w:basedOn w:val="1"/>
    <w:qFormat/>
    <w:uiPriority w:val="34"/>
    <w:pPr>
      <w:ind w:firstLine="420" w:firstLineChars="200"/>
    </w:pPr>
    <w:rPr>
      <w:rFonts w:eastAsia="宋体"/>
      <w:sz w:val="21"/>
    </w:rPr>
  </w:style>
  <w:style w:type="paragraph" w:customStyle="1" w:styleId="261">
    <w:name w:val="表内文字"/>
    <w:basedOn w:val="1"/>
    <w:qFormat/>
    <w:uiPriority w:val="0"/>
    <w:pPr>
      <w:snapToGrid w:val="0"/>
      <w:spacing w:before="50" w:after="50"/>
      <w:jc w:val="center"/>
    </w:pPr>
    <w:rPr>
      <w:rFonts w:ascii="宋体" w:hAnsi="宋体" w:eastAsia="宋体"/>
      <w:sz w:val="24"/>
      <w:szCs w:val="20"/>
    </w:rPr>
  </w:style>
  <w:style w:type="paragraph" w:customStyle="1" w:styleId="262">
    <w:name w:val="Char Char Char Char Char Char Char"/>
    <w:basedOn w:val="1"/>
    <w:qFormat/>
    <w:uiPriority w:val="0"/>
    <w:pPr>
      <w:tabs>
        <w:tab w:val="left" w:pos="432"/>
      </w:tabs>
      <w:ind w:left="432" w:hanging="432"/>
    </w:pPr>
    <w:rPr>
      <w:rFonts w:ascii="Tahoma" w:hAnsi="Tahoma" w:eastAsia="宋体"/>
      <w:sz w:val="24"/>
      <w:szCs w:val="20"/>
    </w:rPr>
  </w:style>
  <w:style w:type="paragraph" w:customStyle="1" w:styleId="263">
    <w:name w:val="xl7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4">
    <w:name w:val="xl2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65">
    <w:name w:val="xl2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6">
    <w:name w:val="尾注文本1"/>
    <w:basedOn w:val="1"/>
    <w:qFormat/>
    <w:uiPriority w:val="0"/>
    <w:pPr>
      <w:suppressAutoHyphens/>
      <w:spacing w:line="360" w:lineRule="auto"/>
      <w:ind w:firstLine="200" w:firstLineChars="200"/>
      <w:jc w:val="left"/>
    </w:pPr>
    <w:rPr>
      <w:rFonts w:ascii="Times New Roman" w:hAnsi="Times New Roman" w:eastAsia="微软雅黑"/>
      <w:kern w:val="1"/>
      <w:sz w:val="24"/>
    </w:rPr>
  </w:style>
  <w:style w:type="paragraph" w:customStyle="1" w:styleId="267">
    <w:name w:val="正文3"/>
    <w:qFormat/>
    <w:uiPriority w:val="0"/>
    <w:pPr>
      <w:widowControl w:val="0"/>
      <w:adjustRightInd w:val="0"/>
      <w:spacing w:line="312" w:lineRule="atLeast"/>
      <w:jc w:val="both"/>
    </w:pPr>
    <w:rPr>
      <w:rFonts w:ascii="Calibri" w:hAnsi="Calibri" w:eastAsia="宋体" w:cs="Times New Roman"/>
      <w:lang w:val="en-US" w:eastAsia="zh-CN" w:bidi="ar-SA"/>
    </w:rPr>
  </w:style>
  <w:style w:type="paragraph" w:customStyle="1" w:styleId="268">
    <w:name w:val="Step"/>
    <w:basedOn w:val="1"/>
    <w:qFormat/>
    <w:uiPriority w:val="0"/>
    <w:pPr>
      <w:widowControl/>
      <w:tabs>
        <w:tab w:val="left" w:pos="2977"/>
      </w:tabs>
      <w:topLinePunct/>
      <w:adjustRightInd w:val="0"/>
      <w:snapToGrid w:val="0"/>
      <w:spacing w:before="160" w:after="160" w:line="240" w:lineRule="atLeast"/>
      <w:jc w:val="left"/>
      <w:outlineLvl w:val="5"/>
    </w:pPr>
    <w:rPr>
      <w:rFonts w:ascii="Times New Roman" w:hAnsi="Times New Roman" w:eastAsia="华文细黑" w:cs="Arial"/>
      <w:snapToGrid w:val="0"/>
      <w:kern w:val="0"/>
      <w:sz w:val="15"/>
      <w:szCs w:val="21"/>
    </w:rPr>
  </w:style>
  <w:style w:type="paragraph" w:customStyle="1" w:styleId="269">
    <w:name w:val="Proposals body"/>
    <w:basedOn w:val="1"/>
    <w:next w:val="1"/>
    <w:qFormat/>
    <w:uiPriority w:val="0"/>
    <w:pPr>
      <w:widowControl/>
      <w:snapToGrid w:val="0"/>
      <w:spacing w:line="360" w:lineRule="auto"/>
      <w:jc w:val="left"/>
    </w:pPr>
    <w:rPr>
      <w:rFonts w:ascii="宋体" w:hAnsi="Times New Roman" w:eastAsia="宋体"/>
      <w:color w:val="000000"/>
      <w:kern w:val="0"/>
      <w:sz w:val="24"/>
      <w:szCs w:val="20"/>
    </w:rPr>
  </w:style>
  <w:style w:type="paragraph" w:customStyle="1" w:styleId="270">
    <w:name w:val="标号"/>
    <w:basedOn w:val="1"/>
    <w:qFormat/>
    <w:uiPriority w:val="0"/>
    <w:pPr>
      <w:numPr>
        <w:ilvl w:val="0"/>
        <w:numId w:val="6"/>
      </w:numPr>
      <w:tabs>
        <w:tab w:val="left" w:pos="600"/>
      </w:tabs>
      <w:spacing w:line="360" w:lineRule="auto"/>
      <w:jc w:val="left"/>
    </w:pPr>
    <w:rPr>
      <w:rFonts w:ascii="Times New Roman" w:hAnsi="Times New Roman" w:eastAsia="宋体"/>
      <w:sz w:val="21"/>
      <w:szCs w:val="24"/>
    </w:rPr>
  </w:style>
  <w:style w:type="paragraph" w:customStyle="1" w:styleId="271">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2">
    <w:name w:val="flName"/>
    <w:basedOn w:val="1"/>
    <w:qFormat/>
    <w:uiPriority w:val="0"/>
    <w:pPr>
      <w:adjustRightInd w:val="0"/>
      <w:spacing w:before="320" w:after="160" w:line="360" w:lineRule="atLeast"/>
      <w:ind w:firstLine="200" w:firstLineChars="200"/>
      <w:jc w:val="center"/>
    </w:pPr>
    <w:rPr>
      <w:rFonts w:ascii="Arial" w:hAnsi="Times New Roman" w:eastAsia="黑体"/>
      <w:kern w:val="0"/>
      <w:sz w:val="32"/>
      <w:szCs w:val="24"/>
    </w:rPr>
  </w:style>
  <w:style w:type="paragraph" w:customStyle="1" w:styleId="273">
    <w:name w:val="font1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7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mic Sans MS" w:hAnsi="Comic Sans MS" w:eastAsia="宋体" w:cs="宋体"/>
      <w:kern w:val="0"/>
      <w:sz w:val="20"/>
      <w:szCs w:val="20"/>
    </w:rPr>
  </w:style>
  <w:style w:type="paragraph" w:customStyle="1" w:styleId="275">
    <w:name w:val="font2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样式 首行缩进:  0 字符"/>
    <w:basedOn w:val="1"/>
    <w:qFormat/>
    <w:uiPriority w:val="0"/>
    <w:pPr>
      <w:spacing w:line="360" w:lineRule="auto"/>
      <w:ind w:firstLine="200" w:firstLineChars="200"/>
    </w:pPr>
    <w:rPr>
      <w:rFonts w:ascii="Times New Roman" w:hAnsi="Times New Roman" w:eastAsia="宋体" w:cs="宋体"/>
      <w:sz w:val="24"/>
      <w:szCs w:val="20"/>
    </w:rPr>
  </w:style>
  <w:style w:type="paragraph" w:customStyle="1" w:styleId="277">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8">
    <w:name w:val="文档正文"/>
    <w:basedOn w:val="1"/>
    <w:qFormat/>
    <w:uiPriority w:val="0"/>
    <w:pPr>
      <w:adjustRightInd w:val="0"/>
      <w:spacing w:line="480" w:lineRule="atLeast"/>
      <w:ind w:firstLine="567"/>
    </w:pPr>
    <w:rPr>
      <w:rFonts w:ascii="Times New Roman" w:hAnsi="Times New Roman" w:eastAsia="楷体_GB2312"/>
      <w:kern w:val="0"/>
      <w:szCs w:val="20"/>
    </w:rPr>
  </w:style>
  <w:style w:type="paragraph" w:customStyle="1" w:styleId="279">
    <w:name w:val="xl230"/>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280">
    <w:name w:val="xl252"/>
    <w:basedOn w:val="1"/>
    <w:qFormat/>
    <w:uiPriority w:val="0"/>
    <w:pPr>
      <w:widowControl/>
      <w:spacing w:before="100" w:beforeAutospacing="1" w:after="100" w:afterAutospacing="1"/>
      <w:jc w:val="left"/>
    </w:pPr>
    <w:rPr>
      <w:rFonts w:ascii="微软雅黑" w:hAnsi="微软雅黑" w:eastAsia="微软雅黑" w:cs="宋体"/>
      <w:kern w:val="0"/>
      <w:sz w:val="22"/>
    </w:rPr>
  </w:style>
  <w:style w:type="paragraph" w:customStyle="1" w:styleId="281">
    <w:name w:val="修订1"/>
    <w:semiHidden/>
    <w:qFormat/>
    <w:uiPriority w:val="99"/>
    <w:rPr>
      <w:rFonts w:ascii="Calibri" w:hAnsi="Calibri" w:eastAsia="仿宋" w:cs="Times New Roman"/>
      <w:kern w:val="2"/>
      <w:sz w:val="28"/>
      <w:szCs w:val="22"/>
      <w:lang w:val="en-US" w:eastAsia="zh-CN" w:bidi="ar-SA"/>
    </w:rPr>
  </w:style>
  <w:style w:type="paragraph" w:customStyle="1" w:styleId="28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28"/>
    <w:basedOn w:val="1"/>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eastAsia="宋体" w:cs="宋体"/>
      <w:kern w:val="0"/>
      <w:sz w:val="20"/>
      <w:szCs w:val="20"/>
    </w:rPr>
  </w:style>
  <w:style w:type="character" w:customStyle="1" w:styleId="285">
    <w:name w:val="font41"/>
    <w:basedOn w:val="49"/>
    <w:qFormat/>
    <w:uiPriority w:val="0"/>
    <w:rPr>
      <w:rFonts w:hint="default" w:ascii="等线" w:hAnsi="等线" w:eastAsia="等线" w:cs="等线"/>
      <w:color w:val="000000"/>
      <w:sz w:val="22"/>
      <w:szCs w:val="22"/>
      <w:u w:val="none"/>
    </w:rPr>
  </w:style>
  <w:style w:type="character" w:customStyle="1" w:styleId="286">
    <w:name w:val="font01"/>
    <w:basedOn w:val="49"/>
    <w:qFormat/>
    <w:uiPriority w:val="0"/>
    <w:rPr>
      <w:rFonts w:hint="default" w:ascii="等线" w:hAnsi="等线" w:eastAsia="等线" w:cs="等线"/>
      <w:color w:val="000000"/>
      <w:sz w:val="22"/>
      <w:szCs w:val="22"/>
      <w:u w:val="none"/>
    </w:rPr>
  </w:style>
  <w:style w:type="character" w:customStyle="1" w:styleId="287">
    <w:name w:val="font31"/>
    <w:basedOn w:val="49"/>
    <w:qFormat/>
    <w:uiPriority w:val="0"/>
    <w:rPr>
      <w:rFonts w:hint="default" w:ascii="等线" w:hAnsi="等线" w:eastAsia="等线" w:cs="等线"/>
      <w:color w:val="000000"/>
      <w:sz w:val="22"/>
      <w:szCs w:val="22"/>
      <w:u w:val="none"/>
    </w:rPr>
  </w:style>
  <w:style w:type="character" w:customStyle="1" w:styleId="288">
    <w:name w:val="l-btn-text"/>
    <w:basedOn w:val="49"/>
    <w:qFormat/>
    <w:uiPriority w:val="0"/>
  </w:style>
  <w:style w:type="character" w:customStyle="1" w:styleId="289">
    <w:name w:val="layui-this"/>
    <w:basedOn w:val="49"/>
    <w:qFormat/>
    <w:uiPriority w:val="0"/>
    <w:rPr>
      <w:bdr w:val="single" w:color="EEEEEE" w:sz="6" w:space="0"/>
      <w:shd w:val="clear" w:fill="FFFFFF"/>
    </w:rPr>
  </w:style>
  <w:style w:type="character" w:customStyle="1" w:styleId="290">
    <w:name w:val="l-btn-left"/>
    <w:basedOn w:val="49"/>
    <w:qFormat/>
    <w:uiPriority w:val="0"/>
  </w:style>
  <w:style w:type="character" w:customStyle="1" w:styleId="291">
    <w:name w:val="l-btn-left1"/>
    <w:basedOn w:val="49"/>
    <w:qFormat/>
    <w:uiPriority w:val="0"/>
  </w:style>
  <w:style w:type="character" w:customStyle="1" w:styleId="292">
    <w:name w:val="l-btn-left2"/>
    <w:basedOn w:val="49"/>
    <w:qFormat/>
    <w:uiPriority w:val="0"/>
  </w:style>
  <w:style w:type="character" w:customStyle="1" w:styleId="293">
    <w:name w:val="l-btn-left3"/>
    <w:basedOn w:val="49"/>
    <w:qFormat/>
    <w:uiPriority w:val="0"/>
  </w:style>
  <w:style w:type="character" w:customStyle="1" w:styleId="294">
    <w:name w:val="l-btn-empty"/>
    <w:basedOn w:val="49"/>
    <w:qFormat/>
    <w:uiPriority w:val="0"/>
  </w:style>
  <w:style w:type="character" w:customStyle="1" w:styleId="295">
    <w:name w:val="first-child"/>
    <w:basedOn w:val="49"/>
    <w:qFormat/>
    <w:uiPriority w:val="0"/>
  </w:style>
  <w:style w:type="character" w:customStyle="1" w:styleId="296">
    <w:name w:val="l-btn-left4"/>
    <w:basedOn w:val="49"/>
    <w:qFormat/>
    <w:uiPriority w:val="0"/>
  </w:style>
  <w:style w:type="character" w:customStyle="1" w:styleId="297">
    <w:name w:val="l-btn-left5"/>
    <w:basedOn w:val="49"/>
    <w:qFormat/>
    <w:uiPriority w:val="0"/>
  </w:style>
  <w:style w:type="paragraph" w:customStyle="1" w:styleId="298">
    <w:name w:val="[Normal]"/>
    <w:qFormat/>
    <w:uiPriority w:val="0"/>
    <w:rPr>
      <w:rFonts w:ascii="宋体" w:hAnsi="宋体" w:eastAsia="宋体" w:cs="Times New Roman"/>
      <w:sz w:val="24"/>
      <w:szCs w:val="22"/>
      <w:lang w:val="zh-CN" w:eastAsia="zh-CN" w:bidi="ar-SA"/>
    </w:rPr>
  </w:style>
  <w:style w:type="paragraph" w:customStyle="1" w:styleId="299">
    <w:name w:val="列表段落1"/>
    <w:basedOn w:val="1"/>
    <w:qFormat/>
    <w:uiPriority w:val="0"/>
    <w:pPr>
      <w:adjustRightInd/>
      <w:spacing w:line="360" w:lineRule="auto"/>
      <w:ind w:firstLine="420" w:firstLineChars="200"/>
    </w:pPr>
    <w:rPr>
      <w:rFonts w:ascii="Calibri" w:hAnsi="Calibri"/>
      <w:sz w:val="24"/>
      <w:szCs w:val="22"/>
    </w:rPr>
  </w:style>
  <w:style w:type="character" w:customStyle="1" w:styleId="300">
    <w:name w:val="NormalCharacter"/>
    <w:link w:val="301"/>
    <w:qFormat/>
    <w:uiPriority w:val="0"/>
    <w:rPr>
      <w:rFonts w:ascii="Tahoma" w:hAnsi="Tahoma" w:eastAsia="宋体"/>
      <w:kern w:val="0"/>
      <w:sz w:val="24"/>
      <w:szCs w:val="20"/>
    </w:rPr>
  </w:style>
  <w:style w:type="paragraph" w:customStyle="1" w:styleId="301">
    <w:name w:val="UserStyle_85"/>
    <w:basedOn w:val="1"/>
    <w:link w:val="300"/>
    <w:qFormat/>
    <w:uiPriority w:val="0"/>
    <w:rPr>
      <w:rFonts w:ascii="Tahoma" w:hAnsi="Tahoma" w:eastAsia="宋体"/>
      <w:kern w:val="0"/>
      <w:sz w:val="24"/>
      <w:szCs w:val="20"/>
    </w:rPr>
  </w:style>
  <w:style w:type="paragraph" w:customStyle="1" w:styleId="302">
    <w:name w:val="无间隔1"/>
    <w:qFormat/>
    <w:uiPriority w:val="0"/>
    <w:rPr>
      <w:rFonts w:ascii="Times New Roman" w:hAnsi="Times New Roman" w:eastAsia="宋体" w:cs="Times New Roman"/>
      <w:sz w:val="22"/>
      <w:szCs w:val="22"/>
      <w:lang w:val="en-US" w:eastAsia="zh-CN" w:bidi="ar-SA"/>
    </w:rPr>
  </w:style>
  <w:style w:type="paragraph" w:customStyle="1" w:styleId="303">
    <w:name w:val="_标题2"/>
    <w:basedOn w:val="304"/>
    <w:next w:val="3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304">
    <w:name w:val="__正文"/>
    <w:qFormat/>
    <w:uiPriority w:val="0"/>
    <w:pPr>
      <w:spacing w:line="360" w:lineRule="auto"/>
      <w:ind w:firstLine="200" w:firstLineChars="200"/>
    </w:pPr>
    <w:rPr>
      <w:rFonts w:ascii="Calibri" w:hAnsi="Calibri" w:eastAsia="等线"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35</Pages>
  <Words>10091</Words>
  <Characters>10456</Characters>
  <Lines>104</Lines>
  <Paragraphs>81</Paragraphs>
  <TotalTime>5</TotalTime>
  <ScaleCrop>false</ScaleCrop>
  <LinksUpToDate>false</LinksUpToDate>
  <CharactersWithSpaces>10608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2020-06-19T19:05:00Z</dcterms:created>
  <dc:creator>yjs</dc:creator>
  <cp:lastModifiedBy>不吃香菜</cp:lastModifiedBy>
  <cp:lastPrinted>2023-05-31T18:03:00Z</cp:lastPrinted>
  <dcterms:modified xsi:type="dcterms:W3CDTF">2025-07-16T08:14:23Z</dcterms:modified>
  <dc:title>方埠初中（暂定）弱电系统</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957C0CCC20FD428CB9F2AB58301B613E_13</vt:lpwstr>
  </property>
  <property fmtid="{D5CDD505-2E9C-101B-9397-08002B2CF9AE}" pid="4" name="KSOTemplateDocerSaveRecord">
    <vt:lpwstr>eyJoZGlkIjoiMjI1NDM1OGZjNTMxZjEyN2EwMGQyMDFmZTBkZGVlZDciLCJ1c2VySWQiOiIxNTUxNDY5MjUwIn0=</vt:lpwstr>
  </property>
</Properties>
</file>